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DEF28D">
      <w:pPr>
        <w:spacing w:before="156" w:beforeLines="50"/>
        <w:jc w:val="center"/>
        <w:rPr>
          <w:rFonts w:ascii="仿宋_GB2312" w:hAnsi="宋体" w:eastAsia="仿宋_GB2312"/>
          <w:color w:val="auto"/>
          <w:sz w:val="72"/>
          <w:szCs w:val="72"/>
          <w:highlight w:val="none"/>
        </w:rPr>
      </w:pPr>
    </w:p>
    <w:p w14:paraId="18AC22FE">
      <w:pPr>
        <w:spacing w:before="156" w:beforeLines="50"/>
        <w:jc w:val="center"/>
        <w:rPr>
          <w:rFonts w:ascii="仿宋_GB2312" w:hAnsi="宋体" w:eastAsia="仿宋_GB2312"/>
          <w:color w:val="auto"/>
          <w:sz w:val="72"/>
          <w:szCs w:val="72"/>
          <w:highlight w:val="none"/>
        </w:rPr>
      </w:pPr>
    </w:p>
    <w:p w14:paraId="56C2A0DD">
      <w:pPr>
        <w:spacing w:before="156" w:beforeLines="50"/>
        <w:jc w:val="center"/>
        <w:rPr>
          <w:rFonts w:ascii="仿宋_GB2312" w:hAnsi="宋体" w:eastAsia="仿宋_GB2312"/>
          <w:color w:val="auto"/>
          <w:sz w:val="72"/>
          <w:szCs w:val="72"/>
          <w:highlight w:val="none"/>
        </w:rPr>
      </w:pPr>
      <w:r>
        <w:rPr>
          <w:rFonts w:hint="eastAsia" w:ascii="仿宋_GB2312" w:hAnsi="宋体" w:eastAsia="仿宋_GB2312"/>
          <w:color w:val="auto"/>
          <w:sz w:val="72"/>
          <w:szCs w:val="72"/>
          <w:highlight w:val="none"/>
        </w:rPr>
        <w:t>公开招标采购文件</w:t>
      </w:r>
    </w:p>
    <w:p w14:paraId="19371A8B">
      <w:pPr>
        <w:pStyle w:val="46"/>
        <w:snapToGrid w:val="0"/>
        <w:spacing w:before="120" w:after="120" w:line="360" w:lineRule="auto"/>
        <w:ind w:firstLine="1042" w:firstLineChars="346"/>
        <w:rPr>
          <w:rFonts w:ascii="仿宋_GB2312" w:hAnsi="宋体" w:eastAsia="仿宋_GB2312"/>
          <w:b/>
          <w:bCs/>
          <w:color w:val="auto"/>
          <w:sz w:val="30"/>
          <w:szCs w:val="30"/>
          <w:highlight w:val="none"/>
        </w:rPr>
      </w:pPr>
    </w:p>
    <w:p w14:paraId="5140C1A6">
      <w:pPr>
        <w:pStyle w:val="46"/>
        <w:snapToGrid w:val="0"/>
        <w:spacing w:before="120" w:after="120" w:line="360" w:lineRule="auto"/>
        <w:ind w:firstLine="1042" w:firstLineChars="346"/>
        <w:rPr>
          <w:rFonts w:ascii="仿宋_GB2312" w:hAnsi="宋体" w:eastAsia="仿宋_GB2312"/>
          <w:b/>
          <w:bCs/>
          <w:color w:val="auto"/>
          <w:sz w:val="30"/>
          <w:szCs w:val="30"/>
          <w:highlight w:val="none"/>
        </w:rPr>
      </w:pPr>
    </w:p>
    <w:p w14:paraId="5A061BB2">
      <w:pPr>
        <w:pStyle w:val="46"/>
        <w:snapToGrid w:val="0"/>
        <w:spacing w:before="120" w:after="120" w:line="360" w:lineRule="auto"/>
        <w:ind w:firstLine="1042" w:firstLineChars="346"/>
        <w:rPr>
          <w:rFonts w:ascii="仿宋_GB2312" w:hAnsi="宋体" w:eastAsia="仿宋_GB2312"/>
          <w:b/>
          <w:bCs/>
          <w:color w:val="auto"/>
          <w:sz w:val="30"/>
          <w:szCs w:val="30"/>
          <w:highlight w:val="none"/>
        </w:rPr>
      </w:pPr>
    </w:p>
    <w:p w14:paraId="3C28EA6F">
      <w:pPr>
        <w:ind w:firstLine="1274" w:firstLineChars="423"/>
        <w:rPr>
          <w:rFonts w:ascii="仿宋_GB2312" w:hAnsi="宋体" w:eastAsia="仿宋_GB2312"/>
          <w:b/>
          <w:bCs/>
          <w:color w:val="auto"/>
          <w:sz w:val="30"/>
          <w:szCs w:val="30"/>
          <w:highlight w:val="none"/>
          <w:lang w:val="en"/>
        </w:rPr>
      </w:pPr>
      <w:r>
        <w:rPr>
          <w:rFonts w:hint="eastAsia" w:ascii="仿宋_GB2312" w:hAnsi="宋体" w:eastAsia="仿宋_GB2312"/>
          <w:b/>
          <w:bCs/>
          <w:color w:val="auto"/>
          <w:sz w:val="30"/>
          <w:szCs w:val="30"/>
          <w:highlight w:val="none"/>
        </w:rPr>
        <w:t>项目编号：</w:t>
      </w:r>
      <w:r>
        <w:rPr>
          <w:rFonts w:ascii="仿宋_GB2312" w:hAnsi="宋体" w:eastAsia="仿宋_GB2312"/>
          <w:b/>
          <w:bCs/>
          <w:color w:val="auto"/>
          <w:sz w:val="30"/>
          <w:szCs w:val="30"/>
          <w:highlight w:val="none"/>
          <w:lang w:val="en"/>
        </w:rPr>
        <w:t>GXZC2025-G3-001838-CGZX</w:t>
      </w:r>
    </w:p>
    <w:p w14:paraId="58CD3239">
      <w:pPr>
        <w:snapToGrid w:val="0"/>
        <w:spacing w:before="156" w:beforeLines="50" w:line="360" w:lineRule="auto"/>
        <w:ind w:firstLine="1274" w:firstLineChars="423"/>
        <w:rPr>
          <w:rFonts w:ascii="仿宋_GB2312" w:hAnsi="宋体" w:eastAsia="仿宋_GB2312"/>
          <w:b/>
          <w:color w:val="auto"/>
          <w:sz w:val="30"/>
          <w:szCs w:val="72"/>
          <w:highlight w:val="none"/>
        </w:rPr>
      </w:pPr>
    </w:p>
    <w:p w14:paraId="4DEC4453">
      <w:pPr>
        <w:snapToGrid w:val="0"/>
        <w:spacing w:before="156" w:beforeLines="50"/>
        <w:ind w:right="-937" w:rightChars="-446" w:firstLine="1274" w:firstLineChars="423"/>
        <w:rPr>
          <w:rFonts w:ascii="仿宋_GB2312" w:hAnsi="宋体" w:eastAsia="仿宋_GB2312"/>
          <w:b/>
          <w:color w:val="auto"/>
          <w:spacing w:val="-8"/>
          <w:sz w:val="30"/>
          <w:szCs w:val="48"/>
          <w:highlight w:val="none"/>
          <w:lang w:val="en"/>
        </w:rPr>
      </w:pPr>
      <w:r>
        <w:rPr>
          <w:rFonts w:hint="eastAsia" w:ascii="仿宋_GB2312" w:hAnsi="宋体" w:eastAsia="仿宋_GB2312"/>
          <w:b/>
          <w:color w:val="auto"/>
          <w:sz w:val="30"/>
          <w:szCs w:val="72"/>
          <w:highlight w:val="none"/>
        </w:rPr>
        <w:t>项目名称：</w:t>
      </w:r>
      <w:r>
        <w:rPr>
          <w:rFonts w:ascii="仿宋_GB2312" w:hAnsi="宋体" w:eastAsia="仿宋_GB2312"/>
          <w:b/>
          <w:color w:val="auto"/>
          <w:sz w:val="30"/>
          <w:szCs w:val="72"/>
          <w:highlight w:val="none"/>
          <w:lang w:val="en"/>
        </w:rPr>
        <w:t>花江校区原信科校区区域物业服务采购</w:t>
      </w:r>
    </w:p>
    <w:p w14:paraId="0E6FCE9F">
      <w:pPr>
        <w:snapToGrid w:val="0"/>
        <w:spacing w:before="156" w:beforeLines="50" w:line="360" w:lineRule="auto"/>
        <w:ind w:firstLine="1274" w:firstLineChars="423"/>
        <w:rPr>
          <w:rFonts w:ascii="仿宋_GB2312" w:hAnsi="宋体" w:eastAsia="仿宋_GB2312"/>
          <w:b/>
          <w:color w:val="auto"/>
          <w:sz w:val="30"/>
          <w:szCs w:val="72"/>
          <w:highlight w:val="none"/>
        </w:rPr>
      </w:pPr>
    </w:p>
    <w:p w14:paraId="2E9FEC57">
      <w:pPr>
        <w:snapToGrid w:val="0"/>
        <w:spacing w:before="156" w:beforeLines="50" w:line="360" w:lineRule="auto"/>
        <w:ind w:firstLine="1274" w:firstLineChars="423"/>
        <w:rPr>
          <w:rFonts w:ascii="仿宋_GB2312" w:hAnsi="宋体" w:eastAsia="仿宋_GB2312"/>
          <w:b/>
          <w:color w:val="auto"/>
          <w:spacing w:val="-8"/>
          <w:sz w:val="30"/>
          <w:szCs w:val="48"/>
          <w:highlight w:val="none"/>
          <w:lang w:val="en"/>
        </w:rPr>
      </w:pPr>
      <w:r>
        <w:rPr>
          <w:rFonts w:hint="eastAsia" w:ascii="仿宋_GB2312" w:hAnsi="宋体" w:eastAsia="仿宋_GB2312"/>
          <w:b/>
          <w:color w:val="auto"/>
          <w:sz w:val="30"/>
          <w:szCs w:val="72"/>
          <w:highlight w:val="none"/>
        </w:rPr>
        <w:t>采购单位：</w:t>
      </w:r>
      <w:r>
        <w:rPr>
          <w:rFonts w:ascii="仿宋_GB2312" w:hAnsi="宋体" w:eastAsia="仿宋_GB2312"/>
          <w:b/>
          <w:color w:val="auto"/>
          <w:sz w:val="30"/>
          <w:szCs w:val="72"/>
          <w:highlight w:val="none"/>
          <w:lang w:val="en"/>
        </w:rPr>
        <w:t>桂林电子科技大学</w:t>
      </w:r>
    </w:p>
    <w:p w14:paraId="68D9B3C6">
      <w:pPr>
        <w:snapToGrid w:val="0"/>
        <w:spacing w:before="156" w:beforeLines="50" w:line="360" w:lineRule="auto"/>
        <w:rPr>
          <w:rFonts w:ascii="仿宋_GB2312" w:hAnsi="宋体" w:eastAsia="仿宋_GB2312"/>
          <w:b/>
          <w:color w:val="auto"/>
          <w:sz w:val="30"/>
          <w:szCs w:val="72"/>
          <w:highlight w:val="none"/>
        </w:rPr>
      </w:pPr>
    </w:p>
    <w:p w14:paraId="059A7A12">
      <w:pPr>
        <w:snapToGrid w:val="0"/>
        <w:spacing w:before="156" w:beforeLines="50" w:line="360" w:lineRule="auto"/>
        <w:rPr>
          <w:rFonts w:ascii="仿宋_GB2312" w:hAnsi="宋体" w:eastAsia="仿宋_GB2312"/>
          <w:b/>
          <w:color w:val="auto"/>
          <w:sz w:val="30"/>
          <w:szCs w:val="72"/>
          <w:highlight w:val="none"/>
        </w:rPr>
      </w:pPr>
    </w:p>
    <w:p w14:paraId="7E706DB6">
      <w:pPr>
        <w:snapToGrid w:val="0"/>
        <w:spacing w:before="156" w:beforeLines="50" w:line="360" w:lineRule="auto"/>
        <w:rPr>
          <w:rFonts w:ascii="仿宋_GB2312" w:hAnsi="宋体" w:eastAsia="仿宋_GB2312"/>
          <w:b/>
          <w:color w:val="auto"/>
          <w:sz w:val="30"/>
          <w:szCs w:val="72"/>
          <w:highlight w:val="none"/>
        </w:rPr>
      </w:pPr>
    </w:p>
    <w:p w14:paraId="7863CF73">
      <w:pPr>
        <w:snapToGrid w:val="0"/>
        <w:spacing w:before="156" w:beforeLines="50" w:line="360" w:lineRule="auto"/>
        <w:ind w:firstLine="1560" w:firstLineChars="518"/>
        <w:rPr>
          <w:rFonts w:ascii="仿宋_GB2312" w:hAnsi="宋体" w:eastAsia="仿宋_GB2312"/>
          <w:b/>
          <w:color w:val="auto"/>
          <w:sz w:val="30"/>
          <w:szCs w:val="72"/>
          <w:highlight w:val="none"/>
        </w:rPr>
      </w:pPr>
      <w:r>
        <w:rPr>
          <w:rFonts w:hint="eastAsia" w:ascii="仿宋_GB2312" w:hAnsi="宋体" w:eastAsia="仿宋_GB2312"/>
          <w:b/>
          <w:color w:val="auto"/>
          <w:sz w:val="30"/>
          <w:szCs w:val="72"/>
          <w:highlight w:val="none"/>
        </w:rPr>
        <w:t>采购代理机构：广西壮族自治区政府采购中心</w:t>
      </w:r>
    </w:p>
    <w:p w14:paraId="6CC5974D">
      <w:pPr>
        <w:snapToGrid w:val="0"/>
        <w:spacing w:before="156" w:beforeLines="50" w:line="360" w:lineRule="auto"/>
        <w:jc w:val="center"/>
        <w:rPr>
          <w:rFonts w:ascii="隶书" w:eastAsia="隶书"/>
          <w:color w:val="auto"/>
          <w:sz w:val="44"/>
          <w:highlight w:val="none"/>
        </w:rPr>
      </w:pPr>
      <w:r>
        <w:rPr>
          <w:rFonts w:hint="eastAsia" w:ascii="仿宋_GB2312" w:hAnsi="宋体" w:eastAsia="仿宋_GB2312"/>
          <w:b/>
          <w:color w:val="auto"/>
          <w:sz w:val="30"/>
          <w:szCs w:val="72"/>
          <w:highlight w:val="none"/>
        </w:rPr>
        <w:t>2025年</w:t>
      </w:r>
      <w:r>
        <w:rPr>
          <w:rFonts w:hint="eastAsia" w:ascii="仿宋_GB2312" w:hAnsi="宋体" w:eastAsia="仿宋_GB2312"/>
          <w:b/>
          <w:color w:val="auto"/>
          <w:sz w:val="30"/>
          <w:szCs w:val="72"/>
          <w:highlight w:val="none"/>
          <w:lang w:val="en-US" w:eastAsia="zh-CN"/>
        </w:rPr>
        <w:t>7</w:t>
      </w:r>
      <w:r>
        <w:rPr>
          <w:rFonts w:hint="eastAsia" w:ascii="仿宋_GB2312" w:hAnsi="宋体" w:eastAsia="仿宋_GB2312"/>
          <w:b/>
          <w:color w:val="auto"/>
          <w:sz w:val="30"/>
          <w:szCs w:val="72"/>
          <w:highlight w:val="none"/>
        </w:rPr>
        <w:t>月</w:t>
      </w:r>
    </w:p>
    <w:p w14:paraId="368C3254">
      <w:pPr>
        <w:pStyle w:val="46"/>
        <w:jc w:val="center"/>
        <w:rPr>
          <w:rFonts w:ascii="隶书" w:eastAsia="隶书"/>
          <w:color w:val="auto"/>
          <w:sz w:val="44"/>
          <w:highlight w:val="none"/>
        </w:rPr>
        <w:sectPr>
          <w:headerReference r:id="rId4" w:type="first"/>
          <w:headerReference r:id="rId3" w:type="default"/>
          <w:footerReference r:id="rId5" w:type="even"/>
          <w:pgSz w:w="11906" w:h="16838"/>
          <w:pgMar w:top="1134" w:right="1134" w:bottom="1134" w:left="1134" w:header="851" w:footer="1531" w:gutter="0"/>
          <w:pgNumType w:start="0"/>
          <w:cols w:space="720" w:num="1"/>
          <w:docGrid w:type="lines" w:linePitch="312" w:charSpace="0"/>
        </w:sectPr>
      </w:pPr>
    </w:p>
    <w:p w14:paraId="1F35BBF8">
      <w:pPr>
        <w:pStyle w:val="46"/>
        <w:jc w:val="center"/>
        <w:rPr>
          <w:rFonts w:ascii="隶书" w:eastAsia="隶书"/>
          <w:color w:val="auto"/>
          <w:sz w:val="44"/>
          <w:highlight w:val="none"/>
        </w:rPr>
      </w:pPr>
      <w:r>
        <w:rPr>
          <w:rFonts w:hint="eastAsia" w:ascii="隶书" w:eastAsia="隶书"/>
          <w:color w:val="auto"/>
          <w:sz w:val="44"/>
          <w:highlight w:val="none"/>
        </w:rPr>
        <w:t>目   录</w:t>
      </w:r>
    </w:p>
    <w:p w14:paraId="3CFDC168">
      <w:pPr>
        <w:pStyle w:val="60"/>
        <w:tabs>
          <w:tab w:val="right" w:leader="dot" w:pos="9638"/>
          <w:tab w:val="clear" w:pos="8296"/>
          <w:tab w:val="clear" w:pos="8398"/>
        </w:tabs>
        <w:ind w:firstLine="0" w:firstLineChars="0"/>
        <w:rPr>
          <w:rFonts w:ascii="宋体" w:eastAsia="宋体" w:cs="宋体"/>
          <w:b/>
          <w:bCs w:val="0"/>
          <w:color w:val="auto"/>
          <w:sz w:val="28"/>
          <w:szCs w:val="28"/>
          <w:highlight w:val="none"/>
        </w:rPr>
      </w:pPr>
      <w:r>
        <w:rPr>
          <w:rFonts w:hint="eastAsia" w:ascii="宋体" w:eastAsia="宋体" w:cs="宋体"/>
          <w:b/>
          <w:bCs w:val="0"/>
          <w:color w:val="auto"/>
          <w:sz w:val="28"/>
          <w:szCs w:val="28"/>
          <w:highlight w:val="none"/>
        </w:rPr>
        <w:fldChar w:fldCharType="begin"/>
      </w:r>
      <w:r>
        <w:rPr>
          <w:rFonts w:hint="eastAsia" w:ascii="宋体" w:eastAsia="宋体" w:cs="宋体"/>
          <w:b/>
          <w:bCs w:val="0"/>
          <w:color w:val="auto"/>
          <w:sz w:val="28"/>
          <w:szCs w:val="28"/>
          <w:highlight w:val="none"/>
        </w:rPr>
        <w:instrText xml:space="preserve"> TOC \o "1-3" \h \z \u </w:instrText>
      </w:r>
      <w:r>
        <w:rPr>
          <w:rFonts w:hint="eastAsia" w:ascii="宋体" w:eastAsia="宋体" w:cs="宋体"/>
          <w:b/>
          <w:bCs w:val="0"/>
          <w:color w:val="auto"/>
          <w:sz w:val="28"/>
          <w:szCs w:val="28"/>
          <w:highlight w:val="none"/>
        </w:rPr>
        <w:fldChar w:fldCharType="separate"/>
      </w:r>
      <w:r>
        <w:rPr>
          <w:color w:val="auto"/>
          <w:highlight w:val="none"/>
        </w:rPr>
        <w:fldChar w:fldCharType="begin"/>
      </w:r>
      <w:r>
        <w:rPr>
          <w:color w:val="auto"/>
          <w:highlight w:val="none"/>
        </w:rPr>
        <w:instrText xml:space="preserve"> HYPERLINK \l "_Toc667630650" </w:instrText>
      </w:r>
      <w:r>
        <w:rPr>
          <w:color w:val="auto"/>
          <w:highlight w:val="none"/>
        </w:rPr>
        <w:fldChar w:fldCharType="separate"/>
      </w:r>
      <w:r>
        <w:rPr>
          <w:rFonts w:hint="eastAsia" w:ascii="宋体" w:eastAsia="宋体" w:cs="宋体"/>
          <w:b/>
          <w:bCs w:val="0"/>
          <w:color w:val="auto"/>
          <w:sz w:val="28"/>
          <w:szCs w:val="28"/>
          <w:highlight w:val="none"/>
        </w:rPr>
        <w:t>第一章  公开招标公告</w:t>
      </w:r>
      <w:r>
        <w:rPr>
          <w:rFonts w:hint="eastAsia" w:ascii="宋体" w:eastAsia="宋体" w:cs="宋体"/>
          <w:b/>
          <w:bCs w:val="0"/>
          <w:color w:val="auto"/>
          <w:sz w:val="28"/>
          <w:szCs w:val="28"/>
          <w:highlight w:val="none"/>
        </w:rPr>
        <w:tab/>
      </w:r>
      <w:r>
        <w:rPr>
          <w:rFonts w:hint="eastAsia" w:ascii="宋体" w:eastAsia="宋体" w:cs="宋体"/>
          <w:b/>
          <w:bCs w:val="0"/>
          <w:color w:val="auto"/>
          <w:sz w:val="28"/>
          <w:szCs w:val="28"/>
          <w:highlight w:val="none"/>
        </w:rPr>
        <w:fldChar w:fldCharType="begin"/>
      </w:r>
      <w:r>
        <w:rPr>
          <w:rFonts w:hint="eastAsia" w:ascii="宋体" w:eastAsia="宋体" w:cs="宋体"/>
          <w:b/>
          <w:bCs w:val="0"/>
          <w:color w:val="auto"/>
          <w:sz w:val="28"/>
          <w:szCs w:val="28"/>
          <w:highlight w:val="none"/>
        </w:rPr>
        <w:instrText xml:space="preserve"> PAGEREF _Toc667630650 </w:instrText>
      </w:r>
      <w:r>
        <w:rPr>
          <w:rFonts w:hint="eastAsia" w:ascii="宋体" w:eastAsia="宋体" w:cs="宋体"/>
          <w:b/>
          <w:bCs w:val="0"/>
          <w:color w:val="auto"/>
          <w:sz w:val="28"/>
          <w:szCs w:val="28"/>
          <w:highlight w:val="none"/>
        </w:rPr>
        <w:fldChar w:fldCharType="separate"/>
      </w:r>
      <w:r>
        <w:rPr>
          <w:rFonts w:hint="eastAsia" w:ascii="宋体" w:eastAsia="宋体" w:cs="宋体"/>
          <w:b/>
          <w:bCs w:val="0"/>
          <w:color w:val="auto"/>
          <w:sz w:val="28"/>
          <w:szCs w:val="28"/>
          <w:highlight w:val="none"/>
        </w:rPr>
        <w:t>2</w:t>
      </w:r>
      <w:r>
        <w:rPr>
          <w:rFonts w:hint="eastAsia" w:ascii="宋体" w:eastAsia="宋体" w:cs="宋体"/>
          <w:b/>
          <w:bCs w:val="0"/>
          <w:color w:val="auto"/>
          <w:sz w:val="28"/>
          <w:szCs w:val="28"/>
          <w:highlight w:val="none"/>
        </w:rPr>
        <w:fldChar w:fldCharType="end"/>
      </w:r>
      <w:r>
        <w:rPr>
          <w:rFonts w:hint="eastAsia" w:ascii="宋体" w:eastAsia="宋体" w:cs="宋体"/>
          <w:b/>
          <w:bCs w:val="0"/>
          <w:color w:val="auto"/>
          <w:sz w:val="28"/>
          <w:szCs w:val="28"/>
          <w:highlight w:val="none"/>
        </w:rPr>
        <w:fldChar w:fldCharType="end"/>
      </w:r>
    </w:p>
    <w:p w14:paraId="369D9DA1">
      <w:pPr>
        <w:pStyle w:val="60"/>
        <w:tabs>
          <w:tab w:val="right" w:leader="dot" w:pos="9638"/>
          <w:tab w:val="clear" w:pos="8296"/>
          <w:tab w:val="clear" w:pos="8398"/>
        </w:tabs>
        <w:ind w:firstLine="0" w:firstLineChars="0"/>
        <w:rPr>
          <w:rFonts w:ascii="宋体" w:eastAsia="宋体" w:cs="宋体"/>
          <w:b/>
          <w:bCs w:val="0"/>
          <w:color w:val="auto"/>
          <w:sz w:val="28"/>
          <w:szCs w:val="28"/>
          <w:highlight w:val="none"/>
        </w:rPr>
      </w:pPr>
      <w:r>
        <w:rPr>
          <w:color w:val="auto"/>
          <w:highlight w:val="none"/>
        </w:rPr>
        <w:fldChar w:fldCharType="begin"/>
      </w:r>
      <w:r>
        <w:rPr>
          <w:color w:val="auto"/>
          <w:highlight w:val="none"/>
        </w:rPr>
        <w:instrText xml:space="preserve"> HYPERLINK \l "_Toc2015667557" </w:instrText>
      </w:r>
      <w:r>
        <w:rPr>
          <w:color w:val="auto"/>
          <w:highlight w:val="none"/>
        </w:rPr>
        <w:fldChar w:fldCharType="separate"/>
      </w:r>
      <w:r>
        <w:rPr>
          <w:rFonts w:hint="eastAsia" w:ascii="宋体" w:eastAsia="宋体" w:cs="宋体"/>
          <w:b/>
          <w:bCs w:val="0"/>
          <w:color w:val="auto"/>
          <w:sz w:val="28"/>
          <w:szCs w:val="28"/>
          <w:highlight w:val="none"/>
        </w:rPr>
        <w:t>第二章  招标项目采购需求</w:t>
      </w:r>
      <w:r>
        <w:rPr>
          <w:rFonts w:hint="eastAsia" w:ascii="宋体" w:eastAsia="宋体" w:cs="宋体"/>
          <w:b/>
          <w:bCs w:val="0"/>
          <w:color w:val="auto"/>
          <w:sz w:val="28"/>
          <w:szCs w:val="28"/>
          <w:highlight w:val="none"/>
        </w:rPr>
        <w:tab/>
      </w:r>
      <w:r>
        <w:rPr>
          <w:rFonts w:hint="eastAsia" w:ascii="宋体" w:eastAsia="宋体" w:cs="宋体"/>
          <w:b/>
          <w:bCs w:val="0"/>
          <w:color w:val="auto"/>
          <w:sz w:val="28"/>
          <w:szCs w:val="28"/>
          <w:highlight w:val="none"/>
        </w:rPr>
        <w:fldChar w:fldCharType="begin"/>
      </w:r>
      <w:r>
        <w:rPr>
          <w:rFonts w:hint="eastAsia" w:ascii="宋体" w:eastAsia="宋体" w:cs="宋体"/>
          <w:b/>
          <w:bCs w:val="0"/>
          <w:color w:val="auto"/>
          <w:sz w:val="28"/>
          <w:szCs w:val="28"/>
          <w:highlight w:val="none"/>
        </w:rPr>
        <w:instrText xml:space="preserve"> PAGEREF _Toc2015667557 </w:instrText>
      </w:r>
      <w:r>
        <w:rPr>
          <w:rFonts w:hint="eastAsia" w:ascii="宋体" w:eastAsia="宋体" w:cs="宋体"/>
          <w:b/>
          <w:bCs w:val="0"/>
          <w:color w:val="auto"/>
          <w:sz w:val="28"/>
          <w:szCs w:val="28"/>
          <w:highlight w:val="none"/>
        </w:rPr>
        <w:fldChar w:fldCharType="separate"/>
      </w:r>
      <w:r>
        <w:rPr>
          <w:rFonts w:hint="eastAsia" w:ascii="宋体" w:eastAsia="宋体" w:cs="宋体"/>
          <w:b/>
          <w:bCs w:val="0"/>
          <w:color w:val="auto"/>
          <w:sz w:val="28"/>
          <w:szCs w:val="28"/>
          <w:highlight w:val="none"/>
        </w:rPr>
        <w:t>6</w:t>
      </w:r>
      <w:r>
        <w:rPr>
          <w:rFonts w:hint="eastAsia" w:ascii="宋体" w:eastAsia="宋体" w:cs="宋体"/>
          <w:b/>
          <w:bCs w:val="0"/>
          <w:color w:val="auto"/>
          <w:sz w:val="28"/>
          <w:szCs w:val="28"/>
          <w:highlight w:val="none"/>
        </w:rPr>
        <w:fldChar w:fldCharType="end"/>
      </w:r>
      <w:r>
        <w:rPr>
          <w:rFonts w:hint="eastAsia" w:ascii="宋体" w:eastAsia="宋体" w:cs="宋体"/>
          <w:b/>
          <w:bCs w:val="0"/>
          <w:color w:val="auto"/>
          <w:sz w:val="28"/>
          <w:szCs w:val="28"/>
          <w:highlight w:val="none"/>
        </w:rPr>
        <w:fldChar w:fldCharType="end"/>
      </w:r>
    </w:p>
    <w:p w14:paraId="65661967">
      <w:pPr>
        <w:pStyle w:val="60"/>
        <w:tabs>
          <w:tab w:val="right" w:leader="dot" w:pos="9638"/>
          <w:tab w:val="clear" w:pos="8296"/>
          <w:tab w:val="clear" w:pos="8398"/>
        </w:tabs>
        <w:ind w:firstLine="0" w:firstLineChars="0"/>
        <w:rPr>
          <w:rFonts w:hint="default" w:ascii="宋体" w:eastAsia="宋体" w:cs="宋体"/>
          <w:b/>
          <w:bCs w:val="0"/>
          <w:color w:val="auto"/>
          <w:sz w:val="28"/>
          <w:szCs w:val="28"/>
          <w:highlight w:val="none"/>
          <w:lang w:val="en-US" w:eastAsia="zh-CN"/>
        </w:rPr>
      </w:pPr>
      <w:r>
        <w:rPr>
          <w:color w:val="auto"/>
          <w:highlight w:val="none"/>
        </w:rPr>
        <w:fldChar w:fldCharType="begin"/>
      </w:r>
      <w:r>
        <w:rPr>
          <w:color w:val="auto"/>
          <w:highlight w:val="none"/>
        </w:rPr>
        <w:instrText xml:space="preserve"> HYPERLINK \l "_Toc1999517464" </w:instrText>
      </w:r>
      <w:r>
        <w:rPr>
          <w:color w:val="auto"/>
          <w:highlight w:val="none"/>
        </w:rPr>
        <w:fldChar w:fldCharType="separate"/>
      </w:r>
      <w:r>
        <w:rPr>
          <w:rFonts w:hint="eastAsia" w:ascii="宋体" w:eastAsia="宋体" w:cs="宋体"/>
          <w:b/>
          <w:bCs w:val="0"/>
          <w:color w:val="auto"/>
          <w:sz w:val="28"/>
          <w:szCs w:val="28"/>
          <w:highlight w:val="none"/>
        </w:rPr>
        <w:t>第三章  投标人须知</w:t>
      </w:r>
      <w:r>
        <w:rPr>
          <w:rFonts w:hint="eastAsia" w:ascii="宋体" w:eastAsia="宋体" w:cs="宋体"/>
          <w:b/>
          <w:bCs w:val="0"/>
          <w:color w:val="auto"/>
          <w:sz w:val="28"/>
          <w:szCs w:val="28"/>
          <w:highlight w:val="none"/>
        </w:rPr>
        <w:tab/>
      </w:r>
      <w:r>
        <w:rPr>
          <w:rFonts w:hint="eastAsia" w:ascii="宋体" w:eastAsia="宋体" w:cs="宋体"/>
          <w:b/>
          <w:bCs w:val="0"/>
          <w:color w:val="auto"/>
          <w:sz w:val="28"/>
          <w:szCs w:val="28"/>
          <w:highlight w:val="none"/>
        </w:rPr>
        <w:fldChar w:fldCharType="end"/>
      </w:r>
      <w:r>
        <w:rPr>
          <w:rFonts w:hint="eastAsia" w:ascii="宋体" w:eastAsia="宋体" w:cs="宋体"/>
          <w:b/>
          <w:bCs w:val="0"/>
          <w:color w:val="auto"/>
          <w:sz w:val="28"/>
          <w:szCs w:val="28"/>
          <w:highlight w:val="none"/>
          <w:lang w:val="en-US" w:eastAsia="zh-CN"/>
        </w:rPr>
        <w:t>38</w:t>
      </w:r>
    </w:p>
    <w:p w14:paraId="6F96CAF7">
      <w:pPr>
        <w:pStyle w:val="60"/>
        <w:tabs>
          <w:tab w:val="right" w:leader="dot" w:pos="9638"/>
          <w:tab w:val="clear" w:pos="8296"/>
          <w:tab w:val="clear" w:pos="8398"/>
        </w:tabs>
        <w:ind w:firstLine="0" w:firstLineChars="0"/>
        <w:rPr>
          <w:rFonts w:hint="default" w:ascii="宋体" w:eastAsia="宋体" w:cs="宋体"/>
          <w:b/>
          <w:bCs w:val="0"/>
          <w:color w:val="auto"/>
          <w:sz w:val="28"/>
          <w:szCs w:val="28"/>
          <w:highlight w:val="none"/>
          <w:lang w:val="en-US" w:eastAsia="zh-CN"/>
        </w:rPr>
      </w:pPr>
      <w:r>
        <w:rPr>
          <w:color w:val="auto"/>
          <w:highlight w:val="none"/>
        </w:rPr>
        <w:fldChar w:fldCharType="begin"/>
      </w:r>
      <w:r>
        <w:rPr>
          <w:color w:val="auto"/>
          <w:highlight w:val="none"/>
        </w:rPr>
        <w:instrText xml:space="preserve"> HYPERLINK \l "_Toc1211477353" </w:instrText>
      </w:r>
      <w:r>
        <w:rPr>
          <w:color w:val="auto"/>
          <w:highlight w:val="none"/>
        </w:rPr>
        <w:fldChar w:fldCharType="separate"/>
      </w:r>
      <w:r>
        <w:rPr>
          <w:rFonts w:hint="eastAsia" w:ascii="宋体" w:eastAsia="宋体" w:cs="宋体"/>
          <w:b/>
          <w:bCs w:val="0"/>
          <w:color w:val="auto"/>
          <w:sz w:val="28"/>
          <w:szCs w:val="28"/>
          <w:highlight w:val="none"/>
        </w:rPr>
        <w:t>第四章  评标方法及评定标准</w:t>
      </w:r>
      <w:r>
        <w:rPr>
          <w:rFonts w:hint="eastAsia" w:ascii="宋体" w:eastAsia="宋体" w:cs="宋体"/>
          <w:b/>
          <w:bCs w:val="0"/>
          <w:color w:val="auto"/>
          <w:sz w:val="28"/>
          <w:szCs w:val="28"/>
          <w:highlight w:val="none"/>
        </w:rPr>
        <w:tab/>
      </w:r>
      <w:r>
        <w:rPr>
          <w:rFonts w:hint="eastAsia" w:ascii="宋体" w:eastAsia="宋体" w:cs="宋体"/>
          <w:b/>
          <w:bCs w:val="0"/>
          <w:color w:val="auto"/>
          <w:sz w:val="28"/>
          <w:szCs w:val="28"/>
          <w:highlight w:val="none"/>
        </w:rPr>
        <w:fldChar w:fldCharType="end"/>
      </w:r>
      <w:r>
        <w:rPr>
          <w:rFonts w:hint="eastAsia" w:ascii="宋体" w:eastAsia="宋体" w:cs="宋体"/>
          <w:b/>
          <w:bCs w:val="0"/>
          <w:color w:val="auto"/>
          <w:sz w:val="28"/>
          <w:szCs w:val="28"/>
          <w:highlight w:val="none"/>
          <w:lang w:val="en-US" w:eastAsia="zh-CN"/>
        </w:rPr>
        <w:t>51</w:t>
      </w:r>
    </w:p>
    <w:p w14:paraId="4BC6FBE7">
      <w:pPr>
        <w:pStyle w:val="60"/>
        <w:tabs>
          <w:tab w:val="right" w:leader="dot" w:pos="9638"/>
          <w:tab w:val="clear" w:pos="8296"/>
          <w:tab w:val="clear" w:pos="8398"/>
        </w:tabs>
        <w:ind w:firstLine="0" w:firstLineChars="0"/>
        <w:rPr>
          <w:rFonts w:ascii="宋体" w:eastAsia="宋体" w:cs="宋体"/>
          <w:b/>
          <w:bCs w:val="0"/>
          <w:color w:val="auto"/>
          <w:sz w:val="28"/>
          <w:szCs w:val="28"/>
          <w:highlight w:val="none"/>
        </w:rPr>
      </w:pPr>
      <w:r>
        <w:rPr>
          <w:color w:val="auto"/>
          <w:highlight w:val="none"/>
        </w:rPr>
        <w:fldChar w:fldCharType="begin"/>
      </w:r>
      <w:r>
        <w:rPr>
          <w:color w:val="auto"/>
          <w:highlight w:val="none"/>
        </w:rPr>
        <w:instrText xml:space="preserve"> HYPERLINK \l "_Toc1413232859" </w:instrText>
      </w:r>
      <w:r>
        <w:rPr>
          <w:color w:val="auto"/>
          <w:highlight w:val="none"/>
        </w:rPr>
        <w:fldChar w:fldCharType="separate"/>
      </w:r>
      <w:r>
        <w:rPr>
          <w:rFonts w:hint="eastAsia" w:ascii="宋体" w:eastAsia="宋体" w:cs="宋体"/>
          <w:b/>
          <w:bCs w:val="0"/>
          <w:color w:val="auto"/>
          <w:sz w:val="28"/>
          <w:szCs w:val="28"/>
          <w:highlight w:val="none"/>
        </w:rPr>
        <w:t>第五章  政府采购合同主要条款</w:t>
      </w:r>
      <w:r>
        <w:rPr>
          <w:rFonts w:hint="eastAsia" w:ascii="宋体" w:eastAsia="宋体" w:cs="宋体"/>
          <w:b/>
          <w:bCs w:val="0"/>
          <w:color w:val="auto"/>
          <w:sz w:val="28"/>
          <w:szCs w:val="28"/>
          <w:highlight w:val="none"/>
        </w:rPr>
        <w:tab/>
      </w:r>
      <w:r>
        <w:rPr>
          <w:rFonts w:hint="eastAsia" w:ascii="宋体" w:eastAsia="宋体" w:cs="宋体"/>
          <w:b/>
          <w:bCs w:val="0"/>
          <w:color w:val="auto"/>
          <w:sz w:val="28"/>
          <w:szCs w:val="28"/>
          <w:highlight w:val="none"/>
        </w:rPr>
        <w:fldChar w:fldCharType="end"/>
      </w:r>
      <w:r>
        <w:rPr>
          <w:rFonts w:hint="eastAsia" w:ascii="宋体" w:eastAsia="宋体" w:cs="宋体"/>
          <w:b/>
          <w:bCs w:val="0"/>
          <w:color w:val="auto"/>
          <w:sz w:val="28"/>
          <w:szCs w:val="28"/>
          <w:highlight w:val="none"/>
          <w:lang w:val="en-US" w:eastAsia="zh-CN"/>
        </w:rPr>
        <w:t>5</w:t>
      </w:r>
      <w:r>
        <w:rPr>
          <w:rFonts w:hint="eastAsia" w:ascii="宋体" w:eastAsia="宋体" w:cs="宋体"/>
          <w:b/>
          <w:bCs w:val="0"/>
          <w:color w:val="auto"/>
          <w:sz w:val="28"/>
          <w:szCs w:val="28"/>
          <w:highlight w:val="none"/>
        </w:rPr>
        <w:t>7</w:t>
      </w:r>
    </w:p>
    <w:p w14:paraId="276A80F5">
      <w:pPr>
        <w:pStyle w:val="60"/>
        <w:tabs>
          <w:tab w:val="right" w:leader="dot" w:pos="9638"/>
          <w:tab w:val="clear" w:pos="8296"/>
          <w:tab w:val="clear" w:pos="8398"/>
        </w:tabs>
        <w:ind w:firstLine="0" w:firstLineChars="0"/>
        <w:rPr>
          <w:rFonts w:ascii="宋体" w:eastAsia="宋体" w:cs="宋体"/>
          <w:b/>
          <w:bCs w:val="0"/>
          <w:color w:val="auto"/>
          <w:sz w:val="28"/>
          <w:szCs w:val="28"/>
          <w:highlight w:val="none"/>
        </w:rPr>
      </w:pPr>
      <w:r>
        <w:rPr>
          <w:color w:val="auto"/>
          <w:highlight w:val="none"/>
        </w:rPr>
        <w:fldChar w:fldCharType="begin"/>
      </w:r>
      <w:r>
        <w:rPr>
          <w:color w:val="auto"/>
          <w:highlight w:val="none"/>
        </w:rPr>
        <w:instrText xml:space="preserve"> HYPERLINK \l "_Toc1303339480" </w:instrText>
      </w:r>
      <w:r>
        <w:rPr>
          <w:color w:val="auto"/>
          <w:highlight w:val="none"/>
        </w:rPr>
        <w:fldChar w:fldCharType="separate"/>
      </w:r>
      <w:r>
        <w:rPr>
          <w:rFonts w:hint="eastAsia" w:ascii="宋体" w:eastAsia="宋体" w:cs="宋体"/>
          <w:b/>
          <w:bCs w:val="0"/>
          <w:color w:val="auto"/>
          <w:sz w:val="28"/>
          <w:szCs w:val="28"/>
          <w:highlight w:val="none"/>
        </w:rPr>
        <w:t>第六章　投标文件格式</w:t>
      </w:r>
      <w:r>
        <w:rPr>
          <w:rFonts w:hint="eastAsia" w:ascii="宋体" w:eastAsia="宋体" w:cs="宋体"/>
          <w:b/>
          <w:bCs w:val="0"/>
          <w:color w:val="auto"/>
          <w:sz w:val="28"/>
          <w:szCs w:val="28"/>
          <w:highlight w:val="none"/>
        </w:rPr>
        <w:tab/>
      </w:r>
      <w:r>
        <w:rPr>
          <w:rFonts w:hint="eastAsia" w:ascii="宋体" w:eastAsia="宋体" w:cs="宋体"/>
          <w:b/>
          <w:bCs w:val="0"/>
          <w:color w:val="auto"/>
          <w:sz w:val="28"/>
          <w:szCs w:val="28"/>
          <w:highlight w:val="none"/>
        </w:rPr>
        <w:fldChar w:fldCharType="end"/>
      </w:r>
      <w:r>
        <w:rPr>
          <w:rFonts w:hint="eastAsia" w:ascii="宋体" w:eastAsia="宋体" w:cs="宋体"/>
          <w:b/>
          <w:bCs w:val="0"/>
          <w:color w:val="auto"/>
          <w:sz w:val="28"/>
          <w:szCs w:val="28"/>
          <w:highlight w:val="none"/>
          <w:lang w:val="en-US" w:eastAsia="zh-CN"/>
        </w:rPr>
        <w:t>6</w:t>
      </w:r>
      <w:r>
        <w:rPr>
          <w:rFonts w:hint="eastAsia" w:ascii="宋体" w:eastAsia="宋体" w:cs="宋体"/>
          <w:b/>
          <w:bCs w:val="0"/>
          <w:color w:val="auto"/>
          <w:sz w:val="28"/>
          <w:szCs w:val="28"/>
          <w:highlight w:val="none"/>
        </w:rPr>
        <w:t>2</w:t>
      </w:r>
    </w:p>
    <w:p w14:paraId="17B92EDA">
      <w:pPr>
        <w:pStyle w:val="46"/>
        <w:spacing w:before="120" w:after="120" w:line="500" w:lineRule="exact"/>
        <w:jc w:val="center"/>
        <w:rPr>
          <w:rFonts w:ascii="仿宋_GB2312" w:hAnsi="宋体" w:eastAsia="仿宋_GB2312"/>
          <w:color w:val="auto"/>
          <w:sz w:val="44"/>
          <w:szCs w:val="44"/>
          <w:highlight w:val="none"/>
        </w:rPr>
      </w:pPr>
      <w:r>
        <w:rPr>
          <w:rFonts w:hint="eastAsia" w:hAnsi="宋体" w:cs="宋体"/>
          <w:b/>
          <w:color w:val="auto"/>
          <w:sz w:val="28"/>
          <w:szCs w:val="28"/>
          <w:highlight w:val="none"/>
        </w:rPr>
        <w:fldChar w:fldCharType="end"/>
      </w:r>
    </w:p>
    <w:p w14:paraId="080B486A">
      <w:pPr>
        <w:spacing w:before="156" w:beforeLines="50" w:line="480" w:lineRule="exact"/>
        <w:rPr>
          <w:rFonts w:ascii="仿宋_GB2312" w:hAnsi="宋体" w:eastAsia="仿宋_GB2312"/>
          <w:color w:val="auto"/>
          <w:sz w:val="30"/>
          <w:highlight w:val="none"/>
        </w:rPr>
      </w:pPr>
    </w:p>
    <w:p w14:paraId="2F5DEAD1">
      <w:pPr>
        <w:pStyle w:val="628"/>
        <w:widowControl w:val="0"/>
        <w:ind w:firstLine="883"/>
        <w:jc w:val="center"/>
        <w:rPr>
          <w:rFonts w:ascii="仿宋_GB2312" w:hAnsi="宋体" w:eastAsia="仿宋_GB2312"/>
          <w:b/>
          <w:color w:val="auto"/>
          <w:sz w:val="44"/>
          <w:szCs w:val="44"/>
          <w:highlight w:val="none"/>
        </w:rPr>
      </w:pPr>
      <w:r>
        <w:rPr>
          <w:rFonts w:ascii="仿宋_GB2312" w:hAnsi="宋体" w:eastAsia="仿宋_GB2312"/>
          <w:b/>
          <w:color w:val="auto"/>
          <w:sz w:val="44"/>
          <w:szCs w:val="44"/>
          <w:highlight w:val="none"/>
        </w:rPr>
        <w:br w:type="page"/>
      </w:r>
    </w:p>
    <w:p w14:paraId="26F9626C">
      <w:pPr>
        <w:pStyle w:val="628"/>
        <w:widowControl w:val="0"/>
        <w:ind w:firstLine="883"/>
        <w:jc w:val="center"/>
        <w:rPr>
          <w:rFonts w:ascii="仿宋_GB2312" w:hAnsi="宋体" w:eastAsia="仿宋_GB2312"/>
          <w:b/>
          <w:color w:val="auto"/>
          <w:sz w:val="44"/>
          <w:szCs w:val="44"/>
          <w:highlight w:val="none"/>
        </w:rPr>
      </w:pPr>
    </w:p>
    <w:p w14:paraId="1D24E212">
      <w:pPr>
        <w:pStyle w:val="628"/>
        <w:widowControl w:val="0"/>
        <w:ind w:firstLine="883"/>
        <w:jc w:val="center"/>
        <w:rPr>
          <w:rFonts w:ascii="仿宋_GB2312" w:hAnsi="宋体" w:eastAsia="仿宋_GB2312"/>
          <w:b/>
          <w:color w:val="auto"/>
          <w:sz w:val="44"/>
          <w:szCs w:val="44"/>
          <w:highlight w:val="none"/>
        </w:rPr>
      </w:pPr>
    </w:p>
    <w:p w14:paraId="08780E07">
      <w:pPr>
        <w:pStyle w:val="628"/>
        <w:widowControl w:val="0"/>
        <w:ind w:firstLine="883"/>
        <w:jc w:val="center"/>
        <w:rPr>
          <w:rFonts w:ascii="仿宋_GB2312" w:hAnsi="宋体" w:eastAsia="仿宋_GB2312"/>
          <w:b/>
          <w:color w:val="auto"/>
          <w:sz w:val="44"/>
          <w:szCs w:val="44"/>
          <w:highlight w:val="none"/>
        </w:rPr>
      </w:pPr>
    </w:p>
    <w:p w14:paraId="388973F6">
      <w:pPr>
        <w:pStyle w:val="628"/>
        <w:widowControl w:val="0"/>
        <w:ind w:firstLine="883"/>
        <w:jc w:val="center"/>
        <w:rPr>
          <w:rFonts w:ascii="仿宋_GB2312" w:hAnsi="宋体" w:eastAsia="仿宋_GB2312"/>
          <w:b/>
          <w:color w:val="auto"/>
          <w:sz w:val="44"/>
          <w:szCs w:val="44"/>
          <w:highlight w:val="none"/>
        </w:rPr>
      </w:pPr>
    </w:p>
    <w:p w14:paraId="06E306CA">
      <w:pPr>
        <w:pStyle w:val="628"/>
        <w:widowControl w:val="0"/>
        <w:ind w:firstLine="0" w:firstLineChars="0"/>
        <w:rPr>
          <w:rFonts w:ascii="仿宋_GB2312" w:hAnsi="宋体" w:eastAsia="仿宋_GB2312"/>
          <w:b/>
          <w:color w:val="auto"/>
          <w:sz w:val="44"/>
          <w:szCs w:val="44"/>
          <w:highlight w:val="none"/>
        </w:rPr>
      </w:pPr>
    </w:p>
    <w:p w14:paraId="51A99C3F">
      <w:pPr>
        <w:pStyle w:val="628"/>
        <w:widowControl w:val="0"/>
        <w:ind w:firstLine="0" w:firstLineChars="0"/>
        <w:jc w:val="center"/>
        <w:rPr>
          <w:rFonts w:ascii="仿宋_GB2312" w:hAnsi="宋体" w:eastAsia="仿宋_GB2312"/>
          <w:b/>
          <w:color w:val="auto"/>
          <w:sz w:val="44"/>
          <w:szCs w:val="44"/>
          <w:highlight w:val="none"/>
        </w:rPr>
      </w:pPr>
    </w:p>
    <w:p w14:paraId="09CE8FA5">
      <w:pPr>
        <w:pStyle w:val="628"/>
        <w:widowControl w:val="0"/>
        <w:ind w:firstLine="0" w:firstLineChars="0"/>
        <w:jc w:val="center"/>
        <w:rPr>
          <w:rFonts w:ascii="仿宋_GB2312" w:hAnsi="宋体" w:eastAsia="仿宋_GB2312"/>
          <w:b/>
          <w:color w:val="auto"/>
          <w:sz w:val="44"/>
          <w:szCs w:val="44"/>
          <w:highlight w:val="none"/>
        </w:rPr>
      </w:pPr>
    </w:p>
    <w:p w14:paraId="6A8D78E4">
      <w:pPr>
        <w:pStyle w:val="4"/>
        <w:jc w:val="center"/>
        <w:rPr>
          <w:color w:val="auto"/>
          <w:highlight w:val="none"/>
        </w:rPr>
      </w:pPr>
      <w:r>
        <w:rPr>
          <w:rFonts w:hint="eastAsia"/>
          <w:color w:val="auto"/>
          <w:highlight w:val="none"/>
        </w:rPr>
        <w:t>第一章  公开招标公告</w:t>
      </w:r>
    </w:p>
    <w:p w14:paraId="3A2CCFC3">
      <w:pPr>
        <w:pStyle w:val="628"/>
        <w:widowControl w:val="0"/>
        <w:spacing w:line="300" w:lineRule="exact"/>
        <w:ind w:firstLine="640"/>
        <w:jc w:val="center"/>
        <w:rPr>
          <w:rFonts w:ascii="黑体" w:hAnsi="宋体" w:eastAsia="黑体"/>
          <w:color w:val="auto"/>
          <w:sz w:val="32"/>
          <w:szCs w:val="32"/>
          <w:highlight w:val="none"/>
        </w:rPr>
      </w:pPr>
    </w:p>
    <w:p w14:paraId="4054DACF">
      <w:pPr>
        <w:pStyle w:val="628"/>
        <w:widowControl w:val="0"/>
        <w:spacing w:line="300" w:lineRule="exact"/>
        <w:ind w:firstLine="640"/>
        <w:jc w:val="center"/>
        <w:rPr>
          <w:rFonts w:ascii="黑体" w:hAnsi="宋体" w:eastAsia="黑体"/>
          <w:color w:val="auto"/>
          <w:sz w:val="32"/>
          <w:szCs w:val="32"/>
          <w:highlight w:val="none"/>
        </w:rPr>
      </w:pPr>
    </w:p>
    <w:p w14:paraId="43C150C3">
      <w:pPr>
        <w:pStyle w:val="628"/>
        <w:widowControl w:val="0"/>
        <w:spacing w:line="300" w:lineRule="exact"/>
        <w:ind w:firstLine="640"/>
        <w:jc w:val="center"/>
        <w:rPr>
          <w:rFonts w:ascii="黑体" w:hAnsi="宋体" w:eastAsia="黑体"/>
          <w:color w:val="auto"/>
          <w:sz w:val="32"/>
          <w:szCs w:val="32"/>
          <w:highlight w:val="none"/>
        </w:rPr>
      </w:pPr>
    </w:p>
    <w:p w14:paraId="387A79F1">
      <w:pPr>
        <w:pStyle w:val="628"/>
        <w:widowControl w:val="0"/>
        <w:spacing w:line="300" w:lineRule="exact"/>
        <w:ind w:firstLine="640"/>
        <w:jc w:val="center"/>
        <w:rPr>
          <w:rFonts w:ascii="黑体" w:hAnsi="宋体" w:eastAsia="黑体"/>
          <w:color w:val="auto"/>
          <w:sz w:val="32"/>
          <w:szCs w:val="32"/>
          <w:highlight w:val="none"/>
        </w:rPr>
      </w:pPr>
    </w:p>
    <w:p w14:paraId="54459ACB">
      <w:pPr>
        <w:pStyle w:val="628"/>
        <w:widowControl w:val="0"/>
        <w:spacing w:line="300" w:lineRule="exact"/>
        <w:ind w:firstLine="640"/>
        <w:jc w:val="center"/>
        <w:rPr>
          <w:rFonts w:ascii="黑体" w:hAnsi="宋体" w:eastAsia="黑体"/>
          <w:color w:val="auto"/>
          <w:sz w:val="32"/>
          <w:szCs w:val="32"/>
          <w:highlight w:val="none"/>
        </w:rPr>
      </w:pPr>
    </w:p>
    <w:p w14:paraId="6114DDD7">
      <w:pPr>
        <w:pStyle w:val="628"/>
        <w:widowControl w:val="0"/>
        <w:spacing w:line="300" w:lineRule="exact"/>
        <w:ind w:firstLine="640"/>
        <w:jc w:val="center"/>
        <w:rPr>
          <w:rFonts w:ascii="黑体" w:hAnsi="宋体" w:eastAsia="黑体"/>
          <w:color w:val="auto"/>
          <w:sz w:val="32"/>
          <w:szCs w:val="32"/>
          <w:highlight w:val="none"/>
        </w:rPr>
      </w:pPr>
    </w:p>
    <w:p w14:paraId="13656E6B">
      <w:pPr>
        <w:pStyle w:val="628"/>
        <w:widowControl w:val="0"/>
        <w:spacing w:line="300" w:lineRule="exact"/>
        <w:ind w:firstLine="640"/>
        <w:jc w:val="center"/>
        <w:rPr>
          <w:rFonts w:ascii="黑体" w:hAnsi="宋体" w:eastAsia="黑体"/>
          <w:color w:val="auto"/>
          <w:sz w:val="32"/>
          <w:szCs w:val="32"/>
          <w:highlight w:val="none"/>
        </w:rPr>
      </w:pPr>
    </w:p>
    <w:p w14:paraId="2922EC50">
      <w:pPr>
        <w:pStyle w:val="628"/>
        <w:widowControl w:val="0"/>
        <w:spacing w:line="300" w:lineRule="exact"/>
        <w:ind w:firstLine="640"/>
        <w:jc w:val="center"/>
        <w:rPr>
          <w:rFonts w:ascii="黑体" w:hAnsi="宋体" w:eastAsia="黑体"/>
          <w:color w:val="auto"/>
          <w:sz w:val="32"/>
          <w:szCs w:val="32"/>
          <w:highlight w:val="none"/>
        </w:rPr>
      </w:pPr>
    </w:p>
    <w:p w14:paraId="05EC3AB0">
      <w:pPr>
        <w:pStyle w:val="628"/>
        <w:widowControl w:val="0"/>
        <w:spacing w:line="300" w:lineRule="exact"/>
        <w:ind w:firstLine="640"/>
        <w:jc w:val="center"/>
        <w:rPr>
          <w:rFonts w:ascii="黑体" w:hAnsi="宋体" w:eastAsia="黑体"/>
          <w:color w:val="auto"/>
          <w:sz w:val="32"/>
          <w:szCs w:val="32"/>
          <w:highlight w:val="none"/>
        </w:rPr>
      </w:pPr>
    </w:p>
    <w:p w14:paraId="2F7A530A">
      <w:pPr>
        <w:pStyle w:val="628"/>
        <w:widowControl w:val="0"/>
        <w:tabs>
          <w:tab w:val="left" w:pos="8302"/>
        </w:tabs>
        <w:spacing w:line="300" w:lineRule="exact"/>
        <w:ind w:firstLine="640"/>
        <w:jc w:val="left"/>
        <w:rPr>
          <w:rFonts w:ascii="黑体" w:hAnsi="宋体" w:eastAsia="黑体"/>
          <w:color w:val="auto"/>
          <w:sz w:val="32"/>
          <w:szCs w:val="32"/>
          <w:highlight w:val="none"/>
        </w:rPr>
      </w:pPr>
      <w:r>
        <w:rPr>
          <w:rFonts w:hint="eastAsia" w:ascii="黑体" w:hAnsi="宋体" w:eastAsia="黑体"/>
          <w:color w:val="auto"/>
          <w:sz w:val="32"/>
          <w:szCs w:val="32"/>
          <w:highlight w:val="none"/>
        </w:rPr>
        <w:tab/>
      </w:r>
    </w:p>
    <w:p w14:paraId="2FBDD408">
      <w:pPr>
        <w:pStyle w:val="628"/>
        <w:widowControl w:val="0"/>
        <w:spacing w:line="300" w:lineRule="exact"/>
        <w:ind w:firstLine="640"/>
        <w:jc w:val="center"/>
        <w:rPr>
          <w:rFonts w:ascii="黑体" w:hAnsi="宋体" w:eastAsia="黑体"/>
          <w:color w:val="auto"/>
          <w:sz w:val="32"/>
          <w:szCs w:val="32"/>
          <w:highlight w:val="none"/>
        </w:rPr>
      </w:pPr>
    </w:p>
    <w:p w14:paraId="0C9492CE">
      <w:pPr>
        <w:pStyle w:val="628"/>
        <w:widowControl w:val="0"/>
        <w:spacing w:line="300" w:lineRule="exact"/>
        <w:ind w:firstLine="640"/>
        <w:jc w:val="center"/>
        <w:rPr>
          <w:rFonts w:ascii="黑体" w:hAnsi="宋体" w:eastAsia="黑体"/>
          <w:color w:val="auto"/>
          <w:sz w:val="32"/>
          <w:szCs w:val="32"/>
          <w:highlight w:val="none"/>
        </w:rPr>
      </w:pPr>
    </w:p>
    <w:p w14:paraId="62A32A55">
      <w:pPr>
        <w:pStyle w:val="628"/>
        <w:pageBreakBefore/>
        <w:widowControl w:val="0"/>
        <w:spacing w:line="480" w:lineRule="exact"/>
        <w:ind w:firstLine="0" w:firstLineChars="0"/>
        <w:jc w:val="center"/>
        <w:rPr>
          <w:rFonts w:ascii="宋体" w:hAnsi="宋体" w:cs="宋体"/>
          <w:color w:val="auto"/>
          <w:szCs w:val="21"/>
          <w:highlight w:val="none"/>
        </w:rPr>
      </w:pPr>
      <w:r>
        <w:rPr>
          <w:rFonts w:hint="eastAsia" w:ascii="黑体" w:hAnsi="宋体" w:eastAsia="黑体"/>
          <w:color w:val="auto"/>
          <w:sz w:val="32"/>
          <w:szCs w:val="32"/>
          <w:highlight w:val="none"/>
        </w:rPr>
        <w:t>公开招标公告</w:t>
      </w:r>
      <w:r>
        <w:rPr>
          <w:rFonts w:ascii="宋体" w:hAnsi="宋体" w:cs="宋体"/>
          <w:color w:val="auto"/>
          <w:szCs w:val="21"/>
          <w:highlight w:val="none"/>
        </w:rPr>
        <w:t xml:space="preserve"> </w:t>
      </w:r>
    </w:p>
    <w:p w14:paraId="58FFCCC8">
      <w:pPr>
        <w:pBdr>
          <w:top w:val="single" w:color="auto" w:sz="4" w:space="1"/>
          <w:left w:val="single" w:color="auto" w:sz="4" w:space="4"/>
          <w:bottom w:val="single" w:color="auto" w:sz="4" w:space="1"/>
          <w:right w:val="single" w:color="auto" w:sz="4" w:space="4"/>
        </w:pBdr>
        <w:adjustRightInd w:val="0"/>
        <w:snapToGrid w:val="0"/>
        <w:spacing w:line="400" w:lineRule="exact"/>
        <w:rPr>
          <w:rFonts w:ascii="宋体" w:hAnsi="宋体" w:cs="宋体"/>
          <w:color w:val="auto"/>
          <w:kern w:val="0"/>
          <w:szCs w:val="21"/>
          <w:highlight w:val="none"/>
        </w:rPr>
      </w:pPr>
      <w:r>
        <w:rPr>
          <w:rFonts w:hint="eastAsia" w:ascii="宋体" w:hAnsi="宋体" w:cs="宋体"/>
          <w:color w:val="auto"/>
          <w:kern w:val="0"/>
          <w:szCs w:val="21"/>
          <w:highlight w:val="none"/>
        </w:rPr>
        <w:t xml:space="preserve">项目概况                                                    </w:t>
      </w:r>
    </w:p>
    <w:p w14:paraId="3C4A0036">
      <w:pPr>
        <w:pBdr>
          <w:top w:val="single" w:color="auto" w:sz="4" w:space="1"/>
          <w:left w:val="single" w:color="auto" w:sz="4" w:space="4"/>
          <w:bottom w:val="single" w:color="auto" w:sz="4" w:space="1"/>
          <w:right w:val="single" w:color="auto" w:sz="4" w:space="4"/>
        </w:pBdr>
        <w:adjustRightInd w:val="0"/>
        <w:snapToGrid w:val="0"/>
        <w:spacing w:line="400"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lang w:val="en"/>
        </w:rPr>
        <w:t>花江校区原信科校区区域物业服务采购</w:t>
      </w:r>
      <w:r>
        <w:rPr>
          <w:rFonts w:hint="eastAsia" w:ascii="宋体" w:hAnsi="宋体" w:cs="宋体"/>
          <w:color w:val="auto"/>
          <w:kern w:val="0"/>
          <w:szCs w:val="21"/>
          <w:highlight w:val="none"/>
        </w:rPr>
        <w:t>招标项目的潜在投标人应在广西政府采购云平台（网址：www.gcy.zfcg.gxzf.gov.cn）获取招标文件，并于 2025年</w:t>
      </w: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月</w:t>
      </w:r>
      <w:r>
        <w:rPr>
          <w:rFonts w:hint="eastAsia" w:ascii="宋体" w:hAnsi="宋体" w:cs="宋体"/>
          <w:color w:val="auto"/>
          <w:kern w:val="0"/>
          <w:szCs w:val="21"/>
          <w:highlight w:val="none"/>
          <w:lang w:val="en-US" w:eastAsia="zh-CN"/>
        </w:rPr>
        <w:t>30</w:t>
      </w:r>
      <w:r>
        <w:rPr>
          <w:rFonts w:hint="eastAsia" w:ascii="宋体" w:hAnsi="宋体" w:cs="宋体"/>
          <w:color w:val="auto"/>
          <w:kern w:val="0"/>
          <w:szCs w:val="21"/>
          <w:highlight w:val="none"/>
        </w:rPr>
        <w:t xml:space="preserve">日 10:00（北京时间）前递交投标文件。                                                </w:t>
      </w:r>
    </w:p>
    <w:p w14:paraId="72B06971">
      <w:pPr>
        <w:pStyle w:val="82"/>
        <w:numPr>
          <w:ilvl w:val="0"/>
          <w:numId w:val="11"/>
        </w:numPr>
        <w:spacing w:before="255" w:beforeAutospacing="0" w:after="255" w:afterAutospacing="0" w:line="300" w:lineRule="atLeast"/>
        <w:jc w:val="both"/>
        <w:rPr>
          <w:rFonts w:cs="宋体"/>
          <w:color w:val="auto"/>
          <w:sz w:val="21"/>
          <w:szCs w:val="21"/>
          <w:highlight w:val="none"/>
        </w:rPr>
      </w:pPr>
      <w:r>
        <w:rPr>
          <w:rStyle w:val="91"/>
          <w:rFonts w:hint="eastAsia" w:cs="宋体"/>
          <w:color w:val="auto"/>
          <w:sz w:val="21"/>
          <w:szCs w:val="21"/>
          <w:highlight w:val="none"/>
        </w:rPr>
        <w:t>项目基本情况</w:t>
      </w:r>
      <w:r>
        <w:rPr>
          <w:rFonts w:hint="eastAsia" w:cs="宋体"/>
          <w:color w:val="auto"/>
          <w:sz w:val="21"/>
          <w:szCs w:val="21"/>
          <w:highlight w:val="none"/>
        </w:rPr>
        <w:t>                                          </w:t>
      </w:r>
    </w:p>
    <w:p w14:paraId="20E74645">
      <w:pPr>
        <w:pStyle w:val="82"/>
        <w:spacing w:before="75" w:beforeAutospacing="0" w:after="75" w:afterAutospacing="0" w:line="300" w:lineRule="atLeast"/>
        <w:rPr>
          <w:rFonts w:cs="宋体"/>
          <w:color w:val="auto"/>
          <w:sz w:val="21"/>
          <w:szCs w:val="21"/>
          <w:highlight w:val="none"/>
        </w:rPr>
      </w:pPr>
      <w:r>
        <w:rPr>
          <w:rFonts w:hint="eastAsia" w:cs="宋体"/>
          <w:color w:val="auto"/>
          <w:sz w:val="21"/>
          <w:szCs w:val="21"/>
          <w:highlight w:val="none"/>
        </w:rPr>
        <w:t>项目编号：</w:t>
      </w:r>
      <w:r>
        <w:rPr>
          <w:rFonts w:cs="宋体"/>
          <w:color w:val="auto"/>
          <w:sz w:val="21"/>
          <w:szCs w:val="21"/>
          <w:highlight w:val="none"/>
          <w:lang w:val="en"/>
        </w:rPr>
        <w:t>GXZC2025-G3-001838-CGZX</w:t>
      </w:r>
      <w:r>
        <w:rPr>
          <w:rFonts w:hint="eastAsia" w:cs="宋体"/>
          <w:color w:val="auto"/>
          <w:sz w:val="21"/>
          <w:szCs w:val="21"/>
          <w:highlight w:val="none"/>
        </w:rPr>
        <w:t> </w:t>
      </w:r>
    </w:p>
    <w:p w14:paraId="3EB1AE68">
      <w:pPr>
        <w:pStyle w:val="82"/>
        <w:spacing w:before="75" w:beforeAutospacing="0" w:after="75" w:afterAutospacing="0" w:line="300" w:lineRule="atLeast"/>
        <w:rPr>
          <w:rFonts w:cs="宋体"/>
          <w:color w:val="auto"/>
          <w:sz w:val="21"/>
          <w:szCs w:val="21"/>
          <w:highlight w:val="none"/>
        </w:rPr>
      </w:pPr>
      <w:r>
        <w:rPr>
          <w:rFonts w:hint="eastAsia" w:cs="宋体"/>
          <w:color w:val="auto"/>
          <w:sz w:val="21"/>
          <w:szCs w:val="21"/>
          <w:highlight w:val="none"/>
        </w:rPr>
        <w:t>项目名称：</w:t>
      </w:r>
      <w:r>
        <w:rPr>
          <w:rStyle w:val="290"/>
          <w:rFonts w:cs="宋体"/>
          <w:color w:val="auto"/>
          <w:sz w:val="21"/>
          <w:szCs w:val="21"/>
          <w:highlight w:val="none"/>
          <w:lang w:val="en"/>
        </w:rPr>
        <w:t>花江校区原信科校区区域物业服务采购</w:t>
      </w:r>
    </w:p>
    <w:p w14:paraId="77B6D2F4">
      <w:pPr>
        <w:pStyle w:val="82"/>
        <w:spacing w:before="75" w:beforeAutospacing="0" w:after="75" w:afterAutospacing="0" w:line="300" w:lineRule="atLeast"/>
        <w:rPr>
          <w:rFonts w:cs="宋体"/>
          <w:color w:val="auto"/>
          <w:sz w:val="21"/>
          <w:szCs w:val="21"/>
          <w:highlight w:val="none"/>
        </w:rPr>
      </w:pPr>
      <w:r>
        <w:rPr>
          <w:rFonts w:hint="eastAsia" w:cs="宋体"/>
          <w:color w:val="auto"/>
          <w:sz w:val="21"/>
          <w:szCs w:val="21"/>
          <w:highlight w:val="none"/>
        </w:rPr>
        <w:t>预算总金额（元）：6888500</w:t>
      </w:r>
    </w:p>
    <w:p w14:paraId="1A34D013">
      <w:pPr>
        <w:pStyle w:val="82"/>
        <w:spacing w:before="75" w:beforeAutospacing="0" w:after="75" w:afterAutospacing="0" w:line="300" w:lineRule="atLeast"/>
        <w:rPr>
          <w:rFonts w:cs="宋体"/>
          <w:color w:val="auto"/>
          <w:sz w:val="21"/>
          <w:szCs w:val="21"/>
          <w:highlight w:val="none"/>
        </w:rPr>
      </w:pPr>
      <w:r>
        <w:rPr>
          <w:rFonts w:hint="eastAsia" w:cs="宋体"/>
          <w:color w:val="auto"/>
          <w:sz w:val="21"/>
          <w:szCs w:val="21"/>
          <w:highlight w:val="none"/>
        </w:rPr>
        <w:t>采购需求：</w:t>
      </w:r>
    </w:p>
    <w:p w14:paraId="575A9780">
      <w:pPr>
        <w:pStyle w:val="82"/>
        <w:spacing w:before="75" w:beforeAutospacing="0" w:after="75" w:afterAutospacing="0" w:line="340" w:lineRule="exact"/>
        <w:rPr>
          <w:rFonts w:cs="宋体"/>
          <w:color w:val="auto"/>
          <w:sz w:val="21"/>
          <w:szCs w:val="21"/>
          <w:highlight w:val="none"/>
        </w:rPr>
      </w:pPr>
      <w:r>
        <w:rPr>
          <w:rFonts w:hint="eastAsia" w:cs="宋体"/>
          <w:color w:val="auto"/>
          <w:sz w:val="21"/>
          <w:szCs w:val="21"/>
          <w:highlight w:val="none"/>
        </w:rPr>
        <w:t xml:space="preserve"> 标项一</w:t>
      </w:r>
      <w:r>
        <w:rPr>
          <w:rFonts w:hint="eastAsia" w:cs="宋体"/>
          <w:color w:val="auto"/>
          <w:sz w:val="21"/>
          <w:szCs w:val="21"/>
          <w:highlight w:val="none"/>
        </w:rPr>
        <w:br w:type="textWrapping"/>
      </w:r>
      <w:r>
        <w:rPr>
          <w:rFonts w:hint="eastAsia" w:cs="宋体"/>
          <w:color w:val="auto"/>
          <w:sz w:val="21"/>
          <w:szCs w:val="21"/>
          <w:highlight w:val="none"/>
        </w:rPr>
        <w:t xml:space="preserve">    标项名称:</w:t>
      </w:r>
      <w:r>
        <w:rPr>
          <w:color w:val="auto"/>
          <w:sz w:val="21"/>
          <w:szCs w:val="21"/>
          <w:highlight w:val="none"/>
          <w:lang w:val="en"/>
        </w:rPr>
        <w:t>花江校区原信科校区区域物业服务采购</w:t>
      </w:r>
      <w:r>
        <w:rPr>
          <w:rFonts w:hint="eastAsia" w:cs="宋体"/>
          <w:color w:val="auto"/>
          <w:sz w:val="21"/>
          <w:szCs w:val="21"/>
          <w:highlight w:val="none"/>
        </w:rPr>
        <w:br w:type="textWrapping"/>
      </w:r>
      <w:r>
        <w:rPr>
          <w:rFonts w:hint="eastAsia" w:cs="宋体"/>
          <w:color w:val="auto"/>
          <w:sz w:val="21"/>
          <w:szCs w:val="21"/>
          <w:highlight w:val="none"/>
        </w:rPr>
        <w:t xml:space="preserve">    数量:1</w:t>
      </w:r>
      <w:r>
        <w:rPr>
          <w:rFonts w:hint="eastAsia" w:cs="宋体"/>
          <w:color w:val="auto"/>
          <w:sz w:val="21"/>
          <w:szCs w:val="21"/>
          <w:highlight w:val="none"/>
        </w:rPr>
        <w:br w:type="textWrapping"/>
      </w:r>
      <w:r>
        <w:rPr>
          <w:rFonts w:hint="eastAsia" w:cs="宋体"/>
          <w:color w:val="auto"/>
          <w:sz w:val="21"/>
          <w:szCs w:val="21"/>
          <w:highlight w:val="none"/>
        </w:rPr>
        <w:t xml:space="preserve">    预算金额（元）: 6888500</w:t>
      </w:r>
    </w:p>
    <w:p w14:paraId="46884A65">
      <w:pPr>
        <w:pStyle w:val="82"/>
        <w:spacing w:before="75" w:beforeAutospacing="0" w:after="75" w:afterAutospacing="0" w:line="340" w:lineRule="exact"/>
        <w:rPr>
          <w:rFonts w:cs="宋体"/>
          <w:color w:val="auto"/>
          <w:sz w:val="21"/>
          <w:szCs w:val="21"/>
          <w:highlight w:val="none"/>
        </w:rPr>
      </w:pPr>
      <w:r>
        <w:rPr>
          <w:rFonts w:hint="eastAsia" w:cs="宋体"/>
          <w:color w:val="auto"/>
          <w:sz w:val="21"/>
          <w:szCs w:val="21"/>
          <w:highlight w:val="none"/>
        </w:rPr>
        <w:t xml:space="preserve">    简要规格描述或项目基本概况介绍、用途：</w:t>
      </w:r>
      <w:r>
        <w:rPr>
          <w:rFonts w:cs="宋体"/>
          <w:color w:val="auto"/>
          <w:sz w:val="21"/>
          <w:szCs w:val="21"/>
          <w:highlight w:val="none"/>
          <w:lang w:val="en"/>
        </w:rPr>
        <w:t>花江校区原信科校区区域物业服务采购</w:t>
      </w:r>
      <w:r>
        <w:rPr>
          <w:rFonts w:hint="eastAsia" w:cs="宋体"/>
          <w:color w:val="auto"/>
          <w:sz w:val="21"/>
          <w:szCs w:val="21"/>
          <w:highlight w:val="none"/>
        </w:rPr>
        <w:t>（1项）。详见招标项目采购需求。</w:t>
      </w:r>
    </w:p>
    <w:p w14:paraId="1C8950CF">
      <w:pPr>
        <w:pStyle w:val="82"/>
        <w:spacing w:before="75" w:beforeAutospacing="0" w:after="75" w:afterAutospacing="0" w:line="340" w:lineRule="exact"/>
        <w:rPr>
          <w:rFonts w:cs="宋体"/>
          <w:color w:val="auto"/>
          <w:sz w:val="21"/>
          <w:szCs w:val="21"/>
          <w:highlight w:val="none"/>
        </w:rPr>
      </w:pPr>
      <w:r>
        <w:rPr>
          <w:rFonts w:hint="eastAsia" w:cs="宋体"/>
          <w:color w:val="auto"/>
          <w:sz w:val="21"/>
          <w:szCs w:val="21"/>
          <w:highlight w:val="none"/>
        </w:rPr>
        <w:t xml:space="preserve">    最高限价（元）：/</w:t>
      </w:r>
    </w:p>
    <w:p w14:paraId="45264CC8">
      <w:pPr>
        <w:pStyle w:val="82"/>
        <w:spacing w:before="75" w:beforeAutospacing="0" w:after="75" w:afterAutospacing="0" w:line="340" w:lineRule="exact"/>
        <w:rPr>
          <w:rFonts w:cs="宋体"/>
          <w:color w:val="auto"/>
          <w:sz w:val="21"/>
          <w:szCs w:val="21"/>
          <w:highlight w:val="none"/>
        </w:rPr>
      </w:pPr>
      <w:r>
        <w:rPr>
          <w:rFonts w:hint="eastAsia" w:cs="宋体"/>
          <w:color w:val="auto"/>
          <w:sz w:val="21"/>
          <w:szCs w:val="21"/>
          <w:highlight w:val="none"/>
        </w:rPr>
        <w:t xml:space="preserve">    合同履约期限：自合同签订之日起至项目合同履约完毕。</w:t>
      </w:r>
    </w:p>
    <w:p w14:paraId="7F541699">
      <w:pPr>
        <w:pStyle w:val="82"/>
        <w:spacing w:before="75" w:beforeAutospacing="0" w:after="75" w:afterAutospacing="0" w:line="340" w:lineRule="exact"/>
        <w:rPr>
          <w:rFonts w:cs="宋体"/>
          <w:color w:val="auto"/>
          <w:sz w:val="21"/>
          <w:szCs w:val="21"/>
          <w:highlight w:val="none"/>
        </w:rPr>
      </w:pPr>
      <w:r>
        <w:rPr>
          <w:rFonts w:hint="eastAsia" w:cs="宋体"/>
          <w:color w:val="auto"/>
          <w:sz w:val="21"/>
          <w:szCs w:val="21"/>
          <w:highlight w:val="none"/>
        </w:rPr>
        <w:t xml:space="preserve">    本标项（</w:t>
      </w:r>
      <w:r>
        <w:rPr>
          <w:rStyle w:val="104"/>
          <w:rFonts w:hint="eastAsia" w:ascii="宋体" w:hAnsi="宋体" w:eastAsia="宋体" w:cs="宋体"/>
          <w:color w:val="auto"/>
          <w:sz w:val="21"/>
          <w:szCs w:val="21"/>
          <w:highlight w:val="none"/>
        </w:rPr>
        <w:t>否</w:t>
      </w:r>
      <w:r>
        <w:rPr>
          <w:rFonts w:hint="eastAsia" w:cs="宋体"/>
          <w:color w:val="auto"/>
          <w:sz w:val="21"/>
          <w:szCs w:val="21"/>
          <w:highlight w:val="none"/>
        </w:rPr>
        <w:t>）接受联合体投标</w:t>
      </w:r>
      <w:r>
        <w:rPr>
          <w:rFonts w:hint="eastAsia" w:cs="宋体"/>
          <w:color w:val="auto"/>
          <w:sz w:val="21"/>
          <w:szCs w:val="21"/>
          <w:highlight w:val="none"/>
        </w:rPr>
        <w:br w:type="textWrapping"/>
      </w:r>
      <w:r>
        <w:rPr>
          <w:rFonts w:hint="eastAsia" w:cs="宋体"/>
          <w:color w:val="auto"/>
          <w:sz w:val="21"/>
          <w:szCs w:val="21"/>
          <w:highlight w:val="none"/>
        </w:rPr>
        <w:t xml:space="preserve">    备注：本标项为线上电子招标项目，有意向参与本项目的供应商应当做好参与全流程电子招投标交易的充分准备。</w:t>
      </w:r>
    </w:p>
    <w:p w14:paraId="4B37135C">
      <w:pPr>
        <w:pStyle w:val="82"/>
        <w:spacing w:before="75" w:beforeAutospacing="0" w:after="75" w:afterAutospacing="0" w:line="340" w:lineRule="exact"/>
        <w:ind w:firstLine="420"/>
        <w:rPr>
          <w:rFonts w:cs="宋体"/>
          <w:color w:val="auto"/>
          <w:sz w:val="21"/>
          <w:szCs w:val="21"/>
          <w:highlight w:val="none"/>
        </w:rPr>
      </w:pPr>
    </w:p>
    <w:p w14:paraId="7F730921">
      <w:pPr>
        <w:pStyle w:val="82"/>
        <w:spacing w:before="75" w:beforeAutospacing="0" w:after="75" w:afterAutospacing="0" w:line="300" w:lineRule="atLeast"/>
        <w:rPr>
          <w:rFonts w:cs="宋体"/>
          <w:color w:val="auto"/>
          <w:sz w:val="21"/>
          <w:szCs w:val="21"/>
          <w:highlight w:val="none"/>
        </w:rPr>
      </w:pPr>
      <w:r>
        <w:rPr>
          <w:rStyle w:val="91"/>
          <w:rFonts w:hint="eastAsia" w:cs="宋体"/>
          <w:color w:val="auto"/>
          <w:sz w:val="21"/>
          <w:szCs w:val="21"/>
          <w:highlight w:val="none"/>
        </w:rPr>
        <w:t>二、申请人的资格要求：</w:t>
      </w:r>
    </w:p>
    <w:p w14:paraId="107DC3DF">
      <w:pPr>
        <w:pStyle w:val="82"/>
        <w:spacing w:before="75" w:beforeAutospacing="0" w:after="75" w:afterAutospacing="0" w:line="300" w:lineRule="atLeast"/>
        <w:rPr>
          <w:rFonts w:cs="宋体"/>
          <w:color w:val="auto"/>
          <w:sz w:val="21"/>
          <w:szCs w:val="21"/>
          <w:highlight w:val="none"/>
        </w:rPr>
      </w:pPr>
      <w:r>
        <w:rPr>
          <w:rFonts w:hint="eastAsia" w:cs="宋体"/>
          <w:color w:val="auto"/>
          <w:sz w:val="21"/>
          <w:szCs w:val="21"/>
          <w:highlight w:val="none"/>
        </w:rPr>
        <w:t>    1.满足《中华人民共和国政府采购法》第二十二条规定；</w:t>
      </w:r>
    </w:p>
    <w:p w14:paraId="7CFD8164">
      <w:pPr>
        <w:pStyle w:val="82"/>
        <w:spacing w:before="75" w:beforeAutospacing="0" w:after="75" w:afterAutospacing="0" w:line="300" w:lineRule="atLeast"/>
        <w:ind w:firstLine="630"/>
        <w:rPr>
          <w:rFonts w:cs="宋体"/>
          <w:color w:val="auto"/>
          <w:sz w:val="21"/>
          <w:szCs w:val="21"/>
          <w:highlight w:val="none"/>
          <w:lang w:val="en"/>
        </w:rPr>
      </w:pPr>
      <w:r>
        <w:rPr>
          <w:rFonts w:hint="eastAsia" w:cs="宋体"/>
          <w:color w:val="auto"/>
          <w:sz w:val="21"/>
          <w:szCs w:val="21"/>
          <w:highlight w:val="none"/>
        </w:rPr>
        <w:t>2.落实政府采购政策需满足的资格要求：</w:t>
      </w:r>
      <w:r>
        <w:rPr>
          <w:rFonts w:cs="宋体"/>
          <w:color w:val="auto"/>
          <w:sz w:val="21"/>
          <w:szCs w:val="21"/>
          <w:highlight w:val="none"/>
          <w:lang w:val="en"/>
        </w:rPr>
        <w:t>无</w:t>
      </w:r>
    </w:p>
    <w:p w14:paraId="6B3B0C71">
      <w:pPr>
        <w:pStyle w:val="82"/>
        <w:spacing w:before="75" w:beforeAutospacing="0" w:after="75" w:afterAutospacing="0" w:line="300" w:lineRule="atLeast"/>
        <w:rPr>
          <w:rFonts w:cs="宋体"/>
          <w:color w:val="auto"/>
          <w:sz w:val="21"/>
          <w:szCs w:val="21"/>
          <w:highlight w:val="none"/>
        </w:rPr>
      </w:pPr>
      <w:r>
        <w:rPr>
          <w:rFonts w:hint="eastAsia" w:cs="宋体"/>
          <w:color w:val="auto"/>
          <w:sz w:val="21"/>
          <w:szCs w:val="21"/>
          <w:highlight w:val="none"/>
        </w:rPr>
        <w:t xml:space="preserve">      3.本项目的特定资格要求：</w:t>
      </w:r>
      <w:r>
        <w:rPr>
          <w:rStyle w:val="283"/>
          <w:rFonts w:hint="eastAsia" w:cs="宋体"/>
          <w:color w:val="auto"/>
          <w:sz w:val="21"/>
          <w:szCs w:val="21"/>
          <w:highlight w:val="none"/>
        </w:rPr>
        <w:t>无</w:t>
      </w:r>
      <w:r>
        <w:rPr>
          <w:rFonts w:hint="eastAsia" w:cs="宋体"/>
          <w:color w:val="auto"/>
          <w:sz w:val="21"/>
          <w:szCs w:val="21"/>
          <w:highlight w:val="none"/>
        </w:rPr>
        <w:t> </w:t>
      </w:r>
    </w:p>
    <w:p w14:paraId="49D51A27">
      <w:pPr>
        <w:pStyle w:val="82"/>
        <w:spacing w:before="255" w:beforeAutospacing="0" w:after="255" w:afterAutospacing="0" w:line="300" w:lineRule="atLeast"/>
        <w:jc w:val="both"/>
        <w:rPr>
          <w:rFonts w:cs="宋体"/>
          <w:color w:val="auto"/>
          <w:sz w:val="21"/>
          <w:szCs w:val="21"/>
          <w:highlight w:val="none"/>
        </w:rPr>
      </w:pPr>
      <w:r>
        <w:rPr>
          <w:rStyle w:val="91"/>
          <w:rFonts w:hint="eastAsia" w:cs="宋体"/>
          <w:color w:val="auto"/>
          <w:sz w:val="21"/>
          <w:szCs w:val="21"/>
          <w:highlight w:val="none"/>
        </w:rPr>
        <w:t>三、获取招标文件</w:t>
      </w:r>
      <w:r>
        <w:rPr>
          <w:rFonts w:hint="eastAsia" w:cs="宋体"/>
          <w:color w:val="auto"/>
          <w:sz w:val="21"/>
          <w:szCs w:val="21"/>
          <w:highlight w:val="none"/>
        </w:rPr>
        <w:t> </w:t>
      </w:r>
    </w:p>
    <w:p w14:paraId="233D3407">
      <w:pPr>
        <w:pStyle w:val="82"/>
        <w:spacing w:before="75" w:beforeAutospacing="0" w:after="75" w:afterAutospacing="0" w:line="300" w:lineRule="atLeast"/>
        <w:rPr>
          <w:rFonts w:cs="宋体"/>
          <w:color w:val="auto"/>
          <w:sz w:val="21"/>
          <w:szCs w:val="21"/>
          <w:highlight w:val="none"/>
        </w:rPr>
      </w:pPr>
      <w:r>
        <w:rPr>
          <w:rFonts w:hint="eastAsia" w:cs="宋体"/>
          <w:color w:val="auto"/>
          <w:sz w:val="21"/>
          <w:szCs w:val="21"/>
          <w:highlight w:val="none"/>
        </w:rPr>
        <w:t>    时间：</w:t>
      </w:r>
      <w:r>
        <w:rPr>
          <w:rStyle w:val="410"/>
          <w:rFonts w:hint="eastAsia" w:cs="宋体"/>
          <w:color w:val="auto"/>
          <w:sz w:val="21"/>
          <w:szCs w:val="21"/>
          <w:highlight w:val="none"/>
        </w:rPr>
        <w:t>2025年</w:t>
      </w:r>
      <w:r>
        <w:rPr>
          <w:rStyle w:val="410"/>
          <w:rFonts w:hint="eastAsia" w:cs="宋体"/>
          <w:color w:val="auto"/>
          <w:sz w:val="21"/>
          <w:szCs w:val="21"/>
          <w:highlight w:val="none"/>
          <w:lang w:val="en-US" w:eastAsia="zh-CN"/>
        </w:rPr>
        <w:t>7</w:t>
      </w:r>
      <w:r>
        <w:rPr>
          <w:rStyle w:val="410"/>
          <w:rFonts w:hint="eastAsia" w:cs="宋体"/>
          <w:color w:val="auto"/>
          <w:sz w:val="21"/>
          <w:szCs w:val="21"/>
          <w:highlight w:val="none"/>
        </w:rPr>
        <w:t>月</w:t>
      </w:r>
      <w:r>
        <w:rPr>
          <w:rStyle w:val="410"/>
          <w:rFonts w:hint="eastAsia" w:cs="宋体"/>
          <w:color w:val="auto"/>
          <w:sz w:val="21"/>
          <w:szCs w:val="21"/>
          <w:highlight w:val="none"/>
          <w:lang w:val="en-US" w:eastAsia="zh-CN"/>
        </w:rPr>
        <w:t>9</w:t>
      </w:r>
      <w:r>
        <w:rPr>
          <w:rStyle w:val="410"/>
          <w:rFonts w:hint="eastAsia" w:cs="宋体"/>
          <w:color w:val="auto"/>
          <w:sz w:val="21"/>
          <w:szCs w:val="21"/>
          <w:highlight w:val="none"/>
        </w:rPr>
        <w:t>日</w:t>
      </w:r>
      <w:r>
        <w:rPr>
          <w:rFonts w:hint="eastAsia" w:cs="宋体"/>
          <w:color w:val="auto"/>
          <w:sz w:val="21"/>
          <w:szCs w:val="21"/>
          <w:highlight w:val="none"/>
        </w:rPr>
        <w:t>至</w:t>
      </w:r>
      <w:r>
        <w:rPr>
          <w:rStyle w:val="412"/>
          <w:rFonts w:hint="eastAsia" w:cs="宋体"/>
          <w:color w:val="auto"/>
          <w:sz w:val="21"/>
          <w:szCs w:val="21"/>
          <w:highlight w:val="none"/>
        </w:rPr>
        <w:t>2025年</w:t>
      </w:r>
      <w:r>
        <w:rPr>
          <w:rStyle w:val="412"/>
          <w:rFonts w:hint="eastAsia" w:cs="宋体"/>
          <w:color w:val="auto"/>
          <w:sz w:val="21"/>
          <w:szCs w:val="21"/>
          <w:highlight w:val="none"/>
          <w:lang w:val="en-US" w:eastAsia="zh-CN"/>
        </w:rPr>
        <w:t>7</w:t>
      </w:r>
      <w:r>
        <w:rPr>
          <w:rStyle w:val="412"/>
          <w:rFonts w:hint="eastAsia" w:cs="宋体"/>
          <w:color w:val="auto"/>
          <w:sz w:val="21"/>
          <w:szCs w:val="21"/>
          <w:highlight w:val="none"/>
        </w:rPr>
        <w:t>月</w:t>
      </w:r>
      <w:r>
        <w:rPr>
          <w:rStyle w:val="412"/>
          <w:rFonts w:hint="eastAsia" w:cs="宋体"/>
          <w:color w:val="auto"/>
          <w:sz w:val="21"/>
          <w:szCs w:val="21"/>
          <w:highlight w:val="none"/>
          <w:lang w:val="en-US" w:eastAsia="zh-CN"/>
        </w:rPr>
        <w:t>16</w:t>
      </w:r>
      <w:r>
        <w:rPr>
          <w:rStyle w:val="412"/>
          <w:rFonts w:hint="eastAsia" w:cs="宋体"/>
          <w:color w:val="auto"/>
          <w:sz w:val="21"/>
          <w:szCs w:val="21"/>
          <w:highlight w:val="none"/>
        </w:rPr>
        <w:t>日</w:t>
      </w:r>
      <w:r>
        <w:rPr>
          <w:rFonts w:hint="eastAsia" w:cs="宋体"/>
          <w:color w:val="auto"/>
          <w:sz w:val="21"/>
          <w:szCs w:val="21"/>
          <w:highlight w:val="none"/>
        </w:rPr>
        <w:t>，每天上午</w:t>
      </w:r>
      <w:r>
        <w:rPr>
          <w:rStyle w:val="253"/>
          <w:rFonts w:hint="eastAsia" w:cs="宋体"/>
          <w:color w:val="auto"/>
          <w:sz w:val="21"/>
          <w:szCs w:val="21"/>
          <w:highlight w:val="none"/>
        </w:rPr>
        <w:t>00:00至11:59</w:t>
      </w:r>
      <w:r>
        <w:rPr>
          <w:rFonts w:hint="eastAsia" w:cs="宋体"/>
          <w:color w:val="auto"/>
          <w:sz w:val="21"/>
          <w:szCs w:val="21"/>
          <w:highlight w:val="none"/>
        </w:rPr>
        <w:t>，下午</w:t>
      </w:r>
      <w:r>
        <w:rPr>
          <w:rStyle w:val="173"/>
          <w:rFonts w:hint="eastAsia" w:cs="宋体"/>
          <w:color w:val="auto"/>
          <w:sz w:val="21"/>
          <w:szCs w:val="21"/>
          <w:highlight w:val="none"/>
        </w:rPr>
        <w:t>12:00至23:59</w:t>
      </w:r>
      <w:r>
        <w:rPr>
          <w:rFonts w:hint="eastAsia" w:cs="宋体"/>
          <w:color w:val="auto"/>
          <w:sz w:val="21"/>
          <w:szCs w:val="21"/>
          <w:highlight w:val="none"/>
        </w:rPr>
        <w:t>（北京时间，法定节假日除外）</w:t>
      </w:r>
    </w:p>
    <w:p w14:paraId="52379ED5">
      <w:pPr>
        <w:pStyle w:val="82"/>
        <w:spacing w:before="75" w:beforeAutospacing="0" w:after="75" w:afterAutospacing="0" w:line="300" w:lineRule="atLeast"/>
        <w:rPr>
          <w:rFonts w:cs="宋体"/>
          <w:color w:val="auto"/>
          <w:sz w:val="21"/>
          <w:szCs w:val="21"/>
          <w:highlight w:val="none"/>
        </w:rPr>
      </w:pPr>
      <w:r>
        <w:rPr>
          <w:rFonts w:hint="eastAsia" w:cs="宋体"/>
          <w:color w:val="auto"/>
          <w:sz w:val="21"/>
          <w:szCs w:val="21"/>
          <w:highlight w:val="none"/>
        </w:rPr>
        <w:t>    地点（网址）：</w:t>
      </w:r>
      <w:r>
        <w:rPr>
          <w:rStyle w:val="413"/>
          <w:rFonts w:cs="宋体"/>
          <w:color w:val="auto"/>
          <w:sz w:val="21"/>
          <w:szCs w:val="21"/>
          <w:highlight w:val="none"/>
          <w:lang w:val="en"/>
        </w:rPr>
        <w:t>广西政府采购云平台</w:t>
      </w:r>
      <w:r>
        <w:rPr>
          <w:rStyle w:val="413"/>
          <w:rFonts w:hint="eastAsia" w:cs="宋体"/>
          <w:color w:val="auto"/>
          <w:sz w:val="21"/>
          <w:szCs w:val="21"/>
          <w:highlight w:val="none"/>
        </w:rPr>
        <w:t>（网址：http://</w:t>
      </w:r>
      <w:r>
        <w:rPr>
          <w:rStyle w:val="413"/>
          <w:rFonts w:cs="宋体"/>
          <w:color w:val="auto"/>
          <w:sz w:val="21"/>
          <w:szCs w:val="21"/>
          <w:highlight w:val="none"/>
          <w:lang w:val="en"/>
        </w:rPr>
        <w:t>www.gcy.zfcg.gxzf.gov.cn</w:t>
      </w:r>
      <w:r>
        <w:rPr>
          <w:rStyle w:val="413"/>
          <w:rFonts w:hint="eastAsia" w:cs="宋体"/>
          <w:color w:val="auto"/>
          <w:sz w:val="21"/>
          <w:szCs w:val="21"/>
          <w:highlight w:val="none"/>
        </w:rPr>
        <w:t>）</w:t>
      </w:r>
      <w:r>
        <w:rPr>
          <w:rFonts w:hint="eastAsia" w:cs="宋体"/>
          <w:color w:val="auto"/>
          <w:sz w:val="21"/>
          <w:szCs w:val="21"/>
          <w:highlight w:val="none"/>
        </w:rPr>
        <w:t> </w:t>
      </w:r>
    </w:p>
    <w:p w14:paraId="62031106">
      <w:pPr>
        <w:pStyle w:val="82"/>
        <w:spacing w:before="75" w:beforeAutospacing="0" w:after="75" w:afterAutospacing="0" w:line="300" w:lineRule="atLeast"/>
        <w:rPr>
          <w:rFonts w:cs="宋体"/>
          <w:color w:val="auto"/>
          <w:sz w:val="21"/>
          <w:szCs w:val="21"/>
          <w:highlight w:val="none"/>
        </w:rPr>
      </w:pPr>
      <w:r>
        <w:rPr>
          <w:rFonts w:hint="eastAsia" w:cs="宋体"/>
          <w:color w:val="auto"/>
          <w:sz w:val="21"/>
          <w:szCs w:val="21"/>
          <w:highlight w:val="none"/>
        </w:rPr>
        <w:t>    方式：</w:t>
      </w:r>
      <w:r>
        <w:rPr>
          <w:rStyle w:val="414"/>
          <w:rFonts w:hint="eastAsia" w:cs="宋体"/>
          <w:color w:val="auto"/>
          <w:sz w:val="21"/>
          <w:szCs w:val="21"/>
          <w:highlight w:val="none"/>
        </w:rPr>
        <w:t>登录</w:t>
      </w:r>
      <w:r>
        <w:rPr>
          <w:rStyle w:val="414"/>
          <w:rFonts w:cs="宋体"/>
          <w:color w:val="auto"/>
          <w:sz w:val="21"/>
          <w:szCs w:val="21"/>
          <w:highlight w:val="none"/>
          <w:lang w:val="en"/>
        </w:rPr>
        <w:t>广西政府采购云平台</w:t>
      </w:r>
      <w:r>
        <w:rPr>
          <w:rStyle w:val="414"/>
          <w:rFonts w:hint="eastAsia" w:cs="宋体"/>
          <w:color w:val="auto"/>
          <w:sz w:val="21"/>
          <w:szCs w:val="21"/>
          <w:highlight w:val="none"/>
        </w:rPr>
        <w:t>（网址：http://</w:t>
      </w:r>
      <w:r>
        <w:rPr>
          <w:rStyle w:val="414"/>
          <w:rFonts w:cs="宋体"/>
          <w:color w:val="auto"/>
          <w:sz w:val="21"/>
          <w:szCs w:val="21"/>
          <w:highlight w:val="none"/>
          <w:lang w:val="en"/>
        </w:rPr>
        <w:t>www.gcy.zfcg.gxzf.gov.cn</w:t>
      </w:r>
      <w:r>
        <w:rPr>
          <w:rStyle w:val="414"/>
          <w:rFonts w:hint="eastAsia" w:cs="宋体"/>
          <w:color w:val="auto"/>
          <w:sz w:val="21"/>
          <w:szCs w:val="21"/>
          <w:highlight w:val="none"/>
        </w:rPr>
        <w:t>）进行报名并获取采购文件；未注册的供应商可在</w:t>
      </w:r>
      <w:r>
        <w:rPr>
          <w:rStyle w:val="414"/>
          <w:rFonts w:cs="宋体"/>
          <w:color w:val="auto"/>
          <w:sz w:val="21"/>
          <w:szCs w:val="21"/>
          <w:highlight w:val="none"/>
          <w:lang w:val="en"/>
        </w:rPr>
        <w:t>广西政府采购云平台</w:t>
      </w:r>
      <w:r>
        <w:rPr>
          <w:rStyle w:val="414"/>
          <w:rFonts w:hint="eastAsia" w:cs="宋体"/>
          <w:color w:val="auto"/>
          <w:sz w:val="21"/>
          <w:szCs w:val="21"/>
          <w:highlight w:val="none"/>
        </w:rPr>
        <w:t>完成注册后再行报名。如在操作过程中遇到问题或需技术支持，请致电政采云客服热线：95763。</w:t>
      </w:r>
      <w:r>
        <w:rPr>
          <w:rStyle w:val="414"/>
          <w:rFonts w:hint="eastAsia" w:cs="宋体"/>
          <w:color w:val="auto"/>
          <w:sz w:val="21"/>
          <w:szCs w:val="21"/>
          <w:highlight w:val="none"/>
        </w:rPr>
        <w:br w:type="textWrapping"/>
      </w:r>
      <w:r>
        <w:rPr>
          <w:rStyle w:val="414"/>
          <w:rFonts w:hint="eastAsia" w:cs="宋体"/>
          <w:color w:val="auto"/>
          <w:sz w:val="21"/>
          <w:szCs w:val="21"/>
          <w:highlight w:val="none"/>
        </w:rPr>
        <w:t>提示：采购公告附件内的采购文件仅供阅览使用；供应商只有在“</w:t>
      </w:r>
      <w:r>
        <w:rPr>
          <w:rStyle w:val="414"/>
          <w:rFonts w:cs="宋体"/>
          <w:color w:val="auto"/>
          <w:sz w:val="21"/>
          <w:szCs w:val="21"/>
          <w:highlight w:val="none"/>
          <w:lang w:val="en"/>
        </w:rPr>
        <w:t>广西政府采购云平台</w:t>
      </w:r>
      <w:r>
        <w:rPr>
          <w:rStyle w:val="414"/>
          <w:rFonts w:hint="eastAsia" w:cs="宋体"/>
          <w:color w:val="auto"/>
          <w:sz w:val="21"/>
          <w:szCs w:val="21"/>
          <w:highlight w:val="none"/>
        </w:rPr>
        <w:t>”完成获取采购文件申请并下载了采购文件后才视作依法获取采购文件（法律法规所指的供应商获取采购文件时间以供应商完成获取采购文件申请后下载采购文件的时间为准）。</w:t>
      </w:r>
      <w:r>
        <w:rPr>
          <w:rFonts w:hint="eastAsia" w:cs="宋体"/>
          <w:color w:val="auto"/>
          <w:sz w:val="21"/>
          <w:szCs w:val="21"/>
          <w:highlight w:val="none"/>
        </w:rPr>
        <w:t> </w:t>
      </w:r>
    </w:p>
    <w:p w14:paraId="48988BCA">
      <w:pPr>
        <w:pStyle w:val="82"/>
        <w:spacing w:before="75" w:beforeAutospacing="0" w:after="75" w:afterAutospacing="0" w:line="300" w:lineRule="atLeast"/>
        <w:rPr>
          <w:rFonts w:cs="宋体"/>
          <w:color w:val="auto"/>
          <w:sz w:val="21"/>
          <w:szCs w:val="21"/>
          <w:highlight w:val="none"/>
        </w:rPr>
      </w:pPr>
      <w:r>
        <w:rPr>
          <w:rFonts w:hint="eastAsia" w:cs="宋体"/>
          <w:color w:val="auto"/>
          <w:sz w:val="21"/>
          <w:szCs w:val="21"/>
          <w:highlight w:val="none"/>
        </w:rPr>
        <w:t>    售价（元）：</w:t>
      </w:r>
      <w:r>
        <w:rPr>
          <w:rStyle w:val="269"/>
          <w:rFonts w:hint="eastAsia" w:cs="宋体"/>
          <w:color w:val="auto"/>
          <w:sz w:val="21"/>
          <w:szCs w:val="21"/>
          <w:highlight w:val="none"/>
        </w:rPr>
        <w:t>0</w:t>
      </w:r>
      <w:r>
        <w:rPr>
          <w:rFonts w:hint="eastAsia" w:cs="宋体"/>
          <w:color w:val="auto"/>
          <w:sz w:val="21"/>
          <w:szCs w:val="21"/>
          <w:highlight w:val="none"/>
        </w:rPr>
        <w:t> </w:t>
      </w:r>
    </w:p>
    <w:p w14:paraId="61519F4E">
      <w:pPr>
        <w:pStyle w:val="82"/>
        <w:spacing w:before="255" w:beforeAutospacing="0" w:after="255" w:afterAutospacing="0" w:line="300" w:lineRule="atLeast"/>
        <w:jc w:val="both"/>
        <w:rPr>
          <w:rFonts w:cs="宋体"/>
          <w:color w:val="auto"/>
          <w:sz w:val="21"/>
          <w:szCs w:val="21"/>
          <w:highlight w:val="none"/>
        </w:rPr>
      </w:pPr>
      <w:r>
        <w:rPr>
          <w:rStyle w:val="91"/>
          <w:rFonts w:hint="eastAsia" w:cs="宋体"/>
          <w:color w:val="auto"/>
          <w:sz w:val="21"/>
          <w:szCs w:val="21"/>
          <w:highlight w:val="none"/>
        </w:rPr>
        <w:t>四、提交投标文件截止时间、开标时间和地点</w:t>
      </w:r>
    </w:p>
    <w:p w14:paraId="531BE5F9">
      <w:pPr>
        <w:pStyle w:val="82"/>
        <w:spacing w:before="75" w:beforeAutospacing="0" w:after="75" w:afterAutospacing="0" w:line="300" w:lineRule="atLeast"/>
        <w:rPr>
          <w:rFonts w:cs="宋体"/>
          <w:color w:val="auto"/>
          <w:sz w:val="21"/>
          <w:szCs w:val="21"/>
          <w:highlight w:val="none"/>
        </w:rPr>
      </w:pPr>
      <w:r>
        <w:rPr>
          <w:rFonts w:hint="eastAsia" w:cs="宋体"/>
          <w:color w:val="auto"/>
          <w:sz w:val="21"/>
          <w:szCs w:val="21"/>
          <w:highlight w:val="none"/>
        </w:rPr>
        <w:t>    提交投标文件截止时间：</w:t>
      </w:r>
      <w:r>
        <w:rPr>
          <w:rStyle w:val="415"/>
          <w:rFonts w:hint="eastAsia" w:cs="宋体"/>
          <w:color w:val="auto"/>
          <w:sz w:val="21"/>
          <w:szCs w:val="21"/>
          <w:highlight w:val="none"/>
        </w:rPr>
        <w:t>2025年</w:t>
      </w:r>
      <w:r>
        <w:rPr>
          <w:rStyle w:val="415"/>
          <w:rFonts w:hint="eastAsia" w:cs="宋体"/>
          <w:color w:val="auto"/>
          <w:sz w:val="21"/>
          <w:szCs w:val="21"/>
          <w:highlight w:val="none"/>
          <w:lang w:val="en-US" w:eastAsia="zh-CN"/>
        </w:rPr>
        <w:t>7</w:t>
      </w:r>
      <w:r>
        <w:rPr>
          <w:rStyle w:val="415"/>
          <w:rFonts w:hint="eastAsia" w:cs="宋体"/>
          <w:color w:val="auto"/>
          <w:sz w:val="21"/>
          <w:szCs w:val="21"/>
          <w:highlight w:val="none"/>
        </w:rPr>
        <w:t>月</w:t>
      </w:r>
      <w:r>
        <w:rPr>
          <w:rStyle w:val="415"/>
          <w:rFonts w:hint="eastAsia" w:cs="宋体"/>
          <w:color w:val="auto"/>
          <w:sz w:val="21"/>
          <w:szCs w:val="21"/>
          <w:highlight w:val="none"/>
          <w:lang w:val="en-US" w:eastAsia="zh-CN"/>
        </w:rPr>
        <w:t>30</w:t>
      </w:r>
      <w:r>
        <w:rPr>
          <w:rStyle w:val="415"/>
          <w:rFonts w:hint="eastAsia" w:cs="宋体"/>
          <w:color w:val="auto"/>
          <w:sz w:val="21"/>
          <w:szCs w:val="21"/>
          <w:highlight w:val="none"/>
        </w:rPr>
        <w:t>日 10:00</w:t>
      </w:r>
      <w:r>
        <w:rPr>
          <w:rFonts w:hint="eastAsia" w:cs="宋体"/>
          <w:color w:val="auto"/>
          <w:sz w:val="21"/>
          <w:szCs w:val="21"/>
          <w:highlight w:val="none"/>
        </w:rPr>
        <w:t>（北京时间）</w:t>
      </w:r>
    </w:p>
    <w:p w14:paraId="1E18607C">
      <w:pPr>
        <w:pStyle w:val="82"/>
        <w:spacing w:before="75" w:beforeAutospacing="0" w:after="75" w:afterAutospacing="0" w:line="300" w:lineRule="atLeast"/>
        <w:rPr>
          <w:rFonts w:cs="宋体"/>
          <w:color w:val="auto"/>
          <w:sz w:val="21"/>
          <w:szCs w:val="21"/>
          <w:highlight w:val="none"/>
        </w:rPr>
      </w:pPr>
      <w:r>
        <w:rPr>
          <w:rFonts w:hint="eastAsia" w:cs="宋体"/>
          <w:color w:val="auto"/>
          <w:sz w:val="21"/>
          <w:szCs w:val="21"/>
          <w:highlight w:val="none"/>
        </w:rPr>
        <w:t>    投标地点（网址）：</w:t>
      </w:r>
      <w:r>
        <w:rPr>
          <w:rStyle w:val="154"/>
          <w:rFonts w:hint="eastAsia" w:cs="宋体"/>
          <w:color w:val="auto"/>
          <w:sz w:val="21"/>
          <w:szCs w:val="21"/>
          <w:highlight w:val="none"/>
        </w:rPr>
        <w:t>http://</w:t>
      </w:r>
      <w:r>
        <w:rPr>
          <w:rStyle w:val="154"/>
          <w:rFonts w:cs="宋体"/>
          <w:color w:val="auto"/>
          <w:sz w:val="21"/>
          <w:szCs w:val="21"/>
          <w:highlight w:val="none"/>
          <w:lang w:val="en"/>
        </w:rPr>
        <w:t>www.gcy.zfcg.gxzf.gov.cn</w:t>
      </w:r>
      <w:r>
        <w:rPr>
          <w:rStyle w:val="154"/>
          <w:rFonts w:hint="eastAsia" w:cs="宋体"/>
          <w:color w:val="auto"/>
          <w:sz w:val="21"/>
          <w:szCs w:val="21"/>
          <w:highlight w:val="none"/>
        </w:rPr>
        <w:t>。本项目不要求投标供应商到达开标现场，但供应商应派法定代表人或委托代理人准时在线出席电子开评标会议，随时关注开评标进度，如在开评标过程中有电子询标，应在规定的时间内对电子询标函进行澄清回复。</w:t>
      </w:r>
      <w:r>
        <w:rPr>
          <w:rFonts w:hint="eastAsia" w:cs="宋体"/>
          <w:color w:val="auto"/>
          <w:sz w:val="21"/>
          <w:szCs w:val="21"/>
          <w:highlight w:val="none"/>
        </w:rPr>
        <w:t> </w:t>
      </w:r>
    </w:p>
    <w:p w14:paraId="76B242DC">
      <w:pPr>
        <w:pStyle w:val="82"/>
        <w:spacing w:before="75" w:beforeAutospacing="0" w:after="75" w:afterAutospacing="0" w:line="300" w:lineRule="atLeast"/>
        <w:rPr>
          <w:rFonts w:cs="宋体"/>
          <w:color w:val="auto"/>
          <w:sz w:val="21"/>
          <w:szCs w:val="21"/>
          <w:highlight w:val="none"/>
        </w:rPr>
      </w:pPr>
      <w:r>
        <w:rPr>
          <w:rFonts w:hint="eastAsia" w:cs="宋体"/>
          <w:color w:val="auto"/>
          <w:sz w:val="21"/>
          <w:szCs w:val="21"/>
          <w:highlight w:val="none"/>
        </w:rPr>
        <w:t>    开标时间：</w:t>
      </w:r>
      <w:r>
        <w:rPr>
          <w:rStyle w:val="215"/>
          <w:rFonts w:hint="eastAsia" w:cs="宋体"/>
          <w:color w:val="auto"/>
          <w:sz w:val="21"/>
          <w:szCs w:val="21"/>
          <w:highlight w:val="none"/>
        </w:rPr>
        <w:t>2025年</w:t>
      </w:r>
      <w:r>
        <w:rPr>
          <w:rStyle w:val="215"/>
          <w:rFonts w:hint="eastAsia" w:cs="宋体"/>
          <w:color w:val="auto"/>
          <w:sz w:val="21"/>
          <w:szCs w:val="21"/>
          <w:highlight w:val="none"/>
          <w:lang w:val="en-US" w:eastAsia="zh-CN"/>
        </w:rPr>
        <w:t>7</w:t>
      </w:r>
      <w:r>
        <w:rPr>
          <w:rStyle w:val="215"/>
          <w:rFonts w:hint="eastAsia" w:cs="宋体"/>
          <w:color w:val="auto"/>
          <w:sz w:val="21"/>
          <w:szCs w:val="21"/>
          <w:highlight w:val="none"/>
        </w:rPr>
        <w:t>月</w:t>
      </w:r>
      <w:r>
        <w:rPr>
          <w:rStyle w:val="215"/>
          <w:rFonts w:hint="eastAsia" w:cs="宋体"/>
          <w:color w:val="auto"/>
          <w:sz w:val="21"/>
          <w:szCs w:val="21"/>
          <w:highlight w:val="none"/>
          <w:lang w:val="en-US" w:eastAsia="zh-CN"/>
        </w:rPr>
        <w:t>30</w:t>
      </w:r>
      <w:r>
        <w:rPr>
          <w:rStyle w:val="215"/>
          <w:rFonts w:hint="eastAsia" w:cs="宋体"/>
          <w:color w:val="auto"/>
          <w:sz w:val="21"/>
          <w:szCs w:val="21"/>
          <w:highlight w:val="none"/>
        </w:rPr>
        <w:t>日 10:00</w:t>
      </w:r>
      <w:r>
        <w:rPr>
          <w:rFonts w:hint="eastAsia" w:cs="宋体"/>
          <w:color w:val="auto"/>
          <w:sz w:val="21"/>
          <w:szCs w:val="21"/>
          <w:highlight w:val="none"/>
        </w:rPr>
        <w:t> </w:t>
      </w:r>
    </w:p>
    <w:p w14:paraId="5A91B3A8">
      <w:pPr>
        <w:pStyle w:val="82"/>
        <w:spacing w:before="75" w:beforeAutospacing="0" w:after="75" w:afterAutospacing="0" w:line="300" w:lineRule="atLeast"/>
        <w:rPr>
          <w:rFonts w:cs="宋体"/>
          <w:color w:val="auto"/>
          <w:sz w:val="21"/>
          <w:szCs w:val="21"/>
          <w:highlight w:val="none"/>
        </w:rPr>
      </w:pPr>
      <w:r>
        <w:rPr>
          <w:rFonts w:hint="eastAsia" w:cs="宋体"/>
          <w:color w:val="auto"/>
          <w:sz w:val="21"/>
          <w:szCs w:val="21"/>
          <w:highlight w:val="none"/>
        </w:rPr>
        <w:t>    开标地点：</w:t>
      </w:r>
      <w:r>
        <w:rPr>
          <w:rStyle w:val="419"/>
          <w:rFonts w:hint="eastAsia"/>
          <w:color w:val="auto"/>
          <w:sz w:val="21"/>
          <w:szCs w:val="21"/>
          <w:highlight w:val="none"/>
        </w:rPr>
        <w:t>广西壮族自治区南宁市青秀区广西政府采购云平台开标大厅</w:t>
      </w:r>
      <w:r>
        <w:rPr>
          <w:rFonts w:hint="eastAsia" w:cs="宋体"/>
          <w:color w:val="auto"/>
          <w:sz w:val="21"/>
          <w:szCs w:val="21"/>
          <w:highlight w:val="none"/>
        </w:rPr>
        <w:t>  </w:t>
      </w:r>
    </w:p>
    <w:p w14:paraId="12FF6E91">
      <w:pPr>
        <w:pStyle w:val="82"/>
        <w:spacing w:before="255" w:beforeAutospacing="0" w:after="255" w:afterAutospacing="0" w:line="300" w:lineRule="atLeast"/>
        <w:jc w:val="both"/>
        <w:rPr>
          <w:rFonts w:cs="宋体"/>
          <w:color w:val="auto"/>
          <w:sz w:val="21"/>
          <w:szCs w:val="21"/>
          <w:highlight w:val="none"/>
        </w:rPr>
      </w:pPr>
      <w:r>
        <w:rPr>
          <w:rStyle w:val="91"/>
          <w:rFonts w:hint="eastAsia" w:cs="宋体"/>
          <w:color w:val="auto"/>
          <w:sz w:val="21"/>
          <w:szCs w:val="21"/>
          <w:highlight w:val="none"/>
        </w:rPr>
        <w:t>五、公告期限</w:t>
      </w:r>
      <w:r>
        <w:rPr>
          <w:rFonts w:hint="eastAsia" w:cs="宋体"/>
          <w:color w:val="auto"/>
          <w:sz w:val="21"/>
          <w:szCs w:val="21"/>
          <w:highlight w:val="none"/>
        </w:rPr>
        <w:t> </w:t>
      </w:r>
    </w:p>
    <w:p w14:paraId="5540F01E">
      <w:pPr>
        <w:pStyle w:val="82"/>
        <w:spacing w:before="75" w:beforeAutospacing="0" w:after="75" w:afterAutospacing="0"/>
        <w:rPr>
          <w:rFonts w:cs="宋体"/>
          <w:color w:val="auto"/>
          <w:sz w:val="21"/>
          <w:szCs w:val="21"/>
          <w:highlight w:val="none"/>
        </w:rPr>
      </w:pPr>
      <w:r>
        <w:rPr>
          <w:rFonts w:hint="eastAsia" w:cs="宋体"/>
          <w:color w:val="auto"/>
          <w:sz w:val="21"/>
          <w:szCs w:val="21"/>
          <w:highlight w:val="none"/>
        </w:rPr>
        <w:t>    自本公告发布之日起5个工作日。</w:t>
      </w:r>
    </w:p>
    <w:p w14:paraId="0271340E">
      <w:pPr>
        <w:pStyle w:val="82"/>
        <w:spacing w:before="255" w:beforeAutospacing="0" w:after="255" w:afterAutospacing="0" w:line="300" w:lineRule="atLeast"/>
        <w:jc w:val="both"/>
        <w:rPr>
          <w:rFonts w:cs="宋体"/>
          <w:color w:val="auto"/>
          <w:sz w:val="21"/>
          <w:szCs w:val="21"/>
          <w:highlight w:val="none"/>
        </w:rPr>
      </w:pPr>
      <w:r>
        <w:rPr>
          <w:rStyle w:val="91"/>
          <w:rFonts w:hint="eastAsia" w:cs="宋体"/>
          <w:color w:val="auto"/>
          <w:sz w:val="21"/>
          <w:szCs w:val="21"/>
          <w:highlight w:val="none"/>
        </w:rPr>
        <w:t>六、其他补充事宜</w:t>
      </w:r>
    </w:p>
    <w:p w14:paraId="7DDE47BE">
      <w:pPr>
        <w:pStyle w:val="82"/>
        <w:spacing w:before="75" w:beforeAutospacing="0" w:after="75" w:afterAutospacing="0" w:line="315" w:lineRule="atLeast"/>
        <w:rPr>
          <w:rFonts w:cs="宋体"/>
          <w:color w:val="auto"/>
          <w:sz w:val="21"/>
          <w:szCs w:val="21"/>
          <w:highlight w:val="none"/>
        </w:rPr>
      </w:pPr>
      <w:r>
        <w:rPr>
          <w:rFonts w:hint="eastAsia" w:cs="宋体"/>
          <w:color w:val="auto"/>
          <w:sz w:val="21"/>
          <w:szCs w:val="21"/>
          <w:highlight w:val="none"/>
        </w:rPr>
        <w:t> </w:t>
      </w:r>
      <w:r>
        <w:rPr>
          <w:rStyle w:val="411"/>
          <w:rFonts w:hint="eastAsia" w:cs="宋体"/>
          <w:color w:val="auto"/>
          <w:sz w:val="21"/>
          <w:szCs w:val="21"/>
          <w:highlight w:val="none"/>
        </w:rPr>
        <w:t>1.投标保证金（人民币）：分标1：6万元。(必须足额交纳) </w:t>
      </w:r>
      <w:r>
        <w:rPr>
          <w:rStyle w:val="411"/>
          <w:rFonts w:hint="eastAsia" w:cs="宋体"/>
          <w:color w:val="auto"/>
          <w:sz w:val="21"/>
          <w:szCs w:val="21"/>
          <w:highlight w:val="none"/>
        </w:rPr>
        <w:br w:type="textWrapping"/>
      </w:r>
      <w:r>
        <w:rPr>
          <w:rStyle w:val="411"/>
          <w:rFonts w:hint="eastAsia" w:cs="宋体"/>
          <w:color w:val="auto"/>
          <w:sz w:val="21"/>
          <w:szCs w:val="21"/>
          <w:highlight w:val="none"/>
        </w:rPr>
        <w:t>（1）投标保证金交纳形式：支票、汇票、本票、网上银行或者金融、担保机构出具的保函等非现金形式。</w:t>
      </w:r>
      <w:r>
        <w:rPr>
          <w:rStyle w:val="411"/>
          <w:rFonts w:hint="eastAsia" w:cs="宋体"/>
          <w:color w:val="auto"/>
          <w:sz w:val="21"/>
          <w:szCs w:val="21"/>
          <w:highlight w:val="none"/>
        </w:rPr>
        <w:br w:type="textWrapping"/>
      </w:r>
      <w:r>
        <w:rPr>
          <w:rStyle w:val="411"/>
          <w:rFonts w:hint="eastAsia" w:cs="宋体"/>
          <w:color w:val="auto"/>
          <w:sz w:val="21"/>
          <w:szCs w:val="21"/>
          <w:highlight w:val="none"/>
        </w:rPr>
        <w:t>（2）采用网上银行转账形式的，投标人应于提交投标文件截止时间前将投标保证金交至以下账户。</w:t>
      </w:r>
      <w:r>
        <w:rPr>
          <w:rStyle w:val="411"/>
          <w:rFonts w:hint="eastAsia" w:cs="宋体"/>
          <w:color w:val="auto"/>
          <w:sz w:val="21"/>
          <w:szCs w:val="21"/>
          <w:highlight w:val="none"/>
        </w:rPr>
        <w:br w:type="textWrapping"/>
      </w:r>
      <w:r>
        <w:rPr>
          <w:rStyle w:val="411"/>
          <w:rFonts w:hint="eastAsia" w:cs="宋体"/>
          <w:color w:val="auto"/>
          <w:sz w:val="21"/>
          <w:szCs w:val="21"/>
          <w:highlight w:val="none"/>
        </w:rPr>
        <w:t>开户名称：广西壮族自治区政府采购中心；</w:t>
      </w:r>
      <w:r>
        <w:rPr>
          <w:rStyle w:val="411"/>
          <w:rFonts w:hint="eastAsia" w:cs="宋体"/>
          <w:color w:val="auto"/>
          <w:sz w:val="21"/>
          <w:szCs w:val="21"/>
          <w:highlight w:val="none"/>
        </w:rPr>
        <w:br w:type="textWrapping"/>
      </w:r>
      <w:r>
        <w:rPr>
          <w:rStyle w:val="411"/>
          <w:rFonts w:hint="eastAsia" w:cs="宋体"/>
          <w:color w:val="auto"/>
          <w:sz w:val="21"/>
          <w:szCs w:val="21"/>
          <w:highlight w:val="none"/>
        </w:rPr>
        <w:t>开户银行：</w:t>
      </w:r>
      <w:r>
        <w:rPr>
          <w:rStyle w:val="419"/>
          <w:rFonts w:hint="eastAsia"/>
          <w:color w:val="auto"/>
          <w:sz w:val="21"/>
          <w:szCs w:val="21"/>
          <w:highlight w:val="none"/>
        </w:rPr>
        <w:t>中国农业银行股份有限公司南宁市古城支行</w:t>
      </w:r>
      <w:r>
        <w:rPr>
          <w:rStyle w:val="411"/>
          <w:rFonts w:hint="eastAsia" w:cs="宋体"/>
          <w:color w:val="auto"/>
          <w:sz w:val="21"/>
          <w:szCs w:val="21"/>
          <w:highlight w:val="none"/>
        </w:rPr>
        <w:t>；</w:t>
      </w:r>
      <w:r>
        <w:rPr>
          <w:rStyle w:val="411"/>
          <w:rFonts w:hint="eastAsia" w:cs="宋体"/>
          <w:color w:val="auto"/>
          <w:sz w:val="21"/>
          <w:szCs w:val="21"/>
          <w:highlight w:val="none"/>
        </w:rPr>
        <w:br w:type="textWrapping"/>
      </w:r>
      <w:r>
        <w:rPr>
          <w:rStyle w:val="411"/>
          <w:rFonts w:hint="eastAsia" w:cs="宋体"/>
          <w:color w:val="auto"/>
          <w:sz w:val="21"/>
          <w:szCs w:val="21"/>
          <w:highlight w:val="none"/>
        </w:rPr>
        <w:t>银行账号：</w:t>
      </w:r>
      <w:r>
        <w:rPr>
          <w:rStyle w:val="419"/>
          <w:rFonts w:hint="eastAsia"/>
          <w:color w:val="auto"/>
          <w:sz w:val="21"/>
          <w:szCs w:val="21"/>
          <w:highlight w:val="none"/>
        </w:rPr>
        <w:t>20009101040051648</w:t>
      </w:r>
      <w:r>
        <w:rPr>
          <w:rStyle w:val="411"/>
          <w:rFonts w:hint="eastAsia" w:cs="宋体"/>
          <w:color w:val="auto"/>
          <w:sz w:val="21"/>
          <w:szCs w:val="21"/>
          <w:highlight w:val="none"/>
        </w:rPr>
        <w:br w:type="textWrapping"/>
      </w:r>
      <w:r>
        <w:rPr>
          <w:rStyle w:val="411"/>
          <w:rFonts w:hint="eastAsia" w:cs="宋体"/>
          <w:color w:val="auto"/>
          <w:sz w:val="21"/>
          <w:szCs w:val="21"/>
          <w:highlight w:val="none"/>
        </w:rPr>
        <w:t>（3）采用支票、汇票、本票或者保函（电子保函除外）等形式的，投标人应于提交投标文件截止时间前递交单独密封的支票、汇票、本票或者保函原件至我中心财务处。</w:t>
      </w:r>
      <w:r>
        <w:rPr>
          <w:rStyle w:val="411"/>
          <w:rFonts w:hint="eastAsia" w:cs="宋体"/>
          <w:color w:val="auto"/>
          <w:sz w:val="21"/>
          <w:szCs w:val="21"/>
          <w:highlight w:val="none"/>
        </w:rPr>
        <w:br w:type="textWrapping"/>
      </w:r>
      <w:r>
        <w:rPr>
          <w:rStyle w:val="411"/>
          <w:rFonts w:hint="eastAsia" w:cs="宋体"/>
          <w:color w:val="auto"/>
          <w:sz w:val="21"/>
          <w:szCs w:val="21"/>
          <w:highlight w:val="none"/>
        </w:rPr>
        <w:t>（4）本中心财务处联系方式：地址：广西南宁市星湖路22号；电话：0771-8600309。</w:t>
      </w:r>
      <w:r>
        <w:rPr>
          <w:rStyle w:val="411"/>
          <w:rFonts w:hint="eastAsia" w:cs="宋体"/>
          <w:color w:val="auto"/>
          <w:sz w:val="21"/>
          <w:szCs w:val="21"/>
          <w:highlight w:val="none"/>
        </w:rPr>
        <w:br w:type="textWrapping"/>
      </w:r>
      <w:r>
        <w:rPr>
          <w:rStyle w:val="411"/>
          <w:rFonts w:hint="eastAsia" w:cs="宋体"/>
          <w:color w:val="auto"/>
          <w:sz w:val="21"/>
          <w:szCs w:val="21"/>
          <w:highlight w:val="none"/>
        </w:rPr>
        <w:t>2.本项目需要落实的政府采购政策：政府采购促进中小企业发展；政府采购支持采用本国产品的政策；强制采购节能产品；优先采购节能产品、环境标志产品；政府采购促进残疾人就业政策；政府采购支持监狱企业发展；政府采购扶持不发达地区和少数民族地区等。</w:t>
      </w:r>
      <w:r>
        <w:rPr>
          <w:rStyle w:val="411"/>
          <w:rFonts w:hint="eastAsia" w:cs="宋体"/>
          <w:color w:val="auto"/>
          <w:sz w:val="21"/>
          <w:szCs w:val="21"/>
          <w:highlight w:val="none"/>
        </w:rPr>
        <w:br w:type="textWrapping"/>
      </w:r>
      <w:r>
        <w:rPr>
          <w:rStyle w:val="411"/>
          <w:rFonts w:hint="eastAsia" w:cs="宋体"/>
          <w:color w:val="auto"/>
          <w:sz w:val="21"/>
          <w:szCs w:val="21"/>
          <w:highlight w:val="none"/>
        </w:rPr>
        <w:t>3.网上公告媒体查询：中国政府采购网（www.ccgp.gov.cn）、广西壮族自治区政府采购网（zfcg.gxzf.gov.cn）、广西壮族自治区公共资源交易中心网站（gxggzy.gxzf.gov.cn）。</w:t>
      </w:r>
      <w:r>
        <w:rPr>
          <w:rStyle w:val="411"/>
          <w:rFonts w:hint="eastAsia" w:cs="宋体"/>
          <w:color w:val="auto"/>
          <w:sz w:val="21"/>
          <w:szCs w:val="21"/>
          <w:highlight w:val="none"/>
        </w:rPr>
        <w:br w:type="textWrapping"/>
      </w:r>
      <w:r>
        <w:rPr>
          <w:rStyle w:val="411"/>
          <w:rFonts w:hint="eastAsia" w:cs="宋体"/>
          <w:color w:val="auto"/>
          <w:sz w:val="21"/>
          <w:szCs w:val="21"/>
          <w:highlight w:val="none"/>
        </w:rPr>
        <w:t>4.其他注意事项：</w:t>
      </w:r>
      <w:r>
        <w:rPr>
          <w:rStyle w:val="411"/>
          <w:rFonts w:hint="eastAsia" w:cs="宋体"/>
          <w:color w:val="auto"/>
          <w:sz w:val="21"/>
          <w:szCs w:val="21"/>
          <w:highlight w:val="none"/>
        </w:rPr>
        <w:br w:type="textWrapping"/>
      </w:r>
      <w:r>
        <w:rPr>
          <w:rStyle w:val="411"/>
          <w:rFonts w:hint="eastAsia" w:cs="宋体"/>
          <w:color w:val="auto"/>
          <w:sz w:val="21"/>
          <w:szCs w:val="21"/>
          <w:highlight w:val="none"/>
        </w:rPr>
        <w:t>（1）本项目实行电子投标，供应商应按照本项目招标文件和</w:t>
      </w:r>
      <w:r>
        <w:rPr>
          <w:rStyle w:val="411"/>
          <w:rFonts w:cs="宋体"/>
          <w:color w:val="auto"/>
          <w:sz w:val="21"/>
          <w:szCs w:val="21"/>
          <w:highlight w:val="none"/>
          <w:lang w:val="en"/>
        </w:rPr>
        <w:t>广西政府采购云平台</w:t>
      </w:r>
      <w:r>
        <w:rPr>
          <w:rStyle w:val="411"/>
          <w:rFonts w:hint="eastAsia" w:cs="宋体"/>
          <w:color w:val="auto"/>
          <w:sz w:val="21"/>
          <w:szCs w:val="21"/>
          <w:highlight w:val="none"/>
        </w:rPr>
        <w:t>的要求编制、加密并提交投标文件。供应商在使用系统参与投标过程中遇到涉及平台使用的任何问题，可致电</w:t>
      </w:r>
      <w:r>
        <w:rPr>
          <w:rStyle w:val="411"/>
          <w:rFonts w:cs="宋体"/>
          <w:color w:val="auto"/>
          <w:sz w:val="21"/>
          <w:szCs w:val="21"/>
          <w:highlight w:val="none"/>
          <w:lang w:val="en"/>
        </w:rPr>
        <w:t>广西政府采购云平台</w:t>
      </w:r>
      <w:r>
        <w:rPr>
          <w:rStyle w:val="411"/>
          <w:rFonts w:hint="eastAsia" w:cs="宋体"/>
          <w:color w:val="auto"/>
          <w:sz w:val="21"/>
          <w:szCs w:val="21"/>
          <w:highlight w:val="none"/>
        </w:rPr>
        <w:t>技术支持热线咨询，联系方式：95763。</w:t>
      </w:r>
      <w:r>
        <w:rPr>
          <w:rStyle w:val="411"/>
          <w:rFonts w:hint="eastAsia" w:cs="宋体"/>
          <w:color w:val="auto"/>
          <w:sz w:val="21"/>
          <w:szCs w:val="21"/>
          <w:highlight w:val="none"/>
        </w:rPr>
        <w:br w:type="textWrapping"/>
      </w:r>
      <w:r>
        <w:rPr>
          <w:rStyle w:val="411"/>
          <w:rFonts w:hint="eastAsia" w:cs="宋体"/>
          <w:color w:val="auto"/>
          <w:sz w:val="21"/>
          <w:szCs w:val="21"/>
          <w:highlight w:val="none"/>
        </w:rPr>
        <w:t>（2）供应商应及时熟悉掌握电子标系统操作指南（见政采云电子卖场首页右上角—服务中心—帮助文档—项目采购）：https://service.zcygov.cn/#/knowledges/tree?tag=AG1DtGwBFdiHxlNdhY0r。</w:t>
      </w:r>
      <w:r>
        <w:rPr>
          <w:rStyle w:val="411"/>
          <w:rFonts w:hint="eastAsia" w:cs="宋体"/>
          <w:color w:val="auto"/>
          <w:sz w:val="21"/>
          <w:szCs w:val="21"/>
          <w:highlight w:val="none"/>
        </w:rPr>
        <w:br w:type="textWrapping"/>
      </w:r>
      <w:r>
        <w:rPr>
          <w:rStyle w:val="411"/>
          <w:rFonts w:hint="eastAsia" w:cs="宋体"/>
          <w:color w:val="auto"/>
          <w:sz w:val="21"/>
          <w:szCs w:val="21"/>
          <w:highlight w:val="none"/>
        </w:rPr>
        <w:t>（3）供应商应及时完成CA申领和绑定（见广西壮族自治区政府采购网—办事服务—下载专区-政采云CA证书办理操作指南）。</w:t>
      </w:r>
      <w:r>
        <w:rPr>
          <w:rStyle w:val="411"/>
          <w:rFonts w:hint="eastAsia" w:cs="宋体"/>
          <w:color w:val="auto"/>
          <w:sz w:val="21"/>
          <w:szCs w:val="21"/>
          <w:highlight w:val="none"/>
        </w:rPr>
        <w:br w:type="textWrapping"/>
      </w:r>
      <w:r>
        <w:rPr>
          <w:rStyle w:val="411"/>
          <w:rFonts w:hint="eastAsia" w:cs="宋体"/>
          <w:color w:val="auto"/>
          <w:sz w:val="21"/>
          <w:szCs w:val="21"/>
          <w:highlight w:val="none"/>
        </w:rPr>
        <w:t>（4）供应商通过政采云投标客户端软件制作投标文件，政采云投标客户端软件请供应商自行前往下载并安装（见广西壮族自治区政府采购网—办事服务—下载专区-广西壮族自治区全流程电子招投标项目管理系统--供应商客户端）。</w:t>
      </w:r>
      <w:r>
        <w:rPr>
          <w:rStyle w:val="411"/>
          <w:rFonts w:hint="eastAsia" w:cs="宋体"/>
          <w:color w:val="auto"/>
          <w:sz w:val="21"/>
          <w:szCs w:val="21"/>
          <w:highlight w:val="none"/>
        </w:rPr>
        <w:br w:type="textWrapping"/>
      </w:r>
      <w:r>
        <w:rPr>
          <w:rStyle w:val="411"/>
          <w:rFonts w:hint="eastAsia" w:cs="宋体"/>
          <w:color w:val="auto"/>
          <w:sz w:val="21"/>
          <w:szCs w:val="21"/>
          <w:highlight w:val="none"/>
        </w:rPr>
        <w:t>（5）因未注册入库、未办理CA数字证书、CA证书故障、操作不当等原因造成无法投标或投标失败等后果由供应商自行承担。</w:t>
      </w:r>
      <w:r>
        <w:rPr>
          <w:rStyle w:val="411"/>
          <w:rFonts w:hint="eastAsia" w:cs="宋体"/>
          <w:color w:val="auto"/>
          <w:sz w:val="21"/>
          <w:szCs w:val="21"/>
          <w:highlight w:val="none"/>
        </w:rPr>
        <w:br w:type="textWrapping"/>
      </w:r>
      <w:r>
        <w:rPr>
          <w:rStyle w:val="411"/>
          <w:rFonts w:hint="eastAsia" w:cs="宋体"/>
          <w:color w:val="auto"/>
          <w:sz w:val="21"/>
          <w:szCs w:val="21"/>
          <w:highlight w:val="none"/>
        </w:rPr>
        <w:t>（6）投标文件网上提交截止后，政采云（电子标系统）自动提取所有投标文件，各供应商须在开标开始后30分钟内对上传政采云的投标文件进行解密，所有供应商在规定的解密时限内解密完成或解密时限结束后，本中心开启投标文件；供应商超过解密时限未完成解密的，系统默认其自动放弃。  </w:t>
      </w:r>
      <w:r>
        <w:rPr>
          <w:rFonts w:hint="eastAsia" w:cs="宋体"/>
          <w:color w:val="auto"/>
          <w:sz w:val="21"/>
          <w:szCs w:val="21"/>
          <w:highlight w:val="none"/>
        </w:rPr>
        <w:t>  </w:t>
      </w:r>
    </w:p>
    <w:p w14:paraId="069FF035">
      <w:pPr>
        <w:pStyle w:val="82"/>
        <w:spacing w:before="255" w:beforeAutospacing="0" w:after="255" w:afterAutospacing="0" w:line="480" w:lineRule="atLeast"/>
        <w:jc w:val="both"/>
        <w:rPr>
          <w:rFonts w:cs="宋体"/>
          <w:color w:val="auto"/>
          <w:sz w:val="21"/>
          <w:szCs w:val="21"/>
          <w:highlight w:val="none"/>
        </w:rPr>
      </w:pPr>
      <w:r>
        <w:rPr>
          <w:rStyle w:val="91"/>
          <w:rFonts w:hint="eastAsia" w:cs="宋体"/>
          <w:color w:val="auto"/>
          <w:sz w:val="21"/>
          <w:szCs w:val="21"/>
          <w:highlight w:val="none"/>
        </w:rPr>
        <w:t>七、对本次采购提出询问，请按以下方式联系</w:t>
      </w:r>
    </w:p>
    <w:p w14:paraId="54122677">
      <w:pPr>
        <w:pStyle w:val="82"/>
        <w:spacing w:before="75" w:beforeAutospacing="0" w:after="75" w:afterAutospacing="0" w:line="300" w:lineRule="atLeast"/>
        <w:rPr>
          <w:rFonts w:cs="宋体"/>
          <w:color w:val="auto"/>
          <w:sz w:val="21"/>
          <w:szCs w:val="21"/>
          <w:highlight w:val="none"/>
        </w:rPr>
      </w:pPr>
      <w:r>
        <w:rPr>
          <w:rFonts w:hint="eastAsia" w:cs="宋体"/>
          <w:color w:val="auto"/>
          <w:sz w:val="21"/>
          <w:szCs w:val="21"/>
          <w:highlight w:val="none"/>
        </w:rPr>
        <w:t>    1.采购人信息</w:t>
      </w:r>
    </w:p>
    <w:p w14:paraId="2C02DFB2">
      <w:pPr>
        <w:pStyle w:val="82"/>
        <w:spacing w:before="75" w:beforeAutospacing="0" w:after="75" w:afterAutospacing="0" w:line="300" w:lineRule="atLeast"/>
        <w:rPr>
          <w:rFonts w:cs="宋体"/>
          <w:color w:val="auto"/>
          <w:sz w:val="21"/>
          <w:szCs w:val="21"/>
          <w:highlight w:val="none"/>
        </w:rPr>
      </w:pPr>
      <w:r>
        <w:rPr>
          <w:rFonts w:hint="eastAsia" w:cs="宋体"/>
          <w:color w:val="auto"/>
          <w:sz w:val="21"/>
          <w:szCs w:val="21"/>
          <w:highlight w:val="none"/>
        </w:rPr>
        <w:t>     名    称：</w:t>
      </w:r>
      <w:r>
        <w:rPr>
          <w:rFonts w:cs="宋体"/>
          <w:color w:val="auto"/>
          <w:sz w:val="21"/>
          <w:szCs w:val="21"/>
          <w:highlight w:val="none"/>
          <w:lang w:val="en"/>
        </w:rPr>
        <w:t>桂林电子科技大学</w:t>
      </w:r>
      <w:r>
        <w:rPr>
          <w:rFonts w:hint="eastAsia" w:cs="宋体"/>
          <w:color w:val="auto"/>
          <w:sz w:val="21"/>
          <w:szCs w:val="21"/>
          <w:highlight w:val="none"/>
        </w:rPr>
        <w:t> </w:t>
      </w:r>
    </w:p>
    <w:p w14:paraId="67AA0BBC">
      <w:pPr>
        <w:pStyle w:val="82"/>
        <w:spacing w:before="75" w:beforeAutospacing="0" w:after="75" w:afterAutospacing="0" w:line="300" w:lineRule="atLeast"/>
        <w:rPr>
          <w:rFonts w:cs="宋体"/>
          <w:color w:val="auto"/>
          <w:sz w:val="21"/>
          <w:szCs w:val="21"/>
          <w:highlight w:val="none"/>
        </w:rPr>
      </w:pPr>
      <w:r>
        <w:rPr>
          <w:rFonts w:hint="eastAsia" w:cs="宋体"/>
          <w:color w:val="auto"/>
          <w:sz w:val="21"/>
          <w:szCs w:val="21"/>
          <w:highlight w:val="none"/>
        </w:rPr>
        <w:t>     地    址：桂林市金鸡路1号</w:t>
      </w:r>
    </w:p>
    <w:p w14:paraId="51D7F71F">
      <w:pPr>
        <w:pStyle w:val="82"/>
        <w:spacing w:before="75" w:beforeAutospacing="0" w:after="75" w:afterAutospacing="0" w:line="300" w:lineRule="atLeast"/>
        <w:rPr>
          <w:rFonts w:cs="宋体"/>
          <w:color w:val="auto"/>
          <w:sz w:val="21"/>
          <w:szCs w:val="21"/>
          <w:highlight w:val="none"/>
        </w:rPr>
      </w:pPr>
      <w:r>
        <w:rPr>
          <w:rFonts w:hint="eastAsia" w:cs="宋体"/>
          <w:color w:val="auto"/>
          <w:sz w:val="21"/>
          <w:szCs w:val="21"/>
          <w:highlight w:val="none"/>
        </w:rPr>
        <w:t>     项目联系人：刘金霞</w:t>
      </w:r>
    </w:p>
    <w:p w14:paraId="08B642BC">
      <w:pPr>
        <w:pStyle w:val="82"/>
        <w:spacing w:before="75" w:beforeAutospacing="0" w:after="75" w:afterAutospacing="0" w:line="300" w:lineRule="atLeast"/>
        <w:rPr>
          <w:rFonts w:cs="宋体"/>
          <w:color w:val="auto"/>
          <w:sz w:val="21"/>
          <w:szCs w:val="21"/>
          <w:highlight w:val="none"/>
        </w:rPr>
      </w:pPr>
      <w:r>
        <w:rPr>
          <w:rFonts w:hint="eastAsia" w:cs="宋体"/>
          <w:color w:val="auto"/>
          <w:sz w:val="21"/>
          <w:szCs w:val="21"/>
          <w:highlight w:val="none"/>
        </w:rPr>
        <w:t>     项目联系方式：0773-2290675</w:t>
      </w:r>
    </w:p>
    <w:p w14:paraId="6C9182EE">
      <w:pPr>
        <w:pStyle w:val="82"/>
        <w:spacing w:before="75" w:beforeAutospacing="0" w:after="75" w:afterAutospacing="0" w:line="300" w:lineRule="atLeast"/>
        <w:rPr>
          <w:rFonts w:cs="宋体"/>
          <w:color w:val="auto"/>
          <w:sz w:val="21"/>
          <w:szCs w:val="21"/>
          <w:highlight w:val="none"/>
        </w:rPr>
      </w:pPr>
      <w:r>
        <w:rPr>
          <w:rFonts w:hint="eastAsia" w:cs="宋体"/>
          <w:color w:val="auto"/>
          <w:sz w:val="21"/>
          <w:szCs w:val="21"/>
          <w:highlight w:val="none"/>
        </w:rPr>
        <w:t>    2.采购代理机构信息            </w:t>
      </w:r>
    </w:p>
    <w:p w14:paraId="7920B98B">
      <w:pPr>
        <w:pStyle w:val="82"/>
        <w:spacing w:before="75" w:beforeAutospacing="0" w:after="75" w:afterAutospacing="0" w:line="300" w:lineRule="atLeast"/>
        <w:rPr>
          <w:rFonts w:cs="宋体"/>
          <w:color w:val="auto"/>
          <w:sz w:val="21"/>
          <w:szCs w:val="21"/>
          <w:highlight w:val="none"/>
        </w:rPr>
      </w:pPr>
      <w:r>
        <w:rPr>
          <w:rFonts w:hint="eastAsia" w:cs="宋体"/>
          <w:color w:val="auto"/>
          <w:sz w:val="21"/>
          <w:szCs w:val="21"/>
          <w:highlight w:val="none"/>
        </w:rPr>
        <w:t>    名    称：</w:t>
      </w:r>
      <w:r>
        <w:rPr>
          <w:rStyle w:val="361"/>
          <w:rFonts w:hint="eastAsia" w:cs="宋体"/>
          <w:color w:val="auto"/>
          <w:sz w:val="21"/>
          <w:szCs w:val="21"/>
          <w:highlight w:val="none"/>
        </w:rPr>
        <w:t>广西壮族自治区政府采购中心</w:t>
      </w:r>
      <w:r>
        <w:rPr>
          <w:rFonts w:hint="eastAsia" w:cs="宋体"/>
          <w:color w:val="auto"/>
          <w:sz w:val="21"/>
          <w:szCs w:val="21"/>
          <w:highlight w:val="none"/>
        </w:rPr>
        <w:t>             </w:t>
      </w:r>
    </w:p>
    <w:p w14:paraId="3FEBE8AE">
      <w:pPr>
        <w:pStyle w:val="82"/>
        <w:spacing w:before="75" w:beforeAutospacing="0" w:after="75" w:afterAutospacing="0" w:line="300" w:lineRule="atLeast"/>
        <w:rPr>
          <w:rFonts w:cs="宋体"/>
          <w:color w:val="auto"/>
          <w:sz w:val="21"/>
          <w:szCs w:val="21"/>
          <w:highlight w:val="none"/>
        </w:rPr>
      </w:pPr>
      <w:r>
        <w:rPr>
          <w:rFonts w:hint="eastAsia" w:cs="宋体"/>
          <w:color w:val="auto"/>
          <w:sz w:val="21"/>
          <w:szCs w:val="21"/>
          <w:highlight w:val="none"/>
        </w:rPr>
        <w:t>    地    址：</w:t>
      </w:r>
      <w:r>
        <w:rPr>
          <w:rStyle w:val="246"/>
          <w:rFonts w:hint="eastAsia" w:cs="宋体"/>
          <w:color w:val="auto"/>
          <w:sz w:val="21"/>
          <w:szCs w:val="21"/>
          <w:highlight w:val="none"/>
        </w:rPr>
        <w:t>广西</w:t>
      </w:r>
      <w:r>
        <w:rPr>
          <w:rStyle w:val="246"/>
          <w:rFonts w:cs="宋体"/>
          <w:color w:val="auto"/>
          <w:sz w:val="21"/>
          <w:szCs w:val="21"/>
          <w:highlight w:val="none"/>
          <w:lang w:val="en"/>
        </w:rPr>
        <w:t>南宁市星湖路22号</w:t>
      </w:r>
      <w:r>
        <w:rPr>
          <w:rFonts w:hint="eastAsia" w:cs="宋体"/>
          <w:color w:val="auto"/>
          <w:sz w:val="21"/>
          <w:szCs w:val="21"/>
          <w:highlight w:val="none"/>
        </w:rPr>
        <w:t>              </w:t>
      </w:r>
    </w:p>
    <w:p w14:paraId="73DA0D76">
      <w:pPr>
        <w:pStyle w:val="82"/>
        <w:spacing w:before="75" w:beforeAutospacing="0" w:after="75" w:afterAutospacing="0" w:line="300" w:lineRule="atLeast"/>
        <w:rPr>
          <w:rFonts w:cs="宋体"/>
          <w:color w:val="auto"/>
          <w:sz w:val="21"/>
          <w:szCs w:val="21"/>
          <w:highlight w:val="none"/>
        </w:rPr>
      </w:pPr>
      <w:r>
        <w:rPr>
          <w:rFonts w:hint="eastAsia" w:cs="宋体"/>
          <w:color w:val="auto"/>
          <w:sz w:val="21"/>
          <w:szCs w:val="21"/>
          <w:highlight w:val="none"/>
        </w:rPr>
        <w:t>    项目联系人：罗燕媚              </w:t>
      </w:r>
    </w:p>
    <w:p w14:paraId="5971056E">
      <w:pPr>
        <w:pStyle w:val="82"/>
        <w:spacing w:before="75" w:beforeAutospacing="0" w:after="75" w:afterAutospacing="0" w:line="300" w:lineRule="atLeast"/>
        <w:rPr>
          <w:rFonts w:cs="宋体"/>
          <w:color w:val="auto"/>
          <w:sz w:val="21"/>
          <w:szCs w:val="21"/>
          <w:highlight w:val="none"/>
        </w:rPr>
      </w:pPr>
      <w:r>
        <w:rPr>
          <w:rFonts w:hint="eastAsia" w:cs="宋体"/>
          <w:color w:val="auto"/>
          <w:sz w:val="21"/>
          <w:szCs w:val="21"/>
          <w:highlight w:val="none"/>
        </w:rPr>
        <w:t>    项目联系方式：</w:t>
      </w:r>
      <w:r>
        <w:rPr>
          <w:rStyle w:val="416"/>
          <w:rFonts w:hint="eastAsia" w:cs="宋体"/>
          <w:color w:val="auto"/>
          <w:sz w:val="21"/>
          <w:szCs w:val="21"/>
          <w:highlight w:val="none"/>
        </w:rPr>
        <w:t>0771-8600344</w:t>
      </w:r>
      <w:r>
        <w:rPr>
          <w:rFonts w:hint="eastAsia" w:cs="宋体"/>
          <w:color w:val="auto"/>
          <w:sz w:val="21"/>
          <w:szCs w:val="21"/>
          <w:highlight w:val="none"/>
        </w:rPr>
        <w:t> </w:t>
      </w:r>
    </w:p>
    <w:p w14:paraId="45E12024">
      <w:pPr>
        <w:pStyle w:val="82"/>
        <w:spacing w:before="75" w:beforeAutospacing="0" w:after="75" w:afterAutospacing="0"/>
        <w:rPr>
          <w:rFonts w:cs="宋体"/>
          <w:color w:val="auto"/>
          <w:sz w:val="21"/>
          <w:szCs w:val="21"/>
          <w:highlight w:val="none"/>
        </w:rPr>
      </w:pPr>
    </w:p>
    <w:p w14:paraId="76110E08">
      <w:pPr>
        <w:pStyle w:val="64"/>
        <w:ind w:firstLine="422"/>
        <w:rPr>
          <w:color w:val="auto"/>
          <w:highlight w:val="none"/>
        </w:rPr>
      </w:pPr>
    </w:p>
    <w:p w14:paraId="093D83BC">
      <w:pPr>
        <w:snapToGrid w:val="0"/>
        <w:spacing w:line="340" w:lineRule="exact"/>
        <w:ind w:left="238"/>
        <w:jc w:val="right"/>
        <w:rPr>
          <w:rFonts w:ascii="宋体"/>
          <w:color w:val="auto"/>
          <w:highlight w:val="none"/>
        </w:rPr>
      </w:pPr>
      <w:r>
        <w:rPr>
          <w:rFonts w:hint="eastAsia" w:ascii="宋体" w:hAnsi="宋体" w:cs="宋体"/>
          <w:color w:val="auto"/>
          <w:highlight w:val="none"/>
        </w:rPr>
        <w:t>广西壮族自治区政府采购中心</w:t>
      </w:r>
    </w:p>
    <w:p w14:paraId="1184624D">
      <w:pPr>
        <w:widowControl/>
        <w:snapToGrid w:val="0"/>
        <w:spacing w:line="340" w:lineRule="exact"/>
        <w:ind w:left="238" w:right="564" w:rightChars="269"/>
        <w:jc w:val="right"/>
        <w:rPr>
          <w:rFonts w:ascii="宋体" w:hAnsi="宋体" w:cs="宋体"/>
          <w:color w:val="auto"/>
          <w:kern w:val="0"/>
          <w:szCs w:val="21"/>
          <w:highlight w:val="none"/>
          <w:lang w:val="en"/>
        </w:rPr>
      </w:pPr>
      <w:r>
        <w:rPr>
          <w:color w:val="auto"/>
          <w:highlight w:val="none"/>
        </w:rPr>
        <w:t>202</w:t>
      </w:r>
      <w:r>
        <w:rPr>
          <w:rFonts w:hint="eastAsia"/>
          <w:color w:val="auto"/>
          <w:highlight w:val="none"/>
        </w:rPr>
        <w:t>5</w:t>
      </w:r>
      <w:r>
        <w:rPr>
          <w:rFonts w:hint="eastAsia" w:cs="宋体"/>
          <w:color w:val="auto"/>
          <w:highlight w:val="none"/>
        </w:rPr>
        <w:t>年</w:t>
      </w:r>
      <w:r>
        <w:rPr>
          <w:rFonts w:hint="eastAsia" w:cs="宋体"/>
          <w:color w:val="auto"/>
          <w:highlight w:val="none"/>
          <w:lang w:val="en-US" w:eastAsia="zh-CN"/>
        </w:rPr>
        <w:t>7</w:t>
      </w:r>
      <w:r>
        <w:rPr>
          <w:rFonts w:hint="eastAsia" w:cs="宋体"/>
          <w:color w:val="auto"/>
          <w:highlight w:val="none"/>
        </w:rPr>
        <w:t>月</w:t>
      </w:r>
      <w:r>
        <w:rPr>
          <w:rFonts w:hint="eastAsia" w:cs="宋体"/>
          <w:color w:val="auto"/>
          <w:highlight w:val="none"/>
          <w:lang w:val="en-US" w:eastAsia="zh-CN"/>
        </w:rPr>
        <w:t>9</w:t>
      </w:r>
      <w:r>
        <w:rPr>
          <w:rFonts w:hint="eastAsia" w:cs="宋体"/>
          <w:color w:val="auto"/>
          <w:highlight w:val="none"/>
        </w:rPr>
        <w:t>日</w:t>
      </w:r>
    </w:p>
    <w:p w14:paraId="3BB0D1DC">
      <w:pPr>
        <w:snapToGrid w:val="0"/>
        <w:spacing w:before="156" w:beforeLines="50" w:after="156" w:afterLines="50"/>
        <w:rPr>
          <w:rFonts w:ascii="仿宋_GB2312" w:hAnsi="宋体" w:eastAsia="仿宋_GB2312"/>
          <w:b/>
          <w:color w:val="auto"/>
          <w:sz w:val="44"/>
          <w:szCs w:val="44"/>
          <w:highlight w:val="none"/>
        </w:rPr>
      </w:pPr>
    </w:p>
    <w:p w14:paraId="2455D834">
      <w:pPr>
        <w:pStyle w:val="64"/>
        <w:ind w:firstLine="883"/>
        <w:rPr>
          <w:rFonts w:ascii="仿宋_GB2312" w:hAnsi="宋体" w:eastAsia="仿宋_GB2312"/>
          <w:color w:val="auto"/>
          <w:sz w:val="44"/>
          <w:szCs w:val="44"/>
          <w:highlight w:val="none"/>
        </w:rPr>
      </w:pPr>
    </w:p>
    <w:p w14:paraId="4D0C3A17">
      <w:pPr>
        <w:rPr>
          <w:rFonts w:ascii="仿宋_GB2312" w:hAnsi="宋体" w:eastAsia="仿宋_GB2312"/>
          <w:b/>
          <w:color w:val="auto"/>
          <w:sz w:val="44"/>
          <w:szCs w:val="44"/>
          <w:highlight w:val="none"/>
        </w:rPr>
      </w:pPr>
    </w:p>
    <w:p w14:paraId="7AE9F846">
      <w:pPr>
        <w:pStyle w:val="64"/>
        <w:ind w:firstLine="883"/>
        <w:rPr>
          <w:rFonts w:ascii="仿宋_GB2312" w:hAnsi="宋体" w:eastAsia="仿宋_GB2312"/>
          <w:color w:val="auto"/>
          <w:sz w:val="44"/>
          <w:szCs w:val="44"/>
          <w:highlight w:val="none"/>
        </w:rPr>
      </w:pPr>
    </w:p>
    <w:p w14:paraId="74D28963">
      <w:pPr>
        <w:rPr>
          <w:rFonts w:ascii="仿宋_GB2312" w:hAnsi="宋体" w:eastAsia="仿宋_GB2312"/>
          <w:b/>
          <w:color w:val="auto"/>
          <w:sz w:val="44"/>
          <w:szCs w:val="44"/>
          <w:highlight w:val="none"/>
        </w:rPr>
      </w:pPr>
    </w:p>
    <w:p w14:paraId="65787943">
      <w:pPr>
        <w:pStyle w:val="64"/>
        <w:ind w:firstLine="883"/>
        <w:rPr>
          <w:rFonts w:ascii="仿宋_GB2312" w:hAnsi="宋体" w:eastAsia="仿宋_GB2312"/>
          <w:color w:val="auto"/>
          <w:sz w:val="44"/>
          <w:szCs w:val="44"/>
          <w:highlight w:val="none"/>
        </w:rPr>
      </w:pPr>
    </w:p>
    <w:p w14:paraId="252EB739">
      <w:pPr>
        <w:rPr>
          <w:rFonts w:ascii="仿宋_GB2312" w:hAnsi="宋体" w:eastAsia="仿宋_GB2312"/>
          <w:b/>
          <w:color w:val="auto"/>
          <w:sz w:val="44"/>
          <w:szCs w:val="44"/>
          <w:highlight w:val="none"/>
        </w:rPr>
      </w:pPr>
    </w:p>
    <w:p w14:paraId="6F74669E">
      <w:pPr>
        <w:pStyle w:val="64"/>
        <w:ind w:firstLine="422"/>
        <w:rPr>
          <w:color w:val="auto"/>
          <w:highlight w:val="none"/>
        </w:rPr>
      </w:pPr>
    </w:p>
    <w:p w14:paraId="294CF748">
      <w:pPr>
        <w:snapToGrid w:val="0"/>
        <w:spacing w:before="156" w:beforeLines="50" w:after="156" w:afterLines="50"/>
        <w:ind w:left="238"/>
        <w:jc w:val="center"/>
        <w:rPr>
          <w:rFonts w:ascii="仿宋_GB2312" w:hAnsi="宋体" w:eastAsia="仿宋_GB2312"/>
          <w:b/>
          <w:color w:val="auto"/>
          <w:sz w:val="44"/>
          <w:szCs w:val="44"/>
          <w:highlight w:val="none"/>
        </w:rPr>
      </w:pPr>
    </w:p>
    <w:p w14:paraId="22A57FEE">
      <w:pPr>
        <w:snapToGrid w:val="0"/>
        <w:spacing w:before="156" w:beforeLines="50" w:after="156" w:afterLines="50"/>
        <w:ind w:left="238"/>
        <w:jc w:val="center"/>
        <w:rPr>
          <w:rFonts w:ascii="仿宋_GB2312" w:hAnsi="宋体" w:eastAsia="仿宋_GB2312"/>
          <w:b/>
          <w:color w:val="auto"/>
          <w:sz w:val="44"/>
          <w:szCs w:val="44"/>
          <w:highlight w:val="none"/>
        </w:rPr>
      </w:pPr>
    </w:p>
    <w:p w14:paraId="49379F7A">
      <w:pPr>
        <w:snapToGrid w:val="0"/>
        <w:spacing w:before="156" w:beforeLines="50" w:after="156" w:afterLines="50"/>
        <w:ind w:left="238"/>
        <w:jc w:val="center"/>
        <w:rPr>
          <w:rFonts w:ascii="仿宋_GB2312" w:hAnsi="宋体" w:eastAsia="仿宋_GB2312"/>
          <w:b/>
          <w:color w:val="auto"/>
          <w:sz w:val="44"/>
          <w:szCs w:val="44"/>
          <w:highlight w:val="none"/>
        </w:rPr>
      </w:pPr>
    </w:p>
    <w:p w14:paraId="469EF78E">
      <w:pPr>
        <w:spacing w:line="440" w:lineRule="atLeast"/>
        <w:ind w:firstLine="420"/>
        <w:rPr>
          <w:rFonts w:ascii="宋体" w:hAnsi="宋体"/>
          <w:color w:val="auto"/>
          <w:szCs w:val="21"/>
          <w:highlight w:val="none"/>
        </w:rPr>
      </w:pPr>
    </w:p>
    <w:p w14:paraId="47F86B97">
      <w:pPr>
        <w:pStyle w:val="64"/>
        <w:ind w:firstLine="422"/>
        <w:rPr>
          <w:rFonts w:hAnsi="宋体"/>
          <w:color w:val="auto"/>
          <w:szCs w:val="21"/>
          <w:highlight w:val="none"/>
        </w:rPr>
      </w:pPr>
    </w:p>
    <w:p w14:paraId="04695C24">
      <w:pPr>
        <w:rPr>
          <w:rFonts w:ascii="宋体" w:hAnsi="宋体"/>
          <w:color w:val="auto"/>
          <w:szCs w:val="21"/>
          <w:highlight w:val="none"/>
        </w:rPr>
      </w:pPr>
    </w:p>
    <w:p w14:paraId="69BF4F4F">
      <w:pPr>
        <w:pStyle w:val="64"/>
        <w:ind w:firstLine="422"/>
        <w:rPr>
          <w:rFonts w:hAnsi="宋体"/>
          <w:color w:val="auto"/>
          <w:szCs w:val="21"/>
          <w:highlight w:val="none"/>
        </w:rPr>
      </w:pPr>
    </w:p>
    <w:p w14:paraId="2F0E340E">
      <w:pPr>
        <w:rPr>
          <w:rFonts w:ascii="宋体" w:hAnsi="宋体"/>
          <w:color w:val="auto"/>
          <w:szCs w:val="21"/>
          <w:highlight w:val="none"/>
        </w:rPr>
      </w:pPr>
    </w:p>
    <w:p w14:paraId="048AA100">
      <w:pPr>
        <w:pStyle w:val="64"/>
        <w:ind w:firstLine="422"/>
        <w:rPr>
          <w:color w:val="auto"/>
          <w:highlight w:val="none"/>
        </w:rPr>
      </w:pPr>
    </w:p>
    <w:p w14:paraId="1DF0B56F">
      <w:pPr>
        <w:snapToGrid w:val="0"/>
        <w:spacing w:before="156" w:beforeLines="50" w:after="156" w:afterLines="50"/>
        <w:ind w:left="238"/>
        <w:jc w:val="center"/>
        <w:rPr>
          <w:rFonts w:ascii="仿宋_GB2312" w:hAnsi="宋体" w:eastAsia="仿宋_GB2312"/>
          <w:b/>
          <w:color w:val="auto"/>
          <w:sz w:val="44"/>
          <w:szCs w:val="44"/>
          <w:highlight w:val="none"/>
        </w:rPr>
      </w:pPr>
    </w:p>
    <w:p w14:paraId="21BE75C5">
      <w:pPr>
        <w:pStyle w:val="64"/>
        <w:ind w:firstLine="883"/>
        <w:rPr>
          <w:rFonts w:ascii="仿宋_GB2312" w:hAnsi="宋体" w:eastAsia="仿宋_GB2312"/>
          <w:color w:val="auto"/>
          <w:sz w:val="44"/>
          <w:szCs w:val="44"/>
          <w:highlight w:val="none"/>
        </w:rPr>
      </w:pPr>
    </w:p>
    <w:p w14:paraId="5A6B57CA">
      <w:pPr>
        <w:rPr>
          <w:rFonts w:ascii="仿宋_GB2312" w:hAnsi="宋体" w:eastAsia="仿宋_GB2312"/>
          <w:b/>
          <w:color w:val="auto"/>
          <w:sz w:val="44"/>
          <w:szCs w:val="44"/>
          <w:highlight w:val="none"/>
        </w:rPr>
      </w:pPr>
    </w:p>
    <w:p w14:paraId="3F9D7958">
      <w:pPr>
        <w:pStyle w:val="64"/>
        <w:ind w:firstLine="883"/>
        <w:rPr>
          <w:rFonts w:ascii="仿宋_GB2312" w:hAnsi="宋体" w:eastAsia="仿宋_GB2312"/>
          <w:color w:val="auto"/>
          <w:sz w:val="44"/>
          <w:szCs w:val="44"/>
          <w:highlight w:val="none"/>
        </w:rPr>
      </w:pPr>
    </w:p>
    <w:p w14:paraId="432C04B3">
      <w:pPr>
        <w:rPr>
          <w:rFonts w:ascii="仿宋_GB2312" w:hAnsi="宋体" w:eastAsia="仿宋_GB2312"/>
          <w:b/>
          <w:color w:val="auto"/>
          <w:sz w:val="44"/>
          <w:szCs w:val="44"/>
          <w:highlight w:val="none"/>
        </w:rPr>
      </w:pPr>
    </w:p>
    <w:p w14:paraId="463531B8">
      <w:pPr>
        <w:pStyle w:val="64"/>
        <w:ind w:firstLine="883"/>
        <w:rPr>
          <w:rFonts w:ascii="仿宋_GB2312" w:hAnsi="宋体" w:eastAsia="仿宋_GB2312"/>
          <w:color w:val="auto"/>
          <w:sz w:val="44"/>
          <w:szCs w:val="44"/>
          <w:highlight w:val="none"/>
        </w:rPr>
      </w:pPr>
    </w:p>
    <w:p w14:paraId="486C166E">
      <w:pPr>
        <w:rPr>
          <w:rFonts w:ascii="仿宋_GB2312" w:hAnsi="宋体" w:eastAsia="仿宋_GB2312"/>
          <w:b/>
          <w:color w:val="auto"/>
          <w:sz w:val="44"/>
          <w:szCs w:val="44"/>
          <w:highlight w:val="none"/>
        </w:rPr>
      </w:pPr>
    </w:p>
    <w:p w14:paraId="2DCAFBE8">
      <w:pPr>
        <w:pStyle w:val="64"/>
        <w:ind w:firstLine="883"/>
        <w:rPr>
          <w:rFonts w:ascii="仿宋_GB2312" w:hAnsi="宋体" w:eastAsia="仿宋_GB2312"/>
          <w:color w:val="auto"/>
          <w:sz w:val="44"/>
          <w:szCs w:val="44"/>
          <w:highlight w:val="none"/>
        </w:rPr>
      </w:pPr>
    </w:p>
    <w:p w14:paraId="3AFB39AF">
      <w:pPr>
        <w:rPr>
          <w:color w:val="auto"/>
          <w:highlight w:val="none"/>
        </w:rPr>
      </w:pPr>
    </w:p>
    <w:p w14:paraId="5AA3BC22">
      <w:pPr>
        <w:pStyle w:val="4"/>
        <w:jc w:val="center"/>
        <w:rPr>
          <w:color w:val="auto"/>
          <w:highlight w:val="none"/>
        </w:rPr>
      </w:pPr>
      <w:bookmarkStart w:id="0" w:name="_Toc2015667557"/>
      <w:r>
        <w:rPr>
          <w:rFonts w:hint="eastAsia"/>
          <w:color w:val="auto"/>
          <w:highlight w:val="none"/>
        </w:rPr>
        <w:t>第二章  招标项目采购需求</w:t>
      </w:r>
      <w:bookmarkEnd w:id="0"/>
    </w:p>
    <w:p w14:paraId="0B4B3A66">
      <w:pPr>
        <w:snapToGrid w:val="0"/>
        <w:spacing w:before="156" w:beforeLines="50" w:after="156" w:afterLines="50"/>
        <w:ind w:left="238"/>
        <w:jc w:val="center"/>
        <w:rPr>
          <w:rFonts w:ascii="黑体" w:hAnsi="宋体" w:eastAsia="黑体"/>
          <w:color w:val="auto"/>
          <w:sz w:val="32"/>
          <w:szCs w:val="32"/>
          <w:highlight w:val="none"/>
        </w:rPr>
      </w:pPr>
    </w:p>
    <w:p w14:paraId="46BE51AB">
      <w:pPr>
        <w:snapToGrid w:val="0"/>
        <w:spacing w:before="156" w:beforeLines="50" w:after="156" w:afterLines="50"/>
        <w:ind w:left="238"/>
        <w:jc w:val="center"/>
        <w:rPr>
          <w:rFonts w:ascii="黑体" w:hAnsi="宋体" w:eastAsia="黑体"/>
          <w:color w:val="auto"/>
          <w:sz w:val="32"/>
          <w:szCs w:val="32"/>
          <w:highlight w:val="none"/>
        </w:rPr>
      </w:pPr>
    </w:p>
    <w:p w14:paraId="7BAD4020">
      <w:pPr>
        <w:snapToGrid w:val="0"/>
        <w:spacing w:before="156" w:beforeLines="50" w:after="156" w:afterLines="50"/>
        <w:ind w:left="238"/>
        <w:jc w:val="center"/>
        <w:rPr>
          <w:rFonts w:ascii="黑体" w:hAnsi="宋体" w:eastAsia="黑体"/>
          <w:color w:val="auto"/>
          <w:sz w:val="32"/>
          <w:szCs w:val="32"/>
          <w:highlight w:val="none"/>
        </w:rPr>
      </w:pPr>
    </w:p>
    <w:p w14:paraId="3B85541D">
      <w:pPr>
        <w:snapToGrid w:val="0"/>
        <w:spacing w:before="156" w:beforeLines="50" w:after="156" w:afterLines="50"/>
        <w:ind w:left="238"/>
        <w:jc w:val="center"/>
        <w:rPr>
          <w:rFonts w:ascii="黑体" w:hAnsi="宋体" w:eastAsia="黑体"/>
          <w:color w:val="auto"/>
          <w:sz w:val="32"/>
          <w:szCs w:val="32"/>
          <w:highlight w:val="none"/>
        </w:rPr>
      </w:pPr>
    </w:p>
    <w:p w14:paraId="1CA85D7A">
      <w:pPr>
        <w:snapToGrid w:val="0"/>
        <w:spacing w:before="156" w:beforeLines="50" w:after="156" w:afterLines="50"/>
        <w:ind w:left="238"/>
        <w:jc w:val="center"/>
        <w:rPr>
          <w:rFonts w:ascii="黑体" w:hAnsi="宋体" w:eastAsia="黑体"/>
          <w:color w:val="auto"/>
          <w:sz w:val="32"/>
          <w:szCs w:val="32"/>
          <w:highlight w:val="none"/>
        </w:rPr>
      </w:pPr>
    </w:p>
    <w:p w14:paraId="15BEE399">
      <w:pPr>
        <w:snapToGrid w:val="0"/>
        <w:spacing w:before="156" w:beforeLines="50" w:after="156" w:afterLines="50"/>
        <w:ind w:left="238"/>
        <w:jc w:val="center"/>
        <w:rPr>
          <w:rFonts w:ascii="黑体" w:hAnsi="宋体" w:eastAsia="黑体"/>
          <w:color w:val="auto"/>
          <w:sz w:val="32"/>
          <w:szCs w:val="32"/>
          <w:highlight w:val="none"/>
        </w:rPr>
      </w:pPr>
    </w:p>
    <w:p w14:paraId="726D3B57">
      <w:pPr>
        <w:snapToGrid w:val="0"/>
        <w:spacing w:before="156" w:beforeLines="50" w:after="156" w:afterLines="50"/>
        <w:ind w:left="238"/>
        <w:jc w:val="center"/>
        <w:rPr>
          <w:rFonts w:ascii="黑体" w:hAnsi="宋体" w:eastAsia="黑体"/>
          <w:color w:val="auto"/>
          <w:sz w:val="32"/>
          <w:szCs w:val="32"/>
          <w:highlight w:val="none"/>
        </w:rPr>
      </w:pPr>
    </w:p>
    <w:p w14:paraId="6D56B746">
      <w:pPr>
        <w:numPr>
          <w:ilvl w:val="255"/>
          <w:numId w:val="0"/>
        </w:numPr>
        <w:adjustRightInd w:val="0"/>
        <w:snapToGrid w:val="0"/>
        <w:spacing w:line="360" w:lineRule="auto"/>
        <w:rPr>
          <w:rFonts w:ascii="宋体" w:hAnsi="宋体" w:cs="宋体"/>
          <w:color w:val="auto"/>
          <w:szCs w:val="21"/>
          <w:highlight w:val="none"/>
        </w:rPr>
      </w:pPr>
      <w:r>
        <w:rPr>
          <w:rFonts w:ascii="宋体" w:hAnsi="宋体"/>
          <w:b/>
          <w:bCs/>
          <w:color w:val="auto"/>
          <w:sz w:val="32"/>
          <w:szCs w:val="32"/>
          <w:highlight w:val="none"/>
        </w:rPr>
        <w:br w:type="page"/>
      </w:r>
      <w:bookmarkStart w:id="1" w:name="_Toc1999517464"/>
    </w:p>
    <w:p w14:paraId="400A8172">
      <w:pPr>
        <w:adjustRightInd w:val="0"/>
        <w:snapToGrid w:val="0"/>
        <w:spacing w:line="380" w:lineRule="exact"/>
        <w:jc w:val="center"/>
        <w:rPr>
          <w:rFonts w:ascii="宋体" w:hAnsi="宋体" w:cs="宋体"/>
          <w:b/>
          <w:bCs/>
          <w:color w:val="auto"/>
          <w:sz w:val="32"/>
          <w:szCs w:val="32"/>
          <w:highlight w:val="none"/>
          <w:lang w:val="en"/>
        </w:rPr>
      </w:pPr>
    </w:p>
    <w:p w14:paraId="2F3EACE9">
      <w:pPr>
        <w:adjustRightInd w:val="0"/>
        <w:snapToGrid w:val="0"/>
        <w:spacing w:line="380" w:lineRule="exact"/>
        <w:jc w:val="center"/>
        <w:rPr>
          <w:rFonts w:ascii="宋体" w:hAnsi="宋体" w:cs="宋体"/>
          <w:b/>
          <w:bCs/>
          <w:color w:val="auto"/>
          <w:sz w:val="32"/>
          <w:szCs w:val="32"/>
          <w:highlight w:val="none"/>
        </w:rPr>
      </w:pPr>
      <w:r>
        <w:rPr>
          <w:rFonts w:ascii="宋体" w:hAnsi="宋体" w:cs="宋体"/>
          <w:b/>
          <w:bCs/>
          <w:color w:val="auto"/>
          <w:sz w:val="32"/>
          <w:szCs w:val="32"/>
          <w:highlight w:val="none"/>
          <w:lang w:val="en"/>
        </w:rPr>
        <w:t>花江校区原信科校区区域物业服务采购</w:t>
      </w:r>
      <w:r>
        <w:rPr>
          <w:rFonts w:hint="eastAsia" w:ascii="宋体" w:hAnsi="宋体" w:cs="宋体"/>
          <w:b/>
          <w:bCs/>
          <w:color w:val="auto"/>
          <w:sz w:val="32"/>
          <w:szCs w:val="32"/>
          <w:highlight w:val="none"/>
        </w:rPr>
        <w:t>需求</w:t>
      </w:r>
    </w:p>
    <w:p w14:paraId="08D9BC90">
      <w:pPr>
        <w:tabs>
          <w:tab w:val="left" w:pos="953"/>
        </w:tabs>
        <w:spacing w:line="380" w:lineRule="exact"/>
        <w:ind w:firstLine="4620" w:firstLineChars="2200"/>
        <w:jc w:val="left"/>
        <w:rPr>
          <w:rFonts w:ascii="宋体" w:hAnsi="宋体" w:cs="宋体"/>
          <w:bCs/>
          <w:color w:val="auto"/>
          <w:szCs w:val="21"/>
          <w:highlight w:val="none"/>
        </w:rPr>
      </w:pPr>
    </w:p>
    <w:p w14:paraId="2E295BEE">
      <w:pPr>
        <w:rPr>
          <w:b/>
          <w:bCs/>
          <w:color w:val="auto"/>
          <w:highlight w:val="none"/>
        </w:rPr>
      </w:pPr>
      <w:r>
        <w:rPr>
          <w:rFonts w:hint="eastAsia"/>
          <w:b/>
          <w:bCs/>
          <w:color w:val="auto"/>
          <w:highlight w:val="none"/>
        </w:rPr>
        <w:t>注：“采购需求”中所有的内容均为实质性要求，不允许负偏离，否则投标无效。</w:t>
      </w:r>
    </w:p>
    <w:p w14:paraId="3C6DC531">
      <w:pPr>
        <w:numPr>
          <w:ilvl w:val="0"/>
          <w:numId w:val="12"/>
        </w:numPr>
        <w:rPr>
          <w:b/>
          <w:bCs/>
          <w:color w:val="auto"/>
          <w:highlight w:val="none"/>
        </w:rPr>
      </w:pPr>
      <w:r>
        <w:rPr>
          <w:rFonts w:hint="eastAsia"/>
          <w:b/>
          <w:bCs/>
          <w:color w:val="auto"/>
          <w:highlight w:val="none"/>
        </w:rPr>
        <w:t>项目基本情况</w:t>
      </w:r>
    </w:p>
    <w:p w14:paraId="5F53CCA6">
      <w:pPr>
        <w:rPr>
          <w:b/>
          <w:bCs/>
          <w:color w:val="auto"/>
          <w:highlight w:val="none"/>
        </w:rPr>
      </w:pPr>
      <w:r>
        <w:rPr>
          <w:rFonts w:hint="eastAsia"/>
          <w:b/>
          <w:bCs/>
          <w:color w:val="auto"/>
          <w:highlight w:val="none"/>
        </w:rPr>
        <w:t>1.1物业情况</w:t>
      </w:r>
    </w:p>
    <w:p w14:paraId="75E78FBE">
      <w:pPr>
        <w:rPr>
          <w:color w:val="auto"/>
          <w:highlight w:val="none"/>
        </w:rPr>
      </w:pPr>
      <w:bookmarkStart w:id="2" w:name="_Toc8950"/>
      <w:bookmarkStart w:id="3" w:name="_Toc28555"/>
      <w:bookmarkStart w:id="4" w:name="_Toc7693"/>
      <w:r>
        <w:rPr>
          <w:rFonts w:hint="eastAsia"/>
          <w:color w:val="auto"/>
          <w:highlight w:val="none"/>
        </w:rPr>
        <w:t>1.1物业情况</w:t>
      </w:r>
      <w:bookmarkEnd w:id="2"/>
      <w:bookmarkEnd w:id="3"/>
      <w:bookmarkEnd w:id="4"/>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5237"/>
      </w:tblGrid>
      <w:tr w14:paraId="0729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561BF1C">
            <w:pPr>
              <w:rPr>
                <w:color w:val="auto"/>
                <w:highlight w:val="none"/>
              </w:rPr>
            </w:pPr>
            <w:r>
              <w:rPr>
                <w:rFonts w:hint="eastAsia"/>
                <w:color w:val="auto"/>
                <w:highlight w:val="none"/>
              </w:rPr>
              <w:t>物业名称</w:t>
            </w:r>
          </w:p>
        </w:tc>
        <w:tc>
          <w:tcPr>
            <w:tcW w:w="5237" w:type="dxa"/>
          </w:tcPr>
          <w:p w14:paraId="37A00003">
            <w:pPr>
              <w:rPr>
                <w:color w:val="auto"/>
                <w:highlight w:val="none"/>
              </w:rPr>
            </w:pPr>
            <w:r>
              <w:rPr>
                <w:rFonts w:hint="eastAsia"/>
                <w:color w:val="auto"/>
                <w:highlight w:val="none"/>
              </w:rPr>
              <w:t>物业地址</w:t>
            </w:r>
          </w:p>
        </w:tc>
      </w:tr>
      <w:tr w14:paraId="01B8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1F3DDD88">
            <w:pPr>
              <w:rPr>
                <w:color w:val="auto"/>
                <w:highlight w:val="none"/>
              </w:rPr>
            </w:pPr>
            <w:r>
              <w:rPr>
                <w:rFonts w:hint="eastAsia"/>
                <w:color w:val="auto"/>
                <w:highlight w:val="none"/>
              </w:rPr>
              <w:t>物业名称1：花江校区原信科校区区域物业服务采购</w:t>
            </w:r>
          </w:p>
        </w:tc>
        <w:tc>
          <w:tcPr>
            <w:tcW w:w="5237" w:type="dxa"/>
          </w:tcPr>
          <w:p w14:paraId="2A03E2C9">
            <w:pPr>
              <w:rPr>
                <w:color w:val="auto"/>
                <w:highlight w:val="none"/>
              </w:rPr>
            </w:pPr>
            <w:r>
              <w:rPr>
                <w:rFonts w:hint="eastAsia"/>
                <w:color w:val="auto"/>
                <w:highlight w:val="none"/>
              </w:rPr>
              <w:t>具体地址：桂林电子科技大学花江校区</w:t>
            </w:r>
          </w:p>
        </w:tc>
      </w:tr>
    </w:tbl>
    <w:p w14:paraId="1666A360">
      <w:pPr>
        <w:rPr>
          <w:color w:val="auto"/>
          <w:highlight w:val="none"/>
        </w:rPr>
      </w:pPr>
      <w:r>
        <w:rPr>
          <w:rFonts w:hint="eastAsia"/>
          <w:color w:val="auto"/>
          <w:highlight w:val="none"/>
        </w:rPr>
        <w:t>1.2采购人提供供应商使用的场地、设施设备、耗材等。</w:t>
      </w:r>
    </w:p>
    <w:p w14:paraId="19233B81">
      <w:pPr>
        <w:numPr>
          <w:ilvl w:val="0"/>
          <w:numId w:val="13"/>
        </w:numPr>
        <w:rPr>
          <w:color w:val="auto"/>
          <w:highlight w:val="none"/>
        </w:rPr>
      </w:pPr>
      <w:r>
        <w:rPr>
          <w:rFonts w:hint="eastAsia"/>
          <w:color w:val="auto"/>
          <w:highlight w:val="none"/>
        </w:rPr>
        <w:t>采购人可提供办公室1间、仓库1间；</w:t>
      </w:r>
    </w:p>
    <w:p w14:paraId="7F3D8B09">
      <w:pPr>
        <w:numPr>
          <w:ilvl w:val="0"/>
          <w:numId w:val="13"/>
        </w:numPr>
        <w:rPr>
          <w:color w:val="auto"/>
          <w:highlight w:val="none"/>
        </w:rPr>
      </w:pPr>
      <w:r>
        <w:rPr>
          <w:rFonts w:hint="eastAsia"/>
          <w:color w:val="auto"/>
          <w:highlight w:val="none"/>
        </w:rPr>
        <w:t>采购人可提供扫码收费电动车充电桩；</w:t>
      </w:r>
    </w:p>
    <w:p w14:paraId="3A7068B7">
      <w:pPr>
        <w:numPr>
          <w:ilvl w:val="0"/>
          <w:numId w:val="13"/>
        </w:numPr>
        <w:rPr>
          <w:color w:val="auto"/>
          <w:highlight w:val="none"/>
        </w:rPr>
      </w:pPr>
      <w:r>
        <w:rPr>
          <w:rFonts w:hint="eastAsia"/>
          <w:color w:val="auto"/>
          <w:highlight w:val="none"/>
        </w:rPr>
        <w:t>采购人可提供垃圾桶、卫生间垃圾篓、消毒液、黑板擦、粉笔、雄黄粉、宿舍卫生工具五件套、马路洗扫车（</w:t>
      </w:r>
      <w:r>
        <w:rPr>
          <w:color w:val="auto"/>
          <w:highlight w:val="none"/>
        </w:rPr>
        <w:t>1</w:t>
      </w:r>
      <w:r>
        <w:rPr>
          <w:rFonts w:hint="eastAsia"/>
          <w:color w:val="auto"/>
          <w:highlight w:val="none"/>
        </w:rPr>
        <w:t>辆）。</w:t>
      </w:r>
    </w:p>
    <w:p w14:paraId="74199D53">
      <w:pPr>
        <w:rPr>
          <w:b/>
          <w:bCs/>
          <w:color w:val="auto"/>
          <w:highlight w:val="none"/>
        </w:rPr>
      </w:pPr>
      <w:r>
        <w:rPr>
          <w:rFonts w:hint="eastAsia"/>
          <w:b/>
          <w:bCs/>
          <w:color w:val="auto"/>
          <w:highlight w:val="none"/>
        </w:rPr>
        <w:t>2.物业服务范围</w:t>
      </w:r>
    </w:p>
    <w:p w14:paraId="0D1513C9">
      <w:pPr>
        <w:numPr>
          <w:ilvl w:val="0"/>
          <w:numId w:val="14"/>
        </w:numPr>
        <w:rPr>
          <w:b/>
          <w:bCs/>
          <w:color w:val="auto"/>
          <w:highlight w:val="none"/>
        </w:rPr>
      </w:pPr>
      <w:r>
        <w:rPr>
          <w:rFonts w:hint="eastAsia"/>
          <w:b/>
          <w:bCs/>
          <w:color w:val="auto"/>
          <w:highlight w:val="none"/>
        </w:rPr>
        <w:t>物业管理（建筑物）</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075"/>
        <w:gridCol w:w="2841"/>
        <w:gridCol w:w="2841"/>
      </w:tblGrid>
      <w:tr w14:paraId="5CEF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gridSpan w:val="2"/>
          </w:tcPr>
          <w:p w14:paraId="701BCF91">
            <w:pPr>
              <w:rPr>
                <w:color w:val="auto"/>
                <w:highlight w:val="none"/>
              </w:rPr>
            </w:pPr>
            <w:r>
              <w:rPr>
                <w:rFonts w:hint="eastAsia"/>
                <w:color w:val="auto"/>
                <w:highlight w:val="none"/>
              </w:rPr>
              <w:t>名称</w:t>
            </w:r>
          </w:p>
        </w:tc>
        <w:tc>
          <w:tcPr>
            <w:tcW w:w="2841" w:type="dxa"/>
          </w:tcPr>
          <w:p w14:paraId="18E9E531">
            <w:pPr>
              <w:rPr>
                <w:color w:val="auto"/>
                <w:highlight w:val="none"/>
              </w:rPr>
            </w:pPr>
            <w:r>
              <w:rPr>
                <w:rFonts w:hint="eastAsia"/>
                <w:color w:val="auto"/>
                <w:highlight w:val="none"/>
              </w:rPr>
              <w:t>明细</w:t>
            </w:r>
          </w:p>
        </w:tc>
        <w:tc>
          <w:tcPr>
            <w:tcW w:w="2841" w:type="dxa"/>
          </w:tcPr>
          <w:p w14:paraId="4D3ADA6E">
            <w:pPr>
              <w:rPr>
                <w:color w:val="auto"/>
                <w:highlight w:val="none"/>
              </w:rPr>
            </w:pPr>
            <w:r>
              <w:rPr>
                <w:rFonts w:hint="eastAsia"/>
                <w:color w:val="auto"/>
                <w:highlight w:val="none"/>
              </w:rPr>
              <w:t>服务内容及标准</w:t>
            </w:r>
          </w:p>
        </w:tc>
      </w:tr>
      <w:tr w14:paraId="508A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gridSpan w:val="2"/>
          </w:tcPr>
          <w:p w14:paraId="1D9783AE">
            <w:pPr>
              <w:rPr>
                <w:color w:val="auto"/>
                <w:highlight w:val="none"/>
              </w:rPr>
            </w:pPr>
            <w:r>
              <w:rPr>
                <w:rFonts w:hint="eastAsia"/>
                <w:color w:val="auto"/>
                <w:highlight w:val="none"/>
              </w:rPr>
              <w:t>建筑名称</w:t>
            </w:r>
          </w:p>
        </w:tc>
        <w:tc>
          <w:tcPr>
            <w:tcW w:w="2841" w:type="dxa"/>
          </w:tcPr>
          <w:p w14:paraId="20C3156B">
            <w:pPr>
              <w:rPr>
                <w:color w:val="auto"/>
                <w:highlight w:val="none"/>
              </w:rPr>
            </w:pPr>
            <w:r>
              <w:rPr>
                <w:rFonts w:hint="eastAsia"/>
                <w:color w:val="auto"/>
                <w:highlight w:val="none"/>
              </w:rPr>
              <w:t>楼宇</w:t>
            </w:r>
            <w:r>
              <w:rPr>
                <w:color w:val="auto"/>
                <w:highlight w:val="none"/>
              </w:rPr>
              <w:t>14</w:t>
            </w:r>
            <w:r>
              <w:rPr>
                <w:rFonts w:hint="eastAsia"/>
                <w:color w:val="auto"/>
                <w:highlight w:val="none"/>
              </w:rPr>
              <w:t>栋</w:t>
            </w:r>
          </w:p>
        </w:tc>
        <w:tc>
          <w:tcPr>
            <w:tcW w:w="2841" w:type="dxa"/>
          </w:tcPr>
          <w:p w14:paraId="4CB58A4B">
            <w:pPr>
              <w:rPr>
                <w:color w:val="auto"/>
                <w:highlight w:val="none"/>
              </w:rPr>
            </w:pPr>
          </w:p>
        </w:tc>
      </w:tr>
      <w:tr w14:paraId="551E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65" w:type="dxa"/>
            <w:vMerge w:val="restart"/>
          </w:tcPr>
          <w:p w14:paraId="43DA4BA9">
            <w:pPr>
              <w:rPr>
                <w:color w:val="auto"/>
                <w:highlight w:val="none"/>
              </w:rPr>
            </w:pPr>
            <w:r>
              <w:rPr>
                <w:rFonts w:hint="eastAsia"/>
                <w:color w:val="auto"/>
                <w:highlight w:val="none"/>
              </w:rPr>
              <w:t>总面积</w:t>
            </w:r>
          </w:p>
        </w:tc>
        <w:tc>
          <w:tcPr>
            <w:tcW w:w="2075" w:type="dxa"/>
          </w:tcPr>
          <w:p w14:paraId="08825B34">
            <w:pPr>
              <w:rPr>
                <w:color w:val="auto"/>
                <w:highlight w:val="none"/>
              </w:rPr>
            </w:pPr>
            <w:r>
              <w:rPr>
                <w:rFonts w:hint="eastAsia"/>
                <w:color w:val="auto"/>
                <w:highlight w:val="none"/>
              </w:rPr>
              <w:t>建筑面积（㎡）</w:t>
            </w:r>
          </w:p>
        </w:tc>
        <w:tc>
          <w:tcPr>
            <w:tcW w:w="2841" w:type="dxa"/>
          </w:tcPr>
          <w:p w14:paraId="26D9397C">
            <w:pPr>
              <w:rPr>
                <w:color w:val="auto"/>
                <w:highlight w:val="none"/>
              </w:rPr>
            </w:pPr>
            <w:r>
              <w:rPr>
                <w:rFonts w:hint="eastAsia"/>
                <w:color w:val="auto"/>
                <w:highlight w:val="none"/>
              </w:rPr>
              <w:t>总占地面积</w:t>
            </w:r>
            <w:r>
              <w:rPr>
                <w:color w:val="auto"/>
                <w:highlight w:val="none"/>
              </w:rPr>
              <w:t>41.25</w:t>
            </w:r>
            <w:r>
              <w:rPr>
                <w:rFonts w:hint="eastAsia"/>
                <w:color w:val="auto"/>
                <w:highlight w:val="none"/>
              </w:rPr>
              <w:t>万，总建筑面积</w:t>
            </w:r>
            <w:r>
              <w:rPr>
                <w:color w:val="auto"/>
                <w:highlight w:val="none"/>
              </w:rPr>
              <w:t>17.75</w:t>
            </w:r>
            <w:r>
              <w:rPr>
                <w:rFonts w:hint="eastAsia"/>
                <w:color w:val="auto"/>
                <w:highlight w:val="none"/>
              </w:rPr>
              <w:t>万㎡</w:t>
            </w:r>
          </w:p>
        </w:tc>
        <w:tc>
          <w:tcPr>
            <w:tcW w:w="2841" w:type="dxa"/>
          </w:tcPr>
          <w:p w14:paraId="548418B4">
            <w:pPr>
              <w:rPr>
                <w:color w:val="auto"/>
                <w:highlight w:val="none"/>
              </w:rPr>
            </w:pPr>
            <w:r>
              <w:rPr>
                <w:rFonts w:hint="eastAsia"/>
                <w:color w:val="auto"/>
                <w:highlight w:val="none"/>
              </w:rPr>
              <w:t>见“3.</w:t>
            </w:r>
            <w:r>
              <w:rPr>
                <w:color w:val="auto"/>
                <w:highlight w:val="none"/>
              </w:rPr>
              <w:t>2</w:t>
            </w:r>
            <w:r>
              <w:rPr>
                <w:rFonts w:hint="eastAsia"/>
                <w:color w:val="auto"/>
                <w:highlight w:val="none"/>
              </w:rPr>
              <w:t>保洁服务”</w:t>
            </w:r>
          </w:p>
        </w:tc>
      </w:tr>
      <w:tr w14:paraId="4D62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65" w:type="dxa"/>
            <w:vMerge w:val="continue"/>
          </w:tcPr>
          <w:p w14:paraId="41074A6C">
            <w:pPr>
              <w:rPr>
                <w:color w:val="auto"/>
                <w:highlight w:val="none"/>
              </w:rPr>
            </w:pPr>
          </w:p>
        </w:tc>
        <w:tc>
          <w:tcPr>
            <w:tcW w:w="2075" w:type="dxa"/>
          </w:tcPr>
          <w:p w14:paraId="7BCAEF5D">
            <w:pPr>
              <w:rPr>
                <w:color w:val="auto"/>
                <w:highlight w:val="none"/>
              </w:rPr>
            </w:pPr>
            <w:r>
              <w:rPr>
                <w:rFonts w:hint="eastAsia"/>
                <w:color w:val="auto"/>
                <w:highlight w:val="none"/>
              </w:rPr>
              <w:t>保洁面积（㎡）</w:t>
            </w:r>
          </w:p>
        </w:tc>
        <w:tc>
          <w:tcPr>
            <w:tcW w:w="2841" w:type="dxa"/>
          </w:tcPr>
          <w:p w14:paraId="54DD26B6">
            <w:pPr>
              <w:rPr>
                <w:color w:val="auto"/>
                <w:highlight w:val="none"/>
              </w:rPr>
            </w:pPr>
            <w:r>
              <w:rPr>
                <w:rFonts w:hint="eastAsia"/>
                <w:color w:val="auto"/>
                <w:highlight w:val="none"/>
              </w:rPr>
              <w:t>总保洁面积:</w:t>
            </w:r>
            <w:r>
              <w:rPr>
                <w:color w:val="auto"/>
                <w:highlight w:val="none"/>
              </w:rPr>
              <w:t>6</w:t>
            </w:r>
            <w:r>
              <w:rPr>
                <w:rFonts w:hint="eastAsia"/>
                <w:color w:val="auto"/>
                <w:highlight w:val="none"/>
              </w:rPr>
              <w:t>.</w:t>
            </w:r>
            <w:r>
              <w:rPr>
                <w:color w:val="auto"/>
                <w:highlight w:val="none"/>
              </w:rPr>
              <w:t>76</w:t>
            </w:r>
            <w:r>
              <w:rPr>
                <w:rFonts w:hint="eastAsia"/>
                <w:color w:val="auto"/>
                <w:highlight w:val="none"/>
              </w:rPr>
              <w:t>万㎡</w:t>
            </w:r>
          </w:p>
        </w:tc>
        <w:tc>
          <w:tcPr>
            <w:tcW w:w="2841" w:type="dxa"/>
          </w:tcPr>
          <w:p w14:paraId="48B1C0C4">
            <w:pPr>
              <w:rPr>
                <w:color w:val="auto"/>
                <w:highlight w:val="none"/>
              </w:rPr>
            </w:pPr>
            <w:r>
              <w:rPr>
                <w:rFonts w:hint="eastAsia"/>
                <w:color w:val="auto"/>
                <w:highlight w:val="none"/>
              </w:rPr>
              <w:t>见“3.</w:t>
            </w:r>
            <w:r>
              <w:rPr>
                <w:color w:val="auto"/>
                <w:highlight w:val="none"/>
              </w:rPr>
              <w:t>2</w:t>
            </w:r>
            <w:r>
              <w:rPr>
                <w:rFonts w:hint="eastAsia"/>
                <w:color w:val="auto"/>
                <w:highlight w:val="none"/>
              </w:rPr>
              <w:t>保洁服务”</w:t>
            </w:r>
          </w:p>
        </w:tc>
      </w:tr>
      <w:tr w14:paraId="7B0F7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65" w:type="dxa"/>
          </w:tcPr>
          <w:p w14:paraId="35BA3AA5">
            <w:pPr>
              <w:rPr>
                <w:color w:val="auto"/>
                <w:highlight w:val="none"/>
              </w:rPr>
            </w:pPr>
            <w:r>
              <w:rPr>
                <w:rFonts w:hint="eastAsia"/>
                <w:color w:val="auto"/>
                <w:highlight w:val="none"/>
              </w:rPr>
              <w:t>卫生间</w:t>
            </w:r>
          </w:p>
        </w:tc>
        <w:tc>
          <w:tcPr>
            <w:tcW w:w="2075" w:type="dxa"/>
          </w:tcPr>
          <w:p w14:paraId="0054DAA5">
            <w:pPr>
              <w:rPr>
                <w:color w:val="auto"/>
                <w:highlight w:val="none"/>
              </w:rPr>
            </w:pPr>
            <w:r>
              <w:rPr>
                <w:rFonts w:hint="eastAsia"/>
                <w:color w:val="auto"/>
                <w:highlight w:val="none"/>
              </w:rPr>
              <w:t>总数量</w:t>
            </w:r>
          </w:p>
        </w:tc>
        <w:tc>
          <w:tcPr>
            <w:tcW w:w="2841" w:type="dxa"/>
          </w:tcPr>
          <w:p w14:paraId="01B2C2D9">
            <w:pPr>
              <w:rPr>
                <w:color w:val="auto"/>
                <w:highlight w:val="none"/>
              </w:rPr>
            </w:pPr>
            <w:r>
              <w:rPr>
                <w:color w:val="auto"/>
                <w:highlight w:val="none"/>
              </w:rPr>
              <w:t>2890</w:t>
            </w:r>
            <w:r>
              <w:rPr>
                <w:rFonts w:hint="eastAsia"/>
                <w:color w:val="auto"/>
                <w:highlight w:val="none"/>
              </w:rPr>
              <w:t>个</w:t>
            </w:r>
          </w:p>
        </w:tc>
        <w:tc>
          <w:tcPr>
            <w:tcW w:w="2841" w:type="dxa"/>
          </w:tcPr>
          <w:p w14:paraId="17C28A19">
            <w:pPr>
              <w:rPr>
                <w:color w:val="auto"/>
                <w:highlight w:val="none"/>
              </w:rPr>
            </w:pPr>
            <w:r>
              <w:rPr>
                <w:rFonts w:hint="eastAsia"/>
                <w:color w:val="auto"/>
                <w:highlight w:val="none"/>
              </w:rPr>
              <w:t>见“3.</w:t>
            </w:r>
            <w:r>
              <w:rPr>
                <w:color w:val="auto"/>
                <w:highlight w:val="none"/>
              </w:rPr>
              <w:t>2</w:t>
            </w:r>
            <w:r>
              <w:rPr>
                <w:rFonts w:hint="eastAsia"/>
                <w:color w:val="auto"/>
                <w:highlight w:val="none"/>
              </w:rPr>
              <w:t>保洁服务”</w:t>
            </w:r>
          </w:p>
        </w:tc>
      </w:tr>
      <w:tr w14:paraId="01EE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65" w:type="dxa"/>
            <w:vMerge w:val="restart"/>
          </w:tcPr>
          <w:p w14:paraId="34D5ECC8">
            <w:pPr>
              <w:rPr>
                <w:color w:val="auto"/>
                <w:highlight w:val="none"/>
              </w:rPr>
            </w:pPr>
            <w:r>
              <w:rPr>
                <w:rFonts w:hint="eastAsia"/>
                <w:color w:val="auto"/>
                <w:highlight w:val="none"/>
              </w:rPr>
              <w:t>设施设备</w:t>
            </w:r>
          </w:p>
        </w:tc>
        <w:tc>
          <w:tcPr>
            <w:tcW w:w="2075" w:type="dxa"/>
          </w:tcPr>
          <w:p w14:paraId="54D2274C">
            <w:pPr>
              <w:rPr>
                <w:color w:val="auto"/>
                <w:highlight w:val="none"/>
              </w:rPr>
            </w:pPr>
            <w:r>
              <w:rPr>
                <w:rFonts w:hint="eastAsia"/>
                <w:color w:val="auto"/>
                <w:highlight w:val="none"/>
              </w:rPr>
              <w:t>消防设备</w:t>
            </w:r>
          </w:p>
        </w:tc>
        <w:tc>
          <w:tcPr>
            <w:tcW w:w="2841" w:type="dxa"/>
          </w:tcPr>
          <w:p w14:paraId="35C5FFCA">
            <w:pPr>
              <w:rPr>
                <w:color w:val="auto"/>
                <w:highlight w:val="none"/>
              </w:rPr>
            </w:pPr>
            <w:r>
              <w:rPr>
                <w:rFonts w:hint="eastAsia"/>
                <w:color w:val="auto"/>
                <w:highlight w:val="none"/>
              </w:rPr>
              <w:t>消防栓和灭火器若干</w:t>
            </w:r>
          </w:p>
        </w:tc>
        <w:tc>
          <w:tcPr>
            <w:tcW w:w="2841" w:type="dxa"/>
          </w:tcPr>
          <w:p w14:paraId="0B22878C">
            <w:pPr>
              <w:rPr>
                <w:color w:val="auto"/>
                <w:highlight w:val="none"/>
              </w:rPr>
            </w:pPr>
            <w:r>
              <w:rPr>
                <w:rFonts w:hint="eastAsia"/>
                <w:color w:val="auto"/>
                <w:highlight w:val="none"/>
              </w:rPr>
              <w:t>见“3.</w:t>
            </w:r>
            <w:r>
              <w:rPr>
                <w:color w:val="auto"/>
                <w:highlight w:val="none"/>
              </w:rPr>
              <w:t>5</w:t>
            </w:r>
            <w:r>
              <w:rPr>
                <w:rFonts w:hint="eastAsia"/>
                <w:color w:val="auto"/>
                <w:highlight w:val="none"/>
              </w:rPr>
              <w:t xml:space="preserve">门值服务概况” </w:t>
            </w:r>
          </w:p>
        </w:tc>
      </w:tr>
      <w:tr w14:paraId="62396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65" w:type="dxa"/>
            <w:vMerge w:val="continue"/>
          </w:tcPr>
          <w:p w14:paraId="73E1336B">
            <w:pPr>
              <w:rPr>
                <w:color w:val="auto"/>
                <w:highlight w:val="none"/>
              </w:rPr>
            </w:pPr>
          </w:p>
        </w:tc>
        <w:tc>
          <w:tcPr>
            <w:tcW w:w="2075" w:type="dxa"/>
          </w:tcPr>
          <w:p w14:paraId="653883EB">
            <w:pPr>
              <w:rPr>
                <w:color w:val="auto"/>
                <w:highlight w:val="none"/>
              </w:rPr>
            </w:pPr>
            <w:r>
              <w:rPr>
                <w:rFonts w:hint="eastAsia"/>
                <w:color w:val="auto"/>
                <w:highlight w:val="none"/>
              </w:rPr>
              <w:t>排水系统</w:t>
            </w:r>
          </w:p>
        </w:tc>
        <w:tc>
          <w:tcPr>
            <w:tcW w:w="2841" w:type="dxa"/>
          </w:tcPr>
          <w:p w14:paraId="115D9A88">
            <w:pPr>
              <w:rPr>
                <w:color w:val="auto"/>
                <w:highlight w:val="none"/>
              </w:rPr>
            </w:pPr>
            <w:r>
              <w:rPr>
                <w:rFonts w:hint="eastAsia"/>
                <w:color w:val="auto"/>
                <w:highlight w:val="none"/>
              </w:rPr>
              <w:t>雨水地漏、洗手盆、小便斗、蹲盆若干</w:t>
            </w:r>
          </w:p>
        </w:tc>
        <w:tc>
          <w:tcPr>
            <w:tcW w:w="2841" w:type="dxa"/>
          </w:tcPr>
          <w:p w14:paraId="103B5B95">
            <w:pPr>
              <w:rPr>
                <w:color w:val="auto"/>
                <w:highlight w:val="none"/>
              </w:rPr>
            </w:pPr>
          </w:p>
        </w:tc>
      </w:tr>
      <w:tr w14:paraId="523E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65" w:type="dxa"/>
            <w:vMerge w:val="continue"/>
          </w:tcPr>
          <w:p w14:paraId="4F27EDBF">
            <w:pPr>
              <w:rPr>
                <w:color w:val="auto"/>
                <w:highlight w:val="none"/>
              </w:rPr>
            </w:pPr>
          </w:p>
        </w:tc>
        <w:tc>
          <w:tcPr>
            <w:tcW w:w="2075" w:type="dxa"/>
          </w:tcPr>
          <w:p w14:paraId="75DD710A">
            <w:pPr>
              <w:rPr>
                <w:color w:val="auto"/>
                <w:highlight w:val="none"/>
              </w:rPr>
            </w:pPr>
            <w:r>
              <w:rPr>
                <w:rFonts w:hint="eastAsia"/>
                <w:color w:val="auto"/>
                <w:highlight w:val="none"/>
              </w:rPr>
              <w:t>门、窗、锁、桌椅等五金</w:t>
            </w:r>
          </w:p>
        </w:tc>
        <w:tc>
          <w:tcPr>
            <w:tcW w:w="2841" w:type="dxa"/>
          </w:tcPr>
          <w:p w14:paraId="6628887B">
            <w:pPr>
              <w:rPr>
                <w:color w:val="auto"/>
                <w:highlight w:val="none"/>
              </w:rPr>
            </w:pPr>
            <w:r>
              <w:rPr>
                <w:rFonts w:hint="eastAsia"/>
                <w:color w:val="auto"/>
                <w:highlight w:val="none"/>
              </w:rPr>
              <w:t>门窗、家具若干</w:t>
            </w:r>
          </w:p>
        </w:tc>
        <w:tc>
          <w:tcPr>
            <w:tcW w:w="2841" w:type="dxa"/>
          </w:tcPr>
          <w:p w14:paraId="5781A054">
            <w:pPr>
              <w:rPr>
                <w:color w:val="auto"/>
                <w:highlight w:val="none"/>
              </w:rPr>
            </w:pPr>
          </w:p>
        </w:tc>
      </w:tr>
      <w:tr w14:paraId="4FED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65" w:type="dxa"/>
            <w:vMerge w:val="continue"/>
          </w:tcPr>
          <w:p w14:paraId="41477FC6">
            <w:pPr>
              <w:rPr>
                <w:color w:val="auto"/>
                <w:highlight w:val="none"/>
              </w:rPr>
            </w:pPr>
          </w:p>
        </w:tc>
        <w:tc>
          <w:tcPr>
            <w:tcW w:w="2075" w:type="dxa"/>
          </w:tcPr>
          <w:p w14:paraId="0454F50E">
            <w:pPr>
              <w:rPr>
                <w:color w:val="auto"/>
                <w:highlight w:val="none"/>
              </w:rPr>
            </w:pPr>
            <w:r>
              <w:rPr>
                <w:rFonts w:hint="eastAsia"/>
                <w:color w:val="auto"/>
                <w:highlight w:val="none"/>
              </w:rPr>
              <w:t>照明系统</w:t>
            </w:r>
          </w:p>
        </w:tc>
        <w:tc>
          <w:tcPr>
            <w:tcW w:w="2841" w:type="dxa"/>
          </w:tcPr>
          <w:p w14:paraId="7757D272">
            <w:pPr>
              <w:rPr>
                <w:color w:val="auto"/>
                <w:highlight w:val="none"/>
              </w:rPr>
            </w:pPr>
            <w:r>
              <w:rPr>
                <w:rFonts w:hint="eastAsia"/>
                <w:color w:val="auto"/>
                <w:highlight w:val="none"/>
              </w:rPr>
              <w:t>L</w:t>
            </w:r>
            <w:r>
              <w:rPr>
                <w:color w:val="auto"/>
                <w:highlight w:val="none"/>
              </w:rPr>
              <w:t>ED</w:t>
            </w:r>
            <w:r>
              <w:rPr>
                <w:rFonts w:hint="eastAsia"/>
                <w:color w:val="auto"/>
                <w:highlight w:val="none"/>
              </w:rPr>
              <w:t>灯、日光灯若干</w:t>
            </w:r>
          </w:p>
        </w:tc>
        <w:tc>
          <w:tcPr>
            <w:tcW w:w="2841" w:type="dxa"/>
          </w:tcPr>
          <w:p w14:paraId="339B3DCD">
            <w:pPr>
              <w:rPr>
                <w:color w:val="auto"/>
                <w:highlight w:val="none"/>
              </w:rPr>
            </w:pPr>
            <w:r>
              <w:rPr>
                <w:rFonts w:hint="eastAsia"/>
                <w:color w:val="auto"/>
                <w:highlight w:val="none"/>
              </w:rPr>
              <w:t>见“3.3公用设施设备维护”</w:t>
            </w:r>
          </w:p>
        </w:tc>
      </w:tr>
      <w:tr w14:paraId="12D6E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65" w:type="dxa"/>
            <w:vMerge w:val="continue"/>
          </w:tcPr>
          <w:p w14:paraId="56494A99">
            <w:pPr>
              <w:rPr>
                <w:color w:val="auto"/>
                <w:highlight w:val="none"/>
              </w:rPr>
            </w:pPr>
          </w:p>
        </w:tc>
        <w:tc>
          <w:tcPr>
            <w:tcW w:w="2075" w:type="dxa"/>
          </w:tcPr>
          <w:p w14:paraId="4383D030">
            <w:pPr>
              <w:rPr>
                <w:color w:val="auto"/>
                <w:highlight w:val="none"/>
              </w:rPr>
            </w:pPr>
            <w:r>
              <w:rPr>
                <w:rFonts w:hint="eastAsia"/>
                <w:color w:val="auto"/>
                <w:highlight w:val="none"/>
              </w:rPr>
              <w:t>供配电系统</w:t>
            </w:r>
          </w:p>
        </w:tc>
        <w:tc>
          <w:tcPr>
            <w:tcW w:w="2841" w:type="dxa"/>
          </w:tcPr>
          <w:p w14:paraId="6A9682CB">
            <w:pPr>
              <w:rPr>
                <w:color w:val="auto"/>
                <w:highlight w:val="none"/>
              </w:rPr>
            </w:pPr>
            <w:r>
              <w:rPr>
                <w:rFonts w:hint="eastAsia"/>
                <w:color w:val="auto"/>
                <w:highlight w:val="none"/>
              </w:rPr>
              <w:t>配电箱若干</w:t>
            </w:r>
          </w:p>
        </w:tc>
        <w:tc>
          <w:tcPr>
            <w:tcW w:w="2841" w:type="dxa"/>
          </w:tcPr>
          <w:p w14:paraId="494843E3">
            <w:pPr>
              <w:rPr>
                <w:color w:val="auto"/>
                <w:highlight w:val="none"/>
              </w:rPr>
            </w:pPr>
            <w:r>
              <w:rPr>
                <w:rFonts w:hint="eastAsia"/>
                <w:color w:val="auto"/>
                <w:highlight w:val="none"/>
              </w:rPr>
              <w:t>见“3.3公用设施设备维护”</w:t>
            </w:r>
          </w:p>
        </w:tc>
      </w:tr>
    </w:tbl>
    <w:p w14:paraId="0DC35916">
      <w:pPr>
        <w:rPr>
          <w:b/>
          <w:bCs/>
          <w:color w:val="auto"/>
          <w:highlight w:val="none"/>
        </w:rPr>
      </w:pPr>
    </w:p>
    <w:p w14:paraId="074EA6A1">
      <w:pPr>
        <w:rPr>
          <w:b/>
          <w:bCs/>
          <w:color w:val="auto"/>
          <w:highlight w:val="none"/>
        </w:rPr>
      </w:pPr>
      <w:r>
        <w:rPr>
          <w:rFonts w:hint="eastAsia"/>
          <w:b/>
          <w:bCs/>
          <w:color w:val="auto"/>
          <w:highlight w:val="none"/>
        </w:rPr>
        <w:t>（2）物业管理（室外）</w:t>
      </w:r>
    </w:p>
    <w:tbl>
      <w:tblPr>
        <w:tblStyle w:val="8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14:paraId="4CD96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B6A00E9">
            <w:pPr>
              <w:rPr>
                <w:color w:val="auto"/>
                <w:highlight w:val="none"/>
              </w:rPr>
            </w:pPr>
            <w:r>
              <w:rPr>
                <w:rFonts w:hint="eastAsia"/>
                <w:color w:val="auto"/>
                <w:highlight w:val="none"/>
              </w:rPr>
              <w:t>名称</w:t>
            </w:r>
          </w:p>
        </w:tc>
        <w:tc>
          <w:tcPr>
            <w:tcW w:w="2841" w:type="dxa"/>
          </w:tcPr>
          <w:p w14:paraId="6FB8460D">
            <w:pPr>
              <w:rPr>
                <w:color w:val="auto"/>
                <w:highlight w:val="none"/>
              </w:rPr>
            </w:pPr>
            <w:r>
              <w:rPr>
                <w:rFonts w:hint="eastAsia"/>
                <w:color w:val="auto"/>
                <w:highlight w:val="none"/>
              </w:rPr>
              <w:t>明细</w:t>
            </w:r>
          </w:p>
        </w:tc>
        <w:tc>
          <w:tcPr>
            <w:tcW w:w="2841" w:type="dxa"/>
          </w:tcPr>
          <w:p w14:paraId="3416160C">
            <w:pPr>
              <w:rPr>
                <w:color w:val="auto"/>
                <w:highlight w:val="none"/>
              </w:rPr>
            </w:pPr>
            <w:r>
              <w:rPr>
                <w:rFonts w:hint="eastAsia"/>
                <w:color w:val="auto"/>
                <w:highlight w:val="none"/>
              </w:rPr>
              <w:t>服务内容及标准</w:t>
            </w:r>
          </w:p>
        </w:tc>
      </w:tr>
      <w:tr w14:paraId="519E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2B5BB60">
            <w:pPr>
              <w:rPr>
                <w:color w:val="auto"/>
                <w:highlight w:val="none"/>
              </w:rPr>
            </w:pPr>
            <w:r>
              <w:rPr>
                <w:rFonts w:hint="eastAsia"/>
                <w:color w:val="auto"/>
                <w:highlight w:val="none"/>
              </w:rPr>
              <w:t>室外面积（㎡）</w:t>
            </w:r>
          </w:p>
        </w:tc>
        <w:tc>
          <w:tcPr>
            <w:tcW w:w="2841" w:type="dxa"/>
          </w:tcPr>
          <w:p w14:paraId="13969640">
            <w:pPr>
              <w:rPr>
                <w:color w:val="auto"/>
                <w:highlight w:val="none"/>
              </w:rPr>
            </w:pPr>
            <w:r>
              <w:rPr>
                <w:bCs/>
                <w:color w:val="auto"/>
                <w:highlight w:val="none"/>
              </w:rPr>
              <w:t>23.5</w:t>
            </w:r>
            <w:r>
              <w:rPr>
                <w:rFonts w:hint="eastAsia"/>
                <w:bCs/>
                <w:color w:val="auto"/>
                <w:highlight w:val="none"/>
              </w:rPr>
              <w:t>万㎡</w:t>
            </w:r>
          </w:p>
        </w:tc>
        <w:tc>
          <w:tcPr>
            <w:tcW w:w="2841" w:type="dxa"/>
          </w:tcPr>
          <w:p w14:paraId="0C875824">
            <w:pPr>
              <w:rPr>
                <w:color w:val="auto"/>
                <w:highlight w:val="none"/>
              </w:rPr>
            </w:pPr>
            <w:r>
              <w:rPr>
                <w:rFonts w:hint="eastAsia"/>
                <w:color w:val="auto"/>
                <w:highlight w:val="none"/>
              </w:rPr>
              <w:t>见“3.</w:t>
            </w:r>
            <w:r>
              <w:rPr>
                <w:color w:val="auto"/>
                <w:highlight w:val="none"/>
              </w:rPr>
              <w:t>4</w:t>
            </w:r>
            <w:r>
              <w:rPr>
                <w:rFonts w:hint="eastAsia"/>
                <w:color w:val="auto"/>
                <w:highlight w:val="none"/>
              </w:rPr>
              <w:t>绿化服务”</w:t>
            </w:r>
          </w:p>
        </w:tc>
      </w:tr>
      <w:tr w14:paraId="5B8C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298296D">
            <w:pPr>
              <w:rPr>
                <w:color w:val="auto"/>
                <w:highlight w:val="none"/>
              </w:rPr>
            </w:pPr>
            <w:r>
              <w:rPr>
                <w:rFonts w:hint="eastAsia"/>
                <w:color w:val="auto"/>
                <w:highlight w:val="none"/>
              </w:rPr>
              <w:t>绿化面积（㎡）</w:t>
            </w:r>
          </w:p>
        </w:tc>
        <w:tc>
          <w:tcPr>
            <w:tcW w:w="2841" w:type="dxa"/>
          </w:tcPr>
          <w:p w14:paraId="558C0223">
            <w:pPr>
              <w:rPr>
                <w:color w:val="auto"/>
                <w:highlight w:val="none"/>
              </w:rPr>
            </w:pPr>
            <w:r>
              <w:rPr>
                <w:color w:val="auto"/>
                <w:highlight w:val="none"/>
              </w:rPr>
              <w:t>7.5</w:t>
            </w:r>
            <w:r>
              <w:rPr>
                <w:rFonts w:hint="eastAsia"/>
                <w:color w:val="auto"/>
                <w:highlight w:val="none"/>
              </w:rPr>
              <w:t>万㎡</w:t>
            </w:r>
          </w:p>
        </w:tc>
        <w:tc>
          <w:tcPr>
            <w:tcW w:w="2841" w:type="dxa"/>
          </w:tcPr>
          <w:p w14:paraId="554AA135">
            <w:pPr>
              <w:rPr>
                <w:b/>
                <w:bCs/>
                <w:color w:val="auto"/>
                <w:highlight w:val="none"/>
              </w:rPr>
            </w:pPr>
            <w:r>
              <w:rPr>
                <w:rFonts w:hint="eastAsia"/>
                <w:color w:val="auto"/>
                <w:highlight w:val="none"/>
              </w:rPr>
              <w:t>见“3.</w:t>
            </w:r>
            <w:r>
              <w:rPr>
                <w:color w:val="auto"/>
                <w:highlight w:val="none"/>
              </w:rPr>
              <w:t>4</w:t>
            </w:r>
            <w:r>
              <w:rPr>
                <w:rFonts w:hint="eastAsia"/>
                <w:color w:val="auto"/>
                <w:highlight w:val="none"/>
              </w:rPr>
              <w:t>绿化服务”</w:t>
            </w:r>
          </w:p>
        </w:tc>
      </w:tr>
      <w:tr w14:paraId="49EE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1BA9D68A">
            <w:pPr>
              <w:rPr>
                <w:color w:val="auto"/>
                <w:highlight w:val="none"/>
              </w:rPr>
            </w:pPr>
            <w:r>
              <w:rPr>
                <w:rFonts w:hint="eastAsia"/>
                <w:color w:val="auto"/>
                <w:highlight w:val="none"/>
              </w:rPr>
              <w:t>排水系统</w:t>
            </w:r>
          </w:p>
        </w:tc>
        <w:tc>
          <w:tcPr>
            <w:tcW w:w="2841" w:type="dxa"/>
          </w:tcPr>
          <w:p w14:paraId="260E8FD2">
            <w:pPr>
              <w:rPr>
                <w:color w:val="auto"/>
                <w:highlight w:val="none"/>
              </w:rPr>
            </w:pPr>
            <w:r>
              <w:rPr>
                <w:rFonts w:hint="eastAsia"/>
                <w:color w:val="auto"/>
                <w:highlight w:val="none"/>
              </w:rPr>
              <w:t>雨水、污水管井管路若干</w:t>
            </w:r>
          </w:p>
        </w:tc>
        <w:tc>
          <w:tcPr>
            <w:tcW w:w="2841" w:type="dxa"/>
          </w:tcPr>
          <w:p w14:paraId="30994B0A">
            <w:pPr>
              <w:rPr>
                <w:color w:val="auto"/>
                <w:highlight w:val="none"/>
              </w:rPr>
            </w:pPr>
          </w:p>
        </w:tc>
      </w:tr>
      <w:tr w14:paraId="73D67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35BC176C">
            <w:pPr>
              <w:rPr>
                <w:color w:val="auto"/>
                <w:highlight w:val="none"/>
              </w:rPr>
            </w:pPr>
            <w:r>
              <w:rPr>
                <w:rFonts w:hint="eastAsia"/>
                <w:color w:val="auto"/>
                <w:highlight w:val="none"/>
              </w:rPr>
              <w:t>高低压配电系统</w:t>
            </w:r>
          </w:p>
        </w:tc>
        <w:tc>
          <w:tcPr>
            <w:tcW w:w="2841" w:type="dxa"/>
          </w:tcPr>
          <w:p w14:paraId="43896057">
            <w:pPr>
              <w:rPr>
                <w:color w:val="auto"/>
                <w:highlight w:val="none"/>
              </w:rPr>
            </w:pPr>
            <w:r>
              <w:rPr>
                <w:rFonts w:hint="eastAsia"/>
                <w:color w:val="auto"/>
                <w:highlight w:val="none"/>
              </w:rPr>
              <w:t>开闭所、箱变若干</w:t>
            </w:r>
          </w:p>
        </w:tc>
        <w:tc>
          <w:tcPr>
            <w:tcW w:w="2841" w:type="dxa"/>
          </w:tcPr>
          <w:p w14:paraId="3FA458F0">
            <w:pPr>
              <w:rPr>
                <w:color w:val="auto"/>
                <w:highlight w:val="none"/>
              </w:rPr>
            </w:pPr>
          </w:p>
        </w:tc>
      </w:tr>
      <w:tr w14:paraId="38790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0DDD40B">
            <w:pPr>
              <w:rPr>
                <w:color w:val="auto"/>
                <w:highlight w:val="none"/>
              </w:rPr>
            </w:pPr>
            <w:r>
              <w:rPr>
                <w:rFonts w:hint="eastAsia"/>
                <w:color w:val="auto"/>
                <w:highlight w:val="none"/>
              </w:rPr>
              <w:t>照明系统</w:t>
            </w:r>
          </w:p>
        </w:tc>
        <w:tc>
          <w:tcPr>
            <w:tcW w:w="2841" w:type="dxa"/>
          </w:tcPr>
          <w:p w14:paraId="4C633C05">
            <w:pPr>
              <w:rPr>
                <w:color w:val="auto"/>
                <w:highlight w:val="none"/>
              </w:rPr>
            </w:pPr>
            <w:r>
              <w:rPr>
                <w:rFonts w:hint="eastAsia"/>
                <w:color w:val="auto"/>
                <w:highlight w:val="none"/>
              </w:rPr>
              <w:t>高、低杆路灯若干</w:t>
            </w:r>
          </w:p>
        </w:tc>
        <w:tc>
          <w:tcPr>
            <w:tcW w:w="2841" w:type="dxa"/>
          </w:tcPr>
          <w:p w14:paraId="3521B2AB">
            <w:pPr>
              <w:rPr>
                <w:color w:val="auto"/>
                <w:highlight w:val="none"/>
              </w:rPr>
            </w:pPr>
          </w:p>
        </w:tc>
      </w:tr>
      <w:tr w14:paraId="66C0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E6CAEF4">
            <w:pPr>
              <w:rPr>
                <w:color w:val="auto"/>
                <w:highlight w:val="none"/>
              </w:rPr>
            </w:pPr>
            <w:r>
              <w:rPr>
                <w:rFonts w:hint="eastAsia"/>
                <w:color w:val="auto"/>
                <w:highlight w:val="none"/>
              </w:rPr>
              <w:t>五金土木类</w:t>
            </w:r>
          </w:p>
        </w:tc>
        <w:tc>
          <w:tcPr>
            <w:tcW w:w="2841" w:type="dxa"/>
          </w:tcPr>
          <w:p w14:paraId="68076E52">
            <w:pPr>
              <w:rPr>
                <w:color w:val="auto"/>
                <w:highlight w:val="none"/>
              </w:rPr>
            </w:pPr>
            <w:r>
              <w:rPr>
                <w:rFonts w:hint="eastAsia"/>
                <w:color w:val="auto"/>
                <w:highlight w:val="none"/>
              </w:rPr>
              <w:t>栏杆、铺装、地面损坏等</w:t>
            </w:r>
          </w:p>
        </w:tc>
        <w:tc>
          <w:tcPr>
            <w:tcW w:w="2841" w:type="dxa"/>
          </w:tcPr>
          <w:p w14:paraId="7DAE8C92">
            <w:pPr>
              <w:rPr>
                <w:color w:val="auto"/>
                <w:highlight w:val="none"/>
              </w:rPr>
            </w:pPr>
          </w:p>
        </w:tc>
      </w:tr>
    </w:tbl>
    <w:p w14:paraId="19A862B9">
      <w:pPr>
        <w:rPr>
          <w:b/>
          <w:bCs/>
          <w:color w:val="auto"/>
          <w:highlight w:val="none"/>
        </w:rPr>
      </w:pPr>
    </w:p>
    <w:p w14:paraId="5695173C">
      <w:pPr>
        <w:numPr>
          <w:ilvl w:val="0"/>
          <w:numId w:val="15"/>
        </w:numPr>
        <w:rPr>
          <w:rFonts w:ascii="宋体" w:hAnsi="宋体" w:cs="宋体"/>
          <w:b/>
          <w:bCs/>
          <w:color w:val="auto"/>
          <w:szCs w:val="21"/>
          <w:highlight w:val="none"/>
        </w:rPr>
      </w:pPr>
      <w:r>
        <w:rPr>
          <w:rFonts w:hint="eastAsia" w:ascii="宋体" w:hAnsi="宋体" w:cs="宋体"/>
          <w:b/>
          <w:bCs/>
          <w:color w:val="auto"/>
          <w:szCs w:val="21"/>
          <w:highlight w:val="none"/>
        </w:rPr>
        <w:t>物业管理服务内容及标准</w:t>
      </w:r>
    </w:p>
    <w:p w14:paraId="2376F51C">
      <w:pPr>
        <w:ind w:firstLine="420"/>
        <w:rPr>
          <w:rFonts w:ascii="宋体" w:hAnsi="宋体" w:cs="宋体"/>
          <w:color w:val="auto"/>
          <w:szCs w:val="21"/>
          <w:highlight w:val="none"/>
        </w:rPr>
      </w:pPr>
      <w:r>
        <w:rPr>
          <w:rFonts w:hint="eastAsia" w:ascii="宋体" w:hAnsi="宋体" w:cs="宋体"/>
          <w:color w:val="auto"/>
          <w:szCs w:val="21"/>
          <w:highlight w:val="none"/>
        </w:rPr>
        <w:t>物业管理服务包括基本服务、保洁服务、绿化服务、门值服务、水电土木五金维修等，具体如下：</w:t>
      </w:r>
    </w:p>
    <w:tbl>
      <w:tblPr>
        <w:tblStyle w:val="88"/>
        <w:tblW w:w="9356" w:type="dxa"/>
        <w:tblInd w:w="108" w:type="dxa"/>
        <w:tblLayout w:type="autofit"/>
        <w:tblCellMar>
          <w:top w:w="0" w:type="dxa"/>
          <w:left w:w="108" w:type="dxa"/>
          <w:bottom w:w="0" w:type="dxa"/>
          <w:right w:w="108" w:type="dxa"/>
        </w:tblCellMar>
      </w:tblPr>
      <w:tblGrid>
        <w:gridCol w:w="860"/>
        <w:gridCol w:w="8496"/>
      </w:tblGrid>
      <w:tr w14:paraId="17FF4487">
        <w:trPr>
          <w:trHeight w:val="315" w:hRule="atLeast"/>
        </w:trPr>
        <w:tc>
          <w:tcPr>
            <w:tcW w:w="860" w:type="dxa"/>
            <w:tcBorders>
              <w:top w:val="nil"/>
              <w:left w:val="nil"/>
              <w:bottom w:val="nil"/>
              <w:right w:val="nil"/>
            </w:tcBorders>
            <w:noWrap/>
            <w:vAlign w:val="center"/>
          </w:tcPr>
          <w:p w14:paraId="698BCE48">
            <w:pPr>
              <w:widowControl/>
              <w:rPr>
                <w:rFonts w:ascii="宋体" w:hAnsi="宋体" w:cs="宋体"/>
                <w:b/>
                <w:bCs/>
                <w:color w:val="auto"/>
                <w:kern w:val="0"/>
                <w:szCs w:val="21"/>
                <w:highlight w:val="none"/>
              </w:rPr>
            </w:pPr>
          </w:p>
        </w:tc>
        <w:tc>
          <w:tcPr>
            <w:tcW w:w="8496" w:type="dxa"/>
            <w:tcBorders>
              <w:top w:val="nil"/>
              <w:left w:val="nil"/>
              <w:bottom w:val="nil"/>
              <w:right w:val="nil"/>
            </w:tcBorders>
            <w:noWrap/>
            <w:vAlign w:val="center"/>
          </w:tcPr>
          <w:p w14:paraId="6451C397">
            <w:pPr>
              <w:widowControl/>
              <w:rPr>
                <w:rFonts w:ascii="宋体" w:hAnsi="宋体" w:cs="宋体"/>
                <w:b/>
                <w:bCs/>
                <w:color w:val="auto"/>
                <w:kern w:val="0"/>
                <w:szCs w:val="21"/>
                <w:highlight w:val="none"/>
              </w:rPr>
            </w:pPr>
          </w:p>
        </w:tc>
      </w:tr>
      <w:tr w14:paraId="08950FA7">
        <w:trPr>
          <w:trHeight w:val="454" w:hRule="atLeast"/>
        </w:trPr>
        <w:tc>
          <w:tcPr>
            <w:tcW w:w="860" w:type="dxa"/>
            <w:tcBorders>
              <w:top w:val="single" w:color="auto" w:sz="4" w:space="0"/>
              <w:left w:val="single" w:color="auto" w:sz="4" w:space="0"/>
              <w:bottom w:val="single" w:color="auto" w:sz="4" w:space="0"/>
              <w:right w:val="single" w:color="auto" w:sz="4" w:space="0"/>
            </w:tcBorders>
            <w:noWrap/>
            <w:vAlign w:val="center"/>
          </w:tcPr>
          <w:p w14:paraId="12A17563">
            <w:pPr>
              <w:widowControl/>
              <w:jc w:val="center"/>
              <w:rPr>
                <w:rFonts w:ascii="宋体" w:hAnsi="宋体" w:cs="宋体"/>
                <w:color w:val="auto"/>
                <w:kern w:val="0"/>
                <w:szCs w:val="21"/>
                <w:highlight w:val="none"/>
              </w:rPr>
            </w:pPr>
            <w:r>
              <w:rPr>
                <w:rFonts w:hint="eastAsia" w:ascii="宋体" w:hAnsi="宋体" w:cs="宋体"/>
                <w:b/>
                <w:bCs/>
                <w:color w:val="auto"/>
                <w:kern w:val="0"/>
                <w:szCs w:val="21"/>
                <w:highlight w:val="none"/>
              </w:rPr>
              <w:t>序号</w:t>
            </w:r>
          </w:p>
        </w:tc>
        <w:tc>
          <w:tcPr>
            <w:tcW w:w="8496" w:type="dxa"/>
            <w:tcBorders>
              <w:top w:val="single" w:color="auto" w:sz="4" w:space="0"/>
              <w:left w:val="nil"/>
              <w:bottom w:val="single" w:color="auto" w:sz="4" w:space="0"/>
              <w:right w:val="single" w:color="auto" w:sz="4" w:space="0"/>
            </w:tcBorders>
            <w:noWrap/>
            <w:vAlign w:val="center"/>
          </w:tcPr>
          <w:p w14:paraId="44D9F7E8">
            <w:pPr>
              <w:widowControl/>
              <w:jc w:val="center"/>
              <w:rPr>
                <w:rFonts w:ascii="宋体" w:hAnsi="宋体" w:cs="宋体"/>
                <w:color w:val="auto"/>
                <w:kern w:val="0"/>
                <w:szCs w:val="21"/>
                <w:highlight w:val="none"/>
              </w:rPr>
            </w:pPr>
            <w:r>
              <w:rPr>
                <w:rFonts w:hint="eastAsia" w:ascii="宋体" w:hAnsi="宋体" w:cs="宋体"/>
                <w:b/>
                <w:bCs/>
                <w:color w:val="auto"/>
                <w:kern w:val="0"/>
                <w:szCs w:val="21"/>
                <w:highlight w:val="none"/>
              </w:rPr>
              <w:t>内容</w:t>
            </w:r>
          </w:p>
        </w:tc>
      </w:tr>
      <w:tr w14:paraId="53178304">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noWrap/>
            <w:vAlign w:val="center"/>
          </w:tcPr>
          <w:p w14:paraId="6A7000F9">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8496" w:type="dxa"/>
            <w:tcBorders>
              <w:top w:val="single" w:color="auto" w:sz="4" w:space="0"/>
              <w:left w:val="nil"/>
              <w:bottom w:val="single" w:color="auto" w:sz="4" w:space="0"/>
              <w:right w:val="single" w:color="auto" w:sz="4" w:space="0"/>
            </w:tcBorders>
            <w:noWrap/>
            <w:vAlign w:val="center"/>
          </w:tcPr>
          <w:p w14:paraId="0099EBD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原信科校区区域的公共绿地、办公楼、教学楼、马路、运动场所、学生公寓、部分厚学路与彩虹路等；</w:t>
            </w:r>
          </w:p>
        </w:tc>
      </w:tr>
      <w:tr w14:paraId="06091BFD">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noWrap/>
            <w:vAlign w:val="center"/>
          </w:tcPr>
          <w:p w14:paraId="616BA157">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8496" w:type="dxa"/>
            <w:tcBorders>
              <w:top w:val="single" w:color="auto" w:sz="4" w:space="0"/>
              <w:left w:val="nil"/>
              <w:bottom w:val="single" w:color="auto" w:sz="4" w:space="0"/>
              <w:right w:val="single" w:color="auto" w:sz="4" w:space="0"/>
            </w:tcBorders>
            <w:noWrap/>
            <w:vAlign w:val="center"/>
          </w:tcPr>
          <w:p w14:paraId="2618798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公共楼宇和校园环境的卫生清洁；</w:t>
            </w:r>
          </w:p>
        </w:tc>
      </w:tr>
      <w:tr w14:paraId="3A6409F4">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noWrap/>
            <w:vAlign w:val="center"/>
          </w:tcPr>
          <w:p w14:paraId="434F5A95">
            <w:pPr>
              <w:widowControl/>
              <w:jc w:val="center"/>
              <w:rPr>
                <w:rFonts w:ascii="宋体" w:hAnsi="宋体" w:cs="宋体"/>
                <w:color w:val="auto"/>
                <w:kern w:val="0"/>
                <w:szCs w:val="21"/>
                <w:highlight w:val="none"/>
              </w:rPr>
            </w:pPr>
            <w:r>
              <w:rPr>
                <w:rFonts w:ascii="宋体" w:hAnsi="宋体" w:cs="宋体"/>
                <w:color w:val="auto"/>
                <w:kern w:val="0"/>
                <w:szCs w:val="21"/>
                <w:highlight w:val="none"/>
              </w:rPr>
              <w:t>3</w:t>
            </w:r>
          </w:p>
        </w:tc>
        <w:tc>
          <w:tcPr>
            <w:tcW w:w="8496" w:type="dxa"/>
            <w:tcBorders>
              <w:top w:val="nil"/>
              <w:left w:val="nil"/>
              <w:bottom w:val="single" w:color="auto" w:sz="4" w:space="0"/>
              <w:right w:val="single" w:color="auto" w:sz="4" w:space="0"/>
            </w:tcBorders>
            <w:noWrap/>
            <w:vAlign w:val="center"/>
          </w:tcPr>
          <w:p w14:paraId="445CA690">
            <w:pPr>
              <w:widowControl/>
              <w:jc w:val="left"/>
              <w:rPr>
                <w:rFonts w:ascii="宋体" w:hAnsi="宋体" w:cs="宋体"/>
                <w:color w:val="auto"/>
                <w:kern w:val="0"/>
                <w:szCs w:val="21"/>
                <w:highlight w:val="none"/>
              </w:rPr>
            </w:pPr>
            <w:r>
              <w:rPr>
                <w:rFonts w:hint="eastAsia" w:ascii="宋体" w:hAnsi="宋体" w:cs="宋体"/>
                <w:color w:val="auto"/>
                <w:szCs w:val="21"/>
                <w:highlight w:val="none"/>
              </w:rPr>
              <w:t>体育场馆服务（包括但不限于日常设施设备检查维保、环境卫生等）；</w:t>
            </w:r>
          </w:p>
        </w:tc>
      </w:tr>
      <w:tr w14:paraId="59DBFFC9">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noWrap/>
            <w:vAlign w:val="center"/>
          </w:tcPr>
          <w:p w14:paraId="740DA7B6">
            <w:pPr>
              <w:widowControl/>
              <w:jc w:val="center"/>
              <w:rPr>
                <w:rFonts w:ascii="宋体" w:hAnsi="宋体" w:cs="宋体"/>
                <w:color w:val="auto"/>
                <w:kern w:val="0"/>
                <w:szCs w:val="21"/>
                <w:highlight w:val="none"/>
              </w:rPr>
            </w:pPr>
            <w:r>
              <w:rPr>
                <w:rFonts w:ascii="宋体" w:hAnsi="宋体" w:cs="宋体"/>
                <w:color w:val="auto"/>
                <w:kern w:val="0"/>
                <w:szCs w:val="21"/>
                <w:highlight w:val="none"/>
              </w:rPr>
              <w:t>4</w:t>
            </w:r>
          </w:p>
        </w:tc>
        <w:tc>
          <w:tcPr>
            <w:tcW w:w="8496" w:type="dxa"/>
            <w:tcBorders>
              <w:top w:val="nil"/>
              <w:left w:val="nil"/>
              <w:bottom w:val="single" w:color="auto" w:sz="4" w:space="0"/>
              <w:right w:val="single" w:color="auto" w:sz="4" w:space="0"/>
            </w:tcBorders>
            <w:noWrap/>
            <w:vAlign w:val="center"/>
          </w:tcPr>
          <w:p w14:paraId="4156B07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各类废弃物（修剪的草及树枝、家具、电器等杂物）清理外运出校服务； </w:t>
            </w:r>
          </w:p>
        </w:tc>
      </w:tr>
      <w:tr w14:paraId="75FDAF4E">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noWrap/>
            <w:vAlign w:val="center"/>
          </w:tcPr>
          <w:p w14:paraId="689461FF">
            <w:pPr>
              <w:widowControl/>
              <w:jc w:val="center"/>
              <w:rPr>
                <w:rFonts w:ascii="宋体" w:hAnsi="宋体" w:cs="宋体"/>
                <w:color w:val="auto"/>
                <w:kern w:val="0"/>
                <w:szCs w:val="21"/>
                <w:highlight w:val="none"/>
              </w:rPr>
            </w:pPr>
            <w:r>
              <w:rPr>
                <w:rFonts w:ascii="宋体" w:hAnsi="宋体" w:cs="宋体"/>
                <w:color w:val="auto"/>
                <w:kern w:val="0"/>
                <w:szCs w:val="21"/>
                <w:highlight w:val="none"/>
              </w:rPr>
              <w:t>5</w:t>
            </w:r>
          </w:p>
        </w:tc>
        <w:tc>
          <w:tcPr>
            <w:tcW w:w="8496" w:type="dxa"/>
            <w:tcBorders>
              <w:top w:val="nil"/>
              <w:left w:val="nil"/>
              <w:bottom w:val="single" w:color="auto" w:sz="4" w:space="0"/>
              <w:right w:val="single" w:color="auto" w:sz="4" w:space="0"/>
            </w:tcBorders>
            <w:vAlign w:val="center"/>
          </w:tcPr>
          <w:p w14:paraId="7583EEB8">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公共卫生事件应急管理和公共区域消毒等工作；</w:t>
            </w:r>
          </w:p>
        </w:tc>
      </w:tr>
      <w:tr w14:paraId="7104CF86">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noWrap/>
            <w:vAlign w:val="center"/>
          </w:tcPr>
          <w:p w14:paraId="4370D994">
            <w:pPr>
              <w:widowControl/>
              <w:jc w:val="center"/>
              <w:rPr>
                <w:rFonts w:ascii="宋体" w:hAnsi="宋体" w:cs="宋体"/>
                <w:color w:val="auto"/>
                <w:kern w:val="0"/>
                <w:szCs w:val="21"/>
                <w:highlight w:val="none"/>
              </w:rPr>
            </w:pPr>
            <w:r>
              <w:rPr>
                <w:rFonts w:ascii="宋体" w:hAnsi="宋体" w:cs="宋体"/>
                <w:color w:val="auto"/>
                <w:kern w:val="0"/>
                <w:szCs w:val="21"/>
                <w:highlight w:val="none"/>
              </w:rPr>
              <w:t>6</w:t>
            </w:r>
          </w:p>
        </w:tc>
        <w:tc>
          <w:tcPr>
            <w:tcW w:w="8496" w:type="dxa"/>
            <w:tcBorders>
              <w:top w:val="nil"/>
              <w:left w:val="nil"/>
              <w:bottom w:val="single" w:color="auto" w:sz="4" w:space="0"/>
              <w:right w:val="single" w:color="auto" w:sz="4" w:space="0"/>
            </w:tcBorders>
            <w:vAlign w:val="center"/>
          </w:tcPr>
          <w:p w14:paraId="3BE8FA61">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排污管道、下水管道、雨水管道疏通及抽污；</w:t>
            </w:r>
          </w:p>
        </w:tc>
      </w:tr>
      <w:tr w14:paraId="2B8F8E27">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noWrap/>
            <w:vAlign w:val="center"/>
          </w:tcPr>
          <w:p w14:paraId="69E24DC0">
            <w:pPr>
              <w:widowControl/>
              <w:jc w:val="center"/>
              <w:rPr>
                <w:rFonts w:ascii="宋体" w:hAnsi="宋体" w:cs="宋体"/>
                <w:color w:val="auto"/>
                <w:kern w:val="0"/>
                <w:szCs w:val="21"/>
                <w:highlight w:val="none"/>
              </w:rPr>
            </w:pPr>
            <w:r>
              <w:rPr>
                <w:rFonts w:ascii="宋体" w:hAnsi="宋体" w:cs="宋体"/>
                <w:color w:val="auto"/>
                <w:kern w:val="0"/>
                <w:szCs w:val="21"/>
                <w:highlight w:val="none"/>
              </w:rPr>
              <w:t>7</w:t>
            </w:r>
          </w:p>
        </w:tc>
        <w:tc>
          <w:tcPr>
            <w:tcW w:w="8496" w:type="dxa"/>
            <w:tcBorders>
              <w:top w:val="nil"/>
              <w:left w:val="nil"/>
              <w:bottom w:val="single" w:color="auto" w:sz="4" w:space="0"/>
              <w:right w:val="single" w:color="auto" w:sz="4" w:space="0"/>
            </w:tcBorders>
            <w:vAlign w:val="center"/>
          </w:tcPr>
          <w:p w14:paraId="1EA7E8C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垃圾分类并转运至指定收集点，（不含垃圾外运</w:t>
            </w:r>
          </w:p>
        </w:tc>
      </w:tr>
      <w:tr w14:paraId="66220B0E">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noWrap/>
            <w:vAlign w:val="center"/>
          </w:tcPr>
          <w:p w14:paraId="33986B35">
            <w:pPr>
              <w:widowControl/>
              <w:jc w:val="center"/>
              <w:rPr>
                <w:rFonts w:ascii="宋体" w:hAnsi="宋体" w:cs="宋体"/>
                <w:color w:val="auto"/>
                <w:kern w:val="0"/>
                <w:szCs w:val="21"/>
                <w:highlight w:val="none"/>
              </w:rPr>
            </w:pPr>
            <w:r>
              <w:rPr>
                <w:rFonts w:ascii="宋体" w:hAnsi="宋体" w:cs="宋体"/>
                <w:color w:val="auto"/>
                <w:kern w:val="0"/>
                <w:szCs w:val="21"/>
                <w:highlight w:val="none"/>
              </w:rPr>
              <w:t>8</w:t>
            </w:r>
          </w:p>
        </w:tc>
        <w:tc>
          <w:tcPr>
            <w:tcW w:w="8496" w:type="dxa"/>
            <w:tcBorders>
              <w:top w:val="nil"/>
              <w:left w:val="nil"/>
              <w:bottom w:val="single" w:color="auto" w:sz="4" w:space="0"/>
              <w:right w:val="single" w:color="auto" w:sz="4" w:space="0"/>
            </w:tcBorders>
            <w:vAlign w:val="center"/>
          </w:tcPr>
          <w:p w14:paraId="33895BB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公共建筑楼栋门檐玻璃雨棚清洗；</w:t>
            </w:r>
          </w:p>
        </w:tc>
      </w:tr>
      <w:tr w14:paraId="00BD0E2C">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noWrap/>
            <w:vAlign w:val="center"/>
          </w:tcPr>
          <w:p w14:paraId="633131E0">
            <w:pPr>
              <w:widowControl/>
              <w:jc w:val="center"/>
              <w:rPr>
                <w:rFonts w:ascii="宋体" w:hAnsi="宋体" w:cs="宋体"/>
                <w:color w:val="auto"/>
                <w:kern w:val="0"/>
                <w:szCs w:val="21"/>
                <w:highlight w:val="none"/>
              </w:rPr>
            </w:pPr>
            <w:r>
              <w:rPr>
                <w:rFonts w:ascii="宋体" w:hAnsi="宋体" w:cs="宋体"/>
                <w:color w:val="auto"/>
                <w:kern w:val="0"/>
                <w:szCs w:val="21"/>
                <w:highlight w:val="none"/>
              </w:rPr>
              <w:t>9</w:t>
            </w:r>
          </w:p>
        </w:tc>
        <w:tc>
          <w:tcPr>
            <w:tcW w:w="8496" w:type="dxa"/>
            <w:tcBorders>
              <w:top w:val="nil"/>
              <w:left w:val="nil"/>
              <w:bottom w:val="single" w:color="auto" w:sz="4" w:space="0"/>
              <w:right w:val="single" w:color="auto" w:sz="4" w:space="0"/>
            </w:tcBorders>
            <w:vAlign w:val="center"/>
          </w:tcPr>
          <w:p w14:paraId="67C2520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高空楼顶排水沟淤泥及杂草（含楼顶）的清理；</w:t>
            </w:r>
          </w:p>
        </w:tc>
      </w:tr>
      <w:tr w14:paraId="04FE19C7">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noWrap/>
            <w:vAlign w:val="center"/>
          </w:tcPr>
          <w:p w14:paraId="2FDFF8A7">
            <w:pPr>
              <w:widowControl/>
              <w:jc w:val="center"/>
              <w:rPr>
                <w:rFonts w:ascii="宋体" w:hAnsi="宋体" w:cs="宋体"/>
                <w:color w:val="auto"/>
                <w:kern w:val="0"/>
                <w:szCs w:val="21"/>
                <w:highlight w:val="none"/>
              </w:rPr>
            </w:pPr>
            <w:r>
              <w:rPr>
                <w:rFonts w:ascii="宋体" w:hAnsi="宋体" w:cs="宋体"/>
                <w:color w:val="auto"/>
                <w:kern w:val="0"/>
                <w:szCs w:val="21"/>
                <w:highlight w:val="none"/>
              </w:rPr>
              <w:t>10</w:t>
            </w:r>
          </w:p>
        </w:tc>
        <w:tc>
          <w:tcPr>
            <w:tcW w:w="8496" w:type="dxa"/>
            <w:tcBorders>
              <w:top w:val="nil"/>
              <w:left w:val="nil"/>
              <w:bottom w:val="single" w:color="auto" w:sz="4" w:space="0"/>
              <w:right w:val="single" w:color="auto" w:sz="4" w:space="0"/>
            </w:tcBorders>
            <w:vAlign w:val="center"/>
          </w:tcPr>
          <w:p w14:paraId="77ACB88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沉沙井清理；</w:t>
            </w:r>
          </w:p>
        </w:tc>
      </w:tr>
      <w:tr w14:paraId="12090653">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noWrap/>
            <w:vAlign w:val="center"/>
          </w:tcPr>
          <w:p w14:paraId="42B30DE0">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r>
              <w:rPr>
                <w:rFonts w:ascii="宋体" w:hAnsi="宋体" w:cs="宋体"/>
                <w:color w:val="auto"/>
                <w:kern w:val="0"/>
                <w:szCs w:val="21"/>
                <w:highlight w:val="none"/>
              </w:rPr>
              <w:t>1</w:t>
            </w:r>
          </w:p>
        </w:tc>
        <w:tc>
          <w:tcPr>
            <w:tcW w:w="8496" w:type="dxa"/>
            <w:tcBorders>
              <w:top w:val="nil"/>
              <w:left w:val="nil"/>
              <w:bottom w:val="single" w:color="auto" w:sz="4" w:space="0"/>
              <w:right w:val="single" w:color="auto" w:sz="4" w:space="0"/>
            </w:tcBorders>
            <w:vAlign w:val="center"/>
          </w:tcPr>
          <w:p w14:paraId="45197BB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毕业生离校或学生调房等宿舍杂物清理及卫生打扫；</w:t>
            </w:r>
          </w:p>
        </w:tc>
      </w:tr>
      <w:tr w14:paraId="46ECB564">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noWrap/>
            <w:vAlign w:val="center"/>
          </w:tcPr>
          <w:p w14:paraId="79297C9E">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r>
              <w:rPr>
                <w:rFonts w:ascii="宋体" w:hAnsi="宋体" w:cs="宋体"/>
                <w:color w:val="auto"/>
                <w:kern w:val="0"/>
                <w:szCs w:val="21"/>
                <w:highlight w:val="none"/>
              </w:rPr>
              <w:t>2</w:t>
            </w:r>
          </w:p>
        </w:tc>
        <w:tc>
          <w:tcPr>
            <w:tcW w:w="8496" w:type="dxa"/>
            <w:tcBorders>
              <w:top w:val="nil"/>
              <w:left w:val="nil"/>
              <w:bottom w:val="single" w:color="auto" w:sz="4" w:space="0"/>
              <w:right w:val="single" w:color="auto" w:sz="4" w:space="0"/>
            </w:tcBorders>
            <w:vAlign w:val="center"/>
          </w:tcPr>
          <w:p w14:paraId="5F8BF8F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水域的管理（思齐湖与思进湖水面的落叶等杂物打捞）；</w:t>
            </w:r>
          </w:p>
        </w:tc>
      </w:tr>
      <w:tr w14:paraId="5978EE2F">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noWrap/>
            <w:vAlign w:val="center"/>
          </w:tcPr>
          <w:p w14:paraId="01A5C6F7">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r>
              <w:rPr>
                <w:rFonts w:ascii="宋体" w:hAnsi="宋体" w:cs="宋体"/>
                <w:color w:val="auto"/>
                <w:kern w:val="0"/>
                <w:szCs w:val="21"/>
                <w:highlight w:val="none"/>
              </w:rPr>
              <w:t>3</w:t>
            </w:r>
          </w:p>
        </w:tc>
        <w:tc>
          <w:tcPr>
            <w:tcW w:w="8496" w:type="dxa"/>
            <w:tcBorders>
              <w:top w:val="nil"/>
              <w:left w:val="nil"/>
              <w:bottom w:val="single" w:color="auto" w:sz="4" w:space="0"/>
              <w:right w:val="single" w:color="auto" w:sz="4" w:space="0"/>
            </w:tcBorders>
            <w:vAlign w:val="center"/>
          </w:tcPr>
          <w:p w14:paraId="0B7B6C8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绿化养护管理（包括高空树枝修剪）；</w:t>
            </w:r>
          </w:p>
        </w:tc>
      </w:tr>
      <w:tr w14:paraId="0BDEF9F7">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noWrap/>
            <w:vAlign w:val="center"/>
          </w:tcPr>
          <w:p w14:paraId="4AB03276">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r>
              <w:rPr>
                <w:rFonts w:ascii="宋体" w:hAnsi="宋体" w:cs="宋体"/>
                <w:color w:val="auto"/>
                <w:kern w:val="0"/>
                <w:szCs w:val="21"/>
                <w:highlight w:val="none"/>
              </w:rPr>
              <w:t>4</w:t>
            </w:r>
          </w:p>
        </w:tc>
        <w:tc>
          <w:tcPr>
            <w:tcW w:w="8496" w:type="dxa"/>
            <w:tcBorders>
              <w:top w:val="nil"/>
              <w:left w:val="nil"/>
              <w:bottom w:val="single" w:color="auto" w:sz="4" w:space="0"/>
              <w:right w:val="single" w:color="auto" w:sz="4" w:space="0"/>
            </w:tcBorders>
            <w:vAlign w:val="center"/>
          </w:tcPr>
          <w:p w14:paraId="0C48C4D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做好各种固定活动及大型活动（如：各类考试、各种会议、赛事等）服务保障；</w:t>
            </w:r>
          </w:p>
        </w:tc>
      </w:tr>
      <w:tr w14:paraId="7B270E27">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noWrap/>
            <w:vAlign w:val="center"/>
          </w:tcPr>
          <w:p w14:paraId="5F691918">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r>
              <w:rPr>
                <w:rFonts w:ascii="宋体" w:hAnsi="宋体" w:cs="宋体"/>
                <w:color w:val="auto"/>
                <w:kern w:val="0"/>
                <w:szCs w:val="21"/>
                <w:highlight w:val="none"/>
              </w:rPr>
              <w:t>5</w:t>
            </w:r>
          </w:p>
        </w:tc>
        <w:tc>
          <w:tcPr>
            <w:tcW w:w="8496" w:type="dxa"/>
            <w:tcBorders>
              <w:top w:val="nil"/>
              <w:left w:val="nil"/>
              <w:bottom w:val="single" w:color="auto" w:sz="4" w:space="0"/>
              <w:right w:val="single" w:color="auto" w:sz="4" w:space="0"/>
            </w:tcBorders>
            <w:vAlign w:val="center"/>
          </w:tcPr>
          <w:p w14:paraId="119DEB2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做好门值工作（维护教学楼内秩序、维持停车秩序、关灯关空调、巡视水电土木五金及消防设施使用情况等）</w:t>
            </w:r>
          </w:p>
        </w:tc>
      </w:tr>
      <w:tr w14:paraId="19DA56A9">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noWrap/>
            <w:vAlign w:val="center"/>
          </w:tcPr>
          <w:p w14:paraId="68B8F04A">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r>
              <w:rPr>
                <w:rFonts w:ascii="宋体" w:hAnsi="宋体" w:cs="宋体"/>
                <w:color w:val="auto"/>
                <w:kern w:val="0"/>
                <w:szCs w:val="21"/>
                <w:highlight w:val="none"/>
              </w:rPr>
              <w:t>6</w:t>
            </w:r>
          </w:p>
        </w:tc>
        <w:tc>
          <w:tcPr>
            <w:tcW w:w="8496" w:type="dxa"/>
            <w:tcBorders>
              <w:top w:val="nil"/>
              <w:left w:val="nil"/>
              <w:bottom w:val="single" w:color="auto" w:sz="4" w:space="0"/>
              <w:right w:val="single" w:color="auto" w:sz="4" w:space="0"/>
            </w:tcBorders>
            <w:vAlign w:val="center"/>
          </w:tcPr>
          <w:p w14:paraId="2A98CDB1">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公共设施设备的巡视、维护、保养、检测和水电土木五金维修（＜</w:t>
            </w:r>
            <w:r>
              <w:rPr>
                <w:rFonts w:ascii="宋体" w:hAnsi="宋体" w:cs="宋体"/>
                <w:color w:val="auto"/>
                <w:kern w:val="0"/>
                <w:szCs w:val="21"/>
                <w:highlight w:val="none"/>
              </w:rPr>
              <w:t xml:space="preserve">200 </w:t>
            </w:r>
            <w:r>
              <w:rPr>
                <w:rFonts w:hint="eastAsia" w:ascii="宋体" w:hAnsi="宋体" w:cs="宋体"/>
                <w:color w:val="auto"/>
                <w:kern w:val="0"/>
                <w:szCs w:val="21"/>
                <w:highlight w:val="none"/>
              </w:rPr>
              <w:t>元</w:t>
            </w:r>
            <w:r>
              <w:rPr>
                <w:rFonts w:ascii="宋体" w:hAnsi="宋体" w:cs="宋体"/>
                <w:color w:val="auto"/>
                <w:kern w:val="0"/>
                <w:szCs w:val="21"/>
                <w:highlight w:val="none"/>
              </w:rPr>
              <w:t>/</w:t>
            </w:r>
            <w:r>
              <w:rPr>
                <w:rFonts w:hint="eastAsia" w:ascii="宋体" w:hAnsi="宋体" w:cs="宋体"/>
                <w:color w:val="auto"/>
                <w:kern w:val="0"/>
                <w:szCs w:val="21"/>
                <w:highlight w:val="none"/>
              </w:rPr>
              <w:t>项）管理（市政供水管路及用水器具除外）；</w:t>
            </w:r>
          </w:p>
        </w:tc>
      </w:tr>
      <w:tr w14:paraId="0B42A246">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noWrap/>
            <w:vAlign w:val="center"/>
          </w:tcPr>
          <w:p w14:paraId="49F5B079">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r>
              <w:rPr>
                <w:rFonts w:ascii="宋体" w:hAnsi="宋体" w:cs="宋体"/>
                <w:color w:val="auto"/>
                <w:kern w:val="0"/>
                <w:szCs w:val="21"/>
                <w:highlight w:val="none"/>
              </w:rPr>
              <w:t>7</w:t>
            </w:r>
          </w:p>
        </w:tc>
        <w:tc>
          <w:tcPr>
            <w:tcW w:w="8496" w:type="dxa"/>
            <w:tcBorders>
              <w:top w:val="nil"/>
              <w:left w:val="nil"/>
              <w:bottom w:val="single" w:color="auto" w:sz="4" w:space="0"/>
              <w:right w:val="single" w:color="auto" w:sz="4" w:space="0"/>
            </w:tcBorders>
            <w:vAlign w:val="center"/>
          </w:tcPr>
          <w:p w14:paraId="53BB964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全面管理区域的环境卫生；</w:t>
            </w:r>
          </w:p>
        </w:tc>
      </w:tr>
      <w:tr w14:paraId="374FDB97">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noWrap/>
            <w:vAlign w:val="center"/>
          </w:tcPr>
          <w:p w14:paraId="59C4B0C3">
            <w:pPr>
              <w:widowControl/>
              <w:jc w:val="center"/>
              <w:rPr>
                <w:rFonts w:ascii="宋体" w:hAnsi="宋体" w:cs="宋体"/>
                <w:color w:val="auto"/>
                <w:kern w:val="0"/>
                <w:szCs w:val="21"/>
                <w:highlight w:val="none"/>
              </w:rPr>
            </w:pPr>
            <w:r>
              <w:rPr>
                <w:rFonts w:ascii="宋体" w:hAnsi="宋体" w:cs="宋体"/>
                <w:color w:val="auto"/>
                <w:kern w:val="0"/>
                <w:szCs w:val="21"/>
                <w:highlight w:val="none"/>
              </w:rPr>
              <w:t>18</w:t>
            </w:r>
          </w:p>
        </w:tc>
        <w:tc>
          <w:tcPr>
            <w:tcW w:w="8496" w:type="dxa"/>
            <w:tcBorders>
              <w:top w:val="nil"/>
              <w:left w:val="nil"/>
              <w:bottom w:val="single" w:color="auto" w:sz="4" w:space="0"/>
              <w:right w:val="single" w:color="auto" w:sz="4" w:space="0"/>
            </w:tcBorders>
            <w:vAlign w:val="center"/>
          </w:tcPr>
          <w:p w14:paraId="6FFADD3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其他与上述项目服务相关的物业管理与服务等。</w:t>
            </w:r>
          </w:p>
        </w:tc>
      </w:tr>
    </w:tbl>
    <w:p w14:paraId="7689C4FD">
      <w:pPr>
        <w:rPr>
          <w:color w:val="auto"/>
          <w:highlight w:val="none"/>
        </w:rPr>
      </w:pPr>
    </w:p>
    <w:p w14:paraId="507492B6">
      <w:pPr>
        <w:outlineLvl w:val="2"/>
        <w:rPr>
          <w:rFonts w:ascii="宋体" w:hAnsi="宋体" w:cs="宋体"/>
          <w:b/>
          <w:bCs/>
          <w:color w:val="auto"/>
          <w:szCs w:val="21"/>
          <w:highlight w:val="none"/>
        </w:rPr>
      </w:pPr>
      <w:bookmarkStart w:id="5" w:name="_Toc825"/>
      <w:bookmarkStart w:id="6" w:name="_Toc6303"/>
      <w:bookmarkStart w:id="7" w:name="_Toc22945"/>
      <w:r>
        <w:rPr>
          <w:rFonts w:hint="eastAsia" w:ascii="宋体" w:hAnsi="宋体" w:cs="宋体"/>
          <w:b/>
          <w:bCs/>
          <w:color w:val="auto"/>
          <w:szCs w:val="21"/>
          <w:highlight w:val="none"/>
        </w:rPr>
        <w:t>3.1基本服务</w:t>
      </w:r>
      <w:bookmarkEnd w:id="5"/>
      <w:bookmarkEnd w:id="6"/>
      <w:bookmarkEnd w:id="7"/>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766"/>
        <w:gridCol w:w="6962"/>
      </w:tblGrid>
      <w:tr w14:paraId="21E6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14:paraId="68714ACC">
            <w:pPr>
              <w:rPr>
                <w:rFonts w:ascii="宋体" w:hAnsi="宋体" w:cs="宋体"/>
                <w:color w:val="auto"/>
                <w:szCs w:val="21"/>
                <w:highlight w:val="none"/>
              </w:rPr>
            </w:pPr>
            <w:r>
              <w:rPr>
                <w:rFonts w:hint="eastAsia" w:ascii="宋体" w:hAnsi="宋体" w:cs="宋体"/>
                <w:color w:val="auto"/>
                <w:szCs w:val="21"/>
                <w:highlight w:val="none"/>
              </w:rPr>
              <w:t>序号</w:t>
            </w:r>
          </w:p>
        </w:tc>
        <w:tc>
          <w:tcPr>
            <w:tcW w:w="1766" w:type="dxa"/>
          </w:tcPr>
          <w:p w14:paraId="3CD4593E">
            <w:pPr>
              <w:rPr>
                <w:rFonts w:ascii="宋体" w:hAnsi="宋体" w:cs="宋体"/>
                <w:color w:val="auto"/>
                <w:szCs w:val="21"/>
                <w:highlight w:val="none"/>
              </w:rPr>
            </w:pPr>
            <w:r>
              <w:rPr>
                <w:rFonts w:hint="eastAsia" w:ascii="宋体" w:hAnsi="宋体" w:cs="宋体"/>
                <w:color w:val="auto"/>
                <w:szCs w:val="21"/>
                <w:highlight w:val="none"/>
              </w:rPr>
              <w:t>服务内容</w:t>
            </w:r>
          </w:p>
        </w:tc>
        <w:tc>
          <w:tcPr>
            <w:tcW w:w="6962" w:type="dxa"/>
          </w:tcPr>
          <w:p w14:paraId="112B527A">
            <w:pPr>
              <w:rPr>
                <w:rFonts w:ascii="宋体" w:hAnsi="宋体" w:cs="宋体"/>
                <w:color w:val="auto"/>
                <w:szCs w:val="21"/>
                <w:highlight w:val="none"/>
              </w:rPr>
            </w:pPr>
            <w:r>
              <w:rPr>
                <w:rFonts w:hint="eastAsia" w:ascii="宋体" w:hAnsi="宋体" w:cs="宋体"/>
                <w:color w:val="auto"/>
                <w:szCs w:val="21"/>
                <w:highlight w:val="none"/>
              </w:rPr>
              <w:t>服务标准</w:t>
            </w:r>
          </w:p>
        </w:tc>
      </w:tr>
      <w:tr w14:paraId="46206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70" w:type="dxa"/>
          </w:tcPr>
          <w:p w14:paraId="268A53A9">
            <w:pPr>
              <w:rPr>
                <w:rFonts w:ascii="宋体" w:hAnsi="宋体" w:cs="宋体"/>
                <w:color w:val="auto"/>
                <w:szCs w:val="21"/>
                <w:highlight w:val="none"/>
              </w:rPr>
            </w:pPr>
            <w:r>
              <w:rPr>
                <w:rFonts w:hint="eastAsia" w:ascii="宋体" w:hAnsi="宋体" w:cs="宋体"/>
                <w:color w:val="auto"/>
                <w:szCs w:val="21"/>
                <w:highlight w:val="none"/>
              </w:rPr>
              <w:t>1</w:t>
            </w:r>
          </w:p>
        </w:tc>
        <w:tc>
          <w:tcPr>
            <w:tcW w:w="1766" w:type="dxa"/>
          </w:tcPr>
          <w:p w14:paraId="67E02DF0">
            <w:pPr>
              <w:rPr>
                <w:rFonts w:ascii="宋体" w:hAnsi="宋体" w:cs="宋体"/>
                <w:color w:val="auto"/>
                <w:szCs w:val="21"/>
                <w:highlight w:val="none"/>
              </w:rPr>
            </w:pPr>
            <w:r>
              <w:rPr>
                <w:rFonts w:hint="eastAsia" w:ascii="宋体" w:hAnsi="宋体" w:cs="宋体"/>
                <w:color w:val="auto"/>
                <w:szCs w:val="21"/>
                <w:highlight w:val="none"/>
              </w:rPr>
              <w:t>目标与责任</w:t>
            </w:r>
          </w:p>
        </w:tc>
        <w:tc>
          <w:tcPr>
            <w:tcW w:w="6962" w:type="dxa"/>
          </w:tcPr>
          <w:p w14:paraId="03DDF8FF">
            <w:pPr>
              <w:rPr>
                <w:rFonts w:ascii="宋体" w:hAnsi="宋体" w:cs="宋体"/>
                <w:color w:val="auto"/>
                <w:szCs w:val="21"/>
                <w:highlight w:val="none"/>
              </w:rPr>
            </w:pPr>
            <w:r>
              <w:rPr>
                <w:rFonts w:hint="eastAsia" w:ascii="宋体" w:hAnsi="宋体" w:cs="宋体"/>
                <w:color w:val="auto"/>
                <w:szCs w:val="21"/>
                <w:highlight w:val="none"/>
              </w:rPr>
              <w:t>（1）结合采购人要求及物业服务实际情况，制定年度管理目标，明确责任分工，制定配套项目服务实施方案。</w:t>
            </w:r>
          </w:p>
        </w:tc>
      </w:tr>
      <w:tr w14:paraId="4C8D9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770" w:type="dxa"/>
            <w:vMerge w:val="restart"/>
          </w:tcPr>
          <w:p w14:paraId="6C1D5E17">
            <w:pPr>
              <w:rPr>
                <w:rFonts w:ascii="宋体" w:hAnsi="宋体" w:cs="宋体"/>
                <w:color w:val="auto"/>
                <w:szCs w:val="21"/>
                <w:highlight w:val="none"/>
              </w:rPr>
            </w:pPr>
            <w:r>
              <w:rPr>
                <w:rFonts w:hint="eastAsia" w:ascii="宋体" w:hAnsi="宋体" w:cs="宋体"/>
                <w:color w:val="auto"/>
                <w:szCs w:val="21"/>
                <w:highlight w:val="none"/>
              </w:rPr>
              <w:t>2</w:t>
            </w:r>
          </w:p>
        </w:tc>
        <w:tc>
          <w:tcPr>
            <w:tcW w:w="1766" w:type="dxa"/>
            <w:vMerge w:val="restart"/>
          </w:tcPr>
          <w:p w14:paraId="01A120E1">
            <w:pPr>
              <w:rPr>
                <w:rFonts w:ascii="宋体" w:hAnsi="宋体" w:cs="宋体"/>
                <w:color w:val="auto"/>
                <w:szCs w:val="21"/>
                <w:highlight w:val="none"/>
              </w:rPr>
            </w:pPr>
            <w:r>
              <w:rPr>
                <w:rFonts w:hint="eastAsia" w:ascii="宋体" w:hAnsi="宋体" w:cs="宋体"/>
                <w:color w:val="auto"/>
                <w:szCs w:val="21"/>
                <w:highlight w:val="none"/>
              </w:rPr>
              <w:t>服务人员及要求</w:t>
            </w:r>
          </w:p>
        </w:tc>
        <w:tc>
          <w:tcPr>
            <w:tcW w:w="6962" w:type="dxa"/>
          </w:tcPr>
          <w:p w14:paraId="16A82978">
            <w:pPr>
              <w:rPr>
                <w:rFonts w:ascii="宋体" w:hAnsi="宋体" w:cs="宋体"/>
                <w:color w:val="auto"/>
                <w:szCs w:val="21"/>
                <w:highlight w:val="none"/>
              </w:rPr>
            </w:pPr>
            <w:r>
              <w:rPr>
                <w:rFonts w:hint="eastAsia" w:ascii="宋体" w:hAnsi="宋体" w:cs="宋体"/>
                <w:color w:val="auto"/>
                <w:szCs w:val="21"/>
                <w:highlight w:val="none"/>
              </w:rPr>
              <w:t>（1）每季度至少开展1次岗位技能、职业素质、服务意识、绿色节能环保等教育培训，并进行适当形式的考核。</w:t>
            </w:r>
          </w:p>
        </w:tc>
      </w:tr>
      <w:tr w14:paraId="4EB8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770" w:type="dxa"/>
            <w:vMerge w:val="continue"/>
          </w:tcPr>
          <w:p w14:paraId="00C8686D">
            <w:pPr>
              <w:rPr>
                <w:rFonts w:ascii="宋体" w:hAnsi="宋体" w:cs="宋体"/>
                <w:color w:val="auto"/>
                <w:szCs w:val="21"/>
                <w:highlight w:val="none"/>
              </w:rPr>
            </w:pPr>
          </w:p>
        </w:tc>
        <w:tc>
          <w:tcPr>
            <w:tcW w:w="1766" w:type="dxa"/>
            <w:vMerge w:val="continue"/>
          </w:tcPr>
          <w:p w14:paraId="741F0219">
            <w:pPr>
              <w:rPr>
                <w:rFonts w:ascii="宋体" w:hAnsi="宋体" w:cs="宋体"/>
                <w:color w:val="auto"/>
                <w:szCs w:val="21"/>
                <w:highlight w:val="none"/>
              </w:rPr>
            </w:pPr>
          </w:p>
        </w:tc>
        <w:tc>
          <w:tcPr>
            <w:tcW w:w="6962" w:type="dxa"/>
          </w:tcPr>
          <w:p w14:paraId="030FA499">
            <w:pPr>
              <w:rPr>
                <w:rFonts w:ascii="宋体" w:hAnsi="宋体" w:cs="宋体"/>
                <w:color w:val="auto"/>
                <w:szCs w:val="21"/>
                <w:highlight w:val="none"/>
              </w:rPr>
            </w:pPr>
            <w:r>
              <w:rPr>
                <w:rFonts w:hint="eastAsia" w:ascii="宋体" w:hAnsi="宋体" w:cs="宋体"/>
                <w:color w:val="auto"/>
                <w:szCs w:val="21"/>
                <w:highlight w:val="none"/>
              </w:rPr>
              <w:t>（2）根据采购人要求对服务人员进行从业资格审查，审查结果向采购人报备。</w:t>
            </w:r>
          </w:p>
        </w:tc>
      </w:tr>
      <w:tr w14:paraId="4FDBF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770" w:type="dxa"/>
            <w:vMerge w:val="continue"/>
          </w:tcPr>
          <w:p w14:paraId="1AC6A020">
            <w:pPr>
              <w:rPr>
                <w:rFonts w:ascii="宋体" w:hAnsi="宋体" w:cs="宋体"/>
                <w:color w:val="auto"/>
                <w:szCs w:val="21"/>
                <w:highlight w:val="none"/>
              </w:rPr>
            </w:pPr>
          </w:p>
        </w:tc>
        <w:tc>
          <w:tcPr>
            <w:tcW w:w="1766" w:type="dxa"/>
            <w:vMerge w:val="continue"/>
          </w:tcPr>
          <w:p w14:paraId="0A079056">
            <w:pPr>
              <w:rPr>
                <w:rFonts w:ascii="宋体" w:hAnsi="宋体" w:cs="宋体"/>
                <w:color w:val="auto"/>
                <w:szCs w:val="21"/>
                <w:highlight w:val="none"/>
              </w:rPr>
            </w:pPr>
          </w:p>
        </w:tc>
        <w:tc>
          <w:tcPr>
            <w:tcW w:w="6962" w:type="dxa"/>
          </w:tcPr>
          <w:p w14:paraId="2A0DF4D1">
            <w:pPr>
              <w:rPr>
                <w:rFonts w:ascii="宋体" w:hAnsi="宋体" w:cs="宋体"/>
                <w:color w:val="auto"/>
                <w:szCs w:val="21"/>
                <w:highlight w:val="none"/>
              </w:rPr>
            </w:pPr>
            <w:r>
              <w:rPr>
                <w:rFonts w:hint="eastAsia" w:ascii="宋体" w:hAnsi="宋体" w:cs="宋体"/>
                <w:color w:val="auto"/>
                <w:szCs w:val="21"/>
                <w:highlight w:val="none"/>
              </w:rPr>
              <w:t>（3）服务人员的年龄、学历、工作经验及从业资格条件应当与所在岗位能力要求相匹配，到岗前应当经过必要的岗前培训已达到岗位能力要求，国家、行业规定应当取得职业资格证书或特种作业证书的，应当按规定持证上岗。</w:t>
            </w:r>
          </w:p>
        </w:tc>
      </w:tr>
      <w:tr w14:paraId="599F5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770" w:type="dxa"/>
            <w:vMerge w:val="continue"/>
          </w:tcPr>
          <w:p w14:paraId="37747DA5">
            <w:pPr>
              <w:rPr>
                <w:rFonts w:ascii="宋体" w:hAnsi="宋体" w:cs="宋体"/>
                <w:color w:val="auto"/>
                <w:szCs w:val="21"/>
                <w:highlight w:val="none"/>
              </w:rPr>
            </w:pPr>
          </w:p>
        </w:tc>
        <w:tc>
          <w:tcPr>
            <w:tcW w:w="1766" w:type="dxa"/>
            <w:vMerge w:val="continue"/>
          </w:tcPr>
          <w:p w14:paraId="15B1B0E7">
            <w:pPr>
              <w:rPr>
                <w:rFonts w:ascii="宋体" w:hAnsi="宋体" w:cs="宋体"/>
                <w:color w:val="auto"/>
                <w:szCs w:val="21"/>
                <w:highlight w:val="none"/>
              </w:rPr>
            </w:pPr>
          </w:p>
        </w:tc>
        <w:tc>
          <w:tcPr>
            <w:tcW w:w="6962" w:type="dxa"/>
          </w:tcPr>
          <w:p w14:paraId="69D7D10C">
            <w:pPr>
              <w:rPr>
                <w:rFonts w:ascii="宋体" w:hAnsi="宋体" w:cs="宋体"/>
                <w:color w:val="auto"/>
                <w:szCs w:val="21"/>
                <w:highlight w:val="none"/>
              </w:rPr>
            </w:pPr>
            <w:r>
              <w:rPr>
                <w:rFonts w:hint="eastAsia" w:ascii="宋体" w:hAnsi="宋体" w:cs="宋体"/>
                <w:color w:val="auto"/>
                <w:szCs w:val="21"/>
                <w:highlight w:val="none"/>
              </w:rPr>
              <w:t>（4）如采购人认为服务人员不适应岗位要求或存在其他影响工作的，可要求供应商进行调换。如因供应商原因对服务人员进行调换，应当经采购人同意，更换比例不得超过本项目服务人员总数的20%。本项目服务人员不得在其他项目兼职。</w:t>
            </w:r>
          </w:p>
        </w:tc>
      </w:tr>
      <w:tr w14:paraId="1D86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770" w:type="dxa"/>
            <w:vMerge w:val="continue"/>
          </w:tcPr>
          <w:p w14:paraId="59CB6F72">
            <w:pPr>
              <w:rPr>
                <w:rFonts w:ascii="宋体" w:hAnsi="宋体" w:cs="宋体"/>
                <w:color w:val="auto"/>
                <w:szCs w:val="21"/>
                <w:highlight w:val="none"/>
              </w:rPr>
            </w:pPr>
          </w:p>
        </w:tc>
        <w:tc>
          <w:tcPr>
            <w:tcW w:w="1766" w:type="dxa"/>
            <w:vMerge w:val="continue"/>
          </w:tcPr>
          <w:p w14:paraId="75D8E749">
            <w:pPr>
              <w:rPr>
                <w:rFonts w:ascii="宋体" w:hAnsi="宋体" w:cs="宋体"/>
                <w:color w:val="auto"/>
                <w:szCs w:val="21"/>
                <w:highlight w:val="none"/>
              </w:rPr>
            </w:pPr>
          </w:p>
        </w:tc>
        <w:tc>
          <w:tcPr>
            <w:tcW w:w="6962" w:type="dxa"/>
          </w:tcPr>
          <w:p w14:paraId="4763CC02">
            <w:pPr>
              <w:rPr>
                <w:rFonts w:ascii="宋体" w:hAnsi="宋体" w:cs="宋体"/>
                <w:color w:val="auto"/>
                <w:szCs w:val="21"/>
                <w:highlight w:val="none"/>
              </w:rPr>
            </w:pPr>
            <w:r>
              <w:rPr>
                <w:rFonts w:hint="eastAsia" w:ascii="宋体" w:hAnsi="宋体" w:cs="宋体"/>
                <w:color w:val="auto"/>
                <w:szCs w:val="21"/>
                <w:highlight w:val="none"/>
              </w:rPr>
              <w:t>（5）着装分类统一，佩戴标识。仪容整洁、姿态端正、举止文明。用语文明礼貌，态度温和耐心。</w:t>
            </w:r>
          </w:p>
        </w:tc>
      </w:tr>
      <w:tr w14:paraId="2B478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770" w:type="dxa"/>
            <w:vMerge w:val="restart"/>
          </w:tcPr>
          <w:p w14:paraId="04CF9C15">
            <w:pPr>
              <w:rPr>
                <w:rFonts w:ascii="宋体" w:hAnsi="宋体" w:cs="宋体"/>
                <w:color w:val="auto"/>
                <w:szCs w:val="21"/>
                <w:highlight w:val="none"/>
              </w:rPr>
            </w:pPr>
            <w:r>
              <w:rPr>
                <w:rFonts w:hint="eastAsia" w:ascii="宋体" w:hAnsi="宋体" w:cs="宋体"/>
                <w:color w:val="auto"/>
                <w:szCs w:val="21"/>
                <w:highlight w:val="none"/>
              </w:rPr>
              <w:t>3</w:t>
            </w:r>
          </w:p>
        </w:tc>
        <w:tc>
          <w:tcPr>
            <w:tcW w:w="1766" w:type="dxa"/>
            <w:vMerge w:val="restart"/>
          </w:tcPr>
          <w:p w14:paraId="673E33D9">
            <w:pPr>
              <w:rPr>
                <w:rFonts w:ascii="宋体" w:hAnsi="宋体" w:cs="宋体"/>
                <w:color w:val="auto"/>
                <w:szCs w:val="21"/>
                <w:highlight w:val="none"/>
              </w:rPr>
            </w:pPr>
            <w:r>
              <w:rPr>
                <w:rFonts w:hint="eastAsia" w:ascii="宋体" w:hAnsi="宋体" w:cs="宋体"/>
                <w:color w:val="auto"/>
                <w:szCs w:val="21"/>
                <w:highlight w:val="none"/>
              </w:rPr>
              <w:t>档案管理</w:t>
            </w:r>
          </w:p>
        </w:tc>
        <w:tc>
          <w:tcPr>
            <w:tcW w:w="6962" w:type="dxa"/>
          </w:tcPr>
          <w:p w14:paraId="01FC55C5">
            <w:pPr>
              <w:rPr>
                <w:rFonts w:ascii="宋体" w:hAnsi="宋体" w:cs="宋体"/>
                <w:color w:val="auto"/>
                <w:szCs w:val="21"/>
                <w:highlight w:val="none"/>
              </w:rPr>
            </w:pPr>
            <w:r>
              <w:rPr>
                <w:rFonts w:hint="eastAsia" w:ascii="宋体" w:hAnsi="宋体" w:cs="宋体"/>
                <w:color w:val="auto"/>
                <w:szCs w:val="21"/>
                <w:highlight w:val="none"/>
              </w:rPr>
              <w:t>（1）建立物业信息，准确、及时地对服务记录进行归档保存，并确保其物理安全。</w:t>
            </w:r>
          </w:p>
        </w:tc>
      </w:tr>
      <w:tr w14:paraId="62705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770" w:type="dxa"/>
            <w:vMerge w:val="continue"/>
          </w:tcPr>
          <w:p w14:paraId="7655BC95">
            <w:pPr>
              <w:rPr>
                <w:rFonts w:ascii="宋体" w:hAnsi="宋体" w:cs="宋体"/>
                <w:color w:val="auto"/>
                <w:szCs w:val="21"/>
                <w:highlight w:val="none"/>
              </w:rPr>
            </w:pPr>
          </w:p>
        </w:tc>
        <w:tc>
          <w:tcPr>
            <w:tcW w:w="1766" w:type="dxa"/>
            <w:vMerge w:val="continue"/>
          </w:tcPr>
          <w:p w14:paraId="0075B95A">
            <w:pPr>
              <w:rPr>
                <w:rFonts w:ascii="宋体" w:hAnsi="宋体" w:cs="宋体"/>
                <w:color w:val="auto"/>
                <w:szCs w:val="21"/>
                <w:highlight w:val="none"/>
              </w:rPr>
            </w:pPr>
          </w:p>
        </w:tc>
        <w:tc>
          <w:tcPr>
            <w:tcW w:w="6962" w:type="dxa"/>
          </w:tcPr>
          <w:p w14:paraId="4A70A867">
            <w:pPr>
              <w:rPr>
                <w:rFonts w:ascii="宋体" w:hAnsi="宋体" w:cs="宋体"/>
                <w:color w:val="auto"/>
                <w:szCs w:val="21"/>
                <w:highlight w:val="none"/>
              </w:rPr>
            </w:pPr>
            <w:r>
              <w:rPr>
                <w:rFonts w:hint="eastAsia" w:ascii="宋体" w:hAnsi="宋体" w:cs="宋体"/>
                <w:color w:val="auto"/>
                <w:szCs w:val="21"/>
                <w:highlight w:val="none"/>
              </w:rPr>
              <w:t>（2）档案和记录齐全，包括但不限于：①采购人建议与投诉等。教育培训和考核记录。②保洁服务：工作日志、清洁检查表、用品 清单、客户反馈表等。③绿化服务：绿化总平面图、清洁整改记录、消杀记录等。</w:t>
            </w:r>
          </w:p>
        </w:tc>
      </w:tr>
      <w:tr w14:paraId="3DE57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770" w:type="dxa"/>
            <w:vMerge w:val="continue"/>
          </w:tcPr>
          <w:p w14:paraId="3951DFD0">
            <w:pPr>
              <w:rPr>
                <w:rFonts w:ascii="宋体" w:hAnsi="宋体" w:cs="宋体"/>
                <w:color w:val="auto"/>
                <w:szCs w:val="21"/>
                <w:highlight w:val="none"/>
              </w:rPr>
            </w:pPr>
          </w:p>
        </w:tc>
        <w:tc>
          <w:tcPr>
            <w:tcW w:w="1766" w:type="dxa"/>
            <w:vMerge w:val="continue"/>
          </w:tcPr>
          <w:p w14:paraId="278AE2E5">
            <w:pPr>
              <w:rPr>
                <w:rFonts w:ascii="宋体" w:hAnsi="宋体" w:cs="宋体"/>
                <w:color w:val="auto"/>
                <w:szCs w:val="21"/>
                <w:highlight w:val="none"/>
              </w:rPr>
            </w:pPr>
          </w:p>
        </w:tc>
        <w:tc>
          <w:tcPr>
            <w:tcW w:w="6962" w:type="dxa"/>
          </w:tcPr>
          <w:p w14:paraId="4A7B3723">
            <w:pPr>
              <w:rPr>
                <w:rFonts w:ascii="宋体" w:hAnsi="宋体" w:cs="宋体"/>
                <w:color w:val="auto"/>
                <w:szCs w:val="21"/>
                <w:highlight w:val="none"/>
              </w:rPr>
            </w:pPr>
            <w:r>
              <w:rPr>
                <w:rFonts w:hint="eastAsia" w:ascii="宋体" w:hAnsi="宋体" w:cs="宋体"/>
                <w:color w:val="auto"/>
                <w:szCs w:val="21"/>
                <w:highlight w:val="none"/>
              </w:rPr>
              <w:t>（3）遵守采购人的信息、档案资料保密要求，未经许可，不得将建筑物平面图等资料转作其他用途或向其他单位、个人提供。</w:t>
            </w:r>
          </w:p>
        </w:tc>
      </w:tr>
      <w:tr w14:paraId="184AA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770" w:type="dxa"/>
            <w:vMerge w:val="continue"/>
          </w:tcPr>
          <w:p w14:paraId="5A9504AC">
            <w:pPr>
              <w:rPr>
                <w:rFonts w:ascii="宋体" w:hAnsi="宋体" w:cs="宋体"/>
                <w:color w:val="auto"/>
                <w:szCs w:val="21"/>
                <w:highlight w:val="none"/>
              </w:rPr>
            </w:pPr>
          </w:p>
        </w:tc>
        <w:tc>
          <w:tcPr>
            <w:tcW w:w="1766" w:type="dxa"/>
            <w:vMerge w:val="continue"/>
          </w:tcPr>
          <w:p w14:paraId="1DFEC387">
            <w:pPr>
              <w:rPr>
                <w:rFonts w:ascii="宋体" w:hAnsi="宋体" w:cs="宋体"/>
                <w:color w:val="auto"/>
                <w:szCs w:val="21"/>
                <w:highlight w:val="none"/>
              </w:rPr>
            </w:pPr>
          </w:p>
        </w:tc>
        <w:tc>
          <w:tcPr>
            <w:tcW w:w="6962" w:type="dxa"/>
          </w:tcPr>
          <w:p w14:paraId="44A05E9E">
            <w:pPr>
              <w:rPr>
                <w:rFonts w:ascii="宋体" w:hAnsi="宋体" w:cs="宋体"/>
                <w:color w:val="auto"/>
                <w:szCs w:val="21"/>
                <w:highlight w:val="none"/>
              </w:rPr>
            </w:pPr>
            <w:r>
              <w:rPr>
                <w:rFonts w:hint="eastAsia" w:ascii="宋体" w:hAnsi="宋体" w:cs="宋体"/>
                <w:color w:val="auto"/>
                <w:szCs w:val="21"/>
                <w:highlight w:val="none"/>
              </w:rPr>
              <w:t>（4）履约结束后，相关资料交还采购人，采购人按政府采购相关规定存档。</w:t>
            </w:r>
          </w:p>
        </w:tc>
      </w:tr>
      <w:tr w14:paraId="79A39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770" w:type="dxa"/>
            <w:vMerge w:val="restart"/>
          </w:tcPr>
          <w:p w14:paraId="0AD64744">
            <w:pPr>
              <w:rPr>
                <w:rFonts w:ascii="宋体" w:hAnsi="宋体" w:cs="宋体"/>
                <w:color w:val="auto"/>
                <w:szCs w:val="21"/>
                <w:highlight w:val="none"/>
              </w:rPr>
            </w:pPr>
            <w:r>
              <w:rPr>
                <w:rFonts w:hint="eastAsia" w:ascii="宋体" w:hAnsi="宋体" w:cs="宋体"/>
                <w:color w:val="auto"/>
                <w:szCs w:val="21"/>
                <w:highlight w:val="none"/>
              </w:rPr>
              <w:t>4</w:t>
            </w:r>
          </w:p>
        </w:tc>
        <w:tc>
          <w:tcPr>
            <w:tcW w:w="1766" w:type="dxa"/>
            <w:vMerge w:val="restart"/>
          </w:tcPr>
          <w:p w14:paraId="52245E2B">
            <w:pPr>
              <w:rPr>
                <w:rFonts w:ascii="宋体" w:hAnsi="宋体" w:cs="宋体"/>
                <w:color w:val="auto"/>
                <w:szCs w:val="21"/>
                <w:highlight w:val="none"/>
              </w:rPr>
            </w:pPr>
            <w:r>
              <w:rPr>
                <w:rFonts w:hint="eastAsia" w:ascii="宋体" w:hAnsi="宋体" w:cs="宋体"/>
                <w:color w:val="auto"/>
                <w:szCs w:val="21"/>
                <w:highlight w:val="none"/>
              </w:rPr>
              <w:t>服务改进</w:t>
            </w:r>
          </w:p>
        </w:tc>
        <w:tc>
          <w:tcPr>
            <w:tcW w:w="6962" w:type="dxa"/>
          </w:tcPr>
          <w:p w14:paraId="2DBDB36E">
            <w:pPr>
              <w:rPr>
                <w:rFonts w:ascii="宋体" w:hAnsi="宋体" w:cs="宋体"/>
                <w:color w:val="auto"/>
                <w:szCs w:val="21"/>
                <w:highlight w:val="none"/>
              </w:rPr>
            </w:pPr>
            <w:r>
              <w:rPr>
                <w:rFonts w:hint="eastAsia" w:ascii="宋体" w:hAnsi="宋体" w:cs="宋体"/>
                <w:color w:val="auto"/>
                <w:szCs w:val="21"/>
                <w:highlight w:val="none"/>
              </w:rPr>
              <w:t>（1）明确负责人，定期对物业服务过程进行自查，结合反馈意见与评价结果采取改进措施，持续提升管理与服务水平。</w:t>
            </w:r>
          </w:p>
        </w:tc>
      </w:tr>
      <w:tr w14:paraId="0B891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770" w:type="dxa"/>
            <w:vMerge w:val="continue"/>
          </w:tcPr>
          <w:p w14:paraId="0B09940B">
            <w:pPr>
              <w:rPr>
                <w:rFonts w:ascii="宋体" w:hAnsi="宋体" w:cs="宋体"/>
                <w:color w:val="auto"/>
                <w:szCs w:val="21"/>
                <w:highlight w:val="none"/>
              </w:rPr>
            </w:pPr>
          </w:p>
        </w:tc>
        <w:tc>
          <w:tcPr>
            <w:tcW w:w="1766" w:type="dxa"/>
            <w:vMerge w:val="continue"/>
          </w:tcPr>
          <w:p w14:paraId="7BC8C317">
            <w:pPr>
              <w:rPr>
                <w:rFonts w:ascii="宋体" w:hAnsi="宋体" w:cs="宋体"/>
                <w:color w:val="auto"/>
                <w:szCs w:val="21"/>
                <w:highlight w:val="none"/>
              </w:rPr>
            </w:pPr>
          </w:p>
        </w:tc>
        <w:tc>
          <w:tcPr>
            <w:tcW w:w="6962" w:type="dxa"/>
          </w:tcPr>
          <w:p w14:paraId="51140563">
            <w:pPr>
              <w:rPr>
                <w:rFonts w:ascii="宋体" w:hAnsi="宋体" w:cs="宋体"/>
                <w:color w:val="auto"/>
                <w:szCs w:val="21"/>
                <w:highlight w:val="none"/>
              </w:rPr>
            </w:pPr>
            <w:r>
              <w:rPr>
                <w:rFonts w:hint="eastAsia" w:ascii="宋体" w:hAnsi="宋体" w:cs="宋体"/>
                <w:color w:val="auto"/>
                <w:szCs w:val="21"/>
                <w:highlight w:val="none"/>
              </w:rPr>
              <w:t>（2）对不合格服务进行控制，对不合格服务的原因进行识别和分析，及时采取纠正措施，消除不合格的原因，防止不合格再发生。</w:t>
            </w:r>
          </w:p>
        </w:tc>
      </w:tr>
      <w:tr w14:paraId="557A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770" w:type="dxa"/>
            <w:vMerge w:val="continue"/>
          </w:tcPr>
          <w:p w14:paraId="1B439F2B">
            <w:pPr>
              <w:rPr>
                <w:rFonts w:ascii="宋体" w:hAnsi="宋体" w:cs="宋体"/>
                <w:color w:val="auto"/>
                <w:szCs w:val="21"/>
                <w:highlight w:val="none"/>
              </w:rPr>
            </w:pPr>
          </w:p>
        </w:tc>
        <w:tc>
          <w:tcPr>
            <w:tcW w:w="1766" w:type="dxa"/>
            <w:vMerge w:val="continue"/>
          </w:tcPr>
          <w:p w14:paraId="45464081">
            <w:pPr>
              <w:rPr>
                <w:rFonts w:ascii="宋体" w:hAnsi="宋体" w:cs="宋体"/>
                <w:color w:val="auto"/>
                <w:szCs w:val="21"/>
                <w:highlight w:val="none"/>
              </w:rPr>
            </w:pPr>
          </w:p>
        </w:tc>
        <w:tc>
          <w:tcPr>
            <w:tcW w:w="6962" w:type="dxa"/>
          </w:tcPr>
          <w:p w14:paraId="53BB7286">
            <w:pPr>
              <w:rPr>
                <w:rFonts w:ascii="宋体" w:hAnsi="宋体" w:cs="宋体"/>
                <w:color w:val="auto"/>
                <w:szCs w:val="21"/>
                <w:highlight w:val="none"/>
              </w:rPr>
            </w:pPr>
            <w:r>
              <w:rPr>
                <w:rFonts w:hint="eastAsia" w:ascii="宋体" w:hAnsi="宋体" w:cs="宋体"/>
                <w:color w:val="auto"/>
                <w:szCs w:val="21"/>
                <w:highlight w:val="none"/>
              </w:rPr>
              <w:t>（3）需整改问题及时整改完成。</w:t>
            </w:r>
          </w:p>
        </w:tc>
      </w:tr>
      <w:tr w14:paraId="729A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770" w:type="dxa"/>
            <w:vMerge w:val="restart"/>
          </w:tcPr>
          <w:p w14:paraId="39883726">
            <w:pPr>
              <w:rPr>
                <w:rFonts w:ascii="宋体" w:hAnsi="宋体" w:cs="宋体"/>
                <w:color w:val="auto"/>
                <w:szCs w:val="21"/>
                <w:highlight w:val="none"/>
              </w:rPr>
            </w:pPr>
            <w:r>
              <w:rPr>
                <w:rFonts w:hint="eastAsia" w:ascii="宋体" w:hAnsi="宋体" w:cs="宋体"/>
                <w:color w:val="auto"/>
                <w:szCs w:val="21"/>
                <w:highlight w:val="none"/>
              </w:rPr>
              <w:t>5</w:t>
            </w:r>
          </w:p>
        </w:tc>
        <w:tc>
          <w:tcPr>
            <w:tcW w:w="1766" w:type="dxa"/>
            <w:vMerge w:val="restart"/>
          </w:tcPr>
          <w:p w14:paraId="1A6649E9">
            <w:pPr>
              <w:rPr>
                <w:rFonts w:ascii="宋体" w:hAnsi="宋体" w:cs="宋体"/>
                <w:color w:val="auto"/>
                <w:szCs w:val="21"/>
                <w:highlight w:val="none"/>
              </w:rPr>
            </w:pPr>
            <w:r>
              <w:rPr>
                <w:rFonts w:hint="eastAsia" w:ascii="宋体" w:hAnsi="宋体" w:cs="宋体"/>
                <w:color w:val="auto"/>
                <w:szCs w:val="21"/>
                <w:highlight w:val="none"/>
              </w:rPr>
              <w:t>服务方案及工 作制度</w:t>
            </w:r>
          </w:p>
        </w:tc>
        <w:tc>
          <w:tcPr>
            <w:tcW w:w="6962" w:type="dxa"/>
          </w:tcPr>
          <w:p w14:paraId="33B4FD09">
            <w:pPr>
              <w:rPr>
                <w:rFonts w:ascii="宋体" w:hAnsi="宋体" w:cs="宋体"/>
                <w:color w:val="auto"/>
                <w:szCs w:val="21"/>
                <w:highlight w:val="none"/>
              </w:rPr>
            </w:pPr>
            <w:r>
              <w:rPr>
                <w:rFonts w:hint="eastAsia" w:ascii="宋体" w:hAnsi="宋体" w:cs="宋体"/>
                <w:color w:val="auto"/>
                <w:szCs w:val="21"/>
                <w:highlight w:val="none"/>
              </w:rPr>
              <w:t>（1）制定工作制度，主要包括：人员录用制度、档案管理制度、物业服务管理制度、公用设施设备相关管理制度等。</w:t>
            </w:r>
          </w:p>
        </w:tc>
      </w:tr>
      <w:tr w14:paraId="64B3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770" w:type="dxa"/>
            <w:vMerge w:val="continue"/>
          </w:tcPr>
          <w:p w14:paraId="733A7CBF">
            <w:pPr>
              <w:rPr>
                <w:rFonts w:ascii="宋体" w:hAnsi="宋体" w:cs="宋体"/>
                <w:color w:val="auto"/>
                <w:szCs w:val="21"/>
                <w:highlight w:val="none"/>
              </w:rPr>
            </w:pPr>
          </w:p>
        </w:tc>
        <w:tc>
          <w:tcPr>
            <w:tcW w:w="1766" w:type="dxa"/>
            <w:vMerge w:val="continue"/>
          </w:tcPr>
          <w:p w14:paraId="63BBBC3E">
            <w:pPr>
              <w:rPr>
                <w:rFonts w:ascii="宋体" w:hAnsi="宋体" w:cs="宋体"/>
                <w:color w:val="auto"/>
                <w:szCs w:val="21"/>
                <w:highlight w:val="none"/>
              </w:rPr>
            </w:pPr>
          </w:p>
        </w:tc>
        <w:tc>
          <w:tcPr>
            <w:tcW w:w="6962" w:type="dxa"/>
          </w:tcPr>
          <w:p w14:paraId="310F8344">
            <w:pPr>
              <w:rPr>
                <w:rFonts w:ascii="宋体" w:hAnsi="宋体" w:cs="宋体"/>
                <w:color w:val="auto"/>
                <w:szCs w:val="21"/>
                <w:highlight w:val="none"/>
              </w:rPr>
            </w:pPr>
            <w:r>
              <w:rPr>
                <w:rFonts w:hint="eastAsia" w:ascii="宋体" w:hAnsi="宋体" w:cs="宋体"/>
                <w:color w:val="auto"/>
                <w:szCs w:val="21"/>
                <w:highlight w:val="none"/>
              </w:rPr>
              <w:t>（2）制定项目实施方案，主要包括：交接方案、人员培训方案、人员稳定性方案、保密方案等。</w:t>
            </w:r>
          </w:p>
        </w:tc>
      </w:tr>
      <w:tr w14:paraId="5EFA2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770" w:type="dxa"/>
            <w:vMerge w:val="continue"/>
          </w:tcPr>
          <w:p w14:paraId="60DAA236">
            <w:pPr>
              <w:rPr>
                <w:rFonts w:ascii="宋体" w:hAnsi="宋体" w:cs="宋体"/>
                <w:color w:val="auto"/>
                <w:szCs w:val="21"/>
                <w:highlight w:val="none"/>
              </w:rPr>
            </w:pPr>
          </w:p>
        </w:tc>
        <w:tc>
          <w:tcPr>
            <w:tcW w:w="1766" w:type="dxa"/>
            <w:vMerge w:val="continue"/>
          </w:tcPr>
          <w:p w14:paraId="35203DF6">
            <w:pPr>
              <w:rPr>
                <w:rFonts w:ascii="宋体" w:hAnsi="宋体" w:cs="宋体"/>
                <w:color w:val="auto"/>
                <w:szCs w:val="21"/>
                <w:highlight w:val="none"/>
              </w:rPr>
            </w:pPr>
          </w:p>
        </w:tc>
        <w:tc>
          <w:tcPr>
            <w:tcW w:w="6962" w:type="dxa"/>
          </w:tcPr>
          <w:p w14:paraId="68072D30">
            <w:pPr>
              <w:rPr>
                <w:rFonts w:ascii="宋体" w:hAnsi="宋体" w:cs="宋体"/>
                <w:color w:val="auto"/>
                <w:szCs w:val="21"/>
                <w:highlight w:val="none"/>
              </w:rPr>
            </w:pPr>
            <w:r>
              <w:rPr>
                <w:rFonts w:hint="eastAsia" w:ascii="宋体" w:hAnsi="宋体" w:cs="宋体"/>
                <w:color w:val="auto"/>
                <w:szCs w:val="21"/>
                <w:highlight w:val="none"/>
              </w:rPr>
              <w:t>（3）制定物业服务方案，主要包括：绿化服务方案、保洁服务方案等。</w:t>
            </w:r>
          </w:p>
        </w:tc>
      </w:tr>
    </w:tbl>
    <w:p w14:paraId="1ED3F3BC">
      <w:pPr>
        <w:outlineLvl w:val="2"/>
        <w:rPr>
          <w:rFonts w:ascii="宋体" w:hAnsi="宋体" w:cs="宋体"/>
          <w:b/>
          <w:bCs/>
          <w:color w:val="auto"/>
          <w:szCs w:val="21"/>
          <w:highlight w:val="none"/>
        </w:rPr>
      </w:pPr>
      <w:bookmarkStart w:id="8" w:name="_Toc30644"/>
      <w:bookmarkStart w:id="9" w:name="_Toc16499"/>
      <w:bookmarkStart w:id="10" w:name="_Toc32532"/>
      <w:r>
        <w:rPr>
          <w:rFonts w:hint="eastAsia" w:ascii="宋体" w:hAnsi="宋体" w:cs="宋体"/>
          <w:b/>
          <w:bCs/>
          <w:color w:val="auto"/>
          <w:szCs w:val="21"/>
          <w:highlight w:val="none"/>
        </w:rPr>
        <w:t>3.2</w:t>
      </w:r>
      <w:bookmarkEnd w:id="8"/>
      <w:bookmarkEnd w:id="9"/>
      <w:bookmarkEnd w:id="10"/>
      <w:bookmarkStart w:id="11" w:name="_Toc27012"/>
      <w:bookmarkStart w:id="12" w:name="_Toc17670"/>
      <w:bookmarkStart w:id="13" w:name="_Toc5524"/>
      <w:r>
        <w:rPr>
          <w:rFonts w:hint="eastAsia" w:ascii="宋体" w:hAnsi="宋体" w:cs="宋体"/>
          <w:b/>
          <w:bCs/>
          <w:color w:val="auto"/>
          <w:szCs w:val="21"/>
          <w:highlight w:val="none"/>
        </w:rPr>
        <w:t>保洁服务</w:t>
      </w:r>
      <w:bookmarkEnd w:id="11"/>
      <w:bookmarkEnd w:id="12"/>
      <w:bookmarkEnd w:id="13"/>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777"/>
        <w:gridCol w:w="6974"/>
      </w:tblGrid>
      <w:tr w14:paraId="50D9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14:paraId="2DB19B39">
            <w:pPr>
              <w:rPr>
                <w:rFonts w:ascii="宋体" w:hAnsi="宋体" w:cs="宋体"/>
                <w:color w:val="auto"/>
                <w:szCs w:val="21"/>
                <w:highlight w:val="none"/>
              </w:rPr>
            </w:pPr>
            <w:r>
              <w:rPr>
                <w:rFonts w:hint="eastAsia" w:ascii="宋体" w:hAnsi="宋体" w:cs="宋体"/>
                <w:color w:val="auto"/>
                <w:szCs w:val="21"/>
                <w:highlight w:val="none"/>
              </w:rPr>
              <w:t>序号</w:t>
            </w:r>
          </w:p>
        </w:tc>
        <w:tc>
          <w:tcPr>
            <w:tcW w:w="1777" w:type="dxa"/>
          </w:tcPr>
          <w:p w14:paraId="50EDEC2A">
            <w:pPr>
              <w:rPr>
                <w:rFonts w:ascii="宋体" w:hAnsi="宋体" w:cs="宋体"/>
                <w:color w:val="auto"/>
                <w:szCs w:val="21"/>
                <w:highlight w:val="none"/>
              </w:rPr>
            </w:pPr>
            <w:r>
              <w:rPr>
                <w:rFonts w:hint="eastAsia" w:ascii="宋体" w:hAnsi="宋体" w:cs="宋体"/>
                <w:color w:val="auto"/>
                <w:szCs w:val="21"/>
                <w:highlight w:val="none"/>
              </w:rPr>
              <w:t>服务内容</w:t>
            </w:r>
          </w:p>
        </w:tc>
        <w:tc>
          <w:tcPr>
            <w:tcW w:w="6974" w:type="dxa"/>
          </w:tcPr>
          <w:p w14:paraId="54F05E38">
            <w:pPr>
              <w:rPr>
                <w:rFonts w:ascii="宋体" w:hAnsi="宋体" w:cs="宋体"/>
                <w:color w:val="auto"/>
                <w:szCs w:val="21"/>
                <w:highlight w:val="none"/>
              </w:rPr>
            </w:pPr>
            <w:r>
              <w:rPr>
                <w:rFonts w:hint="eastAsia" w:ascii="宋体" w:hAnsi="宋体" w:cs="宋体"/>
                <w:color w:val="auto"/>
                <w:szCs w:val="21"/>
                <w:highlight w:val="none"/>
              </w:rPr>
              <w:t>服务标准</w:t>
            </w:r>
          </w:p>
        </w:tc>
      </w:tr>
      <w:tr w14:paraId="10AA6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759" w:type="dxa"/>
            <w:vMerge w:val="restart"/>
          </w:tcPr>
          <w:p w14:paraId="00E3BBF6">
            <w:pPr>
              <w:rPr>
                <w:rFonts w:ascii="宋体" w:hAnsi="宋体" w:cs="宋体"/>
                <w:color w:val="auto"/>
                <w:szCs w:val="21"/>
                <w:highlight w:val="none"/>
              </w:rPr>
            </w:pPr>
            <w:r>
              <w:rPr>
                <w:rFonts w:hint="eastAsia" w:ascii="宋体" w:hAnsi="宋体" w:cs="宋体"/>
                <w:color w:val="auto"/>
                <w:szCs w:val="21"/>
                <w:highlight w:val="none"/>
              </w:rPr>
              <w:t>1</w:t>
            </w:r>
          </w:p>
        </w:tc>
        <w:tc>
          <w:tcPr>
            <w:tcW w:w="1777" w:type="dxa"/>
            <w:vMerge w:val="restart"/>
          </w:tcPr>
          <w:p w14:paraId="0936AA05">
            <w:pPr>
              <w:rPr>
                <w:rFonts w:ascii="宋体" w:hAnsi="宋体" w:cs="宋体"/>
                <w:color w:val="auto"/>
                <w:szCs w:val="21"/>
                <w:highlight w:val="none"/>
              </w:rPr>
            </w:pPr>
            <w:r>
              <w:rPr>
                <w:rFonts w:hint="eastAsia" w:ascii="宋体" w:hAnsi="宋体" w:cs="宋体"/>
                <w:color w:val="auto"/>
                <w:szCs w:val="21"/>
                <w:highlight w:val="none"/>
              </w:rPr>
              <w:t>基本要求</w:t>
            </w:r>
          </w:p>
        </w:tc>
        <w:tc>
          <w:tcPr>
            <w:tcW w:w="6974" w:type="dxa"/>
          </w:tcPr>
          <w:p w14:paraId="19C96DC9">
            <w:pPr>
              <w:rPr>
                <w:rFonts w:ascii="宋体" w:hAnsi="宋体" w:cs="宋体"/>
                <w:color w:val="auto"/>
                <w:szCs w:val="21"/>
                <w:highlight w:val="none"/>
              </w:rPr>
            </w:pPr>
            <w:r>
              <w:rPr>
                <w:rFonts w:hint="eastAsia" w:ascii="宋体" w:hAnsi="宋体" w:cs="宋体"/>
                <w:color w:val="auto"/>
                <w:szCs w:val="21"/>
                <w:highlight w:val="none"/>
              </w:rPr>
              <w:t>（1）建立保洁服务的工作制度及工作计划，并按照执行。</w:t>
            </w:r>
          </w:p>
        </w:tc>
      </w:tr>
      <w:tr w14:paraId="46C8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759" w:type="dxa"/>
            <w:vMerge w:val="continue"/>
          </w:tcPr>
          <w:p w14:paraId="4A00C15B">
            <w:pPr>
              <w:rPr>
                <w:rFonts w:ascii="宋体" w:hAnsi="宋体" w:cs="宋体"/>
                <w:color w:val="auto"/>
                <w:szCs w:val="21"/>
                <w:highlight w:val="none"/>
              </w:rPr>
            </w:pPr>
          </w:p>
        </w:tc>
        <w:tc>
          <w:tcPr>
            <w:tcW w:w="1777" w:type="dxa"/>
            <w:vMerge w:val="continue"/>
          </w:tcPr>
          <w:p w14:paraId="6DFD23BA">
            <w:pPr>
              <w:rPr>
                <w:rFonts w:ascii="宋体" w:hAnsi="宋体" w:cs="宋体"/>
                <w:color w:val="auto"/>
                <w:szCs w:val="21"/>
                <w:highlight w:val="none"/>
              </w:rPr>
            </w:pPr>
          </w:p>
        </w:tc>
        <w:tc>
          <w:tcPr>
            <w:tcW w:w="6974" w:type="dxa"/>
          </w:tcPr>
          <w:p w14:paraId="42DA5AEF">
            <w:pPr>
              <w:rPr>
                <w:rFonts w:ascii="宋体" w:hAnsi="宋体" w:cs="宋体"/>
                <w:color w:val="auto"/>
                <w:szCs w:val="21"/>
                <w:highlight w:val="none"/>
              </w:rPr>
            </w:pPr>
            <w:r>
              <w:rPr>
                <w:rFonts w:hint="eastAsia" w:ascii="宋体" w:hAnsi="宋体" w:cs="宋体"/>
                <w:color w:val="auto"/>
                <w:szCs w:val="21"/>
                <w:highlight w:val="none"/>
              </w:rPr>
              <w:t>（2）做好保洁服务工作记录，记录填写规范、保存完好。</w:t>
            </w:r>
          </w:p>
        </w:tc>
      </w:tr>
      <w:tr w14:paraId="1AFC2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759" w:type="dxa"/>
            <w:vMerge w:val="continue"/>
          </w:tcPr>
          <w:p w14:paraId="4A16FD02">
            <w:pPr>
              <w:rPr>
                <w:rFonts w:ascii="宋体" w:hAnsi="宋体" w:cs="宋体"/>
                <w:color w:val="auto"/>
                <w:szCs w:val="21"/>
                <w:highlight w:val="none"/>
              </w:rPr>
            </w:pPr>
          </w:p>
        </w:tc>
        <w:tc>
          <w:tcPr>
            <w:tcW w:w="1777" w:type="dxa"/>
            <w:vMerge w:val="continue"/>
          </w:tcPr>
          <w:p w14:paraId="7718B527">
            <w:pPr>
              <w:rPr>
                <w:rFonts w:ascii="宋体" w:hAnsi="宋体" w:cs="宋体"/>
                <w:color w:val="auto"/>
                <w:szCs w:val="21"/>
                <w:highlight w:val="none"/>
              </w:rPr>
            </w:pPr>
          </w:p>
        </w:tc>
        <w:tc>
          <w:tcPr>
            <w:tcW w:w="6974" w:type="dxa"/>
          </w:tcPr>
          <w:p w14:paraId="1D503DBE">
            <w:pPr>
              <w:rPr>
                <w:rFonts w:ascii="宋体" w:hAnsi="宋体" w:cs="宋体"/>
                <w:color w:val="auto"/>
                <w:szCs w:val="21"/>
                <w:highlight w:val="none"/>
              </w:rPr>
            </w:pPr>
            <w:r>
              <w:rPr>
                <w:rFonts w:hint="eastAsia" w:ascii="宋体" w:hAnsi="宋体" w:cs="宋体"/>
                <w:color w:val="auto"/>
                <w:szCs w:val="21"/>
                <w:highlight w:val="none"/>
              </w:rPr>
              <w:t>（3）作业时采取安全防护措施，防止对作业人员或他人造成伤害。相关耗材的环保、安全性等应当符合国家相关规定要求。</w:t>
            </w:r>
          </w:p>
        </w:tc>
      </w:tr>
      <w:tr w14:paraId="0A54F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759" w:type="dxa"/>
          </w:tcPr>
          <w:p w14:paraId="7A4F2D2B">
            <w:pPr>
              <w:rPr>
                <w:rFonts w:ascii="宋体" w:hAnsi="宋体" w:cs="宋体"/>
                <w:color w:val="auto"/>
                <w:szCs w:val="21"/>
                <w:highlight w:val="none"/>
              </w:rPr>
            </w:pPr>
            <w:r>
              <w:rPr>
                <w:rFonts w:hint="eastAsia" w:ascii="宋体" w:hAnsi="宋体" w:cs="宋体"/>
                <w:color w:val="auto"/>
                <w:szCs w:val="21"/>
                <w:highlight w:val="none"/>
              </w:rPr>
              <w:t>2</w:t>
            </w:r>
          </w:p>
        </w:tc>
        <w:tc>
          <w:tcPr>
            <w:tcW w:w="1777" w:type="dxa"/>
          </w:tcPr>
          <w:p w14:paraId="4F74D21E">
            <w:pPr>
              <w:rPr>
                <w:rFonts w:ascii="宋体" w:hAnsi="宋体" w:cs="宋体"/>
                <w:color w:val="auto"/>
                <w:szCs w:val="21"/>
                <w:highlight w:val="none"/>
              </w:rPr>
            </w:pPr>
            <w:r>
              <w:rPr>
                <w:rFonts w:hint="eastAsia" w:ascii="宋体" w:hAnsi="宋体" w:cs="宋体"/>
                <w:color w:val="auto"/>
                <w:szCs w:val="21"/>
                <w:highlight w:val="none"/>
              </w:rPr>
              <w:t xml:space="preserve">保洁概况、保洁服务标准 </w:t>
            </w:r>
          </w:p>
        </w:tc>
        <w:tc>
          <w:tcPr>
            <w:tcW w:w="6974" w:type="dxa"/>
          </w:tcPr>
          <w:p w14:paraId="381737F0">
            <w:pPr>
              <w:rPr>
                <w:rFonts w:ascii="宋体" w:hAnsi="宋体" w:cs="宋体"/>
                <w:color w:val="auto"/>
                <w:szCs w:val="21"/>
                <w:highlight w:val="none"/>
              </w:rPr>
            </w:pPr>
            <w:r>
              <w:rPr>
                <w:rFonts w:hint="eastAsia" w:ascii="宋体" w:hAnsi="宋体" w:cs="宋体"/>
                <w:color w:val="auto"/>
                <w:szCs w:val="21"/>
                <w:highlight w:val="none"/>
              </w:rPr>
              <w:t>具体内容和标准如下</w:t>
            </w:r>
          </w:p>
        </w:tc>
      </w:tr>
    </w:tbl>
    <w:p w14:paraId="7AFF788E">
      <w:pPr>
        <w:spacing w:line="300" w:lineRule="exact"/>
        <w:jc w:val="left"/>
        <w:rPr>
          <w:rFonts w:ascii="宋体" w:hAnsi="宋体" w:cs="宋体"/>
          <w:color w:val="auto"/>
          <w:szCs w:val="21"/>
          <w:highlight w:val="none"/>
        </w:rPr>
      </w:pPr>
    </w:p>
    <w:p w14:paraId="0D765FB4">
      <w:pPr>
        <w:spacing w:line="300" w:lineRule="exact"/>
        <w:jc w:val="left"/>
        <w:rPr>
          <w:rFonts w:ascii="宋体" w:hAnsi="宋体" w:cs="宋体"/>
          <w:color w:val="auto"/>
          <w:szCs w:val="21"/>
          <w:highlight w:val="none"/>
        </w:rPr>
      </w:pPr>
    </w:p>
    <w:p w14:paraId="42CF8787">
      <w:pPr>
        <w:spacing w:line="300" w:lineRule="exact"/>
        <w:jc w:val="left"/>
        <w:rPr>
          <w:rFonts w:ascii="宋体" w:hAnsi="宋体" w:cs="宋体"/>
          <w:color w:val="auto"/>
          <w:szCs w:val="21"/>
          <w:highlight w:val="none"/>
        </w:rPr>
      </w:pPr>
    </w:p>
    <w:p w14:paraId="71D61C9D">
      <w:pPr>
        <w:spacing w:line="300" w:lineRule="exact"/>
        <w:jc w:val="left"/>
        <w:rPr>
          <w:rFonts w:ascii="宋体" w:hAnsi="宋体" w:cs="宋体"/>
          <w:color w:val="auto"/>
          <w:szCs w:val="21"/>
          <w:highlight w:val="none"/>
        </w:rPr>
      </w:pPr>
    </w:p>
    <w:p w14:paraId="7EA8EC67">
      <w:pPr>
        <w:spacing w:line="300" w:lineRule="exact"/>
        <w:jc w:val="left"/>
        <w:rPr>
          <w:rFonts w:ascii="宋体" w:hAnsi="宋体" w:cs="宋体"/>
          <w:color w:val="auto"/>
          <w:szCs w:val="21"/>
          <w:highlight w:val="none"/>
        </w:rPr>
      </w:pPr>
    </w:p>
    <w:p w14:paraId="6AB59858">
      <w:pPr>
        <w:spacing w:line="300" w:lineRule="exact"/>
        <w:jc w:val="left"/>
        <w:rPr>
          <w:rFonts w:ascii="宋体" w:hAnsi="宋体" w:cs="宋体"/>
          <w:color w:val="auto"/>
          <w:szCs w:val="21"/>
          <w:highlight w:val="none"/>
        </w:rPr>
      </w:pPr>
    </w:p>
    <w:p w14:paraId="10DA2FDC">
      <w:pPr>
        <w:spacing w:line="300" w:lineRule="exact"/>
        <w:jc w:val="left"/>
        <w:rPr>
          <w:rFonts w:ascii="宋体" w:hAnsi="宋体" w:cs="宋体"/>
          <w:color w:val="auto"/>
          <w:szCs w:val="21"/>
          <w:highlight w:val="none"/>
        </w:rPr>
      </w:pPr>
    </w:p>
    <w:p w14:paraId="60F96060">
      <w:pPr>
        <w:spacing w:line="300" w:lineRule="exact"/>
        <w:jc w:val="left"/>
        <w:rPr>
          <w:rFonts w:ascii="宋体" w:hAnsi="宋体" w:cs="宋体"/>
          <w:color w:val="auto"/>
          <w:szCs w:val="21"/>
          <w:highlight w:val="none"/>
        </w:rPr>
      </w:pPr>
    </w:p>
    <w:p w14:paraId="15EB9B44">
      <w:pPr>
        <w:spacing w:line="300" w:lineRule="exact"/>
        <w:jc w:val="left"/>
        <w:rPr>
          <w:rFonts w:ascii="宋体" w:hAnsi="宋体" w:cs="宋体"/>
          <w:color w:val="auto"/>
          <w:szCs w:val="21"/>
          <w:highlight w:val="none"/>
        </w:rPr>
      </w:pPr>
    </w:p>
    <w:p w14:paraId="1348F52C">
      <w:pPr>
        <w:pStyle w:val="4"/>
        <w:rPr>
          <w:color w:val="auto"/>
          <w:highlight w:val="none"/>
        </w:rPr>
      </w:pPr>
    </w:p>
    <w:p w14:paraId="73EC3D24">
      <w:pPr>
        <w:rPr>
          <w:color w:val="auto"/>
          <w:highlight w:val="none"/>
        </w:rPr>
      </w:pPr>
    </w:p>
    <w:p w14:paraId="33D0AEE4">
      <w:pPr>
        <w:rPr>
          <w:color w:val="auto"/>
          <w:highlight w:val="none"/>
        </w:rPr>
      </w:pPr>
    </w:p>
    <w:p w14:paraId="4559E9F6">
      <w:pPr>
        <w:spacing w:line="300" w:lineRule="exact"/>
        <w:jc w:val="left"/>
        <w:rPr>
          <w:rFonts w:ascii="宋体" w:hAnsi="宋体" w:cs="宋体"/>
          <w:color w:val="auto"/>
          <w:szCs w:val="21"/>
          <w:highlight w:val="none"/>
        </w:rPr>
      </w:pPr>
      <w:r>
        <w:rPr>
          <w:rFonts w:ascii="宋体" w:hAnsi="宋体" w:cs="宋体"/>
          <w:b/>
          <w:color w:val="auto"/>
          <w:szCs w:val="21"/>
          <w:highlight w:val="none"/>
        </w:rPr>
        <w:t>3</w:t>
      </w:r>
      <w:r>
        <w:rPr>
          <w:rFonts w:hint="eastAsia" w:ascii="宋体" w:hAnsi="宋体" w:cs="宋体"/>
          <w:b/>
          <w:color w:val="auto"/>
          <w:szCs w:val="21"/>
          <w:highlight w:val="none"/>
        </w:rPr>
        <w:t>.</w:t>
      </w:r>
      <w:r>
        <w:rPr>
          <w:rFonts w:ascii="宋体" w:hAnsi="宋体" w:cs="宋体"/>
          <w:b/>
          <w:color w:val="auto"/>
          <w:szCs w:val="21"/>
          <w:highlight w:val="none"/>
        </w:rPr>
        <w:t>3</w:t>
      </w:r>
      <w:r>
        <w:rPr>
          <w:rFonts w:hint="eastAsia" w:ascii="宋体" w:hAnsi="宋体" w:cs="宋体"/>
          <w:b/>
          <w:color w:val="auto"/>
          <w:szCs w:val="21"/>
          <w:highlight w:val="none"/>
        </w:rPr>
        <w:t>．服务范围如图所示（包括原信科校区、部分厚学路与彩虹路）</w:t>
      </w:r>
      <w:r>
        <w:rPr>
          <w:rFonts w:hint="eastAsia" w:ascii="宋体" w:hAnsi="宋体" w:cs="宋体"/>
          <w:color w:val="auto"/>
          <w:szCs w:val="21"/>
          <w:highlight w:val="none"/>
        </w:rPr>
        <w:t>：</w:t>
      </w:r>
    </w:p>
    <w:p w14:paraId="1722817E">
      <w:pPr>
        <w:pStyle w:val="4"/>
        <w:rPr>
          <w:color w:val="auto"/>
          <w:highlight w:val="none"/>
        </w:rPr>
      </w:pPr>
      <w:r>
        <w:rPr>
          <w:color w:val="auto"/>
          <w:highlight w:val="none"/>
        </w:rPr>
        <w:object>
          <v:shape id="_x0000_i1025" o:spt="75" type="#_x0000_t75" style="height:480.75pt;width:459pt;" o:ole="t" filled="f" o:preferrelative="t" stroked="f" coordsize="21600,21600">
            <v:path/>
            <v:fill on="f" focussize="0,0"/>
            <v:stroke on="f" joinstyle="miter"/>
            <v:imagedata r:id="rId13" o:title=""/>
            <o:lock v:ext="edit" aspectratio="t"/>
            <w10:wrap type="none"/>
            <w10:anchorlock/>
          </v:shape>
          <o:OLEObject Type="Embed" ProgID="CorelDRAW.Graphic.12" ShapeID="_x0000_i1025" DrawAspect="Content" ObjectID="_1468075725" r:id="rId12">
            <o:LockedField>false</o:LockedField>
          </o:OLEObject>
        </w:object>
      </w:r>
    </w:p>
    <w:p w14:paraId="092BBD10">
      <w:pPr>
        <w:spacing w:line="300" w:lineRule="exact"/>
        <w:jc w:val="left"/>
        <w:rPr>
          <w:rFonts w:ascii="宋体" w:hAnsi="宋体" w:cs="宋体"/>
          <w:b/>
          <w:bCs/>
          <w:color w:val="auto"/>
          <w:szCs w:val="21"/>
          <w:highlight w:val="none"/>
        </w:rPr>
      </w:pPr>
      <w:r>
        <w:rPr>
          <w:rFonts w:hint="eastAsia" w:ascii="宋体" w:hAnsi="宋体" w:cs="宋体"/>
          <w:b/>
          <w:bCs/>
          <w:color w:val="auto"/>
          <w:szCs w:val="21"/>
          <w:highlight w:val="none"/>
        </w:rPr>
        <w:t>3.</w:t>
      </w:r>
      <w:r>
        <w:rPr>
          <w:rFonts w:ascii="宋体" w:hAnsi="宋体" w:cs="宋体"/>
          <w:b/>
          <w:bCs/>
          <w:color w:val="auto"/>
          <w:szCs w:val="21"/>
          <w:highlight w:val="none"/>
        </w:rPr>
        <w:t>3</w:t>
      </w:r>
      <w:r>
        <w:rPr>
          <w:rFonts w:hint="eastAsia" w:ascii="宋体" w:hAnsi="宋体" w:cs="宋体"/>
          <w:b/>
          <w:bCs/>
          <w:color w:val="auto"/>
          <w:szCs w:val="21"/>
          <w:highlight w:val="none"/>
        </w:rPr>
        <w:t>1原信科校区区域保洁概况</w:t>
      </w:r>
    </w:p>
    <w:p w14:paraId="538D7962">
      <w:pPr>
        <w:spacing w:line="300" w:lineRule="exact"/>
        <w:ind w:firstLine="420" w:firstLineChars="200"/>
        <w:rPr>
          <w:rFonts w:ascii="宋体" w:hAnsi="宋体" w:cs="宋体"/>
          <w:b/>
          <w:bCs/>
          <w:color w:val="auto"/>
          <w:szCs w:val="21"/>
          <w:highlight w:val="none"/>
        </w:rPr>
      </w:pPr>
      <w:r>
        <w:rPr>
          <w:rFonts w:hint="eastAsia" w:ascii="宋体" w:hAnsi="宋体" w:cs="宋体"/>
          <w:b/>
          <w:bCs/>
          <w:color w:val="auto"/>
          <w:szCs w:val="21"/>
          <w:highlight w:val="none"/>
        </w:rPr>
        <w:t>表1  校园公共区域</w:t>
      </w:r>
    </w:p>
    <w:tbl>
      <w:tblPr>
        <w:tblStyle w:val="88"/>
        <w:tblW w:w="10093" w:type="dxa"/>
        <w:tblInd w:w="-7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1129"/>
        <w:gridCol w:w="1004"/>
        <w:gridCol w:w="1256"/>
        <w:gridCol w:w="975"/>
        <w:gridCol w:w="696"/>
        <w:gridCol w:w="696"/>
        <w:gridCol w:w="835"/>
        <w:gridCol w:w="836"/>
        <w:gridCol w:w="835"/>
        <w:gridCol w:w="565"/>
        <w:gridCol w:w="706"/>
      </w:tblGrid>
      <w:tr w14:paraId="7206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7" w:type="dxa"/>
            <w:tcBorders>
              <w:top w:val="single" w:color="auto" w:sz="4" w:space="0"/>
              <w:left w:val="single" w:color="auto" w:sz="4" w:space="0"/>
              <w:bottom w:val="single" w:color="auto" w:sz="4" w:space="0"/>
              <w:right w:val="single" w:color="auto" w:sz="4" w:space="0"/>
            </w:tcBorders>
            <w:vAlign w:val="center"/>
          </w:tcPr>
          <w:p w14:paraId="17AF946D">
            <w:pPr>
              <w:adjustRightInd w:val="0"/>
              <w:snapToGrid w:val="0"/>
              <w:jc w:val="center"/>
              <w:rPr>
                <w:b/>
                <w:bCs/>
                <w:color w:val="auto"/>
                <w:highlight w:val="none"/>
              </w:rPr>
            </w:pPr>
            <w:r>
              <w:rPr>
                <w:rFonts w:hint="eastAsia"/>
                <w:b/>
                <w:bCs/>
                <w:color w:val="auto"/>
                <w:highlight w:val="none"/>
              </w:rPr>
              <w:t>序号</w:t>
            </w:r>
          </w:p>
        </w:tc>
        <w:tc>
          <w:tcPr>
            <w:tcW w:w="1163" w:type="dxa"/>
            <w:tcBorders>
              <w:top w:val="single" w:color="auto" w:sz="4" w:space="0"/>
              <w:left w:val="single" w:color="auto" w:sz="4" w:space="0"/>
              <w:bottom w:val="single" w:color="auto" w:sz="4" w:space="0"/>
              <w:right w:val="single" w:color="auto" w:sz="4" w:space="0"/>
            </w:tcBorders>
            <w:vAlign w:val="center"/>
          </w:tcPr>
          <w:p w14:paraId="734F0701">
            <w:pPr>
              <w:adjustRightInd w:val="0"/>
              <w:snapToGrid w:val="0"/>
              <w:jc w:val="center"/>
              <w:rPr>
                <w:b/>
                <w:bCs/>
                <w:color w:val="auto"/>
                <w:highlight w:val="none"/>
              </w:rPr>
            </w:pPr>
            <w:r>
              <w:rPr>
                <w:rFonts w:hint="eastAsia"/>
                <w:b/>
                <w:bCs/>
                <w:color w:val="auto"/>
                <w:highlight w:val="none"/>
              </w:rPr>
              <w:t>楼栋</w:t>
            </w:r>
          </w:p>
        </w:tc>
        <w:tc>
          <w:tcPr>
            <w:tcW w:w="850" w:type="dxa"/>
            <w:tcBorders>
              <w:top w:val="single" w:color="auto" w:sz="4" w:space="0"/>
              <w:left w:val="single" w:color="auto" w:sz="4" w:space="0"/>
              <w:bottom w:val="single" w:color="auto" w:sz="4" w:space="0"/>
              <w:right w:val="single" w:color="auto" w:sz="4" w:space="0"/>
            </w:tcBorders>
            <w:vAlign w:val="center"/>
          </w:tcPr>
          <w:p w14:paraId="52D08992">
            <w:pPr>
              <w:adjustRightInd w:val="0"/>
              <w:snapToGrid w:val="0"/>
              <w:jc w:val="center"/>
              <w:rPr>
                <w:b/>
                <w:bCs/>
                <w:color w:val="auto"/>
                <w:highlight w:val="none"/>
              </w:rPr>
            </w:pPr>
            <w:r>
              <w:rPr>
                <w:rFonts w:hint="eastAsia"/>
                <w:b/>
                <w:bCs/>
                <w:color w:val="auto"/>
                <w:highlight w:val="none"/>
              </w:rPr>
              <w:t>建筑面积</w:t>
            </w:r>
          </w:p>
        </w:tc>
        <w:tc>
          <w:tcPr>
            <w:tcW w:w="1276" w:type="dxa"/>
            <w:tcBorders>
              <w:top w:val="single" w:color="auto" w:sz="4" w:space="0"/>
              <w:left w:val="single" w:color="auto" w:sz="4" w:space="0"/>
              <w:bottom w:val="single" w:color="auto" w:sz="4" w:space="0"/>
              <w:right w:val="single" w:color="auto" w:sz="4" w:space="0"/>
            </w:tcBorders>
            <w:vAlign w:val="center"/>
          </w:tcPr>
          <w:p w14:paraId="07812B61">
            <w:pPr>
              <w:adjustRightInd w:val="0"/>
              <w:snapToGrid w:val="0"/>
              <w:jc w:val="center"/>
              <w:rPr>
                <w:b/>
                <w:bCs/>
                <w:color w:val="auto"/>
                <w:highlight w:val="none"/>
              </w:rPr>
            </w:pPr>
            <w:r>
              <w:rPr>
                <w:rFonts w:hint="eastAsia"/>
                <w:b/>
                <w:bCs/>
                <w:color w:val="auto"/>
                <w:highlight w:val="none"/>
              </w:rPr>
              <w:t>保洁面积（㎡）</w:t>
            </w:r>
          </w:p>
        </w:tc>
        <w:tc>
          <w:tcPr>
            <w:tcW w:w="992" w:type="dxa"/>
            <w:tcBorders>
              <w:top w:val="single" w:color="auto" w:sz="4" w:space="0"/>
              <w:left w:val="single" w:color="auto" w:sz="4" w:space="0"/>
              <w:bottom w:val="single" w:color="auto" w:sz="4" w:space="0"/>
              <w:right w:val="single" w:color="auto" w:sz="4" w:space="0"/>
            </w:tcBorders>
            <w:vAlign w:val="center"/>
          </w:tcPr>
          <w:p w14:paraId="26C270BF">
            <w:pPr>
              <w:adjustRightInd w:val="0"/>
              <w:snapToGrid w:val="0"/>
              <w:jc w:val="center"/>
              <w:rPr>
                <w:b/>
                <w:bCs/>
                <w:color w:val="auto"/>
                <w:highlight w:val="none"/>
              </w:rPr>
            </w:pPr>
            <w:r>
              <w:rPr>
                <w:rFonts w:hint="eastAsia"/>
                <w:b/>
                <w:bCs/>
                <w:color w:val="auto"/>
                <w:highlight w:val="none"/>
              </w:rPr>
              <w:t>教室（会议室）</w:t>
            </w:r>
          </w:p>
        </w:tc>
        <w:tc>
          <w:tcPr>
            <w:tcW w:w="709" w:type="dxa"/>
            <w:tcBorders>
              <w:top w:val="single" w:color="auto" w:sz="4" w:space="0"/>
              <w:left w:val="single" w:color="auto" w:sz="4" w:space="0"/>
              <w:bottom w:val="single" w:color="auto" w:sz="4" w:space="0"/>
              <w:right w:val="single" w:color="auto" w:sz="4" w:space="0"/>
            </w:tcBorders>
            <w:vAlign w:val="center"/>
          </w:tcPr>
          <w:p w14:paraId="64F5C7A1">
            <w:pPr>
              <w:adjustRightInd w:val="0"/>
              <w:snapToGrid w:val="0"/>
              <w:jc w:val="center"/>
              <w:rPr>
                <w:b/>
                <w:bCs/>
                <w:color w:val="auto"/>
                <w:highlight w:val="none"/>
              </w:rPr>
            </w:pPr>
            <w:r>
              <w:rPr>
                <w:rFonts w:hint="eastAsia"/>
                <w:b/>
                <w:bCs/>
                <w:color w:val="auto"/>
                <w:highlight w:val="none"/>
              </w:rPr>
              <w:t>卫生间</w:t>
            </w:r>
          </w:p>
        </w:tc>
        <w:tc>
          <w:tcPr>
            <w:tcW w:w="709" w:type="dxa"/>
            <w:tcBorders>
              <w:top w:val="single" w:color="auto" w:sz="4" w:space="0"/>
              <w:left w:val="single" w:color="auto" w:sz="4" w:space="0"/>
              <w:bottom w:val="single" w:color="auto" w:sz="4" w:space="0"/>
              <w:right w:val="single" w:color="auto" w:sz="4" w:space="0"/>
            </w:tcBorders>
            <w:vAlign w:val="center"/>
          </w:tcPr>
          <w:p w14:paraId="252053E4">
            <w:pPr>
              <w:adjustRightInd w:val="0"/>
              <w:snapToGrid w:val="0"/>
              <w:jc w:val="center"/>
              <w:rPr>
                <w:b/>
                <w:bCs/>
                <w:color w:val="auto"/>
                <w:highlight w:val="none"/>
              </w:rPr>
            </w:pPr>
            <w:r>
              <w:rPr>
                <w:rFonts w:hint="eastAsia"/>
                <w:b/>
                <w:bCs/>
                <w:color w:val="auto"/>
                <w:highlight w:val="none"/>
              </w:rPr>
              <w:t>楼梯</w:t>
            </w:r>
          </w:p>
        </w:tc>
        <w:tc>
          <w:tcPr>
            <w:tcW w:w="850" w:type="dxa"/>
            <w:tcBorders>
              <w:top w:val="single" w:color="auto" w:sz="4" w:space="0"/>
              <w:left w:val="single" w:color="auto" w:sz="4" w:space="0"/>
              <w:bottom w:val="single" w:color="auto" w:sz="4" w:space="0"/>
              <w:right w:val="single" w:color="auto" w:sz="4" w:space="0"/>
            </w:tcBorders>
            <w:vAlign w:val="center"/>
          </w:tcPr>
          <w:p w14:paraId="5CAC9C1F">
            <w:pPr>
              <w:adjustRightInd w:val="0"/>
              <w:snapToGrid w:val="0"/>
              <w:jc w:val="center"/>
              <w:rPr>
                <w:b/>
                <w:bCs/>
                <w:color w:val="auto"/>
                <w:highlight w:val="none"/>
              </w:rPr>
            </w:pPr>
            <w:r>
              <w:rPr>
                <w:rFonts w:hint="eastAsia"/>
                <w:b/>
                <w:bCs/>
                <w:color w:val="auto"/>
                <w:highlight w:val="none"/>
              </w:rPr>
              <w:t>小便盆</w:t>
            </w:r>
          </w:p>
        </w:tc>
        <w:tc>
          <w:tcPr>
            <w:tcW w:w="851" w:type="dxa"/>
            <w:tcBorders>
              <w:top w:val="single" w:color="auto" w:sz="4" w:space="0"/>
              <w:left w:val="nil"/>
              <w:bottom w:val="single" w:color="auto" w:sz="4" w:space="0"/>
              <w:right w:val="single" w:color="auto" w:sz="4" w:space="0"/>
            </w:tcBorders>
            <w:vAlign w:val="center"/>
          </w:tcPr>
          <w:p w14:paraId="079AE7DC">
            <w:pPr>
              <w:adjustRightInd w:val="0"/>
              <w:snapToGrid w:val="0"/>
              <w:jc w:val="center"/>
              <w:rPr>
                <w:b/>
                <w:bCs/>
                <w:color w:val="auto"/>
                <w:highlight w:val="none"/>
              </w:rPr>
            </w:pPr>
            <w:r>
              <w:rPr>
                <w:rFonts w:hint="eastAsia"/>
                <w:b/>
                <w:bCs/>
                <w:color w:val="auto"/>
                <w:highlight w:val="none"/>
              </w:rPr>
              <w:t>蹲位</w:t>
            </w:r>
          </w:p>
        </w:tc>
        <w:tc>
          <w:tcPr>
            <w:tcW w:w="850" w:type="dxa"/>
            <w:tcBorders>
              <w:top w:val="single" w:color="auto" w:sz="4" w:space="0"/>
              <w:left w:val="nil"/>
              <w:bottom w:val="single" w:color="auto" w:sz="4" w:space="0"/>
              <w:right w:val="single" w:color="auto" w:sz="4" w:space="0"/>
            </w:tcBorders>
            <w:vAlign w:val="center"/>
          </w:tcPr>
          <w:p w14:paraId="3447B47D">
            <w:pPr>
              <w:adjustRightInd w:val="0"/>
              <w:snapToGrid w:val="0"/>
              <w:jc w:val="center"/>
              <w:rPr>
                <w:b/>
                <w:bCs/>
                <w:color w:val="auto"/>
                <w:highlight w:val="none"/>
              </w:rPr>
            </w:pPr>
            <w:r>
              <w:rPr>
                <w:rFonts w:hint="eastAsia"/>
                <w:b/>
                <w:bCs/>
                <w:color w:val="auto"/>
                <w:highlight w:val="none"/>
              </w:rPr>
              <w:t>洗手盆</w:t>
            </w:r>
          </w:p>
        </w:tc>
        <w:tc>
          <w:tcPr>
            <w:tcW w:w="567" w:type="dxa"/>
            <w:tcBorders>
              <w:top w:val="single" w:color="auto" w:sz="4" w:space="0"/>
              <w:left w:val="nil"/>
              <w:bottom w:val="single" w:color="auto" w:sz="4" w:space="0"/>
              <w:right w:val="single" w:color="auto" w:sz="4" w:space="0"/>
            </w:tcBorders>
            <w:vAlign w:val="center"/>
          </w:tcPr>
          <w:p w14:paraId="00027377">
            <w:pPr>
              <w:adjustRightInd w:val="0"/>
              <w:snapToGrid w:val="0"/>
              <w:jc w:val="center"/>
              <w:rPr>
                <w:b/>
                <w:bCs/>
                <w:color w:val="auto"/>
                <w:highlight w:val="none"/>
              </w:rPr>
            </w:pPr>
            <w:r>
              <w:rPr>
                <w:rFonts w:hint="eastAsia"/>
                <w:b/>
                <w:bCs/>
                <w:color w:val="auto"/>
                <w:highlight w:val="none"/>
              </w:rPr>
              <w:t>门</w:t>
            </w:r>
          </w:p>
        </w:tc>
        <w:tc>
          <w:tcPr>
            <w:tcW w:w="709" w:type="dxa"/>
            <w:tcBorders>
              <w:top w:val="single" w:color="auto" w:sz="4" w:space="0"/>
              <w:left w:val="nil"/>
              <w:bottom w:val="single" w:color="auto" w:sz="4" w:space="0"/>
              <w:right w:val="single" w:color="auto" w:sz="4" w:space="0"/>
            </w:tcBorders>
            <w:vAlign w:val="center"/>
          </w:tcPr>
          <w:p w14:paraId="47747F53">
            <w:pPr>
              <w:adjustRightInd w:val="0"/>
              <w:snapToGrid w:val="0"/>
              <w:jc w:val="center"/>
              <w:rPr>
                <w:b/>
                <w:bCs/>
                <w:color w:val="auto"/>
                <w:highlight w:val="none"/>
              </w:rPr>
            </w:pPr>
            <w:r>
              <w:rPr>
                <w:rFonts w:hint="eastAsia"/>
                <w:b/>
                <w:bCs/>
                <w:color w:val="auto"/>
                <w:highlight w:val="none"/>
              </w:rPr>
              <w:t>窗</w:t>
            </w:r>
          </w:p>
        </w:tc>
      </w:tr>
      <w:tr w14:paraId="38AA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7" w:type="dxa"/>
            <w:tcBorders>
              <w:top w:val="single" w:color="auto" w:sz="4" w:space="0"/>
              <w:left w:val="single" w:color="auto" w:sz="4" w:space="0"/>
              <w:bottom w:val="single" w:color="auto" w:sz="4" w:space="0"/>
              <w:right w:val="single" w:color="auto" w:sz="4" w:space="0"/>
            </w:tcBorders>
            <w:vAlign w:val="center"/>
          </w:tcPr>
          <w:p w14:paraId="081B160C">
            <w:pPr>
              <w:adjustRightInd w:val="0"/>
              <w:snapToGrid w:val="0"/>
              <w:jc w:val="center"/>
              <w:rPr>
                <w:color w:val="auto"/>
                <w:highlight w:val="none"/>
              </w:rPr>
            </w:pPr>
            <w:bookmarkStart w:id="14" w:name="_Hlk196403536"/>
            <w:bookmarkStart w:id="15" w:name="_Hlk196403756"/>
            <w:r>
              <w:rPr>
                <w:color w:val="auto"/>
                <w:highlight w:val="none"/>
              </w:rPr>
              <w:t>1</w:t>
            </w:r>
          </w:p>
        </w:tc>
        <w:tc>
          <w:tcPr>
            <w:tcW w:w="1163" w:type="dxa"/>
            <w:tcBorders>
              <w:top w:val="single" w:color="auto" w:sz="4" w:space="0"/>
              <w:left w:val="single" w:color="auto" w:sz="4" w:space="0"/>
              <w:bottom w:val="single" w:color="auto" w:sz="4" w:space="0"/>
              <w:right w:val="single" w:color="auto" w:sz="4" w:space="0"/>
            </w:tcBorders>
            <w:vAlign w:val="center"/>
          </w:tcPr>
          <w:p w14:paraId="73D095FE">
            <w:pPr>
              <w:jc w:val="left"/>
              <w:rPr>
                <w:color w:val="auto"/>
                <w:highlight w:val="none"/>
              </w:rPr>
            </w:pPr>
            <w:r>
              <w:rPr>
                <w:rFonts w:hint="eastAsia"/>
                <w:color w:val="auto"/>
                <w:highlight w:val="none"/>
              </w:rPr>
              <w:t>行政楼</w:t>
            </w:r>
          </w:p>
        </w:tc>
        <w:tc>
          <w:tcPr>
            <w:tcW w:w="850" w:type="dxa"/>
            <w:tcBorders>
              <w:top w:val="single" w:color="auto" w:sz="4" w:space="0"/>
              <w:left w:val="single" w:color="auto" w:sz="4" w:space="0"/>
              <w:bottom w:val="single" w:color="auto" w:sz="4" w:space="0"/>
              <w:right w:val="single" w:color="auto" w:sz="4" w:space="0"/>
            </w:tcBorders>
            <w:vAlign w:val="center"/>
          </w:tcPr>
          <w:p w14:paraId="699BCED4">
            <w:pPr>
              <w:adjustRightInd w:val="0"/>
              <w:snapToGrid w:val="0"/>
              <w:jc w:val="center"/>
              <w:rPr>
                <w:rFonts w:ascii="宋体" w:hAnsi="宋体" w:cs="宋体"/>
                <w:color w:val="auto"/>
                <w:szCs w:val="21"/>
                <w:highlight w:val="none"/>
              </w:rPr>
            </w:pPr>
            <w:r>
              <w:rPr>
                <w:color w:val="auto"/>
                <w:szCs w:val="21"/>
                <w:highlight w:val="none"/>
              </w:rPr>
              <w:t>6693.99</w:t>
            </w:r>
          </w:p>
        </w:tc>
        <w:tc>
          <w:tcPr>
            <w:tcW w:w="1276" w:type="dxa"/>
            <w:tcBorders>
              <w:top w:val="single" w:color="auto" w:sz="4" w:space="0"/>
              <w:left w:val="single" w:color="auto" w:sz="4" w:space="0"/>
              <w:bottom w:val="single" w:color="auto" w:sz="4" w:space="0"/>
              <w:right w:val="single" w:color="auto" w:sz="4" w:space="0"/>
            </w:tcBorders>
            <w:vAlign w:val="center"/>
          </w:tcPr>
          <w:p w14:paraId="52FE05AC">
            <w:pPr>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186</w:t>
            </w:r>
          </w:p>
        </w:tc>
        <w:tc>
          <w:tcPr>
            <w:tcW w:w="992" w:type="dxa"/>
            <w:tcBorders>
              <w:top w:val="single" w:color="auto" w:sz="4" w:space="0"/>
              <w:left w:val="single" w:color="auto" w:sz="4" w:space="0"/>
              <w:bottom w:val="single" w:color="auto" w:sz="4" w:space="0"/>
              <w:right w:val="single" w:color="auto" w:sz="4" w:space="0"/>
            </w:tcBorders>
            <w:vAlign w:val="center"/>
          </w:tcPr>
          <w:p w14:paraId="7FE02FC5">
            <w:pPr>
              <w:adjustRightInd w:val="0"/>
              <w:snapToGrid w:val="0"/>
              <w:jc w:val="center"/>
              <w:rPr>
                <w:color w:val="auto"/>
                <w:highlight w:val="none"/>
              </w:rPr>
            </w:pPr>
            <w:r>
              <w:rPr>
                <w:color w:val="auto"/>
                <w:highlight w:val="none"/>
              </w:rPr>
              <w:t>4</w:t>
            </w:r>
          </w:p>
        </w:tc>
        <w:tc>
          <w:tcPr>
            <w:tcW w:w="709" w:type="dxa"/>
            <w:tcBorders>
              <w:top w:val="nil"/>
              <w:left w:val="single" w:color="auto" w:sz="4" w:space="0"/>
              <w:bottom w:val="single" w:color="auto" w:sz="4" w:space="0"/>
              <w:right w:val="single" w:color="auto" w:sz="4" w:space="0"/>
            </w:tcBorders>
            <w:vAlign w:val="center"/>
          </w:tcPr>
          <w:p w14:paraId="6B8B1635">
            <w:pPr>
              <w:adjustRightInd w:val="0"/>
              <w:snapToGrid w:val="0"/>
              <w:rPr>
                <w:color w:val="auto"/>
                <w:highlight w:val="none"/>
              </w:rPr>
            </w:pPr>
            <w:r>
              <w:rPr>
                <w:color w:val="auto"/>
                <w:highlight w:val="none"/>
              </w:rPr>
              <w:t>5</w:t>
            </w:r>
          </w:p>
        </w:tc>
        <w:tc>
          <w:tcPr>
            <w:tcW w:w="709" w:type="dxa"/>
            <w:tcBorders>
              <w:top w:val="nil"/>
              <w:left w:val="single" w:color="auto" w:sz="4" w:space="0"/>
              <w:bottom w:val="single" w:color="auto" w:sz="4" w:space="0"/>
              <w:right w:val="single" w:color="auto" w:sz="4" w:space="0"/>
            </w:tcBorders>
            <w:vAlign w:val="center"/>
          </w:tcPr>
          <w:p w14:paraId="30E5B0ED">
            <w:pPr>
              <w:adjustRightInd w:val="0"/>
              <w:snapToGrid w:val="0"/>
              <w:rPr>
                <w:color w:val="auto"/>
                <w:highlight w:val="none"/>
              </w:rPr>
            </w:pPr>
            <w:r>
              <w:rPr>
                <w:color w:val="auto"/>
                <w:highlight w:val="none"/>
              </w:rPr>
              <w:t>5</w:t>
            </w:r>
          </w:p>
        </w:tc>
        <w:tc>
          <w:tcPr>
            <w:tcW w:w="850" w:type="dxa"/>
            <w:tcBorders>
              <w:top w:val="nil"/>
              <w:left w:val="single" w:color="auto" w:sz="4" w:space="0"/>
              <w:bottom w:val="single" w:color="auto" w:sz="4" w:space="0"/>
              <w:right w:val="single" w:color="auto" w:sz="4" w:space="0"/>
            </w:tcBorders>
            <w:vAlign w:val="center"/>
          </w:tcPr>
          <w:p w14:paraId="4F59E771">
            <w:pPr>
              <w:adjustRightInd w:val="0"/>
              <w:snapToGrid w:val="0"/>
              <w:rPr>
                <w:color w:val="auto"/>
                <w:highlight w:val="none"/>
              </w:rPr>
            </w:pPr>
            <w:r>
              <w:rPr>
                <w:color w:val="auto"/>
                <w:highlight w:val="none"/>
              </w:rPr>
              <w:t>20</w:t>
            </w:r>
          </w:p>
        </w:tc>
        <w:tc>
          <w:tcPr>
            <w:tcW w:w="851" w:type="dxa"/>
            <w:tcBorders>
              <w:top w:val="nil"/>
              <w:left w:val="nil"/>
              <w:bottom w:val="single" w:color="auto" w:sz="4" w:space="0"/>
              <w:right w:val="single" w:color="auto" w:sz="4" w:space="0"/>
            </w:tcBorders>
            <w:vAlign w:val="center"/>
          </w:tcPr>
          <w:p w14:paraId="71E1FC7D">
            <w:pPr>
              <w:adjustRightInd w:val="0"/>
              <w:snapToGrid w:val="0"/>
              <w:rPr>
                <w:color w:val="auto"/>
                <w:highlight w:val="none"/>
              </w:rPr>
            </w:pPr>
            <w:r>
              <w:rPr>
                <w:color w:val="auto"/>
                <w:highlight w:val="none"/>
              </w:rPr>
              <w:t>30</w:t>
            </w:r>
          </w:p>
        </w:tc>
        <w:tc>
          <w:tcPr>
            <w:tcW w:w="850" w:type="dxa"/>
            <w:tcBorders>
              <w:top w:val="nil"/>
              <w:left w:val="nil"/>
              <w:bottom w:val="single" w:color="auto" w:sz="4" w:space="0"/>
              <w:right w:val="single" w:color="auto" w:sz="4" w:space="0"/>
            </w:tcBorders>
            <w:vAlign w:val="center"/>
          </w:tcPr>
          <w:p w14:paraId="4FECA42F">
            <w:pPr>
              <w:adjustRightInd w:val="0"/>
              <w:snapToGrid w:val="0"/>
              <w:rPr>
                <w:color w:val="auto"/>
                <w:highlight w:val="none"/>
              </w:rPr>
            </w:pPr>
            <w:r>
              <w:rPr>
                <w:color w:val="auto"/>
                <w:highlight w:val="none"/>
              </w:rPr>
              <w:t>31</w:t>
            </w:r>
          </w:p>
        </w:tc>
        <w:tc>
          <w:tcPr>
            <w:tcW w:w="567" w:type="dxa"/>
            <w:tcBorders>
              <w:top w:val="nil"/>
              <w:left w:val="nil"/>
              <w:bottom w:val="single" w:color="auto" w:sz="4" w:space="0"/>
              <w:right w:val="single" w:color="auto" w:sz="4" w:space="0"/>
            </w:tcBorders>
            <w:vAlign w:val="center"/>
          </w:tcPr>
          <w:p w14:paraId="13F1876C">
            <w:pPr>
              <w:adjustRightInd w:val="0"/>
              <w:snapToGrid w:val="0"/>
              <w:rPr>
                <w:color w:val="auto"/>
                <w:highlight w:val="none"/>
              </w:rPr>
            </w:pPr>
            <w:r>
              <w:rPr>
                <w:color w:val="auto"/>
                <w:highlight w:val="none"/>
              </w:rPr>
              <w:t>90</w:t>
            </w:r>
          </w:p>
        </w:tc>
        <w:tc>
          <w:tcPr>
            <w:tcW w:w="709" w:type="dxa"/>
            <w:tcBorders>
              <w:top w:val="nil"/>
              <w:left w:val="nil"/>
              <w:bottom w:val="single" w:color="auto" w:sz="4" w:space="0"/>
              <w:right w:val="single" w:color="auto" w:sz="4" w:space="0"/>
            </w:tcBorders>
            <w:vAlign w:val="center"/>
          </w:tcPr>
          <w:p w14:paraId="40450A48">
            <w:pPr>
              <w:adjustRightInd w:val="0"/>
              <w:snapToGrid w:val="0"/>
              <w:rPr>
                <w:color w:val="auto"/>
                <w:highlight w:val="none"/>
              </w:rPr>
            </w:pPr>
            <w:r>
              <w:rPr>
                <w:color w:val="auto"/>
                <w:highlight w:val="none"/>
              </w:rPr>
              <w:t>558</w:t>
            </w:r>
          </w:p>
        </w:tc>
      </w:tr>
      <w:tr w14:paraId="56AE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7" w:type="dxa"/>
            <w:tcBorders>
              <w:top w:val="single" w:color="auto" w:sz="4" w:space="0"/>
              <w:left w:val="single" w:color="auto" w:sz="4" w:space="0"/>
              <w:bottom w:val="single" w:color="auto" w:sz="4" w:space="0"/>
              <w:right w:val="single" w:color="auto" w:sz="4" w:space="0"/>
            </w:tcBorders>
            <w:vAlign w:val="center"/>
          </w:tcPr>
          <w:p w14:paraId="1DBD442A">
            <w:pPr>
              <w:adjustRightInd w:val="0"/>
              <w:snapToGrid w:val="0"/>
              <w:jc w:val="center"/>
              <w:rPr>
                <w:color w:val="auto"/>
                <w:highlight w:val="none"/>
              </w:rPr>
            </w:pPr>
            <w:r>
              <w:rPr>
                <w:color w:val="auto"/>
                <w:highlight w:val="none"/>
              </w:rPr>
              <w:t>2</w:t>
            </w:r>
          </w:p>
        </w:tc>
        <w:tc>
          <w:tcPr>
            <w:tcW w:w="1163" w:type="dxa"/>
            <w:tcBorders>
              <w:top w:val="single" w:color="auto" w:sz="4" w:space="0"/>
              <w:left w:val="single" w:color="auto" w:sz="4" w:space="0"/>
              <w:bottom w:val="single" w:color="auto" w:sz="4" w:space="0"/>
              <w:right w:val="single" w:color="auto" w:sz="4" w:space="0"/>
            </w:tcBorders>
            <w:vAlign w:val="center"/>
          </w:tcPr>
          <w:p w14:paraId="1E8E2461">
            <w:pPr>
              <w:jc w:val="left"/>
              <w:rPr>
                <w:color w:val="auto"/>
                <w:highlight w:val="none"/>
              </w:rPr>
            </w:pPr>
            <w:r>
              <w:rPr>
                <w:rFonts w:hint="eastAsia"/>
                <w:color w:val="auto"/>
                <w:highlight w:val="none"/>
              </w:rPr>
              <w:t>文体中心</w:t>
            </w:r>
          </w:p>
        </w:tc>
        <w:tc>
          <w:tcPr>
            <w:tcW w:w="850" w:type="dxa"/>
            <w:tcBorders>
              <w:top w:val="single" w:color="auto" w:sz="4" w:space="0"/>
              <w:left w:val="single" w:color="auto" w:sz="4" w:space="0"/>
              <w:bottom w:val="single" w:color="auto" w:sz="4" w:space="0"/>
              <w:right w:val="single" w:color="auto" w:sz="4" w:space="0"/>
            </w:tcBorders>
            <w:vAlign w:val="center"/>
          </w:tcPr>
          <w:p w14:paraId="4B8EE209">
            <w:pPr>
              <w:adjustRightInd w:val="0"/>
              <w:snapToGrid w:val="0"/>
              <w:jc w:val="center"/>
              <w:rPr>
                <w:color w:val="auto"/>
                <w:szCs w:val="21"/>
                <w:highlight w:val="none"/>
              </w:rPr>
            </w:pPr>
            <w:r>
              <w:rPr>
                <w:color w:val="auto"/>
                <w:szCs w:val="21"/>
                <w:highlight w:val="none"/>
              </w:rPr>
              <w:t>4269</w:t>
            </w:r>
          </w:p>
        </w:tc>
        <w:tc>
          <w:tcPr>
            <w:tcW w:w="1276" w:type="dxa"/>
            <w:tcBorders>
              <w:top w:val="single" w:color="auto" w:sz="4" w:space="0"/>
              <w:left w:val="single" w:color="auto" w:sz="4" w:space="0"/>
              <w:bottom w:val="single" w:color="auto" w:sz="4" w:space="0"/>
              <w:right w:val="single" w:color="auto" w:sz="4" w:space="0"/>
            </w:tcBorders>
            <w:vAlign w:val="center"/>
          </w:tcPr>
          <w:p w14:paraId="3F5A342C">
            <w:pPr>
              <w:rPr>
                <w:color w:val="auto"/>
                <w:szCs w:val="21"/>
                <w:highlight w:val="none"/>
              </w:rPr>
            </w:pPr>
            <w:r>
              <w:rPr>
                <w:rFonts w:hint="eastAsia"/>
                <w:color w:val="auto"/>
                <w:szCs w:val="21"/>
                <w:highlight w:val="none"/>
              </w:rPr>
              <w:t>1</w:t>
            </w:r>
            <w:r>
              <w:rPr>
                <w:color w:val="auto"/>
                <w:szCs w:val="21"/>
                <w:highlight w:val="none"/>
              </w:rPr>
              <w:t>354</w:t>
            </w:r>
          </w:p>
        </w:tc>
        <w:tc>
          <w:tcPr>
            <w:tcW w:w="992" w:type="dxa"/>
            <w:tcBorders>
              <w:top w:val="single" w:color="auto" w:sz="4" w:space="0"/>
              <w:left w:val="single" w:color="auto" w:sz="4" w:space="0"/>
              <w:bottom w:val="single" w:color="auto" w:sz="4" w:space="0"/>
              <w:right w:val="single" w:color="auto" w:sz="4" w:space="0"/>
            </w:tcBorders>
            <w:vAlign w:val="center"/>
          </w:tcPr>
          <w:p w14:paraId="32F66E1F">
            <w:pPr>
              <w:adjustRightInd w:val="0"/>
              <w:snapToGrid w:val="0"/>
              <w:jc w:val="center"/>
              <w:rPr>
                <w:color w:val="auto"/>
                <w:highlight w:val="none"/>
              </w:rPr>
            </w:pPr>
            <w:r>
              <w:rPr>
                <w:color w:val="auto"/>
                <w:highlight w:val="none"/>
              </w:rPr>
              <w:t>2</w:t>
            </w:r>
          </w:p>
        </w:tc>
        <w:tc>
          <w:tcPr>
            <w:tcW w:w="709" w:type="dxa"/>
            <w:tcBorders>
              <w:top w:val="nil"/>
              <w:left w:val="single" w:color="auto" w:sz="4" w:space="0"/>
              <w:bottom w:val="single" w:color="auto" w:sz="4" w:space="0"/>
              <w:right w:val="single" w:color="auto" w:sz="4" w:space="0"/>
            </w:tcBorders>
            <w:vAlign w:val="center"/>
          </w:tcPr>
          <w:p w14:paraId="7CFA337A">
            <w:pPr>
              <w:adjustRightInd w:val="0"/>
              <w:snapToGrid w:val="0"/>
              <w:rPr>
                <w:color w:val="auto"/>
                <w:highlight w:val="none"/>
              </w:rPr>
            </w:pPr>
            <w:r>
              <w:rPr>
                <w:color w:val="auto"/>
                <w:highlight w:val="none"/>
              </w:rPr>
              <w:t>1</w:t>
            </w:r>
          </w:p>
        </w:tc>
        <w:tc>
          <w:tcPr>
            <w:tcW w:w="709" w:type="dxa"/>
            <w:tcBorders>
              <w:top w:val="nil"/>
              <w:left w:val="single" w:color="auto" w:sz="4" w:space="0"/>
              <w:bottom w:val="single" w:color="auto" w:sz="4" w:space="0"/>
              <w:right w:val="single" w:color="auto" w:sz="4" w:space="0"/>
            </w:tcBorders>
            <w:vAlign w:val="center"/>
          </w:tcPr>
          <w:p w14:paraId="21235AFD">
            <w:pPr>
              <w:adjustRightInd w:val="0"/>
              <w:snapToGrid w:val="0"/>
              <w:rPr>
                <w:color w:val="auto"/>
                <w:highlight w:val="none"/>
              </w:rPr>
            </w:pPr>
            <w:r>
              <w:rPr>
                <w:color w:val="auto"/>
                <w:highlight w:val="none"/>
              </w:rPr>
              <w:t>1</w:t>
            </w:r>
          </w:p>
        </w:tc>
        <w:tc>
          <w:tcPr>
            <w:tcW w:w="850" w:type="dxa"/>
            <w:tcBorders>
              <w:top w:val="nil"/>
              <w:left w:val="single" w:color="auto" w:sz="4" w:space="0"/>
              <w:bottom w:val="single" w:color="auto" w:sz="4" w:space="0"/>
              <w:right w:val="single" w:color="auto" w:sz="4" w:space="0"/>
            </w:tcBorders>
            <w:vAlign w:val="center"/>
          </w:tcPr>
          <w:p w14:paraId="519AA120">
            <w:pPr>
              <w:adjustRightInd w:val="0"/>
              <w:snapToGrid w:val="0"/>
              <w:rPr>
                <w:color w:val="auto"/>
                <w:highlight w:val="none"/>
              </w:rPr>
            </w:pPr>
            <w:r>
              <w:rPr>
                <w:color w:val="auto"/>
                <w:highlight w:val="none"/>
              </w:rPr>
              <w:t>3</w:t>
            </w:r>
          </w:p>
        </w:tc>
        <w:tc>
          <w:tcPr>
            <w:tcW w:w="851" w:type="dxa"/>
            <w:tcBorders>
              <w:top w:val="nil"/>
              <w:left w:val="nil"/>
              <w:bottom w:val="single" w:color="auto" w:sz="4" w:space="0"/>
              <w:right w:val="single" w:color="auto" w:sz="4" w:space="0"/>
            </w:tcBorders>
            <w:vAlign w:val="center"/>
          </w:tcPr>
          <w:p w14:paraId="6A2E8D76">
            <w:pPr>
              <w:adjustRightInd w:val="0"/>
              <w:snapToGrid w:val="0"/>
              <w:rPr>
                <w:color w:val="auto"/>
                <w:highlight w:val="none"/>
              </w:rPr>
            </w:pPr>
            <w:r>
              <w:rPr>
                <w:color w:val="auto"/>
                <w:highlight w:val="none"/>
              </w:rPr>
              <w:t>10</w:t>
            </w:r>
          </w:p>
        </w:tc>
        <w:tc>
          <w:tcPr>
            <w:tcW w:w="850" w:type="dxa"/>
            <w:tcBorders>
              <w:top w:val="nil"/>
              <w:left w:val="nil"/>
              <w:bottom w:val="single" w:color="auto" w:sz="4" w:space="0"/>
              <w:right w:val="single" w:color="auto" w:sz="4" w:space="0"/>
            </w:tcBorders>
            <w:vAlign w:val="center"/>
          </w:tcPr>
          <w:p w14:paraId="34400158">
            <w:pPr>
              <w:adjustRightInd w:val="0"/>
              <w:snapToGrid w:val="0"/>
              <w:rPr>
                <w:color w:val="auto"/>
                <w:highlight w:val="none"/>
              </w:rPr>
            </w:pPr>
            <w:r>
              <w:rPr>
                <w:color w:val="auto"/>
                <w:highlight w:val="none"/>
              </w:rPr>
              <w:t>4</w:t>
            </w:r>
          </w:p>
        </w:tc>
        <w:tc>
          <w:tcPr>
            <w:tcW w:w="567" w:type="dxa"/>
            <w:tcBorders>
              <w:top w:val="nil"/>
              <w:left w:val="nil"/>
              <w:bottom w:val="single" w:color="auto" w:sz="4" w:space="0"/>
              <w:right w:val="single" w:color="auto" w:sz="4" w:space="0"/>
            </w:tcBorders>
            <w:vAlign w:val="center"/>
          </w:tcPr>
          <w:p w14:paraId="0F14D1A1">
            <w:pPr>
              <w:adjustRightInd w:val="0"/>
              <w:snapToGrid w:val="0"/>
              <w:rPr>
                <w:color w:val="auto"/>
                <w:highlight w:val="none"/>
              </w:rPr>
            </w:pPr>
            <w:r>
              <w:rPr>
                <w:color w:val="auto"/>
                <w:highlight w:val="none"/>
              </w:rPr>
              <w:t>18</w:t>
            </w:r>
          </w:p>
        </w:tc>
        <w:tc>
          <w:tcPr>
            <w:tcW w:w="709" w:type="dxa"/>
            <w:tcBorders>
              <w:top w:val="nil"/>
              <w:left w:val="nil"/>
              <w:bottom w:val="single" w:color="auto" w:sz="4" w:space="0"/>
              <w:right w:val="single" w:color="auto" w:sz="4" w:space="0"/>
            </w:tcBorders>
            <w:vAlign w:val="center"/>
          </w:tcPr>
          <w:p w14:paraId="69E8CE16">
            <w:pPr>
              <w:adjustRightInd w:val="0"/>
              <w:snapToGrid w:val="0"/>
              <w:rPr>
                <w:color w:val="auto"/>
                <w:highlight w:val="none"/>
              </w:rPr>
            </w:pPr>
            <w:r>
              <w:rPr>
                <w:color w:val="auto"/>
                <w:highlight w:val="none"/>
              </w:rPr>
              <w:t>49</w:t>
            </w:r>
          </w:p>
        </w:tc>
      </w:tr>
      <w:tr w14:paraId="30EA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7" w:type="dxa"/>
            <w:tcBorders>
              <w:top w:val="single" w:color="auto" w:sz="4" w:space="0"/>
              <w:left w:val="single" w:color="auto" w:sz="4" w:space="0"/>
              <w:bottom w:val="single" w:color="auto" w:sz="4" w:space="0"/>
              <w:right w:val="single" w:color="auto" w:sz="4" w:space="0"/>
            </w:tcBorders>
            <w:vAlign w:val="center"/>
          </w:tcPr>
          <w:p w14:paraId="6CBA7553">
            <w:pPr>
              <w:adjustRightInd w:val="0"/>
              <w:snapToGrid w:val="0"/>
              <w:jc w:val="center"/>
              <w:rPr>
                <w:color w:val="auto"/>
                <w:highlight w:val="none"/>
              </w:rPr>
            </w:pPr>
            <w:r>
              <w:rPr>
                <w:color w:val="auto"/>
                <w:highlight w:val="none"/>
              </w:rPr>
              <w:t>3</w:t>
            </w:r>
          </w:p>
        </w:tc>
        <w:tc>
          <w:tcPr>
            <w:tcW w:w="1163" w:type="dxa"/>
            <w:tcBorders>
              <w:top w:val="single" w:color="auto" w:sz="4" w:space="0"/>
              <w:left w:val="single" w:color="auto" w:sz="4" w:space="0"/>
              <w:bottom w:val="single" w:color="auto" w:sz="4" w:space="0"/>
              <w:right w:val="single" w:color="auto" w:sz="4" w:space="0"/>
            </w:tcBorders>
            <w:vAlign w:val="center"/>
          </w:tcPr>
          <w:p w14:paraId="291BB69C">
            <w:pPr>
              <w:jc w:val="left"/>
              <w:rPr>
                <w:color w:val="auto"/>
                <w:highlight w:val="none"/>
              </w:rPr>
            </w:pPr>
            <w:r>
              <w:rPr>
                <w:rFonts w:hint="eastAsia"/>
                <w:color w:val="auto"/>
                <w:highlight w:val="none"/>
              </w:rPr>
              <w:t>四十一教学楼</w:t>
            </w:r>
          </w:p>
        </w:tc>
        <w:tc>
          <w:tcPr>
            <w:tcW w:w="850" w:type="dxa"/>
            <w:tcBorders>
              <w:top w:val="single" w:color="auto" w:sz="4" w:space="0"/>
              <w:left w:val="single" w:color="auto" w:sz="4" w:space="0"/>
              <w:bottom w:val="single" w:color="auto" w:sz="4" w:space="0"/>
              <w:right w:val="single" w:color="auto" w:sz="4" w:space="0"/>
            </w:tcBorders>
            <w:vAlign w:val="center"/>
          </w:tcPr>
          <w:p w14:paraId="6DF547EF">
            <w:pPr>
              <w:adjustRightInd w:val="0"/>
              <w:snapToGrid w:val="0"/>
              <w:jc w:val="center"/>
              <w:rPr>
                <w:rFonts w:ascii="宋体" w:hAnsi="宋体" w:cs="宋体"/>
                <w:color w:val="auto"/>
                <w:szCs w:val="21"/>
                <w:highlight w:val="none"/>
              </w:rPr>
            </w:pPr>
            <w:r>
              <w:rPr>
                <w:color w:val="auto"/>
                <w:szCs w:val="21"/>
                <w:highlight w:val="none"/>
              </w:rPr>
              <w:t>16899.77</w:t>
            </w:r>
          </w:p>
        </w:tc>
        <w:tc>
          <w:tcPr>
            <w:tcW w:w="1276" w:type="dxa"/>
            <w:tcBorders>
              <w:top w:val="single" w:color="auto" w:sz="4" w:space="0"/>
              <w:left w:val="single" w:color="auto" w:sz="4" w:space="0"/>
              <w:bottom w:val="single" w:color="auto" w:sz="4" w:space="0"/>
              <w:right w:val="single" w:color="auto" w:sz="4" w:space="0"/>
            </w:tcBorders>
            <w:vAlign w:val="center"/>
          </w:tcPr>
          <w:p w14:paraId="407346AD">
            <w:pPr>
              <w:rPr>
                <w:rFonts w:ascii="宋体" w:hAnsi="宋体" w:cs="宋体"/>
                <w:color w:val="auto"/>
                <w:szCs w:val="21"/>
                <w:highlight w:val="none"/>
              </w:rPr>
            </w:pPr>
            <w:r>
              <w:rPr>
                <w:rFonts w:hint="eastAsia" w:ascii="宋体" w:hAnsi="宋体" w:cs="宋体"/>
                <w:color w:val="auto"/>
                <w:szCs w:val="21"/>
                <w:highlight w:val="none"/>
              </w:rPr>
              <w:t>7986</w:t>
            </w:r>
          </w:p>
        </w:tc>
        <w:tc>
          <w:tcPr>
            <w:tcW w:w="992" w:type="dxa"/>
            <w:tcBorders>
              <w:top w:val="single" w:color="auto" w:sz="4" w:space="0"/>
              <w:left w:val="single" w:color="auto" w:sz="4" w:space="0"/>
              <w:bottom w:val="single" w:color="auto" w:sz="4" w:space="0"/>
              <w:right w:val="single" w:color="auto" w:sz="4" w:space="0"/>
            </w:tcBorders>
            <w:vAlign w:val="center"/>
          </w:tcPr>
          <w:p w14:paraId="2B45B1B5">
            <w:pPr>
              <w:adjustRightInd w:val="0"/>
              <w:snapToGrid w:val="0"/>
              <w:jc w:val="center"/>
              <w:rPr>
                <w:color w:val="auto"/>
                <w:highlight w:val="none"/>
              </w:rPr>
            </w:pPr>
            <w:r>
              <w:rPr>
                <w:color w:val="auto"/>
                <w:highlight w:val="none"/>
              </w:rPr>
              <w:t>38</w:t>
            </w:r>
          </w:p>
        </w:tc>
        <w:tc>
          <w:tcPr>
            <w:tcW w:w="709" w:type="dxa"/>
            <w:tcBorders>
              <w:top w:val="single" w:color="auto" w:sz="4" w:space="0"/>
              <w:left w:val="single" w:color="auto" w:sz="4" w:space="0"/>
              <w:bottom w:val="single" w:color="auto" w:sz="4" w:space="0"/>
              <w:right w:val="single" w:color="auto" w:sz="4" w:space="0"/>
            </w:tcBorders>
            <w:vAlign w:val="center"/>
          </w:tcPr>
          <w:p w14:paraId="0CFAC097">
            <w:pPr>
              <w:adjustRightInd w:val="0"/>
              <w:snapToGrid w:val="0"/>
              <w:rPr>
                <w:color w:val="auto"/>
                <w:highlight w:val="none"/>
              </w:rPr>
            </w:pPr>
            <w:r>
              <w:rPr>
                <w:color w:val="auto"/>
                <w:highlight w:val="none"/>
              </w:rPr>
              <w:t>15</w:t>
            </w:r>
          </w:p>
        </w:tc>
        <w:tc>
          <w:tcPr>
            <w:tcW w:w="709" w:type="dxa"/>
            <w:tcBorders>
              <w:top w:val="single" w:color="auto" w:sz="4" w:space="0"/>
              <w:left w:val="single" w:color="auto" w:sz="4" w:space="0"/>
              <w:bottom w:val="single" w:color="auto" w:sz="4" w:space="0"/>
              <w:right w:val="single" w:color="auto" w:sz="4" w:space="0"/>
            </w:tcBorders>
            <w:vAlign w:val="center"/>
          </w:tcPr>
          <w:p w14:paraId="0344DD13">
            <w:pPr>
              <w:adjustRightInd w:val="0"/>
              <w:snapToGrid w:val="0"/>
              <w:rPr>
                <w:color w:val="auto"/>
                <w:highlight w:val="none"/>
              </w:rPr>
            </w:pPr>
            <w:r>
              <w:rPr>
                <w:color w:val="auto"/>
                <w:highlight w:val="none"/>
              </w:rPr>
              <w:t>5</w:t>
            </w:r>
          </w:p>
        </w:tc>
        <w:tc>
          <w:tcPr>
            <w:tcW w:w="850" w:type="dxa"/>
            <w:tcBorders>
              <w:top w:val="single" w:color="auto" w:sz="4" w:space="0"/>
              <w:left w:val="single" w:color="auto" w:sz="4" w:space="0"/>
              <w:bottom w:val="single" w:color="auto" w:sz="4" w:space="0"/>
              <w:right w:val="single" w:color="auto" w:sz="4" w:space="0"/>
            </w:tcBorders>
            <w:vAlign w:val="center"/>
          </w:tcPr>
          <w:p w14:paraId="73FBA1B8">
            <w:pPr>
              <w:adjustRightInd w:val="0"/>
              <w:snapToGrid w:val="0"/>
              <w:rPr>
                <w:color w:val="auto"/>
                <w:highlight w:val="none"/>
              </w:rPr>
            </w:pPr>
            <w:r>
              <w:rPr>
                <w:color w:val="auto"/>
                <w:highlight w:val="none"/>
              </w:rPr>
              <w:t>75</w:t>
            </w:r>
          </w:p>
        </w:tc>
        <w:tc>
          <w:tcPr>
            <w:tcW w:w="851" w:type="dxa"/>
            <w:tcBorders>
              <w:top w:val="single" w:color="auto" w:sz="4" w:space="0"/>
              <w:left w:val="nil"/>
              <w:bottom w:val="single" w:color="auto" w:sz="4" w:space="0"/>
              <w:right w:val="single" w:color="auto" w:sz="4" w:space="0"/>
            </w:tcBorders>
            <w:vAlign w:val="center"/>
          </w:tcPr>
          <w:p w14:paraId="317F5BFF">
            <w:pPr>
              <w:adjustRightInd w:val="0"/>
              <w:snapToGrid w:val="0"/>
              <w:rPr>
                <w:color w:val="auto"/>
                <w:highlight w:val="none"/>
              </w:rPr>
            </w:pPr>
            <w:r>
              <w:rPr>
                <w:color w:val="auto"/>
                <w:highlight w:val="none"/>
              </w:rPr>
              <w:t>141</w:t>
            </w:r>
          </w:p>
        </w:tc>
        <w:tc>
          <w:tcPr>
            <w:tcW w:w="850" w:type="dxa"/>
            <w:tcBorders>
              <w:top w:val="single" w:color="auto" w:sz="4" w:space="0"/>
              <w:left w:val="nil"/>
              <w:bottom w:val="single" w:color="auto" w:sz="4" w:space="0"/>
              <w:right w:val="single" w:color="auto" w:sz="4" w:space="0"/>
            </w:tcBorders>
            <w:vAlign w:val="center"/>
          </w:tcPr>
          <w:p w14:paraId="6599B24E">
            <w:pPr>
              <w:adjustRightInd w:val="0"/>
              <w:snapToGrid w:val="0"/>
              <w:rPr>
                <w:color w:val="auto"/>
                <w:highlight w:val="none"/>
              </w:rPr>
            </w:pPr>
            <w:r>
              <w:rPr>
                <w:color w:val="auto"/>
                <w:highlight w:val="none"/>
              </w:rPr>
              <w:t>113</w:t>
            </w:r>
          </w:p>
        </w:tc>
        <w:tc>
          <w:tcPr>
            <w:tcW w:w="567" w:type="dxa"/>
            <w:tcBorders>
              <w:top w:val="single" w:color="auto" w:sz="4" w:space="0"/>
              <w:left w:val="nil"/>
              <w:bottom w:val="single" w:color="auto" w:sz="4" w:space="0"/>
              <w:right w:val="single" w:color="auto" w:sz="4" w:space="0"/>
            </w:tcBorders>
            <w:vAlign w:val="center"/>
          </w:tcPr>
          <w:p w14:paraId="0CEB2E86">
            <w:pPr>
              <w:adjustRightInd w:val="0"/>
              <w:snapToGrid w:val="0"/>
              <w:rPr>
                <w:color w:val="auto"/>
                <w:highlight w:val="none"/>
              </w:rPr>
            </w:pPr>
            <w:r>
              <w:rPr>
                <w:color w:val="auto"/>
                <w:highlight w:val="none"/>
              </w:rPr>
              <w:t>172</w:t>
            </w:r>
          </w:p>
        </w:tc>
        <w:tc>
          <w:tcPr>
            <w:tcW w:w="709" w:type="dxa"/>
            <w:tcBorders>
              <w:top w:val="single" w:color="auto" w:sz="4" w:space="0"/>
              <w:left w:val="nil"/>
              <w:bottom w:val="single" w:color="auto" w:sz="4" w:space="0"/>
              <w:right w:val="single" w:color="auto" w:sz="4" w:space="0"/>
            </w:tcBorders>
            <w:vAlign w:val="center"/>
          </w:tcPr>
          <w:p w14:paraId="4BD7B8FE">
            <w:pPr>
              <w:adjustRightInd w:val="0"/>
              <w:snapToGrid w:val="0"/>
              <w:rPr>
                <w:color w:val="auto"/>
                <w:highlight w:val="none"/>
              </w:rPr>
            </w:pPr>
            <w:r>
              <w:rPr>
                <w:color w:val="auto"/>
                <w:highlight w:val="none"/>
              </w:rPr>
              <w:t>337</w:t>
            </w:r>
          </w:p>
        </w:tc>
      </w:tr>
      <w:tr w14:paraId="530C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7" w:type="dxa"/>
            <w:tcBorders>
              <w:top w:val="single" w:color="auto" w:sz="4" w:space="0"/>
              <w:left w:val="single" w:color="auto" w:sz="4" w:space="0"/>
              <w:bottom w:val="single" w:color="auto" w:sz="4" w:space="0"/>
              <w:right w:val="single" w:color="auto" w:sz="4" w:space="0"/>
            </w:tcBorders>
            <w:vAlign w:val="center"/>
          </w:tcPr>
          <w:p w14:paraId="17757E7E">
            <w:pPr>
              <w:adjustRightInd w:val="0"/>
              <w:snapToGrid w:val="0"/>
              <w:jc w:val="center"/>
              <w:rPr>
                <w:color w:val="auto"/>
                <w:highlight w:val="none"/>
              </w:rPr>
            </w:pPr>
            <w:r>
              <w:rPr>
                <w:color w:val="auto"/>
                <w:highlight w:val="none"/>
              </w:rPr>
              <w:t>4</w:t>
            </w:r>
          </w:p>
        </w:tc>
        <w:tc>
          <w:tcPr>
            <w:tcW w:w="1163" w:type="dxa"/>
            <w:tcBorders>
              <w:top w:val="single" w:color="auto" w:sz="4" w:space="0"/>
              <w:left w:val="single" w:color="auto" w:sz="4" w:space="0"/>
              <w:bottom w:val="single" w:color="auto" w:sz="4" w:space="0"/>
              <w:right w:val="single" w:color="auto" w:sz="4" w:space="0"/>
            </w:tcBorders>
            <w:vAlign w:val="center"/>
          </w:tcPr>
          <w:p w14:paraId="2F9131FF">
            <w:pPr>
              <w:jc w:val="left"/>
              <w:rPr>
                <w:color w:val="auto"/>
                <w:highlight w:val="none"/>
              </w:rPr>
            </w:pPr>
            <w:r>
              <w:rPr>
                <w:rFonts w:hint="eastAsia"/>
                <w:color w:val="auto"/>
                <w:highlight w:val="none"/>
              </w:rPr>
              <w:t>四十二教学楼</w:t>
            </w:r>
          </w:p>
        </w:tc>
        <w:tc>
          <w:tcPr>
            <w:tcW w:w="850" w:type="dxa"/>
            <w:tcBorders>
              <w:top w:val="single" w:color="auto" w:sz="4" w:space="0"/>
              <w:left w:val="single" w:color="auto" w:sz="4" w:space="0"/>
              <w:bottom w:val="single" w:color="auto" w:sz="4" w:space="0"/>
              <w:right w:val="single" w:color="auto" w:sz="4" w:space="0"/>
            </w:tcBorders>
            <w:vAlign w:val="center"/>
          </w:tcPr>
          <w:p w14:paraId="15D90DC0">
            <w:pPr>
              <w:adjustRightInd w:val="0"/>
              <w:snapToGrid w:val="0"/>
              <w:jc w:val="center"/>
              <w:rPr>
                <w:rFonts w:ascii="宋体" w:hAnsi="宋体" w:cs="宋体"/>
                <w:color w:val="auto"/>
                <w:szCs w:val="21"/>
                <w:highlight w:val="none"/>
              </w:rPr>
            </w:pPr>
            <w:r>
              <w:rPr>
                <w:color w:val="auto"/>
                <w:szCs w:val="21"/>
                <w:highlight w:val="none"/>
              </w:rPr>
              <w:t>13983.17</w:t>
            </w:r>
          </w:p>
        </w:tc>
        <w:tc>
          <w:tcPr>
            <w:tcW w:w="1276" w:type="dxa"/>
            <w:tcBorders>
              <w:top w:val="single" w:color="auto" w:sz="4" w:space="0"/>
              <w:left w:val="single" w:color="auto" w:sz="4" w:space="0"/>
              <w:bottom w:val="single" w:color="auto" w:sz="4" w:space="0"/>
              <w:right w:val="single" w:color="auto" w:sz="4" w:space="0"/>
            </w:tcBorders>
            <w:vAlign w:val="center"/>
          </w:tcPr>
          <w:p w14:paraId="38806904">
            <w:pPr>
              <w:rPr>
                <w:rFonts w:ascii="宋体" w:hAnsi="宋体" w:cs="宋体"/>
                <w:color w:val="auto"/>
                <w:szCs w:val="21"/>
                <w:highlight w:val="none"/>
              </w:rPr>
            </w:pPr>
            <w:r>
              <w:rPr>
                <w:rFonts w:hint="eastAsia" w:ascii="宋体" w:hAnsi="宋体" w:cs="宋体"/>
                <w:color w:val="auto"/>
                <w:szCs w:val="21"/>
                <w:highlight w:val="none"/>
              </w:rPr>
              <w:t>12217</w:t>
            </w:r>
          </w:p>
        </w:tc>
        <w:tc>
          <w:tcPr>
            <w:tcW w:w="992" w:type="dxa"/>
            <w:tcBorders>
              <w:top w:val="single" w:color="auto" w:sz="4" w:space="0"/>
              <w:left w:val="single" w:color="auto" w:sz="4" w:space="0"/>
              <w:bottom w:val="single" w:color="auto" w:sz="4" w:space="0"/>
              <w:right w:val="single" w:color="auto" w:sz="4" w:space="0"/>
            </w:tcBorders>
            <w:vAlign w:val="center"/>
          </w:tcPr>
          <w:p w14:paraId="7345C19C">
            <w:pPr>
              <w:adjustRightInd w:val="0"/>
              <w:snapToGrid w:val="0"/>
              <w:jc w:val="center"/>
              <w:rPr>
                <w:color w:val="auto"/>
                <w:highlight w:val="none"/>
              </w:rPr>
            </w:pPr>
            <w:r>
              <w:rPr>
                <w:color w:val="auto"/>
                <w:highlight w:val="none"/>
              </w:rPr>
              <w:t>72</w:t>
            </w:r>
          </w:p>
        </w:tc>
        <w:tc>
          <w:tcPr>
            <w:tcW w:w="709" w:type="dxa"/>
            <w:tcBorders>
              <w:top w:val="single" w:color="auto" w:sz="4" w:space="0"/>
              <w:left w:val="single" w:color="auto" w:sz="4" w:space="0"/>
              <w:bottom w:val="single" w:color="auto" w:sz="4" w:space="0"/>
              <w:right w:val="single" w:color="auto" w:sz="4" w:space="0"/>
            </w:tcBorders>
            <w:vAlign w:val="center"/>
          </w:tcPr>
          <w:p w14:paraId="56BD0CD6">
            <w:pPr>
              <w:adjustRightInd w:val="0"/>
              <w:snapToGrid w:val="0"/>
              <w:rPr>
                <w:color w:val="auto"/>
                <w:highlight w:val="none"/>
              </w:rPr>
            </w:pPr>
            <w:r>
              <w:rPr>
                <w:color w:val="auto"/>
                <w:highlight w:val="none"/>
              </w:rPr>
              <w:t>10</w:t>
            </w:r>
          </w:p>
        </w:tc>
        <w:tc>
          <w:tcPr>
            <w:tcW w:w="709" w:type="dxa"/>
            <w:tcBorders>
              <w:top w:val="single" w:color="auto" w:sz="4" w:space="0"/>
              <w:left w:val="single" w:color="auto" w:sz="4" w:space="0"/>
              <w:bottom w:val="single" w:color="auto" w:sz="4" w:space="0"/>
              <w:right w:val="single" w:color="auto" w:sz="4" w:space="0"/>
            </w:tcBorders>
            <w:vAlign w:val="center"/>
          </w:tcPr>
          <w:p w14:paraId="0872D62B">
            <w:pPr>
              <w:adjustRightInd w:val="0"/>
              <w:snapToGrid w:val="0"/>
              <w:rPr>
                <w:color w:val="auto"/>
                <w:highlight w:val="none"/>
              </w:rPr>
            </w:pPr>
            <w:r>
              <w:rPr>
                <w:color w:val="auto"/>
                <w:highlight w:val="none"/>
              </w:rPr>
              <w:t>3</w:t>
            </w:r>
          </w:p>
        </w:tc>
        <w:tc>
          <w:tcPr>
            <w:tcW w:w="850" w:type="dxa"/>
            <w:tcBorders>
              <w:top w:val="single" w:color="auto" w:sz="4" w:space="0"/>
              <w:left w:val="single" w:color="auto" w:sz="4" w:space="0"/>
              <w:bottom w:val="single" w:color="auto" w:sz="4" w:space="0"/>
              <w:right w:val="single" w:color="auto" w:sz="4" w:space="0"/>
            </w:tcBorders>
            <w:vAlign w:val="center"/>
          </w:tcPr>
          <w:p w14:paraId="208C98B1">
            <w:pPr>
              <w:adjustRightInd w:val="0"/>
              <w:snapToGrid w:val="0"/>
              <w:rPr>
                <w:color w:val="auto"/>
                <w:highlight w:val="none"/>
              </w:rPr>
            </w:pPr>
            <w:r>
              <w:rPr>
                <w:color w:val="auto"/>
                <w:highlight w:val="none"/>
              </w:rPr>
              <w:t>40</w:t>
            </w:r>
          </w:p>
        </w:tc>
        <w:tc>
          <w:tcPr>
            <w:tcW w:w="851" w:type="dxa"/>
            <w:tcBorders>
              <w:top w:val="single" w:color="auto" w:sz="4" w:space="0"/>
              <w:left w:val="nil"/>
              <w:bottom w:val="single" w:color="auto" w:sz="4" w:space="0"/>
              <w:right w:val="single" w:color="auto" w:sz="4" w:space="0"/>
            </w:tcBorders>
            <w:vAlign w:val="center"/>
          </w:tcPr>
          <w:p w14:paraId="35B2451C">
            <w:pPr>
              <w:adjustRightInd w:val="0"/>
              <w:snapToGrid w:val="0"/>
              <w:rPr>
                <w:color w:val="auto"/>
                <w:highlight w:val="none"/>
              </w:rPr>
            </w:pPr>
            <w:r>
              <w:rPr>
                <w:color w:val="auto"/>
                <w:highlight w:val="none"/>
              </w:rPr>
              <w:t>90</w:t>
            </w:r>
          </w:p>
        </w:tc>
        <w:tc>
          <w:tcPr>
            <w:tcW w:w="850" w:type="dxa"/>
            <w:tcBorders>
              <w:top w:val="single" w:color="auto" w:sz="4" w:space="0"/>
              <w:left w:val="nil"/>
              <w:bottom w:val="single" w:color="auto" w:sz="4" w:space="0"/>
              <w:right w:val="single" w:color="auto" w:sz="4" w:space="0"/>
            </w:tcBorders>
            <w:vAlign w:val="center"/>
          </w:tcPr>
          <w:p w14:paraId="1BAE66BF">
            <w:pPr>
              <w:adjustRightInd w:val="0"/>
              <w:snapToGrid w:val="0"/>
              <w:rPr>
                <w:color w:val="auto"/>
                <w:highlight w:val="none"/>
              </w:rPr>
            </w:pPr>
            <w:r>
              <w:rPr>
                <w:color w:val="auto"/>
                <w:highlight w:val="none"/>
              </w:rPr>
              <w:t>40</w:t>
            </w:r>
          </w:p>
        </w:tc>
        <w:tc>
          <w:tcPr>
            <w:tcW w:w="567" w:type="dxa"/>
            <w:tcBorders>
              <w:top w:val="single" w:color="auto" w:sz="4" w:space="0"/>
              <w:left w:val="nil"/>
              <w:bottom w:val="single" w:color="auto" w:sz="4" w:space="0"/>
              <w:right w:val="single" w:color="auto" w:sz="4" w:space="0"/>
            </w:tcBorders>
            <w:vAlign w:val="center"/>
          </w:tcPr>
          <w:p w14:paraId="72C83AE1">
            <w:pPr>
              <w:adjustRightInd w:val="0"/>
              <w:snapToGrid w:val="0"/>
              <w:rPr>
                <w:color w:val="auto"/>
                <w:highlight w:val="none"/>
              </w:rPr>
            </w:pPr>
            <w:r>
              <w:rPr>
                <w:color w:val="auto"/>
                <w:highlight w:val="none"/>
              </w:rPr>
              <w:t>145</w:t>
            </w:r>
          </w:p>
        </w:tc>
        <w:tc>
          <w:tcPr>
            <w:tcW w:w="709" w:type="dxa"/>
            <w:tcBorders>
              <w:top w:val="single" w:color="auto" w:sz="4" w:space="0"/>
              <w:left w:val="nil"/>
              <w:bottom w:val="single" w:color="auto" w:sz="4" w:space="0"/>
              <w:right w:val="single" w:color="auto" w:sz="4" w:space="0"/>
            </w:tcBorders>
            <w:vAlign w:val="center"/>
          </w:tcPr>
          <w:p w14:paraId="624334D6">
            <w:pPr>
              <w:adjustRightInd w:val="0"/>
              <w:snapToGrid w:val="0"/>
              <w:rPr>
                <w:color w:val="auto"/>
                <w:highlight w:val="none"/>
              </w:rPr>
            </w:pPr>
            <w:r>
              <w:rPr>
                <w:color w:val="auto"/>
                <w:highlight w:val="none"/>
              </w:rPr>
              <w:t>479</w:t>
            </w:r>
          </w:p>
        </w:tc>
      </w:tr>
      <w:tr w14:paraId="6461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7" w:type="dxa"/>
            <w:tcBorders>
              <w:top w:val="single" w:color="auto" w:sz="4" w:space="0"/>
              <w:left w:val="single" w:color="auto" w:sz="4" w:space="0"/>
              <w:bottom w:val="single" w:color="auto" w:sz="4" w:space="0"/>
              <w:right w:val="single" w:color="auto" w:sz="4" w:space="0"/>
            </w:tcBorders>
            <w:vAlign w:val="center"/>
          </w:tcPr>
          <w:p w14:paraId="6A06467E">
            <w:pPr>
              <w:adjustRightInd w:val="0"/>
              <w:snapToGrid w:val="0"/>
              <w:jc w:val="center"/>
              <w:rPr>
                <w:color w:val="auto"/>
                <w:highlight w:val="none"/>
              </w:rPr>
            </w:pPr>
            <w:r>
              <w:rPr>
                <w:color w:val="auto"/>
                <w:highlight w:val="none"/>
              </w:rPr>
              <w:t>5</w:t>
            </w:r>
          </w:p>
        </w:tc>
        <w:tc>
          <w:tcPr>
            <w:tcW w:w="1163" w:type="dxa"/>
            <w:tcBorders>
              <w:top w:val="single" w:color="auto" w:sz="4" w:space="0"/>
              <w:left w:val="single" w:color="auto" w:sz="4" w:space="0"/>
              <w:bottom w:val="single" w:color="auto" w:sz="4" w:space="0"/>
              <w:right w:val="single" w:color="auto" w:sz="4" w:space="0"/>
            </w:tcBorders>
            <w:vAlign w:val="center"/>
          </w:tcPr>
          <w:p w14:paraId="316A4CB5">
            <w:pPr>
              <w:jc w:val="left"/>
              <w:rPr>
                <w:color w:val="auto"/>
                <w:highlight w:val="none"/>
              </w:rPr>
            </w:pPr>
            <w:r>
              <w:rPr>
                <w:rFonts w:hint="eastAsia"/>
                <w:color w:val="auto"/>
                <w:highlight w:val="none"/>
              </w:rPr>
              <w:t>四十三教学楼</w:t>
            </w:r>
          </w:p>
        </w:tc>
        <w:tc>
          <w:tcPr>
            <w:tcW w:w="850" w:type="dxa"/>
            <w:tcBorders>
              <w:top w:val="single" w:color="auto" w:sz="4" w:space="0"/>
              <w:left w:val="single" w:color="auto" w:sz="4" w:space="0"/>
              <w:bottom w:val="single" w:color="auto" w:sz="4" w:space="0"/>
              <w:right w:val="single" w:color="auto" w:sz="4" w:space="0"/>
            </w:tcBorders>
            <w:vAlign w:val="center"/>
          </w:tcPr>
          <w:p w14:paraId="2CEF93A8">
            <w:pPr>
              <w:adjustRightInd w:val="0"/>
              <w:snapToGrid w:val="0"/>
              <w:jc w:val="center"/>
              <w:rPr>
                <w:rFonts w:ascii="宋体" w:hAnsi="宋体" w:cs="宋体"/>
                <w:color w:val="auto"/>
                <w:szCs w:val="21"/>
                <w:highlight w:val="none"/>
              </w:rPr>
            </w:pPr>
            <w:r>
              <w:rPr>
                <w:color w:val="auto"/>
                <w:szCs w:val="21"/>
                <w:highlight w:val="none"/>
              </w:rPr>
              <w:t>8328.03</w:t>
            </w:r>
          </w:p>
        </w:tc>
        <w:tc>
          <w:tcPr>
            <w:tcW w:w="1276" w:type="dxa"/>
            <w:tcBorders>
              <w:top w:val="single" w:color="auto" w:sz="4" w:space="0"/>
              <w:left w:val="single" w:color="auto" w:sz="4" w:space="0"/>
              <w:bottom w:val="single" w:color="auto" w:sz="4" w:space="0"/>
              <w:right w:val="single" w:color="auto" w:sz="4" w:space="0"/>
            </w:tcBorders>
            <w:vAlign w:val="center"/>
          </w:tcPr>
          <w:p w14:paraId="7DDF1E35">
            <w:pPr>
              <w:rPr>
                <w:rFonts w:ascii="宋体" w:hAnsi="宋体" w:cs="宋体"/>
                <w:color w:val="auto"/>
                <w:szCs w:val="21"/>
                <w:highlight w:val="none"/>
              </w:rPr>
            </w:pPr>
            <w:r>
              <w:rPr>
                <w:rFonts w:hint="eastAsia" w:ascii="宋体" w:hAnsi="宋体" w:cs="宋体"/>
                <w:color w:val="auto"/>
                <w:szCs w:val="21"/>
                <w:highlight w:val="none"/>
              </w:rPr>
              <w:t>7539</w:t>
            </w:r>
          </w:p>
        </w:tc>
        <w:tc>
          <w:tcPr>
            <w:tcW w:w="992" w:type="dxa"/>
            <w:tcBorders>
              <w:top w:val="single" w:color="auto" w:sz="4" w:space="0"/>
              <w:left w:val="single" w:color="auto" w:sz="4" w:space="0"/>
              <w:bottom w:val="single" w:color="auto" w:sz="4" w:space="0"/>
              <w:right w:val="single" w:color="auto" w:sz="4" w:space="0"/>
            </w:tcBorders>
            <w:vAlign w:val="center"/>
          </w:tcPr>
          <w:p w14:paraId="2E4F5543">
            <w:pPr>
              <w:adjustRightInd w:val="0"/>
              <w:snapToGrid w:val="0"/>
              <w:jc w:val="center"/>
              <w:rPr>
                <w:color w:val="auto"/>
                <w:highlight w:val="none"/>
              </w:rPr>
            </w:pPr>
            <w:r>
              <w:rPr>
                <w:color w:val="auto"/>
                <w:highlight w:val="none"/>
              </w:rPr>
              <w:t>74</w:t>
            </w:r>
          </w:p>
        </w:tc>
        <w:tc>
          <w:tcPr>
            <w:tcW w:w="709" w:type="dxa"/>
            <w:tcBorders>
              <w:top w:val="single" w:color="auto" w:sz="4" w:space="0"/>
              <w:left w:val="single" w:color="auto" w:sz="4" w:space="0"/>
              <w:bottom w:val="single" w:color="auto" w:sz="4" w:space="0"/>
              <w:right w:val="single" w:color="auto" w:sz="4" w:space="0"/>
            </w:tcBorders>
            <w:vAlign w:val="center"/>
          </w:tcPr>
          <w:p w14:paraId="560A9C01">
            <w:pPr>
              <w:adjustRightInd w:val="0"/>
              <w:snapToGrid w:val="0"/>
              <w:rPr>
                <w:color w:val="auto"/>
                <w:highlight w:val="none"/>
              </w:rPr>
            </w:pPr>
            <w:r>
              <w:rPr>
                <w:color w:val="auto"/>
                <w:highlight w:val="none"/>
              </w:rPr>
              <w:t>15</w:t>
            </w:r>
          </w:p>
        </w:tc>
        <w:tc>
          <w:tcPr>
            <w:tcW w:w="709" w:type="dxa"/>
            <w:tcBorders>
              <w:top w:val="single" w:color="auto" w:sz="4" w:space="0"/>
              <w:left w:val="single" w:color="auto" w:sz="4" w:space="0"/>
              <w:bottom w:val="single" w:color="auto" w:sz="4" w:space="0"/>
              <w:right w:val="single" w:color="auto" w:sz="4" w:space="0"/>
            </w:tcBorders>
            <w:vAlign w:val="center"/>
          </w:tcPr>
          <w:p w14:paraId="13F7E505">
            <w:pPr>
              <w:adjustRightInd w:val="0"/>
              <w:snapToGrid w:val="0"/>
              <w:rPr>
                <w:color w:val="auto"/>
                <w:highlight w:val="none"/>
              </w:rPr>
            </w:pPr>
            <w:r>
              <w:rPr>
                <w:color w:val="auto"/>
                <w:highlight w:val="none"/>
              </w:rPr>
              <w:t>4</w:t>
            </w:r>
          </w:p>
        </w:tc>
        <w:tc>
          <w:tcPr>
            <w:tcW w:w="850" w:type="dxa"/>
            <w:tcBorders>
              <w:top w:val="single" w:color="auto" w:sz="4" w:space="0"/>
              <w:left w:val="single" w:color="auto" w:sz="4" w:space="0"/>
              <w:bottom w:val="single" w:color="auto" w:sz="4" w:space="0"/>
              <w:right w:val="single" w:color="auto" w:sz="4" w:space="0"/>
            </w:tcBorders>
            <w:vAlign w:val="center"/>
          </w:tcPr>
          <w:p w14:paraId="06720020">
            <w:pPr>
              <w:adjustRightInd w:val="0"/>
              <w:snapToGrid w:val="0"/>
              <w:rPr>
                <w:color w:val="auto"/>
                <w:highlight w:val="none"/>
              </w:rPr>
            </w:pPr>
            <w:r>
              <w:rPr>
                <w:color w:val="auto"/>
                <w:highlight w:val="none"/>
              </w:rPr>
              <w:t>140</w:t>
            </w:r>
          </w:p>
        </w:tc>
        <w:tc>
          <w:tcPr>
            <w:tcW w:w="851" w:type="dxa"/>
            <w:tcBorders>
              <w:top w:val="single" w:color="auto" w:sz="4" w:space="0"/>
              <w:left w:val="nil"/>
              <w:bottom w:val="single" w:color="auto" w:sz="4" w:space="0"/>
              <w:right w:val="single" w:color="auto" w:sz="4" w:space="0"/>
            </w:tcBorders>
            <w:vAlign w:val="center"/>
          </w:tcPr>
          <w:p w14:paraId="44AB3737">
            <w:pPr>
              <w:adjustRightInd w:val="0"/>
              <w:snapToGrid w:val="0"/>
              <w:rPr>
                <w:color w:val="auto"/>
                <w:highlight w:val="none"/>
              </w:rPr>
            </w:pPr>
            <w:r>
              <w:rPr>
                <w:color w:val="auto"/>
                <w:highlight w:val="none"/>
              </w:rPr>
              <w:t>270</w:t>
            </w:r>
          </w:p>
        </w:tc>
        <w:tc>
          <w:tcPr>
            <w:tcW w:w="850" w:type="dxa"/>
            <w:tcBorders>
              <w:top w:val="single" w:color="auto" w:sz="4" w:space="0"/>
              <w:left w:val="nil"/>
              <w:bottom w:val="single" w:color="auto" w:sz="4" w:space="0"/>
              <w:right w:val="single" w:color="auto" w:sz="4" w:space="0"/>
            </w:tcBorders>
            <w:vAlign w:val="center"/>
          </w:tcPr>
          <w:p w14:paraId="312CBBE4">
            <w:pPr>
              <w:adjustRightInd w:val="0"/>
              <w:snapToGrid w:val="0"/>
              <w:rPr>
                <w:color w:val="auto"/>
                <w:highlight w:val="none"/>
              </w:rPr>
            </w:pPr>
            <w:r>
              <w:rPr>
                <w:color w:val="auto"/>
                <w:highlight w:val="none"/>
              </w:rPr>
              <w:t>202</w:t>
            </w:r>
          </w:p>
        </w:tc>
        <w:tc>
          <w:tcPr>
            <w:tcW w:w="567" w:type="dxa"/>
            <w:tcBorders>
              <w:top w:val="single" w:color="auto" w:sz="4" w:space="0"/>
              <w:left w:val="nil"/>
              <w:bottom w:val="single" w:color="auto" w:sz="4" w:space="0"/>
              <w:right w:val="single" w:color="auto" w:sz="4" w:space="0"/>
            </w:tcBorders>
            <w:vAlign w:val="center"/>
          </w:tcPr>
          <w:p w14:paraId="0DAA420E">
            <w:pPr>
              <w:adjustRightInd w:val="0"/>
              <w:snapToGrid w:val="0"/>
              <w:rPr>
                <w:color w:val="auto"/>
                <w:highlight w:val="none"/>
              </w:rPr>
            </w:pPr>
            <w:r>
              <w:rPr>
                <w:color w:val="auto"/>
                <w:highlight w:val="none"/>
              </w:rPr>
              <w:t>224</w:t>
            </w:r>
          </w:p>
        </w:tc>
        <w:tc>
          <w:tcPr>
            <w:tcW w:w="709" w:type="dxa"/>
            <w:tcBorders>
              <w:top w:val="single" w:color="auto" w:sz="4" w:space="0"/>
              <w:left w:val="nil"/>
              <w:bottom w:val="single" w:color="auto" w:sz="4" w:space="0"/>
              <w:right w:val="single" w:color="auto" w:sz="4" w:space="0"/>
            </w:tcBorders>
            <w:vAlign w:val="center"/>
          </w:tcPr>
          <w:p w14:paraId="1B539089">
            <w:pPr>
              <w:adjustRightInd w:val="0"/>
              <w:snapToGrid w:val="0"/>
              <w:rPr>
                <w:color w:val="auto"/>
                <w:highlight w:val="none"/>
              </w:rPr>
            </w:pPr>
            <w:r>
              <w:rPr>
                <w:color w:val="auto"/>
                <w:highlight w:val="none"/>
              </w:rPr>
              <w:t>820</w:t>
            </w:r>
          </w:p>
        </w:tc>
      </w:tr>
      <w:tr w14:paraId="03064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7" w:type="dxa"/>
            <w:tcBorders>
              <w:top w:val="single" w:color="auto" w:sz="4" w:space="0"/>
              <w:left w:val="single" w:color="auto" w:sz="4" w:space="0"/>
              <w:bottom w:val="single" w:color="auto" w:sz="4" w:space="0"/>
              <w:right w:val="single" w:color="auto" w:sz="4" w:space="0"/>
            </w:tcBorders>
            <w:vAlign w:val="center"/>
          </w:tcPr>
          <w:p w14:paraId="1C58383A">
            <w:pPr>
              <w:adjustRightInd w:val="0"/>
              <w:snapToGrid w:val="0"/>
              <w:jc w:val="center"/>
              <w:rPr>
                <w:color w:val="auto"/>
                <w:highlight w:val="none"/>
              </w:rPr>
            </w:pPr>
            <w:r>
              <w:rPr>
                <w:color w:val="auto"/>
                <w:highlight w:val="none"/>
              </w:rPr>
              <w:t>6</w:t>
            </w:r>
          </w:p>
        </w:tc>
        <w:tc>
          <w:tcPr>
            <w:tcW w:w="1163" w:type="dxa"/>
            <w:tcBorders>
              <w:top w:val="single" w:color="auto" w:sz="4" w:space="0"/>
              <w:left w:val="single" w:color="auto" w:sz="4" w:space="0"/>
              <w:bottom w:val="single" w:color="auto" w:sz="4" w:space="0"/>
              <w:right w:val="single" w:color="auto" w:sz="4" w:space="0"/>
            </w:tcBorders>
            <w:vAlign w:val="center"/>
          </w:tcPr>
          <w:p w14:paraId="413718A2">
            <w:pPr>
              <w:jc w:val="left"/>
              <w:rPr>
                <w:color w:val="auto"/>
                <w:highlight w:val="none"/>
              </w:rPr>
            </w:pPr>
            <w:r>
              <w:rPr>
                <w:rFonts w:hint="eastAsia"/>
                <w:color w:val="auto"/>
                <w:highlight w:val="none"/>
              </w:rPr>
              <w:t>四十五教学楼</w:t>
            </w:r>
          </w:p>
        </w:tc>
        <w:tc>
          <w:tcPr>
            <w:tcW w:w="850" w:type="dxa"/>
            <w:tcBorders>
              <w:top w:val="single" w:color="auto" w:sz="4" w:space="0"/>
              <w:left w:val="single" w:color="auto" w:sz="4" w:space="0"/>
              <w:bottom w:val="single" w:color="auto" w:sz="4" w:space="0"/>
              <w:right w:val="single" w:color="auto" w:sz="4" w:space="0"/>
            </w:tcBorders>
            <w:vAlign w:val="center"/>
          </w:tcPr>
          <w:p w14:paraId="550174A7">
            <w:pPr>
              <w:adjustRightInd w:val="0"/>
              <w:snapToGrid w:val="0"/>
              <w:jc w:val="center"/>
              <w:rPr>
                <w:rFonts w:ascii="宋体" w:hAnsi="宋体" w:cs="宋体"/>
                <w:color w:val="auto"/>
                <w:szCs w:val="21"/>
                <w:highlight w:val="none"/>
              </w:rPr>
            </w:pPr>
            <w:r>
              <w:rPr>
                <w:color w:val="auto"/>
                <w:szCs w:val="21"/>
                <w:highlight w:val="none"/>
              </w:rPr>
              <w:t>16760.94</w:t>
            </w:r>
          </w:p>
        </w:tc>
        <w:tc>
          <w:tcPr>
            <w:tcW w:w="1276" w:type="dxa"/>
            <w:tcBorders>
              <w:top w:val="single" w:color="auto" w:sz="4" w:space="0"/>
              <w:left w:val="single" w:color="auto" w:sz="4" w:space="0"/>
              <w:bottom w:val="single" w:color="auto" w:sz="4" w:space="0"/>
              <w:right w:val="single" w:color="auto" w:sz="4" w:space="0"/>
            </w:tcBorders>
            <w:vAlign w:val="center"/>
          </w:tcPr>
          <w:p w14:paraId="37AE6AB9">
            <w:pPr>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135</w:t>
            </w:r>
          </w:p>
        </w:tc>
        <w:tc>
          <w:tcPr>
            <w:tcW w:w="992" w:type="dxa"/>
            <w:tcBorders>
              <w:top w:val="single" w:color="auto" w:sz="4" w:space="0"/>
              <w:left w:val="single" w:color="auto" w:sz="4" w:space="0"/>
              <w:bottom w:val="single" w:color="auto" w:sz="4" w:space="0"/>
              <w:right w:val="single" w:color="auto" w:sz="4" w:space="0"/>
            </w:tcBorders>
            <w:vAlign w:val="center"/>
          </w:tcPr>
          <w:p w14:paraId="70BE62AD">
            <w:pPr>
              <w:adjustRightInd w:val="0"/>
              <w:snapToGrid w:val="0"/>
              <w:jc w:val="center"/>
              <w:rPr>
                <w:color w:val="auto"/>
                <w:highlight w:val="none"/>
              </w:rPr>
            </w:pPr>
            <w:r>
              <w:rPr>
                <w:color w:val="auto"/>
                <w:highlight w:val="none"/>
              </w:rPr>
              <w:t>0</w:t>
            </w:r>
          </w:p>
        </w:tc>
        <w:tc>
          <w:tcPr>
            <w:tcW w:w="709" w:type="dxa"/>
            <w:tcBorders>
              <w:top w:val="nil"/>
              <w:left w:val="single" w:color="auto" w:sz="4" w:space="0"/>
              <w:bottom w:val="single" w:color="auto" w:sz="4" w:space="0"/>
              <w:right w:val="single" w:color="auto" w:sz="4" w:space="0"/>
            </w:tcBorders>
            <w:vAlign w:val="center"/>
          </w:tcPr>
          <w:p w14:paraId="2324787F">
            <w:pPr>
              <w:adjustRightInd w:val="0"/>
              <w:snapToGrid w:val="0"/>
              <w:rPr>
                <w:color w:val="auto"/>
                <w:highlight w:val="none"/>
              </w:rPr>
            </w:pPr>
            <w:r>
              <w:rPr>
                <w:color w:val="auto"/>
                <w:highlight w:val="none"/>
              </w:rPr>
              <w:t>10</w:t>
            </w:r>
          </w:p>
        </w:tc>
        <w:tc>
          <w:tcPr>
            <w:tcW w:w="709" w:type="dxa"/>
            <w:tcBorders>
              <w:top w:val="nil"/>
              <w:left w:val="single" w:color="auto" w:sz="4" w:space="0"/>
              <w:bottom w:val="single" w:color="auto" w:sz="4" w:space="0"/>
              <w:right w:val="single" w:color="auto" w:sz="4" w:space="0"/>
            </w:tcBorders>
            <w:vAlign w:val="center"/>
          </w:tcPr>
          <w:p w14:paraId="013EAF88">
            <w:pPr>
              <w:adjustRightInd w:val="0"/>
              <w:snapToGrid w:val="0"/>
              <w:rPr>
                <w:color w:val="auto"/>
                <w:highlight w:val="none"/>
              </w:rPr>
            </w:pPr>
            <w:r>
              <w:rPr>
                <w:color w:val="auto"/>
                <w:highlight w:val="none"/>
              </w:rPr>
              <w:t>10</w:t>
            </w:r>
          </w:p>
        </w:tc>
        <w:tc>
          <w:tcPr>
            <w:tcW w:w="850" w:type="dxa"/>
            <w:tcBorders>
              <w:top w:val="nil"/>
              <w:left w:val="single" w:color="auto" w:sz="4" w:space="0"/>
              <w:bottom w:val="single" w:color="auto" w:sz="4" w:space="0"/>
              <w:right w:val="single" w:color="auto" w:sz="4" w:space="0"/>
            </w:tcBorders>
            <w:vAlign w:val="center"/>
          </w:tcPr>
          <w:p w14:paraId="012190B6">
            <w:pPr>
              <w:adjustRightInd w:val="0"/>
              <w:snapToGrid w:val="0"/>
              <w:rPr>
                <w:color w:val="auto"/>
                <w:highlight w:val="none"/>
              </w:rPr>
            </w:pPr>
            <w:r>
              <w:rPr>
                <w:color w:val="auto"/>
                <w:highlight w:val="none"/>
              </w:rPr>
              <w:t>67</w:t>
            </w:r>
          </w:p>
        </w:tc>
        <w:tc>
          <w:tcPr>
            <w:tcW w:w="851" w:type="dxa"/>
            <w:tcBorders>
              <w:top w:val="nil"/>
              <w:left w:val="nil"/>
              <w:bottom w:val="single" w:color="auto" w:sz="4" w:space="0"/>
              <w:right w:val="single" w:color="auto" w:sz="4" w:space="0"/>
            </w:tcBorders>
            <w:vAlign w:val="center"/>
          </w:tcPr>
          <w:p w14:paraId="641F2F20">
            <w:pPr>
              <w:adjustRightInd w:val="0"/>
              <w:snapToGrid w:val="0"/>
              <w:rPr>
                <w:color w:val="auto"/>
                <w:highlight w:val="none"/>
              </w:rPr>
            </w:pPr>
            <w:r>
              <w:rPr>
                <w:color w:val="auto"/>
                <w:highlight w:val="none"/>
              </w:rPr>
              <w:t>108</w:t>
            </w:r>
          </w:p>
        </w:tc>
        <w:tc>
          <w:tcPr>
            <w:tcW w:w="850" w:type="dxa"/>
            <w:tcBorders>
              <w:top w:val="nil"/>
              <w:left w:val="nil"/>
              <w:bottom w:val="single" w:color="auto" w:sz="4" w:space="0"/>
              <w:right w:val="single" w:color="auto" w:sz="4" w:space="0"/>
            </w:tcBorders>
            <w:vAlign w:val="center"/>
          </w:tcPr>
          <w:p w14:paraId="17C727CF">
            <w:pPr>
              <w:adjustRightInd w:val="0"/>
              <w:snapToGrid w:val="0"/>
              <w:rPr>
                <w:color w:val="auto"/>
                <w:highlight w:val="none"/>
              </w:rPr>
            </w:pPr>
            <w:r>
              <w:rPr>
                <w:color w:val="auto"/>
                <w:highlight w:val="none"/>
              </w:rPr>
              <w:t>56</w:t>
            </w:r>
          </w:p>
        </w:tc>
        <w:tc>
          <w:tcPr>
            <w:tcW w:w="567" w:type="dxa"/>
            <w:tcBorders>
              <w:top w:val="nil"/>
              <w:left w:val="nil"/>
              <w:bottom w:val="single" w:color="auto" w:sz="4" w:space="0"/>
              <w:right w:val="single" w:color="auto" w:sz="4" w:space="0"/>
            </w:tcBorders>
            <w:vAlign w:val="center"/>
          </w:tcPr>
          <w:p w14:paraId="05F4C506">
            <w:pPr>
              <w:adjustRightInd w:val="0"/>
              <w:snapToGrid w:val="0"/>
              <w:rPr>
                <w:color w:val="auto"/>
                <w:highlight w:val="none"/>
              </w:rPr>
            </w:pPr>
            <w:r>
              <w:rPr>
                <w:color w:val="auto"/>
                <w:highlight w:val="none"/>
              </w:rPr>
              <w:t>130</w:t>
            </w:r>
          </w:p>
        </w:tc>
        <w:tc>
          <w:tcPr>
            <w:tcW w:w="709" w:type="dxa"/>
            <w:tcBorders>
              <w:top w:val="nil"/>
              <w:left w:val="nil"/>
              <w:bottom w:val="single" w:color="auto" w:sz="4" w:space="0"/>
              <w:right w:val="single" w:color="auto" w:sz="4" w:space="0"/>
            </w:tcBorders>
            <w:vAlign w:val="center"/>
          </w:tcPr>
          <w:p w14:paraId="2CEA9A64">
            <w:pPr>
              <w:adjustRightInd w:val="0"/>
              <w:snapToGrid w:val="0"/>
              <w:rPr>
                <w:color w:val="auto"/>
                <w:highlight w:val="none"/>
              </w:rPr>
            </w:pPr>
            <w:r>
              <w:rPr>
                <w:color w:val="auto"/>
                <w:highlight w:val="none"/>
              </w:rPr>
              <w:t>534</w:t>
            </w:r>
          </w:p>
          <w:bookmarkEnd w:id="14"/>
        </w:tc>
      </w:tr>
      <w:tr w14:paraId="5628F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7" w:type="dxa"/>
            <w:tcBorders>
              <w:top w:val="single" w:color="auto" w:sz="4" w:space="0"/>
              <w:left w:val="single" w:color="auto" w:sz="4" w:space="0"/>
              <w:bottom w:val="single" w:color="auto" w:sz="4" w:space="0"/>
              <w:right w:val="single" w:color="auto" w:sz="4" w:space="0"/>
            </w:tcBorders>
            <w:vAlign w:val="center"/>
          </w:tcPr>
          <w:p w14:paraId="111B557E">
            <w:pPr>
              <w:adjustRightInd w:val="0"/>
              <w:snapToGrid w:val="0"/>
              <w:jc w:val="center"/>
              <w:rPr>
                <w:color w:val="auto"/>
                <w:highlight w:val="none"/>
              </w:rPr>
            </w:pPr>
            <w:r>
              <w:rPr>
                <w:color w:val="auto"/>
                <w:highlight w:val="none"/>
              </w:rPr>
              <w:t>7</w:t>
            </w:r>
          </w:p>
        </w:tc>
        <w:tc>
          <w:tcPr>
            <w:tcW w:w="1163" w:type="dxa"/>
            <w:tcBorders>
              <w:top w:val="single" w:color="auto" w:sz="4" w:space="0"/>
              <w:left w:val="single" w:color="auto" w:sz="4" w:space="0"/>
              <w:bottom w:val="single" w:color="auto" w:sz="4" w:space="0"/>
              <w:right w:val="single" w:color="auto" w:sz="4" w:space="0"/>
            </w:tcBorders>
            <w:vAlign w:val="center"/>
          </w:tcPr>
          <w:p w14:paraId="3113DBC9">
            <w:pPr>
              <w:jc w:val="left"/>
              <w:rPr>
                <w:color w:val="auto"/>
                <w:highlight w:val="none"/>
              </w:rPr>
            </w:pPr>
            <w:r>
              <w:rPr>
                <w:rFonts w:hint="eastAsia"/>
                <w:color w:val="auto"/>
                <w:highlight w:val="none"/>
              </w:rPr>
              <w:t>电动车临时停放点</w:t>
            </w:r>
          </w:p>
        </w:tc>
        <w:tc>
          <w:tcPr>
            <w:tcW w:w="850" w:type="dxa"/>
            <w:tcBorders>
              <w:top w:val="single" w:color="auto" w:sz="4" w:space="0"/>
              <w:left w:val="single" w:color="auto" w:sz="4" w:space="0"/>
              <w:bottom w:val="single" w:color="auto" w:sz="4" w:space="0"/>
              <w:right w:val="single" w:color="auto" w:sz="4" w:space="0"/>
            </w:tcBorders>
            <w:vAlign w:val="center"/>
          </w:tcPr>
          <w:p w14:paraId="7FB70C5F">
            <w:pPr>
              <w:adjustRightInd w:val="0"/>
              <w:snapToGrid w:val="0"/>
              <w:jc w:val="center"/>
              <w:rPr>
                <w:color w:val="auto"/>
                <w:highlight w:val="none"/>
              </w:rPr>
            </w:pPr>
            <w:r>
              <w:rPr>
                <w:color w:val="auto"/>
                <w:highlight w:val="none"/>
              </w:rPr>
              <w:t>1900</w:t>
            </w:r>
          </w:p>
        </w:tc>
        <w:tc>
          <w:tcPr>
            <w:tcW w:w="1276" w:type="dxa"/>
            <w:tcBorders>
              <w:top w:val="single" w:color="auto" w:sz="4" w:space="0"/>
              <w:left w:val="single" w:color="auto" w:sz="4" w:space="0"/>
              <w:bottom w:val="single" w:color="auto" w:sz="4" w:space="0"/>
              <w:right w:val="single" w:color="auto" w:sz="4" w:space="0"/>
            </w:tcBorders>
            <w:vAlign w:val="center"/>
          </w:tcPr>
          <w:p w14:paraId="27D9E53E">
            <w:pPr>
              <w:rPr>
                <w:color w:val="auto"/>
                <w:highlight w:val="none"/>
              </w:rPr>
            </w:pPr>
            <w:r>
              <w:rPr>
                <w:rFonts w:hint="eastAsia"/>
                <w:color w:val="auto"/>
                <w:highlight w:val="none"/>
              </w:rPr>
              <w:t>1</w:t>
            </w:r>
            <w:r>
              <w:rPr>
                <w:color w:val="auto"/>
                <w:highlight w:val="none"/>
              </w:rPr>
              <w:t>600</w:t>
            </w:r>
          </w:p>
        </w:tc>
        <w:tc>
          <w:tcPr>
            <w:tcW w:w="992" w:type="dxa"/>
            <w:tcBorders>
              <w:top w:val="single" w:color="auto" w:sz="4" w:space="0"/>
              <w:left w:val="single" w:color="auto" w:sz="4" w:space="0"/>
              <w:bottom w:val="single" w:color="auto" w:sz="4" w:space="0"/>
              <w:right w:val="single" w:color="auto" w:sz="4" w:space="0"/>
            </w:tcBorders>
            <w:vAlign w:val="center"/>
          </w:tcPr>
          <w:p w14:paraId="07C7950F">
            <w:pPr>
              <w:adjustRightInd w:val="0"/>
              <w:snapToGrid w:val="0"/>
              <w:jc w:val="center"/>
              <w:rPr>
                <w:color w:val="auto"/>
                <w:highlight w:val="none"/>
              </w:rPr>
            </w:pPr>
          </w:p>
        </w:tc>
        <w:tc>
          <w:tcPr>
            <w:tcW w:w="709" w:type="dxa"/>
            <w:tcBorders>
              <w:top w:val="nil"/>
              <w:left w:val="single" w:color="auto" w:sz="4" w:space="0"/>
              <w:bottom w:val="single" w:color="auto" w:sz="4" w:space="0"/>
              <w:right w:val="single" w:color="auto" w:sz="4" w:space="0"/>
            </w:tcBorders>
          </w:tcPr>
          <w:p w14:paraId="54588CD4">
            <w:pPr>
              <w:adjustRightInd w:val="0"/>
              <w:snapToGrid w:val="0"/>
              <w:rPr>
                <w:color w:val="auto"/>
                <w:highlight w:val="none"/>
              </w:rPr>
            </w:pPr>
          </w:p>
        </w:tc>
        <w:tc>
          <w:tcPr>
            <w:tcW w:w="709" w:type="dxa"/>
            <w:tcBorders>
              <w:top w:val="nil"/>
              <w:left w:val="single" w:color="auto" w:sz="4" w:space="0"/>
              <w:bottom w:val="single" w:color="auto" w:sz="4" w:space="0"/>
              <w:right w:val="single" w:color="auto" w:sz="4" w:space="0"/>
            </w:tcBorders>
            <w:vAlign w:val="center"/>
          </w:tcPr>
          <w:p w14:paraId="1DDA2382">
            <w:pPr>
              <w:adjustRightInd w:val="0"/>
              <w:snapToGrid w:val="0"/>
              <w:rPr>
                <w:color w:val="auto"/>
                <w:highlight w:val="none"/>
              </w:rPr>
            </w:pPr>
          </w:p>
        </w:tc>
        <w:tc>
          <w:tcPr>
            <w:tcW w:w="850" w:type="dxa"/>
            <w:tcBorders>
              <w:top w:val="nil"/>
              <w:left w:val="single" w:color="auto" w:sz="4" w:space="0"/>
              <w:bottom w:val="single" w:color="auto" w:sz="4" w:space="0"/>
              <w:right w:val="single" w:color="auto" w:sz="4" w:space="0"/>
            </w:tcBorders>
            <w:vAlign w:val="center"/>
          </w:tcPr>
          <w:p w14:paraId="3D7C065C">
            <w:pPr>
              <w:adjustRightInd w:val="0"/>
              <w:snapToGrid w:val="0"/>
              <w:rPr>
                <w:color w:val="auto"/>
                <w:highlight w:val="none"/>
              </w:rPr>
            </w:pPr>
          </w:p>
        </w:tc>
        <w:tc>
          <w:tcPr>
            <w:tcW w:w="851" w:type="dxa"/>
            <w:tcBorders>
              <w:top w:val="nil"/>
              <w:left w:val="nil"/>
              <w:bottom w:val="single" w:color="auto" w:sz="4" w:space="0"/>
              <w:right w:val="single" w:color="auto" w:sz="4" w:space="0"/>
            </w:tcBorders>
            <w:vAlign w:val="center"/>
          </w:tcPr>
          <w:p w14:paraId="73291F70">
            <w:pPr>
              <w:adjustRightInd w:val="0"/>
              <w:snapToGrid w:val="0"/>
              <w:rPr>
                <w:color w:val="auto"/>
                <w:highlight w:val="none"/>
              </w:rPr>
            </w:pPr>
          </w:p>
        </w:tc>
        <w:tc>
          <w:tcPr>
            <w:tcW w:w="850" w:type="dxa"/>
            <w:tcBorders>
              <w:top w:val="nil"/>
              <w:left w:val="nil"/>
              <w:bottom w:val="single" w:color="auto" w:sz="4" w:space="0"/>
              <w:right w:val="single" w:color="auto" w:sz="4" w:space="0"/>
            </w:tcBorders>
            <w:vAlign w:val="center"/>
          </w:tcPr>
          <w:p w14:paraId="64FA8EC7">
            <w:pPr>
              <w:adjustRightInd w:val="0"/>
              <w:snapToGrid w:val="0"/>
              <w:rPr>
                <w:color w:val="auto"/>
                <w:highlight w:val="none"/>
              </w:rPr>
            </w:pPr>
          </w:p>
        </w:tc>
        <w:tc>
          <w:tcPr>
            <w:tcW w:w="567" w:type="dxa"/>
            <w:tcBorders>
              <w:top w:val="nil"/>
              <w:left w:val="nil"/>
              <w:bottom w:val="single" w:color="auto" w:sz="4" w:space="0"/>
              <w:right w:val="single" w:color="auto" w:sz="4" w:space="0"/>
            </w:tcBorders>
            <w:vAlign w:val="center"/>
          </w:tcPr>
          <w:p w14:paraId="47196DC8">
            <w:pPr>
              <w:adjustRightInd w:val="0"/>
              <w:snapToGrid w:val="0"/>
              <w:rPr>
                <w:color w:val="auto"/>
                <w:highlight w:val="none"/>
              </w:rPr>
            </w:pPr>
          </w:p>
        </w:tc>
        <w:tc>
          <w:tcPr>
            <w:tcW w:w="709" w:type="dxa"/>
            <w:tcBorders>
              <w:top w:val="nil"/>
              <w:left w:val="nil"/>
              <w:bottom w:val="single" w:color="auto" w:sz="4" w:space="0"/>
              <w:right w:val="single" w:color="auto" w:sz="4" w:space="0"/>
            </w:tcBorders>
            <w:vAlign w:val="center"/>
          </w:tcPr>
          <w:p w14:paraId="3FC6C89B">
            <w:pPr>
              <w:adjustRightInd w:val="0"/>
              <w:snapToGrid w:val="0"/>
              <w:rPr>
                <w:color w:val="auto"/>
                <w:highlight w:val="none"/>
              </w:rPr>
            </w:pPr>
          </w:p>
          <w:bookmarkEnd w:id="15"/>
        </w:tc>
      </w:tr>
      <w:tr w14:paraId="3892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7" w:type="dxa"/>
            <w:tcBorders>
              <w:top w:val="single" w:color="auto" w:sz="4" w:space="0"/>
              <w:left w:val="single" w:color="auto" w:sz="4" w:space="0"/>
              <w:bottom w:val="single" w:color="auto" w:sz="4" w:space="0"/>
              <w:right w:val="single" w:color="auto" w:sz="4" w:space="0"/>
            </w:tcBorders>
            <w:vAlign w:val="center"/>
          </w:tcPr>
          <w:p w14:paraId="10B3CFFA">
            <w:pPr>
              <w:adjustRightInd w:val="0"/>
              <w:snapToGrid w:val="0"/>
              <w:jc w:val="center"/>
              <w:rPr>
                <w:color w:val="auto"/>
                <w:highlight w:val="none"/>
              </w:rPr>
            </w:pPr>
          </w:p>
        </w:tc>
        <w:tc>
          <w:tcPr>
            <w:tcW w:w="1163" w:type="dxa"/>
            <w:tcBorders>
              <w:top w:val="single" w:color="auto" w:sz="4" w:space="0"/>
              <w:left w:val="single" w:color="auto" w:sz="4" w:space="0"/>
              <w:bottom w:val="single" w:color="auto" w:sz="4" w:space="0"/>
              <w:right w:val="single" w:color="auto" w:sz="4" w:space="0"/>
            </w:tcBorders>
            <w:vAlign w:val="center"/>
          </w:tcPr>
          <w:p w14:paraId="067D7D13">
            <w:pPr>
              <w:adjustRightInd w:val="0"/>
              <w:snapToGrid w:val="0"/>
              <w:jc w:val="center"/>
              <w:rPr>
                <w:b/>
                <w:color w:val="auto"/>
                <w:highlight w:val="none"/>
              </w:rPr>
            </w:pPr>
            <w:r>
              <w:rPr>
                <w:rFonts w:hint="eastAsia"/>
                <w:b/>
                <w:color w:val="auto"/>
                <w:highlight w:val="none"/>
              </w:rPr>
              <w:t>合计</w:t>
            </w:r>
          </w:p>
        </w:tc>
        <w:tc>
          <w:tcPr>
            <w:tcW w:w="850" w:type="dxa"/>
            <w:tcBorders>
              <w:top w:val="single" w:color="auto" w:sz="4" w:space="0"/>
              <w:left w:val="single" w:color="auto" w:sz="4" w:space="0"/>
              <w:bottom w:val="single" w:color="auto" w:sz="4" w:space="0"/>
              <w:right w:val="single" w:color="auto" w:sz="4" w:space="0"/>
            </w:tcBorders>
            <w:vAlign w:val="center"/>
          </w:tcPr>
          <w:p w14:paraId="6B68A493">
            <w:pPr>
              <w:adjustRightInd w:val="0"/>
              <w:snapToGrid w:val="0"/>
              <w:jc w:val="center"/>
              <w:rPr>
                <w:color w:val="auto"/>
                <w:highlight w:val="none"/>
              </w:rPr>
            </w:pPr>
            <w:r>
              <w:rPr>
                <w:color w:val="auto"/>
                <w:highlight w:val="none"/>
              </w:rPr>
              <w:t>68834.90</w:t>
            </w:r>
          </w:p>
        </w:tc>
        <w:tc>
          <w:tcPr>
            <w:tcW w:w="1276" w:type="dxa"/>
            <w:tcBorders>
              <w:top w:val="single" w:color="auto" w:sz="4" w:space="0"/>
              <w:left w:val="single" w:color="auto" w:sz="4" w:space="0"/>
              <w:bottom w:val="single" w:color="auto" w:sz="4" w:space="0"/>
              <w:right w:val="single" w:color="auto" w:sz="4" w:space="0"/>
            </w:tcBorders>
            <w:vAlign w:val="center"/>
          </w:tcPr>
          <w:p w14:paraId="701A865D">
            <w:pPr>
              <w:rPr>
                <w:color w:val="auto"/>
                <w:highlight w:val="none"/>
              </w:rPr>
            </w:pPr>
            <w:r>
              <w:rPr>
                <w:rFonts w:hint="eastAsia"/>
                <w:color w:val="auto"/>
                <w:highlight w:val="none"/>
              </w:rPr>
              <w:t>37017</w:t>
            </w:r>
          </w:p>
        </w:tc>
        <w:tc>
          <w:tcPr>
            <w:tcW w:w="992" w:type="dxa"/>
            <w:tcBorders>
              <w:top w:val="nil"/>
              <w:left w:val="single" w:color="auto" w:sz="4" w:space="0"/>
              <w:bottom w:val="single" w:color="auto" w:sz="4" w:space="0"/>
              <w:right w:val="single" w:color="auto" w:sz="4" w:space="0"/>
            </w:tcBorders>
            <w:vAlign w:val="center"/>
          </w:tcPr>
          <w:p w14:paraId="76454898">
            <w:pPr>
              <w:adjustRightInd w:val="0"/>
              <w:snapToGrid w:val="0"/>
              <w:rPr>
                <w:color w:val="auto"/>
                <w:highlight w:val="none"/>
              </w:rPr>
            </w:pPr>
            <w:r>
              <w:rPr>
                <w:color w:val="auto"/>
                <w:highlight w:val="none"/>
              </w:rPr>
              <w:t>190</w:t>
            </w:r>
          </w:p>
        </w:tc>
        <w:tc>
          <w:tcPr>
            <w:tcW w:w="709" w:type="dxa"/>
            <w:tcBorders>
              <w:top w:val="nil"/>
              <w:left w:val="single" w:color="auto" w:sz="4" w:space="0"/>
              <w:bottom w:val="single" w:color="auto" w:sz="4" w:space="0"/>
              <w:right w:val="single" w:color="auto" w:sz="4" w:space="0"/>
            </w:tcBorders>
            <w:vAlign w:val="center"/>
          </w:tcPr>
          <w:p w14:paraId="79C47475">
            <w:pPr>
              <w:adjustRightInd w:val="0"/>
              <w:snapToGrid w:val="0"/>
              <w:rPr>
                <w:color w:val="auto"/>
                <w:highlight w:val="none"/>
              </w:rPr>
            </w:pPr>
            <w:r>
              <w:rPr>
                <w:color w:val="auto"/>
                <w:highlight w:val="none"/>
              </w:rPr>
              <w:t>56</w:t>
            </w:r>
          </w:p>
        </w:tc>
        <w:tc>
          <w:tcPr>
            <w:tcW w:w="709" w:type="dxa"/>
            <w:tcBorders>
              <w:top w:val="nil"/>
              <w:left w:val="single" w:color="auto" w:sz="4" w:space="0"/>
              <w:bottom w:val="single" w:color="auto" w:sz="4" w:space="0"/>
              <w:right w:val="single" w:color="auto" w:sz="4" w:space="0"/>
            </w:tcBorders>
            <w:vAlign w:val="center"/>
          </w:tcPr>
          <w:p w14:paraId="39E76FBE">
            <w:pPr>
              <w:adjustRightInd w:val="0"/>
              <w:snapToGrid w:val="0"/>
              <w:rPr>
                <w:color w:val="auto"/>
                <w:highlight w:val="none"/>
              </w:rPr>
            </w:pPr>
            <w:r>
              <w:rPr>
                <w:color w:val="auto"/>
                <w:highlight w:val="none"/>
              </w:rPr>
              <w:t>28</w:t>
            </w:r>
          </w:p>
        </w:tc>
        <w:tc>
          <w:tcPr>
            <w:tcW w:w="850" w:type="dxa"/>
            <w:tcBorders>
              <w:top w:val="nil"/>
              <w:left w:val="single" w:color="auto" w:sz="4" w:space="0"/>
              <w:bottom w:val="single" w:color="auto" w:sz="4" w:space="0"/>
              <w:right w:val="single" w:color="auto" w:sz="4" w:space="0"/>
            </w:tcBorders>
            <w:vAlign w:val="center"/>
          </w:tcPr>
          <w:p w14:paraId="79549137">
            <w:pPr>
              <w:adjustRightInd w:val="0"/>
              <w:snapToGrid w:val="0"/>
              <w:rPr>
                <w:color w:val="auto"/>
                <w:highlight w:val="none"/>
              </w:rPr>
            </w:pPr>
            <w:r>
              <w:rPr>
                <w:color w:val="auto"/>
                <w:highlight w:val="none"/>
              </w:rPr>
              <w:t>345</w:t>
            </w:r>
          </w:p>
        </w:tc>
        <w:tc>
          <w:tcPr>
            <w:tcW w:w="851" w:type="dxa"/>
            <w:tcBorders>
              <w:top w:val="nil"/>
              <w:left w:val="single" w:color="auto" w:sz="4" w:space="0"/>
              <w:bottom w:val="single" w:color="auto" w:sz="4" w:space="0"/>
              <w:right w:val="single" w:color="auto" w:sz="4" w:space="0"/>
            </w:tcBorders>
            <w:vAlign w:val="center"/>
          </w:tcPr>
          <w:p w14:paraId="642541E0">
            <w:pPr>
              <w:adjustRightInd w:val="0"/>
              <w:snapToGrid w:val="0"/>
              <w:rPr>
                <w:color w:val="auto"/>
                <w:highlight w:val="none"/>
              </w:rPr>
            </w:pPr>
            <w:r>
              <w:rPr>
                <w:color w:val="auto"/>
                <w:highlight w:val="none"/>
              </w:rPr>
              <w:t>649</w:t>
            </w:r>
          </w:p>
        </w:tc>
        <w:tc>
          <w:tcPr>
            <w:tcW w:w="850" w:type="dxa"/>
            <w:tcBorders>
              <w:top w:val="nil"/>
              <w:left w:val="single" w:color="auto" w:sz="4" w:space="0"/>
              <w:bottom w:val="single" w:color="auto" w:sz="4" w:space="0"/>
              <w:right w:val="single" w:color="auto" w:sz="4" w:space="0"/>
            </w:tcBorders>
            <w:vAlign w:val="center"/>
          </w:tcPr>
          <w:p w14:paraId="2B03CC0E">
            <w:pPr>
              <w:adjustRightInd w:val="0"/>
              <w:snapToGrid w:val="0"/>
              <w:rPr>
                <w:color w:val="auto"/>
                <w:highlight w:val="none"/>
              </w:rPr>
            </w:pPr>
            <w:r>
              <w:rPr>
                <w:color w:val="auto"/>
                <w:highlight w:val="none"/>
              </w:rPr>
              <w:t>446</w:t>
            </w:r>
          </w:p>
        </w:tc>
        <w:tc>
          <w:tcPr>
            <w:tcW w:w="567" w:type="dxa"/>
            <w:tcBorders>
              <w:top w:val="nil"/>
              <w:left w:val="single" w:color="auto" w:sz="4" w:space="0"/>
              <w:bottom w:val="single" w:color="auto" w:sz="4" w:space="0"/>
              <w:right w:val="single" w:color="auto" w:sz="4" w:space="0"/>
            </w:tcBorders>
            <w:vAlign w:val="center"/>
          </w:tcPr>
          <w:p w14:paraId="161E860C">
            <w:pPr>
              <w:adjustRightInd w:val="0"/>
              <w:snapToGrid w:val="0"/>
              <w:rPr>
                <w:color w:val="auto"/>
                <w:highlight w:val="none"/>
              </w:rPr>
            </w:pPr>
            <w:r>
              <w:rPr>
                <w:color w:val="auto"/>
                <w:highlight w:val="none"/>
              </w:rPr>
              <w:t>779</w:t>
            </w:r>
          </w:p>
        </w:tc>
        <w:tc>
          <w:tcPr>
            <w:tcW w:w="709" w:type="dxa"/>
            <w:tcBorders>
              <w:top w:val="nil"/>
              <w:left w:val="single" w:color="auto" w:sz="4" w:space="0"/>
              <w:bottom w:val="single" w:color="auto" w:sz="4" w:space="0"/>
              <w:right w:val="single" w:color="auto" w:sz="4" w:space="0"/>
            </w:tcBorders>
            <w:vAlign w:val="center"/>
          </w:tcPr>
          <w:p w14:paraId="26BCE3BC">
            <w:pPr>
              <w:adjustRightInd w:val="0"/>
              <w:snapToGrid w:val="0"/>
              <w:rPr>
                <w:color w:val="auto"/>
                <w:highlight w:val="none"/>
              </w:rPr>
            </w:pPr>
            <w:r>
              <w:rPr>
                <w:color w:val="auto"/>
                <w:highlight w:val="none"/>
              </w:rPr>
              <w:t>2777</w:t>
            </w:r>
          </w:p>
        </w:tc>
      </w:tr>
    </w:tbl>
    <w:p w14:paraId="5305E5BB">
      <w:pPr>
        <w:rPr>
          <w:rFonts w:ascii="宋体" w:hAnsi="宋体" w:cs="宋体"/>
          <w:b/>
          <w:bCs/>
          <w:color w:val="auto"/>
          <w:szCs w:val="21"/>
          <w:highlight w:val="none"/>
        </w:rPr>
      </w:pPr>
      <w:r>
        <w:rPr>
          <w:rFonts w:hint="eastAsia" w:ascii="宋体" w:hAnsi="宋体" w:cs="宋体"/>
          <w:b/>
          <w:bCs/>
          <w:color w:val="auto"/>
          <w:szCs w:val="21"/>
          <w:highlight w:val="none"/>
        </w:rPr>
        <w:t xml:space="preserve">表2 </w:t>
      </w:r>
      <w:r>
        <w:rPr>
          <w:rFonts w:hint="eastAsia" w:ascii="宋体" w:hAnsi="宋体"/>
          <w:b/>
          <w:bCs/>
          <w:color w:val="auto"/>
          <w:szCs w:val="21"/>
          <w:highlight w:val="none"/>
        </w:rPr>
        <w:t>学生公寓</w:t>
      </w:r>
      <w:r>
        <w:rPr>
          <w:rFonts w:hint="eastAsia" w:ascii="宋体" w:hAnsi="宋体" w:cs="宋体"/>
          <w:b/>
          <w:bCs/>
          <w:color w:val="auto"/>
          <w:szCs w:val="21"/>
          <w:highlight w:val="none"/>
        </w:rPr>
        <w:t xml:space="preserve"> </w:t>
      </w:r>
    </w:p>
    <w:tbl>
      <w:tblPr>
        <w:tblStyle w:val="88"/>
        <w:tblW w:w="10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558"/>
        <w:gridCol w:w="1166"/>
        <w:gridCol w:w="1417"/>
        <w:gridCol w:w="980"/>
        <w:gridCol w:w="1134"/>
        <w:gridCol w:w="1110"/>
        <w:gridCol w:w="709"/>
        <w:gridCol w:w="849"/>
        <w:gridCol w:w="734"/>
      </w:tblGrid>
      <w:tr w14:paraId="622C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0" w:type="dxa"/>
            <w:tcBorders>
              <w:top w:val="single" w:color="auto" w:sz="4" w:space="0"/>
              <w:left w:val="single" w:color="auto" w:sz="4" w:space="0"/>
              <w:bottom w:val="single" w:color="auto" w:sz="4" w:space="0"/>
              <w:right w:val="single" w:color="auto" w:sz="4" w:space="0"/>
            </w:tcBorders>
            <w:vAlign w:val="center"/>
          </w:tcPr>
          <w:p w14:paraId="4D96B4FB">
            <w:pPr>
              <w:adjustRightInd w:val="0"/>
              <w:snapToGrid w:val="0"/>
              <w:rPr>
                <w:b/>
                <w:bCs/>
                <w:color w:val="auto"/>
                <w:highlight w:val="none"/>
              </w:rPr>
            </w:pPr>
            <w:r>
              <w:rPr>
                <w:rFonts w:hint="eastAsia"/>
                <w:b/>
                <w:bCs/>
                <w:color w:val="auto"/>
                <w:highlight w:val="none"/>
              </w:rPr>
              <w:t>序号</w:t>
            </w:r>
          </w:p>
        </w:tc>
        <w:tc>
          <w:tcPr>
            <w:tcW w:w="1558" w:type="dxa"/>
            <w:tcBorders>
              <w:top w:val="single" w:color="auto" w:sz="4" w:space="0"/>
              <w:left w:val="single" w:color="auto" w:sz="4" w:space="0"/>
              <w:bottom w:val="single" w:color="auto" w:sz="4" w:space="0"/>
              <w:right w:val="single" w:color="auto" w:sz="4" w:space="0"/>
            </w:tcBorders>
            <w:vAlign w:val="center"/>
          </w:tcPr>
          <w:p w14:paraId="79F72CC6">
            <w:pPr>
              <w:adjustRightInd w:val="0"/>
              <w:snapToGrid w:val="0"/>
              <w:rPr>
                <w:b/>
                <w:bCs/>
                <w:color w:val="auto"/>
                <w:highlight w:val="none"/>
              </w:rPr>
            </w:pPr>
            <w:r>
              <w:rPr>
                <w:rFonts w:hint="eastAsia"/>
                <w:b/>
                <w:bCs/>
                <w:color w:val="auto"/>
                <w:highlight w:val="none"/>
              </w:rPr>
              <w:t>公寓楼栋名称</w:t>
            </w:r>
          </w:p>
        </w:tc>
        <w:tc>
          <w:tcPr>
            <w:tcW w:w="1166" w:type="dxa"/>
            <w:tcBorders>
              <w:top w:val="single" w:color="auto" w:sz="4" w:space="0"/>
              <w:left w:val="single" w:color="auto" w:sz="4" w:space="0"/>
              <w:bottom w:val="single" w:color="auto" w:sz="4" w:space="0"/>
              <w:right w:val="single" w:color="auto" w:sz="4" w:space="0"/>
            </w:tcBorders>
            <w:vAlign w:val="center"/>
          </w:tcPr>
          <w:p w14:paraId="5BE1B72D">
            <w:pPr>
              <w:adjustRightInd w:val="0"/>
              <w:snapToGrid w:val="0"/>
              <w:jc w:val="center"/>
              <w:rPr>
                <w:b/>
                <w:bCs/>
                <w:color w:val="auto"/>
                <w:highlight w:val="none"/>
              </w:rPr>
            </w:pPr>
            <w:r>
              <w:rPr>
                <w:rFonts w:hint="eastAsia"/>
                <w:b/>
                <w:bCs/>
                <w:color w:val="auto"/>
                <w:highlight w:val="none"/>
              </w:rPr>
              <w:t>建筑面积</w:t>
            </w:r>
          </w:p>
        </w:tc>
        <w:tc>
          <w:tcPr>
            <w:tcW w:w="1417" w:type="dxa"/>
            <w:tcBorders>
              <w:top w:val="single" w:color="auto" w:sz="4" w:space="0"/>
              <w:left w:val="single" w:color="auto" w:sz="4" w:space="0"/>
              <w:bottom w:val="single" w:color="auto" w:sz="4" w:space="0"/>
              <w:right w:val="single" w:color="auto" w:sz="4" w:space="0"/>
            </w:tcBorders>
            <w:vAlign w:val="center"/>
          </w:tcPr>
          <w:p w14:paraId="48BB71A5">
            <w:pPr>
              <w:adjustRightInd w:val="0"/>
              <w:snapToGrid w:val="0"/>
              <w:jc w:val="left"/>
              <w:rPr>
                <w:b/>
                <w:bCs/>
                <w:color w:val="auto"/>
                <w:highlight w:val="none"/>
              </w:rPr>
            </w:pPr>
            <w:r>
              <w:rPr>
                <w:rFonts w:hint="eastAsia"/>
                <w:b/>
                <w:bCs/>
                <w:color w:val="auto"/>
                <w:highlight w:val="none"/>
              </w:rPr>
              <w:t>保洁面积（㎡）</w:t>
            </w:r>
          </w:p>
        </w:tc>
        <w:tc>
          <w:tcPr>
            <w:tcW w:w="980" w:type="dxa"/>
            <w:tcBorders>
              <w:top w:val="single" w:color="auto" w:sz="4" w:space="0"/>
              <w:left w:val="single" w:color="auto" w:sz="4" w:space="0"/>
              <w:bottom w:val="single" w:color="auto" w:sz="4" w:space="0"/>
              <w:right w:val="single" w:color="auto" w:sz="4" w:space="0"/>
            </w:tcBorders>
            <w:vAlign w:val="center"/>
          </w:tcPr>
          <w:p w14:paraId="758A4A7F">
            <w:pPr>
              <w:adjustRightInd w:val="0"/>
              <w:snapToGrid w:val="0"/>
              <w:rPr>
                <w:b/>
                <w:bCs/>
                <w:color w:val="auto"/>
                <w:highlight w:val="none"/>
              </w:rPr>
            </w:pPr>
            <w:r>
              <w:rPr>
                <w:rFonts w:hint="eastAsia"/>
                <w:b/>
                <w:bCs/>
                <w:color w:val="auto"/>
                <w:highlight w:val="none"/>
              </w:rPr>
              <w:t>房间</w:t>
            </w:r>
          </w:p>
        </w:tc>
        <w:tc>
          <w:tcPr>
            <w:tcW w:w="1134" w:type="dxa"/>
            <w:tcBorders>
              <w:top w:val="single" w:color="auto" w:sz="4" w:space="0"/>
              <w:left w:val="single" w:color="auto" w:sz="4" w:space="0"/>
              <w:bottom w:val="single" w:color="auto" w:sz="4" w:space="0"/>
              <w:right w:val="single" w:color="auto" w:sz="4" w:space="0"/>
            </w:tcBorders>
            <w:vAlign w:val="center"/>
          </w:tcPr>
          <w:p w14:paraId="5B9F8672">
            <w:pPr>
              <w:adjustRightInd w:val="0"/>
              <w:snapToGrid w:val="0"/>
              <w:rPr>
                <w:b/>
                <w:bCs/>
                <w:color w:val="auto"/>
                <w:highlight w:val="none"/>
              </w:rPr>
            </w:pPr>
            <w:r>
              <w:rPr>
                <w:rFonts w:hint="eastAsia"/>
                <w:b/>
                <w:bCs/>
                <w:color w:val="auto"/>
                <w:highlight w:val="none"/>
              </w:rPr>
              <w:t>卫生间</w:t>
            </w:r>
          </w:p>
        </w:tc>
        <w:tc>
          <w:tcPr>
            <w:tcW w:w="1110" w:type="dxa"/>
            <w:tcBorders>
              <w:top w:val="single" w:color="auto" w:sz="4" w:space="0"/>
              <w:left w:val="single" w:color="auto" w:sz="4" w:space="0"/>
              <w:bottom w:val="single" w:color="auto" w:sz="4" w:space="0"/>
              <w:right w:val="single" w:color="auto" w:sz="4" w:space="0"/>
            </w:tcBorders>
            <w:vAlign w:val="center"/>
          </w:tcPr>
          <w:p w14:paraId="6F2F7362">
            <w:pPr>
              <w:adjustRightInd w:val="0"/>
              <w:snapToGrid w:val="0"/>
              <w:rPr>
                <w:b/>
                <w:bCs/>
                <w:color w:val="auto"/>
                <w:highlight w:val="none"/>
              </w:rPr>
            </w:pPr>
            <w:r>
              <w:rPr>
                <w:rFonts w:hint="eastAsia"/>
                <w:b/>
                <w:bCs/>
                <w:color w:val="auto"/>
                <w:highlight w:val="none"/>
              </w:rPr>
              <w:t>楼层</w:t>
            </w:r>
          </w:p>
        </w:tc>
        <w:tc>
          <w:tcPr>
            <w:tcW w:w="709" w:type="dxa"/>
            <w:tcBorders>
              <w:top w:val="single" w:color="auto" w:sz="4" w:space="0"/>
              <w:left w:val="single" w:color="auto" w:sz="4" w:space="0"/>
              <w:bottom w:val="single" w:color="auto" w:sz="4" w:space="0"/>
              <w:right w:val="single" w:color="auto" w:sz="4" w:space="0"/>
            </w:tcBorders>
            <w:vAlign w:val="center"/>
          </w:tcPr>
          <w:p w14:paraId="51B09FF5">
            <w:pPr>
              <w:adjustRightInd w:val="0"/>
              <w:snapToGrid w:val="0"/>
              <w:rPr>
                <w:b/>
                <w:bCs/>
                <w:color w:val="auto"/>
                <w:highlight w:val="none"/>
              </w:rPr>
            </w:pPr>
            <w:r>
              <w:rPr>
                <w:rFonts w:hint="eastAsia"/>
                <w:b/>
                <w:bCs/>
                <w:color w:val="auto"/>
                <w:highlight w:val="none"/>
              </w:rPr>
              <w:t>楼梯</w:t>
            </w:r>
          </w:p>
        </w:tc>
        <w:tc>
          <w:tcPr>
            <w:tcW w:w="849" w:type="dxa"/>
            <w:tcBorders>
              <w:top w:val="single" w:color="auto" w:sz="4" w:space="0"/>
              <w:left w:val="single" w:color="auto" w:sz="4" w:space="0"/>
              <w:bottom w:val="single" w:color="auto" w:sz="4" w:space="0"/>
              <w:right w:val="single" w:color="auto" w:sz="4" w:space="0"/>
            </w:tcBorders>
            <w:vAlign w:val="center"/>
          </w:tcPr>
          <w:p w14:paraId="5F3E0612">
            <w:pPr>
              <w:adjustRightInd w:val="0"/>
              <w:snapToGrid w:val="0"/>
              <w:rPr>
                <w:b/>
                <w:bCs/>
                <w:color w:val="auto"/>
                <w:highlight w:val="none"/>
              </w:rPr>
            </w:pPr>
            <w:r>
              <w:rPr>
                <w:rFonts w:hint="eastAsia"/>
                <w:b/>
                <w:bCs/>
                <w:color w:val="auto"/>
                <w:highlight w:val="none"/>
              </w:rPr>
              <w:t>蹲位</w:t>
            </w:r>
          </w:p>
        </w:tc>
        <w:tc>
          <w:tcPr>
            <w:tcW w:w="734" w:type="dxa"/>
            <w:tcBorders>
              <w:top w:val="single" w:color="auto" w:sz="4" w:space="0"/>
              <w:left w:val="single" w:color="auto" w:sz="4" w:space="0"/>
              <w:bottom w:val="single" w:color="auto" w:sz="4" w:space="0"/>
              <w:right w:val="single" w:color="auto" w:sz="4" w:space="0"/>
            </w:tcBorders>
            <w:vAlign w:val="center"/>
          </w:tcPr>
          <w:p w14:paraId="2193C9A4">
            <w:pPr>
              <w:adjustRightInd w:val="0"/>
              <w:snapToGrid w:val="0"/>
              <w:rPr>
                <w:b/>
                <w:bCs/>
                <w:color w:val="auto"/>
                <w:highlight w:val="none"/>
              </w:rPr>
            </w:pPr>
            <w:r>
              <w:rPr>
                <w:rFonts w:hint="eastAsia"/>
                <w:b/>
                <w:bCs/>
                <w:color w:val="auto"/>
                <w:highlight w:val="none"/>
              </w:rPr>
              <w:t>洗手池</w:t>
            </w:r>
          </w:p>
        </w:tc>
      </w:tr>
      <w:tr w14:paraId="042D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0" w:type="dxa"/>
            <w:tcBorders>
              <w:top w:val="single" w:color="auto" w:sz="4" w:space="0"/>
              <w:left w:val="single" w:color="auto" w:sz="4" w:space="0"/>
              <w:bottom w:val="single" w:color="auto" w:sz="4" w:space="0"/>
              <w:right w:val="single" w:color="auto" w:sz="4" w:space="0"/>
            </w:tcBorders>
            <w:vAlign w:val="center"/>
          </w:tcPr>
          <w:p w14:paraId="446CD75D">
            <w:pPr>
              <w:adjustRightInd w:val="0"/>
              <w:snapToGrid w:val="0"/>
              <w:jc w:val="center"/>
              <w:rPr>
                <w:b/>
                <w:bCs/>
                <w:color w:val="auto"/>
                <w:highlight w:val="none"/>
              </w:rPr>
            </w:pPr>
            <w:r>
              <w:rPr>
                <w:rFonts w:hint="eastAsia"/>
                <w:color w:val="auto"/>
                <w:highlight w:val="none"/>
              </w:rPr>
              <w:t>1</w:t>
            </w:r>
          </w:p>
        </w:tc>
        <w:tc>
          <w:tcPr>
            <w:tcW w:w="1558" w:type="dxa"/>
            <w:tcBorders>
              <w:top w:val="single" w:color="auto" w:sz="4" w:space="0"/>
              <w:left w:val="single" w:color="auto" w:sz="4" w:space="0"/>
              <w:bottom w:val="single" w:color="auto" w:sz="4" w:space="0"/>
              <w:right w:val="single" w:color="auto" w:sz="4" w:space="0"/>
            </w:tcBorders>
            <w:vAlign w:val="center"/>
          </w:tcPr>
          <w:p w14:paraId="5BEBDC3B">
            <w:pPr>
              <w:adjustRightInd w:val="0"/>
              <w:snapToGrid w:val="0"/>
              <w:jc w:val="center"/>
              <w:rPr>
                <w:b/>
                <w:bCs/>
                <w:color w:val="auto"/>
                <w:highlight w:val="none"/>
              </w:rPr>
            </w:pPr>
            <w:r>
              <w:rPr>
                <w:rFonts w:hint="eastAsia"/>
                <w:color w:val="auto"/>
                <w:highlight w:val="none"/>
              </w:rPr>
              <w:t>4</w:t>
            </w:r>
            <w:r>
              <w:rPr>
                <w:color w:val="auto"/>
                <w:highlight w:val="none"/>
              </w:rPr>
              <w:t>4</w:t>
            </w:r>
            <w:r>
              <w:rPr>
                <w:rFonts w:hint="eastAsia"/>
                <w:color w:val="auto"/>
                <w:highlight w:val="none"/>
              </w:rPr>
              <w:t>#公寓</w:t>
            </w:r>
          </w:p>
        </w:tc>
        <w:tc>
          <w:tcPr>
            <w:tcW w:w="1166" w:type="dxa"/>
            <w:tcBorders>
              <w:top w:val="single" w:color="auto" w:sz="4" w:space="0"/>
              <w:left w:val="single" w:color="auto" w:sz="4" w:space="0"/>
              <w:bottom w:val="single" w:color="auto" w:sz="4" w:space="0"/>
              <w:right w:val="single" w:color="auto" w:sz="4" w:space="0"/>
            </w:tcBorders>
            <w:vAlign w:val="center"/>
          </w:tcPr>
          <w:p w14:paraId="2BA8B62F">
            <w:pPr>
              <w:adjustRightInd w:val="0"/>
              <w:snapToGrid w:val="0"/>
              <w:jc w:val="center"/>
              <w:rPr>
                <w:b/>
                <w:bCs/>
                <w:color w:val="auto"/>
                <w:highlight w:val="none"/>
              </w:rPr>
            </w:pPr>
            <w:r>
              <w:rPr>
                <w:rFonts w:hint="eastAsia"/>
                <w:color w:val="auto"/>
                <w:sz w:val="18"/>
                <w:szCs w:val="18"/>
                <w:highlight w:val="none"/>
              </w:rPr>
              <w:t>1</w:t>
            </w:r>
            <w:r>
              <w:rPr>
                <w:color w:val="auto"/>
                <w:sz w:val="18"/>
                <w:szCs w:val="18"/>
                <w:highlight w:val="none"/>
              </w:rPr>
              <w:t>3752.27</w:t>
            </w:r>
          </w:p>
        </w:tc>
        <w:tc>
          <w:tcPr>
            <w:tcW w:w="1417" w:type="dxa"/>
            <w:tcBorders>
              <w:top w:val="single" w:color="auto" w:sz="4" w:space="0"/>
              <w:left w:val="single" w:color="auto" w:sz="4" w:space="0"/>
              <w:bottom w:val="single" w:color="auto" w:sz="4" w:space="0"/>
              <w:right w:val="single" w:color="auto" w:sz="4" w:space="0"/>
            </w:tcBorders>
            <w:vAlign w:val="center"/>
          </w:tcPr>
          <w:p w14:paraId="6F46CD0C">
            <w:pPr>
              <w:adjustRightInd w:val="0"/>
              <w:snapToGrid w:val="0"/>
              <w:jc w:val="left"/>
              <w:rPr>
                <w:b/>
                <w:bCs/>
                <w:color w:val="auto"/>
                <w:highlight w:val="none"/>
              </w:rPr>
            </w:pPr>
            <w:r>
              <w:rPr>
                <w:rFonts w:hint="eastAsia" w:ascii="宋体" w:hAnsi="宋体" w:cs="宋体"/>
                <w:color w:val="auto"/>
                <w:sz w:val="18"/>
                <w:szCs w:val="18"/>
                <w:highlight w:val="none"/>
              </w:rPr>
              <w:t>3</w:t>
            </w:r>
            <w:r>
              <w:rPr>
                <w:rFonts w:ascii="宋体" w:hAnsi="宋体" w:cs="宋体"/>
                <w:color w:val="auto"/>
                <w:sz w:val="18"/>
                <w:szCs w:val="18"/>
                <w:highlight w:val="none"/>
              </w:rPr>
              <w:t>683</w:t>
            </w:r>
          </w:p>
        </w:tc>
        <w:tc>
          <w:tcPr>
            <w:tcW w:w="980" w:type="dxa"/>
            <w:tcBorders>
              <w:top w:val="single" w:color="auto" w:sz="4" w:space="0"/>
              <w:left w:val="single" w:color="auto" w:sz="4" w:space="0"/>
              <w:bottom w:val="single" w:color="auto" w:sz="4" w:space="0"/>
              <w:right w:val="single" w:color="auto" w:sz="4" w:space="0"/>
            </w:tcBorders>
            <w:vAlign w:val="center"/>
          </w:tcPr>
          <w:p w14:paraId="19500E09">
            <w:pPr>
              <w:adjustRightInd w:val="0"/>
              <w:snapToGrid w:val="0"/>
              <w:rPr>
                <w:b/>
                <w:bCs/>
                <w:color w:val="auto"/>
                <w:highlight w:val="none"/>
              </w:rPr>
            </w:pPr>
            <w:r>
              <w:rPr>
                <w:rFonts w:hint="eastAsia" w:ascii="宋体" w:hAnsi="宋体" w:cs="宋体"/>
                <w:color w:val="auto"/>
                <w:sz w:val="18"/>
                <w:szCs w:val="18"/>
                <w:highlight w:val="none"/>
              </w:rPr>
              <w:t>2</w:t>
            </w:r>
            <w:r>
              <w:rPr>
                <w:rFonts w:ascii="宋体" w:hAnsi="宋体" w:cs="宋体"/>
                <w:color w:val="auto"/>
                <w:sz w:val="18"/>
                <w:szCs w:val="18"/>
                <w:highlight w:val="none"/>
              </w:rPr>
              <w:t>90</w:t>
            </w:r>
          </w:p>
        </w:tc>
        <w:tc>
          <w:tcPr>
            <w:tcW w:w="1134" w:type="dxa"/>
            <w:tcBorders>
              <w:top w:val="single" w:color="auto" w:sz="4" w:space="0"/>
              <w:left w:val="single" w:color="auto" w:sz="4" w:space="0"/>
              <w:bottom w:val="single" w:color="auto" w:sz="4" w:space="0"/>
              <w:right w:val="single" w:color="auto" w:sz="4" w:space="0"/>
            </w:tcBorders>
            <w:vAlign w:val="center"/>
          </w:tcPr>
          <w:p w14:paraId="69977E85">
            <w:pPr>
              <w:adjustRightInd w:val="0"/>
              <w:snapToGrid w:val="0"/>
              <w:rPr>
                <w:b/>
                <w:bCs/>
                <w:color w:val="auto"/>
                <w:highlight w:val="none"/>
              </w:rPr>
            </w:pPr>
            <w:r>
              <w:rPr>
                <w:rFonts w:hint="eastAsia" w:ascii="宋体" w:hAnsi="宋体" w:cs="宋体"/>
                <w:color w:val="auto"/>
                <w:sz w:val="18"/>
                <w:szCs w:val="18"/>
                <w:highlight w:val="none"/>
              </w:rPr>
              <w:t>5</w:t>
            </w:r>
            <w:r>
              <w:rPr>
                <w:rFonts w:ascii="宋体" w:hAnsi="宋体" w:cs="宋体"/>
                <w:color w:val="auto"/>
                <w:sz w:val="18"/>
                <w:szCs w:val="18"/>
                <w:highlight w:val="none"/>
              </w:rPr>
              <w:t>80</w:t>
            </w:r>
          </w:p>
        </w:tc>
        <w:tc>
          <w:tcPr>
            <w:tcW w:w="1110" w:type="dxa"/>
            <w:tcBorders>
              <w:top w:val="single" w:color="auto" w:sz="4" w:space="0"/>
              <w:left w:val="single" w:color="auto" w:sz="4" w:space="0"/>
              <w:bottom w:val="single" w:color="auto" w:sz="4" w:space="0"/>
              <w:right w:val="single" w:color="auto" w:sz="4" w:space="0"/>
            </w:tcBorders>
            <w:vAlign w:val="center"/>
          </w:tcPr>
          <w:p w14:paraId="620A76FE">
            <w:pPr>
              <w:adjustRightInd w:val="0"/>
              <w:snapToGrid w:val="0"/>
              <w:rPr>
                <w:b/>
                <w:bCs/>
                <w:color w:val="auto"/>
                <w:highlight w:val="none"/>
              </w:rPr>
            </w:pPr>
            <w:r>
              <w:rPr>
                <w:rFonts w:hint="eastAsia" w:ascii="宋体" w:hAnsi="宋体" w:cs="宋体"/>
                <w:color w:val="auto"/>
                <w:sz w:val="18"/>
                <w:szCs w:val="18"/>
                <w:highlight w:val="none"/>
              </w:rPr>
              <w:t>5</w:t>
            </w:r>
          </w:p>
        </w:tc>
        <w:tc>
          <w:tcPr>
            <w:tcW w:w="709" w:type="dxa"/>
            <w:tcBorders>
              <w:top w:val="single" w:color="auto" w:sz="4" w:space="0"/>
              <w:left w:val="single" w:color="auto" w:sz="4" w:space="0"/>
              <w:bottom w:val="single" w:color="auto" w:sz="4" w:space="0"/>
              <w:right w:val="single" w:color="auto" w:sz="4" w:space="0"/>
            </w:tcBorders>
            <w:vAlign w:val="center"/>
          </w:tcPr>
          <w:p w14:paraId="7377EF79">
            <w:pPr>
              <w:adjustRightInd w:val="0"/>
              <w:snapToGrid w:val="0"/>
              <w:rPr>
                <w:b/>
                <w:bCs/>
                <w:color w:val="auto"/>
                <w:highlight w:val="none"/>
              </w:rPr>
            </w:pPr>
            <w:r>
              <w:rPr>
                <w:rFonts w:hint="eastAsia" w:ascii="宋体" w:hAnsi="宋体" w:cs="宋体"/>
                <w:color w:val="auto"/>
                <w:sz w:val="18"/>
                <w:szCs w:val="18"/>
                <w:highlight w:val="none"/>
              </w:rPr>
              <w:t>4</w:t>
            </w:r>
          </w:p>
        </w:tc>
        <w:tc>
          <w:tcPr>
            <w:tcW w:w="849" w:type="dxa"/>
            <w:tcBorders>
              <w:top w:val="single" w:color="auto" w:sz="4" w:space="0"/>
              <w:left w:val="single" w:color="auto" w:sz="4" w:space="0"/>
              <w:bottom w:val="single" w:color="auto" w:sz="4" w:space="0"/>
              <w:right w:val="single" w:color="auto" w:sz="4" w:space="0"/>
            </w:tcBorders>
            <w:vAlign w:val="center"/>
          </w:tcPr>
          <w:p w14:paraId="250BF912">
            <w:pPr>
              <w:adjustRightInd w:val="0"/>
              <w:snapToGrid w:val="0"/>
              <w:rPr>
                <w:b/>
                <w:bCs/>
                <w:color w:val="auto"/>
                <w:highlight w:val="none"/>
              </w:rPr>
            </w:pPr>
            <w:r>
              <w:rPr>
                <w:rFonts w:hint="eastAsia" w:ascii="宋体" w:hAnsi="宋体" w:cs="宋体"/>
                <w:color w:val="auto"/>
                <w:sz w:val="18"/>
                <w:szCs w:val="18"/>
                <w:highlight w:val="none"/>
              </w:rPr>
              <w:t>5</w:t>
            </w:r>
            <w:r>
              <w:rPr>
                <w:rFonts w:ascii="宋体" w:hAnsi="宋体" w:cs="宋体"/>
                <w:color w:val="auto"/>
                <w:sz w:val="18"/>
                <w:szCs w:val="18"/>
                <w:highlight w:val="none"/>
              </w:rPr>
              <w:t>80</w:t>
            </w:r>
          </w:p>
        </w:tc>
        <w:tc>
          <w:tcPr>
            <w:tcW w:w="734" w:type="dxa"/>
            <w:tcBorders>
              <w:top w:val="single" w:color="auto" w:sz="4" w:space="0"/>
              <w:left w:val="single" w:color="auto" w:sz="4" w:space="0"/>
              <w:bottom w:val="single" w:color="auto" w:sz="4" w:space="0"/>
              <w:right w:val="single" w:color="auto" w:sz="4" w:space="0"/>
            </w:tcBorders>
            <w:vAlign w:val="center"/>
          </w:tcPr>
          <w:p w14:paraId="76B46F17">
            <w:pPr>
              <w:adjustRightInd w:val="0"/>
              <w:snapToGrid w:val="0"/>
              <w:rPr>
                <w:b/>
                <w:bCs/>
                <w:color w:val="auto"/>
                <w:highlight w:val="none"/>
              </w:rPr>
            </w:pPr>
            <w:r>
              <w:rPr>
                <w:rFonts w:hint="eastAsia" w:ascii="宋体" w:hAnsi="宋体" w:cs="宋体"/>
                <w:color w:val="auto"/>
                <w:sz w:val="18"/>
                <w:szCs w:val="18"/>
                <w:highlight w:val="none"/>
              </w:rPr>
              <w:t>2</w:t>
            </w:r>
            <w:r>
              <w:rPr>
                <w:rFonts w:ascii="宋体" w:hAnsi="宋体" w:cs="宋体"/>
                <w:color w:val="auto"/>
                <w:sz w:val="18"/>
                <w:szCs w:val="18"/>
                <w:highlight w:val="none"/>
              </w:rPr>
              <w:t>90</w:t>
            </w:r>
          </w:p>
        </w:tc>
      </w:tr>
      <w:tr w14:paraId="78216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0" w:type="dxa"/>
            <w:tcBorders>
              <w:top w:val="single" w:color="auto" w:sz="4" w:space="0"/>
              <w:left w:val="single" w:color="auto" w:sz="4" w:space="0"/>
              <w:bottom w:val="single" w:color="auto" w:sz="4" w:space="0"/>
              <w:right w:val="single" w:color="auto" w:sz="4" w:space="0"/>
            </w:tcBorders>
            <w:vAlign w:val="center"/>
          </w:tcPr>
          <w:p w14:paraId="5F3CA4FF">
            <w:pPr>
              <w:adjustRightInd w:val="0"/>
              <w:snapToGrid w:val="0"/>
              <w:jc w:val="center"/>
              <w:rPr>
                <w:b/>
                <w:bCs/>
                <w:color w:val="auto"/>
                <w:highlight w:val="none"/>
              </w:rPr>
            </w:pPr>
            <w:r>
              <w:rPr>
                <w:rFonts w:hint="eastAsia"/>
                <w:color w:val="auto"/>
                <w:highlight w:val="none"/>
              </w:rPr>
              <w:t>2</w:t>
            </w:r>
          </w:p>
        </w:tc>
        <w:tc>
          <w:tcPr>
            <w:tcW w:w="1558" w:type="dxa"/>
            <w:tcBorders>
              <w:top w:val="single" w:color="auto" w:sz="4" w:space="0"/>
              <w:left w:val="single" w:color="auto" w:sz="4" w:space="0"/>
              <w:bottom w:val="single" w:color="auto" w:sz="4" w:space="0"/>
              <w:right w:val="single" w:color="auto" w:sz="4" w:space="0"/>
            </w:tcBorders>
            <w:vAlign w:val="center"/>
          </w:tcPr>
          <w:p w14:paraId="2B4AA0D4">
            <w:pPr>
              <w:adjustRightInd w:val="0"/>
              <w:snapToGrid w:val="0"/>
              <w:jc w:val="center"/>
              <w:rPr>
                <w:b/>
                <w:bCs/>
                <w:color w:val="auto"/>
                <w:highlight w:val="none"/>
              </w:rPr>
            </w:pPr>
            <w:r>
              <w:rPr>
                <w:rFonts w:hint="eastAsia"/>
                <w:color w:val="auto"/>
                <w:highlight w:val="none"/>
              </w:rPr>
              <w:t>4</w:t>
            </w:r>
            <w:r>
              <w:rPr>
                <w:color w:val="auto"/>
                <w:highlight w:val="none"/>
              </w:rPr>
              <w:t>5</w:t>
            </w:r>
            <w:r>
              <w:rPr>
                <w:rFonts w:hint="eastAsia"/>
                <w:color w:val="auto"/>
                <w:highlight w:val="none"/>
              </w:rPr>
              <w:t>#公寓</w:t>
            </w:r>
          </w:p>
        </w:tc>
        <w:tc>
          <w:tcPr>
            <w:tcW w:w="1166" w:type="dxa"/>
            <w:tcBorders>
              <w:top w:val="single" w:color="auto" w:sz="4" w:space="0"/>
              <w:left w:val="single" w:color="auto" w:sz="4" w:space="0"/>
              <w:bottom w:val="single" w:color="auto" w:sz="4" w:space="0"/>
              <w:right w:val="single" w:color="auto" w:sz="4" w:space="0"/>
            </w:tcBorders>
            <w:vAlign w:val="center"/>
          </w:tcPr>
          <w:p w14:paraId="7195B3FB">
            <w:pPr>
              <w:adjustRightInd w:val="0"/>
              <w:snapToGrid w:val="0"/>
              <w:jc w:val="center"/>
              <w:rPr>
                <w:b/>
                <w:bCs/>
                <w:color w:val="auto"/>
                <w:highlight w:val="none"/>
              </w:rPr>
            </w:pPr>
            <w:r>
              <w:rPr>
                <w:rFonts w:hint="eastAsia"/>
                <w:color w:val="auto"/>
                <w:sz w:val="18"/>
                <w:szCs w:val="18"/>
                <w:highlight w:val="none"/>
              </w:rPr>
              <w:t>1</w:t>
            </w:r>
            <w:r>
              <w:rPr>
                <w:color w:val="auto"/>
                <w:sz w:val="18"/>
                <w:szCs w:val="18"/>
                <w:highlight w:val="none"/>
              </w:rPr>
              <w:t>2811.95</w:t>
            </w:r>
          </w:p>
        </w:tc>
        <w:tc>
          <w:tcPr>
            <w:tcW w:w="1417" w:type="dxa"/>
            <w:tcBorders>
              <w:top w:val="single" w:color="auto" w:sz="4" w:space="0"/>
              <w:left w:val="single" w:color="auto" w:sz="4" w:space="0"/>
              <w:bottom w:val="single" w:color="auto" w:sz="4" w:space="0"/>
              <w:right w:val="single" w:color="auto" w:sz="4" w:space="0"/>
            </w:tcBorders>
            <w:vAlign w:val="center"/>
          </w:tcPr>
          <w:p w14:paraId="00E98F91">
            <w:pPr>
              <w:adjustRightInd w:val="0"/>
              <w:snapToGrid w:val="0"/>
              <w:jc w:val="left"/>
              <w:rPr>
                <w:b/>
                <w:bCs/>
                <w:color w:val="auto"/>
                <w:highlight w:val="none"/>
              </w:rPr>
            </w:pPr>
            <w:r>
              <w:rPr>
                <w:rFonts w:hint="eastAsia" w:ascii="宋体" w:hAnsi="宋体" w:cs="宋体"/>
                <w:color w:val="auto"/>
                <w:sz w:val="18"/>
                <w:szCs w:val="18"/>
                <w:highlight w:val="none"/>
              </w:rPr>
              <w:t>3</w:t>
            </w:r>
            <w:r>
              <w:rPr>
                <w:rFonts w:ascii="宋体" w:hAnsi="宋体" w:cs="宋体"/>
                <w:color w:val="auto"/>
                <w:sz w:val="18"/>
                <w:szCs w:val="18"/>
                <w:highlight w:val="none"/>
              </w:rPr>
              <w:t>257</w:t>
            </w:r>
          </w:p>
        </w:tc>
        <w:tc>
          <w:tcPr>
            <w:tcW w:w="980" w:type="dxa"/>
            <w:tcBorders>
              <w:top w:val="single" w:color="auto" w:sz="4" w:space="0"/>
              <w:left w:val="single" w:color="auto" w:sz="4" w:space="0"/>
              <w:bottom w:val="single" w:color="auto" w:sz="4" w:space="0"/>
              <w:right w:val="single" w:color="auto" w:sz="4" w:space="0"/>
            </w:tcBorders>
            <w:vAlign w:val="center"/>
          </w:tcPr>
          <w:p w14:paraId="06467E89">
            <w:pPr>
              <w:adjustRightInd w:val="0"/>
              <w:snapToGrid w:val="0"/>
              <w:rPr>
                <w:b/>
                <w:bCs/>
                <w:color w:val="auto"/>
                <w:highlight w:val="none"/>
              </w:rPr>
            </w:pPr>
            <w:r>
              <w:rPr>
                <w:rFonts w:hint="eastAsia" w:ascii="宋体" w:hAnsi="宋体" w:cs="宋体"/>
                <w:color w:val="auto"/>
                <w:sz w:val="18"/>
                <w:szCs w:val="18"/>
                <w:highlight w:val="none"/>
              </w:rPr>
              <w:t>2</w:t>
            </w:r>
            <w:r>
              <w:rPr>
                <w:rFonts w:ascii="宋体" w:hAnsi="宋体" w:cs="宋体"/>
                <w:color w:val="auto"/>
                <w:sz w:val="18"/>
                <w:szCs w:val="18"/>
                <w:highlight w:val="none"/>
              </w:rPr>
              <w:t>60</w:t>
            </w:r>
          </w:p>
        </w:tc>
        <w:tc>
          <w:tcPr>
            <w:tcW w:w="1134" w:type="dxa"/>
            <w:tcBorders>
              <w:top w:val="single" w:color="auto" w:sz="4" w:space="0"/>
              <w:left w:val="single" w:color="auto" w:sz="4" w:space="0"/>
              <w:bottom w:val="single" w:color="auto" w:sz="4" w:space="0"/>
              <w:right w:val="single" w:color="auto" w:sz="4" w:space="0"/>
            </w:tcBorders>
            <w:vAlign w:val="center"/>
          </w:tcPr>
          <w:p w14:paraId="3C91DAE3">
            <w:pPr>
              <w:adjustRightInd w:val="0"/>
              <w:snapToGrid w:val="0"/>
              <w:rPr>
                <w:b/>
                <w:bCs/>
                <w:color w:val="auto"/>
                <w:highlight w:val="none"/>
              </w:rPr>
            </w:pPr>
            <w:r>
              <w:rPr>
                <w:rFonts w:hint="eastAsia" w:ascii="宋体" w:hAnsi="宋体" w:cs="宋体"/>
                <w:color w:val="auto"/>
                <w:sz w:val="18"/>
                <w:szCs w:val="18"/>
                <w:highlight w:val="none"/>
              </w:rPr>
              <w:t>5</w:t>
            </w:r>
            <w:r>
              <w:rPr>
                <w:rFonts w:ascii="宋体" w:hAnsi="宋体" w:cs="宋体"/>
                <w:color w:val="auto"/>
                <w:sz w:val="18"/>
                <w:szCs w:val="18"/>
                <w:highlight w:val="none"/>
              </w:rPr>
              <w:t>20</w:t>
            </w:r>
          </w:p>
        </w:tc>
        <w:tc>
          <w:tcPr>
            <w:tcW w:w="1110" w:type="dxa"/>
            <w:tcBorders>
              <w:top w:val="single" w:color="auto" w:sz="4" w:space="0"/>
              <w:left w:val="single" w:color="auto" w:sz="4" w:space="0"/>
              <w:bottom w:val="single" w:color="auto" w:sz="4" w:space="0"/>
              <w:right w:val="single" w:color="auto" w:sz="4" w:space="0"/>
            </w:tcBorders>
            <w:vAlign w:val="center"/>
          </w:tcPr>
          <w:p w14:paraId="5F276077">
            <w:pPr>
              <w:adjustRightInd w:val="0"/>
              <w:snapToGrid w:val="0"/>
              <w:rPr>
                <w:b/>
                <w:bCs/>
                <w:color w:val="auto"/>
                <w:highlight w:val="none"/>
              </w:rPr>
            </w:pPr>
            <w:r>
              <w:rPr>
                <w:rFonts w:hint="eastAsia" w:ascii="宋体" w:hAnsi="宋体" w:cs="宋体"/>
                <w:color w:val="auto"/>
                <w:sz w:val="18"/>
                <w:szCs w:val="18"/>
                <w:highlight w:val="none"/>
              </w:rPr>
              <w:t>5</w:t>
            </w:r>
          </w:p>
        </w:tc>
        <w:tc>
          <w:tcPr>
            <w:tcW w:w="709" w:type="dxa"/>
            <w:tcBorders>
              <w:top w:val="single" w:color="auto" w:sz="4" w:space="0"/>
              <w:left w:val="single" w:color="auto" w:sz="4" w:space="0"/>
              <w:bottom w:val="single" w:color="auto" w:sz="4" w:space="0"/>
              <w:right w:val="single" w:color="auto" w:sz="4" w:space="0"/>
            </w:tcBorders>
            <w:vAlign w:val="center"/>
          </w:tcPr>
          <w:p w14:paraId="297261A7">
            <w:pPr>
              <w:adjustRightInd w:val="0"/>
              <w:snapToGrid w:val="0"/>
              <w:rPr>
                <w:b/>
                <w:bCs/>
                <w:color w:val="auto"/>
                <w:highlight w:val="none"/>
              </w:rPr>
            </w:pPr>
            <w:r>
              <w:rPr>
                <w:rFonts w:hint="eastAsia" w:ascii="宋体" w:hAnsi="宋体" w:cs="宋体"/>
                <w:color w:val="auto"/>
                <w:sz w:val="18"/>
                <w:szCs w:val="18"/>
                <w:highlight w:val="none"/>
              </w:rPr>
              <w:t>4</w:t>
            </w:r>
          </w:p>
        </w:tc>
        <w:tc>
          <w:tcPr>
            <w:tcW w:w="849" w:type="dxa"/>
            <w:tcBorders>
              <w:top w:val="single" w:color="auto" w:sz="4" w:space="0"/>
              <w:left w:val="single" w:color="auto" w:sz="4" w:space="0"/>
              <w:bottom w:val="single" w:color="auto" w:sz="4" w:space="0"/>
              <w:right w:val="single" w:color="auto" w:sz="4" w:space="0"/>
            </w:tcBorders>
            <w:vAlign w:val="center"/>
          </w:tcPr>
          <w:p w14:paraId="12C9174D">
            <w:pPr>
              <w:adjustRightInd w:val="0"/>
              <w:snapToGrid w:val="0"/>
              <w:rPr>
                <w:b/>
                <w:bCs/>
                <w:color w:val="auto"/>
                <w:highlight w:val="none"/>
              </w:rPr>
            </w:pPr>
            <w:r>
              <w:rPr>
                <w:rFonts w:hint="eastAsia" w:ascii="宋体" w:hAnsi="宋体" w:cs="宋体"/>
                <w:color w:val="auto"/>
                <w:sz w:val="18"/>
                <w:szCs w:val="18"/>
                <w:highlight w:val="none"/>
              </w:rPr>
              <w:t>5</w:t>
            </w:r>
            <w:r>
              <w:rPr>
                <w:rFonts w:ascii="宋体" w:hAnsi="宋体" w:cs="宋体"/>
                <w:color w:val="auto"/>
                <w:sz w:val="18"/>
                <w:szCs w:val="18"/>
                <w:highlight w:val="none"/>
              </w:rPr>
              <w:t>20</w:t>
            </w:r>
          </w:p>
        </w:tc>
        <w:tc>
          <w:tcPr>
            <w:tcW w:w="734" w:type="dxa"/>
            <w:tcBorders>
              <w:top w:val="single" w:color="auto" w:sz="4" w:space="0"/>
              <w:left w:val="single" w:color="auto" w:sz="4" w:space="0"/>
              <w:bottom w:val="single" w:color="auto" w:sz="4" w:space="0"/>
              <w:right w:val="single" w:color="auto" w:sz="4" w:space="0"/>
            </w:tcBorders>
            <w:vAlign w:val="center"/>
          </w:tcPr>
          <w:p w14:paraId="1036B019">
            <w:pPr>
              <w:adjustRightInd w:val="0"/>
              <w:snapToGrid w:val="0"/>
              <w:rPr>
                <w:b/>
                <w:bCs/>
                <w:color w:val="auto"/>
                <w:highlight w:val="none"/>
              </w:rPr>
            </w:pPr>
            <w:r>
              <w:rPr>
                <w:rFonts w:hint="eastAsia" w:ascii="宋体" w:hAnsi="宋体" w:cs="宋体"/>
                <w:color w:val="auto"/>
                <w:sz w:val="18"/>
                <w:szCs w:val="18"/>
                <w:highlight w:val="none"/>
              </w:rPr>
              <w:t>2</w:t>
            </w:r>
            <w:r>
              <w:rPr>
                <w:rFonts w:ascii="宋体" w:hAnsi="宋体" w:cs="宋体"/>
                <w:color w:val="auto"/>
                <w:sz w:val="18"/>
                <w:szCs w:val="18"/>
                <w:highlight w:val="none"/>
              </w:rPr>
              <w:t>60</w:t>
            </w:r>
          </w:p>
        </w:tc>
      </w:tr>
      <w:tr w14:paraId="40A3E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14:paraId="6356FDBD">
            <w:pPr>
              <w:jc w:val="center"/>
              <w:rPr>
                <w:color w:val="auto"/>
                <w:highlight w:val="none"/>
              </w:rPr>
            </w:pPr>
            <w:r>
              <w:rPr>
                <w:color w:val="auto"/>
                <w:highlight w:val="none"/>
              </w:rPr>
              <w:t>3</w:t>
            </w:r>
          </w:p>
        </w:tc>
        <w:tc>
          <w:tcPr>
            <w:tcW w:w="1558" w:type="dxa"/>
            <w:tcBorders>
              <w:top w:val="single" w:color="auto" w:sz="4" w:space="0"/>
              <w:left w:val="single" w:color="auto" w:sz="4" w:space="0"/>
              <w:bottom w:val="single" w:color="auto" w:sz="4" w:space="0"/>
              <w:right w:val="single" w:color="auto" w:sz="4" w:space="0"/>
            </w:tcBorders>
          </w:tcPr>
          <w:p w14:paraId="484F4CFE">
            <w:pPr>
              <w:jc w:val="center"/>
              <w:rPr>
                <w:color w:val="auto"/>
                <w:highlight w:val="none"/>
              </w:rPr>
            </w:pPr>
            <w:r>
              <w:rPr>
                <w:color w:val="auto"/>
                <w:highlight w:val="none"/>
              </w:rPr>
              <w:t>46#</w:t>
            </w:r>
            <w:r>
              <w:rPr>
                <w:rFonts w:hint="eastAsia"/>
                <w:color w:val="auto"/>
                <w:highlight w:val="none"/>
              </w:rPr>
              <w:t>公寓</w:t>
            </w:r>
          </w:p>
        </w:tc>
        <w:tc>
          <w:tcPr>
            <w:tcW w:w="1166" w:type="dxa"/>
            <w:tcBorders>
              <w:top w:val="single" w:color="auto" w:sz="4" w:space="0"/>
              <w:left w:val="single" w:color="auto" w:sz="4" w:space="0"/>
              <w:bottom w:val="single" w:color="auto" w:sz="4" w:space="0"/>
              <w:right w:val="single" w:color="auto" w:sz="4" w:space="0"/>
            </w:tcBorders>
          </w:tcPr>
          <w:p w14:paraId="17E88BB1">
            <w:pPr>
              <w:jc w:val="center"/>
              <w:rPr>
                <w:rFonts w:ascii="宋体" w:hAnsi="宋体" w:cs="宋体"/>
                <w:color w:val="auto"/>
                <w:sz w:val="18"/>
                <w:szCs w:val="18"/>
                <w:highlight w:val="none"/>
              </w:rPr>
            </w:pPr>
            <w:r>
              <w:rPr>
                <w:color w:val="auto"/>
                <w:sz w:val="18"/>
                <w:szCs w:val="18"/>
                <w:highlight w:val="none"/>
              </w:rPr>
              <w:t>16251.7</w:t>
            </w:r>
          </w:p>
        </w:tc>
        <w:tc>
          <w:tcPr>
            <w:tcW w:w="1417" w:type="dxa"/>
            <w:tcBorders>
              <w:top w:val="single" w:color="auto" w:sz="4" w:space="0"/>
              <w:left w:val="single" w:color="auto" w:sz="4" w:space="0"/>
              <w:bottom w:val="single" w:color="auto" w:sz="4" w:space="0"/>
              <w:right w:val="single" w:color="auto" w:sz="4" w:space="0"/>
            </w:tcBorders>
          </w:tcPr>
          <w:p w14:paraId="7F230823">
            <w:pPr>
              <w:rPr>
                <w:rFonts w:ascii="宋体" w:hAnsi="宋体" w:cs="宋体"/>
                <w:color w:val="auto"/>
                <w:sz w:val="18"/>
                <w:szCs w:val="18"/>
                <w:highlight w:val="none"/>
              </w:rPr>
            </w:pPr>
            <w:r>
              <w:rPr>
                <w:rFonts w:hint="eastAsia" w:ascii="宋体" w:hAnsi="宋体" w:cs="宋体"/>
                <w:color w:val="auto"/>
                <w:sz w:val="18"/>
                <w:szCs w:val="18"/>
                <w:highlight w:val="none"/>
              </w:rPr>
              <w:t>3982</w:t>
            </w:r>
          </w:p>
        </w:tc>
        <w:tc>
          <w:tcPr>
            <w:tcW w:w="980" w:type="dxa"/>
            <w:tcBorders>
              <w:top w:val="nil"/>
              <w:left w:val="single" w:color="auto" w:sz="4" w:space="0"/>
              <w:bottom w:val="single" w:color="auto" w:sz="4" w:space="0"/>
              <w:right w:val="single" w:color="auto" w:sz="4" w:space="0"/>
            </w:tcBorders>
            <w:vAlign w:val="center"/>
          </w:tcPr>
          <w:p w14:paraId="4853B4DF">
            <w:pPr>
              <w:jc w:val="center"/>
              <w:rPr>
                <w:color w:val="auto"/>
                <w:highlight w:val="none"/>
              </w:rPr>
            </w:pPr>
            <w:r>
              <w:rPr>
                <w:color w:val="auto"/>
                <w:highlight w:val="none"/>
              </w:rPr>
              <w:t>324</w:t>
            </w:r>
          </w:p>
        </w:tc>
        <w:tc>
          <w:tcPr>
            <w:tcW w:w="1134" w:type="dxa"/>
            <w:tcBorders>
              <w:top w:val="nil"/>
              <w:left w:val="single" w:color="auto" w:sz="4" w:space="0"/>
              <w:bottom w:val="single" w:color="auto" w:sz="4" w:space="0"/>
              <w:right w:val="single" w:color="auto" w:sz="4" w:space="0"/>
            </w:tcBorders>
            <w:vAlign w:val="center"/>
          </w:tcPr>
          <w:p w14:paraId="35EA616B">
            <w:pPr>
              <w:jc w:val="center"/>
              <w:rPr>
                <w:color w:val="auto"/>
                <w:highlight w:val="none"/>
              </w:rPr>
            </w:pPr>
            <w:r>
              <w:rPr>
                <w:color w:val="auto"/>
                <w:highlight w:val="none"/>
              </w:rPr>
              <w:t>324</w:t>
            </w:r>
          </w:p>
        </w:tc>
        <w:tc>
          <w:tcPr>
            <w:tcW w:w="1110" w:type="dxa"/>
            <w:tcBorders>
              <w:top w:val="nil"/>
              <w:left w:val="single" w:color="auto" w:sz="4" w:space="0"/>
              <w:bottom w:val="single" w:color="auto" w:sz="4" w:space="0"/>
              <w:right w:val="single" w:color="auto" w:sz="4" w:space="0"/>
            </w:tcBorders>
            <w:vAlign w:val="center"/>
          </w:tcPr>
          <w:p w14:paraId="2C827548">
            <w:pPr>
              <w:jc w:val="center"/>
              <w:rPr>
                <w:color w:val="auto"/>
                <w:highlight w:val="none"/>
              </w:rPr>
            </w:pPr>
            <w:r>
              <w:rPr>
                <w:color w:val="auto"/>
                <w:highlight w:val="none"/>
              </w:rPr>
              <w:t>5</w:t>
            </w:r>
          </w:p>
        </w:tc>
        <w:tc>
          <w:tcPr>
            <w:tcW w:w="709" w:type="dxa"/>
            <w:tcBorders>
              <w:top w:val="nil"/>
              <w:left w:val="single" w:color="auto" w:sz="4" w:space="0"/>
              <w:bottom w:val="single" w:color="auto" w:sz="4" w:space="0"/>
              <w:right w:val="single" w:color="auto" w:sz="4" w:space="0"/>
            </w:tcBorders>
            <w:vAlign w:val="center"/>
          </w:tcPr>
          <w:p w14:paraId="020C4236">
            <w:pPr>
              <w:jc w:val="center"/>
              <w:rPr>
                <w:color w:val="auto"/>
                <w:highlight w:val="none"/>
              </w:rPr>
            </w:pPr>
            <w:r>
              <w:rPr>
                <w:color w:val="auto"/>
                <w:highlight w:val="none"/>
              </w:rPr>
              <w:t>4</w:t>
            </w:r>
          </w:p>
        </w:tc>
        <w:tc>
          <w:tcPr>
            <w:tcW w:w="849" w:type="dxa"/>
            <w:tcBorders>
              <w:top w:val="single" w:color="auto" w:sz="4" w:space="0"/>
              <w:left w:val="single" w:color="auto" w:sz="4" w:space="0"/>
              <w:bottom w:val="single" w:color="auto" w:sz="4" w:space="0"/>
              <w:right w:val="single" w:color="auto" w:sz="4" w:space="0"/>
            </w:tcBorders>
            <w:shd w:val="clear" w:color="auto" w:fill="FFFFFF"/>
            <w:vAlign w:val="center"/>
          </w:tcPr>
          <w:p w14:paraId="487B6FC8">
            <w:pPr>
              <w:jc w:val="center"/>
              <w:rPr>
                <w:color w:val="auto"/>
                <w:highlight w:val="none"/>
              </w:rPr>
            </w:pPr>
            <w:r>
              <w:rPr>
                <w:color w:val="auto"/>
                <w:highlight w:val="none"/>
              </w:rPr>
              <w:t>648</w:t>
            </w:r>
          </w:p>
        </w:tc>
        <w:tc>
          <w:tcPr>
            <w:tcW w:w="734" w:type="dxa"/>
            <w:tcBorders>
              <w:top w:val="nil"/>
              <w:left w:val="single" w:color="auto" w:sz="4" w:space="0"/>
              <w:bottom w:val="single" w:color="auto" w:sz="4" w:space="0"/>
              <w:right w:val="single" w:color="auto" w:sz="4" w:space="0"/>
            </w:tcBorders>
            <w:vAlign w:val="center"/>
          </w:tcPr>
          <w:p w14:paraId="3714D61A">
            <w:pPr>
              <w:jc w:val="center"/>
              <w:rPr>
                <w:color w:val="auto"/>
                <w:highlight w:val="none"/>
              </w:rPr>
            </w:pPr>
            <w:r>
              <w:rPr>
                <w:color w:val="auto"/>
                <w:highlight w:val="none"/>
              </w:rPr>
              <w:t>324</w:t>
            </w:r>
          </w:p>
        </w:tc>
      </w:tr>
      <w:tr w14:paraId="2EF9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14:paraId="611F6FA9">
            <w:pPr>
              <w:jc w:val="center"/>
              <w:rPr>
                <w:color w:val="auto"/>
                <w:highlight w:val="none"/>
              </w:rPr>
            </w:pPr>
            <w:r>
              <w:rPr>
                <w:color w:val="auto"/>
                <w:highlight w:val="none"/>
              </w:rPr>
              <w:t>4</w:t>
            </w:r>
          </w:p>
        </w:tc>
        <w:tc>
          <w:tcPr>
            <w:tcW w:w="1558" w:type="dxa"/>
            <w:tcBorders>
              <w:top w:val="single" w:color="auto" w:sz="4" w:space="0"/>
              <w:left w:val="single" w:color="auto" w:sz="4" w:space="0"/>
              <w:bottom w:val="single" w:color="auto" w:sz="4" w:space="0"/>
              <w:right w:val="single" w:color="auto" w:sz="4" w:space="0"/>
            </w:tcBorders>
          </w:tcPr>
          <w:p w14:paraId="5AB1188B">
            <w:pPr>
              <w:jc w:val="center"/>
              <w:rPr>
                <w:color w:val="auto"/>
                <w:highlight w:val="none"/>
              </w:rPr>
            </w:pPr>
            <w:r>
              <w:rPr>
                <w:color w:val="auto"/>
                <w:highlight w:val="none"/>
              </w:rPr>
              <w:t>47#</w:t>
            </w:r>
            <w:r>
              <w:rPr>
                <w:rFonts w:hint="eastAsia"/>
                <w:color w:val="auto"/>
                <w:highlight w:val="none"/>
              </w:rPr>
              <w:t>公寓</w:t>
            </w:r>
          </w:p>
        </w:tc>
        <w:tc>
          <w:tcPr>
            <w:tcW w:w="1166" w:type="dxa"/>
            <w:tcBorders>
              <w:top w:val="single" w:color="auto" w:sz="4" w:space="0"/>
              <w:left w:val="single" w:color="auto" w:sz="4" w:space="0"/>
              <w:bottom w:val="single" w:color="auto" w:sz="4" w:space="0"/>
              <w:right w:val="single" w:color="auto" w:sz="4" w:space="0"/>
            </w:tcBorders>
          </w:tcPr>
          <w:p w14:paraId="63BFE8BB">
            <w:pPr>
              <w:jc w:val="center"/>
              <w:rPr>
                <w:rFonts w:ascii="宋体" w:hAnsi="宋体" w:cs="宋体"/>
                <w:color w:val="auto"/>
                <w:sz w:val="18"/>
                <w:szCs w:val="18"/>
                <w:highlight w:val="none"/>
              </w:rPr>
            </w:pPr>
            <w:r>
              <w:rPr>
                <w:color w:val="auto"/>
                <w:sz w:val="18"/>
                <w:szCs w:val="18"/>
                <w:highlight w:val="none"/>
              </w:rPr>
              <w:t>9706.90</w:t>
            </w:r>
          </w:p>
        </w:tc>
        <w:tc>
          <w:tcPr>
            <w:tcW w:w="1417" w:type="dxa"/>
            <w:tcBorders>
              <w:top w:val="single" w:color="auto" w:sz="4" w:space="0"/>
              <w:left w:val="single" w:color="auto" w:sz="4" w:space="0"/>
              <w:bottom w:val="single" w:color="auto" w:sz="4" w:space="0"/>
              <w:right w:val="single" w:color="auto" w:sz="4" w:space="0"/>
            </w:tcBorders>
          </w:tcPr>
          <w:p w14:paraId="6C56D299">
            <w:pPr>
              <w:rPr>
                <w:rFonts w:ascii="宋体" w:hAnsi="宋体" w:cs="宋体"/>
                <w:color w:val="auto"/>
                <w:sz w:val="18"/>
                <w:szCs w:val="18"/>
                <w:highlight w:val="none"/>
              </w:rPr>
            </w:pPr>
            <w:r>
              <w:rPr>
                <w:rFonts w:hint="eastAsia" w:ascii="宋体" w:hAnsi="宋体" w:cs="宋体"/>
                <w:color w:val="auto"/>
                <w:sz w:val="18"/>
                <w:szCs w:val="18"/>
                <w:highlight w:val="none"/>
              </w:rPr>
              <w:t>2</w:t>
            </w:r>
            <w:r>
              <w:rPr>
                <w:rFonts w:ascii="宋体" w:hAnsi="宋体" w:cs="宋体"/>
                <w:color w:val="auto"/>
                <w:sz w:val="18"/>
                <w:szCs w:val="18"/>
                <w:highlight w:val="none"/>
              </w:rPr>
              <w:t>080</w:t>
            </w:r>
          </w:p>
        </w:tc>
        <w:tc>
          <w:tcPr>
            <w:tcW w:w="980" w:type="dxa"/>
            <w:tcBorders>
              <w:top w:val="nil"/>
              <w:left w:val="single" w:color="auto" w:sz="4" w:space="0"/>
              <w:bottom w:val="single" w:color="auto" w:sz="4" w:space="0"/>
              <w:right w:val="single" w:color="auto" w:sz="4" w:space="0"/>
            </w:tcBorders>
            <w:vAlign w:val="center"/>
          </w:tcPr>
          <w:p w14:paraId="35348554">
            <w:pPr>
              <w:jc w:val="center"/>
              <w:rPr>
                <w:color w:val="auto"/>
                <w:highlight w:val="none"/>
              </w:rPr>
            </w:pPr>
            <w:r>
              <w:rPr>
                <w:color w:val="auto"/>
                <w:highlight w:val="none"/>
              </w:rPr>
              <w:t>171</w:t>
            </w:r>
          </w:p>
        </w:tc>
        <w:tc>
          <w:tcPr>
            <w:tcW w:w="1134" w:type="dxa"/>
            <w:tcBorders>
              <w:top w:val="nil"/>
              <w:left w:val="single" w:color="auto" w:sz="4" w:space="0"/>
              <w:bottom w:val="single" w:color="auto" w:sz="4" w:space="0"/>
              <w:right w:val="single" w:color="auto" w:sz="4" w:space="0"/>
            </w:tcBorders>
            <w:vAlign w:val="center"/>
          </w:tcPr>
          <w:p w14:paraId="466F9A72">
            <w:pPr>
              <w:jc w:val="center"/>
              <w:rPr>
                <w:color w:val="auto"/>
                <w:highlight w:val="none"/>
              </w:rPr>
            </w:pPr>
            <w:r>
              <w:rPr>
                <w:color w:val="auto"/>
                <w:highlight w:val="none"/>
              </w:rPr>
              <w:t>171</w:t>
            </w:r>
          </w:p>
        </w:tc>
        <w:tc>
          <w:tcPr>
            <w:tcW w:w="1110" w:type="dxa"/>
            <w:tcBorders>
              <w:top w:val="nil"/>
              <w:left w:val="single" w:color="auto" w:sz="4" w:space="0"/>
              <w:bottom w:val="single" w:color="auto" w:sz="4" w:space="0"/>
              <w:right w:val="single" w:color="auto" w:sz="4" w:space="0"/>
            </w:tcBorders>
            <w:shd w:val="clear" w:color="auto" w:fill="FFFFFF"/>
            <w:vAlign w:val="center"/>
          </w:tcPr>
          <w:p w14:paraId="24FDAAF8">
            <w:pPr>
              <w:jc w:val="center"/>
              <w:rPr>
                <w:color w:val="auto"/>
                <w:highlight w:val="none"/>
              </w:rPr>
            </w:pPr>
            <w:r>
              <w:rPr>
                <w:color w:val="auto"/>
                <w:highlight w:val="none"/>
              </w:rPr>
              <w:t>6</w:t>
            </w:r>
          </w:p>
        </w:tc>
        <w:tc>
          <w:tcPr>
            <w:tcW w:w="709" w:type="dxa"/>
            <w:tcBorders>
              <w:top w:val="nil"/>
              <w:left w:val="single" w:color="auto" w:sz="4" w:space="0"/>
              <w:bottom w:val="single" w:color="auto" w:sz="4" w:space="0"/>
              <w:right w:val="single" w:color="auto" w:sz="4" w:space="0"/>
            </w:tcBorders>
            <w:vAlign w:val="center"/>
          </w:tcPr>
          <w:p w14:paraId="698AB863">
            <w:pPr>
              <w:jc w:val="center"/>
              <w:rPr>
                <w:color w:val="auto"/>
                <w:highlight w:val="none"/>
              </w:rPr>
            </w:pPr>
            <w:r>
              <w:rPr>
                <w:color w:val="auto"/>
                <w:highlight w:val="none"/>
              </w:rPr>
              <w:t>2</w:t>
            </w:r>
          </w:p>
        </w:tc>
        <w:tc>
          <w:tcPr>
            <w:tcW w:w="849" w:type="dxa"/>
            <w:tcBorders>
              <w:top w:val="nil"/>
              <w:left w:val="single" w:color="auto" w:sz="4" w:space="0"/>
              <w:bottom w:val="single" w:color="auto" w:sz="4" w:space="0"/>
              <w:right w:val="single" w:color="auto" w:sz="4" w:space="0"/>
            </w:tcBorders>
            <w:vAlign w:val="center"/>
          </w:tcPr>
          <w:p w14:paraId="6C167469">
            <w:pPr>
              <w:jc w:val="center"/>
              <w:rPr>
                <w:color w:val="auto"/>
                <w:highlight w:val="none"/>
              </w:rPr>
            </w:pPr>
            <w:r>
              <w:rPr>
                <w:color w:val="auto"/>
                <w:highlight w:val="none"/>
              </w:rPr>
              <w:t>342</w:t>
            </w:r>
          </w:p>
        </w:tc>
        <w:tc>
          <w:tcPr>
            <w:tcW w:w="734" w:type="dxa"/>
            <w:tcBorders>
              <w:top w:val="nil"/>
              <w:left w:val="single" w:color="auto" w:sz="4" w:space="0"/>
              <w:bottom w:val="single" w:color="auto" w:sz="4" w:space="0"/>
              <w:right w:val="single" w:color="auto" w:sz="4" w:space="0"/>
            </w:tcBorders>
            <w:vAlign w:val="center"/>
          </w:tcPr>
          <w:p w14:paraId="1E510029">
            <w:pPr>
              <w:jc w:val="center"/>
              <w:rPr>
                <w:color w:val="auto"/>
                <w:highlight w:val="none"/>
              </w:rPr>
            </w:pPr>
            <w:r>
              <w:rPr>
                <w:color w:val="auto"/>
                <w:highlight w:val="none"/>
              </w:rPr>
              <w:t>171</w:t>
            </w:r>
          </w:p>
        </w:tc>
      </w:tr>
      <w:tr w14:paraId="4C794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14:paraId="7E310012">
            <w:pPr>
              <w:jc w:val="center"/>
              <w:rPr>
                <w:color w:val="auto"/>
                <w:highlight w:val="none"/>
              </w:rPr>
            </w:pPr>
            <w:r>
              <w:rPr>
                <w:color w:val="auto"/>
                <w:highlight w:val="none"/>
              </w:rPr>
              <w:t>5</w:t>
            </w:r>
          </w:p>
        </w:tc>
        <w:tc>
          <w:tcPr>
            <w:tcW w:w="1558" w:type="dxa"/>
            <w:tcBorders>
              <w:top w:val="single" w:color="auto" w:sz="4" w:space="0"/>
              <w:left w:val="single" w:color="auto" w:sz="4" w:space="0"/>
              <w:bottom w:val="single" w:color="auto" w:sz="4" w:space="0"/>
              <w:right w:val="single" w:color="auto" w:sz="4" w:space="0"/>
            </w:tcBorders>
          </w:tcPr>
          <w:p w14:paraId="5A42E05C">
            <w:pPr>
              <w:jc w:val="center"/>
              <w:rPr>
                <w:color w:val="auto"/>
                <w:highlight w:val="none"/>
              </w:rPr>
            </w:pPr>
            <w:r>
              <w:rPr>
                <w:color w:val="auto"/>
                <w:highlight w:val="none"/>
              </w:rPr>
              <w:t>48#</w:t>
            </w:r>
            <w:r>
              <w:rPr>
                <w:rFonts w:hint="eastAsia"/>
                <w:color w:val="auto"/>
                <w:highlight w:val="none"/>
              </w:rPr>
              <w:t>公寓</w:t>
            </w:r>
          </w:p>
        </w:tc>
        <w:tc>
          <w:tcPr>
            <w:tcW w:w="1166" w:type="dxa"/>
            <w:tcBorders>
              <w:top w:val="single" w:color="auto" w:sz="4" w:space="0"/>
              <w:left w:val="single" w:color="auto" w:sz="4" w:space="0"/>
              <w:bottom w:val="single" w:color="auto" w:sz="4" w:space="0"/>
              <w:right w:val="single" w:color="auto" w:sz="4" w:space="0"/>
            </w:tcBorders>
          </w:tcPr>
          <w:p w14:paraId="461FCFFC">
            <w:pPr>
              <w:jc w:val="center"/>
              <w:rPr>
                <w:rFonts w:ascii="宋体" w:hAnsi="宋体" w:cs="宋体"/>
                <w:color w:val="auto"/>
                <w:sz w:val="18"/>
                <w:szCs w:val="18"/>
                <w:highlight w:val="none"/>
              </w:rPr>
            </w:pPr>
            <w:r>
              <w:rPr>
                <w:color w:val="auto"/>
                <w:sz w:val="18"/>
                <w:szCs w:val="18"/>
                <w:highlight w:val="none"/>
              </w:rPr>
              <w:t>7356.00</w:t>
            </w:r>
          </w:p>
        </w:tc>
        <w:tc>
          <w:tcPr>
            <w:tcW w:w="1417" w:type="dxa"/>
            <w:tcBorders>
              <w:top w:val="single" w:color="auto" w:sz="4" w:space="0"/>
              <w:left w:val="single" w:color="auto" w:sz="4" w:space="0"/>
              <w:bottom w:val="single" w:color="auto" w:sz="4" w:space="0"/>
              <w:right w:val="single" w:color="auto" w:sz="4" w:space="0"/>
            </w:tcBorders>
          </w:tcPr>
          <w:p w14:paraId="38151435">
            <w:pPr>
              <w:rPr>
                <w:rFonts w:ascii="宋体" w:hAnsi="宋体" w:cs="宋体"/>
                <w:color w:val="auto"/>
                <w:sz w:val="18"/>
                <w:szCs w:val="18"/>
                <w:highlight w:val="none"/>
              </w:rPr>
            </w:pPr>
            <w:r>
              <w:rPr>
                <w:rFonts w:hint="eastAsia" w:ascii="宋体" w:hAnsi="宋体" w:cs="宋体"/>
                <w:color w:val="auto"/>
                <w:sz w:val="18"/>
                <w:szCs w:val="18"/>
                <w:highlight w:val="none"/>
              </w:rPr>
              <w:t>1</w:t>
            </w:r>
            <w:r>
              <w:rPr>
                <w:rFonts w:ascii="宋体" w:hAnsi="宋体" w:cs="宋体"/>
                <w:color w:val="auto"/>
                <w:sz w:val="18"/>
                <w:szCs w:val="18"/>
                <w:highlight w:val="none"/>
              </w:rPr>
              <w:t>060</w:t>
            </w:r>
          </w:p>
        </w:tc>
        <w:tc>
          <w:tcPr>
            <w:tcW w:w="980" w:type="dxa"/>
            <w:tcBorders>
              <w:top w:val="nil"/>
              <w:left w:val="single" w:color="auto" w:sz="4" w:space="0"/>
              <w:bottom w:val="single" w:color="auto" w:sz="4" w:space="0"/>
              <w:right w:val="single" w:color="auto" w:sz="4" w:space="0"/>
            </w:tcBorders>
            <w:vAlign w:val="center"/>
          </w:tcPr>
          <w:p w14:paraId="458B02F7">
            <w:pPr>
              <w:jc w:val="center"/>
              <w:rPr>
                <w:color w:val="auto"/>
                <w:highlight w:val="none"/>
              </w:rPr>
            </w:pPr>
            <w:r>
              <w:rPr>
                <w:color w:val="auto"/>
                <w:highlight w:val="none"/>
              </w:rPr>
              <w:t>145</w:t>
            </w:r>
          </w:p>
        </w:tc>
        <w:tc>
          <w:tcPr>
            <w:tcW w:w="1134" w:type="dxa"/>
            <w:tcBorders>
              <w:top w:val="nil"/>
              <w:left w:val="single" w:color="auto" w:sz="4" w:space="0"/>
              <w:bottom w:val="single" w:color="auto" w:sz="4" w:space="0"/>
              <w:right w:val="single" w:color="auto" w:sz="4" w:space="0"/>
            </w:tcBorders>
            <w:vAlign w:val="center"/>
          </w:tcPr>
          <w:p w14:paraId="3C0D9CDC">
            <w:pPr>
              <w:jc w:val="center"/>
              <w:rPr>
                <w:color w:val="auto"/>
                <w:highlight w:val="none"/>
              </w:rPr>
            </w:pPr>
            <w:r>
              <w:rPr>
                <w:color w:val="auto"/>
                <w:highlight w:val="none"/>
              </w:rPr>
              <w:t>145</w:t>
            </w:r>
          </w:p>
        </w:tc>
        <w:tc>
          <w:tcPr>
            <w:tcW w:w="1110" w:type="dxa"/>
            <w:tcBorders>
              <w:top w:val="nil"/>
              <w:left w:val="single" w:color="auto" w:sz="4" w:space="0"/>
              <w:bottom w:val="single" w:color="auto" w:sz="4" w:space="0"/>
              <w:right w:val="single" w:color="auto" w:sz="4" w:space="0"/>
            </w:tcBorders>
            <w:shd w:val="clear" w:color="auto" w:fill="FFFFFF"/>
            <w:vAlign w:val="center"/>
          </w:tcPr>
          <w:p w14:paraId="6BDAABCE">
            <w:pPr>
              <w:jc w:val="center"/>
              <w:rPr>
                <w:color w:val="auto"/>
                <w:highlight w:val="none"/>
              </w:rPr>
            </w:pPr>
            <w:r>
              <w:rPr>
                <w:color w:val="auto"/>
                <w:highlight w:val="none"/>
              </w:rPr>
              <w:t>6</w:t>
            </w:r>
          </w:p>
        </w:tc>
        <w:tc>
          <w:tcPr>
            <w:tcW w:w="709" w:type="dxa"/>
            <w:tcBorders>
              <w:top w:val="nil"/>
              <w:left w:val="single" w:color="auto" w:sz="4" w:space="0"/>
              <w:bottom w:val="single" w:color="auto" w:sz="4" w:space="0"/>
              <w:right w:val="single" w:color="auto" w:sz="4" w:space="0"/>
            </w:tcBorders>
            <w:vAlign w:val="center"/>
          </w:tcPr>
          <w:p w14:paraId="04DB93B2">
            <w:pPr>
              <w:jc w:val="center"/>
              <w:rPr>
                <w:color w:val="auto"/>
                <w:highlight w:val="none"/>
              </w:rPr>
            </w:pPr>
            <w:r>
              <w:rPr>
                <w:color w:val="auto"/>
                <w:highlight w:val="none"/>
              </w:rPr>
              <w:t>2</w:t>
            </w:r>
          </w:p>
        </w:tc>
        <w:tc>
          <w:tcPr>
            <w:tcW w:w="849" w:type="dxa"/>
            <w:tcBorders>
              <w:top w:val="nil"/>
              <w:left w:val="single" w:color="auto" w:sz="4" w:space="0"/>
              <w:bottom w:val="single" w:color="auto" w:sz="4" w:space="0"/>
              <w:right w:val="single" w:color="auto" w:sz="4" w:space="0"/>
            </w:tcBorders>
            <w:vAlign w:val="center"/>
          </w:tcPr>
          <w:p w14:paraId="3AF53539">
            <w:pPr>
              <w:jc w:val="center"/>
              <w:rPr>
                <w:color w:val="auto"/>
                <w:highlight w:val="none"/>
              </w:rPr>
            </w:pPr>
            <w:r>
              <w:rPr>
                <w:color w:val="auto"/>
                <w:highlight w:val="none"/>
              </w:rPr>
              <w:t>290</w:t>
            </w:r>
          </w:p>
        </w:tc>
        <w:tc>
          <w:tcPr>
            <w:tcW w:w="734" w:type="dxa"/>
            <w:tcBorders>
              <w:top w:val="nil"/>
              <w:left w:val="single" w:color="auto" w:sz="4" w:space="0"/>
              <w:bottom w:val="single" w:color="auto" w:sz="4" w:space="0"/>
              <w:right w:val="single" w:color="auto" w:sz="4" w:space="0"/>
            </w:tcBorders>
            <w:vAlign w:val="center"/>
          </w:tcPr>
          <w:p w14:paraId="1D434C12">
            <w:pPr>
              <w:jc w:val="center"/>
              <w:rPr>
                <w:color w:val="auto"/>
                <w:highlight w:val="none"/>
              </w:rPr>
            </w:pPr>
            <w:r>
              <w:rPr>
                <w:color w:val="auto"/>
                <w:highlight w:val="none"/>
              </w:rPr>
              <w:t>145</w:t>
            </w:r>
          </w:p>
        </w:tc>
      </w:tr>
      <w:tr w14:paraId="0E61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14:paraId="07F867BB">
            <w:pPr>
              <w:jc w:val="center"/>
              <w:rPr>
                <w:color w:val="auto"/>
                <w:highlight w:val="none"/>
              </w:rPr>
            </w:pPr>
            <w:r>
              <w:rPr>
                <w:color w:val="auto"/>
                <w:highlight w:val="none"/>
              </w:rPr>
              <w:t>6</w:t>
            </w:r>
          </w:p>
        </w:tc>
        <w:tc>
          <w:tcPr>
            <w:tcW w:w="1558" w:type="dxa"/>
            <w:tcBorders>
              <w:top w:val="single" w:color="auto" w:sz="4" w:space="0"/>
              <w:left w:val="single" w:color="auto" w:sz="4" w:space="0"/>
              <w:bottom w:val="single" w:color="auto" w:sz="4" w:space="0"/>
              <w:right w:val="single" w:color="auto" w:sz="4" w:space="0"/>
            </w:tcBorders>
          </w:tcPr>
          <w:p w14:paraId="6684F4D7">
            <w:pPr>
              <w:jc w:val="center"/>
              <w:rPr>
                <w:color w:val="auto"/>
                <w:highlight w:val="none"/>
              </w:rPr>
            </w:pPr>
            <w:r>
              <w:rPr>
                <w:color w:val="auto"/>
                <w:highlight w:val="none"/>
              </w:rPr>
              <w:t>49#</w:t>
            </w:r>
            <w:r>
              <w:rPr>
                <w:rFonts w:hint="eastAsia"/>
                <w:color w:val="auto"/>
                <w:highlight w:val="none"/>
              </w:rPr>
              <w:t>公寓</w:t>
            </w:r>
          </w:p>
        </w:tc>
        <w:tc>
          <w:tcPr>
            <w:tcW w:w="1166" w:type="dxa"/>
            <w:tcBorders>
              <w:top w:val="single" w:color="auto" w:sz="4" w:space="0"/>
              <w:left w:val="single" w:color="auto" w:sz="4" w:space="0"/>
              <w:bottom w:val="single" w:color="auto" w:sz="4" w:space="0"/>
              <w:right w:val="single" w:color="auto" w:sz="4" w:space="0"/>
            </w:tcBorders>
          </w:tcPr>
          <w:p w14:paraId="780CF09B">
            <w:pPr>
              <w:jc w:val="center"/>
              <w:rPr>
                <w:rFonts w:ascii="宋体" w:hAnsi="宋体" w:cs="宋体"/>
                <w:color w:val="auto"/>
                <w:sz w:val="18"/>
                <w:szCs w:val="18"/>
                <w:highlight w:val="none"/>
              </w:rPr>
            </w:pPr>
            <w:r>
              <w:rPr>
                <w:color w:val="auto"/>
                <w:sz w:val="18"/>
                <w:szCs w:val="18"/>
                <w:highlight w:val="none"/>
              </w:rPr>
              <w:t>19009.45</w:t>
            </w:r>
          </w:p>
        </w:tc>
        <w:tc>
          <w:tcPr>
            <w:tcW w:w="1417" w:type="dxa"/>
            <w:tcBorders>
              <w:top w:val="single" w:color="auto" w:sz="4" w:space="0"/>
              <w:left w:val="single" w:color="auto" w:sz="4" w:space="0"/>
              <w:bottom w:val="single" w:color="auto" w:sz="4" w:space="0"/>
              <w:right w:val="single" w:color="auto" w:sz="4" w:space="0"/>
            </w:tcBorders>
          </w:tcPr>
          <w:p w14:paraId="44BD1121">
            <w:pPr>
              <w:rPr>
                <w:rFonts w:ascii="宋体" w:hAnsi="宋体" w:cs="宋体"/>
                <w:color w:val="auto"/>
                <w:sz w:val="18"/>
                <w:szCs w:val="18"/>
                <w:highlight w:val="none"/>
              </w:rPr>
            </w:pPr>
            <w:r>
              <w:rPr>
                <w:rFonts w:hint="eastAsia" w:ascii="宋体" w:hAnsi="宋体" w:cs="宋体"/>
                <w:color w:val="auto"/>
                <w:sz w:val="18"/>
                <w:szCs w:val="18"/>
                <w:highlight w:val="none"/>
              </w:rPr>
              <w:t>5848</w:t>
            </w:r>
          </w:p>
        </w:tc>
        <w:tc>
          <w:tcPr>
            <w:tcW w:w="980" w:type="dxa"/>
            <w:tcBorders>
              <w:top w:val="nil"/>
              <w:left w:val="single" w:color="auto" w:sz="4" w:space="0"/>
              <w:bottom w:val="single" w:color="auto" w:sz="4" w:space="0"/>
              <w:right w:val="single" w:color="auto" w:sz="4" w:space="0"/>
            </w:tcBorders>
            <w:vAlign w:val="center"/>
          </w:tcPr>
          <w:p w14:paraId="5F88973C">
            <w:pPr>
              <w:jc w:val="center"/>
              <w:rPr>
                <w:color w:val="auto"/>
                <w:highlight w:val="none"/>
              </w:rPr>
            </w:pPr>
            <w:r>
              <w:rPr>
                <w:color w:val="auto"/>
                <w:highlight w:val="none"/>
              </w:rPr>
              <w:t>425</w:t>
            </w:r>
          </w:p>
        </w:tc>
        <w:tc>
          <w:tcPr>
            <w:tcW w:w="1134" w:type="dxa"/>
            <w:tcBorders>
              <w:top w:val="nil"/>
              <w:left w:val="single" w:color="auto" w:sz="4" w:space="0"/>
              <w:bottom w:val="single" w:color="auto" w:sz="4" w:space="0"/>
              <w:right w:val="single" w:color="auto" w:sz="4" w:space="0"/>
            </w:tcBorders>
            <w:vAlign w:val="center"/>
          </w:tcPr>
          <w:p w14:paraId="684DC952">
            <w:pPr>
              <w:jc w:val="center"/>
              <w:rPr>
                <w:color w:val="auto"/>
                <w:highlight w:val="none"/>
              </w:rPr>
            </w:pPr>
            <w:r>
              <w:rPr>
                <w:color w:val="auto"/>
                <w:highlight w:val="none"/>
              </w:rPr>
              <w:t>425</w:t>
            </w:r>
          </w:p>
        </w:tc>
        <w:tc>
          <w:tcPr>
            <w:tcW w:w="1110" w:type="dxa"/>
            <w:tcBorders>
              <w:top w:val="nil"/>
              <w:left w:val="single" w:color="auto" w:sz="4" w:space="0"/>
              <w:bottom w:val="single" w:color="auto" w:sz="4" w:space="0"/>
              <w:right w:val="single" w:color="auto" w:sz="4" w:space="0"/>
            </w:tcBorders>
            <w:vAlign w:val="center"/>
          </w:tcPr>
          <w:p w14:paraId="74CC85EB">
            <w:pPr>
              <w:jc w:val="center"/>
              <w:rPr>
                <w:color w:val="auto"/>
                <w:highlight w:val="none"/>
              </w:rPr>
            </w:pPr>
            <w:r>
              <w:rPr>
                <w:color w:val="auto"/>
                <w:highlight w:val="none"/>
              </w:rPr>
              <w:t>6</w:t>
            </w:r>
          </w:p>
        </w:tc>
        <w:tc>
          <w:tcPr>
            <w:tcW w:w="709" w:type="dxa"/>
            <w:tcBorders>
              <w:top w:val="nil"/>
              <w:left w:val="single" w:color="auto" w:sz="4" w:space="0"/>
              <w:bottom w:val="single" w:color="auto" w:sz="4" w:space="0"/>
              <w:right w:val="single" w:color="auto" w:sz="4" w:space="0"/>
            </w:tcBorders>
            <w:vAlign w:val="center"/>
          </w:tcPr>
          <w:p w14:paraId="3D981F83">
            <w:pPr>
              <w:jc w:val="center"/>
              <w:rPr>
                <w:color w:val="auto"/>
                <w:highlight w:val="none"/>
              </w:rPr>
            </w:pPr>
            <w:r>
              <w:rPr>
                <w:color w:val="auto"/>
                <w:highlight w:val="none"/>
              </w:rPr>
              <w:t>4</w:t>
            </w:r>
          </w:p>
        </w:tc>
        <w:tc>
          <w:tcPr>
            <w:tcW w:w="849" w:type="dxa"/>
            <w:tcBorders>
              <w:top w:val="nil"/>
              <w:left w:val="single" w:color="auto" w:sz="4" w:space="0"/>
              <w:bottom w:val="single" w:color="auto" w:sz="4" w:space="0"/>
              <w:right w:val="single" w:color="auto" w:sz="4" w:space="0"/>
            </w:tcBorders>
            <w:vAlign w:val="center"/>
          </w:tcPr>
          <w:p w14:paraId="544A5E01">
            <w:pPr>
              <w:jc w:val="center"/>
              <w:rPr>
                <w:color w:val="auto"/>
                <w:highlight w:val="none"/>
              </w:rPr>
            </w:pPr>
            <w:r>
              <w:rPr>
                <w:color w:val="auto"/>
                <w:highlight w:val="none"/>
              </w:rPr>
              <w:t>850</w:t>
            </w:r>
          </w:p>
        </w:tc>
        <w:tc>
          <w:tcPr>
            <w:tcW w:w="734" w:type="dxa"/>
            <w:tcBorders>
              <w:top w:val="nil"/>
              <w:left w:val="single" w:color="auto" w:sz="4" w:space="0"/>
              <w:bottom w:val="single" w:color="auto" w:sz="4" w:space="0"/>
              <w:right w:val="single" w:color="auto" w:sz="4" w:space="0"/>
            </w:tcBorders>
            <w:vAlign w:val="center"/>
          </w:tcPr>
          <w:p w14:paraId="2C291FDC">
            <w:pPr>
              <w:jc w:val="center"/>
              <w:rPr>
                <w:color w:val="auto"/>
                <w:highlight w:val="none"/>
              </w:rPr>
            </w:pPr>
            <w:r>
              <w:rPr>
                <w:color w:val="auto"/>
                <w:highlight w:val="none"/>
              </w:rPr>
              <w:t>425</w:t>
            </w:r>
          </w:p>
        </w:tc>
      </w:tr>
      <w:tr w14:paraId="7B4C6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14:paraId="7D0526CE">
            <w:pPr>
              <w:jc w:val="center"/>
              <w:rPr>
                <w:color w:val="auto"/>
                <w:highlight w:val="none"/>
              </w:rPr>
            </w:pPr>
            <w:r>
              <w:rPr>
                <w:color w:val="auto"/>
                <w:highlight w:val="none"/>
              </w:rPr>
              <w:t>7</w:t>
            </w:r>
          </w:p>
        </w:tc>
        <w:tc>
          <w:tcPr>
            <w:tcW w:w="1558" w:type="dxa"/>
            <w:tcBorders>
              <w:top w:val="single" w:color="auto" w:sz="4" w:space="0"/>
              <w:left w:val="single" w:color="auto" w:sz="4" w:space="0"/>
              <w:bottom w:val="single" w:color="auto" w:sz="4" w:space="0"/>
              <w:right w:val="single" w:color="auto" w:sz="4" w:space="0"/>
            </w:tcBorders>
          </w:tcPr>
          <w:p w14:paraId="0F0016FE">
            <w:pPr>
              <w:jc w:val="center"/>
              <w:rPr>
                <w:color w:val="auto"/>
                <w:highlight w:val="none"/>
              </w:rPr>
            </w:pPr>
            <w:r>
              <w:rPr>
                <w:color w:val="auto"/>
                <w:highlight w:val="none"/>
              </w:rPr>
              <w:t>50#</w:t>
            </w:r>
            <w:r>
              <w:rPr>
                <w:rFonts w:hint="eastAsia"/>
                <w:color w:val="auto"/>
                <w:highlight w:val="none"/>
              </w:rPr>
              <w:t>公寓</w:t>
            </w:r>
          </w:p>
        </w:tc>
        <w:tc>
          <w:tcPr>
            <w:tcW w:w="1166" w:type="dxa"/>
            <w:tcBorders>
              <w:top w:val="single" w:color="auto" w:sz="4" w:space="0"/>
              <w:left w:val="single" w:color="auto" w:sz="4" w:space="0"/>
              <w:bottom w:val="single" w:color="auto" w:sz="4" w:space="0"/>
              <w:right w:val="single" w:color="auto" w:sz="4" w:space="0"/>
            </w:tcBorders>
          </w:tcPr>
          <w:p w14:paraId="185969D3">
            <w:pPr>
              <w:jc w:val="center"/>
              <w:rPr>
                <w:rFonts w:ascii="宋体" w:hAnsi="宋体" w:cs="宋体"/>
                <w:color w:val="auto"/>
                <w:sz w:val="18"/>
                <w:szCs w:val="18"/>
                <w:highlight w:val="none"/>
              </w:rPr>
            </w:pPr>
            <w:r>
              <w:rPr>
                <w:color w:val="auto"/>
                <w:sz w:val="18"/>
                <w:szCs w:val="18"/>
                <w:highlight w:val="none"/>
              </w:rPr>
              <w:t>29768.83</w:t>
            </w:r>
          </w:p>
        </w:tc>
        <w:tc>
          <w:tcPr>
            <w:tcW w:w="1417" w:type="dxa"/>
            <w:tcBorders>
              <w:top w:val="single" w:color="auto" w:sz="4" w:space="0"/>
              <w:left w:val="single" w:color="auto" w:sz="4" w:space="0"/>
              <w:bottom w:val="single" w:color="auto" w:sz="4" w:space="0"/>
              <w:right w:val="single" w:color="auto" w:sz="4" w:space="0"/>
            </w:tcBorders>
          </w:tcPr>
          <w:p w14:paraId="4595D867">
            <w:pPr>
              <w:rPr>
                <w:rFonts w:ascii="宋体" w:hAnsi="宋体" w:cs="宋体"/>
                <w:color w:val="auto"/>
                <w:sz w:val="18"/>
                <w:szCs w:val="18"/>
                <w:highlight w:val="none"/>
              </w:rPr>
            </w:pPr>
            <w:r>
              <w:rPr>
                <w:rFonts w:hint="eastAsia" w:ascii="宋体" w:hAnsi="宋体" w:cs="宋体"/>
                <w:color w:val="auto"/>
                <w:sz w:val="18"/>
                <w:szCs w:val="18"/>
                <w:highlight w:val="none"/>
              </w:rPr>
              <w:t>10718</w:t>
            </w:r>
          </w:p>
        </w:tc>
        <w:tc>
          <w:tcPr>
            <w:tcW w:w="980" w:type="dxa"/>
            <w:tcBorders>
              <w:top w:val="nil"/>
              <w:left w:val="single" w:color="auto" w:sz="4" w:space="0"/>
              <w:bottom w:val="single" w:color="auto" w:sz="4" w:space="0"/>
              <w:right w:val="single" w:color="auto" w:sz="4" w:space="0"/>
            </w:tcBorders>
            <w:vAlign w:val="center"/>
          </w:tcPr>
          <w:p w14:paraId="023F87DD">
            <w:pPr>
              <w:jc w:val="center"/>
              <w:rPr>
                <w:color w:val="auto"/>
                <w:highlight w:val="none"/>
              </w:rPr>
            </w:pPr>
            <w:r>
              <w:rPr>
                <w:color w:val="auto"/>
                <w:highlight w:val="none"/>
              </w:rPr>
              <w:t>669</w:t>
            </w:r>
          </w:p>
        </w:tc>
        <w:tc>
          <w:tcPr>
            <w:tcW w:w="1134" w:type="dxa"/>
            <w:tcBorders>
              <w:top w:val="nil"/>
              <w:left w:val="single" w:color="auto" w:sz="4" w:space="0"/>
              <w:bottom w:val="single" w:color="auto" w:sz="4" w:space="0"/>
              <w:right w:val="single" w:color="auto" w:sz="4" w:space="0"/>
            </w:tcBorders>
            <w:vAlign w:val="center"/>
          </w:tcPr>
          <w:p w14:paraId="36758C65">
            <w:pPr>
              <w:jc w:val="center"/>
              <w:rPr>
                <w:color w:val="auto"/>
                <w:highlight w:val="none"/>
              </w:rPr>
            </w:pPr>
            <w:r>
              <w:rPr>
                <w:color w:val="auto"/>
                <w:highlight w:val="none"/>
              </w:rPr>
              <w:t>669</w:t>
            </w:r>
          </w:p>
        </w:tc>
        <w:tc>
          <w:tcPr>
            <w:tcW w:w="1110" w:type="dxa"/>
            <w:tcBorders>
              <w:top w:val="nil"/>
              <w:left w:val="single" w:color="auto" w:sz="4" w:space="0"/>
              <w:bottom w:val="single" w:color="auto" w:sz="4" w:space="0"/>
              <w:right w:val="single" w:color="auto" w:sz="4" w:space="0"/>
            </w:tcBorders>
            <w:vAlign w:val="center"/>
          </w:tcPr>
          <w:p w14:paraId="073E1F69">
            <w:pPr>
              <w:jc w:val="center"/>
              <w:rPr>
                <w:color w:val="auto"/>
                <w:highlight w:val="none"/>
              </w:rPr>
            </w:pPr>
            <w:r>
              <w:rPr>
                <w:color w:val="auto"/>
                <w:highlight w:val="none"/>
              </w:rPr>
              <w:t>6</w:t>
            </w:r>
          </w:p>
        </w:tc>
        <w:tc>
          <w:tcPr>
            <w:tcW w:w="709" w:type="dxa"/>
            <w:tcBorders>
              <w:top w:val="nil"/>
              <w:left w:val="single" w:color="auto" w:sz="4" w:space="0"/>
              <w:bottom w:val="single" w:color="auto" w:sz="4" w:space="0"/>
              <w:right w:val="single" w:color="auto" w:sz="4" w:space="0"/>
            </w:tcBorders>
            <w:vAlign w:val="center"/>
          </w:tcPr>
          <w:p w14:paraId="25D45FFE">
            <w:pPr>
              <w:jc w:val="center"/>
              <w:rPr>
                <w:color w:val="auto"/>
                <w:highlight w:val="none"/>
              </w:rPr>
            </w:pPr>
            <w:r>
              <w:rPr>
                <w:color w:val="auto"/>
                <w:highlight w:val="none"/>
              </w:rPr>
              <w:t>6</w:t>
            </w:r>
          </w:p>
        </w:tc>
        <w:tc>
          <w:tcPr>
            <w:tcW w:w="849" w:type="dxa"/>
            <w:tcBorders>
              <w:top w:val="nil"/>
              <w:left w:val="single" w:color="auto" w:sz="4" w:space="0"/>
              <w:bottom w:val="single" w:color="auto" w:sz="4" w:space="0"/>
              <w:right w:val="single" w:color="auto" w:sz="4" w:space="0"/>
            </w:tcBorders>
            <w:vAlign w:val="center"/>
          </w:tcPr>
          <w:p w14:paraId="26BEE378">
            <w:pPr>
              <w:jc w:val="center"/>
              <w:rPr>
                <w:color w:val="auto"/>
                <w:highlight w:val="none"/>
              </w:rPr>
            </w:pPr>
            <w:r>
              <w:rPr>
                <w:color w:val="auto"/>
                <w:highlight w:val="none"/>
              </w:rPr>
              <w:t>1338</w:t>
            </w:r>
          </w:p>
        </w:tc>
        <w:tc>
          <w:tcPr>
            <w:tcW w:w="734" w:type="dxa"/>
            <w:tcBorders>
              <w:top w:val="nil"/>
              <w:left w:val="single" w:color="auto" w:sz="4" w:space="0"/>
              <w:bottom w:val="single" w:color="auto" w:sz="4" w:space="0"/>
              <w:right w:val="single" w:color="auto" w:sz="4" w:space="0"/>
            </w:tcBorders>
            <w:vAlign w:val="center"/>
          </w:tcPr>
          <w:p w14:paraId="13381468">
            <w:pPr>
              <w:jc w:val="center"/>
              <w:rPr>
                <w:color w:val="auto"/>
                <w:highlight w:val="none"/>
              </w:rPr>
            </w:pPr>
            <w:r>
              <w:rPr>
                <w:color w:val="auto"/>
                <w:highlight w:val="none"/>
              </w:rPr>
              <w:t>669</w:t>
            </w:r>
          </w:p>
        </w:tc>
      </w:tr>
      <w:tr w14:paraId="69E54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14:paraId="7D601F6B">
            <w:pPr>
              <w:rPr>
                <w:color w:val="auto"/>
                <w:highlight w:val="none"/>
              </w:rPr>
            </w:pPr>
          </w:p>
        </w:tc>
        <w:tc>
          <w:tcPr>
            <w:tcW w:w="1558" w:type="dxa"/>
            <w:tcBorders>
              <w:top w:val="single" w:color="auto" w:sz="4" w:space="0"/>
              <w:left w:val="single" w:color="auto" w:sz="4" w:space="0"/>
              <w:bottom w:val="single" w:color="auto" w:sz="4" w:space="0"/>
              <w:right w:val="single" w:color="auto" w:sz="4" w:space="0"/>
            </w:tcBorders>
          </w:tcPr>
          <w:p w14:paraId="2926E651">
            <w:pPr>
              <w:jc w:val="center"/>
              <w:rPr>
                <w:color w:val="auto"/>
                <w:highlight w:val="none"/>
              </w:rPr>
            </w:pPr>
            <w:r>
              <w:rPr>
                <w:rFonts w:hint="eastAsia"/>
                <w:color w:val="auto"/>
                <w:highlight w:val="none"/>
              </w:rPr>
              <w:t>合计</w:t>
            </w:r>
          </w:p>
        </w:tc>
        <w:tc>
          <w:tcPr>
            <w:tcW w:w="1166" w:type="dxa"/>
            <w:tcBorders>
              <w:top w:val="single" w:color="auto" w:sz="4" w:space="0"/>
              <w:left w:val="single" w:color="auto" w:sz="4" w:space="0"/>
              <w:bottom w:val="single" w:color="auto" w:sz="4" w:space="0"/>
              <w:right w:val="single" w:color="auto" w:sz="4" w:space="0"/>
            </w:tcBorders>
          </w:tcPr>
          <w:p w14:paraId="72F63748">
            <w:pPr>
              <w:jc w:val="center"/>
              <w:rPr>
                <w:color w:val="auto"/>
                <w:highlight w:val="none"/>
              </w:rPr>
            </w:pPr>
            <w:r>
              <w:rPr>
                <w:rFonts w:ascii="宋体" w:hAnsi="宋体" w:cs="宋体"/>
                <w:color w:val="auto"/>
                <w:sz w:val="18"/>
                <w:szCs w:val="18"/>
                <w:highlight w:val="none"/>
              </w:rPr>
              <w:t>108657.1</w:t>
            </w:r>
          </w:p>
        </w:tc>
        <w:tc>
          <w:tcPr>
            <w:tcW w:w="1417" w:type="dxa"/>
            <w:tcBorders>
              <w:top w:val="single" w:color="auto" w:sz="4" w:space="0"/>
              <w:left w:val="single" w:color="auto" w:sz="4" w:space="0"/>
              <w:bottom w:val="single" w:color="auto" w:sz="4" w:space="0"/>
              <w:right w:val="single" w:color="auto" w:sz="4" w:space="0"/>
            </w:tcBorders>
          </w:tcPr>
          <w:p w14:paraId="3A7D38E5">
            <w:pPr>
              <w:rPr>
                <w:color w:val="auto"/>
                <w:highlight w:val="none"/>
              </w:rPr>
            </w:pPr>
            <w:r>
              <w:rPr>
                <w:rFonts w:ascii="宋体" w:hAnsi="宋体" w:cs="宋体"/>
                <w:color w:val="auto"/>
                <w:sz w:val="18"/>
                <w:szCs w:val="18"/>
                <w:highlight w:val="none"/>
              </w:rPr>
              <w:t>30628</w:t>
            </w:r>
          </w:p>
        </w:tc>
        <w:tc>
          <w:tcPr>
            <w:tcW w:w="980" w:type="dxa"/>
            <w:tcBorders>
              <w:top w:val="single" w:color="auto" w:sz="4" w:space="0"/>
              <w:left w:val="single" w:color="auto" w:sz="4" w:space="0"/>
              <w:bottom w:val="single" w:color="auto" w:sz="4" w:space="0"/>
              <w:right w:val="single" w:color="auto" w:sz="4" w:space="0"/>
            </w:tcBorders>
          </w:tcPr>
          <w:p w14:paraId="719EB0B0">
            <w:pPr>
              <w:jc w:val="center"/>
              <w:rPr>
                <w:color w:val="auto"/>
                <w:highlight w:val="none"/>
              </w:rPr>
            </w:pPr>
            <w:r>
              <w:rPr>
                <w:rFonts w:ascii="宋体" w:hAnsi="宋体" w:cs="宋体"/>
                <w:color w:val="auto"/>
                <w:sz w:val="18"/>
                <w:szCs w:val="18"/>
                <w:highlight w:val="none"/>
              </w:rPr>
              <w:t>2284</w:t>
            </w:r>
          </w:p>
        </w:tc>
        <w:tc>
          <w:tcPr>
            <w:tcW w:w="1134" w:type="dxa"/>
            <w:tcBorders>
              <w:top w:val="single" w:color="auto" w:sz="4" w:space="0"/>
              <w:left w:val="single" w:color="auto" w:sz="4" w:space="0"/>
              <w:bottom w:val="single" w:color="auto" w:sz="4" w:space="0"/>
              <w:right w:val="single" w:color="auto" w:sz="4" w:space="0"/>
            </w:tcBorders>
          </w:tcPr>
          <w:p w14:paraId="7F0679E3">
            <w:pPr>
              <w:jc w:val="center"/>
              <w:rPr>
                <w:color w:val="auto"/>
                <w:highlight w:val="none"/>
              </w:rPr>
            </w:pPr>
            <w:r>
              <w:rPr>
                <w:rFonts w:ascii="宋体" w:hAnsi="宋体" w:cs="宋体"/>
                <w:color w:val="auto"/>
                <w:sz w:val="18"/>
                <w:szCs w:val="18"/>
                <w:highlight w:val="none"/>
              </w:rPr>
              <w:t>2834</w:t>
            </w:r>
          </w:p>
        </w:tc>
        <w:tc>
          <w:tcPr>
            <w:tcW w:w="1110" w:type="dxa"/>
            <w:tcBorders>
              <w:top w:val="single" w:color="auto" w:sz="4" w:space="0"/>
              <w:left w:val="single" w:color="auto" w:sz="4" w:space="0"/>
              <w:bottom w:val="single" w:color="auto" w:sz="4" w:space="0"/>
              <w:right w:val="single" w:color="auto" w:sz="4" w:space="0"/>
            </w:tcBorders>
            <w:vAlign w:val="center"/>
          </w:tcPr>
          <w:p w14:paraId="7D98C80F">
            <w:pPr>
              <w:jc w:val="center"/>
              <w:rPr>
                <w:color w:val="auto"/>
                <w:highlight w:val="none"/>
              </w:rPr>
            </w:pPr>
            <w:r>
              <w:rPr>
                <w:rFonts w:ascii="宋体" w:hAnsi="宋体" w:cs="宋体"/>
                <w:color w:val="auto"/>
                <w:sz w:val="18"/>
                <w:szCs w:val="18"/>
                <w:highlight w:val="none"/>
              </w:rPr>
              <w:t>39</w:t>
            </w:r>
          </w:p>
        </w:tc>
        <w:tc>
          <w:tcPr>
            <w:tcW w:w="709" w:type="dxa"/>
            <w:tcBorders>
              <w:top w:val="single" w:color="auto" w:sz="4" w:space="0"/>
              <w:left w:val="single" w:color="auto" w:sz="4" w:space="0"/>
              <w:bottom w:val="single" w:color="auto" w:sz="4" w:space="0"/>
              <w:right w:val="single" w:color="auto" w:sz="4" w:space="0"/>
            </w:tcBorders>
            <w:vAlign w:val="center"/>
          </w:tcPr>
          <w:p w14:paraId="76079F13">
            <w:pPr>
              <w:jc w:val="center"/>
              <w:rPr>
                <w:color w:val="auto"/>
                <w:highlight w:val="none"/>
              </w:rPr>
            </w:pPr>
            <w:r>
              <w:rPr>
                <w:rFonts w:ascii="宋体" w:hAnsi="宋体" w:cs="宋体"/>
                <w:color w:val="auto"/>
                <w:sz w:val="18"/>
                <w:szCs w:val="18"/>
                <w:highlight w:val="none"/>
              </w:rPr>
              <w:t>26</w:t>
            </w:r>
          </w:p>
        </w:tc>
        <w:tc>
          <w:tcPr>
            <w:tcW w:w="849" w:type="dxa"/>
            <w:tcBorders>
              <w:top w:val="single" w:color="auto" w:sz="4" w:space="0"/>
              <w:left w:val="single" w:color="auto" w:sz="4" w:space="0"/>
              <w:bottom w:val="single" w:color="auto" w:sz="4" w:space="0"/>
              <w:right w:val="single" w:color="auto" w:sz="4" w:space="0"/>
            </w:tcBorders>
            <w:vAlign w:val="center"/>
          </w:tcPr>
          <w:p w14:paraId="21BD78BD">
            <w:pPr>
              <w:jc w:val="center"/>
              <w:rPr>
                <w:color w:val="auto"/>
                <w:highlight w:val="none"/>
              </w:rPr>
            </w:pPr>
            <w:r>
              <w:rPr>
                <w:rFonts w:ascii="宋体" w:hAnsi="宋体" w:cs="宋体"/>
                <w:color w:val="auto"/>
                <w:sz w:val="18"/>
                <w:szCs w:val="18"/>
                <w:highlight w:val="none"/>
              </w:rPr>
              <w:t>4568</w:t>
            </w:r>
          </w:p>
        </w:tc>
        <w:tc>
          <w:tcPr>
            <w:tcW w:w="734" w:type="dxa"/>
            <w:tcBorders>
              <w:top w:val="single" w:color="auto" w:sz="4" w:space="0"/>
              <w:left w:val="single" w:color="auto" w:sz="4" w:space="0"/>
              <w:bottom w:val="single" w:color="auto" w:sz="4" w:space="0"/>
              <w:right w:val="single" w:color="auto" w:sz="4" w:space="0"/>
            </w:tcBorders>
            <w:vAlign w:val="center"/>
          </w:tcPr>
          <w:p w14:paraId="34D23919">
            <w:pPr>
              <w:jc w:val="center"/>
              <w:rPr>
                <w:color w:val="auto"/>
                <w:highlight w:val="none"/>
              </w:rPr>
            </w:pPr>
            <w:r>
              <w:rPr>
                <w:rFonts w:ascii="宋体" w:hAnsi="宋体" w:cs="宋体"/>
                <w:color w:val="auto"/>
                <w:sz w:val="18"/>
                <w:szCs w:val="18"/>
                <w:highlight w:val="none"/>
              </w:rPr>
              <w:t>2284</w:t>
            </w:r>
          </w:p>
        </w:tc>
      </w:tr>
    </w:tbl>
    <w:p w14:paraId="71FD2C8E">
      <w:pPr>
        <w:rPr>
          <w:color w:val="auto"/>
          <w:highlight w:val="none"/>
        </w:rPr>
      </w:pPr>
      <w:r>
        <w:rPr>
          <w:rFonts w:hint="eastAsia" w:ascii="宋体" w:hAnsi="宋体" w:cs="宋体"/>
          <w:b/>
          <w:bCs/>
          <w:color w:val="auto"/>
          <w:szCs w:val="21"/>
          <w:highlight w:val="none"/>
        </w:rPr>
        <w:t>3.</w:t>
      </w:r>
      <w:r>
        <w:rPr>
          <w:rFonts w:ascii="宋体" w:hAnsi="宋体" w:cs="宋体"/>
          <w:b/>
          <w:bCs/>
          <w:color w:val="auto"/>
          <w:szCs w:val="21"/>
          <w:highlight w:val="none"/>
        </w:rPr>
        <w:t>3</w:t>
      </w:r>
      <w:r>
        <w:rPr>
          <w:rFonts w:hint="eastAsia" w:ascii="宋体" w:hAnsi="宋体" w:cs="宋体"/>
          <w:b/>
          <w:bCs/>
          <w:color w:val="auto"/>
          <w:szCs w:val="21"/>
          <w:highlight w:val="none"/>
        </w:rPr>
        <w:t>2原信科校区区域保洁服务标准</w:t>
      </w:r>
    </w:p>
    <w:tbl>
      <w:tblPr>
        <w:tblStyle w:val="88"/>
        <w:tblW w:w="101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14"/>
        <w:gridCol w:w="528"/>
        <w:gridCol w:w="1418"/>
        <w:gridCol w:w="3270"/>
        <w:gridCol w:w="2356"/>
        <w:gridCol w:w="1134"/>
      </w:tblGrid>
      <w:tr w14:paraId="5BB1A5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414" w:type="dxa"/>
            <w:tcBorders>
              <w:top w:val="single" w:color="auto" w:sz="4" w:space="0"/>
              <w:left w:val="single" w:color="auto" w:sz="4" w:space="0"/>
              <w:bottom w:val="single" w:color="auto" w:sz="6" w:space="0"/>
              <w:right w:val="single" w:color="auto" w:sz="6" w:space="0"/>
            </w:tcBorders>
            <w:vAlign w:val="center"/>
          </w:tcPr>
          <w:p w14:paraId="1C03A1B7">
            <w:pPr>
              <w:spacing w:line="260" w:lineRule="exact"/>
              <w:jc w:val="center"/>
              <w:rPr>
                <w:rFonts w:ascii="宋体" w:hAnsi="宋体" w:cs="宋体"/>
                <w:b/>
                <w:color w:val="auto"/>
                <w:szCs w:val="21"/>
                <w:highlight w:val="none"/>
              </w:rPr>
            </w:pPr>
            <w:r>
              <w:rPr>
                <w:rFonts w:hint="eastAsia" w:ascii="宋体" w:hAnsi="宋体" w:cs="宋体"/>
                <w:b/>
                <w:color w:val="auto"/>
                <w:szCs w:val="21"/>
                <w:highlight w:val="none"/>
              </w:rPr>
              <w:t>区域</w:t>
            </w:r>
          </w:p>
        </w:tc>
        <w:tc>
          <w:tcPr>
            <w:tcW w:w="528" w:type="dxa"/>
            <w:tcBorders>
              <w:top w:val="single" w:color="auto" w:sz="4" w:space="0"/>
              <w:left w:val="single" w:color="auto" w:sz="6" w:space="0"/>
              <w:bottom w:val="single" w:color="auto" w:sz="6" w:space="0"/>
              <w:right w:val="single" w:color="auto" w:sz="6" w:space="0"/>
            </w:tcBorders>
            <w:vAlign w:val="center"/>
          </w:tcPr>
          <w:p w14:paraId="6B4C273C">
            <w:pPr>
              <w:spacing w:line="26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1418" w:type="dxa"/>
            <w:tcBorders>
              <w:top w:val="single" w:color="auto" w:sz="4" w:space="0"/>
              <w:left w:val="single" w:color="auto" w:sz="6" w:space="0"/>
              <w:bottom w:val="single" w:color="auto" w:sz="6" w:space="0"/>
              <w:right w:val="single" w:color="auto" w:sz="6" w:space="0"/>
            </w:tcBorders>
            <w:vAlign w:val="center"/>
          </w:tcPr>
          <w:p w14:paraId="63620EB1">
            <w:pPr>
              <w:spacing w:line="260" w:lineRule="exact"/>
              <w:jc w:val="center"/>
              <w:rPr>
                <w:rFonts w:ascii="宋体" w:hAnsi="宋体" w:cs="宋体"/>
                <w:b/>
                <w:color w:val="auto"/>
                <w:szCs w:val="21"/>
                <w:highlight w:val="none"/>
              </w:rPr>
            </w:pPr>
            <w:r>
              <w:rPr>
                <w:rFonts w:hint="eastAsia" w:ascii="宋体" w:hAnsi="宋体" w:cs="宋体"/>
                <w:b/>
                <w:color w:val="auto"/>
                <w:szCs w:val="21"/>
                <w:highlight w:val="none"/>
              </w:rPr>
              <w:t>保洁项目</w:t>
            </w:r>
          </w:p>
        </w:tc>
        <w:tc>
          <w:tcPr>
            <w:tcW w:w="3270" w:type="dxa"/>
            <w:tcBorders>
              <w:top w:val="single" w:color="auto" w:sz="4" w:space="0"/>
              <w:left w:val="single" w:color="auto" w:sz="6" w:space="0"/>
              <w:bottom w:val="single" w:color="auto" w:sz="6" w:space="0"/>
              <w:right w:val="single" w:color="auto" w:sz="6" w:space="0"/>
            </w:tcBorders>
            <w:vAlign w:val="center"/>
          </w:tcPr>
          <w:p w14:paraId="7215041F">
            <w:pPr>
              <w:spacing w:line="260" w:lineRule="exact"/>
              <w:jc w:val="center"/>
              <w:rPr>
                <w:rFonts w:ascii="宋体" w:hAnsi="宋体" w:cs="宋体"/>
                <w:b/>
                <w:color w:val="auto"/>
                <w:szCs w:val="21"/>
                <w:highlight w:val="none"/>
              </w:rPr>
            </w:pPr>
            <w:r>
              <w:rPr>
                <w:rFonts w:hint="eastAsia" w:ascii="宋体" w:hAnsi="宋体" w:cs="宋体"/>
                <w:b/>
                <w:color w:val="auto"/>
                <w:szCs w:val="21"/>
                <w:highlight w:val="none"/>
              </w:rPr>
              <w:t>保洁标准</w:t>
            </w:r>
          </w:p>
        </w:tc>
        <w:tc>
          <w:tcPr>
            <w:tcW w:w="2356" w:type="dxa"/>
            <w:tcBorders>
              <w:top w:val="single" w:color="auto" w:sz="4" w:space="0"/>
              <w:left w:val="single" w:color="auto" w:sz="6" w:space="0"/>
              <w:bottom w:val="single" w:color="auto" w:sz="6" w:space="0"/>
              <w:right w:val="single" w:color="auto" w:sz="6" w:space="0"/>
            </w:tcBorders>
            <w:vAlign w:val="center"/>
          </w:tcPr>
          <w:p w14:paraId="60495DFF">
            <w:pPr>
              <w:spacing w:line="260" w:lineRule="exact"/>
              <w:jc w:val="center"/>
              <w:rPr>
                <w:rFonts w:ascii="宋体" w:hAnsi="宋体" w:cs="宋体"/>
                <w:b/>
                <w:color w:val="auto"/>
                <w:szCs w:val="21"/>
                <w:highlight w:val="none"/>
              </w:rPr>
            </w:pPr>
            <w:r>
              <w:rPr>
                <w:rFonts w:hint="eastAsia" w:ascii="宋体" w:hAnsi="宋体" w:cs="宋体"/>
                <w:b/>
                <w:color w:val="auto"/>
                <w:szCs w:val="21"/>
                <w:highlight w:val="none"/>
              </w:rPr>
              <w:t>频次</w:t>
            </w:r>
          </w:p>
        </w:tc>
        <w:tc>
          <w:tcPr>
            <w:tcW w:w="1134" w:type="dxa"/>
            <w:tcBorders>
              <w:top w:val="single" w:color="auto" w:sz="4" w:space="0"/>
              <w:left w:val="single" w:color="auto" w:sz="6" w:space="0"/>
              <w:bottom w:val="single" w:color="auto" w:sz="6" w:space="0"/>
              <w:right w:val="single" w:color="auto" w:sz="4" w:space="0"/>
            </w:tcBorders>
            <w:vAlign w:val="center"/>
          </w:tcPr>
          <w:p w14:paraId="287A2B08">
            <w:pPr>
              <w:spacing w:line="260" w:lineRule="exact"/>
              <w:jc w:val="center"/>
              <w:rPr>
                <w:rFonts w:ascii="宋体" w:hAnsi="宋体" w:cs="宋体"/>
                <w:b/>
                <w:color w:val="auto"/>
                <w:szCs w:val="21"/>
                <w:highlight w:val="none"/>
              </w:rPr>
            </w:pPr>
            <w:r>
              <w:rPr>
                <w:rFonts w:hint="eastAsia" w:ascii="宋体" w:hAnsi="宋体" w:cs="宋体"/>
                <w:b/>
                <w:color w:val="auto"/>
                <w:szCs w:val="21"/>
                <w:highlight w:val="none"/>
              </w:rPr>
              <w:t>检查方式</w:t>
            </w:r>
          </w:p>
        </w:tc>
      </w:tr>
      <w:tr w14:paraId="75640F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1414" w:type="dxa"/>
            <w:vMerge w:val="restart"/>
            <w:tcBorders>
              <w:top w:val="single" w:color="auto" w:sz="6" w:space="0"/>
              <w:left w:val="single" w:color="auto" w:sz="4" w:space="0"/>
              <w:right w:val="single" w:color="auto" w:sz="6" w:space="0"/>
            </w:tcBorders>
            <w:vAlign w:val="center"/>
          </w:tcPr>
          <w:p w14:paraId="111919A6">
            <w:pPr>
              <w:spacing w:line="260" w:lineRule="exact"/>
              <w:rPr>
                <w:rFonts w:ascii="宋体" w:hAnsi="宋体" w:cs="宋体"/>
                <w:color w:val="auto"/>
                <w:szCs w:val="21"/>
                <w:highlight w:val="none"/>
              </w:rPr>
            </w:pPr>
            <w:r>
              <w:rPr>
                <w:rFonts w:hint="eastAsia" w:ascii="宋体" w:hAnsi="宋体" w:cs="宋体"/>
                <w:color w:val="auto"/>
                <w:szCs w:val="21"/>
                <w:highlight w:val="none"/>
              </w:rPr>
              <w:t>教学楼公共区域</w:t>
            </w:r>
          </w:p>
        </w:tc>
        <w:tc>
          <w:tcPr>
            <w:tcW w:w="528" w:type="dxa"/>
            <w:tcBorders>
              <w:top w:val="single" w:color="auto" w:sz="6" w:space="0"/>
              <w:left w:val="single" w:color="auto" w:sz="6" w:space="0"/>
              <w:bottom w:val="single" w:color="auto" w:sz="6" w:space="0"/>
              <w:right w:val="single" w:color="auto" w:sz="6" w:space="0"/>
            </w:tcBorders>
            <w:vAlign w:val="center"/>
          </w:tcPr>
          <w:p w14:paraId="1BD56620">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418" w:type="dxa"/>
            <w:tcBorders>
              <w:top w:val="single" w:color="auto" w:sz="6" w:space="0"/>
              <w:left w:val="single" w:color="auto" w:sz="6" w:space="0"/>
              <w:bottom w:val="single" w:color="auto" w:sz="6" w:space="0"/>
              <w:right w:val="single" w:color="auto" w:sz="6" w:space="0"/>
            </w:tcBorders>
            <w:vAlign w:val="center"/>
          </w:tcPr>
          <w:p w14:paraId="6C227913">
            <w:pPr>
              <w:spacing w:line="260" w:lineRule="exact"/>
              <w:rPr>
                <w:rFonts w:ascii="宋体" w:hAnsi="宋体" w:cs="宋体"/>
                <w:color w:val="auto"/>
                <w:szCs w:val="21"/>
                <w:highlight w:val="none"/>
              </w:rPr>
            </w:pPr>
            <w:r>
              <w:rPr>
                <w:rFonts w:hint="eastAsia" w:ascii="宋体" w:hAnsi="宋体" w:cs="宋体"/>
                <w:color w:val="auto"/>
                <w:szCs w:val="21"/>
                <w:highlight w:val="none"/>
              </w:rPr>
              <w:t>天花板</w:t>
            </w:r>
          </w:p>
        </w:tc>
        <w:tc>
          <w:tcPr>
            <w:tcW w:w="3270" w:type="dxa"/>
            <w:tcBorders>
              <w:top w:val="single" w:color="auto" w:sz="6" w:space="0"/>
              <w:left w:val="single" w:color="auto" w:sz="6" w:space="0"/>
              <w:bottom w:val="single" w:color="auto" w:sz="6" w:space="0"/>
              <w:right w:val="single" w:color="auto" w:sz="6" w:space="0"/>
            </w:tcBorders>
            <w:vAlign w:val="center"/>
          </w:tcPr>
          <w:p w14:paraId="2E5471B8">
            <w:pPr>
              <w:spacing w:line="260" w:lineRule="exact"/>
              <w:rPr>
                <w:rFonts w:ascii="宋体" w:hAnsi="宋体" w:cs="宋体"/>
                <w:color w:val="auto"/>
                <w:szCs w:val="21"/>
                <w:highlight w:val="none"/>
              </w:rPr>
            </w:pPr>
            <w:r>
              <w:rPr>
                <w:rFonts w:hint="eastAsia" w:ascii="宋体" w:hAnsi="宋体" w:cs="宋体"/>
                <w:color w:val="auto"/>
                <w:szCs w:val="21"/>
                <w:highlight w:val="none"/>
              </w:rPr>
              <w:t>无积尘、污渍、蜘蛛网、蚊虫印。</w:t>
            </w:r>
          </w:p>
        </w:tc>
        <w:tc>
          <w:tcPr>
            <w:tcW w:w="2356" w:type="dxa"/>
            <w:tcBorders>
              <w:top w:val="single" w:color="auto" w:sz="6" w:space="0"/>
              <w:left w:val="single" w:color="auto" w:sz="6" w:space="0"/>
              <w:bottom w:val="single" w:color="auto" w:sz="6" w:space="0"/>
              <w:right w:val="single" w:color="auto" w:sz="6" w:space="0"/>
            </w:tcBorders>
            <w:vAlign w:val="center"/>
          </w:tcPr>
          <w:p w14:paraId="39D15117">
            <w:pPr>
              <w:spacing w:line="260" w:lineRule="exact"/>
              <w:rPr>
                <w:rFonts w:ascii="宋体" w:hAnsi="宋体" w:cs="宋体"/>
                <w:color w:val="auto"/>
                <w:szCs w:val="21"/>
                <w:highlight w:val="none"/>
              </w:rPr>
            </w:pPr>
            <w:r>
              <w:rPr>
                <w:rFonts w:hint="eastAsia" w:ascii="宋体" w:hAnsi="宋体" w:cs="宋体"/>
                <w:color w:val="auto"/>
                <w:szCs w:val="21"/>
                <w:highlight w:val="none"/>
              </w:rPr>
              <w:t>每日检查，随时清理</w:t>
            </w:r>
          </w:p>
        </w:tc>
        <w:tc>
          <w:tcPr>
            <w:tcW w:w="1134" w:type="dxa"/>
            <w:tcBorders>
              <w:top w:val="single" w:color="auto" w:sz="6" w:space="0"/>
              <w:left w:val="single" w:color="auto" w:sz="6" w:space="0"/>
              <w:bottom w:val="single" w:color="auto" w:sz="6" w:space="0"/>
              <w:right w:val="single" w:color="auto" w:sz="4" w:space="0"/>
            </w:tcBorders>
            <w:vAlign w:val="center"/>
          </w:tcPr>
          <w:p w14:paraId="18299319">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5202D2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1414" w:type="dxa"/>
            <w:vMerge w:val="continue"/>
            <w:tcBorders>
              <w:left w:val="single" w:color="auto" w:sz="4" w:space="0"/>
              <w:right w:val="single" w:color="auto" w:sz="6" w:space="0"/>
            </w:tcBorders>
            <w:vAlign w:val="center"/>
          </w:tcPr>
          <w:p w14:paraId="74792E8D">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34B7E7FC">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1418" w:type="dxa"/>
            <w:tcBorders>
              <w:top w:val="single" w:color="auto" w:sz="6" w:space="0"/>
              <w:left w:val="single" w:color="auto" w:sz="6" w:space="0"/>
              <w:bottom w:val="single" w:color="auto" w:sz="6" w:space="0"/>
              <w:right w:val="single" w:color="auto" w:sz="6" w:space="0"/>
            </w:tcBorders>
            <w:vAlign w:val="center"/>
          </w:tcPr>
          <w:p w14:paraId="2E50D52A">
            <w:pPr>
              <w:spacing w:line="260" w:lineRule="exact"/>
              <w:rPr>
                <w:rFonts w:ascii="宋体" w:hAnsi="宋体" w:cs="宋体"/>
                <w:color w:val="auto"/>
                <w:szCs w:val="21"/>
                <w:highlight w:val="none"/>
              </w:rPr>
            </w:pPr>
            <w:r>
              <w:rPr>
                <w:rFonts w:hint="eastAsia" w:ascii="宋体" w:hAnsi="宋体" w:cs="宋体"/>
                <w:color w:val="auto"/>
                <w:szCs w:val="21"/>
                <w:highlight w:val="none"/>
              </w:rPr>
              <w:t>地面、走廊</w:t>
            </w:r>
          </w:p>
        </w:tc>
        <w:tc>
          <w:tcPr>
            <w:tcW w:w="3270" w:type="dxa"/>
            <w:tcBorders>
              <w:top w:val="single" w:color="auto" w:sz="6" w:space="0"/>
              <w:left w:val="single" w:color="auto" w:sz="6" w:space="0"/>
              <w:bottom w:val="single" w:color="auto" w:sz="6" w:space="0"/>
              <w:right w:val="single" w:color="auto" w:sz="6" w:space="0"/>
            </w:tcBorders>
            <w:vAlign w:val="center"/>
          </w:tcPr>
          <w:p w14:paraId="7AC73768">
            <w:pPr>
              <w:spacing w:line="260" w:lineRule="exact"/>
              <w:rPr>
                <w:rFonts w:ascii="宋体" w:hAnsi="宋体" w:cs="宋体"/>
                <w:color w:val="auto"/>
                <w:szCs w:val="21"/>
                <w:highlight w:val="none"/>
              </w:rPr>
            </w:pPr>
            <w:r>
              <w:rPr>
                <w:rFonts w:hint="eastAsia" w:ascii="宋体" w:hAnsi="宋体" w:cs="宋体"/>
                <w:color w:val="auto"/>
                <w:szCs w:val="21"/>
                <w:highlight w:val="none"/>
              </w:rPr>
              <w:t>干净、无污渍、积水、杂物、纸屑烟蒂等，地面光亮洁净。</w:t>
            </w:r>
          </w:p>
        </w:tc>
        <w:tc>
          <w:tcPr>
            <w:tcW w:w="2356" w:type="dxa"/>
            <w:tcBorders>
              <w:top w:val="single" w:color="auto" w:sz="6" w:space="0"/>
              <w:left w:val="single" w:color="auto" w:sz="6" w:space="0"/>
              <w:bottom w:val="single" w:color="auto" w:sz="6" w:space="0"/>
              <w:right w:val="single" w:color="auto" w:sz="6" w:space="0"/>
            </w:tcBorders>
            <w:vAlign w:val="center"/>
          </w:tcPr>
          <w:p w14:paraId="6D363A5B">
            <w:pPr>
              <w:spacing w:line="260" w:lineRule="exact"/>
              <w:rPr>
                <w:rFonts w:ascii="宋体" w:hAnsi="宋体" w:cs="宋体"/>
                <w:color w:val="auto"/>
                <w:szCs w:val="21"/>
                <w:highlight w:val="none"/>
              </w:rPr>
            </w:pPr>
            <w:r>
              <w:rPr>
                <w:rFonts w:hint="eastAsia" w:ascii="宋体" w:hAnsi="宋体" w:cs="宋体"/>
                <w:color w:val="auto"/>
                <w:szCs w:val="21"/>
                <w:highlight w:val="none"/>
              </w:rPr>
              <w:t>拖地2次/日，随时巡检、机械抛光1次/季度</w:t>
            </w:r>
          </w:p>
        </w:tc>
        <w:tc>
          <w:tcPr>
            <w:tcW w:w="1134" w:type="dxa"/>
            <w:tcBorders>
              <w:top w:val="single" w:color="auto" w:sz="6" w:space="0"/>
              <w:left w:val="single" w:color="auto" w:sz="6" w:space="0"/>
              <w:bottom w:val="single" w:color="auto" w:sz="6" w:space="0"/>
              <w:right w:val="single" w:color="auto" w:sz="4" w:space="0"/>
            </w:tcBorders>
            <w:vAlign w:val="center"/>
          </w:tcPr>
          <w:p w14:paraId="37F1578C">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2E0663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left w:val="single" w:color="auto" w:sz="4" w:space="0"/>
              <w:right w:val="single" w:color="auto" w:sz="6" w:space="0"/>
            </w:tcBorders>
            <w:vAlign w:val="center"/>
          </w:tcPr>
          <w:p w14:paraId="2FA9862D">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76A72E84">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1418" w:type="dxa"/>
            <w:tcBorders>
              <w:top w:val="single" w:color="auto" w:sz="6" w:space="0"/>
              <w:left w:val="single" w:color="auto" w:sz="6" w:space="0"/>
              <w:bottom w:val="single" w:color="auto" w:sz="6" w:space="0"/>
              <w:right w:val="single" w:color="auto" w:sz="6" w:space="0"/>
            </w:tcBorders>
            <w:vAlign w:val="center"/>
          </w:tcPr>
          <w:p w14:paraId="70CD971C">
            <w:pPr>
              <w:spacing w:line="260" w:lineRule="exact"/>
              <w:rPr>
                <w:rFonts w:ascii="宋体" w:hAnsi="宋体" w:cs="宋体"/>
                <w:color w:val="auto"/>
                <w:szCs w:val="21"/>
                <w:highlight w:val="none"/>
              </w:rPr>
            </w:pPr>
            <w:r>
              <w:rPr>
                <w:rFonts w:hint="eastAsia" w:ascii="宋体" w:hAnsi="宋体" w:cs="宋体"/>
                <w:color w:val="auto"/>
                <w:szCs w:val="21"/>
                <w:highlight w:val="none"/>
              </w:rPr>
              <w:t>地脚线</w:t>
            </w:r>
          </w:p>
        </w:tc>
        <w:tc>
          <w:tcPr>
            <w:tcW w:w="3270" w:type="dxa"/>
            <w:tcBorders>
              <w:top w:val="single" w:color="auto" w:sz="6" w:space="0"/>
              <w:left w:val="single" w:color="auto" w:sz="6" w:space="0"/>
              <w:bottom w:val="single" w:color="auto" w:sz="6" w:space="0"/>
              <w:right w:val="single" w:color="auto" w:sz="6" w:space="0"/>
            </w:tcBorders>
            <w:vAlign w:val="center"/>
          </w:tcPr>
          <w:p w14:paraId="3DEC92FF">
            <w:pPr>
              <w:spacing w:line="260" w:lineRule="exact"/>
              <w:rPr>
                <w:rFonts w:ascii="宋体" w:hAnsi="宋体" w:cs="宋体"/>
                <w:color w:val="auto"/>
                <w:szCs w:val="21"/>
                <w:highlight w:val="none"/>
              </w:rPr>
            </w:pPr>
            <w:r>
              <w:rPr>
                <w:rFonts w:hint="eastAsia" w:ascii="宋体" w:hAnsi="宋体" w:cs="宋体"/>
                <w:color w:val="auto"/>
                <w:szCs w:val="21"/>
                <w:highlight w:val="none"/>
              </w:rPr>
              <w:t>干净、无污渍、脚印、瓷砖、大理石地面光亮洁净。</w:t>
            </w:r>
          </w:p>
        </w:tc>
        <w:tc>
          <w:tcPr>
            <w:tcW w:w="2356" w:type="dxa"/>
            <w:tcBorders>
              <w:top w:val="single" w:color="auto" w:sz="6" w:space="0"/>
              <w:left w:val="single" w:color="auto" w:sz="6" w:space="0"/>
              <w:bottom w:val="single" w:color="auto" w:sz="6" w:space="0"/>
              <w:right w:val="single" w:color="auto" w:sz="6" w:space="0"/>
            </w:tcBorders>
            <w:vAlign w:val="center"/>
          </w:tcPr>
          <w:p w14:paraId="76A179F4">
            <w:pPr>
              <w:spacing w:line="260" w:lineRule="exact"/>
              <w:rPr>
                <w:rFonts w:ascii="宋体" w:hAnsi="宋体" w:cs="宋体"/>
                <w:color w:val="auto"/>
                <w:szCs w:val="21"/>
                <w:highlight w:val="none"/>
              </w:rPr>
            </w:pPr>
            <w:r>
              <w:rPr>
                <w:rFonts w:hint="eastAsia" w:ascii="宋体" w:hAnsi="宋体" w:cs="宋体"/>
                <w:color w:val="auto"/>
                <w:szCs w:val="21"/>
                <w:highlight w:val="none"/>
              </w:rPr>
              <w:t>擦洗2次/周，随时巡检</w:t>
            </w:r>
          </w:p>
        </w:tc>
        <w:tc>
          <w:tcPr>
            <w:tcW w:w="1134" w:type="dxa"/>
            <w:tcBorders>
              <w:top w:val="single" w:color="auto" w:sz="6" w:space="0"/>
              <w:left w:val="single" w:color="auto" w:sz="6" w:space="0"/>
              <w:bottom w:val="single" w:color="auto" w:sz="6" w:space="0"/>
              <w:right w:val="single" w:color="auto" w:sz="4" w:space="0"/>
            </w:tcBorders>
            <w:vAlign w:val="center"/>
          </w:tcPr>
          <w:p w14:paraId="4A19E30F">
            <w:pPr>
              <w:spacing w:line="260" w:lineRule="exact"/>
              <w:rPr>
                <w:rFonts w:ascii="宋体" w:hAnsi="宋体" w:cs="宋体"/>
                <w:color w:val="auto"/>
                <w:szCs w:val="21"/>
                <w:highlight w:val="none"/>
              </w:rPr>
            </w:pPr>
            <w:r>
              <w:rPr>
                <w:rFonts w:hint="eastAsia" w:ascii="宋体" w:hAnsi="宋体" w:cs="宋体"/>
                <w:color w:val="auto"/>
                <w:szCs w:val="21"/>
                <w:highlight w:val="none"/>
              </w:rPr>
              <w:t>目视手摸</w:t>
            </w:r>
          </w:p>
        </w:tc>
      </w:tr>
      <w:tr w14:paraId="751334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left w:val="single" w:color="auto" w:sz="4" w:space="0"/>
              <w:right w:val="single" w:color="auto" w:sz="6" w:space="0"/>
            </w:tcBorders>
            <w:vAlign w:val="center"/>
          </w:tcPr>
          <w:p w14:paraId="05824B27">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407A67F0">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1418" w:type="dxa"/>
            <w:tcBorders>
              <w:top w:val="single" w:color="auto" w:sz="6" w:space="0"/>
              <w:left w:val="single" w:color="auto" w:sz="6" w:space="0"/>
              <w:bottom w:val="single" w:color="auto" w:sz="6" w:space="0"/>
              <w:right w:val="single" w:color="auto" w:sz="6" w:space="0"/>
            </w:tcBorders>
            <w:vAlign w:val="center"/>
          </w:tcPr>
          <w:p w14:paraId="07DE4C31">
            <w:pPr>
              <w:spacing w:line="260" w:lineRule="exact"/>
              <w:rPr>
                <w:rFonts w:ascii="宋体" w:hAnsi="宋体" w:cs="宋体"/>
                <w:color w:val="auto"/>
                <w:szCs w:val="21"/>
                <w:highlight w:val="none"/>
              </w:rPr>
            </w:pPr>
            <w:r>
              <w:rPr>
                <w:rFonts w:hint="eastAsia" w:ascii="宋体" w:hAnsi="宋体" w:cs="宋体"/>
                <w:color w:val="auto"/>
                <w:szCs w:val="21"/>
                <w:highlight w:val="none"/>
              </w:rPr>
              <w:t>墙面、立柱</w:t>
            </w:r>
          </w:p>
        </w:tc>
        <w:tc>
          <w:tcPr>
            <w:tcW w:w="3270" w:type="dxa"/>
            <w:tcBorders>
              <w:top w:val="single" w:color="auto" w:sz="6" w:space="0"/>
              <w:left w:val="single" w:color="auto" w:sz="6" w:space="0"/>
              <w:bottom w:val="single" w:color="auto" w:sz="6" w:space="0"/>
              <w:right w:val="single" w:color="auto" w:sz="6" w:space="0"/>
            </w:tcBorders>
            <w:vAlign w:val="center"/>
          </w:tcPr>
          <w:p w14:paraId="40A1F969">
            <w:pPr>
              <w:spacing w:line="260" w:lineRule="exact"/>
              <w:rPr>
                <w:rFonts w:ascii="宋体" w:hAnsi="宋体" w:cs="宋体"/>
                <w:color w:val="auto"/>
                <w:szCs w:val="21"/>
                <w:highlight w:val="none"/>
              </w:rPr>
            </w:pPr>
            <w:r>
              <w:rPr>
                <w:rFonts w:hint="eastAsia" w:ascii="宋体" w:hAnsi="宋体" w:cs="宋体"/>
                <w:color w:val="auto"/>
                <w:szCs w:val="21"/>
                <w:highlight w:val="none"/>
              </w:rPr>
              <w:t>无积尘、污渍、脚印及乱张贴物、瓷砖、墙群光亮洁净度为高。</w:t>
            </w:r>
          </w:p>
        </w:tc>
        <w:tc>
          <w:tcPr>
            <w:tcW w:w="2356" w:type="dxa"/>
            <w:tcBorders>
              <w:top w:val="single" w:color="auto" w:sz="6" w:space="0"/>
              <w:left w:val="single" w:color="auto" w:sz="6" w:space="0"/>
              <w:bottom w:val="single" w:color="auto" w:sz="6" w:space="0"/>
              <w:right w:val="single" w:color="auto" w:sz="6" w:space="0"/>
            </w:tcBorders>
            <w:vAlign w:val="center"/>
          </w:tcPr>
          <w:p w14:paraId="6D49ACBD">
            <w:pPr>
              <w:spacing w:line="260" w:lineRule="exact"/>
              <w:rPr>
                <w:rFonts w:ascii="宋体" w:hAnsi="宋体" w:cs="宋体"/>
                <w:color w:val="auto"/>
                <w:szCs w:val="21"/>
                <w:highlight w:val="none"/>
              </w:rPr>
            </w:pPr>
            <w:r>
              <w:rPr>
                <w:rFonts w:hint="eastAsia" w:ascii="宋体" w:hAnsi="宋体" w:cs="宋体"/>
                <w:color w:val="auto"/>
                <w:szCs w:val="21"/>
                <w:highlight w:val="none"/>
              </w:rPr>
              <w:t>擦洗3次/周，随时巡检</w:t>
            </w:r>
          </w:p>
        </w:tc>
        <w:tc>
          <w:tcPr>
            <w:tcW w:w="1134" w:type="dxa"/>
            <w:tcBorders>
              <w:top w:val="single" w:color="auto" w:sz="6" w:space="0"/>
              <w:left w:val="single" w:color="auto" w:sz="6" w:space="0"/>
              <w:bottom w:val="single" w:color="auto" w:sz="6" w:space="0"/>
              <w:right w:val="single" w:color="auto" w:sz="4" w:space="0"/>
            </w:tcBorders>
            <w:vAlign w:val="center"/>
          </w:tcPr>
          <w:p w14:paraId="378FAE97">
            <w:pPr>
              <w:spacing w:line="260" w:lineRule="exact"/>
              <w:rPr>
                <w:rFonts w:ascii="宋体" w:hAnsi="宋体" w:cs="宋体"/>
                <w:color w:val="auto"/>
                <w:szCs w:val="21"/>
                <w:highlight w:val="none"/>
              </w:rPr>
            </w:pPr>
            <w:r>
              <w:rPr>
                <w:rFonts w:hint="eastAsia" w:ascii="宋体" w:hAnsi="宋体" w:cs="宋体"/>
                <w:color w:val="auto"/>
                <w:szCs w:val="21"/>
                <w:highlight w:val="none"/>
              </w:rPr>
              <w:t>目视手摸</w:t>
            </w:r>
          </w:p>
        </w:tc>
      </w:tr>
      <w:tr w14:paraId="0AA94A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left w:val="single" w:color="auto" w:sz="4" w:space="0"/>
              <w:right w:val="single" w:color="auto" w:sz="6" w:space="0"/>
            </w:tcBorders>
            <w:vAlign w:val="center"/>
          </w:tcPr>
          <w:p w14:paraId="150FF7C7">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76E3F32A">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1418" w:type="dxa"/>
            <w:tcBorders>
              <w:top w:val="single" w:color="auto" w:sz="6" w:space="0"/>
              <w:left w:val="single" w:color="auto" w:sz="6" w:space="0"/>
              <w:bottom w:val="single" w:color="auto" w:sz="6" w:space="0"/>
              <w:right w:val="single" w:color="auto" w:sz="6" w:space="0"/>
            </w:tcBorders>
            <w:vAlign w:val="center"/>
          </w:tcPr>
          <w:p w14:paraId="4774DE64">
            <w:pPr>
              <w:spacing w:line="260" w:lineRule="exact"/>
              <w:rPr>
                <w:rFonts w:ascii="宋体" w:hAnsi="宋体" w:cs="宋体"/>
                <w:color w:val="auto"/>
                <w:szCs w:val="21"/>
                <w:highlight w:val="none"/>
              </w:rPr>
            </w:pPr>
            <w:r>
              <w:rPr>
                <w:rFonts w:hint="eastAsia" w:ascii="宋体" w:hAnsi="宋体" w:cs="宋体"/>
                <w:color w:val="auto"/>
                <w:szCs w:val="21"/>
                <w:highlight w:val="none"/>
              </w:rPr>
              <w:t>扶手、栏杆</w:t>
            </w:r>
          </w:p>
        </w:tc>
        <w:tc>
          <w:tcPr>
            <w:tcW w:w="3270" w:type="dxa"/>
            <w:tcBorders>
              <w:top w:val="single" w:color="auto" w:sz="6" w:space="0"/>
              <w:left w:val="single" w:color="auto" w:sz="6" w:space="0"/>
              <w:bottom w:val="single" w:color="auto" w:sz="6" w:space="0"/>
              <w:right w:val="single" w:color="auto" w:sz="6" w:space="0"/>
            </w:tcBorders>
            <w:vAlign w:val="center"/>
          </w:tcPr>
          <w:p w14:paraId="6FC9E372">
            <w:pPr>
              <w:spacing w:line="260" w:lineRule="exact"/>
              <w:rPr>
                <w:rFonts w:ascii="宋体" w:hAnsi="宋体" w:cs="宋体"/>
                <w:color w:val="auto"/>
                <w:szCs w:val="21"/>
                <w:highlight w:val="none"/>
              </w:rPr>
            </w:pPr>
            <w:r>
              <w:rPr>
                <w:rFonts w:hint="eastAsia" w:ascii="宋体" w:hAnsi="宋体" w:cs="宋体"/>
                <w:color w:val="auto"/>
                <w:szCs w:val="21"/>
                <w:highlight w:val="none"/>
              </w:rPr>
              <w:t>无污渍、积尘、保持洁亮、光亮洁净度为高。</w:t>
            </w:r>
          </w:p>
        </w:tc>
        <w:tc>
          <w:tcPr>
            <w:tcW w:w="2356" w:type="dxa"/>
            <w:tcBorders>
              <w:top w:val="single" w:color="auto" w:sz="6" w:space="0"/>
              <w:left w:val="single" w:color="auto" w:sz="6" w:space="0"/>
              <w:bottom w:val="single" w:color="auto" w:sz="6" w:space="0"/>
              <w:right w:val="single" w:color="auto" w:sz="6" w:space="0"/>
            </w:tcBorders>
            <w:vAlign w:val="center"/>
          </w:tcPr>
          <w:p w14:paraId="0AC1AF53">
            <w:pPr>
              <w:spacing w:line="260" w:lineRule="exact"/>
              <w:rPr>
                <w:rFonts w:ascii="宋体" w:hAnsi="宋体" w:cs="宋体"/>
                <w:color w:val="auto"/>
                <w:szCs w:val="21"/>
                <w:highlight w:val="none"/>
              </w:rPr>
            </w:pPr>
            <w:r>
              <w:rPr>
                <w:rFonts w:hint="eastAsia" w:ascii="宋体" w:hAnsi="宋体" w:cs="宋体"/>
                <w:color w:val="auto"/>
                <w:szCs w:val="21"/>
                <w:highlight w:val="none"/>
              </w:rPr>
              <w:t>擦洗1次/日，随时巡检</w:t>
            </w:r>
          </w:p>
        </w:tc>
        <w:tc>
          <w:tcPr>
            <w:tcW w:w="1134" w:type="dxa"/>
            <w:tcBorders>
              <w:top w:val="single" w:color="auto" w:sz="6" w:space="0"/>
              <w:left w:val="single" w:color="auto" w:sz="6" w:space="0"/>
              <w:bottom w:val="single" w:color="auto" w:sz="6" w:space="0"/>
              <w:right w:val="single" w:color="auto" w:sz="4" w:space="0"/>
            </w:tcBorders>
            <w:vAlign w:val="center"/>
          </w:tcPr>
          <w:p w14:paraId="591EC137">
            <w:pPr>
              <w:spacing w:line="260" w:lineRule="exact"/>
              <w:rPr>
                <w:rFonts w:ascii="宋体" w:hAnsi="宋体" w:cs="宋体"/>
                <w:color w:val="auto"/>
                <w:szCs w:val="21"/>
                <w:highlight w:val="none"/>
              </w:rPr>
            </w:pPr>
            <w:r>
              <w:rPr>
                <w:rFonts w:hint="eastAsia" w:ascii="宋体" w:hAnsi="宋体" w:cs="宋体"/>
                <w:color w:val="auto"/>
                <w:szCs w:val="21"/>
                <w:highlight w:val="none"/>
              </w:rPr>
              <w:t>手摸</w:t>
            </w:r>
          </w:p>
        </w:tc>
      </w:tr>
      <w:tr w14:paraId="1C0263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left w:val="single" w:color="auto" w:sz="4" w:space="0"/>
              <w:right w:val="single" w:color="auto" w:sz="6" w:space="0"/>
            </w:tcBorders>
            <w:vAlign w:val="center"/>
          </w:tcPr>
          <w:p w14:paraId="69403A17">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3D57D3AA">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1418" w:type="dxa"/>
            <w:tcBorders>
              <w:top w:val="single" w:color="auto" w:sz="6" w:space="0"/>
              <w:left w:val="single" w:color="auto" w:sz="6" w:space="0"/>
              <w:bottom w:val="single" w:color="auto" w:sz="6" w:space="0"/>
              <w:right w:val="single" w:color="auto" w:sz="6" w:space="0"/>
            </w:tcBorders>
            <w:vAlign w:val="center"/>
          </w:tcPr>
          <w:p w14:paraId="71163412">
            <w:pPr>
              <w:spacing w:line="260" w:lineRule="exact"/>
              <w:rPr>
                <w:rFonts w:ascii="宋体" w:hAnsi="宋体" w:cs="宋体"/>
                <w:color w:val="auto"/>
                <w:szCs w:val="21"/>
                <w:highlight w:val="none"/>
              </w:rPr>
            </w:pPr>
            <w:r>
              <w:rPr>
                <w:rFonts w:hint="eastAsia" w:ascii="宋体" w:hAnsi="宋体" w:cs="宋体"/>
                <w:color w:val="auto"/>
                <w:szCs w:val="21"/>
                <w:highlight w:val="none"/>
              </w:rPr>
              <w:t>不锈钢保养</w:t>
            </w:r>
          </w:p>
        </w:tc>
        <w:tc>
          <w:tcPr>
            <w:tcW w:w="3270" w:type="dxa"/>
            <w:tcBorders>
              <w:top w:val="single" w:color="auto" w:sz="6" w:space="0"/>
              <w:left w:val="single" w:color="auto" w:sz="6" w:space="0"/>
              <w:bottom w:val="single" w:color="auto" w:sz="6" w:space="0"/>
              <w:right w:val="single" w:color="auto" w:sz="6" w:space="0"/>
            </w:tcBorders>
            <w:vAlign w:val="center"/>
          </w:tcPr>
          <w:p w14:paraId="2610033A">
            <w:pPr>
              <w:spacing w:line="260" w:lineRule="exact"/>
              <w:rPr>
                <w:rFonts w:ascii="宋体" w:hAnsi="宋体" w:cs="宋体"/>
                <w:color w:val="auto"/>
                <w:szCs w:val="21"/>
                <w:highlight w:val="none"/>
              </w:rPr>
            </w:pPr>
            <w:r>
              <w:rPr>
                <w:rFonts w:hint="eastAsia" w:ascii="宋体" w:hAnsi="宋体" w:cs="宋体"/>
                <w:color w:val="auto"/>
                <w:szCs w:val="21"/>
                <w:highlight w:val="none"/>
              </w:rPr>
              <w:t>无污渍、积尘、保持洁亮、光亮洁净度为高。</w:t>
            </w:r>
          </w:p>
        </w:tc>
        <w:tc>
          <w:tcPr>
            <w:tcW w:w="2356" w:type="dxa"/>
            <w:tcBorders>
              <w:top w:val="single" w:color="auto" w:sz="6" w:space="0"/>
              <w:left w:val="single" w:color="auto" w:sz="6" w:space="0"/>
              <w:bottom w:val="single" w:color="auto" w:sz="6" w:space="0"/>
              <w:right w:val="single" w:color="auto" w:sz="6" w:space="0"/>
            </w:tcBorders>
            <w:vAlign w:val="center"/>
          </w:tcPr>
          <w:p w14:paraId="7DECFF60">
            <w:pPr>
              <w:spacing w:line="260" w:lineRule="exact"/>
              <w:rPr>
                <w:rFonts w:ascii="宋体" w:hAnsi="宋体" w:cs="宋体"/>
                <w:color w:val="auto"/>
                <w:szCs w:val="21"/>
                <w:highlight w:val="none"/>
              </w:rPr>
            </w:pPr>
            <w:r>
              <w:rPr>
                <w:rFonts w:hint="eastAsia" w:ascii="宋体" w:hAnsi="宋体" w:cs="宋体"/>
                <w:color w:val="auto"/>
                <w:szCs w:val="21"/>
                <w:highlight w:val="none"/>
              </w:rPr>
              <w:t>擦洗1次/日，随时巡检</w:t>
            </w:r>
          </w:p>
        </w:tc>
        <w:tc>
          <w:tcPr>
            <w:tcW w:w="1134" w:type="dxa"/>
            <w:tcBorders>
              <w:top w:val="single" w:color="auto" w:sz="6" w:space="0"/>
              <w:left w:val="single" w:color="auto" w:sz="6" w:space="0"/>
              <w:bottom w:val="single" w:color="auto" w:sz="6" w:space="0"/>
              <w:right w:val="single" w:color="auto" w:sz="4" w:space="0"/>
            </w:tcBorders>
            <w:vAlign w:val="center"/>
          </w:tcPr>
          <w:p w14:paraId="70526937">
            <w:pPr>
              <w:spacing w:line="260" w:lineRule="exact"/>
              <w:rPr>
                <w:rFonts w:ascii="宋体" w:hAnsi="宋体" w:cs="宋体"/>
                <w:color w:val="auto"/>
                <w:szCs w:val="21"/>
                <w:highlight w:val="none"/>
              </w:rPr>
            </w:pPr>
            <w:r>
              <w:rPr>
                <w:rFonts w:hint="eastAsia" w:ascii="宋体" w:hAnsi="宋体" w:cs="宋体"/>
                <w:color w:val="auto"/>
                <w:szCs w:val="21"/>
                <w:highlight w:val="none"/>
              </w:rPr>
              <w:t>手摸</w:t>
            </w:r>
          </w:p>
        </w:tc>
      </w:tr>
      <w:tr w14:paraId="6D9457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left w:val="single" w:color="auto" w:sz="4" w:space="0"/>
              <w:right w:val="single" w:color="auto" w:sz="6" w:space="0"/>
            </w:tcBorders>
            <w:vAlign w:val="center"/>
          </w:tcPr>
          <w:p w14:paraId="2CA9D227">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1A11F887">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1418" w:type="dxa"/>
            <w:tcBorders>
              <w:top w:val="single" w:color="auto" w:sz="6" w:space="0"/>
              <w:left w:val="single" w:color="auto" w:sz="6" w:space="0"/>
              <w:bottom w:val="single" w:color="auto" w:sz="6" w:space="0"/>
              <w:right w:val="single" w:color="auto" w:sz="6" w:space="0"/>
            </w:tcBorders>
            <w:vAlign w:val="center"/>
          </w:tcPr>
          <w:p w14:paraId="0C29ED67">
            <w:pPr>
              <w:spacing w:line="260" w:lineRule="exact"/>
              <w:rPr>
                <w:rFonts w:ascii="宋体" w:hAnsi="宋体" w:cs="宋体"/>
                <w:color w:val="auto"/>
                <w:szCs w:val="21"/>
                <w:highlight w:val="none"/>
              </w:rPr>
            </w:pPr>
            <w:r>
              <w:rPr>
                <w:rFonts w:hint="eastAsia" w:ascii="宋体" w:hAnsi="宋体" w:cs="宋体"/>
                <w:color w:val="auto"/>
                <w:szCs w:val="21"/>
                <w:highlight w:val="none"/>
              </w:rPr>
              <w:t>指示牌、消防设施</w:t>
            </w:r>
          </w:p>
        </w:tc>
        <w:tc>
          <w:tcPr>
            <w:tcW w:w="3270" w:type="dxa"/>
            <w:tcBorders>
              <w:top w:val="single" w:color="auto" w:sz="6" w:space="0"/>
              <w:left w:val="single" w:color="auto" w:sz="6" w:space="0"/>
              <w:bottom w:val="single" w:color="auto" w:sz="6" w:space="0"/>
              <w:right w:val="single" w:color="auto" w:sz="6" w:space="0"/>
            </w:tcBorders>
            <w:vAlign w:val="center"/>
          </w:tcPr>
          <w:p w14:paraId="0771AA81">
            <w:pPr>
              <w:spacing w:line="260" w:lineRule="exact"/>
              <w:rPr>
                <w:rFonts w:ascii="宋体" w:hAnsi="宋体" w:cs="宋体"/>
                <w:color w:val="auto"/>
                <w:szCs w:val="21"/>
                <w:highlight w:val="none"/>
              </w:rPr>
            </w:pPr>
            <w:r>
              <w:rPr>
                <w:rFonts w:hint="eastAsia" w:ascii="宋体" w:hAnsi="宋体" w:cs="宋体"/>
                <w:color w:val="auto"/>
                <w:szCs w:val="21"/>
                <w:highlight w:val="none"/>
              </w:rPr>
              <w:t>无积尘、污渍、蚊虫、蜘蛛网、光亮洁净。</w:t>
            </w:r>
          </w:p>
        </w:tc>
        <w:tc>
          <w:tcPr>
            <w:tcW w:w="2356" w:type="dxa"/>
            <w:tcBorders>
              <w:top w:val="single" w:color="auto" w:sz="6" w:space="0"/>
              <w:left w:val="single" w:color="auto" w:sz="6" w:space="0"/>
              <w:bottom w:val="single" w:color="auto" w:sz="6" w:space="0"/>
              <w:right w:val="single" w:color="auto" w:sz="6" w:space="0"/>
            </w:tcBorders>
            <w:vAlign w:val="center"/>
          </w:tcPr>
          <w:p w14:paraId="2AE21C2D">
            <w:pPr>
              <w:spacing w:line="260" w:lineRule="exact"/>
              <w:rPr>
                <w:rFonts w:ascii="宋体" w:hAnsi="宋体" w:cs="宋体"/>
                <w:color w:val="auto"/>
                <w:szCs w:val="21"/>
                <w:highlight w:val="none"/>
              </w:rPr>
            </w:pPr>
            <w:r>
              <w:rPr>
                <w:rFonts w:hint="eastAsia" w:ascii="宋体" w:hAnsi="宋体" w:cs="宋体"/>
                <w:color w:val="auto"/>
                <w:szCs w:val="21"/>
                <w:highlight w:val="none"/>
              </w:rPr>
              <w:t>擦洗1次/日，随时巡检</w:t>
            </w:r>
          </w:p>
        </w:tc>
        <w:tc>
          <w:tcPr>
            <w:tcW w:w="1134" w:type="dxa"/>
            <w:tcBorders>
              <w:top w:val="single" w:color="auto" w:sz="6" w:space="0"/>
              <w:left w:val="single" w:color="auto" w:sz="6" w:space="0"/>
              <w:bottom w:val="single" w:color="auto" w:sz="6" w:space="0"/>
              <w:right w:val="single" w:color="auto" w:sz="4" w:space="0"/>
            </w:tcBorders>
            <w:vAlign w:val="center"/>
          </w:tcPr>
          <w:p w14:paraId="11826C8D">
            <w:pPr>
              <w:spacing w:line="260" w:lineRule="exact"/>
              <w:rPr>
                <w:rFonts w:ascii="宋体" w:hAnsi="宋体" w:cs="宋体"/>
                <w:color w:val="auto"/>
                <w:szCs w:val="21"/>
                <w:highlight w:val="none"/>
              </w:rPr>
            </w:pPr>
            <w:r>
              <w:rPr>
                <w:rFonts w:hint="eastAsia" w:ascii="宋体" w:hAnsi="宋体" w:cs="宋体"/>
                <w:color w:val="auto"/>
                <w:szCs w:val="21"/>
                <w:highlight w:val="none"/>
              </w:rPr>
              <w:t>目视手摸</w:t>
            </w:r>
          </w:p>
        </w:tc>
      </w:tr>
      <w:tr w14:paraId="67B643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left w:val="single" w:color="auto" w:sz="4" w:space="0"/>
              <w:right w:val="single" w:color="auto" w:sz="6" w:space="0"/>
            </w:tcBorders>
            <w:vAlign w:val="center"/>
          </w:tcPr>
          <w:p w14:paraId="11708C13">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2E466FFA">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1418" w:type="dxa"/>
            <w:tcBorders>
              <w:top w:val="single" w:color="auto" w:sz="6" w:space="0"/>
              <w:left w:val="single" w:color="auto" w:sz="6" w:space="0"/>
              <w:bottom w:val="single" w:color="auto" w:sz="6" w:space="0"/>
              <w:right w:val="single" w:color="auto" w:sz="6" w:space="0"/>
            </w:tcBorders>
            <w:vAlign w:val="center"/>
          </w:tcPr>
          <w:p w14:paraId="33B701F2">
            <w:pPr>
              <w:spacing w:line="260" w:lineRule="exact"/>
              <w:rPr>
                <w:rFonts w:ascii="宋体" w:hAnsi="宋体" w:cs="宋体"/>
                <w:color w:val="auto"/>
                <w:szCs w:val="21"/>
                <w:highlight w:val="none"/>
              </w:rPr>
            </w:pPr>
            <w:r>
              <w:rPr>
                <w:rFonts w:hint="eastAsia" w:ascii="宋体" w:hAnsi="宋体" w:cs="宋体"/>
                <w:color w:val="auto"/>
                <w:szCs w:val="21"/>
                <w:highlight w:val="none"/>
              </w:rPr>
              <w:t>垃圾桶</w:t>
            </w:r>
          </w:p>
        </w:tc>
        <w:tc>
          <w:tcPr>
            <w:tcW w:w="3270" w:type="dxa"/>
            <w:tcBorders>
              <w:top w:val="single" w:color="auto" w:sz="6" w:space="0"/>
              <w:left w:val="single" w:color="auto" w:sz="6" w:space="0"/>
              <w:bottom w:val="single" w:color="auto" w:sz="6" w:space="0"/>
              <w:right w:val="single" w:color="auto" w:sz="6" w:space="0"/>
            </w:tcBorders>
            <w:vAlign w:val="center"/>
          </w:tcPr>
          <w:p w14:paraId="68273665">
            <w:pPr>
              <w:spacing w:line="260" w:lineRule="exact"/>
              <w:rPr>
                <w:rFonts w:ascii="宋体" w:hAnsi="宋体" w:cs="宋体"/>
                <w:color w:val="auto"/>
                <w:szCs w:val="21"/>
                <w:highlight w:val="none"/>
              </w:rPr>
            </w:pPr>
            <w:r>
              <w:rPr>
                <w:rFonts w:hint="eastAsia" w:ascii="宋体" w:hAnsi="宋体" w:cs="宋体"/>
                <w:color w:val="auto"/>
                <w:szCs w:val="21"/>
                <w:highlight w:val="none"/>
              </w:rPr>
              <w:t>四周无污渍、痰迹、光亮洁净、无垃圾溢出。</w:t>
            </w:r>
          </w:p>
        </w:tc>
        <w:tc>
          <w:tcPr>
            <w:tcW w:w="2356" w:type="dxa"/>
            <w:tcBorders>
              <w:top w:val="single" w:color="auto" w:sz="6" w:space="0"/>
              <w:left w:val="single" w:color="auto" w:sz="6" w:space="0"/>
              <w:bottom w:val="single" w:color="auto" w:sz="6" w:space="0"/>
              <w:right w:val="single" w:color="auto" w:sz="6" w:space="0"/>
            </w:tcBorders>
            <w:vAlign w:val="center"/>
          </w:tcPr>
          <w:p w14:paraId="22FF7158">
            <w:pPr>
              <w:spacing w:line="260" w:lineRule="exact"/>
              <w:rPr>
                <w:rFonts w:ascii="宋体" w:hAnsi="宋体" w:cs="宋体"/>
                <w:color w:val="auto"/>
                <w:szCs w:val="21"/>
                <w:highlight w:val="none"/>
              </w:rPr>
            </w:pPr>
            <w:r>
              <w:rPr>
                <w:rFonts w:hint="eastAsia" w:ascii="宋体" w:hAnsi="宋体" w:cs="宋体"/>
                <w:color w:val="auto"/>
                <w:szCs w:val="21"/>
                <w:highlight w:val="none"/>
              </w:rPr>
              <w:t>擦洗1次/日，清理垃圾2-4次/日</w:t>
            </w:r>
          </w:p>
        </w:tc>
        <w:tc>
          <w:tcPr>
            <w:tcW w:w="1134" w:type="dxa"/>
            <w:tcBorders>
              <w:top w:val="single" w:color="auto" w:sz="6" w:space="0"/>
              <w:left w:val="single" w:color="auto" w:sz="6" w:space="0"/>
              <w:bottom w:val="single" w:color="auto" w:sz="6" w:space="0"/>
              <w:right w:val="single" w:color="auto" w:sz="4" w:space="0"/>
            </w:tcBorders>
            <w:vAlign w:val="center"/>
          </w:tcPr>
          <w:p w14:paraId="536B5AC9">
            <w:pPr>
              <w:spacing w:line="260" w:lineRule="exact"/>
              <w:rPr>
                <w:rFonts w:ascii="宋体" w:hAnsi="宋体" w:cs="宋体"/>
                <w:color w:val="auto"/>
                <w:szCs w:val="21"/>
                <w:highlight w:val="none"/>
              </w:rPr>
            </w:pPr>
            <w:r>
              <w:rPr>
                <w:rFonts w:hint="eastAsia" w:ascii="宋体" w:hAnsi="宋体" w:cs="宋体"/>
                <w:color w:val="auto"/>
                <w:szCs w:val="21"/>
                <w:highlight w:val="none"/>
              </w:rPr>
              <w:t>目视手摸</w:t>
            </w:r>
          </w:p>
        </w:tc>
      </w:tr>
      <w:tr w14:paraId="14E16C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left w:val="single" w:color="auto" w:sz="4" w:space="0"/>
              <w:right w:val="single" w:color="auto" w:sz="6" w:space="0"/>
            </w:tcBorders>
            <w:vAlign w:val="center"/>
          </w:tcPr>
          <w:p w14:paraId="3A675A5D">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61C157EA">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1418" w:type="dxa"/>
            <w:tcBorders>
              <w:top w:val="single" w:color="auto" w:sz="6" w:space="0"/>
              <w:left w:val="single" w:color="auto" w:sz="6" w:space="0"/>
              <w:bottom w:val="single" w:color="auto" w:sz="6" w:space="0"/>
              <w:right w:val="single" w:color="auto" w:sz="6" w:space="0"/>
            </w:tcBorders>
            <w:vAlign w:val="center"/>
          </w:tcPr>
          <w:p w14:paraId="7D682FF5">
            <w:pPr>
              <w:spacing w:line="260" w:lineRule="exact"/>
              <w:rPr>
                <w:rFonts w:ascii="宋体" w:hAnsi="宋体" w:cs="宋体"/>
                <w:color w:val="auto"/>
                <w:szCs w:val="21"/>
                <w:highlight w:val="none"/>
              </w:rPr>
            </w:pPr>
            <w:r>
              <w:rPr>
                <w:rFonts w:hint="eastAsia" w:ascii="宋体" w:hAnsi="宋体" w:cs="宋体"/>
                <w:color w:val="auto"/>
                <w:szCs w:val="21"/>
                <w:highlight w:val="none"/>
              </w:rPr>
              <w:t>窗框、门框、玻璃</w:t>
            </w:r>
          </w:p>
        </w:tc>
        <w:tc>
          <w:tcPr>
            <w:tcW w:w="3270" w:type="dxa"/>
            <w:tcBorders>
              <w:top w:val="single" w:color="auto" w:sz="6" w:space="0"/>
              <w:left w:val="single" w:color="auto" w:sz="6" w:space="0"/>
              <w:bottom w:val="single" w:color="auto" w:sz="6" w:space="0"/>
              <w:right w:val="single" w:color="auto" w:sz="6" w:space="0"/>
            </w:tcBorders>
            <w:vAlign w:val="center"/>
          </w:tcPr>
          <w:p w14:paraId="69B777CD">
            <w:pPr>
              <w:spacing w:line="260" w:lineRule="exact"/>
              <w:rPr>
                <w:rFonts w:ascii="宋体" w:hAnsi="宋体" w:cs="宋体"/>
                <w:color w:val="auto"/>
                <w:szCs w:val="21"/>
                <w:highlight w:val="none"/>
              </w:rPr>
            </w:pPr>
            <w:r>
              <w:rPr>
                <w:rFonts w:hint="eastAsia" w:ascii="宋体" w:hAnsi="宋体" w:cs="宋体"/>
                <w:color w:val="auto"/>
                <w:szCs w:val="21"/>
                <w:highlight w:val="none"/>
              </w:rPr>
              <w:t>无污渍、积尘、蚊虫印、手印、光亮洁净。</w:t>
            </w:r>
          </w:p>
        </w:tc>
        <w:tc>
          <w:tcPr>
            <w:tcW w:w="2356" w:type="dxa"/>
            <w:tcBorders>
              <w:top w:val="single" w:color="auto" w:sz="6" w:space="0"/>
              <w:left w:val="single" w:color="auto" w:sz="6" w:space="0"/>
              <w:bottom w:val="single" w:color="auto" w:sz="6" w:space="0"/>
              <w:right w:val="single" w:color="auto" w:sz="6" w:space="0"/>
            </w:tcBorders>
            <w:vAlign w:val="center"/>
          </w:tcPr>
          <w:p w14:paraId="5BE73775">
            <w:pPr>
              <w:spacing w:line="260" w:lineRule="exact"/>
              <w:rPr>
                <w:rFonts w:ascii="宋体" w:hAnsi="宋体" w:cs="宋体"/>
                <w:color w:val="auto"/>
                <w:szCs w:val="21"/>
                <w:highlight w:val="none"/>
              </w:rPr>
            </w:pPr>
            <w:r>
              <w:rPr>
                <w:rFonts w:hint="eastAsia" w:ascii="宋体" w:hAnsi="宋体" w:cs="宋体"/>
                <w:color w:val="auto"/>
                <w:szCs w:val="21"/>
                <w:highlight w:val="none"/>
              </w:rPr>
              <w:t>擦洗1次/日，随时巡检</w:t>
            </w:r>
          </w:p>
        </w:tc>
        <w:tc>
          <w:tcPr>
            <w:tcW w:w="1134" w:type="dxa"/>
            <w:tcBorders>
              <w:top w:val="single" w:color="auto" w:sz="6" w:space="0"/>
              <w:left w:val="single" w:color="auto" w:sz="6" w:space="0"/>
              <w:bottom w:val="single" w:color="auto" w:sz="6" w:space="0"/>
              <w:right w:val="single" w:color="auto" w:sz="4" w:space="0"/>
            </w:tcBorders>
            <w:vAlign w:val="center"/>
          </w:tcPr>
          <w:p w14:paraId="51A00713">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197BF4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left w:val="single" w:color="auto" w:sz="4" w:space="0"/>
              <w:right w:val="single" w:color="auto" w:sz="6" w:space="0"/>
            </w:tcBorders>
            <w:vAlign w:val="center"/>
          </w:tcPr>
          <w:p w14:paraId="1CCD47E2">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11D86A8A">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1418" w:type="dxa"/>
            <w:tcBorders>
              <w:top w:val="single" w:color="auto" w:sz="6" w:space="0"/>
              <w:left w:val="single" w:color="auto" w:sz="6" w:space="0"/>
              <w:bottom w:val="single" w:color="auto" w:sz="6" w:space="0"/>
              <w:right w:val="single" w:color="auto" w:sz="6" w:space="0"/>
            </w:tcBorders>
            <w:vAlign w:val="center"/>
          </w:tcPr>
          <w:p w14:paraId="58912FD0">
            <w:pPr>
              <w:spacing w:line="260" w:lineRule="exact"/>
              <w:rPr>
                <w:rFonts w:ascii="宋体" w:hAnsi="宋体" w:cs="宋体"/>
                <w:color w:val="auto"/>
                <w:szCs w:val="21"/>
                <w:highlight w:val="none"/>
              </w:rPr>
            </w:pPr>
            <w:r>
              <w:rPr>
                <w:rFonts w:hint="eastAsia" w:ascii="宋体" w:hAnsi="宋体" w:cs="宋体"/>
                <w:color w:val="auto"/>
                <w:szCs w:val="21"/>
                <w:highlight w:val="none"/>
              </w:rPr>
              <w:t>大厅桌椅</w:t>
            </w:r>
          </w:p>
        </w:tc>
        <w:tc>
          <w:tcPr>
            <w:tcW w:w="3270" w:type="dxa"/>
            <w:tcBorders>
              <w:top w:val="single" w:color="auto" w:sz="6" w:space="0"/>
              <w:left w:val="single" w:color="auto" w:sz="6" w:space="0"/>
              <w:bottom w:val="single" w:color="auto" w:sz="6" w:space="0"/>
              <w:right w:val="single" w:color="auto" w:sz="6" w:space="0"/>
            </w:tcBorders>
            <w:vAlign w:val="center"/>
          </w:tcPr>
          <w:p w14:paraId="183E5801">
            <w:pPr>
              <w:spacing w:line="260" w:lineRule="exact"/>
              <w:rPr>
                <w:rFonts w:ascii="宋体" w:hAnsi="宋体" w:cs="宋体"/>
                <w:color w:val="auto"/>
                <w:szCs w:val="21"/>
                <w:highlight w:val="none"/>
              </w:rPr>
            </w:pPr>
            <w:r>
              <w:rPr>
                <w:rFonts w:hint="eastAsia" w:ascii="宋体" w:hAnsi="宋体" w:cs="宋体"/>
                <w:color w:val="auto"/>
                <w:szCs w:val="21"/>
                <w:highlight w:val="none"/>
              </w:rPr>
              <w:t>干净、无积尘、污垢、桌面物品摆放整洁。</w:t>
            </w:r>
          </w:p>
        </w:tc>
        <w:tc>
          <w:tcPr>
            <w:tcW w:w="2356" w:type="dxa"/>
            <w:tcBorders>
              <w:top w:val="single" w:color="auto" w:sz="6" w:space="0"/>
              <w:left w:val="single" w:color="auto" w:sz="6" w:space="0"/>
              <w:bottom w:val="single" w:color="auto" w:sz="6" w:space="0"/>
              <w:right w:val="single" w:color="auto" w:sz="6" w:space="0"/>
            </w:tcBorders>
            <w:vAlign w:val="center"/>
          </w:tcPr>
          <w:p w14:paraId="7610B044">
            <w:pPr>
              <w:spacing w:line="260" w:lineRule="exact"/>
              <w:rPr>
                <w:rFonts w:ascii="宋体" w:hAnsi="宋体" w:cs="宋体"/>
                <w:color w:val="auto"/>
                <w:szCs w:val="21"/>
                <w:highlight w:val="none"/>
              </w:rPr>
            </w:pPr>
            <w:r>
              <w:rPr>
                <w:rFonts w:hint="eastAsia" w:ascii="宋体" w:hAnsi="宋体" w:cs="宋体"/>
                <w:color w:val="auto"/>
                <w:szCs w:val="21"/>
                <w:highlight w:val="none"/>
              </w:rPr>
              <w:t>擦洗、摆放1次/日</w:t>
            </w:r>
          </w:p>
        </w:tc>
        <w:tc>
          <w:tcPr>
            <w:tcW w:w="1134" w:type="dxa"/>
            <w:tcBorders>
              <w:top w:val="single" w:color="auto" w:sz="6" w:space="0"/>
              <w:left w:val="single" w:color="auto" w:sz="6" w:space="0"/>
              <w:bottom w:val="single" w:color="auto" w:sz="6" w:space="0"/>
              <w:right w:val="single" w:color="auto" w:sz="4" w:space="0"/>
            </w:tcBorders>
            <w:vAlign w:val="center"/>
          </w:tcPr>
          <w:p w14:paraId="5DA0FC68">
            <w:pPr>
              <w:spacing w:line="260" w:lineRule="exact"/>
              <w:rPr>
                <w:rFonts w:ascii="宋体" w:hAnsi="宋体" w:cs="宋体"/>
                <w:color w:val="auto"/>
                <w:szCs w:val="21"/>
                <w:highlight w:val="none"/>
              </w:rPr>
            </w:pPr>
            <w:r>
              <w:rPr>
                <w:rFonts w:hint="eastAsia" w:ascii="宋体" w:hAnsi="宋体" w:cs="宋体"/>
                <w:color w:val="auto"/>
                <w:szCs w:val="21"/>
                <w:highlight w:val="none"/>
              </w:rPr>
              <w:t>目视手摸</w:t>
            </w:r>
          </w:p>
        </w:tc>
      </w:tr>
      <w:tr w14:paraId="56C454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left w:val="single" w:color="auto" w:sz="4" w:space="0"/>
              <w:right w:val="single" w:color="auto" w:sz="6" w:space="0"/>
            </w:tcBorders>
            <w:vAlign w:val="center"/>
          </w:tcPr>
          <w:p w14:paraId="7DE64D0A">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4958ECF3">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1418" w:type="dxa"/>
            <w:tcBorders>
              <w:top w:val="single" w:color="auto" w:sz="6" w:space="0"/>
              <w:left w:val="single" w:color="auto" w:sz="6" w:space="0"/>
              <w:bottom w:val="single" w:color="auto" w:sz="6" w:space="0"/>
              <w:right w:val="single" w:color="auto" w:sz="6" w:space="0"/>
            </w:tcBorders>
            <w:vAlign w:val="center"/>
          </w:tcPr>
          <w:p w14:paraId="71ADB7BA">
            <w:pPr>
              <w:spacing w:line="260" w:lineRule="exact"/>
              <w:rPr>
                <w:rFonts w:ascii="宋体" w:hAnsi="宋体" w:cs="宋体"/>
                <w:color w:val="auto"/>
                <w:szCs w:val="21"/>
                <w:highlight w:val="none"/>
              </w:rPr>
            </w:pPr>
            <w:r>
              <w:rPr>
                <w:rFonts w:hint="eastAsia" w:ascii="宋体" w:hAnsi="宋体" w:cs="宋体"/>
                <w:color w:val="auto"/>
                <w:szCs w:val="21"/>
                <w:highlight w:val="none"/>
              </w:rPr>
              <w:t>楼梯</w:t>
            </w:r>
          </w:p>
        </w:tc>
        <w:tc>
          <w:tcPr>
            <w:tcW w:w="3270" w:type="dxa"/>
            <w:tcBorders>
              <w:top w:val="single" w:color="auto" w:sz="6" w:space="0"/>
              <w:left w:val="single" w:color="auto" w:sz="6" w:space="0"/>
              <w:bottom w:val="single" w:color="auto" w:sz="6" w:space="0"/>
              <w:right w:val="single" w:color="auto" w:sz="6" w:space="0"/>
            </w:tcBorders>
            <w:vAlign w:val="center"/>
          </w:tcPr>
          <w:p w14:paraId="730D970A">
            <w:pPr>
              <w:spacing w:line="260" w:lineRule="exact"/>
              <w:rPr>
                <w:rFonts w:ascii="宋体" w:hAnsi="宋体" w:cs="宋体"/>
                <w:color w:val="auto"/>
                <w:szCs w:val="21"/>
                <w:highlight w:val="none"/>
              </w:rPr>
            </w:pPr>
            <w:r>
              <w:rPr>
                <w:rFonts w:hint="eastAsia" w:ascii="宋体" w:hAnsi="宋体" w:cs="宋体"/>
                <w:color w:val="auto"/>
                <w:szCs w:val="21"/>
                <w:highlight w:val="none"/>
              </w:rPr>
              <w:t>干净、无积水、痰渍、杂物、纸屑等。</w:t>
            </w:r>
          </w:p>
        </w:tc>
        <w:tc>
          <w:tcPr>
            <w:tcW w:w="2356" w:type="dxa"/>
            <w:tcBorders>
              <w:top w:val="single" w:color="auto" w:sz="6" w:space="0"/>
              <w:left w:val="single" w:color="auto" w:sz="6" w:space="0"/>
              <w:bottom w:val="single" w:color="auto" w:sz="6" w:space="0"/>
              <w:right w:val="single" w:color="auto" w:sz="6" w:space="0"/>
            </w:tcBorders>
            <w:vAlign w:val="center"/>
          </w:tcPr>
          <w:p w14:paraId="7A789405">
            <w:pPr>
              <w:spacing w:line="260" w:lineRule="exact"/>
              <w:rPr>
                <w:rFonts w:ascii="宋体" w:hAnsi="宋体" w:cs="宋体"/>
                <w:color w:val="auto"/>
                <w:szCs w:val="21"/>
                <w:highlight w:val="none"/>
              </w:rPr>
            </w:pPr>
            <w:r>
              <w:rPr>
                <w:rFonts w:hint="eastAsia" w:ascii="宋体" w:hAnsi="宋体" w:cs="宋体"/>
                <w:color w:val="auto"/>
                <w:szCs w:val="21"/>
                <w:highlight w:val="none"/>
              </w:rPr>
              <w:t>拖地2次/日，随时巡检</w:t>
            </w:r>
          </w:p>
        </w:tc>
        <w:tc>
          <w:tcPr>
            <w:tcW w:w="1134" w:type="dxa"/>
            <w:tcBorders>
              <w:top w:val="single" w:color="auto" w:sz="6" w:space="0"/>
              <w:left w:val="single" w:color="auto" w:sz="6" w:space="0"/>
              <w:bottom w:val="single" w:color="auto" w:sz="6" w:space="0"/>
              <w:right w:val="single" w:color="auto" w:sz="4" w:space="0"/>
            </w:tcBorders>
            <w:vAlign w:val="center"/>
          </w:tcPr>
          <w:p w14:paraId="798C24CD">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0B73DD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left w:val="single" w:color="auto" w:sz="4" w:space="0"/>
              <w:right w:val="single" w:color="auto" w:sz="6" w:space="0"/>
            </w:tcBorders>
            <w:vAlign w:val="center"/>
          </w:tcPr>
          <w:p w14:paraId="18C90459">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559C51A8">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12</w:t>
            </w:r>
          </w:p>
        </w:tc>
        <w:tc>
          <w:tcPr>
            <w:tcW w:w="1418" w:type="dxa"/>
            <w:tcBorders>
              <w:top w:val="single" w:color="auto" w:sz="6" w:space="0"/>
              <w:left w:val="single" w:color="auto" w:sz="6" w:space="0"/>
              <w:bottom w:val="single" w:color="auto" w:sz="6" w:space="0"/>
              <w:right w:val="single" w:color="auto" w:sz="6" w:space="0"/>
            </w:tcBorders>
            <w:vAlign w:val="center"/>
          </w:tcPr>
          <w:p w14:paraId="37A03E98">
            <w:pPr>
              <w:spacing w:line="260" w:lineRule="exact"/>
              <w:rPr>
                <w:rFonts w:ascii="宋体" w:hAnsi="宋体" w:cs="宋体"/>
                <w:color w:val="auto"/>
                <w:szCs w:val="21"/>
                <w:highlight w:val="none"/>
              </w:rPr>
            </w:pPr>
            <w:r>
              <w:rPr>
                <w:rFonts w:hint="eastAsia" w:ascii="宋体" w:hAnsi="宋体" w:cs="宋体"/>
                <w:color w:val="auto"/>
                <w:szCs w:val="21"/>
                <w:highlight w:val="none"/>
              </w:rPr>
              <w:t>连廊</w:t>
            </w:r>
          </w:p>
        </w:tc>
        <w:tc>
          <w:tcPr>
            <w:tcW w:w="3270" w:type="dxa"/>
            <w:tcBorders>
              <w:top w:val="single" w:color="auto" w:sz="6" w:space="0"/>
              <w:left w:val="single" w:color="auto" w:sz="6" w:space="0"/>
              <w:bottom w:val="single" w:color="auto" w:sz="6" w:space="0"/>
              <w:right w:val="single" w:color="auto" w:sz="6" w:space="0"/>
            </w:tcBorders>
            <w:vAlign w:val="center"/>
          </w:tcPr>
          <w:p w14:paraId="74C77568">
            <w:pPr>
              <w:spacing w:line="260" w:lineRule="exact"/>
              <w:rPr>
                <w:rFonts w:ascii="宋体" w:hAnsi="宋体" w:cs="宋体"/>
                <w:color w:val="auto"/>
                <w:szCs w:val="21"/>
                <w:highlight w:val="none"/>
              </w:rPr>
            </w:pPr>
            <w:r>
              <w:rPr>
                <w:rFonts w:hint="eastAsia" w:ascii="宋体" w:hAnsi="宋体" w:cs="宋体"/>
                <w:color w:val="auto"/>
                <w:szCs w:val="21"/>
                <w:highlight w:val="none"/>
              </w:rPr>
              <w:t>干净、无纸屑、无积水、杂物、积尘，地漏洁净通畅。</w:t>
            </w:r>
          </w:p>
        </w:tc>
        <w:tc>
          <w:tcPr>
            <w:tcW w:w="2356" w:type="dxa"/>
            <w:tcBorders>
              <w:top w:val="single" w:color="auto" w:sz="6" w:space="0"/>
              <w:left w:val="single" w:color="auto" w:sz="6" w:space="0"/>
              <w:bottom w:val="single" w:color="auto" w:sz="6" w:space="0"/>
              <w:right w:val="single" w:color="auto" w:sz="6" w:space="0"/>
            </w:tcBorders>
            <w:vAlign w:val="center"/>
          </w:tcPr>
          <w:p w14:paraId="4DA4ED24">
            <w:pPr>
              <w:spacing w:line="260" w:lineRule="exact"/>
              <w:rPr>
                <w:rFonts w:ascii="宋体" w:hAnsi="宋体" w:cs="宋体"/>
                <w:color w:val="auto"/>
                <w:szCs w:val="21"/>
                <w:highlight w:val="none"/>
              </w:rPr>
            </w:pPr>
            <w:r>
              <w:rPr>
                <w:rFonts w:hint="eastAsia" w:ascii="宋体" w:hAnsi="宋体" w:cs="宋体"/>
                <w:color w:val="auto"/>
                <w:szCs w:val="21"/>
                <w:highlight w:val="none"/>
              </w:rPr>
              <w:t>地漏清洁1次/周、地面、栏杆2次/日</w:t>
            </w:r>
          </w:p>
        </w:tc>
        <w:tc>
          <w:tcPr>
            <w:tcW w:w="1134" w:type="dxa"/>
            <w:tcBorders>
              <w:top w:val="single" w:color="auto" w:sz="6" w:space="0"/>
              <w:left w:val="single" w:color="auto" w:sz="6" w:space="0"/>
              <w:bottom w:val="single" w:color="auto" w:sz="6" w:space="0"/>
              <w:right w:val="single" w:color="auto" w:sz="4" w:space="0"/>
            </w:tcBorders>
            <w:vAlign w:val="center"/>
          </w:tcPr>
          <w:p w14:paraId="66D0A980">
            <w:pPr>
              <w:spacing w:line="260" w:lineRule="exact"/>
              <w:rPr>
                <w:rFonts w:ascii="宋体" w:hAnsi="宋体" w:cs="宋体"/>
                <w:color w:val="auto"/>
                <w:szCs w:val="21"/>
                <w:highlight w:val="none"/>
              </w:rPr>
            </w:pPr>
            <w:r>
              <w:rPr>
                <w:rFonts w:hint="eastAsia" w:ascii="宋体" w:hAnsi="宋体" w:cs="宋体"/>
                <w:color w:val="auto"/>
                <w:szCs w:val="21"/>
                <w:highlight w:val="none"/>
              </w:rPr>
              <w:t>目视手摸</w:t>
            </w:r>
          </w:p>
        </w:tc>
      </w:tr>
      <w:tr w14:paraId="378901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left w:val="single" w:color="auto" w:sz="4" w:space="0"/>
              <w:right w:val="single" w:color="auto" w:sz="6" w:space="0"/>
            </w:tcBorders>
            <w:vAlign w:val="center"/>
          </w:tcPr>
          <w:p w14:paraId="2460E776">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78186A09">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13</w:t>
            </w:r>
          </w:p>
        </w:tc>
        <w:tc>
          <w:tcPr>
            <w:tcW w:w="1418" w:type="dxa"/>
            <w:tcBorders>
              <w:top w:val="single" w:color="auto" w:sz="6" w:space="0"/>
              <w:left w:val="single" w:color="auto" w:sz="6" w:space="0"/>
              <w:bottom w:val="single" w:color="auto" w:sz="6" w:space="0"/>
              <w:right w:val="single" w:color="auto" w:sz="6" w:space="0"/>
            </w:tcBorders>
            <w:vAlign w:val="center"/>
          </w:tcPr>
          <w:p w14:paraId="1CF3D195">
            <w:pPr>
              <w:spacing w:line="260" w:lineRule="exact"/>
              <w:rPr>
                <w:rFonts w:ascii="宋体" w:hAnsi="宋体" w:cs="宋体"/>
                <w:color w:val="auto"/>
                <w:szCs w:val="21"/>
                <w:highlight w:val="none"/>
              </w:rPr>
            </w:pPr>
            <w:r>
              <w:rPr>
                <w:rFonts w:hint="eastAsia" w:ascii="宋体" w:hAnsi="宋体" w:cs="宋体"/>
                <w:color w:val="auto"/>
                <w:szCs w:val="21"/>
                <w:highlight w:val="none"/>
              </w:rPr>
              <w:t>电梯</w:t>
            </w:r>
          </w:p>
        </w:tc>
        <w:tc>
          <w:tcPr>
            <w:tcW w:w="3270" w:type="dxa"/>
            <w:tcBorders>
              <w:top w:val="single" w:color="auto" w:sz="6" w:space="0"/>
              <w:left w:val="single" w:color="auto" w:sz="6" w:space="0"/>
              <w:bottom w:val="single" w:color="auto" w:sz="6" w:space="0"/>
              <w:right w:val="single" w:color="auto" w:sz="6" w:space="0"/>
            </w:tcBorders>
            <w:vAlign w:val="center"/>
          </w:tcPr>
          <w:p w14:paraId="580A8419">
            <w:pPr>
              <w:spacing w:line="260" w:lineRule="exact"/>
              <w:rPr>
                <w:rFonts w:ascii="宋体" w:hAnsi="宋体" w:cs="宋体"/>
                <w:color w:val="auto"/>
                <w:szCs w:val="21"/>
                <w:highlight w:val="none"/>
              </w:rPr>
            </w:pPr>
            <w:r>
              <w:rPr>
                <w:rFonts w:hint="eastAsia" w:ascii="宋体" w:hAnsi="宋体" w:cs="宋体"/>
                <w:color w:val="auto"/>
                <w:szCs w:val="21"/>
                <w:highlight w:val="none"/>
              </w:rPr>
              <w:t>消毒、室内、门缝无积尘、污渍、蚊虫、蜘蛛网等，光亮洁净。</w:t>
            </w:r>
          </w:p>
        </w:tc>
        <w:tc>
          <w:tcPr>
            <w:tcW w:w="2356" w:type="dxa"/>
            <w:tcBorders>
              <w:top w:val="single" w:color="auto" w:sz="6" w:space="0"/>
              <w:left w:val="single" w:color="auto" w:sz="6" w:space="0"/>
              <w:bottom w:val="single" w:color="auto" w:sz="6" w:space="0"/>
              <w:right w:val="single" w:color="auto" w:sz="6" w:space="0"/>
            </w:tcBorders>
            <w:vAlign w:val="center"/>
          </w:tcPr>
          <w:p w14:paraId="3F415675">
            <w:pPr>
              <w:spacing w:line="260" w:lineRule="exact"/>
              <w:rPr>
                <w:rFonts w:ascii="宋体" w:hAnsi="宋体" w:cs="宋体"/>
                <w:color w:val="auto"/>
                <w:szCs w:val="21"/>
                <w:highlight w:val="none"/>
              </w:rPr>
            </w:pPr>
            <w:r>
              <w:rPr>
                <w:rFonts w:hint="eastAsia" w:ascii="宋体" w:hAnsi="宋体" w:cs="宋体"/>
                <w:color w:val="auto"/>
                <w:szCs w:val="21"/>
                <w:highlight w:val="none"/>
              </w:rPr>
              <w:t>擦洗1次/日、消毒1次/月</w:t>
            </w:r>
          </w:p>
        </w:tc>
        <w:tc>
          <w:tcPr>
            <w:tcW w:w="1134" w:type="dxa"/>
            <w:tcBorders>
              <w:top w:val="single" w:color="auto" w:sz="6" w:space="0"/>
              <w:left w:val="single" w:color="auto" w:sz="6" w:space="0"/>
              <w:bottom w:val="single" w:color="auto" w:sz="6" w:space="0"/>
              <w:right w:val="single" w:color="auto" w:sz="4" w:space="0"/>
            </w:tcBorders>
            <w:vAlign w:val="center"/>
          </w:tcPr>
          <w:p w14:paraId="6FB9DE4B">
            <w:pPr>
              <w:spacing w:line="260" w:lineRule="exact"/>
              <w:rPr>
                <w:rFonts w:ascii="宋体" w:hAnsi="宋体" w:cs="宋体"/>
                <w:color w:val="auto"/>
                <w:szCs w:val="21"/>
                <w:highlight w:val="none"/>
              </w:rPr>
            </w:pPr>
            <w:r>
              <w:rPr>
                <w:rFonts w:hint="eastAsia" w:ascii="宋体" w:hAnsi="宋体" w:cs="宋体"/>
                <w:color w:val="auto"/>
                <w:szCs w:val="21"/>
                <w:highlight w:val="none"/>
              </w:rPr>
              <w:t>目视手摸</w:t>
            </w:r>
          </w:p>
        </w:tc>
      </w:tr>
      <w:tr w14:paraId="7E7F2C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left w:val="single" w:color="auto" w:sz="4" w:space="0"/>
              <w:right w:val="single" w:color="auto" w:sz="6" w:space="0"/>
            </w:tcBorders>
            <w:vAlign w:val="center"/>
          </w:tcPr>
          <w:p w14:paraId="16A7BB55">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63A00651">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14</w:t>
            </w:r>
          </w:p>
        </w:tc>
        <w:tc>
          <w:tcPr>
            <w:tcW w:w="1418" w:type="dxa"/>
            <w:tcBorders>
              <w:top w:val="single" w:color="auto" w:sz="6" w:space="0"/>
              <w:left w:val="single" w:color="auto" w:sz="6" w:space="0"/>
              <w:bottom w:val="single" w:color="auto" w:sz="6" w:space="0"/>
              <w:right w:val="single" w:color="auto" w:sz="6" w:space="0"/>
            </w:tcBorders>
            <w:vAlign w:val="center"/>
          </w:tcPr>
          <w:p w14:paraId="3B81EDA4">
            <w:pPr>
              <w:spacing w:line="260" w:lineRule="exact"/>
              <w:rPr>
                <w:rFonts w:ascii="宋体" w:hAnsi="宋体" w:cs="宋体"/>
                <w:color w:val="auto"/>
                <w:szCs w:val="21"/>
                <w:highlight w:val="none"/>
              </w:rPr>
            </w:pPr>
            <w:r>
              <w:rPr>
                <w:rFonts w:hint="eastAsia" w:ascii="宋体" w:hAnsi="宋体" w:cs="宋体"/>
                <w:color w:val="auto"/>
                <w:szCs w:val="21"/>
                <w:highlight w:val="none"/>
              </w:rPr>
              <w:t>楼顶层</w:t>
            </w:r>
          </w:p>
        </w:tc>
        <w:tc>
          <w:tcPr>
            <w:tcW w:w="3270" w:type="dxa"/>
            <w:tcBorders>
              <w:top w:val="single" w:color="auto" w:sz="6" w:space="0"/>
              <w:left w:val="single" w:color="auto" w:sz="6" w:space="0"/>
              <w:bottom w:val="single" w:color="auto" w:sz="6" w:space="0"/>
              <w:right w:val="single" w:color="auto" w:sz="6" w:space="0"/>
            </w:tcBorders>
            <w:vAlign w:val="center"/>
          </w:tcPr>
          <w:p w14:paraId="7A2246BE">
            <w:pPr>
              <w:spacing w:line="260" w:lineRule="exact"/>
              <w:rPr>
                <w:rFonts w:ascii="宋体" w:hAnsi="宋体" w:cs="宋体"/>
                <w:color w:val="auto"/>
                <w:szCs w:val="21"/>
                <w:highlight w:val="none"/>
              </w:rPr>
            </w:pPr>
            <w:r>
              <w:rPr>
                <w:rFonts w:hint="eastAsia" w:ascii="宋体" w:hAnsi="宋体" w:cs="宋体"/>
                <w:color w:val="auto"/>
                <w:szCs w:val="21"/>
                <w:highlight w:val="none"/>
              </w:rPr>
              <w:t>无垃圾、杂物、地漏畅通。</w:t>
            </w:r>
          </w:p>
        </w:tc>
        <w:tc>
          <w:tcPr>
            <w:tcW w:w="2356" w:type="dxa"/>
            <w:tcBorders>
              <w:top w:val="single" w:color="auto" w:sz="6" w:space="0"/>
              <w:left w:val="single" w:color="auto" w:sz="6" w:space="0"/>
              <w:bottom w:val="single" w:color="auto" w:sz="6" w:space="0"/>
              <w:right w:val="single" w:color="auto" w:sz="6" w:space="0"/>
            </w:tcBorders>
            <w:vAlign w:val="center"/>
          </w:tcPr>
          <w:p w14:paraId="576EECA5">
            <w:pPr>
              <w:spacing w:line="260" w:lineRule="exact"/>
              <w:rPr>
                <w:rFonts w:ascii="宋体" w:hAnsi="宋体" w:cs="宋体"/>
                <w:color w:val="auto"/>
                <w:szCs w:val="21"/>
                <w:highlight w:val="none"/>
              </w:rPr>
            </w:pPr>
            <w:r>
              <w:rPr>
                <w:rFonts w:hint="eastAsia" w:ascii="宋体" w:hAnsi="宋体" w:cs="宋体"/>
                <w:color w:val="auto"/>
                <w:szCs w:val="21"/>
                <w:highlight w:val="none"/>
              </w:rPr>
              <w:t>清理2次/月</w:t>
            </w:r>
          </w:p>
        </w:tc>
        <w:tc>
          <w:tcPr>
            <w:tcW w:w="1134" w:type="dxa"/>
            <w:tcBorders>
              <w:top w:val="single" w:color="auto" w:sz="6" w:space="0"/>
              <w:left w:val="single" w:color="auto" w:sz="6" w:space="0"/>
              <w:bottom w:val="single" w:color="auto" w:sz="6" w:space="0"/>
              <w:right w:val="single" w:color="auto" w:sz="4" w:space="0"/>
            </w:tcBorders>
            <w:vAlign w:val="center"/>
          </w:tcPr>
          <w:p w14:paraId="51F450C2">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0F5EE7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left w:val="single" w:color="auto" w:sz="4" w:space="0"/>
              <w:right w:val="single" w:color="auto" w:sz="6" w:space="0"/>
            </w:tcBorders>
            <w:vAlign w:val="center"/>
          </w:tcPr>
          <w:p w14:paraId="0A930E18">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11833E11">
            <w:pPr>
              <w:spacing w:line="260" w:lineRule="exact"/>
              <w:jc w:val="center"/>
              <w:rPr>
                <w:rFonts w:ascii="宋体" w:hAnsi="宋体" w:cs="宋体"/>
                <w:color w:val="auto"/>
                <w:szCs w:val="21"/>
                <w:highlight w:val="none"/>
              </w:rPr>
            </w:pPr>
            <w:r>
              <w:rPr>
                <w:rFonts w:ascii="宋体" w:hAnsi="宋体" w:cs="宋体"/>
                <w:color w:val="auto"/>
                <w:szCs w:val="21"/>
                <w:highlight w:val="none"/>
              </w:rPr>
              <w:t>15</w:t>
            </w:r>
          </w:p>
        </w:tc>
        <w:tc>
          <w:tcPr>
            <w:tcW w:w="1418" w:type="dxa"/>
            <w:tcBorders>
              <w:top w:val="single" w:color="auto" w:sz="6" w:space="0"/>
              <w:left w:val="single" w:color="auto" w:sz="6" w:space="0"/>
              <w:bottom w:val="single" w:color="auto" w:sz="6" w:space="0"/>
              <w:right w:val="single" w:color="auto" w:sz="6" w:space="0"/>
            </w:tcBorders>
            <w:vAlign w:val="center"/>
          </w:tcPr>
          <w:p w14:paraId="68C5BA2F">
            <w:pPr>
              <w:spacing w:line="260" w:lineRule="exact"/>
              <w:rPr>
                <w:rFonts w:ascii="宋体" w:hAnsi="宋体" w:cs="宋体"/>
                <w:color w:val="auto"/>
                <w:szCs w:val="21"/>
                <w:highlight w:val="none"/>
              </w:rPr>
            </w:pPr>
            <w:r>
              <w:rPr>
                <w:rFonts w:hint="eastAsia" w:ascii="宋体" w:hAnsi="宋体" w:cs="宋体"/>
                <w:color w:val="auto"/>
                <w:szCs w:val="21"/>
                <w:highlight w:val="none"/>
              </w:rPr>
              <w:t>门檐玻璃</w:t>
            </w:r>
          </w:p>
        </w:tc>
        <w:tc>
          <w:tcPr>
            <w:tcW w:w="3270" w:type="dxa"/>
            <w:tcBorders>
              <w:top w:val="single" w:color="auto" w:sz="6" w:space="0"/>
              <w:left w:val="single" w:color="auto" w:sz="6" w:space="0"/>
              <w:bottom w:val="single" w:color="auto" w:sz="6" w:space="0"/>
              <w:right w:val="single" w:color="auto" w:sz="6" w:space="0"/>
            </w:tcBorders>
            <w:vAlign w:val="center"/>
          </w:tcPr>
          <w:p w14:paraId="4FC317EA">
            <w:pPr>
              <w:spacing w:line="260" w:lineRule="exact"/>
              <w:rPr>
                <w:rFonts w:ascii="宋体" w:hAnsi="宋体" w:cs="宋体"/>
                <w:color w:val="auto"/>
                <w:szCs w:val="21"/>
                <w:highlight w:val="none"/>
              </w:rPr>
            </w:pPr>
            <w:r>
              <w:rPr>
                <w:rFonts w:hint="eastAsia" w:ascii="宋体" w:hAnsi="宋体" w:cs="宋体"/>
                <w:color w:val="auto"/>
                <w:szCs w:val="21"/>
                <w:highlight w:val="none"/>
              </w:rPr>
              <w:t>保持干净、无积尘、无污渍</w:t>
            </w:r>
          </w:p>
        </w:tc>
        <w:tc>
          <w:tcPr>
            <w:tcW w:w="2356" w:type="dxa"/>
            <w:tcBorders>
              <w:top w:val="single" w:color="auto" w:sz="6" w:space="0"/>
              <w:left w:val="single" w:color="auto" w:sz="6" w:space="0"/>
              <w:bottom w:val="single" w:color="auto" w:sz="6" w:space="0"/>
              <w:right w:val="single" w:color="auto" w:sz="6" w:space="0"/>
            </w:tcBorders>
            <w:vAlign w:val="center"/>
          </w:tcPr>
          <w:p w14:paraId="394F5857">
            <w:pPr>
              <w:spacing w:line="260" w:lineRule="exact"/>
              <w:rPr>
                <w:rFonts w:ascii="宋体" w:hAnsi="宋体" w:cs="宋体"/>
                <w:color w:val="auto"/>
                <w:szCs w:val="21"/>
                <w:highlight w:val="none"/>
              </w:rPr>
            </w:pPr>
            <w:r>
              <w:rPr>
                <w:rFonts w:hint="eastAsia" w:ascii="宋体" w:hAnsi="宋体" w:cs="宋体"/>
                <w:color w:val="auto"/>
                <w:szCs w:val="21"/>
                <w:highlight w:val="none"/>
              </w:rPr>
              <w:t>每年清洗一次玻璃</w:t>
            </w:r>
          </w:p>
        </w:tc>
        <w:tc>
          <w:tcPr>
            <w:tcW w:w="1134" w:type="dxa"/>
            <w:tcBorders>
              <w:top w:val="single" w:color="auto" w:sz="6" w:space="0"/>
              <w:left w:val="single" w:color="auto" w:sz="6" w:space="0"/>
              <w:bottom w:val="single" w:color="auto" w:sz="6" w:space="0"/>
              <w:right w:val="single" w:color="auto" w:sz="4" w:space="0"/>
            </w:tcBorders>
            <w:vAlign w:val="center"/>
          </w:tcPr>
          <w:p w14:paraId="6E8D1931">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631F0A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left w:val="single" w:color="auto" w:sz="4" w:space="0"/>
              <w:bottom w:val="single" w:color="auto" w:sz="6" w:space="0"/>
              <w:right w:val="single" w:color="auto" w:sz="6" w:space="0"/>
            </w:tcBorders>
            <w:vAlign w:val="center"/>
          </w:tcPr>
          <w:p w14:paraId="1AB034A0">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1AE5A1B5">
            <w:pPr>
              <w:spacing w:line="260" w:lineRule="exact"/>
              <w:jc w:val="center"/>
              <w:rPr>
                <w:rFonts w:ascii="宋体" w:hAnsi="宋体" w:cs="宋体"/>
                <w:color w:val="auto"/>
                <w:szCs w:val="21"/>
                <w:highlight w:val="none"/>
              </w:rPr>
            </w:pPr>
            <w:r>
              <w:rPr>
                <w:rFonts w:ascii="宋体" w:hAnsi="宋体" w:cs="宋体"/>
                <w:color w:val="auto"/>
                <w:szCs w:val="21"/>
                <w:highlight w:val="none"/>
              </w:rPr>
              <w:t>16</w:t>
            </w:r>
          </w:p>
        </w:tc>
        <w:tc>
          <w:tcPr>
            <w:tcW w:w="1418" w:type="dxa"/>
            <w:tcBorders>
              <w:top w:val="single" w:color="auto" w:sz="6" w:space="0"/>
              <w:left w:val="single" w:color="auto" w:sz="6" w:space="0"/>
              <w:bottom w:val="single" w:color="auto" w:sz="6" w:space="0"/>
              <w:right w:val="single" w:color="auto" w:sz="6" w:space="0"/>
            </w:tcBorders>
            <w:vAlign w:val="center"/>
          </w:tcPr>
          <w:p w14:paraId="72E588EF">
            <w:pPr>
              <w:spacing w:line="260" w:lineRule="exact"/>
              <w:rPr>
                <w:rFonts w:ascii="宋体" w:hAnsi="宋体" w:cs="宋体"/>
                <w:color w:val="auto"/>
                <w:szCs w:val="21"/>
                <w:highlight w:val="none"/>
              </w:rPr>
            </w:pPr>
            <w:r>
              <w:rPr>
                <w:rFonts w:hint="eastAsia" w:ascii="宋体" w:hAnsi="宋体" w:cs="宋体"/>
                <w:color w:val="auto"/>
                <w:szCs w:val="21"/>
                <w:highlight w:val="none"/>
              </w:rPr>
              <w:t>楼顶排水沟</w:t>
            </w:r>
          </w:p>
        </w:tc>
        <w:tc>
          <w:tcPr>
            <w:tcW w:w="3270" w:type="dxa"/>
            <w:tcBorders>
              <w:top w:val="single" w:color="auto" w:sz="6" w:space="0"/>
              <w:left w:val="single" w:color="auto" w:sz="6" w:space="0"/>
              <w:bottom w:val="single" w:color="auto" w:sz="6" w:space="0"/>
              <w:right w:val="single" w:color="auto" w:sz="6" w:space="0"/>
            </w:tcBorders>
            <w:vAlign w:val="center"/>
          </w:tcPr>
          <w:p w14:paraId="091B97F3">
            <w:pPr>
              <w:spacing w:line="260" w:lineRule="exact"/>
              <w:rPr>
                <w:rFonts w:ascii="宋体" w:hAnsi="宋体" w:cs="宋体"/>
                <w:color w:val="auto"/>
                <w:szCs w:val="21"/>
                <w:highlight w:val="none"/>
              </w:rPr>
            </w:pPr>
            <w:r>
              <w:rPr>
                <w:rFonts w:hint="eastAsia" w:ascii="宋体" w:hAnsi="宋体" w:cs="宋体"/>
                <w:color w:val="auto"/>
                <w:szCs w:val="21"/>
                <w:highlight w:val="none"/>
              </w:rPr>
              <w:t>无淤泥堵塞，保证排水畅通</w:t>
            </w:r>
          </w:p>
        </w:tc>
        <w:tc>
          <w:tcPr>
            <w:tcW w:w="2356" w:type="dxa"/>
            <w:tcBorders>
              <w:top w:val="single" w:color="auto" w:sz="6" w:space="0"/>
              <w:left w:val="single" w:color="auto" w:sz="6" w:space="0"/>
              <w:bottom w:val="single" w:color="auto" w:sz="6" w:space="0"/>
              <w:right w:val="single" w:color="auto" w:sz="6" w:space="0"/>
            </w:tcBorders>
            <w:vAlign w:val="center"/>
          </w:tcPr>
          <w:p w14:paraId="16E181ED">
            <w:pPr>
              <w:spacing w:line="260" w:lineRule="exact"/>
              <w:rPr>
                <w:rFonts w:ascii="宋体" w:hAnsi="宋体" w:cs="宋体"/>
                <w:color w:val="auto"/>
                <w:szCs w:val="21"/>
                <w:highlight w:val="none"/>
              </w:rPr>
            </w:pPr>
            <w:r>
              <w:rPr>
                <w:rFonts w:hint="eastAsia" w:ascii="宋体" w:hAnsi="宋体" w:cs="宋体"/>
                <w:color w:val="auto"/>
                <w:szCs w:val="21"/>
                <w:highlight w:val="none"/>
              </w:rPr>
              <w:t>每年清理一次淤泥</w:t>
            </w:r>
          </w:p>
        </w:tc>
        <w:tc>
          <w:tcPr>
            <w:tcW w:w="1134" w:type="dxa"/>
            <w:tcBorders>
              <w:top w:val="single" w:color="auto" w:sz="6" w:space="0"/>
              <w:left w:val="single" w:color="auto" w:sz="6" w:space="0"/>
              <w:bottom w:val="single" w:color="auto" w:sz="6" w:space="0"/>
              <w:right w:val="single" w:color="auto" w:sz="4" w:space="0"/>
            </w:tcBorders>
            <w:vAlign w:val="center"/>
          </w:tcPr>
          <w:p w14:paraId="7C36B650">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2562F2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9" w:hRule="atLeast"/>
          <w:jc w:val="center"/>
        </w:trPr>
        <w:tc>
          <w:tcPr>
            <w:tcW w:w="1414" w:type="dxa"/>
            <w:vMerge w:val="restart"/>
            <w:tcBorders>
              <w:top w:val="single" w:color="auto" w:sz="6" w:space="0"/>
              <w:left w:val="single" w:color="auto" w:sz="4" w:space="0"/>
              <w:right w:val="single" w:color="auto" w:sz="6" w:space="0"/>
            </w:tcBorders>
            <w:vAlign w:val="center"/>
          </w:tcPr>
          <w:p w14:paraId="4EED286D">
            <w:pPr>
              <w:jc w:val="left"/>
              <w:rPr>
                <w:rFonts w:ascii="等线" w:hAnsi="等线" w:eastAsia="等线"/>
                <w:color w:val="auto"/>
                <w:szCs w:val="22"/>
                <w:highlight w:val="none"/>
              </w:rPr>
            </w:pPr>
            <w:r>
              <w:rPr>
                <w:rFonts w:hint="eastAsia" w:ascii="宋体" w:hAnsi="宋体" w:cs="宋体"/>
                <w:color w:val="auto"/>
                <w:szCs w:val="21"/>
                <w:highlight w:val="none"/>
              </w:rPr>
              <w:t>行政楼、文体中心</w:t>
            </w:r>
          </w:p>
        </w:tc>
        <w:tc>
          <w:tcPr>
            <w:tcW w:w="528" w:type="dxa"/>
            <w:tcBorders>
              <w:top w:val="single" w:color="auto" w:sz="6" w:space="0"/>
              <w:left w:val="single" w:color="auto" w:sz="6" w:space="0"/>
              <w:bottom w:val="single" w:color="auto" w:sz="6" w:space="0"/>
              <w:right w:val="single" w:color="auto" w:sz="6" w:space="0"/>
            </w:tcBorders>
            <w:vAlign w:val="center"/>
          </w:tcPr>
          <w:p w14:paraId="4665E587">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418" w:type="dxa"/>
            <w:tcBorders>
              <w:top w:val="single" w:color="auto" w:sz="6" w:space="0"/>
              <w:left w:val="single" w:color="auto" w:sz="6" w:space="0"/>
              <w:bottom w:val="single" w:color="auto" w:sz="6" w:space="0"/>
              <w:right w:val="single" w:color="auto" w:sz="6" w:space="0"/>
            </w:tcBorders>
            <w:vAlign w:val="center"/>
          </w:tcPr>
          <w:p w14:paraId="26B32FDE">
            <w:pPr>
              <w:spacing w:line="260" w:lineRule="exact"/>
              <w:rPr>
                <w:rFonts w:ascii="宋体" w:hAnsi="宋体" w:cs="宋体"/>
                <w:color w:val="auto"/>
                <w:szCs w:val="21"/>
                <w:highlight w:val="none"/>
              </w:rPr>
            </w:pPr>
            <w:r>
              <w:rPr>
                <w:rFonts w:hint="eastAsia" w:ascii="宋体" w:hAnsi="宋体" w:cs="宋体"/>
                <w:color w:val="auto"/>
                <w:szCs w:val="21"/>
                <w:highlight w:val="none"/>
              </w:rPr>
              <w:t>天花板</w:t>
            </w:r>
          </w:p>
        </w:tc>
        <w:tc>
          <w:tcPr>
            <w:tcW w:w="3270" w:type="dxa"/>
            <w:tcBorders>
              <w:top w:val="single" w:color="auto" w:sz="6" w:space="0"/>
              <w:left w:val="single" w:color="auto" w:sz="6" w:space="0"/>
              <w:bottom w:val="single" w:color="auto" w:sz="6" w:space="0"/>
              <w:right w:val="single" w:color="auto" w:sz="6" w:space="0"/>
            </w:tcBorders>
            <w:vAlign w:val="center"/>
          </w:tcPr>
          <w:p w14:paraId="2A34DEE3">
            <w:pPr>
              <w:spacing w:line="260" w:lineRule="exact"/>
              <w:rPr>
                <w:rFonts w:ascii="宋体" w:hAnsi="宋体" w:cs="宋体"/>
                <w:color w:val="auto"/>
                <w:szCs w:val="21"/>
                <w:highlight w:val="none"/>
              </w:rPr>
            </w:pPr>
            <w:r>
              <w:rPr>
                <w:rFonts w:hint="eastAsia" w:ascii="宋体" w:hAnsi="宋体" w:cs="宋体"/>
                <w:color w:val="auto"/>
                <w:szCs w:val="21"/>
                <w:highlight w:val="none"/>
              </w:rPr>
              <w:t>无积尘、污渍、蜘蛛网、蚊虫印。</w:t>
            </w:r>
          </w:p>
        </w:tc>
        <w:tc>
          <w:tcPr>
            <w:tcW w:w="2356" w:type="dxa"/>
            <w:tcBorders>
              <w:top w:val="single" w:color="auto" w:sz="6" w:space="0"/>
              <w:left w:val="single" w:color="auto" w:sz="6" w:space="0"/>
              <w:bottom w:val="single" w:color="auto" w:sz="6" w:space="0"/>
              <w:right w:val="single" w:color="auto" w:sz="6" w:space="0"/>
            </w:tcBorders>
            <w:vAlign w:val="center"/>
          </w:tcPr>
          <w:p w14:paraId="21071EEA">
            <w:pPr>
              <w:spacing w:line="260" w:lineRule="exact"/>
              <w:rPr>
                <w:rFonts w:ascii="宋体" w:hAnsi="宋体" w:cs="宋体"/>
                <w:color w:val="auto"/>
                <w:szCs w:val="21"/>
                <w:highlight w:val="none"/>
              </w:rPr>
            </w:pPr>
            <w:r>
              <w:rPr>
                <w:rFonts w:hint="eastAsia" w:ascii="宋体" w:hAnsi="宋体" w:cs="宋体"/>
                <w:color w:val="auto"/>
                <w:szCs w:val="21"/>
                <w:highlight w:val="none"/>
              </w:rPr>
              <w:t>每日检查，随时清理</w:t>
            </w:r>
          </w:p>
        </w:tc>
        <w:tc>
          <w:tcPr>
            <w:tcW w:w="1134" w:type="dxa"/>
            <w:tcBorders>
              <w:top w:val="single" w:color="auto" w:sz="6" w:space="0"/>
              <w:left w:val="single" w:color="auto" w:sz="6" w:space="0"/>
              <w:bottom w:val="single" w:color="auto" w:sz="6" w:space="0"/>
              <w:right w:val="single" w:color="auto" w:sz="4" w:space="0"/>
            </w:tcBorders>
            <w:vAlign w:val="center"/>
          </w:tcPr>
          <w:p w14:paraId="0FF4D09A">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5C9BF6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left w:val="single" w:color="auto" w:sz="4" w:space="0"/>
              <w:right w:val="single" w:color="auto" w:sz="6" w:space="0"/>
            </w:tcBorders>
            <w:vAlign w:val="center"/>
          </w:tcPr>
          <w:p w14:paraId="309263EF">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29DA85E7">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1418" w:type="dxa"/>
            <w:tcBorders>
              <w:top w:val="single" w:color="auto" w:sz="6" w:space="0"/>
              <w:left w:val="single" w:color="auto" w:sz="6" w:space="0"/>
              <w:bottom w:val="single" w:color="auto" w:sz="6" w:space="0"/>
              <w:right w:val="single" w:color="auto" w:sz="6" w:space="0"/>
            </w:tcBorders>
            <w:vAlign w:val="center"/>
          </w:tcPr>
          <w:p w14:paraId="509840FD">
            <w:pPr>
              <w:spacing w:line="260" w:lineRule="exact"/>
              <w:rPr>
                <w:rFonts w:ascii="宋体" w:hAnsi="宋体" w:cs="宋体"/>
                <w:color w:val="auto"/>
                <w:szCs w:val="21"/>
                <w:highlight w:val="none"/>
              </w:rPr>
            </w:pPr>
            <w:r>
              <w:rPr>
                <w:rFonts w:hint="eastAsia" w:ascii="宋体" w:hAnsi="宋体" w:cs="宋体"/>
                <w:color w:val="auto"/>
                <w:szCs w:val="21"/>
                <w:highlight w:val="none"/>
              </w:rPr>
              <w:t>地面、走廊</w:t>
            </w:r>
          </w:p>
        </w:tc>
        <w:tc>
          <w:tcPr>
            <w:tcW w:w="3270" w:type="dxa"/>
            <w:tcBorders>
              <w:top w:val="single" w:color="auto" w:sz="6" w:space="0"/>
              <w:left w:val="single" w:color="auto" w:sz="6" w:space="0"/>
              <w:bottom w:val="single" w:color="auto" w:sz="6" w:space="0"/>
              <w:right w:val="single" w:color="auto" w:sz="6" w:space="0"/>
            </w:tcBorders>
            <w:vAlign w:val="center"/>
          </w:tcPr>
          <w:p w14:paraId="6D33418D">
            <w:pPr>
              <w:spacing w:line="260" w:lineRule="exact"/>
              <w:rPr>
                <w:rFonts w:ascii="宋体" w:hAnsi="宋体" w:cs="宋体"/>
                <w:color w:val="auto"/>
                <w:szCs w:val="21"/>
                <w:highlight w:val="none"/>
              </w:rPr>
            </w:pPr>
            <w:r>
              <w:rPr>
                <w:rFonts w:hint="eastAsia" w:ascii="宋体" w:hAnsi="宋体" w:cs="宋体"/>
                <w:color w:val="auto"/>
                <w:szCs w:val="21"/>
                <w:highlight w:val="none"/>
              </w:rPr>
              <w:t>保持干净、无污渍、积水、杂物、纸屑烟蒂等，地面光亮洁净。</w:t>
            </w:r>
          </w:p>
        </w:tc>
        <w:tc>
          <w:tcPr>
            <w:tcW w:w="2356" w:type="dxa"/>
            <w:tcBorders>
              <w:top w:val="single" w:color="auto" w:sz="6" w:space="0"/>
              <w:left w:val="single" w:color="auto" w:sz="6" w:space="0"/>
              <w:bottom w:val="single" w:color="auto" w:sz="6" w:space="0"/>
              <w:right w:val="single" w:color="auto" w:sz="6" w:space="0"/>
            </w:tcBorders>
            <w:vAlign w:val="center"/>
          </w:tcPr>
          <w:p w14:paraId="5CDC466E">
            <w:pPr>
              <w:spacing w:line="260" w:lineRule="exact"/>
              <w:rPr>
                <w:rFonts w:ascii="宋体" w:hAnsi="宋体" w:cs="宋体"/>
                <w:color w:val="auto"/>
                <w:szCs w:val="21"/>
                <w:highlight w:val="none"/>
              </w:rPr>
            </w:pPr>
            <w:r>
              <w:rPr>
                <w:rFonts w:hint="eastAsia" w:ascii="宋体" w:hAnsi="宋体" w:cs="宋体"/>
                <w:color w:val="auto"/>
                <w:szCs w:val="21"/>
                <w:highlight w:val="none"/>
              </w:rPr>
              <w:t>拖地2次/日，随时巡检、机械抛光1次/季度</w:t>
            </w:r>
          </w:p>
        </w:tc>
        <w:tc>
          <w:tcPr>
            <w:tcW w:w="1134" w:type="dxa"/>
            <w:tcBorders>
              <w:top w:val="single" w:color="auto" w:sz="6" w:space="0"/>
              <w:left w:val="single" w:color="auto" w:sz="6" w:space="0"/>
              <w:bottom w:val="single" w:color="auto" w:sz="6" w:space="0"/>
              <w:right w:val="single" w:color="auto" w:sz="4" w:space="0"/>
            </w:tcBorders>
            <w:vAlign w:val="center"/>
          </w:tcPr>
          <w:p w14:paraId="0A8B5B98">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0C9277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left w:val="single" w:color="auto" w:sz="4" w:space="0"/>
              <w:right w:val="single" w:color="auto" w:sz="6" w:space="0"/>
            </w:tcBorders>
            <w:vAlign w:val="center"/>
          </w:tcPr>
          <w:p w14:paraId="0DE6144C">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76CCD2C4">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1418" w:type="dxa"/>
            <w:tcBorders>
              <w:top w:val="single" w:color="auto" w:sz="6" w:space="0"/>
              <w:left w:val="single" w:color="auto" w:sz="6" w:space="0"/>
              <w:bottom w:val="single" w:color="auto" w:sz="6" w:space="0"/>
              <w:right w:val="single" w:color="auto" w:sz="6" w:space="0"/>
            </w:tcBorders>
            <w:vAlign w:val="center"/>
          </w:tcPr>
          <w:p w14:paraId="682EACAA">
            <w:pPr>
              <w:spacing w:line="260" w:lineRule="exact"/>
              <w:rPr>
                <w:rFonts w:ascii="宋体" w:hAnsi="宋体" w:cs="宋体"/>
                <w:color w:val="auto"/>
                <w:szCs w:val="21"/>
                <w:highlight w:val="none"/>
              </w:rPr>
            </w:pPr>
            <w:r>
              <w:rPr>
                <w:rFonts w:hint="eastAsia" w:ascii="宋体" w:hAnsi="宋体" w:cs="宋体"/>
                <w:color w:val="auto"/>
                <w:szCs w:val="21"/>
                <w:highlight w:val="none"/>
              </w:rPr>
              <w:t>地脚线</w:t>
            </w:r>
          </w:p>
        </w:tc>
        <w:tc>
          <w:tcPr>
            <w:tcW w:w="3270" w:type="dxa"/>
            <w:tcBorders>
              <w:top w:val="single" w:color="auto" w:sz="6" w:space="0"/>
              <w:left w:val="single" w:color="auto" w:sz="6" w:space="0"/>
              <w:bottom w:val="single" w:color="auto" w:sz="6" w:space="0"/>
              <w:right w:val="single" w:color="auto" w:sz="6" w:space="0"/>
            </w:tcBorders>
            <w:vAlign w:val="center"/>
          </w:tcPr>
          <w:p w14:paraId="324D894A">
            <w:pPr>
              <w:spacing w:line="260" w:lineRule="exact"/>
              <w:rPr>
                <w:rFonts w:ascii="宋体" w:hAnsi="宋体" w:cs="宋体"/>
                <w:color w:val="auto"/>
                <w:szCs w:val="21"/>
                <w:highlight w:val="none"/>
              </w:rPr>
            </w:pPr>
            <w:r>
              <w:rPr>
                <w:rFonts w:hint="eastAsia" w:ascii="宋体" w:hAnsi="宋体" w:cs="宋体"/>
                <w:color w:val="auto"/>
                <w:szCs w:val="21"/>
                <w:highlight w:val="none"/>
              </w:rPr>
              <w:t>保持干净、无污渍、脚印、瓷砖、大理石地面光亮洁净。</w:t>
            </w:r>
          </w:p>
        </w:tc>
        <w:tc>
          <w:tcPr>
            <w:tcW w:w="2356" w:type="dxa"/>
            <w:tcBorders>
              <w:top w:val="single" w:color="auto" w:sz="6" w:space="0"/>
              <w:left w:val="single" w:color="auto" w:sz="6" w:space="0"/>
              <w:bottom w:val="single" w:color="auto" w:sz="6" w:space="0"/>
              <w:right w:val="single" w:color="auto" w:sz="6" w:space="0"/>
            </w:tcBorders>
            <w:vAlign w:val="center"/>
          </w:tcPr>
          <w:p w14:paraId="220BE193">
            <w:pPr>
              <w:spacing w:line="260" w:lineRule="exact"/>
              <w:rPr>
                <w:rFonts w:ascii="宋体" w:hAnsi="宋体" w:cs="宋体"/>
                <w:color w:val="auto"/>
                <w:szCs w:val="21"/>
                <w:highlight w:val="none"/>
              </w:rPr>
            </w:pPr>
            <w:r>
              <w:rPr>
                <w:rFonts w:hint="eastAsia" w:ascii="宋体" w:hAnsi="宋体" w:cs="宋体"/>
                <w:color w:val="auto"/>
                <w:szCs w:val="21"/>
                <w:highlight w:val="none"/>
              </w:rPr>
              <w:t>擦洗1次/周，随时巡检</w:t>
            </w:r>
          </w:p>
        </w:tc>
        <w:tc>
          <w:tcPr>
            <w:tcW w:w="1134" w:type="dxa"/>
            <w:tcBorders>
              <w:top w:val="single" w:color="auto" w:sz="6" w:space="0"/>
              <w:left w:val="single" w:color="auto" w:sz="6" w:space="0"/>
              <w:bottom w:val="single" w:color="auto" w:sz="6" w:space="0"/>
              <w:right w:val="single" w:color="auto" w:sz="4" w:space="0"/>
            </w:tcBorders>
            <w:vAlign w:val="center"/>
          </w:tcPr>
          <w:p w14:paraId="1E4360AD">
            <w:pPr>
              <w:spacing w:line="260" w:lineRule="exact"/>
              <w:rPr>
                <w:rFonts w:ascii="宋体" w:hAnsi="宋体" w:cs="宋体"/>
                <w:color w:val="auto"/>
                <w:szCs w:val="21"/>
                <w:highlight w:val="none"/>
              </w:rPr>
            </w:pPr>
            <w:r>
              <w:rPr>
                <w:rFonts w:hint="eastAsia" w:ascii="宋体" w:hAnsi="宋体" w:cs="宋体"/>
                <w:color w:val="auto"/>
                <w:szCs w:val="21"/>
                <w:highlight w:val="none"/>
              </w:rPr>
              <w:t>目视手摸</w:t>
            </w:r>
          </w:p>
        </w:tc>
      </w:tr>
      <w:tr w14:paraId="1658F2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left w:val="single" w:color="auto" w:sz="4" w:space="0"/>
              <w:right w:val="single" w:color="auto" w:sz="6" w:space="0"/>
            </w:tcBorders>
            <w:vAlign w:val="center"/>
          </w:tcPr>
          <w:p w14:paraId="025051C4">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592B4EBE">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1418" w:type="dxa"/>
            <w:tcBorders>
              <w:top w:val="single" w:color="auto" w:sz="6" w:space="0"/>
              <w:left w:val="single" w:color="auto" w:sz="6" w:space="0"/>
              <w:bottom w:val="single" w:color="auto" w:sz="6" w:space="0"/>
              <w:right w:val="single" w:color="auto" w:sz="6" w:space="0"/>
            </w:tcBorders>
            <w:vAlign w:val="center"/>
          </w:tcPr>
          <w:p w14:paraId="68FE154F">
            <w:pPr>
              <w:spacing w:line="260" w:lineRule="exact"/>
              <w:rPr>
                <w:rFonts w:ascii="宋体" w:hAnsi="宋体" w:cs="宋体"/>
                <w:color w:val="auto"/>
                <w:szCs w:val="21"/>
                <w:highlight w:val="none"/>
              </w:rPr>
            </w:pPr>
            <w:r>
              <w:rPr>
                <w:rFonts w:hint="eastAsia" w:ascii="宋体" w:hAnsi="宋体" w:cs="宋体"/>
                <w:color w:val="auto"/>
                <w:szCs w:val="21"/>
                <w:highlight w:val="none"/>
              </w:rPr>
              <w:t>墙面、立柱</w:t>
            </w:r>
          </w:p>
        </w:tc>
        <w:tc>
          <w:tcPr>
            <w:tcW w:w="3270" w:type="dxa"/>
            <w:tcBorders>
              <w:top w:val="single" w:color="auto" w:sz="6" w:space="0"/>
              <w:left w:val="single" w:color="auto" w:sz="6" w:space="0"/>
              <w:bottom w:val="single" w:color="auto" w:sz="6" w:space="0"/>
              <w:right w:val="single" w:color="auto" w:sz="6" w:space="0"/>
            </w:tcBorders>
            <w:vAlign w:val="center"/>
          </w:tcPr>
          <w:p w14:paraId="7542ED96">
            <w:pPr>
              <w:spacing w:line="260" w:lineRule="exact"/>
              <w:rPr>
                <w:rFonts w:ascii="宋体" w:hAnsi="宋体" w:cs="宋体"/>
                <w:color w:val="auto"/>
                <w:szCs w:val="21"/>
                <w:highlight w:val="none"/>
              </w:rPr>
            </w:pPr>
            <w:r>
              <w:rPr>
                <w:rFonts w:hint="eastAsia" w:ascii="宋体" w:hAnsi="宋体" w:cs="宋体"/>
                <w:color w:val="auto"/>
                <w:szCs w:val="21"/>
                <w:highlight w:val="none"/>
              </w:rPr>
              <w:t>无积尘、污渍、脚印及乱张贴物、瓷砖、大理石墙群光亮洁净。</w:t>
            </w:r>
          </w:p>
        </w:tc>
        <w:tc>
          <w:tcPr>
            <w:tcW w:w="2356" w:type="dxa"/>
            <w:tcBorders>
              <w:top w:val="single" w:color="auto" w:sz="6" w:space="0"/>
              <w:left w:val="single" w:color="auto" w:sz="6" w:space="0"/>
              <w:bottom w:val="single" w:color="auto" w:sz="6" w:space="0"/>
              <w:right w:val="single" w:color="auto" w:sz="6" w:space="0"/>
            </w:tcBorders>
            <w:vAlign w:val="center"/>
          </w:tcPr>
          <w:p w14:paraId="1BB2712A">
            <w:pPr>
              <w:spacing w:line="260" w:lineRule="exact"/>
              <w:rPr>
                <w:rFonts w:ascii="宋体" w:hAnsi="宋体" w:cs="宋体"/>
                <w:color w:val="auto"/>
                <w:szCs w:val="21"/>
                <w:highlight w:val="none"/>
              </w:rPr>
            </w:pPr>
            <w:r>
              <w:rPr>
                <w:rFonts w:hint="eastAsia" w:ascii="宋体" w:hAnsi="宋体" w:cs="宋体"/>
                <w:color w:val="auto"/>
                <w:szCs w:val="21"/>
                <w:highlight w:val="none"/>
              </w:rPr>
              <w:t>擦洗2次/周，随时巡检</w:t>
            </w:r>
          </w:p>
        </w:tc>
        <w:tc>
          <w:tcPr>
            <w:tcW w:w="1134" w:type="dxa"/>
            <w:tcBorders>
              <w:top w:val="single" w:color="auto" w:sz="6" w:space="0"/>
              <w:left w:val="single" w:color="auto" w:sz="6" w:space="0"/>
              <w:bottom w:val="single" w:color="auto" w:sz="6" w:space="0"/>
              <w:right w:val="single" w:color="auto" w:sz="4" w:space="0"/>
            </w:tcBorders>
            <w:vAlign w:val="center"/>
          </w:tcPr>
          <w:p w14:paraId="40577931">
            <w:pPr>
              <w:spacing w:line="260" w:lineRule="exact"/>
              <w:rPr>
                <w:rFonts w:ascii="宋体" w:hAnsi="宋体" w:cs="宋体"/>
                <w:color w:val="auto"/>
                <w:szCs w:val="21"/>
                <w:highlight w:val="none"/>
              </w:rPr>
            </w:pPr>
            <w:r>
              <w:rPr>
                <w:rFonts w:hint="eastAsia" w:ascii="宋体" w:hAnsi="宋体" w:cs="宋体"/>
                <w:color w:val="auto"/>
                <w:szCs w:val="21"/>
                <w:highlight w:val="none"/>
              </w:rPr>
              <w:t>目视手摸</w:t>
            </w:r>
          </w:p>
        </w:tc>
      </w:tr>
      <w:tr w14:paraId="14E709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left w:val="single" w:color="auto" w:sz="4" w:space="0"/>
              <w:right w:val="single" w:color="auto" w:sz="6" w:space="0"/>
            </w:tcBorders>
            <w:vAlign w:val="center"/>
          </w:tcPr>
          <w:p w14:paraId="73B7567E">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08BF6E09">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1418" w:type="dxa"/>
            <w:tcBorders>
              <w:top w:val="single" w:color="auto" w:sz="6" w:space="0"/>
              <w:left w:val="single" w:color="auto" w:sz="6" w:space="0"/>
              <w:bottom w:val="single" w:color="auto" w:sz="6" w:space="0"/>
              <w:right w:val="single" w:color="auto" w:sz="6" w:space="0"/>
            </w:tcBorders>
            <w:vAlign w:val="center"/>
          </w:tcPr>
          <w:p w14:paraId="44935D1C">
            <w:pPr>
              <w:spacing w:line="260" w:lineRule="exact"/>
              <w:rPr>
                <w:rFonts w:ascii="宋体" w:hAnsi="宋体" w:cs="宋体"/>
                <w:color w:val="auto"/>
                <w:szCs w:val="21"/>
                <w:highlight w:val="none"/>
              </w:rPr>
            </w:pPr>
            <w:r>
              <w:rPr>
                <w:rFonts w:hint="eastAsia" w:ascii="宋体" w:hAnsi="宋体" w:cs="宋体"/>
                <w:color w:val="auto"/>
                <w:szCs w:val="21"/>
                <w:highlight w:val="none"/>
              </w:rPr>
              <w:t>扶手、栏杆</w:t>
            </w:r>
          </w:p>
        </w:tc>
        <w:tc>
          <w:tcPr>
            <w:tcW w:w="3270" w:type="dxa"/>
            <w:tcBorders>
              <w:top w:val="single" w:color="auto" w:sz="6" w:space="0"/>
              <w:left w:val="single" w:color="auto" w:sz="6" w:space="0"/>
              <w:bottom w:val="single" w:color="auto" w:sz="6" w:space="0"/>
              <w:right w:val="single" w:color="auto" w:sz="6" w:space="0"/>
            </w:tcBorders>
            <w:vAlign w:val="center"/>
          </w:tcPr>
          <w:p w14:paraId="2CC1E4CF">
            <w:pPr>
              <w:spacing w:line="260" w:lineRule="exact"/>
              <w:rPr>
                <w:rFonts w:ascii="宋体" w:hAnsi="宋体" w:cs="宋体"/>
                <w:color w:val="auto"/>
                <w:szCs w:val="21"/>
                <w:highlight w:val="none"/>
              </w:rPr>
            </w:pPr>
            <w:r>
              <w:rPr>
                <w:rFonts w:hint="eastAsia" w:ascii="宋体" w:hAnsi="宋体" w:cs="宋体"/>
                <w:color w:val="auto"/>
                <w:szCs w:val="21"/>
                <w:highlight w:val="none"/>
              </w:rPr>
              <w:t>无污渍、积尘、保持洁亮、光亮洁净。</w:t>
            </w:r>
          </w:p>
        </w:tc>
        <w:tc>
          <w:tcPr>
            <w:tcW w:w="2356" w:type="dxa"/>
            <w:tcBorders>
              <w:top w:val="single" w:color="auto" w:sz="6" w:space="0"/>
              <w:left w:val="single" w:color="auto" w:sz="6" w:space="0"/>
              <w:bottom w:val="single" w:color="auto" w:sz="6" w:space="0"/>
              <w:right w:val="single" w:color="auto" w:sz="6" w:space="0"/>
            </w:tcBorders>
            <w:vAlign w:val="center"/>
          </w:tcPr>
          <w:p w14:paraId="52EF9AFB">
            <w:pPr>
              <w:spacing w:line="260" w:lineRule="exact"/>
              <w:rPr>
                <w:rFonts w:ascii="宋体" w:hAnsi="宋体" w:cs="宋体"/>
                <w:color w:val="auto"/>
                <w:szCs w:val="21"/>
                <w:highlight w:val="none"/>
              </w:rPr>
            </w:pPr>
            <w:r>
              <w:rPr>
                <w:rFonts w:hint="eastAsia" w:ascii="宋体" w:hAnsi="宋体" w:cs="宋体"/>
                <w:color w:val="auto"/>
                <w:szCs w:val="21"/>
                <w:highlight w:val="none"/>
              </w:rPr>
              <w:t>擦洗1次/日，随时巡检</w:t>
            </w:r>
          </w:p>
        </w:tc>
        <w:tc>
          <w:tcPr>
            <w:tcW w:w="1134" w:type="dxa"/>
            <w:tcBorders>
              <w:top w:val="single" w:color="auto" w:sz="6" w:space="0"/>
              <w:left w:val="single" w:color="auto" w:sz="6" w:space="0"/>
              <w:bottom w:val="single" w:color="auto" w:sz="6" w:space="0"/>
              <w:right w:val="single" w:color="auto" w:sz="4" w:space="0"/>
            </w:tcBorders>
            <w:vAlign w:val="center"/>
          </w:tcPr>
          <w:p w14:paraId="6A6C947D">
            <w:pPr>
              <w:spacing w:line="260" w:lineRule="exact"/>
              <w:rPr>
                <w:rFonts w:ascii="宋体" w:hAnsi="宋体" w:cs="宋体"/>
                <w:color w:val="auto"/>
                <w:szCs w:val="21"/>
                <w:highlight w:val="none"/>
              </w:rPr>
            </w:pPr>
            <w:r>
              <w:rPr>
                <w:rFonts w:hint="eastAsia" w:ascii="宋体" w:hAnsi="宋体" w:cs="宋体"/>
                <w:color w:val="auto"/>
                <w:szCs w:val="21"/>
                <w:highlight w:val="none"/>
              </w:rPr>
              <w:t>手摸</w:t>
            </w:r>
          </w:p>
        </w:tc>
      </w:tr>
      <w:tr w14:paraId="315B42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left w:val="single" w:color="auto" w:sz="4" w:space="0"/>
              <w:right w:val="single" w:color="auto" w:sz="6" w:space="0"/>
            </w:tcBorders>
            <w:vAlign w:val="center"/>
          </w:tcPr>
          <w:p w14:paraId="7D2B6D18">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413E9516">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1418" w:type="dxa"/>
            <w:tcBorders>
              <w:top w:val="single" w:color="auto" w:sz="6" w:space="0"/>
              <w:left w:val="single" w:color="auto" w:sz="6" w:space="0"/>
              <w:bottom w:val="single" w:color="auto" w:sz="6" w:space="0"/>
              <w:right w:val="single" w:color="auto" w:sz="6" w:space="0"/>
            </w:tcBorders>
            <w:vAlign w:val="center"/>
          </w:tcPr>
          <w:p w14:paraId="2C5F419F">
            <w:pPr>
              <w:spacing w:line="260" w:lineRule="exact"/>
              <w:rPr>
                <w:rFonts w:ascii="宋体" w:hAnsi="宋体" w:cs="宋体"/>
                <w:color w:val="auto"/>
                <w:szCs w:val="21"/>
                <w:highlight w:val="none"/>
              </w:rPr>
            </w:pPr>
            <w:r>
              <w:rPr>
                <w:rFonts w:hint="eastAsia" w:ascii="宋体" w:hAnsi="宋体" w:cs="宋体"/>
                <w:color w:val="auto"/>
                <w:szCs w:val="21"/>
                <w:highlight w:val="none"/>
              </w:rPr>
              <w:t>指示牌、消防设施</w:t>
            </w:r>
          </w:p>
        </w:tc>
        <w:tc>
          <w:tcPr>
            <w:tcW w:w="3270" w:type="dxa"/>
            <w:tcBorders>
              <w:top w:val="single" w:color="auto" w:sz="6" w:space="0"/>
              <w:left w:val="single" w:color="auto" w:sz="6" w:space="0"/>
              <w:bottom w:val="single" w:color="auto" w:sz="6" w:space="0"/>
              <w:right w:val="single" w:color="auto" w:sz="6" w:space="0"/>
            </w:tcBorders>
            <w:vAlign w:val="center"/>
          </w:tcPr>
          <w:p w14:paraId="059612A8">
            <w:pPr>
              <w:spacing w:line="260" w:lineRule="exact"/>
              <w:rPr>
                <w:rFonts w:ascii="宋体" w:hAnsi="宋体" w:cs="宋体"/>
                <w:color w:val="auto"/>
                <w:szCs w:val="21"/>
                <w:highlight w:val="none"/>
              </w:rPr>
            </w:pPr>
            <w:r>
              <w:rPr>
                <w:rFonts w:hint="eastAsia" w:ascii="宋体" w:hAnsi="宋体" w:cs="宋体"/>
                <w:color w:val="auto"/>
                <w:szCs w:val="21"/>
                <w:highlight w:val="none"/>
              </w:rPr>
              <w:t>无积尘、污渍、蚊虫、蜘蛛网、光亮洁净度为高。</w:t>
            </w:r>
          </w:p>
        </w:tc>
        <w:tc>
          <w:tcPr>
            <w:tcW w:w="2356" w:type="dxa"/>
            <w:tcBorders>
              <w:top w:val="single" w:color="auto" w:sz="6" w:space="0"/>
              <w:left w:val="single" w:color="auto" w:sz="6" w:space="0"/>
              <w:bottom w:val="single" w:color="auto" w:sz="6" w:space="0"/>
              <w:right w:val="single" w:color="auto" w:sz="6" w:space="0"/>
            </w:tcBorders>
            <w:vAlign w:val="center"/>
          </w:tcPr>
          <w:p w14:paraId="2D9AD726">
            <w:pPr>
              <w:spacing w:line="260" w:lineRule="exact"/>
              <w:rPr>
                <w:rFonts w:ascii="宋体" w:hAnsi="宋体" w:cs="宋体"/>
                <w:color w:val="auto"/>
                <w:szCs w:val="21"/>
                <w:highlight w:val="none"/>
              </w:rPr>
            </w:pPr>
            <w:r>
              <w:rPr>
                <w:rFonts w:hint="eastAsia" w:ascii="宋体" w:hAnsi="宋体" w:cs="宋体"/>
                <w:color w:val="auto"/>
                <w:szCs w:val="21"/>
                <w:highlight w:val="none"/>
              </w:rPr>
              <w:t>1次/日，随时巡检</w:t>
            </w:r>
          </w:p>
        </w:tc>
        <w:tc>
          <w:tcPr>
            <w:tcW w:w="1134" w:type="dxa"/>
            <w:tcBorders>
              <w:top w:val="single" w:color="auto" w:sz="6" w:space="0"/>
              <w:left w:val="single" w:color="auto" w:sz="6" w:space="0"/>
              <w:bottom w:val="single" w:color="auto" w:sz="6" w:space="0"/>
              <w:right w:val="single" w:color="auto" w:sz="4" w:space="0"/>
            </w:tcBorders>
            <w:vAlign w:val="center"/>
          </w:tcPr>
          <w:p w14:paraId="4D751B6D">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1C6815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left w:val="single" w:color="auto" w:sz="4" w:space="0"/>
              <w:right w:val="single" w:color="auto" w:sz="6" w:space="0"/>
            </w:tcBorders>
            <w:vAlign w:val="center"/>
          </w:tcPr>
          <w:p w14:paraId="404C36B5">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43F19DE6">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1418" w:type="dxa"/>
            <w:tcBorders>
              <w:top w:val="single" w:color="auto" w:sz="6" w:space="0"/>
              <w:left w:val="single" w:color="auto" w:sz="6" w:space="0"/>
              <w:bottom w:val="single" w:color="auto" w:sz="6" w:space="0"/>
              <w:right w:val="single" w:color="auto" w:sz="6" w:space="0"/>
            </w:tcBorders>
            <w:vAlign w:val="center"/>
          </w:tcPr>
          <w:p w14:paraId="03A3D03F">
            <w:pPr>
              <w:spacing w:line="260" w:lineRule="exact"/>
              <w:rPr>
                <w:rFonts w:ascii="宋体" w:hAnsi="宋体" w:cs="宋体"/>
                <w:color w:val="auto"/>
                <w:szCs w:val="21"/>
                <w:highlight w:val="none"/>
              </w:rPr>
            </w:pPr>
            <w:r>
              <w:rPr>
                <w:rFonts w:hint="eastAsia" w:ascii="宋体" w:hAnsi="宋体" w:cs="宋体"/>
                <w:color w:val="auto"/>
                <w:szCs w:val="21"/>
                <w:highlight w:val="none"/>
              </w:rPr>
              <w:t>垃圾桶</w:t>
            </w:r>
          </w:p>
        </w:tc>
        <w:tc>
          <w:tcPr>
            <w:tcW w:w="3270" w:type="dxa"/>
            <w:tcBorders>
              <w:top w:val="single" w:color="auto" w:sz="6" w:space="0"/>
              <w:left w:val="single" w:color="auto" w:sz="6" w:space="0"/>
              <w:bottom w:val="single" w:color="auto" w:sz="6" w:space="0"/>
              <w:right w:val="single" w:color="auto" w:sz="6" w:space="0"/>
            </w:tcBorders>
            <w:vAlign w:val="center"/>
          </w:tcPr>
          <w:p w14:paraId="219CCB5F">
            <w:pPr>
              <w:spacing w:line="260" w:lineRule="exact"/>
              <w:rPr>
                <w:rFonts w:ascii="宋体" w:hAnsi="宋体" w:cs="宋体"/>
                <w:color w:val="auto"/>
                <w:szCs w:val="21"/>
                <w:highlight w:val="none"/>
              </w:rPr>
            </w:pPr>
            <w:r>
              <w:rPr>
                <w:rFonts w:hint="eastAsia" w:ascii="宋体" w:hAnsi="宋体" w:cs="宋体"/>
                <w:color w:val="auto"/>
                <w:szCs w:val="21"/>
                <w:highlight w:val="none"/>
              </w:rPr>
              <w:t>四周无污渍、痰迹、光亮洁净、无垃圾溢出。</w:t>
            </w:r>
          </w:p>
        </w:tc>
        <w:tc>
          <w:tcPr>
            <w:tcW w:w="2356" w:type="dxa"/>
            <w:tcBorders>
              <w:top w:val="single" w:color="auto" w:sz="6" w:space="0"/>
              <w:left w:val="single" w:color="auto" w:sz="6" w:space="0"/>
              <w:bottom w:val="single" w:color="auto" w:sz="6" w:space="0"/>
              <w:right w:val="single" w:color="auto" w:sz="6" w:space="0"/>
            </w:tcBorders>
            <w:vAlign w:val="center"/>
          </w:tcPr>
          <w:p w14:paraId="2384A1E7">
            <w:pPr>
              <w:spacing w:line="260" w:lineRule="exact"/>
              <w:rPr>
                <w:rFonts w:ascii="宋体" w:hAnsi="宋体" w:cs="宋体"/>
                <w:color w:val="auto"/>
                <w:szCs w:val="21"/>
                <w:highlight w:val="none"/>
              </w:rPr>
            </w:pPr>
            <w:r>
              <w:rPr>
                <w:rFonts w:hint="eastAsia" w:ascii="宋体" w:hAnsi="宋体" w:cs="宋体"/>
                <w:color w:val="auto"/>
                <w:szCs w:val="21"/>
                <w:highlight w:val="none"/>
              </w:rPr>
              <w:t>擦洗1次/日，清理1-3次（视情况）/日</w:t>
            </w:r>
          </w:p>
        </w:tc>
        <w:tc>
          <w:tcPr>
            <w:tcW w:w="1134" w:type="dxa"/>
            <w:tcBorders>
              <w:top w:val="single" w:color="auto" w:sz="6" w:space="0"/>
              <w:left w:val="single" w:color="auto" w:sz="6" w:space="0"/>
              <w:bottom w:val="single" w:color="auto" w:sz="6" w:space="0"/>
              <w:right w:val="single" w:color="auto" w:sz="4" w:space="0"/>
            </w:tcBorders>
            <w:vAlign w:val="center"/>
          </w:tcPr>
          <w:p w14:paraId="4F1ED229">
            <w:pPr>
              <w:spacing w:line="260" w:lineRule="exact"/>
              <w:rPr>
                <w:rFonts w:ascii="宋体" w:hAnsi="宋体" w:cs="宋体"/>
                <w:color w:val="auto"/>
                <w:szCs w:val="21"/>
                <w:highlight w:val="none"/>
              </w:rPr>
            </w:pPr>
            <w:r>
              <w:rPr>
                <w:rFonts w:hint="eastAsia" w:ascii="宋体" w:hAnsi="宋体" w:cs="宋体"/>
                <w:color w:val="auto"/>
                <w:szCs w:val="21"/>
                <w:highlight w:val="none"/>
              </w:rPr>
              <w:t>目视手摸</w:t>
            </w:r>
          </w:p>
        </w:tc>
      </w:tr>
      <w:tr w14:paraId="4D3C56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left w:val="single" w:color="auto" w:sz="4" w:space="0"/>
              <w:right w:val="single" w:color="auto" w:sz="6" w:space="0"/>
            </w:tcBorders>
            <w:vAlign w:val="center"/>
          </w:tcPr>
          <w:p w14:paraId="33389573">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166DB014">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1418" w:type="dxa"/>
            <w:tcBorders>
              <w:top w:val="single" w:color="auto" w:sz="6" w:space="0"/>
              <w:left w:val="single" w:color="auto" w:sz="6" w:space="0"/>
              <w:bottom w:val="single" w:color="auto" w:sz="6" w:space="0"/>
              <w:right w:val="single" w:color="auto" w:sz="6" w:space="0"/>
            </w:tcBorders>
            <w:vAlign w:val="center"/>
          </w:tcPr>
          <w:p w14:paraId="1A8D5898">
            <w:pPr>
              <w:spacing w:line="260" w:lineRule="exact"/>
              <w:rPr>
                <w:rFonts w:ascii="宋体" w:hAnsi="宋体" w:cs="宋体"/>
                <w:color w:val="auto"/>
                <w:szCs w:val="21"/>
                <w:highlight w:val="none"/>
              </w:rPr>
            </w:pPr>
            <w:r>
              <w:rPr>
                <w:rFonts w:hint="eastAsia" w:ascii="宋体" w:hAnsi="宋体" w:cs="宋体"/>
                <w:color w:val="auto"/>
                <w:szCs w:val="21"/>
                <w:highlight w:val="none"/>
              </w:rPr>
              <w:t>窗框、门框、玻璃</w:t>
            </w:r>
          </w:p>
        </w:tc>
        <w:tc>
          <w:tcPr>
            <w:tcW w:w="3270" w:type="dxa"/>
            <w:tcBorders>
              <w:top w:val="single" w:color="auto" w:sz="6" w:space="0"/>
              <w:left w:val="single" w:color="auto" w:sz="6" w:space="0"/>
              <w:bottom w:val="single" w:color="auto" w:sz="6" w:space="0"/>
              <w:right w:val="single" w:color="auto" w:sz="6" w:space="0"/>
            </w:tcBorders>
            <w:vAlign w:val="center"/>
          </w:tcPr>
          <w:p w14:paraId="0AB8F15D">
            <w:pPr>
              <w:spacing w:line="260" w:lineRule="exact"/>
              <w:rPr>
                <w:rFonts w:ascii="宋体" w:hAnsi="宋体" w:cs="宋体"/>
                <w:color w:val="auto"/>
                <w:szCs w:val="21"/>
                <w:highlight w:val="none"/>
              </w:rPr>
            </w:pPr>
            <w:r>
              <w:rPr>
                <w:rFonts w:hint="eastAsia" w:ascii="宋体" w:hAnsi="宋体" w:cs="宋体"/>
                <w:color w:val="auto"/>
                <w:szCs w:val="21"/>
                <w:highlight w:val="none"/>
              </w:rPr>
              <w:t>无污渍、积尘、蚊虫印、手印、光亮洁净。</w:t>
            </w:r>
          </w:p>
        </w:tc>
        <w:tc>
          <w:tcPr>
            <w:tcW w:w="2356" w:type="dxa"/>
            <w:tcBorders>
              <w:top w:val="single" w:color="auto" w:sz="6" w:space="0"/>
              <w:left w:val="single" w:color="auto" w:sz="6" w:space="0"/>
              <w:bottom w:val="single" w:color="auto" w:sz="6" w:space="0"/>
              <w:right w:val="single" w:color="auto" w:sz="6" w:space="0"/>
            </w:tcBorders>
            <w:vAlign w:val="center"/>
          </w:tcPr>
          <w:p w14:paraId="456984B4">
            <w:pPr>
              <w:spacing w:line="260" w:lineRule="exact"/>
              <w:rPr>
                <w:rFonts w:ascii="宋体" w:hAnsi="宋体" w:cs="宋体"/>
                <w:color w:val="auto"/>
                <w:szCs w:val="21"/>
                <w:highlight w:val="none"/>
              </w:rPr>
            </w:pPr>
            <w:r>
              <w:rPr>
                <w:rFonts w:hint="eastAsia" w:ascii="宋体" w:hAnsi="宋体" w:cs="宋体"/>
                <w:color w:val="auto"/>
                <w:szCs w:val="21"/>
                <w:highlight w:val="none"/>
              </w:rPr>
              <w:t>擦洗1次/日，随时巡检</w:t>
            </w:r>
          </w:p>
        </w:tc>
        <w:tc>
          <w:tcPr>
            <w:tcW w:w="1134" w:type="dxa"/>
            <w:tcBorders>
              <w:top w:val="single" w:color="auto" w:sz="6" w:space="0"/>
              <w:left w:val="single" w:color="auto" w:sz="6" w:space="0"/>
              <w:bottom w:val="single" w:color="auto" w:sz="6" w:space="0"/>
              <w:right w:val="single" w:color="auto" w:sz="4" w:space="0"/>
            </w:tcBorders>
            <w:vAlign w:val="center"/>
          </w:tcPr>
          <w:p w14:paraId="32C164E6">
            <w:pPr>
              <w:spacing w:line="260" w:lineRule="exact"/>
              <w:rPr>
                <w:rFonts w:ascii="宋体" w:hAnsi="宋体" w:cs="宋体"/>
                <w:color w:val="auto"/>
                <w:szCs w:val="21"/>
                <w:highlight w:val="none"/>
              </w:rPr>
            </w:pPr>
            <w:r>
              <w:rPr>
                <w:rFonts w:hint="eastAsia" w:ascii="宋体" w:hAnsi="宋体" w:cs="宋体"/>
                <w:color w:val="auto"/>
                <w:szCs w:val="21"/>
                <w:highlight w:val="none"/>
              </w:rPr>
              <w:t>目视手摸</w:t>
            </w:r>
          </w:p>
        </w:tc>
      </w:tr>
      <w:tr w14:paraId="2FD6B2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left w:val="single" w:color="auto" w:sz="4" w:space="0"/>
              <w:right w:val="single" w:color="auto" w:sz="6" w:space="0"/>
            </w:tcBorders>
            <w:vAlign w:val="center"/>
          </w:tcPr>
          <w:p w14:paraId="03928973">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4E890F83">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1418" w:type="dxa"/>
            <w:tcBorders>
              <w:top w:val="single" w:color="auto" w:sz="6" w:space="0"/>
              <w:left w:val="single" w:color="auto" w:sz="6" w:space="0"/>
              <w:bottom w:val="single" w:color="auto" w:sz="6" w:space="0"/>
              <w:right w:val="single" w:color="auto" w:sz="6" w:space="0"/>
            </w:tcBorders>
            <w:vAlign w:val="center"/>
          </w:tcPr>
          <w:p w14:paraId="447EC9A2">
            <w:pPr>
              <w:spacing w:line="260" w:lineRule="exact"/>
              <w:rPr>
                <w:rFonts w:ascii="宋体" w:hAnsi="宋体" w:cs="宋体"/>
                <w:color w:val="auto"/>
                <w:szCs w:val="21"/>
                <w:highlight w:val="none"/>
              </w:rPr>
            </w:pPr>
            <w:r>
              <w:rPr>
                <w:rFonts w:hint="eastAsia" w:ascii="宋体" w:hAnsi="宋体" w:cs="宋体"/>
                <w:color w:val="auto"/>
                <w:szCs w:val="21"/>
                <w:highlight w:val="none"/>
              </w:rPr>
              <w:t>大厅桌椅</w:t>
            </w:r>
          </w:p>
        </w:tc>
        <w:tc>
          <w:tcPr>
            <w:tcW w:w="3270" w:type="dxa"/>
            <w:tcBorders>
              <w:top w:val="single" w:color="auto" w:sz="6" w:space="0"/>
              <w:left w:val="single" w:color="auto" w:sz="6" w:space="0"/>
              <w:bottom w:val="single" w:color="auto" w:sz="6" w:space="0"/>
              <w:right w:val="single" w:color="auto" w:sz="6" w:space="0"/>
            </w:tcBorders>
            <w:vAlign w:val="center"/>
          </w:tcPr>
          <w:p w14:paraId="37D93CEE">
            <w:pPr>
              <w:spacing w:line="260" w:lineRule="exact"/>
              <w:rPr>
                <w:rFonts w:ascii="宋体" w:hAnsi="宋体" w:cs="宋体"/>
                <w:color w:val="auto"/>
                <w:szCs w:val="21"/>
                <w:highlight w:val="none"/>
              </w:rPr>
            </w:pPr>
            <w:r>
              <w:rPr>
                <w:rFonts w:hint="eastAsia" w:ascii="宋体" w:hAnsi="宋体" w:cs="宋体"/>
                <w:color w:val="auto"/>
                <w:szCs w:val="21"/>
                <w:highlight w:val="none"/>
              </w:rPr>
              <w:t>干净、无积尘、污垢、桌面物品摆放整洁。</w:t>
            </w:r>
          </w:p>
        </w:tc>
        <w:tc>
          <w:tcPr>
            <w:tcW w:w="2356" w:type="dxa"/>
            <w:tcBorders>
              <w:top w:val="single" w:color="auto" w:sz="6" w:space="0"/>
              <w:left w:val="single" w:color="auto" w:sz="6" w:space="0"/>
              <w:bottom w:val="single" w:color="auto" w:sz="6" w:space="0"/>
              <w:right w:val="single" w:color="auto" w:sz="6" w:space="0"/>
            </w:tcBorders>
            <w:vAlign w:val="center"/>
          </w:tcPr>
          <w:p w14:paraId="51F50B98">
            <w:pPr>
              <w:spacing w:line="260" w:lineRule="exact"/>
              <w:rPr>
                <w:rFonts w:ascii="宋体" w:hAnsi="宋体" w:cs="宋体"/>
                <w:color w:val="auto"/>
                <w:szCs w:val="21"/>
                <w:highlight w:val="none"/>
              </w:rPr>
            </w:pPr>
            <w:r>
              <w:rPr>
                <w:rFonts w:hint="eastAsia" w:ascii="宋体" w:hAnsi="宋体" w:cs="宋体"/>
                <w:color w:val="auto"/>
                <w:szCs w:val="21"/>
                <w:highlight w:val="none"/>
              </w:rPr>
              <w:t>擦洗、摆放1次/日</w:t>
            </w:r>
          </w:p>
        </w:tc>
        <w:tc>
          <w:tcPr>
            <w:tcW w:w="1134" w:type="dxa"/>
            <w:tcBorders>
              <w:top w:val="single" w:color="auto" w:sz="6" w:space="0"/>
              <w:left w:val="single" w:color="auto" w:sz="6" w:space="0"/>
              <w:bottom w:val="single" w:color="auto" w:sz="6" w:space="0"/>
              <w:right w:val="single" w:color="auto" w:sz="4" w:space="0"/>
            </w:tcBorders>
            <w:vAlign w:val="center"/>
          </w:tcPr>
          <w:p w14:paraId="1A4D3177">
            <w:pPr>
              <w:spacing w:line="260" w:lineRule="exact"/>
              <w:rPr>
                <w:rFonts w:ascii="宋体" w:hAnsi="宋体" w:cs="宋体"/>
                <w:color w:val="auto"/>
                <w:szCs w:val="21"/>
                <w:highlight w:val="none"/>
              </w:rPr>
            </w:pPr>
            <w:r>
              <w:rPr>
                <w:rFonts w:hint="eastAsia" w:ascii="宋体" w:hAnsi="宋体" w:cs="宋体"/>
                <w:color w:val="auto"/>
                <w:szCs w:val="21"/>
                <w:highlight w:val="none"/>
              </w:rPr>
              <w:t>目视手摸</w:t>
            </w:r>
          </w:p>
        </w:tc>
      </w:tr>
      <w:tr w14:paraId="251A72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1414" w:type="dxa"/>
            <w:vMerge w:val="continue"/>
            <w:tcBorders>
              <w:left w:val="single" w:color="auto" w:sz="4" w:space="0"/>
              <w:right w:val="single" w:color="auto" w:sz="6" w:space="0"/>
            </w:tcBorders>
            <w:vAlign w:val="center"/>
          </w:tcPr>
          <w:p w14:paraId="4E403A78">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539151CD">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1418" w:type="dxa"/>
            <w:tcBorders>
              <w:top w:val="single" w:color="auto" w:sz="6" w:space="0"/>
              <w:left w:val="single" w:color="auto" w:sz="6" w:space="0"/>
              <w:bottom w:val="single" w:color="auto" w:sz="6" w:space="0"/>
              <w:right w:val="single" w:color="auto" w:sz="6" w:space="0"/>
            </w:tcBorders>
            <w:vAlign w:val="center"/>
          </w:tcPr>
          <w:p w14:paraId="0ED3325D">
            <w:pPr>
              <w:spacing w:line="260" w:lineRule="exact"/>
              <w:rPr>
                <w:rFonts w:ascii="宋体" w:hAnsi="宋体" w:cs="宋体"/>
                <w:color w:val="auto"/>
                <w:szCs w:val="21"/>
                <w:highlight w:val="none"/>
              </w:rPr>
            </w:pPr>
            <w:r>
              <w:rPr>
                <w:rFonts w:hint="eastAsia" w:ascii="宋体" w:hAnsi="宋体" w:cs="宋体"/>
                <w:color w:val="auto"/>
                <w:szCs w:val="21"/>
                <w:highlight w:val="none"/>
              </w:rPr>
              <w:t>楼梯</w:t>
            </w:r>
          </w:p>
        </w:tc>
        <w:tc>
          <w:tcPr>
            <w:tcW w:w="3270" w:type="dxa"/>
            <w:tcBorders>
              <w:top w:val="single" w:color="auto" w:sz="6" w:space="0"/>
              <w:left w:val="single" w:color="auto" w:sz="6" w:space="0"/>
              <w:bottom w:val="single" w:color="auto" w:sz="6" w:space="0"/>
              <w:right w:val="single" w:color="auto" w:sz="6" w:space="0"/>
            </w:tcBorders>
            <w:vAlign w:val="center"/>
          </w:tcPr>
          <w:p w14:paraId="78C16889">
            <w:pPr>
              <w:spacing w:line="260" w:lineRule="exact"/>
              <w:rPr>
                <w:rFonts w:ascii="宋体" w:hAnsi="宋体" w:cs="宋体"/>
                <w:color w:val="auto"/>
                <w:szCs w:val="21"/>
                <w:highlight w:val="none"/>
              </w:rPr>
            </w:pPr>
            <w:r>
              <w:rPr>
                <w:rFonts w:hint="eastAsia" w:ascii="宋体" w:hAnsi="宋体" w:cs="宋体"/>
                <w:color w:val="auto"/>
                <w:szCs w:val="21"/>
                <w:highlight w:val="none"/>
              </w:rPr>
              <w:t>干净、无积水、痰渍、杂物、纸屑等。</w:t>
            </w:r>
          </w:p>
        </w:tc>
        <w:tc>
          <w:tcPr>
            <w:tcW w:w="2356" w:type="dxa"/>
            <w:tcBorders>
              <w:top w:val="single" w:color="auto" w:sz="6" w:space="0"/>
              <w:left w:val="single" w:color="auto" w:sz="6" w:space="0"/>
              <w:bottom w:val="single" w:color="auto" w:sz="6" w:space="0"/>
              <w:right w:val="single" w:color="auto" w:sz="6" w:space="0"/>
            </w:tcBorders>
            <w:vAlign w:val="center"/>
          </w:tcPr>
          <w:p w14:paraId="061D9338">
            <w:pPr>
              <w:spacing w:line="260" w:lineRule="exact"/>
              <w:rPr>
                <w:rFonts w:ascii="宋体" w:hAnsi="宋体" w:cs="宋体"/>
                <w:color w:val="auto"/>
                <w:szCs w:val="21"/>
                <w:highlight w:val="none"/>
              </w:rPr>
            </w:pPr>
            <w:r>
              <w:rPr>
                <w:rFonts w:hint="eastAsia" w:ascii="宋体" w:hAnsi="宋体" w:cs="宋体"/>
                <w:color w:val="auto"/>
                <w:szCs w:val="21"/>
                <w:highlight w:val="none"/>
              </w:rPr>
              <w:t>拖地1次/日，随时巡检</w:t>
            </w:r>
          </w:p>
        </w:tc>
        <w:tc>
          <w:tcPr>
            <w:tcW w:w="1134" w:type="dxa"/>
            <w:tcBorders>
              <w:top w:val="single" w:color="auto" w:sz="6" w:space="0"/>
              <w:left w:val="single" w:color="auto" w:sz="6" w:space="0"/>
              <w:bottom w:val="single" w:color="auto" w:sz="6" w:space="0"/>
              <w:right w:val="single" w:color="auto" w:sz="4" w:space="0"/>
            </w:tcBorders>
            <w:vAlign w:val="center"/>
          </w:tcPr>
          <w:p w14:paraId="5F7190C2">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438D00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1414" w:type="dxa"/>
            <w:vMerge w:val="continue"/>
            <w:tcBorders>
              <w:left w:val="single" w:color="auto" w:sz="4" w:space="0"/>
              <w:right w:val="single" w:color="auto" w:sz="6" w:space="0"/>
            </w:tcBorders>
            <w:vAlign w:val="center"/>
          </w:tcPr>
          <w:p w14:paraId="7DE9B33C">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5165F448">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1418" w:type="dxa"/>
            <w:tcBorders>
              <w:top w:val="single" w:color="auto" w:sz="6" w:space="0"/>
              <w:left w:val="single" w:color="auto" w:sz="6" w:space="0"/>
              <w:bottom w:val="single" w:color="auto" w:sz="6" w:space="0"/>
              <w:right w:val="single" w:color="auto" w:sz="6" w:space="0"/>
            </w:tcBorders>
            <w:vAlign w:val="center"/>
          </w:tcPr>
          <w:p w14:paraId="32B2982D">
            <w:pPr>
              <w:spacing w:line="260" w:lineRule="exact"/>
              <w:rPr>
                <w:rFonts w:ascii="宋体" w:hAnsi="宋体" w:cs="宋体"/>
                <w:color w:val="auto"/>
                <w:szCs w:val="21"/>
                <w:highlight w:val="none"/>
              </w:rPr>
            </w:pPr>
            <w:r>
              <w:rPr>
                <w:rFonts w:hint="eastAsia" w:ascii="宋体" w:hAnsi="宋体" w:cs="宋体"/>
                <w:color w:val="auto"/>
                <w:szCs w:val="21"/>
                <w:highlight w:val="none"/>
              </w:rPr>
              <w:t>楼顶层</w:t>
            </w:r>
          </w:p>
        </w:tc>
        <w:tc>
          <w:tcPr>
            <w:tcW w:w="3270" w:type="dxa"/>
            <w:tcBorders>
              <w:top w:val="single" w:color="auto" w:sz="6" w:space="0"/>
              <w:left w:val="single" w:color="auto" w:sz="6" w:space="0"/>
              <w:bottom w:val="single" w:color="auto" w:sz="6" w:space="0"/>
              <w:right w:val="single" w:color="auto" w:sz="6" w:space="0"/>
            </w:tcBorders>
            <w:vAlign w:val="center"/>
          </w:tcPr>
          <w:p w14:paraId="71FA95C5">
            <w:pPr>
              <w:spacing w:line="260" w:lineRule="exact"/>
              <w:rPr>
                <w:rFonts w:ascii="宋体" w:hAnsi="宋体" w:cs="宋体"/>
                <w:color w:val="auto"/>
                <w:szCs w:val="21"/>
                <w:highlight w:val="none"/>
              </w:rPr>
            </w:pPr>
            <w:r>
              <w:rPr>
                <w:rFonts w:hint="eastAsia" w:ascii="宋体" w:hAnsi="宋体" w:cs="宋体"/>
                <w:color w:val="auto"/>
                <w:szCs w:val="21"/>
                <w:highlight w:val="none"/>
              </w:rPr>
              <w:t>无垃圾、杂物、地漏畅通。</w:t>
            </w:r>
          </w:p>
        </w:tc>
        <w:tc>
          <w:tcPr>
            <w:tcW w:w="2356" w:type="dxa"/>
            <w:tcBorders>
              <w:top w:val="single" w:color="auto" w:sz="6" w:space="0"/>
              <w:left w:val="single" w:color="auto" w:sz="6" w:space="0"/>
              <w:bottom w:val="single" w:color="auto" w:sz="6" w:space="0"/>
              <w:right w:val="single" w:color="auto" w:sz="6" w:space="0"/>
            </w:tcBorders>
            <w:vAlign w:val="center"/>
          </w:tcPr>
          <w:p w14:paraId="23FEB1EB">
            <w:pPr>
              <w:spacing w:line="260" w:lineRule="exact"/>
              <w:rPr>
                <w:rFonts w:ascii="宋体" w:hAnsi="宋体" w:cs="宋体"/>
                <w:color w:val="auto"/>
                <w:szCs w:val="21"/>
                <w:highlight w:val="none"/>
              </w:rPr>
            </w:pPr>
            <w:r>
              <w:rPr>
                <w:rFonts w:hint="eastAsia" w:ascii="宋体" w:hAnsi="宋体" w:cs="宋体"/>
                <w:color w:val="auto"/>
                <w:szCs w:val="21"/>
                <w:highlight w:val="none"/>
              </w:rPr>
              <w:t>清理2次/月</w:t>
            </w:r>
          </w:p>
        </w:tc>
        <w:tc>
          <w:tcPr>
            <w:tcW w:w="1134" w:type="dxa"/>
            <w:tcBorders>
              <w:top w:val="single" w:color="auto" w:sz="6" w:space="0"/>
              <w:left w:val="single" w:color="auto" w:sz="6" w:space="0"/>
              <w:bottom w:val="single" w:color="auto" w:sz="6" w:space="0"/>
              <w:right w:val="single" w:color="auto" w:sz="4" w:space="0"/>
            </w:tcBorders>
            <w:vAlign w:val="center"/>
          </w:tcPr>
          <w:p w14:paraId="2D2027CC">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14F299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414" w:type="dxa"/>
            <w:vMerge w:val="continue"/>
            <w:tcBorders>
              <w:left w:val="single" w:color="auto" w:sz="4" w:space="0"/>
              <w:right w:val="single" w:color="auto" w:sz="6" w:space="0"/>
            </w:tcBorders>
            <w:vAlign w:val="center"/>
          </w:tcPr>
          <w:p w14:paraId="73B7DEB8">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77CE3E14">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12</w:t>
            </w:r>
          </w:p>
        </w:tc>
        <w:tc>
          <w:tcPr>
            <w:tcW w:w="1418" w:type="dxa"/>
            <w:tcBorders>
              <w:top w:val="single" w:color="auto" w:sz="6" w:space="0"/>
              <w:left w:val="single" w:color="auto" w:sz="6" w:space="0"/>
              <w:bottom w:val="single" w:color="auto" w:sz="6" w:space="0"/>
              <w:right w:val="single" w:color="auto" w:sz="6" w:space="0"/>
            </w:tcBorders>
            <w:vAlign w:val="center"/>
          </w:tcPr>
          <w:p w14:paraId="2FF0604F">
            <w:pPr>
              <w:spacing w:line="260" w:lineRule="exact"/>
              <w:rPr>
                <w:rFonts w:ascii="宋体" w:hAnsi="宋体" w:cs="宋体"/>
                <w:color w:val="auto"/>
                <w:szCs w:val="21"/>
                <w:highlight w:val="none"/>
              </w:rPr>
            </w:pPr>
            <w:r>
              <w:rPr>
                <w:rFonts w:hint="eastAsia" w:ascii="宋体" w:hAnsi="宋体" w:cs="宋体"/>
                <w:color w:val="auto"/>
                <w:szCs w:val="21"/>
                <w:highlight w:val="none"/>
              </w:rPr>
              <w:t>直饮水机</w:t>
            </w:r>
          </w:p>
        </w:tc>
        <w:tc>
          <w:tcPr>
            <w:tcW w:w="3270" w:type="dxa"/>
            <w:tcBorders>
              <w:top w:val="single" w:color="auto" w:sz="6" w:space="0"/>
              <w:left w:val="single" w:color="auto" w:sz="6" w:space="0"/>
              <w:bottom w:val="single" w:color="auto" w:sz="6" w:space="0"/>
              <w:right w:val="single" w:color="auto" w:sz="6" w:space="0"/>
            </w:tcBorders>
            <w:vAlign w:val="center"/>
          </w:tcPr>
          <w:p w14:paraId="12DEBCCF">
            <w:pPr>
              <w:spacing w:line="260" w:lineRule="exact"/>
              <w:rPr>
                <w:rFonts w:ascii="宋体" w:hAnsi="宋体" w:cs="宋体"/>
                <w:color w:val="auto"/>
                <w:szCs w:val="21"/>
                <w:highlight w:val="none"/>
              </w:rPr>
            </w:pPr>
            <w:r>
              <w:rPr>
                <w:rFonts w:hint="eastAsia" w:ascii="宋体" w:hAnsi="宋体" w:cs="宋体"/>
                <w:color w:val="auto"/>
                <w:szCs w:val="21"/>
                <w:highlight w:val="none"/>
              </w:rPr>
              <w:t>保持干净、无积尘、无污渍、杂物。</w:t>
            </w:r>
          </w:p>
        </w:tc>
        <w:tc>
          <w:tcPr>
            <w:tcW w:w="2356" w:type="dxa"/>
            <w:tcBorders>
              <w:top w:val="single" w:color="auto" w:sz="6" w:space="0"/>
              <w:left w:val="single" w:color="auto" w:sz="6" w:space="0"/>
              <w:bottom w:val="single" w:color="auto" w:sz="6" w:space="0"/>
              <w:right w:val="single" w:color="auto" w:sz="6" w:space="0"/>
            </w:tcBorders>
            <w:vAlign w:val="center"/>
          </w:tcPr>
          <w:p w14:paraId="54D36086">
            <w:pPr>
              <w:spacing w:line="260" w:lineRule="exact"/>
              <w:rPr>
                <w:rFonts w:ascii="宋体" w:hAnsi="宋体" w:cs="宋体"/>
                <w:color w:val="auto"/>
                <w:szCs w:val="21"/>
                <w:highlight w:val="none"/>
              </w:rPr>
            </w:pPr>
            <w:r>
              <w:rPr>
                <w:rFonts w:hint="eastAsia" w:ascii="宋体" w:hAnsi="宋体" w:cs="宋体"/>
                <w:color w:val="auto"/>
                <w:szCs w:val="21"/>
                <w:highlight w:val="none"/>
              </w:rPr>
              <w:t>擦洗2次/日</w:t>
            </w:r>
          </w:p>
        </w:tc>
        <w:tc>
          <w:tcPr>
            <w:tcW w:w="1134" w:type="dxa"/>
            <w:tcBorders>
              <w:top w:val="single" w:color="auto" w:sz="6" w:space="0"/>
              <w:left w:val="single" w:color="auto" w:sz="6" w:space="0"/>
              <w:bottom w:val="single" w:color="auto" w:sz="6" w:space="0"/>
              <w:right w:val="single" w:color="auto" w:sz="4" w:space="0"/>
            </w:tcBorders>
            <w:vAlign w:val="center"/>
          </w:tcPr>
          <w:p w14:paraId="4DC88717">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1B5EAF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414" w:type="dxa"/>
            <w:vMerge w:val="continue"/>
            <w:tcBorders>
              <w:left w:val="single" w:color="auto" w:sz="4" w:space="0"/>
              <w:right w:val="single" w:color="auto" w:sz="6" w:space="0"/>
            </w:tcBorders>
            <w:vAlign w:val="center"/>
          </w:tcPr>
          <w:p w14:paraId="7279E3EE">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65CBC60A">
            <w:pPr>
              <w:spacing w:line="260" w:lineRule="exact"/>
              <w:jc w:val="center"/>
              <w:rPr>
                <w:rFonts w:ascii="宋体" w:hAnsi="宋体" w:cs="宋体"/>
                <w:color w:val="auto"/>
                <w:szCs w:val="21"/>
                <w:highlight w:val="none"/>
              </w:rPr>
            </w:pPr>
            <w:r>
              <w:rPr>
                <w:rFonts w:ascii="宋体" w:hAnsi="宋体" w:cs="宋体"/>
                <w:color w:val="auto"/>
                <w:szCs w:val="21"/>
                <w:highlight w:val="none"/>
              </w:rPr>
              <w:t>13</w:t>
            </w:r>
          </w:p>
        </w:tc>
        <w:tc>
          <w:tcPr>
            <w:tcW w:w="1418" w:type="dxa"/>
            <w:tcBorders>
              <w:top w:val="single" w:color="auto" w:sz="6" w:space="0"/>
              <w:left w:val="single" w:color="auto" w:sz="6" w:space="0"/>
              <w:bottom w:val="single" w:color="auto" w:sz="6" w:space="0"/>
              <w:right w:val="single" w:color="auto" w:sz="6" w:space="0"/>
            </w:tcBorders>
            <w:vAlign w:val="center"/>
          </w:tcPr>
          <w:p w14:paraId="23F539E1">
            <w:pPr>
              <w:spacing w:line="260" w:lineRule="exact"/>
              <w:rPr>
                <w:rFonts w:ascii="宋体" w:hAnsi="宋体" w:cs="宋体"/>
                <w:color w:val="auto"/>
                <w:szCs w:val="21"/>
                <w:highlight w:val="none"/>
              </w:rPr>
            </w:pPr>
            <w:r>
              <w:rPr>
                <w:rFonts w:hint="eastAsia" w:ascii="宋体" w:hAnsi="宋体" w:cs="宋体"/>
                <w:color w:val="auto"/>
                <w:szCs w:val="21"/>
                <w:highlight w:val="none"/>
              </w:rPr>
              <w:t>门檐玻璃</w:t>
            </w:r>
          </w:p>
        </w:tc>
        <w:tc>
          <w:tcPr>
            <w:tcW w:w="3270" w:type="dxa"/>
            <w:tcBorders>
              <w:top w:val="single" w:color="auto" w:sz="6" w:space="0"/>
              <w:left w:val="single" w:color="auto" w:sz="6" w:space="0"/>
              <w:bottom w:val="single" w:color="auto" w:sz="6" w:space="0"/>
              <w:right w:val="single" w:color="auto" w:sz="6" w:space="0"/>
            </w:tcBorders>
            <w:vAlign w:val="center"/>
          </w:tcPr>
          <w:p w14:paraId="67D3423B">
            <w:pPr>
              <w:spacing w:line="260" w:lineRule="exact"/>
              <w:rPr>
                <w:rFonts w:ascii="宋体" w:hAnsi="宋体" w:cs="宋体"/>
                <w:color w:val="auto"/>
                <w:szCs w:val="21"/>
                <w:highlight w:val="none"/>
              </w:rPr>
            </w:pPr>
            <w:r>
              <w:rPr>
                <w:rFonts w:hint="eastAsia" w:ascii="宋体" w:hAnsi="宋体" w:cs="宋体"/>
                <w:color w:val="auto"/>
                <w:szCs w:val="21"/>
                <w:highlight w:val="none"/>
              </w:rPr>
              <w:t>保持干净、无积尘、无污渍</w:t>
            </w:r>
          </w:p>
        </w:tc>
        <w:tc>
          <w:tcPr>
            <w:tcW w:w="2356" w:type="dxa"/>
            <w:tcBorders>
              <w:top w:val="single" w:color="auto" w:sz="6" w:space="0"/>
              <w:left w:val="single" w:color="auto" w:sz="6" w:space="0"/>
              <w:bottom w:val="single" w:color="auto" w:sz="6" w:space="0"/>
              <w:right w:val="single" w:color="auto" w:sz="6" w:space="0"/>
            </w:tcBorders>
            <w:vAlign w:val="center"/>
          </w:tcPr>
          <w:p w14:paraId="0C73B79F">
            <w:pPr>
              <w:spacing w:line="260" w:lineRule="exact"/>
              <w:rPr>
                <w:rFonts w:ascii="宋体" w:hAnsi="宋体" w:cs="宋体"/>
                <w:color w:val="auto"/>
                <w:szCs w:val="21"/>
                <w:highlight w:val="none"/>
              </w:rPr>
            </w:pPr>
            <w:r>
              <w:rPr>
                <w:rFonts w:hint="eastAsia" w:ascii="宋体" w:hAnsi="宋体" w:cs="宋体"/>
                <w:color w:val="auto"/>
                <w:szCs w:val="21"/>
                <w:highlight w:val="none"/>
              </w:rPr>
              <w:t>每年清洗一次玻璃</w:t>
            </w:r>
          </w:p>
        </w:tc>
        <w:tc>
          <w:tcPr>
            <w:tcW w:w="1134" w:type="dxa"/>
            <w:tcBorders>
              <w:top w:val="single" w:color="auto" w:sz="6" w:space="0"/>
              <w:left w:val="single" w:color="auto" w:sz="6" w:space="0"/>
              <w:bottom w:val="single" w:color="auto" w:sz="6" w:space="0"/>
              <w:right w:val="single" w:color="auto" w:sz="4" w:space="0"/>
            </w:tcBorders>
            <w:vAlign w:val="center"/>
          </w:tcPr>
          <w:p w14:paraId="430FD89E">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4E0C30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414" w:type="dxa"/>
            <w:vMerge w:val="continue"/>
            <w:tcBorders>
              <w:left w:val="single" w:color="auto" w:sz="4" w:space="0"/>
              <w:bottom w:val="single" w:color="auto" w:sz="6" w:space="0"/>
              <w:right w:val="single" w:color="auto" w:sz="6" w:space="0"/>
            </w:tcBorders>
            <w:vAlign w:val="center"/>
          </w:tcPr>
          <w:p w14:paraId="7FC08C74">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68314B70">
            <w:pPr>
              <w:spacing w:line="260" w:lineRule="exact"/>
              <w:jc w:val="center"/>
              <w:rPr>
                <w:rFonts w:ascii="宋体" w:hAnsi="宋体" w:cs="宋体"/>
                <w:color w:val="auto"/>
                <w:szCs w:val="21"/>
                <w:highlight w:val="none"/>
              </w:rPr>
            </w:pPr>
            <w:r>
              <w:rPr>
                <w:rFonts w:ascii="宋体" w:hAnsi="宋体" w:cs="宋体"/>
                <w:color w:val="auto"/>
                <w:szCs w:val="21"/>
                <w:highlight w:val="none"/>
              </w:rPr>
              <w:t>14</w:t>
            </w:r>
          </w:p>
        </w:tc>
        <w:tc>
          <w:tcPr>
            <w:tcW w:w="1418" w:type="dxa"/>
            <w:tcBorders>
              <w:top w:val="single" w:color="auto" w:sz="6" w:space="0"/>
              <w:left w:val="single" w:color="auto" w:sz="6" w:space="0"/>
              <w:bottom w:val="single" w:color="auto" w:sz="6" w:space="0"/>
              <w:right w:val="single" w:color="auto" w:sz="6" w:space="0"/>
            </w:tcBorders>
            <w:vAlign w:val="center"/>
          </w:tcPr>
          <w:p w14:paraId="0DAE2059">
            <w:pPr>
              <w:spacing w:line="260" w:lineRule="exact"/>
              <w:rPr>
                <w:rFonts w:ascii="宋体" w:hAnsi="宋体" w:cs="宋体"/>
                <w:color w:val="auto"/>
                <w:szCs w:val="21"/>
                <w:highlight w:val="none"/>
              </w:rPr>
            </w:pPr>
            <w:r>
              <w:rPr>
                <w:rFonts w:hint="eastAsia" w:ascii="宋体" w:hAnsi="宋体" w:cs="宋体"/>
                <w:color w:val="auto"/>
                <w:szCs w:val="21"/>
                <w:highlight w:val="none"/>
              </w:rPr>
              <w:t>楼顶排水沟</w:t>
            </w:r>
          </w:p>
        </w:tc>
        <w:tc>
          <w:tcPr>
            <w:tcW w:w="3270" w:type="dxa"/>
            <w:tcBorders>
              <w:top w:val="single" w:color="auto" w:sz="6" w:space="0"/>
              <w:left w:val="single" w:color="auto" w:sz="6" w:space="0"/>
              <w:bottom w:val="single" w:color="auto" w:sz="6" w:space="0"/>
              <w:right w:val="single" w:color="auto" w:sz="6" w:space="0"/>
            </w:tcBorders>
            <w:vAlign w:val="center"/>
          </w:tcPr>
          <w:p w14:paraId="68259EC4">
            <w:pPr>
              <w:spacing w:line="260" w:lineRule="exact"/>
              <w:rPr>
                <w:rFonts w:ascii="宋体" w:hAnsi="宋体" w:cs="宋体"/>
                <w:color w:val="auto"/>
                <w:szCs w:val="21"/>
                <w:highlight w:val="none"/>
              </w:rPr>
            </w:pPr>
            <w:r>
              <w:rPr>
                <w:rFonts w:hint="eastAsia" w:ascii="宋体" w:hAnsi="宋体" w:cs="宋体"/>
                <w:color w:val="auto"/>
                <w:szCs w:val="21"/>
                <w:highlight w:val="none"/>
              </w:rPr>
              <w:t>无淤泥堵塞，保证排水畅通</w:t>
            </w:r>
          </w:p>
        </w:tc>
        <w:tc>
          <w:tcPr>
            <w:tcW w:w="2356" w:type="dxa"/>
            <w:tcBorders>
              <w:top w:val="single" w:color="auto" w:sz="6" w:space="0"/>
              <w:left w:val="single" w:color="auto" w:sz="6" w:space="0"/>
              <w:bottom w:val="single" w:color="auto" w:sz="6" w:space="0"/>
              <w:right w:val="single" w:color="auto" w:sz="6" w:space="0"/>
            </w:tcBorders>
            <w:vAlign w:val="center"/>
          </w:tcPr>
          <w:p w14:paraId="318846DF">
            <w:pPr>
              <w:spacing w:line="260" w:lineRule="exact"/>
              <w:rPr>
                <w:rFonts w:ascii="宋体" w:hAnsi="宋体" w:cs="宋体"/>
                <w:color w:val="auto"/>
                <w:szCs w:val="21"/>
                <w:highlight w:val="none"/>
              </w:rPr>
            </w:pPr>
            <w:r>
              <w:rPr>
                <w:rFonts w:hint="eastAsia" w:ascii="宋体" w:hAnsi="宋体" w:cs="宋体"/>
                <w:color w:val="auto"/>
                <w:szCs w:val="21"/>
                <w:highlight w:val="none"/>
              </w:rPr>
              <w:t>每年清理一次淤泥</w:t>
            </w:r>
          </w:p>
        </w:tc>
        <w:tc>
          <w:tcPr>
            <w:tcW w:w="1134" w:type="dxa"/>
            <w:tcBorders>
              <w:top w:val="single" w:color="auto" w:sz="6" w:space="0"/>
              <w:left w:val="single" w:color="auto" w:sz="6" w:space="0"/>
              <w:bottom w:val="single" w:color="auto" w:sz="6" w:space="0"/>
              <w:right w:val="single" w:color="auto" w:sz="4" w:space="0"/>
            </w:tcBorders>
            <w:vAlign w:val="center"/>
          </w:tcPr>
          <w:p w14:paraId="2FF47BC8">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657631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restart"/>
            <w:tcBorders>
              <w:top w:val="single" w:color="auto" w:sz="6" w:space="0"/>
              <w:left w:val="single" w:color="auto" w:sz="4" w:space="0"/>
              <w:bottom w:val="single" w:color="auto" w:sz="6" w:space="0"/>
              <w:right w:val="single" w:color="auto" w:sz="6" w:space="0"/>
            </w:tcBorders>
            <w:vAlign w:val="center"/>
          </w:tcPr>
          <w:p w14:paraId="449D5276">
            <w:pPr>
              <w:spacing w:line="260" w:lineRule="exact"/>
              <w:rPr>
                <w:rFonts w:ascii="宋体" w:hAnsi="宋体" w:cs="宋体"/>
                <w:color w:val="auto"/>
                <w:szCs w:val="21"/>
                <w:highlight w:val="none"/>
              </w:rPr>
            </w:pPr>
            <w:r>
              <w:rPr>
                <w:rFonts w:hint="eastAsia" w:ascii="宋体" w:hAnsi="宋体" w:cs="宋体"/>
                <w:color w:val="auto"/>
                <w:szCs w:val="21"/>
                <w:highlight w:val="none"/>
              </w:rPr>
              <w:t>洗手间</w:t>
            </w:r>
          </w:p>
        </w:tc>
        <w:tc>
          <w:tcPr>
            <w:tcW w:w="528" w:type="dxa"/>
            <w:tcBorders>
              <w:top w:val="single" w:color="auto" w:sz="6" w:space="0"/>
              <w:left w:val="single" w:color="auto" w:sz="6" w:space="0"/>
              <w:bottom w:val="single" w:color="auto" w:sz="6" w:space="0"/>
              <w:right w:val="single" w:color="auto" w:sz="6" w:space="0"/>
            </w:tcBorders>
            <w:vAlign w:val="center"/>
          </w:tcPr>
          <w:p w14:paraId="6C4751D2">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418" w:type="dxa"/>
            <w:tcBorders>
              <w:top w:val="single" w:color="auto" w:sz="6" w:space="0"/>
              <w:left w:val="single" w:color="auto" w:sz="6" w:space="0"/>
              <w:bottom w:val="single" w:color="auto" w:sz="6" w:space="0"/>
              <w:right w:val="single" w:color="auto" w:sz="6" w:space="0"/>
            </w:tcBorders>
            <w:vAlign w:val="center"/>
          </w:tcPr>
          <w:p w14:paraId="7C13B36D">
            <w:pPr>
              <w:spacing w:line="260" w:lineRule="exact"/>
              <w:rPr>
                <w:rFonts w:ascii="宋体" w:hAnsi="宋体" w:cs="宋体"/>
                <w:color w:val="auto"/>
                <w:szCs w:val="21"/>
                <w:highlight w:val="none"/>
              </w:rPr>
            </w:pPr>
            <w:r>
              <w:rPr>
                <w:rFonts w:hint="eastAsia" w:ascii="宋体" w:hAnsi="宋体" w:cs="宋体"/>
                <w:color w:val="auto"/>
                <w:szCs w:val="21"/>
                <w:highlight w:val="none"/>
              </w:rPr>
              <w:t>地面</w:t>
            </w:r>
          </w:p>
        </w:tc>
        <w:tc>
          <w:tcPr>
            <w:tcW w:w="3270" w:type="dxa"/>
            <w:tcBorders>
              <w:top w:val="single" w:color="auto" w:sz="6" w:space="0"/>
              <w:left w:val="single" w:color="auto" w:sz="6" w:space="0"/>
              <w:bottom w:val="single" w:color="auto" w:sz="6" w:space="0"/>
              <w:right w:val="single" w:color="auto" w:sz="6" w:space="0"/>
            </w:tcBorders>
            <w:vAlign w:val="center"/>
          </w:tcPr>
          <w:p w14:paraId="27DA22F7">
            <w:pPr>
              <w:spacing w:line="260" w:lineRule="exact"/>
              <w:rPr>
                <w:rFonts w:ascii="宋体" w:hAnsi="宋体" w:cs="宋体"/>
                <w:color w:val="auto"/>
                <w:szCs w:val="21"/>
                <w:highlight w:val="none"/>
              </w:rPr>
            </w:pPr>
            <w:r>
              <w:rPr>
                <w:rFonts w:hint="eastAsia" w:ascii="宋体" w:hAnsi="宋体" w:cs="宋体"/>
                <w:color w:val="auto"/>
                <w:szCs w:val="21"/>
                <w:highlight w:val="none"/>
              </w:rPr>
              <w:t>保持干净、无污渍、积水、杂物、烟蒂、地面光亮洁净度为中。</w:t>
            </w:r>
          </w:p>
        </w:tc>
        <w:tc>
          <w:tcPr>
            <w:tcW w:w="2356" w:type="dxa"/>
            <w:tcBorders>
              <w:top w:val="single" w:color="auto" w:sz="6" w:space="0"/>
              <w:left w:val="single" w:color="auto" w:sz="6" w:space="0"/>
              <w:bottom w:val="single" w:color="auto" w:sz="6" w:space="0"/>
              <w:right w:val="single" w:color="auto" w:sz="6" w:space="0"/>
            </w:tcBorders>
            <w:vAlign w:val="center"/>
          </w:tcPr>
          <w:p w14:paraId="7DD008EC">
            <w:pPr>
              <w:spacing w:line="260" w:lineRule="exact"/>
              <w:rPr>
                <w:rFonts w:ascii="宋体" w:hAnsi="宋体" w:cs="宋体"/>
                <w:color w:val="auto"/>
                <w:szCs w:val="21"/>
                <w:highlight w:val="none"/>
              </w:rPr>
            </w:pPr>
            <w:r>
              <w:rPr>
                <w:rFonts w:hint="eastAsia" w:ascii="宋体" w:hAnsi="宋体" w:cs="宋体"/>
                <w:color w:val="auto"/>
                <w:szCs w:val="21"/>
                <w:highlight w:val="none"/>
              </w:rPr>
              <w:t>拖地2次/日</w:t>
            </w:r>
          </w:p>
        </w:tc>
        <w:tc>
          <w:tcPr>
            <w:tcW w:w="1134" w:type="dxa"/>
            <w:tcBorders>
              <w:top w:val="single" w:color="auto" w:sz="6" w:space="0"/>
              <w:left w:val="single" w:color="auto" w:sz="6" w:space="0"/>
              <w:bottom w:val="single" w:color="auto" w:sz="6" w:space="0"/>
              <w:right w:val="single" w:color="auto" w:sz="4" w:space="0"/>
            </w:tcBorders>
            <w:vAlign w:val="center"/>
          </w:tcPr>
          <w:p w14:paraId="531766C0">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3EC923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029F6AF5">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17AB2319">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1418" w:type="dxa"/>
            <w:tcBorders>
              <w:top w:val="single" w:color="auto" w:sz="6" w:space="0"/>
              <w:left w:val="single" w:color="auto" w:sz="6" w:space="0"/>
              <w:bottom w:val="single" w:color="auto" w:sz="6" w:space="0"/>
              <w:right w:val="single" w:color="auto" w:sz="6" w:space="0"/>
            </w:tcBorders>
            <w:vAlign w:val="center"/>
          </w:tcPr>
          <w:p w14:paraId="7D344045">
            <w:pPr>
              <w:spacing w:line="260" w:lineRule="exact"/>
              <w:rPr>
                <w:rFonts w:ascii="宋体" w:hAnsi="宋体" w:cs="宋体"/>
                <w:color w:val="auto"/>
                <w:szCs w:val="21"/>
                <w:highlight w:val="none"/>
              </w:rPr>
            </w:pPr>
            <w:r>
              <w:rPr>
                <w:rFonts w:hint="eastAsia" w:ascii="宋体" w:hAnsi="宋体" w:cs="宋体"/>
                <w:color w:val="auto"/>
                <w:szCs w:val="21"/>
                <w:highlight w:val="none"/>
              </w:rPr>
              <w:t>墙面、天花板</w:t>
            </w:r>
          </w:p>
        </w:tc>
        <w:tc>
          <w:tcPr>
            <w:tcW w:w="3270" w:type="dxa"/>
            <w:tcBorders>
              <w:top w:val="single" w:color="auto" w:sz="6" w:space="0"/>
              <w:left w:val="single" w:color="auto" w:sz="6" w:space="0"/>
              <w:bottom w:val="single" w:color="auto" w:sz="6" w:space="0"/>
              <w:right w:val="single" w:color="auto" w:sz="6" w:space="0"/>
            </w:tcBorders>
            <w:vAlign w:val="center"/>
          </w:tcPr>
          <w:p w14:paraId="5C6A853C">
            <w:pPr>
              <w:spacing w:line="260" w:lineRule="exact"/>
              <w:rPr>
                <w:rFonts w:ascii="宋体" w:hAnsi="宋体" w:cs="宋体"/>
                <w:color w:val="auto"/>
                <w:szCs w:val="21"/>
                <w:highlight w:val="none"/>
              </w:rPr>
            </w:pPr>
            <w:r>
              <w:rPr>
                <w:rFonts w:hint="eastAsia" w:ascii="宋体" w:hAnsi="宋体" w:cs="宋体"/>
                <w:color w:val="auto"/>
                <w:szCs w:val="21"/>
                <w:highlight w:val="none"/>
              </w:rPr>
              <w:t>无污渍、尘、蚊虫印、蜘蛛网。</w:t>
            </w:r>
          </w:p>
        </w:tc>
        <w:tc>
          <w:tcPr>
            <w:tcW w:w="2356" w:type="dxa"/>
            <w:tcBorders>
              <w:top w:val="single" w:color="auto" w:sz="6" w:space="0"/>
              <w:left w:val="single" w:color="auto" w:sz="6" w:space="0"/>
              <w:bottom w:val="single" w:color="auto" w:sz="6" w:space="0"/>
              <w:right w:val="single" w:color="auto" w:sz="6" w:space="0"/>
            </w:tcBorders>
            <w:vAlign w:val="center"/>
          </w:tcPr>
          <w:p w14:paraId="53A0FE69">
            <w:pPr>
              <w:spacing w:line="260" w:lineRule="exact"/>
              <w:rPr>
                <w:rFonts w:ascii="宋体" w:hAnsi="宋体" w:cs="宋体"/>
                <w:color w:val="auto"/>
                <w:szCs w:val="21"/>
                <w:highlight w:val="none"/>
              </w:rPr>
            </w:pPr>
            <w:r>
              <w:rPr>
                <w:rFonts w:hint="eastAsia" w:ascii="宋体" w:hAnsi="宋体" w:cs="宋体"/>
                <w:color w:val="auto"/>
                <w:szCs w:val="21"/>
                <w:highlight w:val="none"/>
              </w:rPr>
              <w:t>清理1次/日</w:t>
            </w:r>
          </w:p>
        </w:tc>
        <w:tc>
          <w:tcPr>
            <w:tcW w:w="1134" w:type="dxa"/>
            <w:tcBorders>
              <w:top w:val="single" w:color="auto" w:sz="6" w:space="0"/>
              <w:left w:val="single" w:color="auto" w:sz="6" w:space="0"/>
              <w:bottom w:val="single" w:color="auto" w:sz="6" w:space="0"/>
              <w:right w:val="single" w:color="auto" w:sz="4" w:space="0"/>
            </w:tcBorders>
            <w:vAlign w:val="center"/>
          </w:tcPr>
          <w:p w14:paraId="749B781C">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7A9832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0081B9B6">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0E4DEE06">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1418" w:type="dxa"/>
            <w:tcBorders>
              <w:top w:val="single" w:color="auto" w:sz="6" w:space="0"/>
              <w:left w:val="single" w:color="auto" w:sz="6" w:space="0"/>
              <w:bottom w:val="single" w:color="auto" w:sz="6" w:space="0"/>
              <w:right w:val="single" w:color="auto" w:sz="6" w:space="0"/>
            </w:tcBorders>
            <w:vAlign w:val="center"/>
          </w:tcPr>
          <w:p w14:paraId="0287BFBE">
            <w:pPr>
              <w:spacing w:line="260" w:lineRule="exact"/>
              <w:rPr>
                <w:rFonts w:ascii="宋体" w:hAnsi="宋体" w:cs="宋体"/>
                <w:color w:val="auto"/>
                <w:szCs w:val="21"/>
                <w:highlight w:val="none"/>
              </w:rPr>
            </w:pPr>
            <w:r>
              <w:rPr>
                <w:rFonts w:hint="eastAsia" w:ascii="宋体" w:hAnsi="宋体" w:cs="宋体"/>
                <w:color w:val="auto"/>
                <w:szCs w:val="21"/>
                <w:highlight w:val="none"/>
              </w:rPr>
              <w:t>便池</w:t>
            </w:r>
          </w:p>
        </w:tc>
        <w:tc>
          <w:tcPr>
            <w:tcW w:w="3270" w:type="dxa"/>
            <w:tcBorders>
              <w:top w:val="single" w:color="auto" w:sz="6" w:space="0"/>
              <w:left w:val="single" w:color="auto" w:sz="6" w:space="0"/>
              <w:bottom w:val="single" w:color="auto" w:sz="6" w:space="0"/>
              <w:right w:val="single" w:color="auto" w:sz="6" w:space="0"/>
            </w:tcBorders>
            <w:vAlign w:val="center"/>
          </w:tcPr>
          <w:p w14:paraId="390E96F6">
            <w:pPr>
              <w:spacing w:line="260" w:lineRule="exact"/>
              <w:rPr>
                <w:rFonts w:ascii="宋体" w:hAnsi="宋体" w:cs="宋体"/>
                <w:color w:val="auto"/>
                <w:szCs w:val="21"/>
                <w:highlight w:val="none"/>
              </w:rPr>
            </w:pPr>
            <w:r>
              <w:rPr>
                <w:rFonts w:hint="eastAsia" w:ascii="宋体" w:hAnsi="宋体" w:cs="宋体"/>
                <w:color w:val="auto"/>
                <w:szCs w:val="21"/>
                <w:highlight w:val="none"/>
              </w:rPr>
              <w:t>无污渍、垢、臭味，并保持水流畅通。</w:t>
            </w:r>
          </w:p>
        </w:tc>
        <w:tc>
          <w:tcPr>
            <w:tcW w:w="2356" w:type="dxa"/>
            <w:tcBorders>
              <w:top w:val="single" w:color="auto" w:sz="6" w:space="0"/>
              <w:left w:val="single" w:color="auto" w:sz="6" w:space="0"/>
              <w:bottom w:val="single" w:color="auto" w:sz="6" w:space="0"/>
              <w:right w:val="single" w:color="auto" w:sz="6" w:space="0"/>
            </w:tcBorders>
            <w:vAlign w:val="center"/>
          </w:tcPr>
          <w:p w14:paraId="6562A10C">
            <w:pPr>
              <w:spacing w:line="260" w:lineRule="exact"/>
              <w:rPr>
                <w:rFonts w:ascii="宋体" w:hAnsi="宋体" w:cs="宋体"/>
                <w:color w:val="auto"/>
                <w:szCs w:val="21"/>
                <w:highlight w:val="none"/>
              </w:rPr>
            </w:pPr>
            <w:r>
              <w:rPr>
                <w:rFonts w:hint="eastAsia" w:ascii="宋体" w:hAnsi="宋体" w:cs="宋体"/>
                <w:color w:val="auto"/>
                <w:szCs w:val="21"/>
                <w:highlight w:val="none"/>
              </w:rPr>
              <w:t>清理4次/日，洁厕净1次/周，随时巡检</w:t>
            </w:r>
          </w:p>
        </w:tc>
        <w:tc>
          <w:tcPr>
            <w:tcW w:w="1134" w:type="dxa"/>
            <w:tcBorders>
              <w:top w:val="single" w:color="auto" w:sz="6" w:space="0"/>
              <w:left w:val="single" w:color="auto" w:sz="6" w:space="0"/>
              <w:bottom w:val="single" w:color="auto" w:sz="6" w:space="0"/>
              <w:right w:val="single" w:color="auto" w:sz="4" w:space="0"/>
            </w:tcBorders>
            <w:vAlign w:val="center"/>
          </w:tcPr>
          <w:p w14:paraId="09CDA7F0">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539250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02D0A4C1">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3C68216B">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1418" w:type="dxa"/>
            <w:tcBorders>
              <w:top w:val="single" w:color="auto" w:sz="6" w:space="0"/>
              <w:left w:val="single" w:color="auto" w:sz="6" w:space="0"/>
              <w:bottom w:val="single" w:color="auto" w:sz="6" w:space="0"/>
              <w:right w:val="single" w:color="auto" w:sz="6" w:space="0"/>
            </w:tcBorders>
            <w:vAlign w:val="center"/>
          </w:tcPr>
          <w:p w14:paraId="1B23F81E">
            <w:pPr>
              <w:spacing w:line="260" w:lineRule="exact"/>
              <w:rPr>
                <w:rFonts w:ascii="宋体" w:hAnsi="宋体" w:cs="宋体"/>
                <w:color w:val="auto"/>
                <w:szCs w:val="21"/>
                <w:highlight w:val="none"/>
              </w:rPr>
            </w:pPr>
            <w:r>
              <w:rPr>
                <w:rFonts w:hint="eastAsia" w:ascii="宋体" w:hAnsi="宋体" w:cs="宋体"/>
                <w:color w:val="auto"/>
                <w:szCs w:val="21"/>
                <w:highlight w:val="none"/>
              </w:rPr>
              <w:t>洗手池、水池</w:t>
            </w:r>
          </w:p>
        </w:tc>
        <w:tc>
          <w:tcPr>
            <w:tcW w:w="3270" w:type="dxa"/>
            <w:tcBorders>
              <w:top w:val="single" w:color="auto" w:sz="6" w:space="0"/>
              <w:left w:val="single" w:color="auto" w:sz="6" w:space="0"/>
              <w:bottom w:val="single" w:color="auto" w:sz="6" w:space="0"/>
              <w:right w:val="single" w:color="auto" w:sz="6" w:space="0"/>
            </w:tcBorders>
            <w:vAlign w:val="center"/>
          </w:tcPr>
          <w:p w14:paraId="700D56C0">
            <w:pPr>
              <w:spacing w:line="260" w:lineRule="exact"/>
              <w:rPr>
                <w:rFonts w:ascii="宋体" w:hAnsi="宋体" w:cs="宋体"/>
                <w:color w:val="auto"/>
                <w:szCs w:val="21"/>
                <w:highlight w:val="none"/>
              </w:rPr>
            </w:pPr>
            <w:r>
              <w:rPr>
                <w:rFonts w:hint="eastAsia" w:ascii="宋体" w:hAnsi="宋体" w:cs="宋体"/>
                <w:color w:val="auto"/>
                <w:szCs w:val="21"/>
                <w:highlight w:val="none"/>
              </w:rPr>
              <w:t>台面无水垢，水阀洁亮，并保持水流畅通。</w:t>
            </w:r>
          </w:p>
        </w:tc>
        <w:tc>
          <w:tcPr>
            <w:tcW w:w="2356" w:type="dxa"/>
            <w:tcBorders>
              <w:top w:val="single" w:color="auto" w:sz="6" w:space="0"/>
              <w:left w:val="single" w:color="auto" w:sz="6" w:space="0"/>
              <w:bottom w:val="single" w:color="auto" w:sz="6" w:space="0"/>
              <w:right w:val="single" w:color="auto" w:sz="6" w:space="0"/>
            </w:tcBorders>
            <w:vAlign w:val="center"/>
          </w:tcPr>
          <w:p w14:paraId="71CE1EF0">
            <w:pPr>
              <w:spacing w:line="260" w:lineRule="exact"/>
              <w:rPr>
                <w:rFonts w:ascii="宋体" w:hAnsi="宋体" w:cs="宋体"/>
                <w:color w:val="auto"/>
                <w:szCs w:val="21"/>
                <w:highlight w:val="none"/>
              </w:rPr>
            </w:pPr>
            <w:r>
              <w:rPr>
                <w:rFonts w:hint="eastAsia" w:ascii="宋体" w:hAnsi="宋体" w:cs="宋体"/>
                <w:color w:val="auto"/>
                <w:szCs w:val="21"/>
                <w:highlight w:val="none"/>
              </w:rPr>
              <w:t>擦洗2次/日</w:t>
            </w:r>
          </w:p>
        </w:tc>
        <w:tc>
          <w:tcPr>
            <w:tcW w:w="1134" w:type="dxa"/>
            <w:tcBorders>
              <w:top w:val="single" w:color="auto" w:sz="6" w:space="0"/>
              <w:left w:val="single" w:color="auto" w:sz="6" w:space="0"/>
              <w:bottom w:val="single" w:color="auto" w:sz="6" w:space="0"/>
              <w:right w:val="single" w:color="auto" w:sz="4" w:space="0"/>
            </w:tcBorders>
            <w:vAlign w:val="center"/>
          </w:tcPr>
          <w:p w14:paraId="7DE92D4B">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4E5637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2CB684E9">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6CF60AC0">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1418" w:type="dxa"/>
            <w:tcBorders>
              <w:top w:val="single" w:color="auto" w:sz="6" w:space="0"/>
              <w:left w:val="single" w:color="auto" w:sz="6" w:space="0"/>
              <w:bottom w:val="single" w:color="auto" w:sz="6" w:space="0"/>
              <w:right w:val="single" w:color="auto" w:sz="6" w:space="0"/>
            </w:tcBorders>
            <w:vAlign w:val="center"/>
          </w:tcPr>
          <w:p w14:paraId="28504B73">
            <w:pPr>
              <w:spacing w:line="260" w:lineRule="exact"/>
              <w:rPr>
                <w:rFonts w:ascii="宋体" w:hAnsi="宋体" w:cs="宋体"/>
                <w:color w:val="auto"/>
                <w:szCs w:val="21"/>
                <w:highlight w:val="none"/>
              </w:rPr>
            </w:pPr>
            <w:r>
              <w:rPr>
                <w:rFonts w:hint="eastAsia" w:ascii="宋体" w:hAnsi="宋体" w:cs="宋体"/>
                <w:color w:val="auto"/>
                <w:szCs w:val="21"/>
                <w:highlight w:val="none"/>
              </w:rPr>
              <w:t>镜面</w:t>
            </w:r>
          </w:p>
        </w:tc>
        <w:tc>
          <w:tcPr>
            <w:tcW w:w="3270" w:type="dxa"/>
            <w:tcBorders>
              <w:top w:val="single" w:color="auto" w:sz="6" w:space="0"/>
              <w:left w:val="single" w:color="auto" w:sz="6" w:space="0"/>
              <w:bottom w:val="single" w:color="auto" w:sz="6" w:space="0"/>
              <w:right w:val="single" w:color="auto" w:sz="6" w:space="0"/>
            </w:tcBorders>
            <w:vAlign w:val="center"/>
          </w:tcPr>
          <w:p w14:paraId="6ABE8C96">
            <w:pPr>
              <w:spacing w:line="260" w:lineRule="exact"/>
              <w:rPr>
                <w:rFonts w:ascii="宋体" w:hAnsi="宋体" w:cs="宋体"/>
                <w:color w:val="auto"/>
                <w:szCs w:val="21"/>
                <w:highlight w:val="none"/>
              </w:rPr>
            </w:pPr>
            <w:r>
              <w:rPr>
                <w:rFonts w:hint="eastAsia" w:ascii="宋体" w:hAnsi="宋体" w:cs="宋体"/>
                <w:color w:val="auto"/>
                <w:szCs w:val="21"/>
                <w:highlight w:val="none"/>
              </w:rPr>
              <w:t>无尘、污渍，保持镜面明净。</w:t>
            </w:r>
          </w:p>
        </w:tc>
        <w:tc>
          <w:tcPr>
            <w:tcW w:w="2356" w:type="dxa"/>
            <w:tcBorders>
              <w:top w:val="single" w:color="auto" w:sz="6" w:space="0"/>
              <w:left w:val="single" w:color="auto" w:sz="6" w:space="0"/>
              <w:bottom w:val="single" w:color="auto" w:sz="6" w:space="0"/>
              <w:right w:val="single" w:color="auto" w:sz="6" w:space="0"/>
            </w:tcBorders>
            <w:vAlign w:val="center"/>
          </w:tcPr>
          <w:p w14:paraId="628C5BD5">
            <w:pPr>
              <w:spacing w:line="260" w:lineRule="exact"/>
              <w:rPr>
                <w:rFonts w:ascii="宋体" w:hAnsi="宋体" w:cs="宋体"/>
                <w:color w:val="auto"/>
                <w:szCs w:val="21"/>
                <w:highlight w:val="none"/>
              </w:rPr>
            </w:pPr>
            <w:r>
              <w:rPr>
                <w:rFonts w:hint="eastAsia" w:ascii="宋体" w:hAnsi="宋体" w:cs="宋体"/>
                <w:color w:val="auto"/>
                <w:szCs w:val="21"/>
                <w:highlight w:val="none"/>
              </w:rPr>
              <w:t>擦洗1次/日</w:t>
            </w:r>
          </w:p>
        </w:tc>
        <w:tc>
          <w:tcPr>
            <w:tcW w:w="1134" w:type="dxa"/>
            <w:tcBorders>
              <w:top w:val="single" w:color="auto" w:sz="6" w:space="0"/>
              <w:left w:val="single" w:color="auto" w:sz="6" w:space="0"/>
              <w:bottom w:val="single" w:color="auto" w:sz="6" w:space="0"/>
              <w:right w:val="single" w:color="auto" w:sz="4" w:space="0"/>
            </w:tcBorders>
            <w:vAlign w:val="center"/>
          </w:tcPr>
          <w:p w14:paraId="5D12BE12">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4A0C0E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72C88184">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37A92602">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1418" w:type="dxa"/>
            <w:tcBorders>
              <w:top w:val="single" w:color="auto" w:sz="6" w:space="0"/>
              <w:left w:val="single" w:color="auto" w:sz="6" w:space="0"/>
              <w:bottom w:val="single" w:color="auto" w:sz="6" w:space="0"/>
              <w:right w:val="single" w:color="auto" w:sz="6" w:space="0"/>
            </w:tcBorders>
            <w:vAlign w:val="center"/>
          </w:tcPr>
          <w:p w14:paraId="1CB5B7DD">
            <w:pPr>
              <w:spacing w:line="260" w:lineRule="exact"/>
              <w:rPr>
                <w:rFonts w:ascii="宋体" w:hAnsi="宋体" w:cs="宋体"/>
                <w:color w:val="auto"/>
                <w:szCs w:val="21"/>
                <w:highlight w:val="none"/>
              </w:rPr>
            </w:pPr>
            <w:r>
              <w:rPr>
                <w:rFonts w:hint="eastAsia" w:ascii="宋体" w:hAnsi="宋体" w:cs="宋体"/>
                <w:color w:val="auto"/>
                <w:szCs w:val="21"/>
                <w:highlight w:val="none"/>
              </w:rPr>
              <w:t>窗框、门框、玻璃</w:t>
            </w:r>
          </w:p>
        </w:tc>
        <w:tc>
          <w:tcPr>
            <w:tcW w:w="3270" w:type="dxa"/>
            <w:tcBorders>
              <w:top w:val="single" w:color="auto" w:sz="6" w:space="0"/>
              <w:left w:val="single" w:color="auto" w:sz="6" w:space="0"/>
              <w:bottom w:val="single" w:color="auto" w:sz="6" w:space="0"/>
              <w:right w:val="single" w:color="auto" w:sz="6" w:space="0"/>
            </w:tcBorders>
            <w:vAlign w:val="center"/>
          </w:tcPr>
          <w:p w14:paraId="0FEB29AB">
            <w:pPr>
              <w:spacing w:line="260" w:lineRule="exact"/>
              <w:rPr>
                <w:rFonts w:ascii="宋体" w:hAnsi="宋体" w:cs="宋体"/>
                <w:color w:val="auto"/>
                <w:szCs w:val="21"/>
                <w:highlight w:val="none"/>
              </w:rPr>
            </w:pPr>
            <w:r>
              <w:rPr>
                <w:rFonts w:hint="eastAsia" w:ascii="宋体" w:hAnsi="宋体" w:cs="宋体"/>
                <w:color w:val="auto"/>
                <w:szCs w:val="21"/>
                <w:highlight w:val="none"/>
              </w:rPr>
              <w:t>无污渍、积尘、蚊虫印、手印、光亮洁净度为高。</w:t>
            </w:r>
          </w:p>
        </w:tc>
        <w:tc>
          <w:tcPr>
            <w:tcW w:w="2356" w:type="dxa"/>
            <w:tcBorders>
              <w:top w:val="single" w:color="auto" w:sz="6" w:space="0"/>
              <w:left w:val="single" w:color="auto" w:sz="6" w:space="0"/>
              <w:bottom w:val="single" w:color="auto" w:sz="6" w:space="0"/>
              <w:right w:val="single" w:color="auto" w:sz="6" w:space="0"/>
            </w:tcBorders>
            <w:vAlign w:val="center"/>
          </w:tcPr>
          <w:p w14:paraId="5102A1A8">
            <w:pPr>
              <w:spacing w:line="260" w:lineRule="exact"/>
              <w:rPr>
                <w:rFonts w:ascii="宋体" w:hAnsi="宋体" w:cs="宋体"/>
                <w:color w:val="auto"/>
                <w:szCs w:val="21"/>
                <w:highlight w:val="none"/>
              </w:rPr>
            </w:pPr>
            <w:r>
              <w:rPr>
                <w:rFonts w:hint="eastAsia" w:ascii="宋体" w:hAnsi="宋体" w:cs="宋体"/>
                <w:color w:val="auto"/>
                <w:szCs w:val="21"/>
                <w:highlight w:val="none"/>
              </w:rPr>
              <w:t>擦洗1次/3日，随时巡检</w:t>
            </w:r>
          </w:p>
        </w:tc>
        <w:tc>
          <w:tcPr>
            <w:tcW w:w="1134" w:type="dxa"/>
            <w:tcBorders>
              <w:top w:val="single" w:color="auto" w:sz="6" w:space="0"/>
              <w:left w:val="single" w:color="auto" w:sz="6" w:space="0"/>
              <w:bottom w:val="single" w:color="auto" w:sz="6" w:space="0"/>
              <w:right w:val="single" w:color="auto" w:sz="4" w:space="0"/>
            </w:tcBorders>
            <w:vAlign w:val="center"/>
          </w:tcPr>
          <w:p w14:paraId="73F010DC">
            <w:pPr>
              <w:spacing w:line="260" w:lineRule="exact"/>
              <w:rPr>
                <w:rFonts w:ascii="宋体" w:hAnsi="宋体" w:cs="宋体"/>
                <w:color w:val="auto"/>
                <w:szCs w:val="21"/>
                <w:highlight w:val="none"/>
              </w:rPr>
            </w:pPr>
            <w:r>
              <w:rPr>
                <w:rFonts w:hint="eastAsia" w:ascii="宋体" w:hAnsi="宋体" w:cs="宋体"/>
                <w:color w:val="auto"/>
                <w:szCs w:val="21"/>
                <w:highlight w:val="none"/>
              </w:rPr>
              <w:t>目视手摸</w:t>
            </w:r>
          </w:p>
        </w:tc>
      </w:tr>
      <w:tr w14:paraId="0EFD85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1451732C">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6A6C4813">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1418" w:type="dxa"/>
            <w:tcBorders>
              <w:top w:val="single" w:color="auto" w:sz="6" w:space="0"/>
              <w:left w:val="single" w:color="auto" w:sz="6" w:space="0"/>
              <w:bottom w:val="single" w:color="auto" w:sz="6" w:space="0"/>
              <w:right w:val="single" w:color="auto" w:sz="6" w:space="0"/>
            </w:tcBorders>
            <w:vAlign w:val="center"/>
          </w:tcPr>
          <w:p w14:paraId="17E05A8D">
            <w:pPr>
              <w:spacing w:line="260" w:lineRule="exact"/>
              <w:rPr>
                <w:rFonts w:ascii="宋体" w:hAnsi="宋体" w:cs="宋体"/>
                <w:color w:val="auto"/>
                <w:szCs w:val="21"/>
                <w:highlight w:val="none"/>
              </w:rPr>
            </w:pPr>
            <w:r>
              <w:rPr>
                <w:rFonts w:hint="eastAsia" w:ascii="宋体" w:hAnsi="宋体" w:cs="宋体"/>
                <w:color w:val="auto"/>
                <w:szCs w:val="21"/>
                <w:highlight w:val="none"/>
              </w:rPr>
              <w:t>洗手间隔板</w:t>
            </w:r>
          </w:p>
        </w:tc>
        <w:tc>
          <w:tcPr>
            <w:tcW w:w="3270" w:type="dxa"/>
            <w:tcBorders>
              <w:top w:val="single" w:color="auto" w:sz="6" w:space="0"/>
              <w:left w:val="single" w:color="auto" w:sz="6" w:space="0"/>
              <w:bottom w:val="single" w:color="auto" w:sz="6" w:space="0"/>
              <w:right w:val="single" w:color="auto" w:sz="6" w:space="0"/>
            </w:tcBorders>
            <w:vAlign w:val="center"/>
          </w:tcPr>
          <w:p w14:paraId="694B6098">
            <w:pPr>
              <w:spacing w:line="260" w:lineRule="exact"/>
              <w:rPr>
                <w:rFonts w:ascii="宋体" w:hAnsi="宋体" w:cs="宋体"/>
                <w:color w:val="auto"/>
                <w:szCs w:val="21"/>
                <w:highlight w:val="none"/>
              </w:rPr>
            </w:pPr>
            <w:r>
              <w:rPr>
                <w:rFonts w:hint="eastAsia" w:ascii="宋体" w:hAnsi="宋体" w:cs="宋体"/>
                <w:color w:val="auto"/>
                <w:szCs w:val="21"/>
                <w:highlight w:val="none"/>
              </w:rPr>
              <w:t>保持干净、无明显污渍、痰渍、涂鸦。</w:t>
            </w:r>
          </w:p>
        </w:tc>
        <w:tc>
          <w:tcPr>
            <w:tcW w:w="2356" w:type="dxa"/>
            <w:tcBorders>
              <w:top w:val="single" w:color="auto" w:sz="6" w:space="0"/>
              <w:left w:val="single" w:color="auto" w:sz="6" w:space="0"/>
              <w:bottom w:val="single" w:color="auto" w:sz="6" w:space="0"/>
              <w:right w:val="single" w:color="auto" w:sz="6" w:space="0"/>
            </w:tcBorders>
            <w:vAlign w:val="center"/>
          </w:tcPr>
          <w:p w14:paraId="53746448">
            <w:pPr>
              <w:spacing w:line="260" w:lineRule="exact"/>
              <w:rPr>
                <w:rFonts w:ascii="宋体" w:hAnsi="宋体" w:cs="宋体"/>
                <w:color w:val="auto"/>
                <w:szCs w:val="21"/>
                <w:highlight w:val="none"/>
              </w:rPr>
            </w:pPr>
            <w:r>
              <w:rPr>
                <w:rFonts w:hint="eastAsia" w:ascii="宋体" w:hAnsi="宋体" w:cs="宋体"/>
                <w:color w:val="auto"/>
                <w:szCs w:val="21"/>
                <w:highlight w:val="none"/>
              </w:rPr>
              <w:t>清理1次/日</w:t>
            </w:r>
          </w:p>
        </w:tc>
        <w:tc>
          <w:tcPr>
            <w:tcW w:w="1134" w:type="dxa"/>
            <w:tcBorders>
              <w:top w:val="single" w:color="auto" w:sz="6" w:space="0"/>
              <w:left w:val="single" w:color="auto" w:sz="6" w:space="0"/>
              <w:bottom w:val="single" w:color="auto" w:sz="6" w:space="0"/>
              <w:right w:val="single" w:color="auto" w:sz="4" w:space="0"/>
            </w:tcBorders>
            <w:vAlign w:val="center"/>
          </w:tcPr>
          <w:p w14:paraId="6E0EA987">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2F088D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6A589C4C">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590F04BF">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1418" w:type="dxa"/>
            <w:tcBorders>
              <w:top w:val="single" w:color="auto" w:sz="6" w:space="0"/>
              <w:left w:val="single" w:color="auto" w:sz="6" w:space="0"/>
              <w:bottom w:val="single" w:color="auto" w:sz="6" w:space="0"/>
              <w:right w:val="single" w:color="auto" w:sz="6" w:space="0"/>
            </w:tcBorders>
            <w:vAlign w:val="center"/>
          </w:tcPr>
          <w:p w14:paraId="75722E92">
            <w:pPr>
              <w:spacing w:line="260" w:lineRule="exact"/>
              <w:rPr>
                <w:rFonts w:ascii="宋体" w:hAnsi="宋体" w:cs="宋体"/>
                <w:color w:val="auto"/>
                <w:szCs w:val="21"/>
                <w:highlight w:val="none"/>
              </w:rPr>
            </w:pPr>
            <w:r>
              <w:rPr>
                <w:rFonts w:hint="eastAsia" w:ascii="宋体" w:hAnsi="宋体" w:cs="宋体"/>
                <w:color w:val="auto"/>
                <w:szCs w:val="21"/>
                <w:highlight w:val="none"/>
              </w:rPr>
              <w:t>垃圾筒、筐</w:t>
            </w:r>
          </w:p>
        </w:tc>
        <w:tc>
          <w:tcPr>
            <w:tcW w:w="3270" w:type="dxa"/>
            <w:tcBorders>
              <w:top w:val="single" w:color="auto" w:sz="6" w:space="0"/>
              <w:left w:val="single" w:color="auto" w:sz="6" w:space="0"/>
              <w:bottom w:val="single" w:color="auto" w:sz="6" w:space="0"/>
              <w:right w:val="single" w:color="auto" w:sz="6" w:space="0"/>
            </w:tcBorders>
            <w:vAlign w:val="center"/>
          </w:tcPr>
          <w:p w14:paraId="44A5973F">
            <w:pPr>
              <w:spacing w:line="260" w:lineRule="exact"/>
              <w:rPr>
                <w:rFonts w:ascii="宋体" w:hAnsi="宋体" w:cs="宋体"/>
                <w:color w:val="auto"/>
                <w:szCs w:val="21"/>
                <w:highlight w:val="none"/>
              </w:rPr>
            </w:pPr>
            <w:r>
              <w:rPr>
                <w:rFonts w:hint="eastAsia" w:ascii="宋体" w:hAnsi="宋体" w:cs="宋体"/>
                <w:color w:val="auto"/>
                <w:szCs w:val="21"/>
                <w:highlight w:val="none"/>
              </w:rPr>
              <w:t>无过多陈积物、无异味，外表干净。</w:t>
            </w:r>
          </w:p>
        </w:tc>
        <w:tc>
          <w:tcPr>
            <w:tcW w:w="2356" w:type="dxa"/>
            <w:tcBorders>
              <w:top w:val="single" w:color="auto" w:sz="6" w:space="0"/>
              <w:left w:val="single" w:color="auto" w:sz="6" w:space="0"/>
              <w:bottom w:val="single" w:color="auto" w:sz="6" w:space="0"/>
              <w:right w:val="single" w:color="auto" w:sz="6" w:space="0"/>
            </w:tcBorders>
            <w:vAlign w:val="center"/>
          </w:tcPr>
          <w:p w14:paraId="49433D39">
            <w:pPr>
              <w:spacing w:line="260" w:lineRule="exact"/>
              <w:rPr>
                <w:rFonts w:ascii="宋体" w:hAnsi="宋体" w:cs="宋体"/>
                <w:color w:val="auto"/>
                <w:szCs w:val="21"/>
                <w:highlight w:val="none"/>
              </w:rPr>
            </w:pPr>
            <w:r>
              <w:rPr>
                <w:rFonts w:hint="eastAsia" w:ascii="宋体" w:hAnsi="宋体" w:cs="宋体"/>
                <w:color w:val="auto"/>
                <w:szCs w:val="21"/>
                <w:highlight w:val="none"/>
              </w:rPr>
              <w:t>擦洗2次/日，清理垃圾2-4次/日</w:t>
            </w:r>
          </w:p>
        </w:tc>
        <w:tc>
          <w:tcPr>
            <w:tcW w:w="1134" w:type="dxa"/>
            <w:tcBorders>
              <w:top w:val="single" w:color="auto" w:sz="6" w:space="0"/>
              <w:left w:val="single" w:color="auto" w:sz="6" w:space="0"/>
              <w:bottom w:val="single" w:color="auto" w:sz="6" w:space="0"/>
              <w:right w:val="single" w:color="auto" w:sz="4" w:space="0"/>
            </w:tcBorders>
            <w:vAlign w:val="center"/>
          </w:tcPr>
          <w:p w14:paraId="3CA0EA87">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39B58A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2FC592F9">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11959FD5">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1418" w:type="dxa"/>
            <w:tcBorders>
              <w:top w:val="single" w:color="auto" w:sz="6" w:space="0"/>
              <w:left w:val="single" w:color="auto" w:sz="6" w:space="0"/>
              <w:bottom w:val="single" w:color="auto" w:sz="6" w:space="0"/>
              <w:right w:val="single" w:color="auto" w:sz="6" w:space="0"/>
            </w:tcBorders>
            <w:vAlign w:val="center"/>
          </w:tcPr>
          <w:p w14:paraId="71D2BA41">
            <w:pPr>
              <w:spacing w:line="260" w:lineRule="exact"/>
              <w:rPr>
                <w:rFonts w:ascii="宋体" w:hAnsi="宋体" w:cs="宋体"/>
                <w:color w:val="auto"/>
                <w:szCs w:val="21"/>
                <w:highlight w:val="none"/>
              </w:rPr>
            </w:pPr>
            <w:r>
              <w:rPr>
                <w:rFonts w:hint="eastAsia" w:ascii="宋体" w:hAnsi="宋体" w:cs="宋体"/>
                <w:color w:val="auto"/>
                <w:szCs w:val="21"/>
                <w:highlight w:val="none"/>
              </w:rPr>
              <w:t>指示牌、悬挂物</w:t>
            </w:r>
          </w:p>
        </w:tc>
        <w:tc>
          <w:tcPr>
            <w:tcW w:w="3270" w:type="dxa"/>
            <w:tcBorders>
              <w:top w:val="single" w:color="auto" w:sz="6" w:space="0"/>
              <w:left w:val="single" w:color="auto" w:sz="6" w:space="0"/>
              <w:bottom w:val="single" w:color="auto" w:sz="6" w:space="0"/>
              <w:right w:val="single" w:color="auto" w:sz="6" w:space="0"/>
            </w:tcBorders>
            <w:vAlign w:val="center"/>
          </w:tcPr>
          <w:p w14:paraId="2674323A">
            <w:pPr>
              <w:spacing w:line="260" w:lineRule="exact"/>
              <w:rPr>
                <w:rFonts w:ascii="宋体" w:hAnsi="宋体" w:cs="宋体"/>
                <w:color w:val="auto"/>
                <w:szCs w:val="21"/>
                <w:highlight w:val="none"/>
              </w:rPr>
            </w:pPr>
            <w:r>
              <w:rPr>
                <w:rFonts w:hint="eastAsia" w:ascii="宋体" w:hAnsi="宋体" w:cs="宋体"/>
                <w:color w:val="auto"/>
                <w:szCs w:val="21"/>
                <w:highlight w:val="none"/>
              </w:rPr>
              <w:t>无明显积尘、污渍、蜘蛛网。</w:t>
            </w:r>
          </w:p>
        </w:tc>
        <w:tc>
          <w:tcPr>
            <w:tcW w:w="2356" w:type="dxa"/>
            <w:tcBorders>
              <w:top w:val="single" w:color="auto" w:sz="6" w:space="0"/>
              <w:left w:val="single" w:color="auto" w:sz="6" w:space="0"/>
              <w:bottom w:val="single" w:color="auto" w:sz="6" w:space="0"/>
              <w:right w:val="single" w:color="auto" w:sz="6" w:space="0"/>
            </w:tcBorders>
            <w:vAlign w:val="center"/>
          </w:tcPr>
          <w:p w14:paraId="2DBEEBBF">
            <w:pPr>
              <w:spacing w:line="260" w:lineRule="exact"/>
              <w:rPr>
                <w:rFonts w:ascii="宋体" w:hAnsi="宋体" w:cs="宋体"/>
                <w:color w:val="auto"/>
                <w:szCs w:val="21"/>
                <w:highlight w:val="none"/>
              </w:rPr>
            </w:pPr>
            <w:r>
              <w:rPr>
                <w:rFonts w:hint="eastAsia" w:ascii="宋体" w:hAnsi="宋体" w:cs="宋体"/>
                <w:color w:val="auto"/>
                <w:szCs w:val="21"/>
                <w:highlight w:val="none"/>
              </w:rPr>
              <w:t>擦洗1次/日</w:t>
            </w:r>
          </w:p>
        </w:tc>
        <w:tc>
          <w:tcPr>
            <w:tcW w:w="1134" w:type="dxa"/>
            <w:tcBorders>
              <w:top w:val="single" w:color="auto" w:sz="6" w:space="0"/>
              <w:left w:val="single" w:color="auto" w:sz="6" w:space="0"/>
              <w:bottom w:val="single" w:color="auto" w:sz="6" w:space="0"/>
              <w:right w:val="single" w:color="auto" w:sz="4" w:space="0"/>
            </w:tcBorders>
            <w:vAlign w:val="center"/>
          </w:tcPr>
          <w:p w14:paraId="11255DF3">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67FE18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1"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748F1FD3">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742620F4">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1418" w:type="dxa"/>
            <w:tcBorders>
              <w:top w:val="single" w:color="auto" w:sz="6" w:space="0"/>
              <w:left w:val="single" w:color="auto" w:sz="6" w:space="0"/>
              <w:bottom w:val="single" w:color="auto" w:sz="6" w:space="0"/>
              <w:right w:val="single" w:color="auto" w:sz="6" w:space="0"/>
            </w:tcBorders>
            <w:vAlign w:val="center"/>
          </w:tcPr>
          <w:p w14:paraId="26D60EA2">
            <w:pPr>
              <w:spacing w:line="260" w:lineRule="exact"/>
              <w:rPr>
                <w:rFonts w:ascii="宋体" w:hAnsi="宋体" w:cs="宋体"/>
                <w:color w:val="auto"/>
                <w:szCs w:val="21"/>
                <w:highlight w:val="none"/>
              </w:rPr>
            </w:pPr>
            <w:r>
              <w:rPr>
                <w:rFonts w:hint="eastAsia" w:ascii="宋体" w:hAnsi="宋体" w:cs="宋体"/>
                <w:color w:val="auto"/>
                <w:szCs w:val="21"/>
                <w:highlight w:val="none"/>
              </w:rPr>
              <w:t>地漏</w:t>
            </w:r>
          </w:p>
        </w:tc>
        <w:tc>
          <w:tcPr>
            <w:tcW w:w="3270" w:type="dxa"/>
            <w:tcBorders>
              <w:top w:val="single" w:color="auto" w:sz="6" w:space="0"/>
              <w:left w:val="single" w:color="auto" w:sz="6" w:space="0"/>
              <w:bottom w:val="single" w:color="auto" w:sz="6" w:space="0"/>
              <w:right w:val="single" w:color="auto" w:sz="6" w:space="0"/>
            </w:tcBorders>
            <w:vAlign w:val="center"/>
          </w:tcPr>
          <w:p w14:paraId="1ACC5BFE">
            <w:pPr>
              <w:spacing w:line="260" w:lineRule="exact"/>
              <w:rPr>
                <w:rFonts w:ascii="宋体" w:hAnsi="宋体" w:cs="宋体"/>
                <w:color w:val="auto"/>
                <w:szCs w:val="21"/>
                <w:highlight w:val="none"/>
              </w:rPr>
            </w:pPr>
            <w:r>
              <w:rPr>
                <w:rFonts w:hint="eastAsia" w:ascii="宋体" w:hAnsi="宋体" w:cs="宋体"/>
                <w:color w:val="auto"/>
                <w:szCs w:val="21"/>
                <w:highlight w:val="none"/>
              </w:rPr>
              <w:t>保持干净、通畅。</w:t>
            </w:r>
          </w:p>
        </w:tc>
        <w:tc>
          <w:tcPr>
            <w:tcW w:w="2356" w:type="dxa"/>
            <w:tcBorders>
              <w:top w:val="single" w:color="auto" w:sz="6" w:space="0"/>
              <w:left w:val="single" w:color="auto" w:sz="6" w:space="0"/>
              <w:bottom w:val="single" w:color="auto" w:sz="6" w:space="0"/>
              <w:right w:val="single" w:color="auto" w:sz="6" w:space="0"/>
            </w:tcBorders>
            <w:vAlign w:val="center"/>
          </w:tcPr>
          <w:p w14:paraId="0068BD9E">
            <w:pPr>
              <w:spacing w:line="260" w:lineRule="exact"/>
              <w:rPr>
                <w:rFonts w:ascii="宋体" w:hAnsi="宋体" w:cs="宋体"/>
                <w:color w:val="auto"/>
                <w:szCs w:val="21"/>
                <w:highlight w:val="none"/>
              </w:rPr>
            </w:pPr>
            <w:r>
              <w:rPr>
                <w:rFonts w:hint="eastAsia" w:ascii="宋体" w:hAnsi="宋体" w:cs="宋体"/>
                <w:color w:val="auto"/>
                <w:szCs w:val="21"/>
                <w:highlight w:val="none"/>
              </w:rPr>
              <w:t>清洗1—3次/周</w:t>
            </w:r>
          </w:p>
        </w:tc>
        <w:tc>
          <w:tcPr>
            <w:tcW w:w="1134" w:type="dxa"/>
            <w:tcBorders>
              <w:top w:val="single" w:color="auto" w:sz="6" w:space="0"/>
              <w:left w:val="single" w:color="auto" w:sz="6" w:space="0"/>
              <w:bottom w:val="single" w:color="auto" w:sz="6" w:space="0"/>
              <w:right w:val="single" w:color="auto" w:sz="4" w:space="0"/>
            </w:tcBorders>
            <w:vAlign w:val="center"/>
          </w:tcPr>
          <w:p w14:paraId="74C18691">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697AFD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262EE1B1">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144D8B7B">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1418" w:type="dxa"/>
            <w:tcBorders>
              <w:top w:val="single" w:color="auto" w:sz="6" w:space="0"/>
              <w:left w:val="single" w:color="auto" w:sz="6" w:space="0"/>
              <w:bottom w:val="single" w:color="auto" w:sz="6" w:space="0"/>
              <w:right w:val="single" w:color="auto" w:sz="6" w:space="0"/>
            </w:tcBorders>
            <w:vAlign w:val="center"/>
          </w:tcPr>
          <w:p w14:paraId="273754B8">
            <w:pPr>
              <w:spacing w:line="260" w:lineRule="exact"/>
              <w:rPr>
                <w:rFonts w:ascii="宋体" w:hAnsi="宋体" w:cs="宋体"/>
                <w:color w:val="auto"/>
                <w:szCs w:val="21"/>
                <w:highlight w:val="none"/>
              </w:rPr>
            </w:pPr>
            <w:r>
              <w:rPr>
                <w:rFonts w:hint="eastAsia" w:ascii="宋体" w:hAnsi="宋体" w:cs="宋体"/>
                <w:color w:val="auto"/>
                <w:szCs w:val="21"/>
                <w:highlight w:val="none"/>
              </w:rPr>
              <w:t>照明、通风设施</w:t>
            </w:r>
          </w:p>
        </w:tc>
        <w:tc>
          <w:tcPr>
            <w:tcW w:w="3270" w:type="dxa"/>
            <w:tcBorders>
              <w:top w:val="single" w:color="auto" w:sz="6" w:space="0"/>
              <w:left w:val="single" w:color="auto" w:sz="6" w:space="0"/>
              <w:bottom w:val="single" w:color="auto" w:sz="6" w:space="0"/>
              <w:right w:val="single" w:color="auto" w:sz="6" w:space="0"/>
            </w:tcBorders>
            <w:vAlign w:val="center"/>
          </w:tcPr>
          <w:p w14:paraId="4F8AC088">
            <w:pPr>
              <w:spacing w:line="260" w:lineRule="exact"/>
              <w:rPr>
                <w:rFonts w:ascii="宋体" w:hAnsi="宋体" w:cs="宋体"/>
                <w:color w:val="auto"/>
                <w:szCs w:val="21"/>
                <w:highlight w:val="none"/>
              </w:rPr>
            </w:pPr>
            <w:r>
              <w:rPr>
                <w:rFonts w:hint="eastAsia" w:ascii="宋体" w:hAnsi="宋体" w:cs="宋体"/>
                <w:color w:val="auto"/>
                <w:szCs w:val="21"/>
                <w:highlight w:val="none"/>
              </w:rPr>
              <w:t>保持干净、无覆盖杂物、积尘等。</w:t>
            </w:r>
          </w:p>
        </w:tc>
        <w:tc>
          <w:tcPr>
            <w:tcW w:w="2356" w:type="dxa"/>
            <w:tcBorders>
              <w:top w:val="single" w:color="auto" w:sz="6" w:space="0"/>
              <w:left w:val="single" w:color="auto" w:sz="6" w:space="0"/>
              <w:bottom w:val="single" w:color="auto" w:sz="6" w:space="0"/>
              <w:right w:val="single" w:color="auto" w:sz="6" w:space="0"/>
            </w:tcBorders>
            <w:vAlign w:val="center"/>
          </w:tcPr>
          <w:p w14:paraId="70F04890">
            <w:pPr>
              <w:spacing w:line="260" w:lineRule="exact"/>
              <w:rPr>
                <w:rFonts w:ascii="宋体" w:hAnsi="宋体" w:cs="宋体"/>
                <w:color w:val="auto"/>
                <w:szCs w:val="21"/>
                <w:highlight w:val="none"/>
              </w:rPr>
            </w:pPr>
            <w:r>
              <w:rPr>
                <w:rFonts w:hint="eastAsia" w:ascii="宋体" w:hAnsi="宋体" w:cs="宋体"/>
                <w:color w:val="auto"/>
                <w:szCs w:val="21"/>
                <w:highlight w:val="none"/>
              </w:rPr>
              <w:t>擦洗1次/周</w:t>
            </w:r>
          </w:p>
        </w:tc>
        <w:tc>
          <w:tcPr>
            <w:tcW w:w="1134" w:type="dxa"/>
            <w:tcBorders>
              <w:top w:val="single" w:color="auto" w:sz="6" w:space="0"/>
              <w:left w:val="single" w:color="auto" w:sz="6" w:space="0"/>
              <w:bottom w:val="single" w:color="auto" w:sz="6" w:space="0"/>
              <w:right w:val="single" w:color="auto" w:sz="4" w:space="0"/>
            </w:tcBorders>
            <w:vAlign w:val="center"/>
          </w:tcPr>
          <w:p w14:paraId="57A8A65D">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16A534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1414" w:type="dxa"/>
            <w:vMerge w:val="restart"/>
            <w:tcBorders>
              <w:top w:val="single" w:color="auto" w:sz="6" w:space="0"/>
              <w:left w:val="single" w:color="auto" w:sz="4" w:space="0"/>
              <w:bottom w:val="single" w:color="auto" w:sz="6" w:space="0"/>
              <w:right w:val="single" w:color="auto" w:sz="6" w:space="0"/>
            </w:tcBorders>
            <w:vAlign w:val="center"/>
          </w:tcPr>
          <w:p w14:paraId="2D7A2636">
            <w:pPr>
              <w:spacing w:line="260" w:lineRule="exact"/>
              <w:rPr>
                <w:rFonts w:ascii="宋体" w:hAnsi="宋体" w:cs="宋体"/>
                <w:color w:val="auto"/>
                <w:szCs w:val="21"/>
                <w:highlight w:val="none"/>
              </w:rPr>
            </w:pPr>
            <w:r>
              <w:rPr>
                <w:rFonts w:hint="eastAsia" w:ascii="宋体" w:hAnsi="宋体" w:cs="宋体"/>
                <w:color w:val="auto"/>
                <w:szCs w:val="21"/>
                <w:highlight w:val="none"/>
              </w:rPr>
              <w:t>校园马路、室内外球场、停车场、绿化带、空地、商业门面周边、水体、垃圾池、楼栋周边、卫生间等公共区域、</w:t>
            </w:r>
          </w:p>
        </w:tc>
        <w:tc>
          <w:tcPr>
            <w:tcW w:w="528" w:type="dxa"/>
            <w:tcBorders>
              <w:top w:val="single" w:color="auto" w:sz="6" w:space="0"/>
              <w:left w:val="single" w:color="auto" w:sz="6" w:space="0"/>
              <w:bottom w:val="single" w:color="auto" w:sz="6" w:space="0"/>
              <w:right w:val="single" w:color="auto" w:sz="6" w:space="0"/>
            </w:tcBorders>
            <w:vAlign w:val="center"/>
          </w:tcPr>
          <w:p w14:paraId="7747A4BB">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418" w:type="dxa"/>
            <w:tcBorders>
              <w:top w:val="single" w:color="auto" w:sz="6" w:space="0"/>
              <w:left w:val="single" w:color="auto" w:sz="6" w:space="0"/>
              <w:bottom w:val="single" w:color="auto" w:sz="6" w:space="0"/>
              <w:right w:val="single" w:color="auto" w:sz="6" w:space="0"/>
            </w:tcBorders>
            <w:vAlign w:val="center"/>
          </w:tcPr>
          <w:p w14:paraId="2C22EA6F">
            <w:pPr>
              <w:spacing w:line="260" w:lineRule="exact"/>
              <w:rPr>
                <w:rFonts w:ascii="宋体" w:hAnsi="宋体" w:cs="宋体"/>
                <w:color w:val="auto"/>
                <w:szCs w:val="21"/>
                <w:highlight w:val="none"/>
              </w:rPr>
            </w:pPr>
            <w:r>
              <w:rPr>
                <w:rFonts w:hint="eastAsia" w:ascii="宋体" w:hAnsi="宋体" w:cs="宋体"/>
                <w:color w:val="auto"/>
                <w:szCs w:val="21"/>
                <w:highlight w:val="none"/>
              </w:rPr>
              <w:t>路面</w:t>
            </w:r>
          </w:p>
        </w:tc>
        <w:tc>
          <w:tcPr>
            <w:tcW w:w="3270" w:type="dxa"/>
            <w:tcBorders>
              <w:top w:val="single" w:color="auto" w:sz="6" w:space="0"/>
              <w:left w:val="single" w:color="auto" w:sz="6" w:space="0"/>
              <w:bottom w:val="single" w:color="auto" w:sz="6" w:space="0"/>
              <w:right w:val="single" w:color="auto" w:sz="6" w:space="0"/>
            </w:tcBorders>
            <w:vAlign w:val="center"/>
          </w:tcPr>
          <w:p w14:paraId="61A1B889">
            <w:pPr>
              <w:spacing w:line="260" w:lineRule="exact"/>
              <w:rPr>
                <w:rFonts w:ascii="宋体" w:hAnsi="宋体" w:cs="宋体"/>
                <w:color w:val="auto"/>
                <w:szCs w:val="21"/>
                <w:highlight w:val="none"/>
              </w:rPr>
            </w:pPr>
            <w:r>
              <w:rPr>
                <w:rFonts w:hint="eastAsia" w:ascii="宋体" w:hAnsi="宋体" w:cs="宋体"/>
                <w:color w:val="auto"/>
                <w:szCs w:val="21"/>
                <w:highlight w:val="none"/>
              </w:rPr>
              <w:t>无明显泥沙、污垢、积水、杂物，100㎡范围内烟蒂不超过5个。</w:t>
            </w:r>
          </w:p>
        </w:tc>
        <w:tc>
          <w:tcPr>
            <w:tcW w:w="2356" w:type="dxa"/>
            <w:tcBorders>
              <w:top w:val="single" w:color="auto" w:sz="6" w:space="0"/>
              <w:left w:val="single" w:color="auto" w:sz="6" w:space="0"/>
              <w:bottom w:val="single" w:color="auto" w:sz="6" w:space="0"/>
              <w:right w:val="single" w:color="auto" w:sz="6" w:space="0"/>
            </w:tcBorders>
            <w:vAlign w:val="center"/>
          </w:tcPr>
          <w:p w14:paraId="357C4ABC">
            <w:pPr>
              <w:spacing w:line="260" w:lineRule="exact"/>
              <w:rPr>
                <w:rFonts w:ascii="宋体" w:hAnsi="宋体" w:cs="宋体"/>
                <w:color w:val="auto"/>
                <w:szCs w:val="21"/>
                <w:highlight w:val="none"/>
              </w:rPr>
            </w:pPr>
            <w:r>
              <w:rPr>
                <w:rFonts w:hint="eastAsia" w:ascii="宋体" w:hAnsi="宋体" w:cs="宋体"/>
                <w:color w:val="auto"/>
                <w:szCs w:val="21"/>
                <w:highlight w:val="none"/>
              </w:rPr>
              <w:t>清扫2次/日，随时巡检</w:t>
            </w:r>
          </w:p>
        </w:tc>
        <w:tc>
          <w:tcPr>
            <w:tcW w:w="1134" w:type="dxa"/>
            <w:tcBorders>
              <w:top w:val="single" w:color="auto" w:sz="6" w:space="0"/>
              <w:left w:val="single" w:color="auto" w:sz="6" w:space="0"/>
              <w:bottom w:val="single" w:color="auto" w:sz="6" w:space="0"/>
              <w:right w:val="single" w:color="auto" w:sz="4" w:space="0"/>
            </w:tcBorders>
            <w:vAlign w:val="center"/>
          </w:tcPr>
          <w:p w14:paraId="615F16ED">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77F699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36B30D3F">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7CBEFFE9">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1418" w:type="dxa"/>
            <w:tcBorders>
              <w:top w:val="single" w:color="auto" w:sz="6" w:space="0"/>
              <w:left w:val="single" w:color="auto" w:sz="6" w:space="0"/>
              <w:bottom w:val="single" w:color="auto" w:sz="6" w:space="0"/>
              <w:right w:val="single" w:color="auto" w:sz="6" w:space="0"/>
            </w:tcBorders>
            <w:vAlign w:val="center"/>
          </w:tcPr>
          <w:p w14:paraId="1B64CEA0">
            <w:pPr>
              <w:spacing w:line="260" w:lineRule="exact"/>
              <w:rPr>
                <w:rFonts w:ascii="宋体" w:hAnsi="宋体" w:cs="宋体"/>
                <w:color w:val="auto"/>
                <w:szCs w:val="21"/>
                <w:highlight w:val="none"/>
              </w:rPr>
            </w:pPr>
            <w:r>
              <w:rPr>
                <w:rFonts w:hint="eastAsia" w:ascii="宋体" w:hAnsi="宋体" w:cs="宋体"/>
                <w:color w:val="auto"/>
                <w:szCs w:val="21"/>
                <w:highlight w:val="none"/>
              </w:rPr>
              <w:t>生态砖、停车场</w:t>
            </w:r>
          </w:p>
        </w:tc>
        <w:tc>
          <w:tcPr>
            <w:tcW w:w="3270" w:type="dxa"/>
            <w:tcBorders>
              <w:top w:val="single" w:color="auto" w:sz="6" w:space="0"/>
              <w:left w:val="single" w:color="auto" w:sz="6" w:space="0"/>
              <w:bottom w:val="single" w:color="auto" w:sz="6" w:space="0"/>
              <w:right w:val="single" w:color="auto" w:sz="6" w:space="0"/>
            </w:tcBorders>
            <w:vAlign w:val="center"/>
          </w:tcPr>
          <w:p w14:paraId="7A5730EE">
            <w:pPr>
              <w:spacing w:line="260" w:lineRule="exact"/>
              <w:rPr>
                <w:rFonts w:ascii="宋体" w:hAnsi="宋体" w:cs="宋体"/>
                <w:color w:val="auto"/>
                <w:szCs w:val="21"/>
                <w:highlight w:val="none"/>
              </w:rPr>
            </w:pPr>
            <w:r>
              <w:rPr>
                <w:rFonts w:hint="eastAsia" w:ascii="宋体" w:hAnsi="宋体" w:cs="宋体"/>
                <w:color w:val="auto"/>
                <w:szCs w:val="21"/>
                <w:highlight w:val="none"/>
              </w:rPr>
              <w:t>无明显泥沙、污垢、枯叶、杂物等。</w:t>
            </w:r>
          </w:p>
        </w:tc>
        <w:tc>
          <w:tcPr>
            <w:tcW w:w="2356" w:type="dxa"/>
            <w:tcBorders>
              <w:top w:val="single" w:color="auto" w:sz="6" w:space="0"/>
              <w:left w:val="single" w:color="auto" w:sz="6" w:space="0"/>
              <w:bottom w:val="single" w:color="auto" w:sz="6" w:space="0"/>
              <w:right w:val="single" w:color="auto" w:sz="6" w:space="0"/>
            </w:tcBorders>
            <w:vAlign w:val="center"/>
          </w:tcPr>
          <w:p w14:paraId="22E22C1C">
            <w:pPr>
              <w:spacing w:line="260" w:lineRule="exact"/>
              <w:rPr>
                <w:rFonts w:ascii="宋体" w:hAnsi="宋体" w:cs="宋体"/>
                <w:color w:val="auto"/>
                <w:szCs w:val="21"/>
                <w:highlight w:val="none"/>
              </w:rPr>
            </w:pPr>
            <w:r>
              <w:rPr>
                <w:rFonts w:hint="eastAsia" w:ascii="宋体" w:hAnsi="宋体" w:cs="宋体"/>
                <w:color w:val="auto"/>
                <w:szCs w:val="21"/>
                <w:highlight w:val="none"/>
              </w:rPr>
              <w:t>清扫1次/日，随时巡检</w:t>
            </w:r>
          </w:p>
        </w:tc>
        <w:tc>
          <w:tcPr>
            <w:tcW w:w="1134" w:type="dxa"/>
            <w:tcBorders>
              <w:top w:val="single" w:color="auto" w:sz="6" w:space="0"/>
              <w:left w:val="single" w:color="auto" w:sz="6" w:space="0"/>
              <w:bottom w:val="single" w:color="auto" w:sz="6" w:space="0"/>
              <w:right w:val="single" w:color="auto" w:sz="4" w:space="0"/>
            </w:tcBorders>
            <w:vAlign w:val="center"/>
          </w:tcPr>
          <w:p w14:paraId="5247590E">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67704E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1"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4A2D7AD3">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70CBDD1D">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1418" w:type="dxa"/>
            <w:tcBorders>
              <w:top w:val="single" w:color="auto" w:sz="6" w:space="0"/>
              <w:left w:val="single" w:color="auto" w:sz="6" w:space="0"/>
              <w:bottom w:val="single" w:color="auto" w:sz="6" w:space="0"/>
              <w:right w:val="single" w:color="auto" w:sz="6" w:space="0"/>
            </w:tcBorders>
            <w:vAlign w:val="center"/>
          </w:tcPr>
          <w:p w14:paraId="164DE537">
            <w:pPr>
              <w:spacing w:line="260" w:lineRule="exact"/>
              <w:rPr>
                <w:rFonts w:ascii="宋体" w:hAnsi="宋体" w:cs="宋体"/>
                <w:color w:val="auto"/>
                <w:szCs w:val="21"/>
                <w:highlight w:val="none"/>
              </w:rPr>
            </w:pPr>
            <w:r>
              <w:rPr>
                <w:rFonts w:hint="eastAsia" w:ascii="宋体" w:hAnsi="宋体" w:cs="宋体"/>
                <w:color w:val="auto"/>
                <w:szCs w:val="21"/>
                <w:highlight w:val="none"/>
              </w:rPr>
              <w:t>球场</w:t>
            </w:r>
          </w:p>
        </w:tc>
        <w:tc>
          <w:tcPr>
            <w:tcW w:w="3270" w:type="dxa"/>
            <w:tcBorders>
              <w:top w:val="single" w:color="auto" w:sz="6" w:space="0"/>
              <w:left w:val="single" w:color="auto" w:sz="6" w:space="0"/>
              <w:bottom w:val="single" w:color="auto" w:sz="6" w:space="0"/>
              <w:right w:val="single" w:color="auto" w:sz="6" w:space="0"/>
            </w:tcBorders>
            <w:vAlign w:val="center"/>
          </w:tcPr>
          <w:p w14:paraId="04F0E95D">
            <w:pPr>
              <w:spacing w:line="260" w:lineRule="exact"/>
              <w:rPr>
                <w:rFonts w:ascii="宋体" w:hAnsi="宋体" w:cs="宋体"/>
                <w:color w:val="auto"/>
                <w:szCs w:val="21"/>
                <w:highlight w:val="none"/>
              </w:rPr>
            </w:pPr>
            <w:r>
              <w:rPr>
                <w:rFonts w:hint="eastAsia" w:ascii="宋体" w:hAnsi="宋体" w:cs="宋体"/>
                <w:color w:val="auto"/>
                <w:szCs w:val="21"/>
                <w:highlight w:val="none"/>
              </w:rPr>
              <w:t>保持干净，无明显泥沙、杂物等。</w:t>
            </w:r>
          </w:p>
        </w:tc>
        <w:tc>
          <w:tcPr>
            <w:tcW w:w="2356" w:type="dxa"/>
            <w:tcBorders>
              <w:top w:val="single" w:color="auto" w:sz="6" w:space="0"/>
              <w:left w:val="single" w:color="auto" w:sz="6" w:space="0"/>
              <w:bottom w:val="single" w:color="auto" w:sz="6" w:space="0"/>
              <w:right w:val="single" w:color="auto" w:sz="6" w:space="0"/>
            </w:tcBorders>
            <w:vAlign w:val="center"/>
          </w:tcPr>
          <w:p w14:paraId="3C1AD303">
            <w:pPr>
              <w:spacing w:line="260" w:lineRule="exact"/>
              <w:rPr>
                <w:rFonts w:ascii="宋体" w:hAnsi="宋体" w:cs="宋体"/>
                <w:color w:val="auto"/>
                <w:szCs w:val="21"/>
                <w:highlight w:val="none"/>
              </w:rPr>
            </w:pPr>
            <w:r>
              <w:rPr>
                <w:rFonts w:hint="eastAsia" w:ascii="宋体" w:hAnsi="宋体" w:cs="宋体"/>
                <w:color w:val="auto"/>
                <w:szCs w:val="21"/>
                <w:highlight w:val="none"/>
              </w:rPr>
              <w:t>清扫2次/日，随时巡检</w:t>
            </w:r>
          </w:p>
        </w:tc>
        <w:tc>
          <w:tcPr>
            <w:tcW w:w="1134" w:type="dxa"/>
            <w:tcBorders>
              <w:top w:val="single" w:color="auto" w:sz="6" w:space="0"/>
              <w:left w:val="single" w:color="auto" w:sz="6" w:space="0"/>
              <w:bottom w:val="single" w:color="auto" w:sz="6" w:space="0"/>
              <w:right w:val="single" w:color="auto" w:sz="4" w:space="0"/>
            </w:tcBorders>
            <w:vAlign w:val="center"/>
          </w:tcPr>
          <w:p w14:paraId="31B41468">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5D437A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5"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3F2B0868">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0314D725">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1418" w:type="dxa"/>
            <w:tcBorders>
              <w:top w:val="single" w:color="auto" w:sz="6" w:space="0"/>
              <w:left w:val="single" w:color="auto" w:sz="6" w:space="0"/>
              <w:bottom w:val="single" w:color="auto" w:sz="6" w:space="0"/>
              <w:right w:val="single" w:color="auto" w:sz="6" w:space="0"/>
            </w:tcBorders>
            <w:vAlign w:val="center"/>
          </w:tcPr>
          <w:p w14:paraId="2C51308C">
            <w:pPr>
              <w:spacing w:line="260" w:lineRule="exact"/>
              <w:rPr>
                <w:rFonts w:ascii="宋体" w:hAnsi="宋体" w:cs="宋体"/>
                <w:color w:val="auto"/>
                <w:szCs w:val="21"/>
                <w:highlight w:val="none"/>
              </w:rPr>
            </w:pPr>
            <w:r>
              <w:rPr>
                <w:rFonts w:hint="eastAsia" w:ascii="宋体" w:hAnsi="宋体" w:cs="宋体"/>
                <w:color w:val="auto"/>
                <w:szCs w:val="21"/>
                <w:highlight w:val="none"/>
              </w:rPr>
              <w:t>马路垃圾桶</w:t>
            </w:r>
          </w:p>
        </w:tc>
        <w:tc>
          <w:tcPr>
            <w:tcW w:w="3270" w:type="dxa"/>
            <w:tcBorders>
              <w:top w:val="single" w:color="auto" w:sz="6" w:space="0"/>
              <w:left w:val="single" w:color="auto" w:sz="6" w:space="0"/>
              <w:bottom w:val="single" w:color="auto" w:sz="6" w:space="0"/>
              <w:right w:val="single" w:color="auto" w:sz="6" w:space="0"/>
            </w:tcBorders>
            <w:vAlign w:val="center"/>
          </w:tcPr>
          <w:p w14:paraId="568EB026">
            <w:pPr>
              <w:spacing w:line="260" w:lineRule="exact"/>
              <w:rPr>
                <w:rFonts w:ascii="宋体" w:hAnsi="宋体" w:cs="宋体"/>
                <w:color w:val="auto"/>
                <w:szCs w:val="21"/>
                <w:highlight w:val="none"/>
              </w:rPr>
            </w:pPr>
            <w:r>
              <w:rPr>
                <w:rFonts w:hint="eastAsia" w:ascii="宋体" w:hAnsi="宋体" w:cs="宋体"/>
                <w:color w:val="auto"/>
                <w:szCs w:val="21"/>
                <w:highlight w:val="none"/>
              </w:rPr>
              <w:t>外表无污渍、痰迹、异味。</w:t>
            </w:r>
          </w:p>
        </w:tc>
        <w:tc>
          <w:tcPr>
            <w:tcW w:w="2356" w:type="dxa"/>
            <w:tcBorders>
              <w:top w:val="single" w:color="auto" w:sz="6" w:space="0"/>
              <w:left w:val="single" w:color="auto" w:sz="6" w:space="0"/>
              <w:bottom w:val="single" w:color="auto" w:sz="6" w:space="0"/>
              <w:right w:val="single" w:color="auto" w:sz="6" w:space="0"/>
            </w:tcBorders>
            <w:vAlign w:val="center"/>
          </w:tcPr>
          <w:p w14:paraId="437B2B2A">
            <w:pPr>
              <w:spacing w:line="260" w:lineRule="exact"/>
              <w:rPr>
                <w:rFonts w:ascii="宋体" w:hAnsi="宋体" w:cs="宋体"/>
                <w:color w:val="auto"/>
                <w:szCs w:val="21"/>
                <w:highlight w:val="none"/>
              </w:rPr>
            </w:pPr>
            <w:r>
              <w:rPr>
                <w:rFonts w:hint="eastAsia" w:ascii="宋体" w:hAnsi="宋体" w:cs="宋体"/>
                <w:color w:val="auto"/>
                <w:szCs w:val="21"/>
                <w:highlight w:val="none"/>
              </w:rPr>
              <w:t>擦洗1次/日，随时巡检</w:t>
            </w:r>
          </w:p>
        </w:tc>
        <w:tc>
          <w:tcPr>
            <w:tcW w:w="1134" w:type="dxa"/>
            <w:tcBorders>
              <w:top w:val="single" w:color="auto" w:sz="6" w:space="0"/>
              <w:left w:val="single" w:color="auto" w:sz="6" w:space="0"/>
              <w:bottom w:val="single" w:color="auto" w:sz="6" w:space="0"/>
              <w:right w:val="single" w:color="auto" w:sz="4" w:space="0"/>
            </w:tcBorders>
            <w:vAlign w:val="center"/>
          </w:tcPr>
          <w:p w14:paraId="0C6F536C">
            <w:pPr>
              <w:spacing w:line="260" w:lineRule="exact"/>
              <w:rPr>
                <w:rFonts w:ascii="宋体" w:hAnsi="宋体" w:cs="宋体"/>
                <w:color w:val="auto"/>
                <w:szCs w:val="21"/>
                <w:highlight w:val="none"/>
              </w:rPr>
            </w:pPr>
            <w:r>
              <w:rPr>
                <w:rFonts w:hint="eastAsia" w:ascii="宋体" w:hAnsi="宋体" w:cs="宋体"/>
                <w:color w:val="auto"/>
                <w:szCs w:val="21"/>
                <w:highlight w:val="none"/>
              </w:rPr>
              <w:t>目视手摸</w:t>
            </w:r>
          </w:p>
        </w:tc>
      </w:tr>
      <w:tr w14:paraId="191955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9"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110F30D0">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53B335AA">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1418" w:type="dxa"/>
            <w:tcBorders>
              <w:top w:val="single" w:color="auto" w:sz="6" w:space="0"/>
              <w:left w:val="single" w:color="auto" w:sz="6" w:space="0"/>
              <w:bottom w:val="single" w:color="auto" w:sz="6" w:space="0"/>
              <w:right w:val="single" w:color="auto" w:sz="6" w:space="0"/>
            </w:tcBorders>
            <w:vAlign w:val="center"/>
          </w:tcPr>
          <w:p w14:paraId="1C7E4579">
            <w:pPr>
              <w:spacing w:line="260" w:lineRule="exact"/>
              <w:rPr>
                <w:rFonts w:ascii="宋体" w:hAnsi="宋体" w:cs="宋体"/>
                <w:color w:val="auto"/>
                <w:szCs w:val="21"/>
                <w:highlight w:val="none"/>
              </w:rPr>
            </w:pPr>
            <w:r>
              <w:rPr>
                <w:rFonts w:hint="eastAsia" w:ascii="宋体" w:hAnsi="宋体" w:cs="宋体"/>
                <w:color w:val="auto"/>
                <w:szCs w:val="21"/>
                <w:highlight w:val="none"/>
              </w:rPr>
              <w:t>路灯、指示牌</w:t>
            </w:r>
          </w:p>
        </w:tc>
        <w:tc>
          <w:tcPr>
            <w:tcW w:w="3270" w:type="dxa"/>
            <w:tcBorders>
              <w:top w:val="single" w:color="auto" w:sz="6" w:space="0"/>
              <w:left w:val="single" w:color="auto" w:sz="6" w:space="0"/>
              <w:bottom w:val="single" w:color="auto" w:sz="6" w:space="0"/>
              <w:right w:val="single" w:color="auto" w:sz="6" w:space="0"/>
            </w:tcBorders>
            <w:vAlign w:val="center"/>
          </w:tcPr>
          <w:p w14:paraId="082ADCAB">
            <w:pPr>
              <w:spacing w:line="260" w:lineRule="exact"/>
              <w:rPr>
                <w:rFonts w:ascii="宋体" w:hAnsi="宋体" w:cs="宋体"/>
                <w:color w:val="auto"/>
                <w:szCs w:val="21"/>
                <w:highlight w:val="none"/>
              </w:rPr>
            </w:pPr>
            <w:r>
              <w:rPr>
                <w:rFonts w:hint="eastAsia" w:ascii="宋体" w:hAnsi="宋体" w:cs="宋体"/>
                <w:color w:val="auto"/>
                <w:szCs w:val="21"/>
                <w:highlight w:val="none"/>
              </w:rPr>
              <w:t>无蜘蛛网、无积尘、无乱张贴物。</w:t>
            </w:r>
          </w:p>
        </w:tc>
        <w:tc>
          <w:tcPr>
            <w:tcW w:w="2356" w:type="dxa"/>
            <w:tcBorders>
              <w:top w:val="single" w:color="auto" w:sz="6" w:space="0"/>
              <w:left w:val="single" w:color="auto" w:sz="6" w:space="0"/>
              <w:bottom w:val="single" w:color="auto" w:sz="6" w:space="0"/>
              <w:right w:val="single" w:color="auto" w:sz="6" w:space="0"/>
            </w:tcBorders>
            <w:vAlign w:val="center"/>
          </w:tcPr>
          <w:p w14:paraId="12EAF2B7">
            <w:pPr>
              <w:spacing w:line="260" w:lineRule="exact"/>
              <w:rPr>
                <w:rFonts w:ascii="宋体" w:hAnsi="宋体" w:cs="宋体"/>
                <w:color w:val="auto"/>
                <w:szCs w:val="21"/>
                <w:highlight w:val="none"/>
              </w:rPr>
            </w:pPr>
            <w:r>
              <w:rPr>
                <w:rFonts w:hint="eastAsia" w:ascii="宋体" w:hAnsi="宋体" w:cs="宋体"/>
                <w:color w:val="auto"/>
                <w:szCs w:val="21"/>
                <w:highlight w:val="none"/>
              </w:rPr>
              <w:t>擦洗1次/15日</w:t>
            </w:r>
          </w:p>
        </w:tc>
        <w:tc>
          <w:tcPr>
            <w:tcW w:w="1134" w:type="dxa"/>
            <w:tcBorders>
              <w:top w:val="single" w:color="auto" w:sz="6" w:space="0"/>
              <w:left w:val="single" w:color="auto" w:sz="6" w:space="0"/>
              <w:bottom w:val="single" w:color="auto" w:sz="6" w:space="0"/>
              <w:right w:val="single" w:color="auto" w:sz="4" w:space="0"/>
            </w:tcBorders>
            <w:vAlign w:val="center"/>
          </w:tcPr>
          <w:p w14:paraId="7372CE66">
            <w:pPr>
              <w:spacing w:line="260" w:lineRule="exact"/>
              <w:rPr>
                <w:rFonts w:ascii="宋体" w:hAnsi="宋体" w:cs="宋体"/>
                <w:color w:val="auto"/>
                <w:szCs w:val="21"/>
                <w:highlight w:val="none"/>
              </w:rPr>
            </w:pPr>
            <w:r>
              <w:rPr>
                <w:rFonts w:hint="eastAsia" w:ascii="宋体" w:hAnsi="宋体" w:cs="宋体"/>
                <w:color w:val="auto"/>
                <w:szCs w:val="21"/>
                <w:highlight w:val="none"/>
              </w:rPr>
              <w:t>目视手摸</w:t>
            </w:r>
          </w:p>
        </w:tc>
      </w:tr>
      <w:tr w14:paraId="05653F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2"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1A8EAE4F">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2434DFB0">
            <w:pPr>
              <w:spacing w:line="260" w:lineRule="exact"/>
              <w:jc w:val="center"/>
              <w:rPr>
                <w:rFonts w:ascii="宋体" w:hAnsi="宋体" w:cs="宋体"/>
                <w:color w:val="auto"/>
                <w:szCs w:val="21"/>
                <w:highlight w:val="none"/>
              </w:rPr>
            </w:pPr>
            <w:r>
              <w:rPr>
                <w:rFonts w:ascii="宋体" w:hAnsi="宋体" w:cs="宋体"/>
                <w:color w:val="auto"/>
                <w:szCs w:val="21"/>
                <w:highlight w:val="none"/>
              </w:rPr>
              <w:t>6</w:t>
            </w:r>
          </w:p>
        </w:tc>
        <w:tc>
          <w:tcPr>
            <w:tcW w:w="1418" w:type="dxa"/>
            <w:tcBorders>
              <w:top w:val="single" w:color="auto" w:sz="6" w:space="0"/>
              <w:left w:val="single" w:color="auto" w:sz="6" w:space="0"/>
              <w:bottom w:val="single" w:color="auto" w:sz="6" w:space="0"/>
              <w:right w:val="single" w:color="auto" w:sz="6" w:space="0"/>
            </w:tcBorders>
            <w:vAlign w:val="center"/>
          </w:tcPr>
          <w:p w14:paraId="10B7E0DB">
            <w:pPr>
              <w:spacing w:line="260" w:lineRule="exact"/>
              <w:rPr>
                <w:rFonts w:ascii="宋体" w:hAnsi="宋体" w:cs="宋体"/>
                <w:color w:val="auto"/>
                <w:szCs w:val="21"/>
                <w:highlight w:val="none"/>
              </w:rPr>
            </w:pPr>
            <w:r>
              <w:rPr>
                <w:rFonts w:hint="eastAsia" w:ascii="宋体" w:hAnsi="宋体" w:cs="宋体"/>
                <w:color w:val="auto"/>
                <w:szCs w:val="21"/>
                <w:highlight w:val="none"/>
              </w:rPr>
              <w:t>绿化带</w:t>
            </w:r>
          </w:p>
        </w:tc>
        <w:tc>
          <w:tcPr>
            <w:tcW w:w="3270" w:type="dxa"/>
            <w:tcBorders>
              <w:top w:val="single" w:color="auto" w:sz="6" w:space="0"/>
              <w:left w:val="single" w:color="auto" w:sz="6" w:space="0"/>
              <w:bottom w:val="single" w:color="auto" w:sz="6" w:space="0"/>
              <w:right w:val="single" w:color="auto" w:sz="6" w:space="0"/>
            </w:tcBorders>
            <w:vAlign w:val="center"/>
          </w:tcPr>
          <w:p w14:paraId="2D8CE993">
            <w:pPr>
              <w:spacing w:line="260" w:lineRule="exact"/>
              <w:rPr>
                <w:rFonts w:ascii="宋体" w:hAnsi="宋体" w:cs="宋体"/>
                <w:color w:val="auto"/>
                <w:szCs w:val="21"/>
                <w:highlight w:val="none"/>
              </w:rPr>
            </w:pPr>
            <w:r>
              <w:rPr>
                <w:rFonts w:hint="eastAsia" w:ascii="宋体" w:hAnsi="宋体" w:cs="宋体"/>
                <w:color w:val="auto"/>
                <w:szCs w:val="21"/>
                <w:highlight w:val="none"/>
              </w:rPr>
              <w:t>保持无枯枝、落叶、杂草、垃圾。</w:t>
            </w:r>
          </w:p>
        </w:tc>
        <w:tc>
          <w:tcPr>
            <w:tcW w:w="2356" w:type="dxa"/>
            <w:tcBorders>
              <w:top w:val="single" w:color="auto" w:sz="6" w:space="0"/>
              <w:left w:val="single" w:color="auto" w:sz="6" w:space="0"/>
              <w:bottom w:val="single" w:color="auto" w:sz="6" w:space="0"/>
              <w:right w:val="single" w:color="auto" w:sz="6" w:space="0"/>
            </w:tcBorders>
            <w:vAlign w:val="center"/>
          </w:tcPr>
          <w:p w14:paraId="659E9195">
            <w:pPr>
              <w:spacing w:line="260" w:lineRule="exact"/>
              <w:rPr>
                <w:rFonts w:ascii="宋体" w:hAnsi="宋体" w:cs="宋体"/>
                <w:color w:val="auto"/>
                <w:szCs w:val="21"/>
                <w:highlight w:val="none"/>
              </w:rPr>
            </w:pPr>
            <w:r>
              <w:rPr>
                <w:rFonts w:hint="eastAsia" w:ascii="宋体" w:hAnsi="宋体" w:cs="宋体"/>
                <w:color w:val="auto"/>
                <w:szCs w:val="21"/>
                <w:highlight w:val="none"/>
              </w:rPr>
              <w:t>清扫1-2次/日</w:t>
            </w:r>
          </w:p>
        </w:tc>
        <w:tc>
          <w:tcPr>
            <w:tcW w:w="1134" w:type="dxa"/>
            <w:tcBorders>
              <w:top w:val="single" w:color="auto" w:sz="6" w:space="0"/>
              <w:left w:val="single" w:color="auto" w:sz="6" w:space="0"/>
              <w:bottom w:val="single" w:color="auto" w:sz="6" w:space="0"/>
              <w:right w:val="single" w:color="auto" w:sz="4" w:space="0"/>
            </w:tcBorders>
            <w:vAlign w:val="center"/>
          </w:tcPr>
          <w:p w14:paraId="0139DC16">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73D4CF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28207274">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6A33D43B">
            <w:pPr>
              <w:spacing w:line="260" w:lineRule="exact"/>
              <w:jc w:val="center"/>
              <w:rPr>
                <w:rFonts w:ascii="宋体" w:hAnsi="宋体" w:cs="宋体"/>
                <w:color w:val="auto"/>
                <w:szCs w:val="21"/>
                <w:highlight w:val="none"/>
              </w:rPr>
            </w:pPr>
            <w:r>
              <w:rPr>
                <w:rFonts w:ascii="宋体" w:hAnsi="宋体" w:cs="宋体"/>
                <w:color w:val="auto"/>
                <w:szCs w:val="21"/>
                <w:highlight w:val="none"/>
              </w:rPr>
              <w:t>7</w:t>
            </w:r>
          </w:p>
        </w:tc>
        <w:tc>
          <w:tcPr>
            <w:tcW w:w="1418" w:type="dxa"/>
            <w:tcBorders>
              <w:top w:val="single" w:color="auto" w:sz="6" w:space="0"/>
              <w:left w:val="single" w:color="auto" w:sz="6" w:space="0"/>
              <w:bottom w:val="single" w:color="auto" w:sz="6" w:space="0"/>
              <w:right w:val="single" w:color="auto" w:sz="6" w:space="0"/>
            </w:tcBorders>
            <w:vAlign w:val="center"/>
          </w:tcPr>
          <w:p w14:paraId="25531C3F">
            <w:pPr>
              <w:spacing w:line="260" w:lineRule="exact"/>
              <w:rPr>
                <w:rFonts w:ascii="宋体" w:hAnsi="宋体" w:cs="宋体"/>
                <w:color w:val="auto"/>
                <w:szCs w:val="21"/>
                <w:highlight w:val="none"/>
              </w:rPr>
            </w:pPr>
            <w:r>
              <w:rPr>
                <w:rFonts w:hint="eastAsia" w:ascii="宋体" w:hAnsi="宋体" w:cs="宋体"/>
                <w:color w:val="auto"/>
                <w:szCs w:val="21"/>
                <w:highlight w:val="none"/>
              </w:rPr>
              <w:t>宣传栏、消防设施</w:t>
            </w:r>
          </w:p>
        </w:tc>
        <w:tc>
          <w:tcPr>
            <w:tcW w:w="3270" w:type="dxa"/>
            <w:tcBorders>
              <w:top w:val="single" w:color="auto" w:sz="6" w:space="0"/>
              <w:left w:val="single" w:color="auto" w:sz="6" w:space="0"/>
              <w:bottom w:val="single" w:color="auto" w:sz="6" w:space="0"/>
              <w:right w:val="single" w:color="auto" w:sz="6" w:space="0"/>
            </w:tcBorders>
            <w:vAlign w:val="center"/>
          </w:tcPr>
          <w:p w14:paraId="17EACC2B">
            <w:pPr>
              <w:spacing w:line="260" w:lineRule="exact"/>
              <w:rPr>
                <w:rFonts w:ascii="宋体" w:hAnsi="宋体" w:cs="宋体"/>
                <w:color w:val="auto"/>
                <w:szCs w:val="21"/>
                <w:highlight w:val="none"/>
              </w:rPr>
            </w:pPr>
            <w:r>
              <w:rPr>
                <w:rFonts w:hint="eastAsia" w:ascii="宋体" w:hAnsi="宋体" w:cs="宋体"/>
                <w:color w:val="auto"/>
                <w:szCs w:val="21"/>
                <w:highlight w:val="none"/>
              </w:rPr>
              <w:t>外观整洁干净、无污垢、灰尘、蜘蛛网。</w:t>
            </w:r>
          </w:p>
        </w:tc>
        <w:tc>
          <w:tcPr>
            <w:tcW w:w="2356" w:type="dxa"/>
            <w:tcBorders>
              <w:top w:val="single" w:color="auto" w:sz="6" w:space="0"/>
              <w:left w:val="single" w:color="auto" w:sz="6" w:space="0"/>
              <w:bottom w:val="single" w:color="auto" w:sz="6" w:space="0"/>
              <w:right w:val="single" w:color="auto" w:sz="6" w:space="0"/>
            </w:tcBorders>
            <w:vAlign w:val="center"/>
          </w:tcPr>
          <w:p w14:paraId="2052CA69">
            <w:pPr>
              <w:spacing w:line="260" w:lineRule="exact"/>
              <w:rPr>
                <w:rFonts w:ascii="宋体" w:hAnsi="宋体" w:cs="宋体"/>
                <w:color w:val="auto"/>
                <w:szCs w:val="21"/>
                <w:highlight w:val="none"/>
              </w:rPr>
            </w:pPr>
            <w:r>
              <w:rPr>
                <w:rFonts w:hint="eastAsia" w:ascii="宋体" w:hAnsi="宋体" w:cs="宋体"/>
                <w:color w:val="auto"/>
                <w:szCs w:val="21"/>
                <w:highlight w:val="none"/>
              </w:rPr>
              <w:t>擦洗1次/周，随时巡检</w:t>
            </w:r>
          </w:p>
        </w:tc>
        <w:tc>
          <w:tcPr>
            <w:tcW w:w="1134" w:type="dxa"/>
            <w:tcBorders>
              <w:top w:val="single" w:color="auto" w:sz="6" w:space="0"/>
              <w:left w:val="single" w:color="auto" w:sz="6" w:space="0"/>
              <w:bottom w:val="single" w:color="auto" w:sz="6" w:space="0"/>
              <w:right w:val="single" w:color="auto" w:sz="4" w:space="0"/>
            </w:tcBorders>
            <w:vAlign w:val="center"/>
          </w:tcPr>
          <w:p w14:paraId="0061E286">
            <w:pPr>
              <w:spacing w:line="260" w:lineRule="exact"/>
              <w:rPr>
                <w:rFonts w:ascii="宋体" w:hAnsi="宋体" w:cs="宋体"/>
                <w:color w:val="auto"/>
                <w:szCs w:val="21"/>
                <w:highlight w:val="none"/>
              </w:rPr>
            </w:pPr>
            <w:r>
              <w:rPr>
                <w:rFonts w:hint="eastAsia" w:ascii="宋体" w:hAnsi="宋体" w:cs="宋体"/>
                <w:color w:val="auto"/>
                <w:szCs w:val="21"/>
                <w:highlight w:val="none"/>
              </w:rPr>
              <w:t>目视手摸</w:t>
            </w:r>
          </w:p>
        </w:tc>
      </w:tr>
      <w:tr w14:paraId="258BB2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26CCB4A5">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19D224A5">
            <w:pPr>
              <w:spacing w:line="260" w:lineRule="exact"/>
              <w:jc w:val="center"/>
              <w:rPr>
                <w:rFonts w:ascii="宋体" w:hAnsi="宋体" w:cs="宋体"/>
                <w:color w:val="auto"/>
                <w:szCs w:val="21"/>
                <w:highlight w:val="none"/>
              </w:rPr>
            </w:pPr>
            <w:r>
              <w:rPr>
                <w:rFonts w:ascii="宋体" w:hAnsi="宋体" w:cs="宋体"/>
                <w:color w:val="auto"/>
                <w:szCs w:val="21"/>
                <w:highlight w:val="none"/>
              </w:rPr>
              <w:t>8</w:t>
            </w:r>
          </w:p>
        </w:tc>
        <w:tc>
          <w:tcPr>
            <w:tcW w:w="1418" w:type="dxa"/>
            <w:tcBorders>
              <w:top w:val="single" w:color="auto" w:sz="6" w:space="0"/>
              <w:left w:val="single" w:color="auto" w:sz="6" w:space="0"/>
              <w:bottom w:val="single" w:color="auto" w:sz="6" w:space="0"/>
              <w:right w:val="single" w:color="auto" w:sz="6" w:space="0"/>
            </w:tcBorders>
            <w:vAlign w:val="center"/>
          </w:tcPr>
          <w:p w14:paraId="7ED9C72D">
            <w:pPr>
              <w:spacing w:line="260" w:lineRule="exact"/>
              <w:rPr>
                <w:rFonts w:ascii="宋体" w:hAnsi="宋体" w:cs="宋体"/>
                <w:color w:val="auto"/>
                <w:szCs w:val="21"/>
                <w:highlight w:val="none"/>
              </w:rPr>
            </w:pPr>
            <w:r>
              <w:rPr>
                <w:rFonts w:hint="eastAsia" w:ascii="宋体" w:hAnsi="宋体" w:cs="宋体"/>
                <w:color w:val="auto"/>
                <w:szCs w:val="21"/>
                <w:highlight w:val="none"/>
              </w:rPr>
              <w:t>沉沙井、排水沟</w:t>
            </w:r>
          </w:p>
        </w:tc>
        <w:tc>
          <w:tcPr>
            <w:tcW w:w="3270" w:type="dxa"/>
            <w:tcBorders>
              <w:top w:val="single" w:color="auto" w:sz="6" w:space="0"/>
              <w:left w:val="single" w:color="auto" w:sz="6" w:space="0"/>
              <w:bottom w:val="single" w:color="auto" w:sz="6" w:space="0"/>
              <w:right w:val="single" w:color="auto" w:sz="6" w:space="0"/>
            </w:tcBorders>
            <w:vAlign w:val="center"/>
          </w:tcPr>
          <w:p w14:paraId="3A1E8FFE">
            <w:pPr>
              <w:spacing w:line="260" w:lineRule="exact"/>
              <w:rPr>
                <w:rFonts w:ascii="宋体" w:hAnsi="宋体" w:cs="宋体"/>
                <w:color w:val="auto"/>
                <w:szCs w:val="21"/>
                <w:highlight w:val="none"/>
              </w:rPr>
            </w:pPr>
            <w:r>
              <w:rPr>
                <w:rFonts w:hint="eastAsia" w:ascii="宋体" w:hAnsi="宋体" w:cs="宋体"/>
                <w:color w:val="auto"/>
                <w:szCs w:val="21"/>
                <w:highlight w:val="none"/>
              </w:rPr>
              <w:t>保持通畅、无垃圾杂物堵塞。</w:t>
            </w:r>
          </w:p>
        </w:tc>
        <w:tc>
          <w:tcPr>
            <w:tcW w:w="2356" w:type="dxa"/>
            <w:tcBorders>
              <w:top w:val="single" w:color="auto" w:sz="6" w:space="0"/>
              <w:left w:val="single" w:color="auto" w:sz="6" w:space="0"/>
              <w:bottom w:val="single" w:color="auto" w:sz="6" w:space="0"/>
              <w:right w:val="single" w:color="auto" w:sz="6" w:space="0"/>
            </w:tcBorders>
            <w:vAlign w:val="center"/>
          </w:tcPr>
          <w:p w14:paraId="59A90081">
            <w:pPr>
              <w:spacing w:line="260" w:lineRule="exact"/>
              <w:rPr>
                <w:rFonts w:ascii="宋体" w:hAnsi="宋体" w:cs="宋体"/>
                <w:color w:val="auto"/>
                <w:szCs w:val="21"/>
                <w:highlight w:val="none"/>
              </w:rPr>
            </w:pPr>
            <w:r>
              <w:rPr>
                <w:rFonts w:hint="eastAsia" w:ascii="宋体" w:hAnsi="宋体" w:cs="宋体"/>
                <w:color w:val="auto"/>
                <w:szCs w:val="21"/>
                <w:highlight w:val="none"/>
              </w:rPr>
              <w:t>清理1次/月，堵塞随时清理</w:t>
            </w:r>
          </w:p>
        </w:tc>
        <w:tc>
          <w:tcPr>
            <w:tcW w:w="1134" w:type="dxa"/>
            <w:tcBorders>
              <w:top w:val="single" w:color="auto" w:sz="6" w:space="0"/>
              <w:left w:val="single" w:color="auto" w:sz="6" w:space="0"/>
              <w:bottom w:val="single" w:color="auto" w:sz="6" w:space="0"/>
              <w:right w:val="single" w:color="auto" w:sz="4" w:space="0"/>
            </w:tcBorders>
            <w:vAlign w:val="center"/>
          </w:tcPr>
          <w:p w14:paraId="53D9A40F">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170B40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0"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65626B0E">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6F2C1CE5">
            <w:pPr>
              <w:spacing w:line="260" w:lineRule="exact"/>
              <w:jc w:val="center"/>
              <w:rPr>
                <w:rFonts w:ascii="宋体" w:hAnsi="宋体" w:cs="宋体"/>
                <w:color w:val="auto"/>
                <w:szCs w:val="21"/>
                <w:highlight w:val="none"/>
              </w:rPr>
            </w:pPr>
            <w:r>
              <w:rPr>
                <w:rFonts w:ascii="宋体" w:hAnsi="宋体" w:cs="宋体"/>
                <w:color w:val="auto"/>
                <w:szCs w:val="21"/>
                <w:highlight w:val="none"/>
              </w:rPr>
              <w:t>9</w:t>
            </w:r>
          </w:p>
        </w:tc>
        <w:tc>
          <w:tcPr>
            <w:tcW w:w="1418" w:type="dxa"/>
            <w:tcBorders>
              <w:top w:val="single" w:color="auto" w:sz="6" w:space="0"/>
              <w:left w:val="single" w:color="auto" w:sz="6" w:space="0"/>
              <w:bottom w:val="single" w:color="auto" w:sz="6" w:space="0"/>
              <w:right w:val="single" w:color="auto" w:sz="6" w:space="0"/>
            </w:tcBorders>
            <w:vAlign w:val="center"/>
          </w:tcPr>
          <w:p w14:paraId="76213711">
            <w:pPr>
              <w:spacing w:line="260" w:lineRule="exact"/>
              <w:rPr>
                <w:rFonts w:ascii="宋体" w:hAnsi="宋体" w:cs="宋体"/>
                <w:color w:val="auto"/>
                <w:szCs w:val="21"/>
                <w:highlight w:val="none"/>
              </w:rPr>
            </w:pPr>
            <w:r>
              <w:rPr>
                <w:rFonts w:hint="eastAsia" w:ascii="宋体" w:hAnsi="宋体" w:cs="宋体"/>
                <w:color w:val="auto"/>
                <w:szCs w:val="21"/>
                <w:highlight w:val="none"/>
              </w:rPr>
              <w:t>垃圾桶</w:t>
            </w:r>
          </w:p>
        </w:tc>
        <w:tc>
          <w:tcPr>
            <w:tcW w:w="3270" w:type="dxa"/>
            <w:tcBorders>
              <w:top w:val="single" w:color="auto" w:sz="6" w:space="0"/>
              <w:left w:val="single" w:color="auto" w:sz="6" w:space="0"/>
              <w:bottom w:val="single" w:color="auto" w:sz="6" w:space="0"/>
              <w:right w:val="single" w:color="auto" w:sz="6" w:space="0"/>
            </w:tcBorders>
            <w:vAlign w:val="center"/>
          </w:tcPr>
          <w:p w14:paraId="44EEE7DC">
            <w:pPr>
              <w:spacing w:line="260" w:lineRule="exact"/>
              <w:rPr>
                <w:rFonts w:ascii="宋体" w:hAnsi="宋体" w:cs="宋体"/>
                <w:color w:val="auto"/>
                <w:szCs w:val="21"/>
                <w:highlight w:val="none"/>
              </w:rPr>
            </w:pPr>
            <w:r>
              <w:rPr>
                <w:rFonts w:hint="eastAsia" w:ascii="宋体" w:hAnsi="宋体" w:cs="宋体"/>
                <w:color w:val="auto"/>
                <w:szCs w:val="21"/>
                <w:highlight w:val="none"/>
              </w:rPr>
              <w:t>外表无污渍、无异味、垃圾日产日清、确保不溢出。</w:t>
            </w:r>
          </w:p>
        </w:tc>
        <w:tc>
          <w:tcPr>
            <w:tcW w:w="2356" w:type="dxa"/>
            <w:tcBorders>
              <w:top w:val="single" w:color="auto" w:sz="6" w:space="0"/>
              <w:left w:val="single" w:color="auto" w:sz="6" w:space="0"/>
              <w:bottom w:val="single" w:color="auto" w:sz="6" w:space="0"/>
              <w:right w:val="single" w:color="auto" w:sz="6" w:space="0"/>
            </w:tcBorders>
            <w:vAlign w:val="center"/>
          </w:tcPr>
          <w:p w14:paraId="60225D60">
            <w:pPr>
              <w:spacing w:line="260" w:lineRule="exact"/>
              <w:rPr>
                <w:rFonts w:ascii="宋体" w:hAnsi="宋体" w:cs="宋体"/>
                <w:color w:val="auto"/>
                <w:szCs w:val="21"/>
                <w:highlight w:val="none"/>
              </w:rPr>
            </w:pPr>
            <w:r>
              <w:rPr>
                <w:rFonts w:hint="eastAsia" w:ascii="宋体" w:hAnsi="宋体" w:cs="宋体"/>
                <w:color w:val="auto"/>
                <w:szCs w:val="21"/>
                <w:highlight w:val="none"/>
              </w:rPr>
              <w:t>擦洗1次/日，清理垃圾1-3次/日</w:t>
            </w:r>
          </w:p>
        </w:tc>
        <w:tc>
          <w:tcPr>
            <w:tcW w:w="1134" w:type="dxa"/>
            <w:tcBorders>
              <w:top w:val="single" w:color="auto" w:sz="6" w:space="0"/>
              <w:left w:val="single" w:color="auto" w:sz="6" w:space="0"/>
              <w:bottom w:val="single" w:color="auto" w:sz="6" w:space="0"/>
              <w:right w:val="single" w:color="auto" w:sz="4" w:space="0"/>
            </w:tcBorders>
            <w:vAlign w:val="center"/>
          </w:tcPr>
          <w:p w14:paraId="78D0992E">
            <w:pPr>
              <w:spacing w:line="260" w:lineRule="exact"/>
              <w:rPr>
                <w:rFonts w:ascii="宋体" w:hAnsi="宋体" w:cs="宋体"/>
                <w:color w:val="auto"/>
                <w:szCs w:val="21"/>
                <w:highlight w:val="none"/>
              </w:rPr>
            </w:pPr>
            <w:r>
              <w:rPr>
                <w:rFonts w:hint="eastAsia" w:ascii="宋体" w:hAnsi="宋体" w:cs="宋体"/>
                <w:color w:val="auto"/>
                <w:szCs w:val="21"/>
                <w:highlight w:val="none"/>
              </w:rPr>
              <w:t>目视手摸</w:t>
            </w:r>
          </w:p>
        </w:tc>
      </w:tr>
      <w:tr w14:paraId="3A15D7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1414" w:type="dxa"/>
            <w:vMerge w:val="restart"/>
            <w:tcBorders>
              <w:top w:val="single" w:color="auto" w:sz="6" w:space="0"/>
              <w:left w:val="single" w:color="auto" w:sz="4" w:space="0"/>
              <w:bottom w:val="single" w:color="auto" w:sz="6" w:space="0"/>
              <w:right w:val="single" w:color="auto" w:sz="6" w:space="0"/>
            </w:tcBorders>
            <w:vAlign w:val="center"/>
          </w:tcPr>
          <w:p w14:paraId="6D671AD9">
            <w:pPr>
              <w:spacing w:line="260" w:lineRule="exact"/>
              <w:rPr>
                <w:rFonts w:ascii="宋体" w:hAnsi="宋体" w:cs="宋体"/>
                <w:color w:val="auto"/>
                <w:szCs w:val="21"/>
                <w:highlight w:val="none"/>
              </w:rPr>
            </w:pPr>
            <w:r>
              <w:rPr>
                <w:rFonts w:hint="eastAsia" w:ascii="宋体" w:hAnsi="宋体" w:cs="宋体"/>
                <w:color w:val="auto"/>
                <w:szCs w:val="21"/>
                <w:highlight w:val="none"/>
              </w:rPr>
              <w:t>学生公寓公共区域</w:t>
            </w:r>
          </w:p>
        </w:tc>
        <w:tc>
          <w:tcPr>
            <w:tcW w:w="528" w:type="dxa"/>
            <w:tcBorders>
              <w:top w:val="single" w:color="auto" w:sz="6" w:space="0"/>
              <w:left w:val="single" w:color="auto" w:sz="6" w:space="0"/>
              <w:bottom w:val="single" w:color="auto" w:sz="6" w:space="0"/>
              <w:right w:val="single" w:color="auto" w:sz="6" w:space="0"/>
            </w:tcBorders>
            <w:vAlign w:val="center"/>
          </w:tcPr>
          <w:p w14:paraId="01DCC6DF">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418" w:type="dxa"/>
            <w:tcBorders>
              <w:top w:val="single" w:color="auto" w:sz="6" w:space="0"/>
              <w:left w:val="single" w:color="auto" w:sz="6" w:space="0"/>
              <w:bottom w:val="single" w:color="auto" w:sz="6" w:space="0"/>
              <w:right w:val="single" w:color="auto" w:sz="6" w:space="0"/>
            </w:tcBorders>
            <w:vAlign w:val="center"/>
          </w:tcPr>
          <w:p w14:paraId="00B67BF3">
            <w:pPr>
              <w:spacing w:line="260" w:lineRule="exact"/>
              <w:rPr>
                <w:rFonts w:ascii="宋体" w:hAnsi="宋体" w:cs="宋体"/>
                <w:color w:val="auto"/>
                <w:szCs w:val="21"/>
                <w:highlight w:val="none"/>
              </w:rPr>
            </w:pPr>
            <w:r>
              <w:rPr>
                <w:rFonts w:hint="eastAsia" w:ascii="宋体" w:hAnsi="宋体" w:cs="宋体"/>
                <w:color w:val="auto"/>
                <w:szCs w:val="21"/>
                <w:highlight w:val="none"/>
              </w:rPr>
              <w:t>室外地面</w:t>
            </w:r>
          </w:p>
        </w:tc>
        <w:tc>
          <w:tcPr>
            <w:tcW w:w="3270" w:type="dxa"/>
            <w:tcBorders>
              <w:top w:val="single" w:color="auto" w:sz="6" w:space="0"/>
              <w:left w:val="single" w:color="auto" w:sz="6" w:space="0"/>
              <w:bottom w:val="single" w:color="auto" w:sz="6" w:space="0"/>
              <w:right w:val="single" w:color="auto" w:sz="6" w:space="0"/>
            </w:tcBorders>
            <w:vAlign w:val="center"/>
          </w:tcPr>
          <w:p w14:paraId="3CA5019F">
            <w:pPr>
              <w:spacing w:line="260" w:lineRule="exact"/>
              <w:rPr>
                <w:rFonts w:ascii="宋体" w:hAnsi="宋体" w:cs="宋体"/>
                <w:color w:val="auto"/>
                <w:szCs w:val="21"/>
                <w:highlight w:val="none"/>
              </w:rPr>
            </w:pPr>
            <w:r>
              <w:rPr>
                <w:rFonts w:hint="eastAsia" w:ascii="宋体" w:hAnsi="宋体" w:cs="宋体"/>
                <w:color w:val="auto"/>
                <w:szCs w:val="21"/>
                <w:highlight w:val="none"/>
              </w:rPr>
              <w:t>保持干净，无明显垃圾、100㎡烟蒂不超过5个。</w:t>
            </w:r>
          </w:p>
        </w:tc>
        <w:tc>
          <w:tcPr>
            <w:tcW w:w="2356" w:type="dxa"/>
            <w:tcBorders>
              <w:top w:val="single" w:color="auto" w:sz="6" w:space="0"/>
              <w:left w:val="single" w:color="auto" w:sz="6" w:space="0"/>
              <w:bottom w:val="single" w:color="auto" w:sz="6" w:space="0"/>
              <w:right w:val="single" w:color="auto" w:sz="6" w:space="0"/>
            </w:tcBorders>
            <w:vAlign w:val="center"/>
          </w:tcPr>
          <w:p w14:paraId="17620713">
            <w:pPr>
              <w:spacing w:line="260" w:lineRule="exact"/>
              <w:rPr>
                <w:rFonts w:ascii="宋体" w:hAnsi="宋体" w:cs="宋体"/>
                <w:color w:val="auto"/>
                <w:szCs w:val="21"/>
                <w:highlight w:val="none"/>
              </w:rPr>
            </w:pPr>
            <w:r>
              <w:rPr>
                <w:rFonts w:hint="eastAsia" w:ascii="宋体" w:hAnsi="宋体" w:cs="宋体"/>
                <w:color w:val="auto"/>
                <w:szCs w:val="21"/>
                <w:highlight w:val="none"/>
              </w:rPr>
              <w:t>清扫2次/日，随时巡检</w:t>
            </w:r>
          </w:p>
        </w:tc>
        <w:tc>
          <w:tcPr>
            <w:tcW w:w="1134" w:type="dxa"/>
            <w:tcBorders>
              <w:top w:val="single" w:color="auto" w:sz="6" w:space="0"/>
              <w:left w:val="single" w:color="auto" w:sz="6" w:space="0"/>
              <w:bottom w:val="single" w:color="auto" w:sz="6" w:space="0"/>
              <w:right w:val="single" w:color="auto" w:sz="4" w:space="0"/>
            </w:tcBorders>
            <w:vAlign w:val="center"/>
          </w:tcPr>
          <w:p w14:paraId="750BC38C">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240F3C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688FCA29">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49BE7F46">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1418" w:type="dxa"/>
            <w:tcBorders>
              <w:top w:val="single" w:color="auto" w:sz="6" w:space="0"/>
              <w:left w:val="single" w:color="auto" w:sz="6" w:space="0"/>
              <w:bottom w:val="single" w:color="auto" w:sz="6" w:space="0"/>
              <w:right w:val="single" w:color="auto" w:sz="6" w:space="0"/>
            </w:tcBorders>
            <w:vAlign w:val="center"/>
          </w:tcPr>
          <w:p w14:paraId="1F6633E8">
            <w:pPr>
              <w:spacing w:line="260" w:lineRule="exact"/>
              <w:rPr>
                <w:rFonts w:ascii="宋体" w:hAnsi="宋体" w:cs="宋体"/>
                <w:color w:val="auto"/>
                <w:szCs w:val="21"/>
                <w:highlight w:val="none"/>
              </w:rPr>
            </w:pPr>
            <w:r>
              <w:rPr>
                <w:rFonts w:hint="eastAsia" w:ascii="宋体" w:hAnsi="宋体" w:cs="宋体"/>
                <w:color w:val="auto"/>
                <w:szCs w:val="21"/>
                <w:highlight w:val="none"/>
              </w:rPr>
              <w:t>楼道地面（瓷砖）</w:t>
            </w:r>
          </w:p>
        </w:tc>
        <w:tc>
          <w:tcPr>
            <w:tcW w:w="3270" w:type="dxa"/>
            <w:tcBorders>
              <w:top w:val="single" w:color="auto" w:sz="6" w:space="0"/>
              <w:left w:val="single" w:color="auto" w:sz="6" w:space="0"/>
              <w:bottom w:val="single" w:color="auto" w:sz="6" w:space="0"/>
              <w:right w:val="single" w:color="auto" w:sz="6" w:space="0"/>
            </w:tcBorders>
            <w:vAlign w:val="center"/>
          </w:tcPr>
          <w:p w14:paraId="1A864442">
            <w:pPr>
              <w:spacing w:line="260" w:lineRule="exact"/>
              <w:rPr>
                <w:rFonts w:ascii="宋体" w:hAnsi="宋体" w:cs="宋体"/>
                <w:color w:val="auto"/>
                <w:szCs w:val="21"/>
                <w:highlight w:val="none"/>
              </w:rPr>
            </w:pPr>
            <w:r>
              <w:rPr>
                <w:rFonts w:hint="eastAsia" w:ascii="宋体" w:hAnsi="宋体" w:cs="宋体"/>
                <w:color w:val="auto"/>
                <w:szCs w:val="21"/>
                <w:highlight w:val="none"/>
              </w:rPr>
              <w:t>保持干净，无明显垃圾、污渍光亮洁净度为中。</w:t>
            </w:r>
          </w:p>
        </w:tc>
        <w:tc>
          <w:tcPr>
            <w:tcW w:w="2356" w:type="dxa"/>
            <w:tcBorders>
              <w:top w:val="single" w:color="auto" w:sz="6" w:space="0"/>
              <w:left w:val="single" w:color="auto" w:sz="6" w:space="0"/>
              <w:bottom w:val="single" w:color="auto" w:sz="6" w:space="0"/>
              <w:right w:val="single" w:color="auto" w:sz="6" w:space="0"/>
            </w:tcBorders>
            <w:vAlign w:val="center"/>
          </w:tcPr>
          <w:p w14:paraId="49B265A0">
            <w:pPr>
              <w:spacing w:line="260" w:lineRule="exact"/>
              <w:rPr>
                <w:rFonts w:ascii="宋体" w:hAnsi="宋体" w:cs="宋体"/>
                <w:color w:val="auto"/>
                <w:szCs w:val="21"/>
                <w:highlight w:val="none"/>
              </w:rPr>
            </w:pPr>
            <w:r>
              <w:rPr>
                <w:rFonts w:hint="eastAsia" w:ascii="宋体" w:hAnsi="宋体" w:cs="宋体"/>
                <w:color w:val="auto"/>
                <w:szCs w:val="21"/>
                <w:highlight w:val="none"/>
              </w:rPr>
              <w:t>拖地1次/日，清扫1次/日，随时巡检</w:t>
            </w:r>
          </w:p>
        </w:tc>
        <w:tc>
          <w:tcPr>
            <w:tcW w:w="1134" w:type="dxa"/>
            <w:tcBorders>
              <w:top w:val="single" w:color="auto" w:sz="6" w:space="0"/>
              <w:left w:val="single" w:color="auto" w:sz="6" w:space="0"/>
              <w:bottom w:val="single" w:color="auto" w:sz="6" w:space="0"/>
              <w:right w:val="single" w:color="auto" w:sz="4" w:space="0"/>
            </w:tcBorders>
            <w:vAlign w:val="center"/>
          </w:tcPr>
          <w:p w14:paraId="53E92AED">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41E622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4CB3A5A9">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254DFF2F">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1418" w:type="dxa"/>
            <w:tcBorders>
              <w:top w:val="single" w:color="auto" w:sz="6" w:space="0"/>
              <w:left w:val="single" w:color="auto" w:sz="6" w:space="0"/>
              <w:bottom w:val="single" w:color="auto" w:sz="6" w:space="0"/>
              <w:right w:val="single" w:color="auto" w:sz="6" w:space="0"/>
            </w:tcBorders>
            <w:vAlign w:val="center"/>
          </w:tcPr>
          <w:p w14:paraId="5C28DBD3">
            <w:pPr>
              <w:spacing w:line="260" w:lineRule="exact"/>
              <w:rPr>
                <w:rFonts w:ascii="宋体" w:hAnsi="宋体" w:cs="宋体"/>
                <w:color w:val="auto"/>
                <w:szCs w:val="21"/>
                <w:highlight w:val="none"/>
              </w:rPr>
            </w:pPr>
            <w:r>
              <w:rPr>
                <w:rFonts w:hint="eastAsia" w:ascii="宋体" w:hAnsi="宋体" w:cs="宋体"/>
                <w:color w:val="auto"/>
                <w:szCs w:val="21"/>
                <w:highlight w:val="none"/>
              </w:rPr>
              <w:t>楼道地面（水泥地）</w:t>
            </w:r>
          </w:p>
        </w:tc>
        <w:tc>
          <w:tcPr>
            <w:tcW w:w="3270" w:type="dxa"/>
            <w:tcBorders>
              <w:top w:val="single" w:color="auto" w:sz="6" w:space="0"/>
              <w:left w:val="single" w:color="auto" w:sz="6" w:space="0"/>
              <w:bottom w:val="single" w:color="auto" w:sz="6" w:space="0"/>
              <w:right w:val="single" w:color="auto" w:sz="6" w:space="0"/>
            </w:tcBorders>
            <w:vAlign w:val="center"/>
          </w:tcPr>
          <w:p w14:paraId="76FC98F4">
            <w:pPr>
              <w:spacing w:line="260" w:lineRule="exact"/>
              <w:rPr>
                <w:rFonts w:ascii="宋体" w:hAnsi="宋体" w:cs="宋体"/>
                <w:color w:val="auto"/>
                <w:szCs w:val="21"/>
                <w:highlight w:val="none"/>
              </w:rPr>
            </w:pPr>
            <w:r>
              <w:rPr>
                <w:rFonts w:hint="eastAsia" w:ascii="宋体" w:hAnsi="宋体" w:cs="宋体"/>
                <w:color w:val="auto"/>
                <w:szCs w:val="21"/>
                <w:highlight w:val="none"/>
              </w:rPr>
              <w:t>保持干净，无明显垃圾、污渍。</w:t>
            </w:r>
          </w:p>
        </w:tc>
        <w:tc>
          <w:tcPr>
            <w:tcW w:w="2356" w:type="dxa"/>
            <w:tcBorders>
              <w:top w:val="single" w:color="auto" w:sz="6" w:space="0"/>
              <w:left w:val="single" w:color="auto" w:sz="6" w:space="0"/>
              <w:bottom w:val="single" w:color="auto" w:sz="6" w:space="0"/>
              <w:right w:val="single" w:color="auto" w:sz="6" w:space="0"/>
            </w:tcBorders>
            <w:vAlign w:val="center"/>
          </w:tcPr>
          <w:p w14:paraId="31AB4BFC">
            <w:pPr>
              <w:spacing w:line="260" w:lineRule="exact"/>
              <w:rPr>
                <w:rFonts w:ascii="宋体" w:hAnsi="宋体" w:cs="宋体"/>
                <w:color w:val="auto"/>
                <w:szCs w:val="21"/>
                <w:highlight w:val="none"/>
              </w:rPr>
            </w:pPr>
            <w:r>
              <w:rPr>
                <w:rFonts w:hint="eastAsia" w:ascii="宋体" w:hAnsi="宋体" w:cs="宋体"/>
                <w:color w:val="auto"/>
                <w:szCs w:val="21"/>
                <w:highlight w:val="none"/>
              </w:rPr>
              <w:t>清扫、拖地1次/日，随时巡检</w:t>
            </w:r>
          </w:p>
        </w:tc>
        <w:tc>
          <w:tcPr>
            <w:tcW w:w="1134" w:type="dxa"/>
            <w:tcBorders>
              <w:top w:val="single" w:color="auto" w:sz="6" w:space="0"/>
              <w:left w:val="single" w:color="auto" w:sz="6" w:space="0"/>
              <w:bottom w:val="single" w:color="auto" w:sz="6" w:space="0"/>
              <w:right w:val="single" w:color="auto" w:sz="4" w:space="0"/>
            </w:tcBorders>
            <w:vAlign w:val="center"/>
          </w:tcPr>
          <w:p w14:paraId="5E879AC9">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27A046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1"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586EDDBA">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34335B08">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1418" w:type="dxa"/>
            <w:tcBorders>
              <w:top w:val="single" w:color="auto" w:sz="6" w:space="0"/>
              <w:left w:val="single" w:color="auto" w:sz="6" w:space="0"/>
              <w:bottom w:val="single" w:color="auto" w:sz="6" w:space="0"/>
              <w:right w:val="single" w:color="auto" w:sz="6" w:space="0"/>
            </w:tcBorders>
            <w:vAlign w:val="center"/>
          </w:tcPr>
          <w:p w14:paraId="6280E00E">
            <w:pPr>
              <w:spacing w:line="260" w:lineRule="exact"/>
              <w:rPr>
                <w:rFonts w:ascii="宋体" w:hAnsi="宋体" w:cs="宋体"/>
                <w:color w:val="auto"/>
                <w:szCs w:val="21"/>
                <w:highlight w:val="none"/>
              </w:rPr>
            </w:pPr>
            <w:r>
              <w:rPr>
                <w:rFonts w:hint="eastAsia" w:ascii="宋体" w:hAnsi="宋体" w:cs="宋体"/>
                <w:color w:val="auto"/>
                <w:szCs w:val="21"/>
                <w:highlight w:val="none"/>
              </w:rPr>
              <w:t>楼道樯面</w:t>
            </w:r>
          </w:p>
        </w:tc>
        <w:tc>
          <w:tcPr>
            <w:tcW w:w="3270" w:type="dxa"/>
            <w:tcBorders>
              <w:top w:val="single" w:color="auto" w:sz="6" w:space="0"/>
              <w:left w:val="single" w:color="auto" w:sz="6" w:space="0"/>
              <w:bottom w:val="single" w:color="auto" w:sz="6" w:space="0"/>
              <w:right w:val="single" w:color="auto" w:sz="6" w:space="0"/>
            </w:tcBorders>
            <w:vAlign w:val="center"/>
          </w:tcPr>
          <w:p w14:paraId="38370DB6">
            <w:pPr>
              <w:spacing w:line="260" w:lineRule="exact"/>
              <w:rPr>
                <w:rFonts w:ascii="宋体" w:hAnsi="宋体" w:cs="宋体"/>
                <w:color w:val="auto"/>
                <w:szCs w:val="21"/>
                <w:highlight w:val="none"/>
              </w:rPr>
            </w:pPr>
            <w:r>
              <w:rPr>
                <w:rFonts w:hint="eastAsia" w:ascii="宋体" w:hAnsi="宋体" w:cs="宋体"/>
                <w:color w:val="auto"/>
                <w:szCs w:val="21"/>
                <w:highlight w:val="none"/>
              </w:rPr>
              <w:t>保持干净，无乱张贴物。</w:t>
            </w:r>
          </w:p>
        </w:tc>
        <w:tc>
          <w:tcPr>
            <w:tcW w:w="2356" w:type="dxa"/>
            <w:tcBorders>
              <w:top w:val="single" w:color="auto" w:sz="6" w:space="0"/>
              <w:left w:val="single" w:color="auto" w:sz="6" w:space="0"/>
              <w:bottom w:val="single" w:color="auto" w:sz="6" w:space="0"/>
              <w:right w:val="single" w:color="auto" w:sz="6" w:space="0"/>
            </w:tcBorders>
            <w:vAlign w:val="center"/>
          </w:tcPr>
          <w:p w14:paraId="5900EBD0">
            <w:pPr>
              <w:spacing w:line="260" w:lineRule="exact"/>
              <w:rPr>
                <w:rFonts w:ascii="宋体" w:hAnsi="宋体" w:cs="宋体"/>
                <w:color w:val="auto"/>
                <w:szCs w:val="21"/>
                <w:highlight w:val="none"/>
              </w:rPr>
            </w:pPr>
            <w:r>
              <w:rPr>
                <w:rFonts w:hint="eastAsia" w:ascii="宋体" w:hAnsi="宋体" w:cs="宋体"/>
                <w:color w:val="auto"/>
                <w:szCs w:val="21"/>
                <w:highlight w:val="none"/>
              </w:rPr>
              <w:t>清理1次/日，瓷砖墙群擦洗1次周，随时巡检</w:t>
            </w:r>
          </w:p>
        </w:tc>
        <w:tc>
          <w:tcPr>
            <w:tcW w:w="1134" w:type="dxa"/>
            <w:tcBorders>
              <w:top w:val="single" w:color="auto" w:sz="6" w:space="0"/>
              <w:left w:val="single" w:color="auto" w:sz="6" w:space="0"/>
              <w:bottom w:val="single" w:color="auto" w:sz="6" w:space="0"/>
              <w:right w:val="single" w:color="auto" w:sz="4" w:space="0"/>
            </w:tcBorders>
            <w:vAlign w:val="center"/>
          </w:tcPr>
          <w:p w14:paraId="705B16BB">
            <w:pPr>
              <w:spacing w:line="260" w:lineRule="exact"/>
              <w:rPr>
                <w:rFonts w:ascii="宋体" w:hAnsi="宋体" w:cs="宋体"/>
                <w:color w:val="auto"/>
                <w:szCs w:val="21"/>
                <w:highlight w:val="none"/>
              </w:rPr>
            </w:pPr>
            <w:r>
              <w:rPr>
                <w:rFonts w:hint="eastAsia" w:ascii="宋体" w:hAnsi="宋体" w:cs="宋体"/>
                <w:color w:val="auto"/>
                <w:szCs w:val="21"/>
                <w:highlight w:val="none"/>
              </w:rPr>
              <w:t>目视手摸</w:t>
            </w:r>
          </w:p>
        </w:tc>
      </w:tr>
      <w:tr w14:paraId="2728B2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5CAAE3CD">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6C65CECA">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1418" w:type="dxa"/>
            <w:tcBorders>
              <w:top w:val="single" w:color="auto" w:sz="6" w:space="0"/>
              <w:left w:val="single" w:color="auto" w:sz="6" w:space="0"/>
              <w:bottom w:val="single" w:color="auto" w:sz="6" w:space="0"/>
              <w:right w:val="single" w:color="auto" w:sz="6" w:space="0"/>
            </w:tcBorders>
            <w:vAlign w:val="center"/>
          </w:tcPr>
          <w:p w14:paraId="0CFBC8B8">
            <w:pPr>
              <w:spacing w:line="260" w:lineRule="exact"/>
              <w:rPr>
                <w:rFonts w:ascii="宋体" w:hAnsi="宋体" w:cs="宋体"/>
                <w:color w:val="auto"/>
                <w:szCs w:val="21"/>
                <w:highlight w:val="none"/>
              </w:rPr>
            </w:pPr>
            <w:r>
              <w:rPr>
                <w:rFonts w:hint="eastAsia" w:ascii="宋体" w:hAnsi="宋体" w:cs="宋体"/>
                <w:color w:val="auto"/>
                <w:szCs w:val="21"/>
                <w:highlight w:val="none"/>
              </w:rPr>
              <w:t>扶手、栏杆</w:t>
            </w:r>
          </w:p>
        </w:tc>
        <w:tc>
          <w:tcPr>
            <w:tcW w:w="3270" w:type="dxa"/>
            <w:tcBorders>
              <w:top w:val="single" w:color="auto" w:sz="6" w:space="0"/>
              <w:left w:val="single" w:color="auto" w:sz="6" w:space="0"/>
              <w:bottom w:val="single" w:color="auto" w:sz="6" w:space="0"/>
              <w:right w:val="single" w:color="auto" w:sz="6" w:space="0"/>
            </w:tcBorders>
            <w:vAlign w:val="center"/>
          </w:tcPr>
          <w:p w14:paraId="68BD82DD">
            <w:pPr>
              <w:spacing w:line="260" w:lineRule="exact"/>
              <w:rPr>
                <w:rFonts w:ascii="宋体" w:hAnsi="宋体" w:cs="宋体"/>
                <w:color w:val="auto"/>
                <w:szCs w:val="21"/>
                <w:highlight w:val="none"/>
              </w:rPr>
            </w:pPr>
            <w:r>
              <w:rPr>
                <w:rFonts w:hint="eastAsia" w:ascii="宋体" w:hAnsi="宋体" w:cs="宋体"/>
                <w:color w:val="auto"/>
                <w:szCs w:val="21"/>
                <w:highlight w:val="none"/>
              </w:rPr>
              <w:t>无污渍、积尘、保持洁亮。</w:t>
            </w:r>
          </w:p>
        </w:tc>
        <w:tc>
          <w:tcPr>
            <w:tcW w:w="2356" w:type="dxa"/>
            <w:tcBorders>
              <w:top w:val="single" w:color="auto" w:sz="6" w:space="0"/>
              <w:left w:val="single" w:color="auto" w:sz="6" w:space="0"/>
              <w:bottom w:val="single" w:color="auto" w:sz="6" w:space="0"/>
              <w:right w:val="single" w:color="auto" w:sz="6" w:space="0"/>
            </w:tcBorders>
            <w:vAlign w:val="center"/>
          </w:tcPr>
          <w:p w14:paraId="4850092C">
            <w:pPr>
              <w:spacing w:line="260" w:lineRule="exact"/>
              <w:rPr>
                <w:rFonts w:ascii="宋体" w:hAnsi="宋体" w:cs="宋体"/>
                <w:color w:val="auto"/>
                <w:szCs w:val="21"/>
                <w:highlight w:val="none"/>
              </w:rPr>
            </w:pPr>
            <w:r>
              <w:rPr>
                <w:rFonts w:hint="eastAsia" w:ascii="宋体" w:hAnsi="宋体" w:cs="宋体"/>
                <w:color w:val="auto"/>
                <w:szCs w:val="21"/>
                <w:highlight w:val="none"/>
              </w:rPr>
              <w:t>擦洗1次/日</w:t>
            </w:r>
          </w:p>
        </w:tc>
        <w:tc>
          <w:tcPr>
            <w:tcW w:w="1134" w:type="dxa"/>
            <w:tcBorders>
              <w:top w:val="single" w:color="auto" w:sz="6" w:space="0"/>
              <w:left w:val="single" w:color="auto" w:sz="6" w:space="0"/>
              <w:bottom w:val="single" w:color="auto" w:sz="6" w:space="0"/>
              <w:right w:val="single" w:color="auto" w:sz="4" w:space="0"/>
            </w:tcBorders>
            <w:vAlign w:val="center"/>
          </w:tcPr>
          <w:p w14:paraId="6A276A2F">
            <w:pPr>
              <w:spacing w:line="260" w:lineRule="exact"/>
              <w:rPr>
                <w:rFonts w:ascii="宋体" w:hAnsi="宋体" w:cs="宋体"/>
                <w:color w:val="auto"/>
                <w:szCs w:val="21"/>
                <w:highlight w:val="none"/>
              </w:rPr>
            </w:pPr>
            <w:r>
              <w:rPr>
                <w:rFonts w:hint="eastAsia" w:ascii="宋体" w:hAnsi="宋体" w:cs="宋体"/>
                <w:color w:val="auto"/>
                <w:szCs w:val="21"/>
                <w:highlight w:val="none"/>
              </w:rPr>
              <w:t>目视手摸</w:t>
            </w:r>
          </w:p>
        </w:tc>
      </w:tr>
      <w:tr w14:paraId="07ED84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044A3530">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1635411B">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1418" w:type="dxa"/>
            <w:tcBorders>
              <w:top w:val="single" w:color="auto" w:sz="6" w:space="0"/>
              <w:left w:val="single" w:color="auto" w:sz="6" w:space="0"/>
              <w:bottom w:val="single" w:color="auto" w:sz="6" w:space="0"/>
              <w:right w:val="single" w:color="auto" w:sz="6" w:space="0"/>
            </w:tcBorders>
            <w:vAlign w:val="center"/>
          </w:tcPr>
          <w:p w14:paraId="31C8EFCF">
            <w:pPr>
              <w:spacing w:line="260" w:lineRule="exact"/>
              <w:rPr>
                <w:rFonts w:ascii="宋体" w:hAnsi="宋体" w:cs="宋体"/>
                <w:color w:val="auto"/>
                <w:szCs w:val="21"/>
                <w:highlight w:val="none"/>
              </w:rPr>
            </w:pPr>
            <w:r>
              <w:rPr>
                <w:rFonts w:hint="eastAsia" w:ascii="宋体" w:hAnsi="宋体" w:cs="宋体"/>
                <w:color w:val="auto"/>
                <w:szCs w:val="21"/>
                <w:highlight w:val="none"/>
              </w:rPr>
              <w:t>洗手池、水池</w:t>
            </w:r>
          </w:p>
        </w:tc>
        <w:tc>
          <w:tcPr>
            <w:tcW w:w="3270" w:type="dxa"/>
            <w:tcBorders>
              <w:top w:val="single" w:color="auto" w:sz="6" w:space="0"/>
              <w:left w:val="single" w:color="auto" w:sz="6" w:space="0"/>
              <w:bottom w:val="single" w:color="auto" w:sz="6" w:space="0"/>
              <w:right w:val="single" w:color="auto" w:sz="6" w:space="0"/>
            </w:tcBorders>
            <w:vAlign w:val="center"/>
          </w:tcPr>
          <w:p w14:paraId="7F1E6DD8">
            <w:pPr>
              <w:spacing w:line="260" w:lineRule="exact"/>
              <w:rPr>
                <w:rFonts w:ascii="宋体" w:hAnsi="宋体" w:cs="宋体"/>
                <w:color w:val="auto"/>
                <w:szCs w:val="21"/>
                <w:highlight w:val="none"/>
              </w:rPr>
            </w:pPr>
            <w:r>
              <w:rPr>
                <w:rFonts w:hint="eastAsia" w:ascii="宋体" w:hAnsi="宋体" w:cs="宋体"/>
                <w:color w:val="auto"/>
                <w:szCs w:val="21"/>
                <w:highlight w:val="none"/>
              </w:rPr>
              <w:t>台面无水垢，水阀洁亮，水流畅通。</w:t>
            </w:r>
          </w:p>
        </w:tc>
        <w:tc>
          <w:tcPr>
            <w:tcW w:w="2356" w:type="dxa"/>
            <w:tcBorders>
              <w:top w:val="single" w:color="auto" w:sz="6" w:space="0"/>
              <w:left w:val="single" w:color="auto" w:sz="6" w:space="0"/>
              <w:bottom w:val="single" w:color="auto" w:sz="6" w:space="0"/>
              <w:right w:val="single" w:color="auto" w:sz="6" w:space="0"/>
            </w:tcBorders>
            <w:vAlign w:val="center"/>
          </w:tcPr>
          <w:p w14:paraId="7C92321B">
            <w:pPr>
              <w:spacing w:line="260" w:lineRule="exact"/>
              <w:rPr>
                <w:rFonts w:ascii="宋体" w:hAnsi="宋体" w:cs="宋体"/>
                <w:color w:val="auto"/>
                <w:szCs w:val="21"/>
                <w:highlight w:val="none"/>
              </w:rPr>
            </w:pPr>
            <w:r>
              <w:rPr>
                <w:rFonts w:hint="eastAsia" w:ascii="宋体" w:hAnsi="宋体" w:cs="宋体"/>
                <w:color w:val="auto"/>
                <w:szCs w:val="21"/>
                <w:highlight w:val="none"/>
              </w:rPr>
              <w:t>擦洗2次/日</w:t>
            </w:r>
          </w:p>
        </w:tc>
        <w:tc>
          <w:tcPr>
            <w:tcW w:w="1134" w:type="dxa"/>
            <w:tcBorders>
              <w:top w:val="single" w:color="auto" w:sz="6" w:space="0"/>
              <w:left w:val="single" w:color="auto" w:sz="6" w:space="0"/>
              <w:bottom w:val="single" w:color="auto" w:sz="6" w:space="0"/>
              <w:right w:val="single" w:color="auto" w:sz="4" w:space="0"/>
            </w:tcBorders>
            <w:vAlign w:val="center"/>
          </w:tcPr>
          <w:p w14:paraId="6988C96C">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6F9B44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1744C3DF">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2D0D1554">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1418" w:type="dxa"/>
            <w:tcBorders>
              <w:top w:val="single" w:color="auto" w:sz="6" w:space="0"/>
              <w:left w:val="single" w:color="auto" w:sz="6" w:space="0"/>
              <w:bottom w:val="single" w:color="auto" w:sz="6" w:space="0"/>
              <w:right w:val="single" w:color="auto" w:sz="6" w:space="0"/>
            </w:tcBorders>
            <w:vAlign w:val="center"/>
          </w:tcPr>
          <w:p w14:paraId="26ED5A62">
            <w:pPr>
              <w:spacing w:line="260" w:lineRule="exact"/>
              <w:rPr>
                <w:rFonts w:ascii="宋体" w:hAnsi="宋体" w:cs="宋体"/>
                <w:color w:val="auto"/>
                <w:szCs w:val="21"/>
                <w:highlight w:val="none"/>
              </w:rPr>
            </w:pPr>
            <w:r>
              <w:rPr>
                <w:rFonts w:hint="eastAsia" w:ascii="宋体" w:hAnsi="宋体" w:cs="宋体"/>
                <w:color w:val="auto"/>
                <w:szCs w:val="21"/>
                <w:highlight w:val="none"/>
              </w:rPr>
              <w:t>垃圾桶</w:t>
            </w:r>
          </w:p>
        </w:tc>
        <w:tc>
          <w:tcPr>
            <w:tcW w:w="3270" w:type="dxa"/>
            <w:tcBorders>
              <w:top w:val="single" w:color="auto" w:sz="6" w:space="0"/>
              <w:left w:val="single" w:color="auto" w:sz="6" w:space="0"/>
              <w:bottom w:val="single" w:color="auto" w:sz="6" w:space="0"/>
              <w:right w:val="single" w:color="auto" w:sz="6" w:space="0"/>
            </w:tcBorders>
            <w:vAlign w:val="center"/>
          </w:tcPr>
          <w:p w14:paraId="7C530AFB">
            <w:pPr>
              <w:spacing w:line="260" w:lineRule="exact"/>
              <w:rPr>
                <w:rFonts w:ascii="宋体" w:hAnsi="宋体" w:cs="宋体"/>
                <w:color w:val="auto"/>
                <w:szCs w:val="21"/>
                <w:highlight w:val="none"/>
              </w:rPr>
            </w:pPr>
            <w:r>
              <w:rPr>
                <w:rFonts w:hint="eastAsia" w:ascii="宋体" w:hAnsi="宋体" w:cs="宋体"/>
                <w:color w:val="auto"/>
                <w:szCs w:val="21"/>
                <w:highlight w:val="none"/>
              </w:rPr>
              <w:t>外表无污渍、无异味、垃圾日产日清、确保不溢出。</w:t>
            </w:r>
          </w:p>
        </w:tc>
        <w:tc>
          <w:tcPr>
            <w:tcW w:w="2356" w:type="dxa"/>
            <w:tcBorders>
              <w:top w:val="single" w:color="auto" w:sz="6" w:space="0"/>
              <w:left w:val="single" w:color="auto" w:sz="6" w:space="0"/>
              <w:bottom w:val="single" w:color="auto" w:sz="6" w:space="0"/>
              <w:right w:val="single" w:color="auto" w:sz="6" w:space="0"/>
            </w:tcBorders>
            <w:vAlign w:val="center"/>
          </w:tcPr>
          <w:p w14:paraId="0DD4E84D">
            <w:pPr>
              <w:spacing w:line="260" w:lineRule="exact"/>
              <w:rPr>
                <w:rFonts w:ascii="宋体" w:hAnsi="宋体" w:cs="宋体"/>
                <w:color w:val="auto"/>
                <w:szCs w:val="21"/>
                <w:highlight w:val="none"/>
              </w:rPr>
            </w:pPr>
            <w:r>
              <w:rPr>
                <w:rFonts w:hint="eastAsia" w:ascii="宋体" w:hAnsi="宋体" w:cs="宋体"/>
                <w:color w:val="auto"/>
                <w:szCs w:val="21"/>
                <w:highlight w:val="none"/>
              </w:rPr>
              <w:t>擦洗1次/日、清理垃圾1-3次/日，随时巡检</w:t>
            </w:r>
          </w:p>
        </w:tc>
        <w:tc>
          <w:tcPr>
            <w:tcW w:w="1134" w:type="dxa"/>
            <w:tcBorders>
              <w:top w:val="single" w:color="auto" w:sz="6" w:space="0"/>
              <w:left w:val="single" w:color="auto" w:sz="6" w:space="0"/>
              <w:bottom w:val="single" w:color="auto" w:sz="6" w:space="0"/>
              <w:right w:val="single" w:color="auto" w:sz="4" w:space="0"/>
            </w:tcBorders>
            <w:vAlign w:val="center"/>
          </w:tcPr>
          <w:p w14:paraId="4C4A9608">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6F4C88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6"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77B22F16">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1076C65F">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1418" w:type="dxa"/>
            <w:tcBorders>
              <w:top w:val="single" w:color="auto" w:sz="6" w:space="0"/>
              <w:left w:val="single" w:color="auto" w:sz="6" w:space="0"/>
              <w:bottom w:val="single" w:color="auto" w:sz="6" w:space="0"/>
              <w:right w:val="single" w:color="auto" w:sz="6" w:space="0"/>
            </w:tcBorders>
            <w:vAlign w:val="center"/>
          </w:tcPr>
          <w:p w14:paraId="3A1B9193">
            <w:pPr>
              <w:spacing w:line="260" w:lineRule="exact"/>
              <w:rPr>
                <w:rFonts w:ascii="宋体" w:hAnsi="宋体" w:cs="宋体"/>
                <w:color w:val="auto"/>
                <w:szCs w:val="21"/>
                <w:highlight w:val="none"/>
              </w:rPr>
            </w:pPr>
            <w:r>
              <w:rPr>
                <w:rFonts w:hint="eastAsia" w:ascii="宋体" w:hAnsi="宋体" w:cs="宋体"/>
                <w:color w:val="auto"/>
                <w:szCs w:val="21"/>
                <w:highlight w:val="none"/>
              </w:rPr>
              <w:t>天面、楼顶层</w:t>
            </w:r>
          </w:p>
        </w:tc>
        <w:tc>
          <w:tcPr>
            <w:tcW w:w="3270" w:type="dxa"/>
            <w:tcBorders>
              <w:top w:val="single" w:color="auto" w:sz="6" w:space="0"/>
              <w:left w:val="single" w:color="auto" w:sz="6" w:space="0"/>
              <w:bottom w:val="single" w:color="auto" w:sz="6" w:space="0"/>
              <w:right w:val="single" w:color="auto" w:sz="6" w:space="0"/>
            </w:tcBorders>
            <w:vAlign w:val="center"/>
          </w:tcPr>
          <w:p w14:paraId="6C84310B">
            <w:pPr>
              <w:spacing w:line="260" w:lineRule="exact"/>
              <w:rPr>
                <w:rFonts w:ascii="宋体" w:hAnsi="宋体" w:cs="宋体"/>
                <w:color w:val="auto"/>
                <w:szCs w:val="21"/>
                <w:highlight w:val="none"/>
              </w:rPr>
            </w:pPr>
            <w:r>
              <w:rPr>
                <w:rFonts w:hint="eastAsia" w:ascii="宋体" w:hAnsi="宋体" w:cs="宋体"/>
                <w:color w:val="auto"/>
                <w:szCs w:val="21"/>
                <w:highlight w:val="none"/>
              </w:rPr>
              <w:t>无蜘蛛网、垃圾、杂物、地漏畅通。</w:t>
            </w:r>
          </w:p>
        </w:tc>
        <w:tc>
          <w:tcPr>
            <w:tcW w:w="2356" w:type="dxa"/>
            <w:tcBorders>
              <w:top w:val="single" w:color="auto" w:sz="6" w:space="0"/>
              <w:left w:val="single" w:color="auto" w:sz="6" w:space="0"/>
              <w:bottom w:val="single" w:color="auto" w:sz="6" w:space="0"/>
              <w:right w:val="single" w:color="auto" w:sz="6" w:space="0"/>
            </w:tcBorders>
            <w:vAlign w:val="center"/>
          </w:tcPr>
          <w:p w14:paraId="51B3884D">
            <w:pPr>
              <w:spacing w:line="260" w:lineRule="exact"/>
              <w:rPr>
                <w:rFonts w:ascii="宋体" w:hAnsi="宋体" w:cs="宋体"/>
                <w:color w:val="auto"/>
                <w:szCs w:val="21"/>
                <w:highlight w:val="none"/>
              </w:rPr>
            </w:pPr>
            <w:r>
              <w:rPr>
                <w:rFonts w:hint="eastAsia" w:ascii="宋体" w:hAnsi="宋体" w:cs="宋体"/>
                <w:color w:val="auto"/>
                <w:szCs w:val="21"/>
                <w:highlight w:val="none"/>
              </w:rPr>
              <w:t>清理2次/月</w:t>
            </w:r>
          </w:p>
        </w:tc>
        <w:tc>
          <w:tcPr>
            <w:tcW w:w="1134" w:type="dxa"/>
            <w:tcBorders>
              <w:top w:val="single" w:color="auto" w:sz="6" w:space="0"/>
              <w:left w:val="single" w:color="auto" w:sz="6" w:space="0"/>
              <w:bottom w:val="single" w:color="auto" w:sz="6" w:space="0"/>
              <w:right w:val="single" w:color="auto" w:sz="4" w:space="0"/>
            </w:tcBorders>
            <w:vAlign w:val="center"/>
          </w:tcPr>
          <w:p w14:paraId="25C938ED">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2C8B4F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6"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0D588A90">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0A452CE6">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1418" w:type="dxa"/>
            <w:tcBorders>
              <w:top w:val="single" w:color="auto" w:sz="6" w:space="0"/>
              <w:left w:val="single" w:color="auto" w:sz="6" w:space="0"/>
              <w:bottom w:val="single" w:color="auto" w:sz="6" w:space="0"/>
              <w:right w:val="single" w:color="auto" w:sz="6" w:space="0"/>
            </w:tcBorders>
            <w:vAlign w:val="center"/>
          </w:tcPr>
          <w:p w14:paraId="540B43BC">
            <w:pPr>
              <w:spacing w:line="260" w:lineRule="exact"/>
              <w:rPr>
                <w:rFonts w:ascii="宋体" w:hAnsi="宋体" w:cs="宋体"/>
                <w:color w:val="auto"/>
                <w:szCs w:val="21"/>
                <w:highlight w:val="none"/>
              </w:rPr>
            </w:pPr>
            <w:r>
              <w:rPr>
                <w:rFonts w:hint="eastAsia" w:ascii="宋体" w:hAnsi="宋体" w:cs="宋体"/>
                <w:color w:val="auto"/>
                <w:szCs w:val="21"/>
                <w:highlight w:val="none"/>
              </w:rPr>
              <w:t>学生房内卫生间</w:t>
            </w:r>
          </w:p>
        </w:tc>
        <w:tc>
          <w:tcPr>
            <w:tcW w:w="3270" w:type="dxa"/>
            <w:tcBorders>
              <w:top w:val="single" w:color="auto" w:sz="6" w:space="0"/>
              <w:left w:val="single" w:color="auto" w:sz="6" w:space="0"/>
              <w:bottom w:val="single" w:color="auto" w:sz="6" w:space="0"/>
              <w:right w:val="single" w:color="auto" w:sz="6" w:space="0"/>
            </w:tcBorders>
            <w:vAlign w:val="center"/>
          </w:tcPr>
          <w:p w14:paraId="457D19F6">
            <w:pPr>
              <w:spacing w:line="260" w:lineRule="exact"/>
              <w:rPr>
                <w:rFonts w:ascii="宋体" w:hAnsi="宋体" w:cs="宋体"/>
                <w:color w:val="auto"/>
                <w:szCs w:val="21"/>
                <w:highlight w:val="none"/>
              </w:rPr>
            </w:pPr>
            <w:r>
              <w:rPr>
                <w:rFonts w:hint="eastAsia" w:ascii="宋体" w:hAnsi="宋体" w:cs="宋体"/>
                <w:color w:val="auto"/>
                <w:szCs w:val="21"/>
                <w:highlight w:val="none"/>
              </w:rPr>
              <w:t>便池无污垢，并保持水流畅通，墙面无积尘、蜘蛛网、无异味。</w:t>
            </w:r>
          </w:p>
        </w:tc>
        <w:tc>
          <w:tcPr>
            <w:tcW w:w="2356" w:type="dxa"/>
            <w:tcBorders>
              <w:top w:val="single" w:color="auto" w:sz="6" w:space="0"/>
              <w:left w:val="single" w:color="auto" w:sz="6" w:space="0"/>
              <w:bottom w:val="single" w:color="auto" w:sz="6" w:space="0"/>
              <w:right w:val="single" w:color="auto" w:sz="6" w:space="0"/>
            </w:tcBorders>
            <w:vAlign w:val="center"/>
          </w:tcPr>
          <w:p w14:paraId="703672E7">
            <w:pPr>
              <w:spacing w:line="260" w:lineRule="exact"/>
              <w:rPr>
                <w:rFonts w:ascii="宋体" w:hAnsi="宋体" w:cs="宋体"/>
                <w:color w:val="auto"/>
                <w:szCs w:val="21"/>
                <w:highlight w:val="none"/>
              </w:rPr>
            </w:pPr>
            <w:r>
              <w:rPr>
                <w:rFonts w:hint="eastAsia" w:ascii="宋体" w:hAnsi="宋体" w:cs="宋体"/>
                <w:color w:val="auto"/>
                <w:szCs w:val="21"/>
                <w:highlight w:val="none"/>
              </w:rPr>
              <w:t>每个寒、暑假放假后用洁厕剂洗刷1次</w:t>
            </w:r>
          </w:p>
        </w:tc>
        <w:tc>
          <w:tcPr>
            <w:tcW w:w="1134" w:type="dxa"/>
            <w:tcBorders>
              <w:top w:val="single" w:color="auto" w:sz="6" w:space="0"/>
              <w:left w:val="single" w:color="auto" w:sz="6" w:space="0"/>
              <w:bottom w:val="single" w:color="auto" w:sz="6" w:space="0"/>
              <w:right w:val="single" w:color="auto" w:sz="4" w:space="0"/>
            </w:tcBorders>
            <w:vAlign w:val="center"/>
          </w:tcPr>
          <w:p w14:paraId="1B0057F0">
            <w:pPr>
              <w:spacing w:line="260" w:lineRule="exact"/>
              <w:rPr>
                <w:rFonts w:ascii="宋体" w:hAnsi="宋体" w:cs="宋体"/>
                <w:color w:val="auto"/>
                <w:szCs w:val="21"/>
                <w:highlight w:val="none"/>
              </w:rPr>
            </w:pPr>
            <w:r>
              <w:rPr>
                <w:rFonts w:hint="eastAsia" w:ascii="宋体" w:hAnsi="宋体" w:cs="宋体"/>
                <w:color w:val="auto"/>
                <w:szCs w:val="21"/>
                <w:highlight w:val="none"/>
              </w:rPr>
              <w:t>目视手摸</w:t>
            </w:r>
          </w:p>
        </w:tc>
      </w:tr>
      <w:tr w14:paraId="1ED186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6"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4CD0AAA1">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6479DD30">
            <w:pPr>
              <w:spacing w:line="260" w:lineRule="exact"/>
              <w:jc w:val="center"/>
              <w:rPr>
                <w:rFonts w:ascii="宋体" w:hAnsi="宋体" w:cs="宋体"/>
                <w:color w:val="auto"/>
                <w:szCs w:val="21"/>
                <w:highlight w:val="none"/>
              </w:rPr>
            </w:pPr>
            <w:r>
              <w:rPr>
                <w:rFonts w:ascii="宋体" w:hAnsi="宋体" w:cs="宋体"/>
                <w:color w:val="auto"/>
                <w:szCs w:val="21"/>
                <w:highlight w:val="none"/>
              </w:rPr>
              <w:t>10</w:t>
            </w:r>
          </w:p>
        </w:tc>
        <w:tc>
          <w:tcPr>
            <w:tcW w:w="1418" w:type="dxa"/>
            <w:tcBorders>
              <w:top w:val="single" w:color="auto" w:sz="6" w:space="0"/>
              <w:left w:val="single" w:color="auto" w:sz="6" w:space="0"/>
              <w:bottom w:val="single" w:color="auto" w:sz="6" w:space="0"/>
              <w:right w:val="single" w:color="auto" w:sz="6" w:space="0"/>
            </w:tcBorders>
            <w:vAlign w:val="center"/>
          </w:tcPr>
          <w:p w14:paraId="7E570E33">
            <w:pPr>
              <w:spacing w:line="260" w:lineRule="exact"/>
              <w:rPr>
                <w:rFonts w:ascii="宋体" w:hAnsi="宋体" w:cs="宋体"/>
                <w:color w:val="auto"/>
                <w:szCs w:val="21"/>
                <w:highlight w:val="none"/>
              </w:rPr>
            </w:pPr>
            <w:r>
              <w:rPr>
                <w:rFonts w:hint="eastAsia" w:ascii="宋体" w:hAnsi="宋体" w:cs="宋体"/>
                <w:color w:val="auto"/>
                <w:szCs w:val="21"/>
                <w:highlight w:val="none"/>
              </w:rPr>
              <w:t>楼顶排水沟</w:t>
            </w:r>
          </w:p>
        </w:tc>
        <w:tc>
          <w:tcPr>
            <w:tcW w:w="3270" w:type="dxa"/>
            <w:tcBorders>
              <w:top w:val="single" w:color="auto" w:sz="6" w:space="0"/>
              <w:left w:val="single" w:color="auto" w:sz="6" w:space="0"/>
              <w:bottom w:val="single" w:color="auto" w:sz="6" w:space="0"/>
              <w:right w:val="single" w:color="auto" w:sz="6" w:space="0"/>
            </w:tcBorders>
            <w:vAlign w:val="center"/>
          </w:tcPr>
          <w:p w14:paraId="17FCDC02">
            <w:pPr>
              <w:spacing w:line="260" w:lineRule="exact"/>
              <w:rPr>
                <w:rFonts w:ascii="宋体" w:hAnsi="宋体" w:cs="宋体"/>
                <w:color w:val="auto"/>
                <w:szCs w:val="21"/>
                <w:highlight w:val="none"/>
              </w:rPr>
            </w:pPr>
            <w:r>
              <w:rPr>
                <w:rFonts w:hint="eastAsia" w:ascii="宋体" w:hAnsi="宋体" w:cs="宋体"/>
                <w:color w:val="auto"/>
                <w:szCs w:val="21"/>
                <w:highlight w:val="none"/>
              </w:rPr>
              <w:t>无淤泥堵塞，保证排水畅通</w:t>
            </w:r>
          </w:p>
        </w:tc>
        <w:tc>
          <w:tcPr>
            <w:tcW w:w="2356" w:type="dxa"/>
            <w:tcBorders>
              <w:top w:val="single" w:color="auto" w:sz="6" w:space="0"/>
              <w:left w:val="single" w:color="auto" w:sz="6" w:space="0"/>
              <w:bottom w:val="single" w:color="auto" w:sz="6" w:space="0"/>
              <w:right w:val="single" w:color="auto" w:sz="6" w:space="0"/>
            </w:tcBorders>
            <w:vAlign w:val="center"/>
          </w:tcPr>
          <w:p w14:paraId="6BBE6176">
            <w:pPr>
              <w:spacing w:line="260" w:lineRule="exact"/>
              <w:rPr>
                <w:rFonts w:ascii="宋体" w:hAnsi="宋体" w:cs="宋体"/>
                <w:color w:val="auto"/>
                <w:szCs w:val="21"/>
                <w:highlight w:val="none"/>
              </w:rPr>
            </w:pPr>
            <w:r>
              <w:rPr>
                <w:rFonts w:hint="eastAsia" w:ascii="宋体" w:hAnsi="宋体" w:cs="宋体"/>
                <w:color w:val="auto"/>
                <w:szCs w:val="21"/>
                <w:highlight w:val="none"/>
              </w:rPr>
              <w:t>每年清理一次淤泥</w:t>
            </w:r>
          </w:p>
        </w:tc>
        <w:tc>
          <w:tcPr>
            <w:tcW w:w="1134" w:type="dxa"/>
            <w:tcBorders>
              <w:top w:val="single" w:color="auto" w:sz="6" w:space="0"/>
              <w:left w:val="single" w:color="auto" w:sz="6" w:space="0"/>
              <w:bottom w:val="single" w:color="auto" w:sz="6" w:space="0"/>
              <w:right w:val="single" w:color="auto" w:sz="4" w:space="0"/>
            </w:tcBorders>
            <w:vAlign w:val="center"/>
          </w:tcPr>
          <w:p w14:paraId="0E0D8EB0">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58B796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372349BF">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1B797961">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1</w:t>
            </w:r>
          </w:p>
        </w:tc>
        <w:tc>
          <w:tcPr>
            <w:tcW w:w="1418" w:type="dxa"/>
            <w:tcBorders>
              <w:top w:val="single" w:color="auto" w:sz="6" w:space="0"/>
              <w:left w:val="single" w:color="auto" w:sz="6" w:space="0"/>
              <w:bottom w:val="single" w:color="auto" w:sz="6" w:space="0"/>
              <w:right w:val="single" w:color="auto" w:sz="6" w:space="0"/>
            </w:tcBorders>
            <w:vAlign w:val="center"/>
          </w:tcPr>
          <w:p w14:paraId="45127060">
            <w:pPr>
              <w:spacing w:line="260" w:lineRule="exact"/>
              <w:rPr>
                <w:rFonts w:ascii="宋体" w:hAnsi="宋体" w:cs="宋体"/>
                <w:color w:val="auto"/>
                <w:szCs w:val="21"/>
                <w:highlight w:val="none"/>
              </w:rPr>
            </w:pPr>
            <w:r>
              <w:rPr>
                <w:rFonts w:hint="eastAsia" w:ascii="宋体" w:hAnsi="宋体" w:cs="宋体"/>
                <w:color w:val="auto"/>
                <w:szCs w:val="21"/>
                <w:highlight w:val="none"/>
              </w:rPr>
              <w:t>洗澡房</w:t>
            </w:r>
          </w:p>
        </w:tc>
        <w:tc>
          <w:tcPr>
            <w:tcW w:w="3270" w:type="dxa"/>
            <w:tcBorders>
              <w:top w:val="single" w:color="auto" w:sz="6" w:space="0"/>
              <w:left w:val="single" w:color="auto" w:sz="6" w:space="0"/>
              <w:bottom w:val="single" w:color="auto" w:sz="6" w:space="0"/>
              <w:right w:val="single" w:color="auto" w:sz="6" w:space="0"/>
            </w:tcBorders>
            <w:vAlign w:val="center"/>
          </w:tcPr>
          <w:p w14:paraId="5927DB84">
            <w:pPr>
              <w:spacing w:line="260" w:lineRule="exact"/>
              <w:rPr>
                <w:rFonts w:ascii="宋体" w:hAnsi="宋体" w:cs="宋体"/>
                <w:color w:val="auto"/>
                <w:szCs w:val="21"/>
                <w:highlight w:val="none"/>
              </w:rPr>
            </w:pPr>
            <w:r>
              <w:rPr>
                <w:rFonts w:hint="eastAsia" w:ascii="宋体" w:hAnsi="宋体" w:cs="宋体"/>
                <w:color w:val="auto"/>
                <w:szCs w:val="21"/>
                <w:highlight w:val="none"/>
              </w:rPr>
              <w:t>地面干净，无明显污渍、杂物、烟蒂。</w:t>
            </w:r>
          </w:p>
        </w:tc>
        <w:tc>
          <w:tcPr>
            <w:tcW w:w="2356" w:type="dxa"/>
            <w:tcBorders>
              <w:top w:val="single" w:color="auto" w:sz="6" w:space="0"/>
              <w:left w:val="single" w:color="auto" w:sz="6" w:space="0"/>
              <w:bottom w:val="single" w:color="auto" w:sz="6" w:space="0"/>
              <w:right w:val="single" w:color="auto" w:sz="6" w:space="0"/>
            </w:tcBorders>
            <w:vAlign w:val="center"/>
          </w:tcPr>
          <w:p w14:paraId="6B0B5922">
            <w:pPr>
              <w:spacing w:line="260" w:lineRule="exact"/>
              <w:rPr>
                <w:rFonts w:ascii="宋体" w:hAnsi="宋体" w:cs="宋体"/>
                <w:color w:val="auto"/>
                <w:szCs w:val="21"/>
                <w:highlight w:val="none"/>
              </w:rPr>
            </w:pPr>
            <w:r>
              <w:rPr>
                <w:rFonts w:hint="eastAsia" w:ascii="宋体" w:hAnsi="宋体" w:cs="宋体"/>
                <w:color w:val="auto"/>
                <w:szCs w:val="21"/>
                <w:highlight w:val="none"/>
              </w:rPr>
              <w:t>1次/月</w:t>
            </w:r>
          </w:p>
        </w:tc>
        <w:tc>
          <w:tcPr>
            <w:tcW w:w="1134" w:type="dxa"/>
            <w:tcBorders>
              <w:top w:val="single" w:color="auto" w:sz="6" w:space="0"/>
              <w:left w:val="single" w:color="auto" w:sz="6" w:space="0"/>
              <w:bottom w:val="single" w:color="auto" w:sz="6" w:space="0"/>
              <w:right w:val="single" w:color="auto" w:sz="4" w:space="0"/>
            </w:tcBorders>
            <w:vAlign w:val="center"/>
          </w:tcPr>
          <w:p w14:paraId="0E989A6C">
            <w:pPr>
              <w:spacing w:line="260" w:lineRule="exact"/>
              <w:rPr>
                <w:rFonts w:ascii="宋体" w:hAnsi="宋体" w:cs="宋体"/>
                <w:color w:val="auto"/>
                <w:szCs w:val="21"/>
                <w:highlight w:val="none"/>
              </w:rPr>
            </w:pPr>
            <w:r>
              <w:rPr>
                <w:rFonts w:hint="eastAsia" w:ascii="宋体" w:hAnsi="宋体" w:cs="宋体"/>
                <w:color w:val="auto"/>
                <w:szCs w:val="21"/>
                <w:highlight w:val="none"/>
              </w:rPr>
              <w:t>目视手摸</w:t>
            </w:r>
          </w:p>
        </w:tc>
      </w:tr>
      <w:tr w14:paraId="274687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622CB5D8">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7B6E41F8">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w:t>
            </w:r>
          </w:p>
        </w:tc>
        <w:tc>
          <w:tcPr>
            <w:tcW w:w="1418" w:type="dxa"/>
            <w:tcBorders>
              <w:top w:val="single" w:color="auto" w:sz="6" w:space="0"/>
              <w:left w:val="single" w:color="auto" w:sz="6" w:space="0"/>
              <w:bottom w:val="single" w:color="auto" w:sz="6" w:space="0"/>
              <w:right w:val="single" w:color="auto" w:sz="6" w:space="0"/>
            </w:tcBorders>
            <w:vAlign w:val="center"/>
          </w:tcPr>
          <w:p w14:paraId="694CD62E">
            <w:pPr>
              <w:spacing w:line="260" w:lineRule="exact"/>
              <w:rPr>
                <w:rFonts w:ascii="宋体" w:hAnsi="宋体" w:cs="宋体"/>
                <w:color w:val="auto"/>
                <w:szCs w:val="21"/>
                <w:highlight w:val="none"/>
              </w:rPr>
            </w:pPr>
            <w:r>
              <w:rPr>
                <w:rFonts w:hint="eastAsia" w:ascii="宋体" w:hAnsi="宋体" w:cs="宋体"/>
                <w:color w:val="auto"/>
                <w:szCs w:val="21"/>
                <w:highlight w:val="none"/>
              </w:rPr>
              <w:t>游园、绿化带</w:t>
            </w:r>
          </w:p>
        </w:tc>
        <w:tc>
          <w:tcPr>
            <w:tcW w:w="3270" w:type="dxa"/>
            <w:tcBorders>
              <w:top w:val="single" w:color="auto" w:sz="6" w:space="0"/>
              <w:left w:val="single" w:color="auto" w:sz="6" w:space="0"/>
              <w:bottom w:val="single" w:color="auto" w:sz="6" w:space="0"/>
              <w:right w:val="single" w:color="auto" w:sz="6" w:space="0"/>
            </w:tcBorders>
            <w:vAlign w:val="center"/>
          </w:tcPr>
          <w:p w14:paraId="1910EB75">
            <w:pPr>
              <w:spacing w:line="260" w:lineRule="exact"/>
              <w:rPr>
                <w:rFonts w:ascii="宋体" w:hAnsi="宋体" w:cs="宋体"/>
                <w:color w:val="auto"/>
                <w:szCs w:val="21"/>
                <w:highlight w:val="none"/>
              </w:rPr>
            </w:pPr>
            <w:r>
              <w:rPr>
                <w:rFonts w:hint="eastAsia" w:ascii="宋体" w:hAnsi="宋体" w:cs="宋体"/>
                <w:color w:val="auto"/>
                <w:szCs w:val="21"/>
                <w:highlight w:val="none"/>
              </w:rPr>
              <w:t>保持无枯枝、落叶、杂草、垃圾。</w:t>
            </w:r>
          </w:p>
        </w:tc>
        <w:tc>
          <w:tcPr>
            <w:tcW w:w="2356" w:type="dxa"/>
            <w:tcBorders>
              <w:top w:val="single" w:color="auto" w:sz="6" w:space="0"/>
              <w:left w:val="single" w:color="auto" w:sz="6" w:space="0"/>
              <w:bottom w:val="single" w:color="auto" w:sz="6" w:space="0"/>
              <w:right w:val="single" w:color="auto" w:sz="6" w:space="0"/>
            </w:tcBorders>
            <w:vAlign w:val="center"/>
          </w:tcPr>
          <w:p w14:paraId="20BE8893">
            <w:pPr>
              <w:spacing w:line="260" w:lineRule="exact"/>
              <w:rPr>
                <w:rFonts w:ascii="宋体" w:hAnsi="宋体" w:cs="宋体"/>
                <w:color w:val="auto"/>
                <w:szCs w:val="21"/>
                <w:highlight w:val="none"/>
              </w:rPr>
            </w:pPr>
            <w:r>
              <w:rPr>
                <w:rFonts w:hint="eastAsia" w:ascii="宋体" w:hAnsi="宋体" w:cs="宋体"/>
                <w:color w:val="auto"/>
                <w:szCs w:val="21"/>
                <w:highlight w:val="none"/>
              </w:rPr>
              <w:t>清扫1-2次/日</w:t>
            </w:r>
          </w:p>
        </w:tc>
        <w:tc>
          <w:tcPr>
            <w:tcW w:w="1134" w:type="dxa"/>
            <w:tcBorders>
              <w:top w:val="single" w:color="auto" w:sz="6" w:space="0"/>
              <w:left w:val="single" w:color="auto" w:sz="6" w:space="0"/>
              <w:bottom w:val="single" w:color="auto" w:sz="6" w:space="0"/>
              <w:right w:val="single" w:color="auto" w:sz="4" w:space="0"/>
            </w:tcBorders>
            <w:vAlign w:val="center"/>
          </w:tcPr>
          <w:p w14:paraId="27D511D3">
            <w:pPr>
              <w:spacing w:line="260" w:lineRule="exact"/>
              <w:rPr>
                <w:rFonts w:ascii="宋体" w:hAnsi="宋体" w:cs="宋体"/>
                <w:color w:val="auto"/>
                <w:szCs w:val="21"/>
                <w:highlight w:val="none"/>
              </w:rPr>
            </w:pPr>
            <w:r>
              <w:rPr>
                <w:rFonts w:hint="eastAsia" w:ascii="宋体" w:hAnsi="宋体" w:cs="宋体"/>
                <w:color w:val="auto"/>
                <w:szCs w:val="21"/>
                <w:highlight w:val="none"/>
              </w:rPr>
              <w:t>目视</w:t>
            </w:r>
          </w:p>
        </w:tc>
      </w:tr>
      <w:tr w14:paraId="07806A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09" w:hRule="atLeast"/>
          <w:jc w:val="center"/>
        </w:trPr>
        <w:tc>
          <w:tcPr>
            <w:tcW w:w="1414" w:type="dxa"/>
            <w:vMerge w:val="continue"/>
            <w:tcBorders>
              <w:top w:val="single" w:color="auto" w:sz="6" w:space="0"/>
              <w:left w:val="single" w:color="auto" w:sz="4" w:space="0"/>
              <w:bottom w:val="single" w:color="auto" w:sz="6" w:space="0"/>
              <w:right w:val="single" w:color="auto" w:sz="6" w:space="0"/>
            </w:tcBorders>
            <w:vAlign w:val="center"/>
          </w:tcPr>
          <w:p w14:paraId="6FA4F496">
            <w:pPr>
              <w:widowControl/>
              <w:spacing w:line="260" w:lineRule="exact"/>
              <w:jc w:val="left"/>
              <w:rPr>
                <w:rFonts w:ascii="宋体" w:hAnsi="宋体" w:cs="宋体"/>
                <w:color w:val="auto"/>
                <w:szCs w:val="21"/>
                <w:highlight w:val="none"/>
              </w:rPr>
            </w:pPr>
          </w:p>
        </w:tc>
        <w:tc>
          <w:tcPr>
            <w:tcW w:w="528" w:type="dxa"/>
            <w:tcBorders>
              <w:top w:val="single" w:color="auto" w:sz="6" w:space="0"/>
              <w:left w:val="single" w:color="auto" w:sz="6" w:space="0"/>
              <w:bottom w:val="single" w:color="auto" w:sz="6" w:space="0"/>
              <w:right w:val="single" w:color="auto" w:sz="6" w:space="0"/>
            </w:tcBorders>
            <w:vAlign w:val="center"/>
          </w:tcPr>
          <w:p w14:paraId="364E689F">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3</w:t>
            </w:r>
          </w:p>
        </w:tc>
        <w:tc>
          <w:tcPr>
            <w:tcW w:w="1418" w:type="dxa"/>
            <w:tcBorders>
              <w:top w:val="single" w:color="auto" w:sz="6" w:space="0"/>
              <w:left w:val="single" w:color="auto" w:sz="6" w:space="0"/>
              <w:bottom w:val="single" w:color="auto" w:sz="6" w:space="0"/>
              <w:right w:val="single" w:color="auto" w:sz="4" w:space="0"/>
            </w:tcBorders>
            <w:vAlign w:val="center"/>
          </w:tcPr>
          <w:p w14:paraId="6F43E7C3">
            <w:pPr>
              <w:spacing w:line="260" w:lineRule="exact"/>
              <w:rPr>
                <w:rFonts w:ascii="宋体" w:hAnsi="宋体" w:cs="宋体"/>
                <w:color w:val="auto"/>
                <w:szCs w:val="21"/>
                <w:highlight w:val="none"/>
              </w:rPr>
            </w:pPr>
            <w:r>
              <w:rPr>
                <w:rFonts w:hint="eastAsia" w:ascii="宋体" w:hAnsi="宋体" w:cs="宋体"/>
                <w:color w:val="auto"/>
                <w:szCs w:val="21"/>
                <w:highlight w:val="none"/>
              </w:rPr>
              <w:t>其他服务内容</w:t>
            </w:r>
          </w:p>
        </w:tc>
        <w:tc>
          <w:tcPr>
            <w:tcW w:w="6760" w:type="dxa"/>
            <w:gridSpan w:val="3"/>
            <w:tcBorders>
              <w:top w:val="single" w:color="auto" w:sz="6" w:space="0"/>
              <w:left w:val="single" w:color="auto" w:sz="4" w:space="0"/>
              <w:bottom w:val="single" w:color="auto" w:sz="6" w:space="0"/>
              <w:right w:val="single" w:color="auto" w:sz="4" w:space="0"/>
            </w:tcBorders>
            <w:vAlign w:val="center"/>
          </w:tcPr>
          <w:p w14:paraId="7E752B54">
            <w:pPr>
              <w:spacing w:line="260" w:lineRule="exact"/>
              <w:rPr>
                <w:rFonts w:ascii="宋体" w:hAnsi="宋体" w:cs="宋体"/>
                <w:color w:val="auto"/>
                <w:szCs w:val="21"/>
                <w:highlight w:val="none"/>
              </w:rPr>
            </w:pPr>
            <w:r>
              <w:rPr>
                <w:rFonts w:hint="eastAsia" w:ascii="宋体" w:hAnsi="宋体" w:cs="宋体"/>
                <w:color w:val="auto"/>
                <w:szCs w:val="21"/>
                <w:highlight w:val="none"/>
              </w:rPr>
              <w:t>1.毕业学生离校/新生入校宿舍杂物清理和卫生保洁。</w:t>
            </w:r>
          </w:p>
          <w:p w14:paraId="3F67C7B0">
            <w:pPr>
              <w:spacing w:line="260" w:lineRule="exact"/>
              <w:rPr>
                <w:rFonts w:ascii="宋体" w:hAnsi="宋体" w:cs="宋体"/>
                <w:color w:val="auto"/>
                <w:szCs w:val="21"/>
                <w:highlight w:val="none"/>
              </w:rPr>
            </w:pPr>
            <w:r>
              <w:rPr>
                <w:rFonts w:hint="eastAsia" w:ascii="宋体" w:hAnsi="宋体" w:cs="宋体"/>
                <w:color w:val="auto"/>
                <w:szCs w:val="21"/>
                <w:highlight w:val="none"/>
              </w:rPr>
              <w:t>2.需将清理的垃圾清运至校园指定垃圾池倾倒。</w:t>
            </w:r>
          </w:p>
          <w:p w14:paraId="3E4B3C9A">
            <w:pPr>
              <w:spacing w:line="260" w:lineRule="exact"/>
              <w:rPr>
                <w:rFonts w:ascii="宋体" w:hAnsi="宋体" w:cs="宋体"/>
                <w:color w:val="auto"/>
                <w:szCs w:val="21"/>
                <w:highlight w:val="none"/>
              </w:rPr>
            </w:pPr>
            <w:r>
              <w:rPr>
                <w:rFonts w:hint="eastAsia" w:ascii="宋体" w:hAnsi="宋体" w:cs="宋体"/>
                <w:color w:val="auto"/>
                <w:szCs w:val="21"/>
                <w:highlight w:val="none"/>
              </w:rPr>
              <w:t>3.按照学校要求开展预防性消杀等工作。</w:t>
            </w:r>
          </w:p>
        </w:tc>
      </w:tr>
      <w:tr w14:paraId="7291C3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1414" w:type="dxa"/>
            <w:tcBorders>
              <w:top w:val="single" w:color="auto" w:sz="6" w:space="0"/>
              <w:left w:val="single" w:color="auto" w:sz="4" w:space="0"/>
              <w:bottom w:val="single" w:color="auto" w:sz="6" w:space="0"/>
              <w:right w:val="single" w:color="auto" w:sz="6" w:space="0"/>
            </w:tcBorders>
            <w:vAlign w:val="center"/>
          </w:tcPr>
          <w:p w14:paraId="28F8EE31">
            <w:pPr>
              <w:spacing w:line="260" w:lineRule="exact"/>
              <w:rPr>
                <w:rFonts w:ascii="宋体" w:hAnsi="宋体" w:cs="宋体"/>
                <w:color w:val="auto"/>
                <w:szCs w:val="21"/>
                <w:highlight w:val="none"/>
              </w:rPr>
            </w:pPr>
            <w:r>
              <w:rPr>
                <w:rFonts w:hint="eastAsia" w:ascii="宋体" w:hAnsi="宋体" w:cs="宋体"/>
                <w:color w:val="auto"/>
                <w:szCs w:val="21"/>
                <w:highlight w:val="none"/>
              </w:rPr>
              <w:t>道路洒水降尘</w:t>
            </w:r>
          </w:p>
        </w:tc>
        <w:tc>
          <w:tcPr>
            <w:tcW w:w="528" w:type="dxa"/>
            <w:tcBorders>
              <w:top w:val="single" w:color="auto" w:sz="6" w:space="0"/>
              <w:left w:val="single" w:color="auto" w:sz="6" w:space="0"/>
              <w:bottom w:val="single" w:color="auto" w:sz="6" w:space="0"/>
              <w:right w:val="single" w:color="auto" w:sz="6" w:space="0"/>
            </w:tcBorders>
            <w:vAlign w:val="center"/>
          </w:tcPr>
          <w:p w14:paraId="52B6832D">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8178" w:type="dxa"/>
            <w:gridSpan w:val="4"/>
            <w:tcBorders>
              <w:top w:val="single" w:color="auto" w:sz="6" w:space="0"/>
              <w:left w:val="single" w:color="auto" w:sz="6" w:space="0"/>
              <w:bottom w:val="single" w:color="auto" w:sz="6" w:space="0"/>
              <w:right w:val="single" w:color="auto" w:sz="4" w:space="0"/>
            </w:tcBorders>
            <w:vAlign w:val="center"/>
          </w:tcPr>
          <w:p w14:paraId="64548390">
            <w:pPr>
              <w:spacing w:line="260" w:lineRule="exact"/>
              <w:rPr>
                <w:rFonts w:ascii="宋体" w:hAnsi="宋体" w:cs="宋体"/>
                <w:color w:val="auto"/>
                <w:szCs w:val="21"/>
                <w:highlight w:val="none"/>
              </w:rPr>
            </w:pPr>
            <w:r>
              <w:rPr>
                <w:rFonts w:hint="eastAsia" w:ascii="宋体" w:hAnsi="宋体" w:cs="宋体"/>
                <w:color w:val="auto"/>
                <w:szCs w:val="21"/>
                <w:highlight w:val="none"/>
              </w:rPr>
              <w:t>按采购人要求进行洒水降尘作业，作业期间车辆行驶速度不高于10公里/小时，禁止鸣笛，并落实安全警示。最大限度避免影响学校正常的教学秩序。</w:t>
            </w:r>
          </w:p>
        </w:tc>
      </w:tr>
    </w:tbl>
    <w:p w14:paraId="682D2582">
      <w:pPr>
        <w:spacing w:line="440" w:lineRule="exact"/>
        <w:rPr>
          <w:rFonts w:ascii="宋体" w:hAnsi="宋体" w:cs="宋体"/>
          <w:b/>
          <w:bCs/>
          <w:color w:val="auto"/>
          <w:szCs w:val="21"/>
          <w:highlight w:val="none"/>
        </w:rPr>
      </w:pPr>
      <w:r>
        <w:rPr>
          <w:rFonts w:ascii="宋体" w:hAnsi="宋体" w:cs="宋体"/>
          <w:b/>
          <w:bCs/>
          <w:color w:val="auto"/>
          <w:szCs w:val="21"/>
          <w:highlight w:val="none"/>
        </w:rPr>
        <w:t>3</w:t>
      </w:r>
      <w:r>
        <w:rPr>
          <w:rFonts w:hint="eastAsia" w:ascii="宋体" w:hAnsi="宋体" w:cs="宋体"/>
          <w:b/>
          <w:bCs/>
          <w:color w:val="auto"/>
          <w:szCs w:val="21"/>
          <w:highlight w:val="none"/>
        </w:rPr>
        <w:t>.</w:t>
      </w:r>
      <w:r>
        <w:rPr>
          <w:rFonts w:ascii="宋体" w:hAnsi="宋体" w:cs="宋体"/>
          <w:b/>
          <w:bCs/>
          <w:color w:val="auto"/>
          <w:szCs w:val="21"/>
          <w:highlight w:val="none"/>
        </w:rPr>
        <w:t>4</w:t>
      </w:r>
      <w:r>
        <w:rPr>
          <w:rFonts w:hint="eastAsia" w:ascii="宋体" w:hAnsi="宋体" w:cs="宋体"/>
          <w:b/>
          <w:bCs/>
          <w:color w:val="auto"/>
          <w:szCs w:val="21"/>
          <w:highlight w:val="none"/>
        </w:rPr>
        <w:t>绿化服务</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765"/>
        <w:gridCol w:w="6998"/>
      </w:tblGrid>
      <w:tr w14:paraId="38F6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14:paraId="0DD85E56">
            <w:pPr>
              <w:spacing w:line="440" w:lineRule="exact"/>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765" w:type="dxa"/>
          </w:tcPr>
          <w:p w14:paraId="16302BC8">
            <w:pPr>
              <w:spacing w:line="440" w:lineRule="exact"/>
              <w:rPr>
                <w:rFonts w:ascii="宋体" w:hAnsi="宋体" w:cs="宋体"/>
                <w:b/>
                <w:bCs/>
                <w:color w:val="auto"/>
                <w:szCs w:val="21"/>
                <w:highlight w:val="none"/>
              </w:rPr>
            </w:pPr>
            <w:r>
              <w:rPr>
                <w:rFonts w:hint="eastAsia" w:ascii="宋体" w:hAnsi="宋体" w:cs="宋体"/>
                <w:b/>
                <w:bCs/>
                <w:color w:val="auto"/>
                <w:szCs w:val="21"/>
                <w:highlight w:val="none"/>
              </w:rPr>
              <w:t>服务内容</w:t>
            </w:r>
          </w:p>
        </w:tc>
        <w:tc>
          <w:tcPr>
            <w:tcW w:w="6998" w:type="dxa"/>
          </w:tcPr>
          <w:p w14:paraId="1B5F968E">
            <w:pPr>
              <w:spacing w:line="440" w:lineRule="exact"/>
              <w:rPr>
                <w:rFonts w:ascii="宋体" w:hAnsi="宋体" w:cs="宋体"/>
                <w:b/>
                <w:bCs/>
                <w:color w:val="auto"/>
                <w:szCs w:val="21"/>
                <w:highlight w:val="none"/>
              </w:rPr>
            </w:pPr>
            <w:r>
              <w:rPr>
                <w:rFonts w:hint="eastAsia" w:ascii="宋体" w:hAnsi="宋体" w:cs="宋体"/>
                <w:b/>
                <w:bCs/>
                <w:color w:val="auto"/>
                <w:szCs w:val="21"/>
                <w:highlight w:val="none"/>
              </w:rPr>
              <w:t>服务标准</w:t>
            </w:r>
          </w:p>
        </w:tc>
      </w:tr>
      <w:tr w14:paraId="40DEA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759" w:type="dxa"/>
            <w:vMerge w:val="restart"/>
          </w:tcPr>
          <w:p w14:paraId="4292B415">
            <w:pPr>
              <w:spacing w:line="260" w:lineRule="exact"/>
              <w:rPr>
                <w:rFonts w:ascii="宋体" w:hAnsi="宋体" w:cs="宋体"/>
                <w:color w:val="auto"/>
                <w:szCs w:val="21"/>
                <w:highlight w:val="none"/>
              </w:rPr>
            </w:pPr>
            <w:r>
              <w:rPr>
                <w:rFonts w:hint="eastAsia" w:ascii="宋体" w:hAnsi="宋体" w:cs="宋体"/>
                <w:color w:val="auto"/>
                <w:szCs w:val="21"/>
                <w:highlight w:val="none"/>
              </w:rPr>
              <w:t>1</w:t>
            </w:r>
          </w:p>
        </w:tc>
        <w:tc>
          <w:tcPr>
            <w:tcW w:w="1765" w:type="dxa"/>
            <w:vMerge w:val="restart"/>
          </w:tcPr>
          <w:p w14:paraId="7EF07F56">
            <w:pPr>
              <w:spacing w:line="260" w:lineRule="exact"/>
              <w:rPr>
                <w:rFonts w:ascii="宋体" w:hAnsi="宋体" w:cs="宋体"/>
                <w:color w:val="auto"/>
                <w:szCs w:val="21"/>
                <w:highlight w:val="none"/>
              </w:rPr>
            </w:pPr>
            <w:r>
              <w:rPr>
                <w:rFonts w:hint="eastAsia" w:ascii="宋体" w:hAnsi="宋体" w:cs="宋体"/>
                <w:color w:val="auto"/>
                <w:szCs w:val="21"/>
                <w:highlight w:val="none"/>
              </w:rPr>
              <w:t>基本要求</w:t>
            </w:r>
          </w:p>
        </w:tc>
        <w:tc>
          <w:tcPr>
            <w:tcW w:w="6998" w:type="dxa"/>
          </w:tcPr>
          <w:p w14:paraId="5DFFCDA2">
            <w:pPr>
              <w:spacing w:line="260" w:lineRule="exact"/>
              <w:rPr>
                <w:rFonts w:ascii="宋体" w:hAnsi="宋体" w:cs="宋体"/>
                <w:color w:val="auto"/>
                <w:szCs w:val="21"/>
                <w:highlight w:val="none"/>
              </w:rPr>
            </w:pPr>
            <w:r>
              <w:rPr>
                <w:rFonts w:hint="eastAsia" w:ascii="宋体" w:hAnsi="宋体" w:cs="宋体"/>
                <w:color w:val="auto"/>
                <w:szCs w:val="21"/>
                <w:highlight w:val="none"/>
              </w:rPr>
              <w:t>（1）制定绿化服务的工作制度及工作计划，并按照执行。</w:t>
            </w:r>
          </w:p>
        </w:tc>
      </w:tr>
      <w:tr w14:paraId="27A9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759" w:type="dxa"/>
            <w:vMerge w:val="continue"/>
          </w:tcPr>
          <w:p w14:paraId="7FA7A32C">
            <w:pPr>
              <w:spacing w:line="260" w:lineRule="exact"/>
              <w:rPr>
                <w:rFonts w:ascii="宋体" w:hAnsi="宋体" w:cs="宋体"/>
                <w:color w:val="auto"/>
                <w:szCs w:val="21"/>
                <w:highlight w:val="none"/>
              </w:rPr>
            </w:pPr>
          </w:p>
        </w:tc>
        <w:tc>
          <w:tcPr>
            <w:tcW w:w="1765" w:type="dxa"/>
            <w:vMerge w:val="continue"/>
          </w:tcPr>
          <w:p w14:paraId="033698A6">
            <w:pPr>
              <w:spacing w:line="260" w:lineRule="exact"/>
              <w:rPr>
                <w:rFonts w:ascii="宋体" w:hAnsi="宋体" w:cs="宋体"/>
                <w:color w:val="auto"/>
                <w:szCs w:val="21"/>
                <w:highlight w:val="none"/>
              </w:rPr>
            </w:pPr>
          </w:p>
        </w:tc>
        <w:tc>
          <w:tcPr>
            <w:tcW w:w="6998" w:type="dxa"/>
          </w:tcPr>
          <w:p w14:paraId="3BB227D1">
            <w:pPr>
              <w:spacing w:line="260" w:lineRule="exact"/>
              <w:rPr>
                <w:rFonts w:ascii="宋体" w:hAnsi="宋体" w:cs="宋体"/>
                <w:color w:val="auto"/>
                <w:szCs w:val="21"/>
                <w:highlight w:val="none"/>
              </w:rPr>
            </w:pPr>
            <w:r>
              <w:rPr>
                <w:rFonts w:hint="eastAsia" w:ascii="宋体" w:hAnsi="宋体" w:cs="宋体"/>
                <w:color w:val="auto"/>
                <w:szCs w:val="21"/>
                <w:highlight w:val="none"/>
              </w:rPr>
              <w:t>（2）做好绿化服务工作记录，填写规范。</w:t>
            </w:r>
          </w:p>
        </w:tc>
      </w:tr>
      <w:tr w14:paraId="4753F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759" w:type="dxa"/>
            <w:vMerge w:val="continue"/>
          </w:tcPr>
          <w:p w14:paraId="0BB79748">
            <w:pPr>
              <w:spacing w:line="260" w:lineRule="exact"/>
              <w:rPr>
                <w:rFonts w:ascii="宋体" w:hAnsi="宋体" w:cs="宋体"/>
                <w:color w:val="auto"/>
                <w:szCs w:val="21"/>
                <w:highlight w:val="none"/>
              </w:rPr>
            </w:pPr>
          </w:p>
        </w:tc>
        <w:tc>
          <w:tcPr>
            <w:tcW w:w="1765" w:type="dxa"/>
            <w:vMerge w:val="continue"/>
          </w:tcPr>
          <w:p w14:paraId="3018F4CB">
            <w:pPr>
              <w:spacing w:line="260" w:lineRule="exact"/>
              <w:rPr>
                <w:rFonts w:ascii="宋体" w:hAnsi="宋体" w:cs="宋体"/>
                <w:color w:val="auto"/>
                <w:szCs w:val="21"/>
                <w:highlight w:val="none"/>
              </w:rPr>
            </w:pPr>
          </w:p>
        </w:tc>
        <w:tc>
          <w:tcPr>
            <w:tcW w:w="6998" w:type="dxa"/>
          </w:tcPr>
          <w:p w14:paraId="65C88088">
            <w:pPr>
              <w:spacing w:line="260" w:lineRule="exact"/>
              <w:rPr>
                <w:rFonts w:ascii="宋体" w:hAnsi="宋体" w:cs="宋体"/>
                <w:color w:val="auto"/>
                <w:szCs w:val="21"/>
                <w:highlight w:val="none"/>
              </w:rPr>
            </w:pPr>
            <w:r>
              <w:rPr>
                <w:rFonts w:hint="eastAsia" w:ascii="宋体" w:hAnsi="宋体" w:cs="宋体"/>
                <w:color w:val="auto"/>
                <w:szCs w:val="21"/>
                <w:highlight w:val="none"/>
              </w:rPr>
              <w:t>（3）作业时采取安全防护措施，防止对作业人员或他人造成伤害。</w:t>
            </w:r>
          </w:p>
        </w:tc>
      </w:tr>
      <w:tr w14:paraId="0DDA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759" w:type="dxa"/>
            <w:vMerge w:val="continue"/>
          </w:tcPr>
          <w:p w14:paraId="48B94F45">
            <w:pPr>
              <w:spacing w:line="260" w:lineRule="exact"/>
              <w:rPr>
                <w:rFonts w:ascii="宋体" w:hAnsi="宋体" w:cs="宋体"/>
                <w:color w:val="auto"/>
                <w:szCs w:val="21"/>
                <w:highlight w:val="none"/>
              </w:rPr>
            </w:pPr>
          </w:p>
        </w:tc>
        <w:tc>
          <w:tcPr>
            <w:tcW w:w="1765" w:type="dxa"/>
            <w:vMerge w:val="continue"/>
          </w:tcPr>
          <w:p w14:paraId="04538017">
            <w:pPr>
              <w:spacing w:line="260" w:lineRule="exact"/>
              <w:rPr>
                <w:rFonts w:ascii="宋体" w:hAnsi="宋体" w:cs="宋体"/>
                <w:color w:val="auto"/>
                <w:szCs w:val="21"/>
                <w:highlight w:val="none"/>
              </w:rPr>
            </w:pPr>
          </w:p>
        </w:tc>
        <w:tc>
          <w:tcPr>
            <w:tcW w:w="6998" w:type="dxa"/>
          </w:tcPr>
          <w:p w14:paraId="61E72DDF">
            <w:pPr>
              <w:spacing w:line="260" w:lineRule="exact"/>
              <w:rPr>
                <w:rFonts w:ascii="宋体" w:hAnsi="宋体" w:cs="宋体"/>
                <w:color w:val="auto"/>
                <w:szCs w:val="21"/>
                <w:highlight w:val="none"/>
              </w:rPr>
            </w:pPr>
            <w:r>
              <w:rPr>
                <w:rFonts w:hint="eastAsia" w:ascii="宋体" w:hAnsi="宋体" w:cs="宋体"/>
                <w:color w:val="auto"/>
                <w:szCs w:val="21"/>
                <w:highlight w:val="none"/>
              </w:rPr>
              <w:t>（4）相关耗材的环保、安全性应当符合规定要求。</w:t>
            </w:r>
          </w:p>
        </w:tc>
      </w:tr>
      <w:tr w14:paraId="7D078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9" w:type="dxa"/>
          </w:tcPr>
          <w:p w14:paraId="270BDDBC">
            <w:pPr>
              <w:spacing w:line="260" w:lineRule="exact"/>
              <w:rPr>
                <w:rFonts w:ascii="宋体" w:hAnsi="宋体" w:cs="宋体"/>
                <w:color w:val="auto"/>
                <w:szCs w:val="21"/>
                <w:highlight w:val="none"/>
              </w:rPr>
            </w:pPr>
            <w:r>
              <w:rPr>
                <w:rFonts w:hint="eastAsia" w:ascii="宋体" w:hAnsi="宋体" w:cs="宋体"/>
                <w:color w:val="auto"/>
                <w:szCs w:val="21"/>
                <w:highlight w:val="none"/>
              </w:rPr>
              <w:t>2</w:t>
            </w:r>
          </w:p>
          <w:p w14:paraId="75E4A74C">
            <w:pPr>
              <w:spacing w:line="260" w:lineRule="exact"/>
              <w:rPr>
                <w:rFonts w:ascii="宋体" w:hAnsi="宋体" w:cs="宋体"/>
                <w:color w:val="auto"/>
                <w:szCs w:val="21"/>
                <w:highlight w:val="none"/>
              </w:rPr>
            </w:pPr>
          </w:p>
          <w:p w14:paraId="2193B242">
            <w:pPr>
              <w:spacing w:line="260" w:lineRule="exact"/>
              <w:rPr>
                <w:rFonts w:ascii="宋体" w:hAnsi="宋体" w:cs="宋体"/>
                <w:color w:val="auto"/>
                <w:szCs w:val="21"/>
                <w:highlight w:val="none"/>
              </w:rPr>
            </w:pPr>
          </w:p>
        </w:tc>
        <w:tc>
          <w:tcPr>
            <w:tcW w:w="1765" w:type="dxa"/>
          </w:tcPr>
          <w:p w14:paraId="4592D63F">
            <w:pPr>
              <w:spacing w:line="260" w:lineRule="exact"/>
              <w:rPr>
                <w:rFonts w:ascii="宋体" w:hAnsi="宋体" w:cs="宋体"/>
                <w:color w:val="auto"/>
                <w:szCs w:val="21"/>
                <w:highlight w:val="none"/>
              </w:rPr>
            </w:pPr>
            <w:r>
              <w:rPr>
                <w:rFonts w:hint="eastAsia" w:ascii="宋体" w:hAnsi="宋体" w:cs="宋体"/>
                <w:color w:val="auto"/>
                <w:szCs w:val="21"/>
                <w:highlight w:val="none"/>
              </w:rPr>
              <w:t>绿化概况、绿化服务内容及标准</w:t>
            </w:r>
          </w:p>
        </w:tc>
        <w:tc>
          <w:tcPr>
            <w:tcW w:w="6998" w:type="dxa"/>
          </w:tcPr>
          <w:p w14:paraId="08A99EF6">
            <w:pPr>
              <w:spacing w:line="260" w:lineRule="exact"/>
              <w:rPr>
                <w:rFonts w:ascii="宋体" w:hAnsi="宋体" w:cs="宋体"/>
                <w:color w:val="auto"/>
                <w:szCs w:val="21"/>
                <w:highlight w:val="none"/>
              </w:rPr>
            </w:pPr>
            <w:r>
              <w:rPr>
                <w:rFonts w:hint="eastAsia" w:ascii="宋体" w:hAnsi="宋体" w:cs="宋体"/>
                <w:color w:val="auto"/>
                <w:szCs w:val="21"/>
                <w:highlight w:val="none"/>
              </w:rPr>
              <w:t>具体内容和标准如下</w:t>
            </w:r>
          </w:p>
        </w:tc>
      </w:tr>
    </w:tbl>
    <w:p w14:paraId="5A1F1A2B">
      <w:pPr>
        <w:spacing w:line="440" w:lineRule="exact"/>
        <w:rPr>
          <w:rFonts w:ascii="宋体" w:hAnsi="宋体" w:cs="宋体"/>
          <w:b/>
          <w:bCs/>
          <w:color w:val="auto"/>
          <w:szCs w:val="21"/>
          <w:highlight w:val="none"/>
        </w:rPr>
      </w:pPr>
      <w:r>
        <w:rPr>
          <w:rFonts w:hint="eastAsia" w:ascii="宋体" w:hAnsi="宋体" w:cs="宋体"/>
          <w:b/>
          <w:bCs/>
          <w:color w:val="auto"/>
          <w:szCs w:val="21"/>
          <w:highlight w:val="none"/>
        </w:rPr>
        <w:t>3.</w:t>
      </w:r>
      <w:r>
        <w:rPr>
          <w:rFonts w:ascii="宋体" w:hAnsi="宋体" w:cs="宋体"/>
          <w:b/>
          <w:bCs/>
          <w:color w:val="auto"/>
          <w:szCs w:val="21"/>
          <w:highlight w:val="none"/>
        </w:rPr>
        <w:t>4</w:t>
      </w:r>
      <w:r>
        <w:rPr>
          <w:rFonts w:hint="eastAsia" w:ascii="宋体" w:hAnsi="宋体" w:cs="宋体"/>
          <w:b/>
          <w:bCs/>
          <w:color w:val="auto"/>
          <w:szCs w:val="21"/>
          <w:highlight w:val="none"/>
        </w:rPr>
        <w:t>1绿化概况</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3913"/>
        <w:gridCol w:w="4070"/>
      </w:tblGrid>
      <w:tr w14:paraId="1F156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shd w:val="clear" w:color="auto" w:fill="auto"/>
          </w:tcPr>
          <w:p w14:paraId="6F9368AB">
            <w:pPr>
              <w:spacing w:line="440" w:lineRule="exact"/>
              <w:jc w:val="center"/>
              <w:rPr>
                <w:rFonts w:ascii="宋体" w:hAnsi="宋体" w:cs="宋体"/>
                <w:b/>
                <w:bCs/>
                <w:color w:val="auto"/>
                <w:kern w:val="0"/>
                <w:sz w:val="20"/>
                <w:szCs w:val="21"/>
                <w:highlight w:val="none"/>
              </w:rPr>
            </w:pPr>
            <w:r>
              <w:rPr>
                <w:rFonts w:hint="eastAsia" w:ascii="宋体" w:hAnsi="宋体" w:cs="宋体"/>
                <w:b/>
                <w:bCs/>
                <w:color w:val="auto"/>
                <w:kern w:val="0"/>
                <w:sz w:val="20"/>
                <w:szCs w:val="21"/>
                <w:highlight w:val="none"/>
              </w:rPr>
              <w:t>序号</w:t>
            </w:r>
          </w:p>
        </w:tc>
        <w:tc>
          <w:tcPr>
            <w:tcW w:w="3913" w:type="dxa"/>
            <w:shd w:val="clear" w:color="auto" w:fill="auto"/>
          </w:tcPr>
          <w:p w14:paraId="7B83898F">
            <w:pPr>
              <w:spacing w:line="440" w:lineRule="exact"/>
              <w:jc w:val="center"/>
              <w:rPr>
                <w:rFonts w:ascii="宋体" w:hAnsi="宋体" w:cs="宋体"/>
                <w:b/>
                <w:bCs/>
                <w:color w:val="auto"/>
                <w:kern w:val="0"/>
                <w:sz w:val="20"/>
                <w:szCs w:val="21"/>
                <w:highlight w:val="none"/>
              </w:rPr>
            </w:pPr>
            <w:r>
              <w:rPr>
                <w:rFonts w:hint="eastAsia" w:ascii="宋体" w:hAnsi="宋体" w:cs="宋体"/>
                <w:b/>
                <w:bCs/>
                <w:color w:val="auto"/>
                <w:kern w:val="0"/>
                <w:sz w:val="20"/>
                <w:szCs w:val="21"/>
                <w:highlight w:val="none"/>
              </w:rPr>
              <w:t>区域名称</w:t>
            </w:r>
          </w:p>
        </w:tc>
        <w:tc>
          <w:tcPr>
            <w:tcW w:w="4070" w:type="dxa"/>
            <w:shd w:val="clear" w:color="auto" w:fill="auto"/>
          </w:tcPr>
          <w:p w14:paraId="749E76E8">
            <w:pPr>
              <w:spacing w:line="440" w:lineRule="exact"/>
              <w:jc w:val="center"/>
              <w:rPr>
                <w:rFonts w:ascii="宋体" w:hAnsi="宋体" w:cs="宋体"/>
                <w:b/>
                <w:bCs/>
                <w:color w:val="auto"/>
                <w:kern w:val="0"/>
                <w:sz w:val="20"/>
                <w:szCs w:val="21"/>
                <w:highlight w:val="none"/>
              </w:rPr>
            </w:pPr>
            <w:r>
              <w:rPr>
                <w:rFonts w:hint="eastAsia" w:ascii="宋体" w:hAnsi="宋体" w:cs="宋体"/>
                <w:b/>
                <w:bCs/>
                <w:color w:val="auto"/>
                <w:kern w:val="0"/>
                <w:sz w:val="20"/>
                <w:szCs w:val="21"/>
                <w:highlight w:val="none"/>
              </w:rPr>
              <w:t>绿化面积(万平方米)</w:t>
            </w:r>
          </w:p>
        </w:tc>
      </w:tr>
      <w:tr w14:paraId="539F9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shd w:val="clear" w:color="auto" w:fill="auto"/>
          </w:tcPr>
          <w:p w14:paraId="4F3D07A0">
            <w:pPr>
              <w:spacing w:line="440" w:lineRule="exact"/>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1</w:t>
            </w:r>
          </w:p>
        </w:tc>
        <w:tc>
          <w:tcPr>
            <w:tcW w:w="3913" w:type="dxa"/>
            <w:shd w:val="clear" w:color="auto" w:fill="auto"/>
          </w:tcPr>
          <w:p w14:paraId="7CD13AD4">
            <w:pPr>
              <w:spacing w:line="440" w:lineRule="exact"/>
              <w:jc w:val="left"/>
              <w:rPr>
                <w:rFonts w:ascii="宋体" w:hAnsi="宋体" w:cs="宋体"/>
                <w:bCs/>
                <w:color w:val="auto"/>
                <w:kern w:val="0"/>
                <w:szCs w:val="21"/>
                <w:highlight w:val="none"/>
              </w:rPr>
            </w:pPr>
            <w:r>
              <w:rPr>
                <w:rFonts w:hint="eastAsia" w:ascii="宋体" w:hAnsi="宋体" w:cs="宋体"/>
                <w:color w:val="auto"/>
                <w:szCs w:val="21"/>
                <w:highlight w:val="none"/>
              </w:rPr>
              <w:t>原信科校区区域、思进湖周边</w:t>
            </w:r>
          </w:p>
        </w:tc>
        <w:tc>
          <w:tcPr>
            <w:tcW w:w="4070" w:type="dxa"/>
            <w:shd w:val="clear" w:color="auto" w:fill="auto"/>
          </w:tcPr>
          <w:p w14:paraId="2DACE2D3">
            <w:pPr>
              <w:spacing w:line="440" w:lineRule="exact"/>
              <w:jc w:val="center"/>
              <w:rPr>
                <w:rFonts w:ascii="宋体" w:hAnsi="宋体" w:cs="宋体"/>
                <w:bCs/>
                <w:color w:val="auto"/>
                <w:kern w:val="0"/>
                <w:szCs w:val="21"/>
                <w:highlight w:val="none"/>
              </w:rPr>
            </w:pPr>
            <w:r>
              <w:rPr>
                <w:rFonts w:ascii="宋体" w:hAnsi="宋体" w:cs="宋体"/>
                <w:bCs/>
                <w:color w:val="auto"/>
                <w:kern w:val="0"/>
                <w:szCs w:val="21"/>
                <w:highlight w:val="none"/>
              </w:rPr>
              <w:t>7.5</w:t>
            </w:r>
          </w:p>
        </w:tc>
      </w:tr>
    </w:tbl>
    <w:p w14:paraId="7D5365FA">
      <w:pPr>
        <w:rPr>
          <w:rFonts w:ascii="宋体" w:hAnsi="宋体" w:cs="宋体"/>
          <w:b/>
          <w:bCs/>
          <w:color w:val="auto"/>
          <w:szCs w:val="21"/>
          <w:highlight w:val="none"/>
        </w:rPr>
      </w:pPr>
    </w:p>
    <w:p w14:paraId="46406F18">
      <w:pPr>
        <w:rPr>
          <w:rFonts w:ascii="宋体" w:hAnsi="宋体" w:cs="宋体"/>
          <w:b/>
          <w:bCs/>
          <w:color w:val="auto"/>
          <w:szCs w:val="21"/>
          <w:highlight w:val="none"/>
        </w:rPr>
      </w:pPr>
      <w:r>
        <w:rPr>
          <w:rFonts w:hint="eastAsia" w:ascii="宋体" w:hAnsi="宋体" w:cs="宋体"/>
          <w:b/>
          <w:bCs/>
          <w:color w:val="auto"/>
          <w:szCs w:val="21"/>
          <w:highlight w:val="none"/>
        </w:rPr>
        <w:t>3.</w:t>
      </w:r>
      <w:r>
        <w:rPr>
          <w:rFonts w:ascii="宋体" w:hAnsi="宋体" w:cs="宋体"/>
          <w:b/>
          <w:bCs/>
          <w:color w:val="auto"/>
          <w:szCs w:val="21"/>
          <w:highlight w:val="none"/>
        </w:rPr>
        <w:t>42</w:t>
      </w:r>
      <w:r>
        <w:rPr>
          <w:rFonts w:hint="eastAsia" w:ascii="宋体" w:hAnsi="宋体" w:cs="宋体"/>
          <w:b/>
          <w:bCs/>
          <w:color w:val="auto"/>
          <w:szCs w:val="21"/>
          <w:highlight w:val="none"/>
        </w:rPr>
        <w:t>原信科校区区域绿化服务标准</w:t>
      </w:r>
    </w:p>
    <w:tbl>
      <w:tblPr>
        <w:tblStyle w:val="88"/>
        <w:tblW w:w="10026" w:type="dxa"/>
        <w:jc w:val="center"/>
        <w:tblLayout w:type="autofit"/>
        <w:tblCellMar>
          <w:top w:w="0" w:type="dxa"/>
          <w:left w:w="108" w:type="dxa"/>
          <w:bottom w:w="0" w:type="dxa"/>
          <w:right w:w="108" w:type="dxa"/>
        </w:tblCellMar>
      </w:tblPr>
      <w:tblGrid>
        <w:gridCol w:w="1825"/>
        <w:gridCol w:w="1134"/>
        <w:gridCol w:w="7067"/>
      </w:tblGrid>
      <w:tr w14:paraId="63504828">
        <w:tblPrEx>
          <w:tblCellMar>
            <w:top w:w="0" w:type="dxa"/>
            <w:left w:w="108" w:type="dxa"/>
            <w:bottom w:w="0" w:type="dxa"/>
            <w:right w:w="108" w:type="dxa"/>
          </w:tblCellMar>
        </w:tblPrEx>
        <w:trPr>
          <w:trHeight w:val="390" w:hRule="atLeast"/>
          <w:jc w:val="center"/>
        </w:trPr>
        <w:tc>
          <w:tcPr>
            <w:tcW w:w="2959" w:type="dxa"/>
            <w:gridSpan w:val="2"/>
            <w:tcBorders>
              <w:top w:val="single" w:color="000000" w:sz="4" w:space="0"/>
              <w:left w:val="single" w:color="000000" w:sz="4" w:space="0"/>
              <w:bottom w:val="single" w:color="000000" w:sz="4" w:space="0"/>
              <w:right w:val="single" w:color="000000" w:sz="4" w:space="0"/>
            </w:tcBorders>
            <w:vAlign w:val="center"/>
          </w:tcPr>
          <w:p w14:paraId="77EA9161">
            <w:pPr>
              <w:rPr>
                <w:rFonts w:ascii="宋体" w:hAnsi="宋体" w:cs="宋体"/>
                <w:b/>
                <w:color w:val="auto"/>
                <w:szCs w:val="21"/>
                <w:highlight w:val="none"/>
              </w:rPr>
            </w:pPr>
            <w:r>
              <w:rPr>
                <w:rFonts w:hint="eastAsia" w:ascii="宋体" w:hAnsi="宋体" w:cs="宋体"/>
                <w:b/>
                <w:color w:val="auto"/>
                <w:szCs w:val="21"/>
                <w:highlight w:val="none"/>
              </w:rPr>
              <w:t>管护项目内容</w:t>
            </w:r>
          </w:p>
        </w:tc>
        <w:tc>
          <w:tcPr>
            <w:tcW w:w="7067" w:type="dxa"/>
            <w:tcBorders>
              <w:top w:val="single" w:color="000000" w:sz="4" w:space="0"/>
              <w:left w:val="single" w:color="000000" w:sz="4" w:space="0"/>
              <w:bottom w:val="single" w:color="000000" w:sz="4" w:space="0"/>
              <w:right w:val="single" w:color="000000" w:sz="4" w:space="0"/>
            </w:tcBorders>
            <w:vAlign w:val="center"/>
          </w:tcPr>
          <w:p w14:paraId="0A77DBCF">
            <w:pPr>
              <w:rPr>
                <w:rFonts w:ascii="宋体" w:hAnsi="宋体" w:cs="宋体"/>
                <w:b/>
                <w:color w:val="auto"/>
                <w:szCs w:val="21"/>
                <w:highlight w:val="none"/>
              </w:rPr>
            </w:pPr>
            <w:r>
              <w:rPr>
                <w:rFonts w:hint="eastAsia" w:ascii="宋体" w:hAnsi="宋体" w:cs="宋体"/>
                <w:b/>
                <w:color w:val="auto"/>
                <w:szCs w:val="21"/>
                <w:highlight w:val="none"/>
              </w:rPr>
              <w:t>工作质量标准</w:t>
            </w:r>
          </w:p>
        </w:tc>
      </w:tr>
      <w:tr w14:paraId="6B15750F">
        <w:tblPrEx>
          <w:tblCellMar>
            <w:top w:w="0" w:type="dxa"/>
            <w:left w:w="108" w:type="dxa"/>
            <w:bottom w:w="0" w:type="dxa"/>
            <w:right w:w="108" w:type="dxa"/>
          </w:tblCellMar>
        </w:tblPrEx>
        <w:trPr>
          <w:trHeight w:val="469" w:hRule="atLeast"/>
          <w:jc w:val="center"/>
        </w:trPr>
        <w:tc>
          <w:tcPr>
            <w:tcW w:w="1825" w:type="dxa"/>
            <w:vMerge w:val="restart"/>
            <w:tcBorders>
              <w:top w:val="single" w:color="000000" w:sz="4" w:space="0"/>
              <w:left w:val="single" w:color="000000" w:sz="4" w:space="0"/>
              <w:bottom w:val="single" w:color="000000" w:sz="4" w:space="0"/>
              <w:right w:val="single" w:color="000000" w:sz="4" w:space="0"/>
            </w:tcBorders>
            <w:vAlign w:val="center"/>
          </w:tcPr>
          <w:p w14:paraId="6763FCDB">
            <w:pPr>
              <w:rPr>
                <w:rFonts w:ascii="宋体" w:hAnsi="宋体" w:cs="宋体"/>
                <w:color w:val="auto"/>
                <w:szCs w:val="21"/>
                <w:highlight w:val="none"/>
              </w:rPr>
            </w:pPr>
            <w:r>
              <w:rPr>
                <w:rFonts w:hint="eastAsia" w:ascii="宋体" w:hAnsi="宋体" w:cs="宋体"/>
                <w:color w:val="auto"/>
                <w:szCs w:val="21"/>
                <w:highlight w:val="none"/>
              </w:rPr>
              <w:t>草坪和地被植物</w:t>
            </w:r>
          </w:p>
        </w:tc>
        <w:tc>
          <w:tcPr>
            <w:tcW w:w="1134" w:type="dxa"/>
            <w:tcBorders>
              <w:top w:val="single" w:color="000000" w:sz="4" w:space="0"/>
              <w:left w:val="single" w:color="000000" w:sz="4" w:space="0"/>
              <w:bottom w:val="single" w:color="000000" w:sz="4" w:space="0"/>
              <w:right w:val="single" w:color="000000" w:sz="4" w:space="0"/>
            </w:tcBorders>
            <w:vAlign w:val="center"/>
          </w:tcPr>
          <w:p w14:paraId="67DAF30A">
            <w:pPr>
              <w:rPr>
                <w:rFonts w:ascii="宋体" w:hAnsi="宋体" w:cs="宋体"/>
                <w:color w:val="auto"/>
                <w:szCs w:val="21"/>
                <w:highlight w:val="none"/>
              </w:rPr>
            </w:pPr>
            <w:r>
              <w:rPr>
                <w:rFonts w:hint="eastAsia" w:ascii="宋体" w:hAnsi="宋体" w:cs="宋体"/>
                <w:color w:val="auto"/>
                <w:szCs w:val="21"/>
                <w:highlight w:val="none"/>
              </w:rPr>
              <w:t>总体标准</w:t>
            </w:r>
          </w:p>
        </w:tc>
        <w:tc>
          <w:tcPr>
            <w:tcW w:w="7067" w:type="dxa"/>
            <w:tcBorders>
              <w:top w:val="single" w:color="000000" w:sz="4" w:space="0"/>
              <w:left w:val="single" w:color="000000" w:sz="4" w:space="0"/>
              <w:bottom w:val="single" w:color="000000" w:sz="4" w:space="0"/>
              <w:right w:val="single" w:color="000000" w:sz="4" w:space="0"/>
            </w:tcBorders>
            <w:vAlign w:val="center"/>
          </w:tcPr>
          <w:p w14:paraId="0130843E">
            <w:pPr>
              <w:rPr>
                <w:rFonts w:ascii="宋体" w:hAnsi="宋体" w:cs="宋体"/>
                <w:color w:val="auto"/>
                <w:szCs w:val="21"/>
                <w:highlight w:val="none"/>
              </w:rPr>
            </w:pPr>
            <w:r>
              <w:rPr>
                <w:rFonts w:hint="eastAsia" w:ascii="宋体" w:hAnsi="宋体" w:cs="宋体"/>
                <w:color w:val="auto"/>
                <w:szCs w:val="21"/>
                <w:highlight w:val="none"/>
              </w:rPr>
              <w:t>1.草坪和地被植物管理的标准是植物生长旺盛，整齐美观。</w:t>
            </w:r>
          </w:p>
          <w:p w14:paraId="7565508F">
            <w:pPr>
              <w:rPr>
                <w:rFonts w:ascii="宋体" w:hAnsi="宋体" w:cs="宋体"/>
                <w:color w:val="auto"/>
                <w:szCs w:val="21"/>
                <w:highlight w:val="none"/>
              </w:rPr>
            </w:pPr>
            <w:r>
              <w:rPr>
                <w:rFonts w:hint="eastAsia" w:ascii="宋体" w:hAnsi="宋体" w:cs="宋体"/>
                <w:color w:val="auto"/>
                <w:szCs w:val="21"/>
                <w:highlight w:val="none"/>
              </w:rPr>
              <w:t>2.覆盖率达98%以上，完整马尼拉草草坪杂草率低于5%。</w:t>
            </w:r>
          </w:p>
          <w:p w14:paraId="1E50FA68">
            <w:pPr>
              <w:rPr>
                <w:rFonts w:ascii="宋体" w:hAnsi="宋体" w:cs="宋体"/>
                <w:color w:val="auto"/>
                <w:szCs w:val="21"/>
                <w:highlight w:val="none"/>
              </w:rPr>
            </w:pPr>
            <w:r>
              <w:rPr>
                <w:rFonts w:hint="eastAsia" w:ascii="宋体" w:hAnsi="宋体" w:cs="宋体"/>
                <w:color w:val="auto"/>
                <w:szCs w:val="21"/>
                <w:highlight w:val="none"/>
              </w:rPr>
              <w:t>3.草坪四季常绿，无坑洼积水，无裸露地，无厚重粉尘覆盖。</w:t>
            </w:r>
          </w:p>
          <w:p w14:paraId="685E7D29">
            <w:pPr>
              <w:rPr>
                <w:rFonts w:ascii="宋体" w:hAnsi="宋体" w:cs="宋体"/>
                <w:color w:val="auto"/>
                <w:szCs w:val="21"/>
                <w:highlight w:val="none"/>
              </w:rPr>
            </w:pPr>
            <w:r>
              <w:rPr>
                <w:rFonts w:hint="eastAsia" w:ascii="宋体" w:hAnsi="宋体" w:cs="宋体"/>
                <w:color w:val="auto"/>
                <w:szCs w:val="21"/>
                <w:highlight w:val="none"/>
              </w:rPr>
              <w:t>4.草地上无石块、土粒、烟头、纸屑、垃圾等杂物，保洁率达99%以上。</w:t>
            </w:r>
          </w:p>
          <w:p w14:paraId="7B73AFB7">
            <w:pPr>
              <w:rPr>
                <w:rFonts w:ascii="宋体" w:hAnsi="宋体" w:cs="宋体"/>
                <w:color w:val="auto"/>
                <w:szCs w:val="21"/>
                <w:highlight w:val="none"/>
              </w:rPr>
            </w:pPr>
            <w:r>
              <w:rPr>
                <w:rFonts w:hint="eastAsia" w:ascii="宋体" w:hAnsi="宋体" w:cs="宋体"/>
                <w:color w:val="auto"/>
                <w:szCs w:val="21"/>
                <w:highlight w:val="none"/>
              </w:rPr>
              <w:t>5.草地无人为破坏，缺损植物要及时补植，绿化完好率达99%以上。</w:t>
            </w:r>
          </w:p>
          <w:p w14:paraId="6DF2465D">
            <w:pPr>
              <w:rPr>
                <w:rFonts w:ascii="宋体" w:hAnsi="宋体" w:cs="宋体"/>
                <w:color w:val="auto"/>
                <w:szCs w:val="21"/>
                <w:highlight w:val="none"/>
              </w:rPr>
            </w:pPr>
            <w:r>
              <w:rPr>
                <w:rFonts w:hint="eastAsia" w:ascii="宋体" w:hAnsi="宋体" w:cs="宋体"/>
                <w:color w:val="auto"/>
                <w:szCs w:val="21"/>
                <w:highlight w:val="none"/>
              </w:rPr>
              <w:t>6.清除或修剪杂草，无明显高于6cm的杂草，草坪高度控制在6-10厘米之间，草地纯度达99%以上。</w:t>
            </w:r>
          </w:p>
          <w:p w14:paraId="5B66297D">
            <w:pPr>
              <w:rPr>
                <w:rFonts w:ascii="宋体" w:hAnsi="宋体" w:cs="宋体"/>
                <w:color w:val="auto"/>
                <w:szCs w:val="21"/>
                <w:highlight w:val="none"/>
              </w:rPr>
            </w:pPr>
            <w:r>
              <w:rPr>
                <w:rFonts w:hint="eastAsia" w:ascii="宋体" w:hAnsi="宋体" w:cs="宋体"/>
                <w:color w:val="auto"/>
                <w:szCs w:val="21"/>
                <w:highlight w:val="none"/>
              </w:rPr>
              <w:t>7.草坪和地被植物须生长势好，叶片健壮，色相一致，无明显枯黄叶。</w:t>
            </w:r>
          </w:p>
          <w:p w14:paraId="1E0C5E1D">
            <w:pPr>
              <w:rPr>
                <w:rFonts w:ascii="宋体" w:hAnsi="宋体" w:cs="宋体"/>
                <w:color w:val="auto"/>
                <w:szCs w:val="21"/>
                <w:highlight w:val="none"/>
              </w:rPr>
            </w:pPr>
            <w:r>
              <w:rPr>
                <w:rFonts w:hint="eastAsia" w:ascii="宋体" w:hAnsi="宋体" w:cs="宋体"/>
                <w:color w:val="auto"/>
                <w:szCs w:val="21"/>
                <w:highlight w:val="none"/>
              </w:rPr>
              <w:t>8.适时适量浇水施肥，肥不伤草，长势优良。</w:t>
            </w:r>
          </w:p>
          <w:p w14:paraId="1FC647B6">
            <w:pPr>
              <w:rPr>
                <w:rFonts w:ascii="宋体" w:hAnsi="宋体" w:cs="宋体"/>
                <w:color w:val="auto"/>
                <w:szCs w:val="21"/>
                <w:highlight w:val="none"/>
              </w:rPr>
            </w:pPr>
            <w:r>
              <w:rPr>
                <w:rFonts w:hint="eastAsia" w:ascii="宋体" w:hAnsi="宋体" w:cs="宋体"/>
                <w:color w:val="auto"/>
                <w:szCs w:val="21"/>
                <w:highlight w:val="none"/>
              </w:rPr>
              <w:t>9.草地嫩绿，无烂草、感病草。</w:t>
            </w:r>
          </w:p>
        </w:tc>
      </w:tr>
      <w:tr w14:paraId="5DB0913D">
        <w:tblPrEx>
          <w:tblCellMar>
            <w:top w:w="0" w:type="dxa"/>
            <w:left w:w="108" w:type="dxa"/>
            <w:bottom w:w="0" w:type="dxa"/>
            <w:right w:w="108" w:type="dxa"/>
          </w:tblCellMar>
        </w:tblPrEx>
        <w:trPr>
          <w:trHeight w:val="821" w:hRule="atLeast"/>
          <w:jc w:val="center"/>
        </w:trPr>
        <w:tc>
          <w:tcPr>
            <w:tcW w:w="1825" w:type="dxa"/>
            <w:vMerge w:val="continue"/>
            <w:tcBorders>
              <w:top w:val="single" w:color="000000" w:sz="4" w:space="0"/>
              <w:left w:val="single" w:color="000000" w:sz="4" w:space="0"/>
              <w:bottom w:val="single" w:color="000000" w:sz="4" w:space="0"/>
              <w:right w:val="single" w:color="000000" w:sz="4" w:space="0"/>
            </w:tcBorders>
            <w:vAlign w:val="center"/>
          </w:tcPr>
          <w:p w14:paraId="76CC5E78">
            <w:pPr>
              <w:rPr>
                <w:rFonts w:ascii="宋体" w:hAnsi="宋体" w:cs="宋体"/>
                <w:color w:val="auto"/>
                <w:szCs w:val="21"/>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31CEAD1">
            <w:pPr>
              <w:rPr>
                <w:rFonts w:ascii="宋体" w:hAnsi="宋体" w:cs="宋体"/>
                <w:color w:val="auto"/>
                <w:szCs w:val="21"/>
                <w:highlight w:val="none"/>
              </w:rPr>
            </w:pPr>
            <w:r>
              <w:rPr>
                <w:rFonts w:hint="eastAsia" w:ascii="宋体" w:hAnsi="宋体" w:cs="宋体"/>
                <w:color w:val="auto"/>
                <w:szCs w:val="21"/>
                <w:highlight w:val="none"/>
              </w:rPr>
              <w:t>除草松土</w:t>
            </w:r>
          </w:p>
        </w:tc>
        <w:tc>
          <w:tcPr>
            <w:tcW w:w="7067" w:type="dxa"/>
            <w:tcBorders>
              <w:top w:val="single" w:color="000000" w:sz="4" w:space="0"/>
              <w:left w:val="single" w:color="000000" w:sz="4" w:space="0"/>
              <w:bottom w:val="single" w:color="000000" w:sz="4" w:space="0"/>
              <w:right w:val="single" w:color="000000" w:sz="4" w:space="0"/>
            </w:tcBorders>
            <w:vAlign w:val="center"/>
          </w:tcPr>
          <w:p w14:paraId="4FEE9A54">
            <w:pPr>
              <w:rPr>
                <w:rFonts w:ascii="宋体" w:hAnsi="宋体" w:cs="宋体"/>
                <w:color w:val="auto"/>
                <w:szCs w:val="21"/>
                <w:highlight w:val="none"/>
              </w:rPr>
            </w:pPr>
            <w:r>
              <w:rPr>
                <w:rFonts w:hint="eastAsia" w:ascii="宋体" w:hAnsi="宋体" w:cs="宋体"/>
                <w:color w:val="auto"/>
                <w:szCs w:val="21"/>
                <w:highlight w:val="none"/>
              </w:rPr>
              <w:t>须经常除杂草，不得有明显高于草坪和地被植物的杂草。目的草种纯度达97%。新接管的绿地要求三个月内达标。每年结合施肥进行草坪打孔松土。除草方式：阔叶杂草及独株杂草采取人工拔/挖的方式连根清除；成片茅草可结合人工、机械修剪的方式割除。</w:t>
            </w:r>
          </w:p>
        </w:tc>
      </w:tr>
      <w:tr w14:paraId="1E68068D">
        <w:tblPrEx>
          <w:tblCellMar>
            <w:top w:w="0" w:type="dxa"/>
            <w:left w:w="108" w:type="dxa"/>
            <w:bottom w:w="0" w:type="dxa"/>
            <w:right w:w="108" w:type="dxa"/>
          </w:tblCellMar>
        </w:tblPrEx>
        <w:trPr>
          <w:trHeight w:val="988" w:hRule="atLeast"/>
          <w:jc w:val="center"/>
        </w:trPr>
        <w:tc>
          <w:tcPr>
            <w:tcW w:w="1825" w:type="dxa"/>
            <w:vMerge w:val="continue"/>
            <w:tcBorders>
              <w:top w:val="single" w:color="000000" w:sz="4" w:space="0"/>
              <w:left w:val="single" w:color="000000" w:sz="4" w:space="0"/>
              <w:bottom w:val="single" w:color="000000" w:sz="4" w:space="0"/>
              <w:right w:val="single" w:color="000000" w:sz="4" w:space="0"/>
            </w:tcBorders>
            <w:vAlign w:val="center"/>
          </w:tcPr>
          <w:p w14:paraId="7E99D17C">
            <w:pPr>
              <w:rPr>
                <w:rFonts w:ascii="宋体" w:hAnsi="宋体" w:cs="宋体"/>
                <w:color w:val="auto"/>
                <w:szCs w:val="21"/>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BCD037C">
            <w:pPr>
              <w:rPr>
                <w:rFonts w:ascii="宋体" w:hAnsi="宋体" w:cs="宋体"/>
                <w:color w:val="auto"/>
                <w:szCs w:val="21"/>
                <w:highlight w:val="none"/>
              </w:rPr>
            </w:pPr>
            <w:r>
              <w:rPr>
                <w:rFonts w:hint="eastAsia" w:ascii="宋体" w:hAnsi="宋体" w:cs="宋体"/>
                <w:color w:val="auto"/>
                <w:szCs w:val="21"/>
                <w:highlight w:val="none"/>
              </w:rPr>
              <w:t>修剪</w:t>
            </w:r>
          </w:p>
        </w:tc>
        <w:tc>
          <w:tcPr>
            <w:tcW w:w="7067" w:type="dxa"/>
            <w:tcBorders>
              <w:top w:val="single" w:color="000000" w:sz="4" w:space="0"/>
              <w:left w:val="single" w:color="000000" w:sz="4" w:space="0"/>
              <w:bottom w:val="single" w:color="000000" w:sz="4" w:space="0"/>
              <w:right w:val="single" w:color="000000" w:sz="4" w:space="0"/>
            </w:tcBorders>
            <w:vAlign w:val="center"/>
          </w:tcPr>
          <w:p w14:paraId="0387D1B9">
            <w:pPr>
              <w:rPr>
                <w:rFonts w:ascii="宋体" w:hAnsi="宋体" w:cs="宋体"/>
                <w:color w:val="auto"/>
                <w:szCs w:val="21"/>
                <w:highlight w:val="none"/>
              </w:rPr>
            </w:pPr>
            <w:r>
              <w:rPr>
                <w:rFonts w:hint="eastAsia" w:ascii="宋体" w:hAnsi="宋体" w:cs="宋体"/>
                <w:color w:val="auto"/>
                <w:szCs w:val="21"/>
                <w:highlight w:val="none"/>
              </w:rPr>
              <w:t>草坪和地被植物的修剪须根据季节特点和植物的生长发育特性，修剪平整、美观，边缘整齐。草坪修剪春夏季10-15天修剪一次，秋冬季20-30天修剪一次，高度控制在6-10厘米，高度一致，边缘整齐（具体修剪频率根据植物生长情况随时调整）。其它草坪和地被植物根据设计要求和实际情况而定。</w:t>
            </w:r>
          </w:p>
        </w:tc>
      </w:tr>
      <w:tr w14:paraId="5AF71539">
        <w:tblPrEx>
          <w:tblCellMar>
            <w:top w:w="0" w:type="dxa"/>
            <w:left w:w="108" w:type="dxa"/>
            <w:bottom w:w="0" w:type="dxa"/>
            <w:right w:w="108" w:type="dxa"/>
          </w:tblCellMar>
        </w:tblPrEx>
        <w:trPr>
          <w:trHeight w:val="126" w:hRule="atLeast"/>
          <w:jc w:val="center"/>
        </w:trPr>
        <w:tc>
          <w:tcPr>
            <w:tcW w:w="1825" w:type="dxa"/>
            <w:vMerge w:val="continue"/>
            <w:tcBorders>
              <w:top w:val="single" w:color="000000" w:sz="4" w:space="0"/>
              <w:left w:val="single" w:color="000000" w:sz="4" w:space="0"/>
              <w:bottom w:val="single" w:color="000000" w:sz="4" w:space="0"/>
              <w:right w:val="single" w:color="000000" w:sz="4" w:space="0"/>
            </w:tcBorders>
            <w:vAlign w:val="center"/>
          </w:tcPr>
          <w:p w14:paraId="2633A230">
            <w:pPr>
              <w:rPr>
                <w:rFonts w:ascii="宋体" w:hAnsi="宋体" w:cs="宋体"/>
                <w:color w:val="auto"/>
                <w:szCs w:val="21"/>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201132D2">
            <w:pPr>
              <w:rPr>
                <w:rFonts w:ascii="宋体" w:hAnsi="宋体" w:cs="宋体"/>
                <w:color w:val="auto"/>
                <w:szCs w:val="21"/>
                <w:highlight w:val="none"/>
              </w:rPr>
            </w:pPr>
            <w:r>
              <w:rPr>
                <w:rFonts w:hint="eastAsia" w:ascii="宋体" w:hAnsi="宋体" w:cs="宋体"/>
                <w:color w:val="auto"/>
                <w:szCs w:val="21"/>
                <w:highlight w:val="none"/>
              </w:rPr>
              <w:t>浇灌、施肥</w:t>
            </w:r>
          </w:p>
        </w:tc>
        <w:tc>
          <w:tcPr>
            <w:tcW w:w="7067" w:type="dxa"/>
            <w:tcBorders>
              <w:top w:val="single" w:color="000000" w:sz="4" w:space="0"/>
              <w:left w:val="single" w:color="000000" w:sz="4" w:space="0"/>
              <w:bottom w:val="single" w:color="000000" w:sz="4" w:space="0"/>
              <w:right w:val="single" w:color="000000" w:sz="4" w:space="0"/>
            </w:tcBorders>
            <w:vAlign w:val="center"/>
          </w:tcPr>
          <w:p w14:paraId="4FB5B707">
            <w:pPr>
              <w:rPr>
                <w:rFonts w:ascii="宋体" w:hAnsi="宋体" w:cs="宋体"/>
                <w:color w:val="auto"/>
                <w:szCs w:val="21"/>
                <w:highlight w:val="none"/>
              </w:rPr>
            </w:pPr>
            <w:r>
              <w:rPr>
                <w:rFonts w:hint="eastAsia" w:ascii="宋体" w:hAnsi="宋体" w:cs="宋体"/>
                <w:color w:val="auto"/>
                <w:szCs w:val="21"/>
                <w:highlight w:val="none"/>
              </w:rPr>
              <w:t>根据草坪和地被植物的生长需要进行浇水和施肥。在干旱的秋、冬季应加强浇水和施肥，以保持良好的长势。在少雨季节，浇水量要大于该规格植物的蒸发量，保持土壤湿润，让植物生长健康。每季整体施肥2次，肥料应以有机肥为主，施肥适量、均匀，不得因过量或不均匀引起肥害。</w:t>
            </w:r>
          </w:p>
        </w:tc>
      </w:tr>
      <w:tr w14:paraId="7DB2AA01">
        <w:tblPrEx>
          <w:tblCellMar>
            <w:top w:w="0" w:type="dxa"/>
            <w:left w:w="108" w:type="dxa"/>
            <w:bottom w:w="0" w:type="dxa"/>
            <w:right w:w="108" w:type="dxa"/>
          </w:tblCellMar>
        </w:tblPrEx>
        <w:trPr>
          <w:trHeight w:val="732" w:hRule="atLeast"/>
          <w:jc w:val="center"/>
        </w:trPr>
        <w:tc>
          <w:tcPr>
            <w:tcW w:w="1825" w:type="dxa"/>
            <w:vMerge w:val="continue"/>
            <w:tcBorders>
              <w:top w:val="single" w:color="000000" w:sz="4" w:space="0"/>
              <w:left w:val="single" w:color="000000" w:sz="4" w:space="0"/>
              <w:bottom w:val="single" w:color="000000" w:sz="4" w:space="0"/>
              <w:right w:val="single" w:color="000000" w:sz="4" w:space="0"/>
            </w:tcBorders>
            <w:vAlign w:val="center"/>
          </w:tcPr>
          <w:p w14:paraId="36B45184">
            <w:pPr>
              <w:rPr>
                <w:rFonts w:ascii="宋体" w:hAnsi="宋体" w:cs="宋体"/>
                <w:color w:val="auto"/>
                <w:szCs w:val="21"/>
                <w:highlight w:val="none"/>
              </w:rPr>
            </w:pPr>
          </w:p>
        </w:tc>
        <w:tc>
          <w:tcPr>
            <w:tcW w:w="1134" w:type="dxa"/>
            <w:tcBorders>
              <w:top w:val="single" w:color="000000" w:sz="4" w:space="0"/>
              <w:left w:val="single" w:color="000000" w:sz="4" w:space="0"/>
              <w:bottom w:val="nil"/>
              <w:right w:val="single" w:color="000000" w:sz="4" w:space="0"/>
            </w:tcBorders>
            <w:vAlign w:val="center"/>
          </w:tcPr>
          <w:p w14:paraId="3330DB1D">
            <w:pPr>
              <w:rPr>
                <w:rFonts w:ascii="宋体" w:hAnsi="宋体" w:cs="宋体"/>
                <w:color w:val="auto"/>
                <w:szCs w:val="21"/>
                <w:highlight w:val="none"/>
              </w:rPr>
            </w:pPr>
            <w:r>
              <w:rPr>
                <w:rFonts w:hint="eastAsia" w:ascii="宋体" w:hAnsi="宋体" w:cs="宋体"/>
                <w:color w:val="auto"/>
                <w:szCs w:val="21"/>
                <w:highlight w:val="none"/>
              </w:rPr>
              <w:t>病虫害</w:t>
            </w:r>
          </w:p>
          <w:p w14:paraId="32C298AD">
            <w:pPr>
              <w:rPr>
                <w:rFonts w:ascii="宋体" w:hAnsi="宋体" w:cs="宋体"/>
                <w:color w:val="auto"/>
                <w:szCs w:val="21"/>
                <w:highlight w:val="none"/>
              </w:rPr>
            </w:pPr>
            <w:r>
              <w:rPr>
                <w:rFonts w:hint="eastAsia" w:ascii="宋体" w:hAnsi="宋体" w:cs="宋体"/>
                <w:color w:val="auto"/>
                <w:szCs w:val="21"/>
                <w:highlight w:val="none"/>
              </w:rPr>
              <w:t>防治</w:t>
            </w:r>
          </w:p>
        </w:tc>
        <w:tc>
          <w:tcPr>
            <w:tcW w:w="7067" w:type="dxa"/>
            <w:tcBorders>
              <w:top w:val="single" w:color="000000" w:sz="4" w:space="0"/>
              <w:left w:val="single" w:color="000000" w:sz="4" w:space="0"/>
              <w:bottom w:val="nil"/>
              <w:right w:val="single" w:color="000000" w:sz="4" w:space="0"/>
            </w:tcBorders>
            <w:vAlign w:val="center"/>
          </w:tcPr>
          <w:p w14:paraId="27097CAD">
            <w:pPr>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及时做好病虫害防治工作，根据预防为主、综合防治的原则，早发现早处理。</w:t>
            </w:r>
            <w:r>
              <w:rPr>
                <w:rFonts w:hint="eastAsia" w:ascii="宋体" w:hAnsi="宋体" w:cs="宋体"/>
                <w:color w:val="auto"/>
                <w:szCs w:val="21"/>
                <w:highlight w:val="none"/>
              </w:rPr>
              <w:t>病虫害（包含但不局限于蚜虫、红火蚁、千足虫、金龟子、椰心叶甲、透翅蛾、木蠢蛾、天牛及其它蛀干害虫等；白粉病、灰霉病、根腐病、流胶病等）进行针对性地防治，</w:t>
            </w:r>
            <w:r>
              <w:rPr>
                <w:rFonts w:ascii="宋体" w:hAnsi="宋体" w:cs="宋体"/>
                <w:color w:val="auto"/>
                <w:szCs w:val="21"/>
                <w:highlight w:val="none"/>
              </w:rPr>
              <w:t>发生病虫为害，最严重的受害面积控制在5%以下。严禁使用国家明令禁止的剧毒、高毒、高残留农药，提倡使用生物农药。</w:t>
            </w:r>
          </w:p>
          <w:p w14:paraId="4F92AC80">
            <w:pPr>
              <w:rPr>
                <w:rFonts w:ascii="宋体" w:hAnsi="宋体" w:cs="宋体"/>
                <w:color w:val="auto"/>
                <w:szCs w:val="21"/>
                <w:highlight w:val="none"/>
              </w:rPr>
            </w:pPr>
            <w:r>
              <w:rPr>
                <w:rFonts w:hint="eastAsia" w:ascii="宋体" w:hAnsi="宋体" w:cs="宋体"/>
                <w:color w:val="auto"/>
                <w:szCs w:val="21"/>
                <w:highlight w:val="none"/>
              </w:rPr>
              <w:t>2.全面排查白蚁危害情况，并不定时进行蚁患监测。对出现白蚁危害痕迹的地方进行全面的检查、排除，并对白蚁危害点进行定位、确认。将检查过程中发现的白蚁危害位置、白蚁种类、危害程度等进行记录，并以此重点开展防治。</w:t>
            </w:r>
          </w:p>
          <w:p w14:paraId="33C29EE8">
            <w:pPr>
              <w:rPr>
                <w:rFonts w:ascii="宋体" w:hAnsi="宋体" w:cs="宋体"/>
                <w:color w:val="auto"/>
                <w:szCs w:val="21"/>
                <w:highlight w:val="none"/>
              </w:rPr>
            </w:pPr>
            <w:r>
              <w:rPr>
                <w:rFonts w:hint="eastAsia" w:ascii="宋体" w:hAnsi="宋体" w:cs="宋体"/>
                <w:color w:val="auto"/>
                <w:szCs w:val="21"/>
                <w:highlight w:val="none"/>
              </w:rPr>
              <w:t>3.及时对白蚁危害点进行灭治处理。根据排查过程中发现的白蚁危害点，及时用专业的白蚁药剂进行灭治。</w:t>
            </w:r>
          </w:p>
        </w:tc>
      </w:tr>
      <w:tr w14:paraId="25D53854">
        <w:tblPrEx>
          <w:tblCellMar>
            <w:top w:w="0" w:type="dxa"/>
            <w:left w:w="108" w:type="dxa"/>
            <w:bottom w:w="0" w:type="dxa"/>
            <w:right w:w="108" w:type="dxa"/>
          </w:tblCellMar>
        </w:tblPrEx>
        <w:trPr>
          <w:trHeight w:val="126" w:hRule="atLeast"/>
          <w:jc w:val="center"/>
        </w:trPr>
        <w:tc>
          <w:tcPr>
            <w:tcW w:w="1825" w:type="dxa"/>
            <w:vMerge w:val="continue"/>
            <w:tcBorders>
              <w:top w:val="single" w:color="000000" w:sz="4" w:space="0"/>
              <w:left w:val="single" w:color="000000" w:sz="4" w:space="0"/>
              <w:bottom w:val="single" w:color="000000" w:sz="4" w:space="0"/>
              <w:right w:val="single" w:color="000000" w:sz="4" w:space="0"/>
            </w:tcBorders>
            <w:vAlign w:val="center"/>
          </w:tcPr>
          <w:p w14:paraId="31114807">
            <w:pPr>
              <w:rPr>
                <w:rFonts w:ascii="宋体" w:hAnsi="宋体" w:cs="宋体"/>
                <w:color w:val="auto"/>
                <w:szCs w:val="21"/>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039BCC7">
            <w:pPr>
              <w:rPr>
                <w:rFonts w:ascii="宋体" w:hAnsi="宋体" w:cs="宋体"/>
                <w:color w:val="auto"/>
                <w:szCs w:val="21"/>
                <w:highlight w:val="none"/>
              </w:rPr>
            </w:pPr>
            <w:r>
              <w:rPr>
                <w:rFonts w:hint="eastAsia" w:ascii="宋体" w:hAnsi="宋体" w:cs="宋体"/>
                <w:color w:val="auto"/>
                <w:szCs w:val="21"/>
                <w:highlight w:val="none"/>
              </w:rPr>
              <w:t>补植</w:t>
            </w:r>
          </w:p>
        </w:tc>
        <w:tc>
          <w:tcPr>
            <w:tcW w:w="7067" w:type="dxa"/>
            <w:tcBorders>
              <w:top w:val="single" w:color="000000" w:sz="4" w:space="0"/>
              <w:left w:val="single" w:color="000000" w:sz="4" w:space="0"/>
              <w:bottom w:val="single" w:color="000000" w:sz="4" w:space="0"/>
              <w:right w:val="single" w:color="000000" w:sz="4" w:space="0"/>
            </w:tcBorders>
            <w:vAlign w:val="center"/>
          </w:tcPr>
          <w:p w14:paraId="0F4C67BB">
            <w:pPr>
              <w:rPr>
                <w:rFonts w:ascii="宋体" w:hAnsi="宋体" w:cs="宋体"/>
                <w:color w:val="auto"/>
                <w:szCs w:val="21"/>
                <w:highlight w:val="none"/>
              </w:rPr>
            </w:pPr>
            <w:r>
              <w:rPr>
                <w:rFonts w:hint="eastAsia" w:ascii="宋体" w:hAnsi="宋体" w:cs="宋体"/>
                <w:color w:val="auto"/>
                <w:szCs w:val="21"/>
                <w:highlight w:val="none"/>
              </w:rPr>
              <w:t>及时补植被破坏的草坪和地被植物，保持完整，无裸露地。补植要密，补植后应加强养护，保证1个月内覆盖率达98%。</w:t>
            </w:r>
          </w:p>
        </w:tc>
      </w:tr>
      <w:tr w14:paraId="4B02F930">
        <w:tblPrEx>
          <w:tblCellMar>
            <w:top w:w="0" w:type="dxa"/>
            <w:left w:w="108" w:type="dxa"/>
            <w:bottom w:w="0" w:type="dxa"/>
            <w:right w:w="108" w:type="dxa"/>
          </w:tblCellMar>
        </w:tblPrEx>
        <w:trPr>
          <w:trHeight w:val="983" w:hRule="atLeast"/>
          <w:jc w:val="center"/>
        </w:trPr>
        <w:tc>
          <w:tcPr>
            <w:tcW w:w="1825" w:type="dxa"/>
            <w:vMerge w:val="restart"/>
            <w:tcBorders>
              <w:top w:val="single" w:color="000000" w:sz="4" w:space="0"/>
              <w:left w:val="single" w:color="000000" w:sz="4" w:space="0"/>
              <w:bottom w:val="single" w:color="000000" w:sz="4" w:space="0"/>
              <w:right w:val="single" w:color="000000" w:sz="4" w:space="0"/>
            </w:tcBorders>
            <w:vAlign w:val="center"/>
          </w:tcPr>
          <w:p w14:paraId="4A1221B4">
            <w:pPr>
              <w:rPr>
                <w:rFonts w:ascii="宋体" w:hAnsi="宋体" w:cs="宋体"/>
                <w:color w:val="auto"/>
                <w:szCs w:val="21"/>
                <w:highlight w:val="none"/>
              </w:rPr>
            </w:pPr>
            <w:r>
              <w:rPr>
                <w:rFonts w:hint="eastAsia" w:ascii="宋体" w:hAnsi="宋体" w:cs="宋体"/>
                <w:color w:val="auto"/>
                <w:szCs w:val="21"/>
                <w:highlight w:val="none"/>
              </w:rPr>
              <w:t>乔木</w:t>
            </w:r>
          </w:p>
        </w:tc>
        <w:tc>
          <w:tcPr>
            <w:tcW w:w="1134" w:type="dxa"/>
            <w:tcBorders>
              <w:top w:val="single" w:color="000000" w:sz="4" w:space="0"/>
              <w:left w:val="single" w:color="000000" w:sz="4" w:space="0"/>
              <w:bottom w:val="single" w:color="000000" w:sz="4" w:space="0"/>
              <w:right w:val="single" w:color="000000" w:sz="4" w:space="0"/>
            </w:tcBorders>
            <w:vAlign w:val="center"/>
          </w:tcPr>
          <w:p w14:paraId="2206648F">
            <w:pPr>
              <w:rPr>
                <w:rFonts w:ascii="宋体" w:hAnsi="宋体" w:cs="宋体"/>
                <w:color w:val="auto"/>
                <w:szCs w:val="21"/>
                <w:highlight w:val="none"/>
              </w:rPr>
            </w:pPr>
            <w:r>
              <w:rPr>
                <w:rFonts w:hint="eastAsia" w:ascii="宋体" w:hAnsi="宋体" w:cs="宋体"/>
                <w:color w:val="auto"/>
                <w:szCs w:val="21"/>
                <w:highlight w:val="none"/>
              </w:rPr>
              <w:t>总体标准</w:t>
            </w:r>
          </w:p>
        </w:tc>
        <w:tc>
          <w:tcPr>
            <w:tcW w:w="7067" w:type="dxa"/>
            <w:tcBorders>
              <w:top w:val="single" w:color="000000" w:sz="4" w:space="0"/>
              <w:left w:val="single" w:color="000000" w:sz="4" w:space="0"/>
              <w:bottom w:val="single" w:color="000000" w:sz="4" w:space="0"/>
              <w:right w:val="single" w:color="000000" w:sz="4" w:space="0"/>
            </w:tcBorders>
            <w:vAlign w:val="center"/>
          </w:tcPr>
          <w:p w14:paraId="4F065028">
            <w:pPr>
              <w:rPr>
                <w:rFonts w:ascii="宋体" w:hAnsi="宋体" w:cs="宋体"/>
                <w:color w:val="auto"/>
                <w:szCs w:val="21"/>
                <w:highlight w:val="none"/>
              </w:rPr>
            </w:pPr>
            <w:r>
              <w:rPr>
                <w:rFonts w:hint="eastAsia" w:ascii="宋体" w:hAnsi="宋体" w:cs="宋体"/>
                <w:color w:val="auto"/>
                <w:szCs w:val="21"/>
                <w:highlight w:val="none"/>
              </w:rPr>
              <w:t>1.生长旺盛，树形美观。修剪适度，干直冠美，无死树缺株，景观效果好。</w:t>
            </w:r>
          </w:p>
          <w:p w14:paraId="499E7475">
            <w:pPr>
              <w:rPr>
                <w:rFonts w:ascii="宋体" w:hAnsi="宋体" w:cs="宋体"/>
                <w:color w:val="auto"/>
                <w:szCs w:val="21"/>
                <w:highlight w:val="none"/>
              </w:rPr>
            </w:pPr>
            <w:r>
              <w:rPr>
                <w:rFonts w:hint="eastAsia" w:ascii="宋体" w:hAnsi="宋体" w:cs="宋体"/>
                <w:color w:val="auto"/>
                <w:szCs w:val="21"/>
                <w:highlight w:val="none"/>
              </w:rPr>
              <w:t>2.无枯枝断枝，行道树树干应挺直，倾斜度不超过5度。</w:t>
            </w:r>
          </w:p>
          <w:p w14:paraId="144B1E18">
            <w:pPr>
              <w:rPr>
                <w:rFonts w:ascii="宋体" w:hAnsi="宋体" w:cs="宋体"/>
                <w:color w:val="auto"/>
                <w:szCs w:val="21"/>
                <w:highlight w:val="none"/>
              </w:rPr>
            </w:pPr>
            <w:r>
              <w:rPr>
                <w:rFonts w:hint="eastAsia" w:ascii="宋体" w:hAnsi="宋体" w:cs="宋体"/>
                <w:color w:val="auto"/>
                <w:szCs w:val="21"/>
                <w:highlight w:val="none"/>
              </w:rPr>
              <w:t>3.乔木须于每年十一月份进行一次树干刷白，刷白高度为1.2米。刷白应均匀细致，树皮的裂隙应全部粉刷。</w:t>
            </w:r>
          </w:p>
          <w:p w14:paraId="4476AB37">
            <w:pPr>
              <w:rPr>
                <w:rFonts w:ascii="宋体" w:hAnsi="宋体" w:cs="宋体"/>
                <w:color w:val="auto"/>
                <w:szCs w:val="21"/>
                <w:highlight w:val="none"/>
              </w:rPr>
            </w:pPr>
            <w:r>
              <w:rPr>
                <w:rFonts w:hint="eastAsia" w:ascii="宋体" w:hAnsi="宋体" w:cs="宋体"/>
                <w:color w:val="auto"/>
                <w:szCs w:val="21"/>
                <w:highlight w:val="none"/>
              </w:rPr>
              <w:t>4.基部无30cm高以上萌蘖枝，树盘无杂草、杂物，土面不板结，透气良好。</w:t>
            </w:r>
          </w:p>
          <w:p w14:paraId="70D8805D">
            <w:pPr>
              <w:rPr>
                <w:rFonts w:ascii="宋体" w:hAnsi="宋体" w:cs="宋体"/>
                <w:color w:val="auto"/>
                <w:szCs w:val="21"/>
                <w:highlight w:val="none"/>
              </w:rPr>
            </w:pPr>
            <w:r>
              <w:rPr>
                <w:rFonts w:hint="eastAsia" w:ascii="宋体" w:hAnsi="宋体" w:cs="宋体"/>
                <w:color w:val="auto"/>
                <w:szCs w:val="21"/>
                <w:highlight w:val="none"/>
              </w:rPr>
              <w:t>5.无病虫害枝及枯枝。</w:t>
            </w:r>
          </w:p>
        </w:tc>
      </w:tr>
      <w:tr w14:paraId="224BC542">
        <w:tblPrEx>
          <w:tblCellMar>
            <w:top w:w="0" w:type="dxa"/>
            <w:left w:w="108" w:type="dxa"/>
            <w:bottom w:w="0" w:type="dxa"/>
            <w:right w:w="108" w:type="dxa"/>
          </w:tblCellMar>
        </w:tblPrEx>
        <w:trPr>
          <w:trHeight w:val="789" w:hRule="atLeast"/>
          <w:jc w:val="center"/>
        </w:trPr>
        <w:tc>
          <w:tcPr>
            <w:tcW w:w="1825" w:type="dxa"/>
            <w:vMerge w:val="continue"/>
            <w:tcBorders>
              <w:top w:val="single" w:color="000000" w:sz="4" w:space="0"/>
              <w:left w:val="single" w:color="000000" w:sz="4" w:space="0"/>
              <w:bottom w:val="single" w:color="000000" w:sz="4" w:space="0"/>
              <w:right w:val="single" w:color="000000" w:sz="4" w:space="0"/>
            </w:tcBorders>
            <w:vAlign w:val="center"/>
          </w:tcPr>
          <w:p w14:paraId="45BC056C">
            <w:pPr>
              <w:rPr>
                <w:rFonts w:ascii="宋体" w:hAnsi="宋体" w:cs="宋体"/>
                <w:color w:val="auto"/>
                <w:szCs w:val="21"/>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3050C2B">
            <w:pPr>
              <w:rPr>
                <w:rFonts w:ascii="宋体" w:hAnsi="宋体" w:cs="宋体"/>
                <w:color w:val="auto"/>
                <w:szCs w:val="21"/>
                <w:highlight w:val="none"/>
              </w:rPr>
            </w:pPr>
            <w:r>
              <w:rPr>
                <w:rFonts w:hint="eastAsia" w:ascii="宋体" w:hAnsi="宋体" w:cs="宋体"/>
                <w:color w:val="auto"/>
                <w:szCs w:val="21"/>
                <w:highlight w:val="none"/>
              </w:rPr>
              <w:t>整形修剪</w:t>
            </w:r>
          </w:p>
        </w:tc>
        <w:tc>
          <w:tcPr>
            <w:tcW w:w="7067" w:type="dxa"/>
            <w:tcBorders>
              <w:top w:val="single" w:color="000000" w:sz="4" w:space="0"/>
              <w:left w:val="single" w:color="000000" w:sz="4" w:space="0"/>
              <w:bottom w:val="single" w:color="000000" w:sz="4" w:space="0"/>
              <w:right w:val="single" w:color="000000" w:sz="4" w:space="0"/>
            </w:tcBorders>
            <w:vAlign w:val="center"/>
          </w:tcPr>
          <w:p w14:paraId="54E809E2">
            <w:pPr>
              <w:rPr>
                <w:rFonts w:ascii="宋体" w:hAnsi="宋体" w:cs="宋体"/>
                <w:color w:val="auto"/>
                <w:szCs w:val="21"/>
                <w:highlight w:val="none"/>
              </w:rPr>
            </w:pPr>
            <w:r>
              <w:rPr>
                <w:rFonts w:hint="eastAsia" w:ascii="宋体" w:hAnsi="宋体" w:cs="宋体"/>
                <w:color w:val="auto"/>
                <w:szCs w:val="21"/>
                <w:highlight w:val="none"/>
              </w:rPr>
              <w:t>1.乔木整形应与周围环境协调，以增强园林美化效果；行道树修剪应保持树冠完整美观，主侧枝分布均匀和数量适宜，内膛不空又通风透光；重点修剪枯枝、病虫枝、下垂枝、徒长枝。（把握不准的修剪工作需征得学校方的统一方可实施。）</w:t>
            </w:r>
          </w:p>
          <w:p w14:paraId="3CD1F601">
            <w:pPr>
              <w:rPr>
                <w:rFonts w:ascii="宋体" w:hAnsi="宋体" w:cs="宋体"/>
                <w:color w:val="auto"/>
                <w:szCs w:val="21"/>
                <w:highlight w:val="none"/>
              </w:rPr>
            </w:pPr>
            <w:r>
              <w:rPr>
                <w:rFonts w:hint="eastAsia" w:ascii="宋体" w:hAnsi="宋体" w:cs="宋体"/>
                <w:color w:val="auto"/>
                <w:szCs w:val="21"/>
                <w:highlight w:val="none"/>
              </w:rPr>
              <w:t>2.根据不同路段车辆实际情况确定下缘线高度，行道树下垂枝尖端不得低于2米，不能影响路灯和交通指示牌；修剪应按操作规程进行，尽量减小伤口，切口要平，略向下斜，同时不能留有树钉，直径超过10厘米的伤口要进行保护处理；下缘线下的萌蘖枝须及时剪除。</w:t>
            </w:r>
          </w:p>
        </w:tc>
      </w:tr>
      <w:tr w14:paraId="18DC73CB">
        <w:tblPrEx>
          <w:tblCellMar>
            <w:top w:w="0" w:type="dxa"/>
            <w:left w:w="108" w:type="dxa"/>
            <w:bottom w:w="0" w:type="dxa"/>
            <w:right w:w="108" w:type="dxa"/>
          </w:tblCellMar>
        </w:tblPrEx>
        <w:trPr>
          <w:trHeight w:val="555" w:hRule="atLeast"/>
          <w:jc w:val="center"/>
        </w:trPr>
        <w:tc>
          <w:tcPr>
            <w:tcW w:w="1825" w:type="dxa"/>
            <w:vMerge w:val="continue"/>
            <w:tcBorders>
              <w:top w:val="single" w:color="000000" w:sz="4" w:space="0"/>
              <w:left w:val="single" w:color="000000" w:sz="4" w:space="0"/>
              <w:bottom w:val="single" w:color="000000" w:sz="4" w:space="0"/>
              <w:right w:val="single" w:color="000000" w:sz="4" w:space="0"/>
            </w:tcBorders>
            <w:vAlign w:val="center"/>
          </w:tcPr>
          <w:p w14:paraId="3DAEA3A3">
            <w:pPr>
              <w:rPr>
                <w:rFonts w:ascii="宋体" w:hAnsi="宋体" w:cs="宋体"/>
                <w:color w:val="auto"/>
                <w:szCs w:val="21"/>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18B9F28">
            <w:pPr>
              <w:rPr>
                <w:rFonts w:ascii="宋体" w:hAnsi="宋体" w:cs="宋体"/>
                <w:color w:val="auto"/>
                <w:szCs w:val="21"/>
                <w:highlight w:val="none"/>
              </w:rPr>
            </w:pPr>
            <w:r>
              <w:rPr>
                <w:rFonts w:hint="eastAsia" w:ascii="宋体" w:hAnsi="宋体" w:cs="宋体"/>
                <w:color w:val="auto"/>
                <w:szCs w:val="21"/>
                <w:highlight w:val="none"/>
              </w:rPr>
              <w:t>浇灌、施肥</w:t>
            </w:r>
          </w:p>
        </w:tc>
        <w:tc>
          <w:tcPr>
            <w:tcW w:w="7067" w:type="dxa"/>
            <w:tcBorders>
              <w:top w:val="single" w:color="000000" w:sz="4" w:space="0"/>
              <w:left w:val="single" w:color="000000" w:sz="4" w:space="0"/>
              <w:bottom w:val="single" w:color="000000" w:sz="4" w:space="0"/>
              <w:right w:val="single" w:color="000000" w:sz="4" w:space="0"/>
            </w:tcBorders>
            <w:vAlign w:val="center"/>
          </w:tcPr>
          <w:p w14:paraId="18F97386">
            <w:pPr>
              <w:rPr>
                <w:rFonts w:ascii="宋体" w:hAnsi="宋体" w:cs="宋体"/>
                <w:color w:val="auto"/>
                <w:szCs w:val="21"/>
                <w:highlight w:val="none"/>
              </w:rPr>
            </w:pPr>
            <w:r>
              <w:rPr>
                <w:rFonts w:hint="eastAsia" w:ascii="宋体" w:hAnsi="宋体" w:cs="宋体"/>
                <w:color w:val="auto"/>
                <w:szCs w:val="21"/>
                <w:highlight w:val="none"/>
              </w:rPr>
              <w:t>1.乔木须根据生长季节的天气情况和植物种类适当浇水，干旱季节较长时间内无雨的，要进行浇灌水，保证树木不出现大量叶片发黄和失水落叶。</w:t>
            </w:r>
          </w:p>
          <w:p w14:paraId="59199709">
            <w:pPr>
              <w:rPr>
                <w:rFonts w:ascii="宋体" w:hAnsi="宋体" w:cs="宋体"/>
                <w:color w:val="auto"/>
                <w:szCs w:val="21"/>
                <w:highlight w:val="none"/>
              </w:rPr>
            </w:pPr>
            <w:r>
              <w:rPr>
                <w:rFonts w:hint="eastAsia" w:ascii="宋体" w:hAnsi="宋体" w:cs="宋体"/>
                <w:color w:val="auto"/>
                <w:szCs w:val="21"/>
                <w:highlight w:val="none"/>
              </w:rPr>
              <w:t>2.每季施肥2次，以有机肥为主。施肥量根据树木的种类和生长情况而定，同一道路中生长较弱和新补植的树木应适当增加施肥次数和施肥量。肥料应埋施，先挖穴或开沟，以不伤到树根为据，施肥后回填土，踏实，浇足水，切忌肥料裸露。乔木施肥穴的规格一般为30×30×40cm，挖沟的规格为30×40cm。挖穴的位置一般是树冠外缘的投影线（行道树除外），每株树挖对称的四穴。</w:t>
            </w:r>
          </w:p>
        </w:tc>
      </w:tr>
      <w:tr w14:paraId="3FDE6FF7">
        <w:tblPrEx>
          <w:tblCellMar>
            <w:top w:w="0" w:type="dxa"/>
            <w:left w:w="108" w:type="dxa"/>
            <w:bottom w:w="0" w:type="dxa"/>
            <w:right w:w="108" w:type="dxa"/>
          </w:tblCellMar>
        </w:tblPrEx>
        <w:trPr>
          <w:trHeight w:val="126" w:hRule="atLeast"/>
          <w:jc w:val="center"/>
        </w:trPr>
        <w:tc>
          <w:tcPr>
            <w:tcW w:w="1825" w:type="dxa"/>
            <w:vMerge w:val="continue"/>
            <w:tcBorders>
              <w:top w:val="single" w:color="000000" w:sz="4" w:space="0"/>
              <w:left w:val="single" w:color="000000" w:sz="4" w:space="0"/>
              <w:bottom w:val="single" w:color="000000" w:sz="4" w:space="0"/>
              <w:right w:val="single" w:color="000000" w:sz="4" w:space="0"/>
            </w:tcBorders>
            <w:vAlign w:val="center"/>
          </w:tcPr>
          <w:p w14:paraId="3752F0EB">
            <w:pPr>
              <w:rPr>
                <w:rFonts w:ascii="宋体" w:hAnsi="宋体" w:cs="宋体"/>
                <w:color w:val="auto"/>
                <w:szCs w:val="21"/>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4001981">
            <w:pPr>
              <w:rPr>
                <w:rFonts w:ascii="宋体" w:hAnsi="宋体" w:cs="宋体"/>
                <w:color w:val="auto"/>
                <w:szCs w:val="21"/>
                <w:highlight w:val="none"/>
              </w:rPr>
            </w:pPr>
            <w:r>
              <w:rPr>
                <w:rFonts w:hint="eastAsia" w:ascii="宋体" w:hAnsi="宋体" w:cs="宋体"/>
                <w:color w:val="auto"/>
                <w:szCs w:val="21"/>
                <w:highlight w:val="none"/>
              </w:rPr>
              <w:t>病虫防治</w:t>
            </w:r>
          </w:p>
        </w:tc>
        <w:tc>
          <w:tcPr>
            <w:tcW w:w="7067" w:type="dxa"/>
            <w:tcBorders>
              <w:top w:val="single" w:color="000000" w:sz="4" w:space="0"/>
              <w:left w:val="single" w:color="000000" w:sz="4" w:space="0"/>
              <w:bottom w:val="single" w:color="000000" w:sz="4" w:space="0"/>
              <w:right w:val="single" w:color="000000" w:sz="4" w:space="0"/>
            </w:tcBorders>
            <w:vAlign w:val="center"/>
          </w:tcPr>
          <w:p w14:paraId="41C68610">
            <w:pPr>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及时做好病虫害防治工作，根据预防为主、综合防治的原则，早发现早处理。</w:t>
            </w:r>
            <w:r>
              <w:rPr>
                <w:rFonts w:hint="eastAsia" w:ascii="宋体" w:hAnsi="宋体" w:cs="宋体"/>
                <w:color w:val="auto"/>
                <w:szCs w:val="21"/>
                <w:highlight w:val="none"/>
              </w:rPr>
              <w:t>病虫害（包含但不局限于蚜虫、红火蚁、千足虫、金龟子、椰心叶甲、透翅蛾、木蠢蛾、天牛及其它蛀干害虫等；白粉病、灰霉病、根腐病、流胶病等）进行针对性地防治，</w:t>
            </w:r>
            <w:r>
              <w:rPr>
                <w:rFonts w:ascii="宋体" w:hAnsi="宋体" w:cs="宋体"/>
                <w:color w:val="auto"/>
                <w:szCs w:val="21"/>
                <w:highlight w:val="none"/>
              </w:rPr>
              <w:t>发生病虫为害，最严重的受害面积控制在5%以下。严禁使用国家明令禁止的剧毒、高毒、高残留农药，提倡使用生物农药。</w:t>
            </w:r>
          </w:p>
          <w:p w14:paraId="1BCBAA83">
            <w:pPr>
              <w:rPr>
                <w:rFonts w:ascii="宋体" w:hAnsi="宋体" w:cs="宋体"/>
                <w:color w:val="auto"/>
                <w:szCs w:val="21"/>
                <w:highlight w:val="none"/>
              </w:rPr>
            </w:pPr>
            <w:r>
              <w:rPr>
                <w:rFonts w:hint="eastAsia" w:ascii="宋体" w:hAnsi="宋体" w:cs="宋体"/>
                <w:color w:val="auto"/>
                <w:szCs w:val="21"/>
                <w:highlight w:val="none"/>
              </w:rPr>
              <w:t>2.全面排查白蚁危害情况，并不定时进行蚁患监测。对出现白蚁危害痕迹的地方进行全面的检查、排除，并对白蚁危害点进行定位、确认。将检查过程中发现的白蚁危害位置、白蚁种类、危害程度等进行记录，并以此重点开展防治。</w:t>
            </w:r>
          </w:p>
          <w:p w14:paraId="39EA5A6C">
            <w:pPr>
              <w:rPr>
                <w:rFonts w:ascii="宋体" w:hAnsi="宋体" w:cs="宋体"/>
                <w:color w:val="auto"/>
                <w:szCs w:val="21"/>
                <w:highlight w:val="none"/>
              </w:rPr>
            </w:pPr>
            <w:r>
              <w:rPr>
                <w:rFonts w:hint="eastAsia" w:ascii="宋体" w:hAnsi="宋体" w:cs="宋体"/>
                <w:color w:val="auto"/>
                <w:szCs w:val="21"/>
                <w:highlight w:val="none"/>
              </w:rPr>
              <w:t>3.及时对白蚁危害点进行灭治处理。根据排查过程中发现的白蚁危害点，及时用专业的白蚁药剂进行灭治。</w:t>
            </w:r>
          </w:p>
        </w:tc>
      </w:tr>
      <w:tr w14:paraId="4DB2CA67">
        <w:tblPrEx>
          <w:tblCellMar>
            <w:top w:w="0" w:type="dxa"/>
            <w:left w:w="108" w:type="dxa"/>
            <w:bottom w:w="0" w:type="dxa"/>
            <w:right w:w="108" w:type="dxa"/>
          </w:tblCellMar>
        </w:tblPrEx>
        <w:trPr>
          <w:trHeight w:val="126" w:hRule="atLeast"/>
          <w:jc w:val="center"/>
        </w:trPr>
        <w:tc>
          <w:tcPr>
            <w:tcW w:w="1825" w:type="dxa"/>
            <w:vMerge w:val="continue"/>
            <w:tcBorders>
              <w:top w:val="single" w:color="000000" w:sz="4" w:space="0"/>
              <w:left w:val="single" w:color="000000" w:sz="4" w:space="0"/>
              <w:bottom w:val="single" w:color="000000" w:sz="4" w:space="0"/>
              <w:right w:val="single" w:color="000000" w:sz="4" w:space="0"/>
            </w:tcBorders>
            <w:vAlign w:val="center"/>
          </w:tcPr>
          <w:p w14:paraId="1C34D9DD">
            <w:pPr>
              <w:rPr>
                <w:rFonts w:ascii="宋体" w:hAnsi="宋体" w:cs="宋体"/>
                <w:color w:val="auto"/>
                <w:szCs w:val="21"/>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228C113C">
            <w:pPr>
              <w:rPr>
                <w:rFonts w:ascii="宋体" w:hAnsi="宋体" w:cs="宋体"/>
                <w:color w:val="auto"/>
                <w:szCs w:val="21"/>
                <w:highlight w:val="none"/>
              </w:rPr>
            </w:pPr>
            <w:r>
              <w:rPr>
                <w:rFonts w:hint="eastAsia" w:ascii="宋体" w:hAnsi="宋体" w:cs="宋体"/>
                <w:color w:val="auto"/>
                <w:szCs w:val="21"/>
                <w:highlight w:val="none"/>
              </w:rPr>
              <w:t>防台风</w:t>
            </w:r>
          </w:p>
        </w:tc>
        <w:tc>
          <w:tcPr>
            <w:tcW w:w="7067" w:type="dxa"/>
            <w:tcBorders>
              <w:top w:val="single" w:color="000000" w:sz="4" w:space="0"/>
              <w:left w:val="single" w:color="000000" w:sz="4" w:space="0"/>
              <w:bottom w:val="single" w:color="000000" w:sz="4" w:space="0"/>
              <w:right w:val="single" w:color="000000" w:sz="4" w:space="0"/>
            </w:tcBorders>
            <w:vAlign w:val="center"/>
          </w:tcPr>
          <w:p w14:paraId="6E25DEA8">
            <w:pPr>
              <w:rPr>
                <w:rFonts w:ascii="宋体" w:hAnsi="宋体" w:cs="宋体"/>
                <w:color w:val="auto"/>
                <w:szCs w:val="21"/>
                <w:highlight w:val="none"/>
              </w:rPr>
            </w:pPr>
            <w:r>
              <w:rPr>
                <w:rFonts w:hint="eastAsia" w:ascii="宋体" w:hAnsi="宋体" w:cs="宋体"/>
                <w:color w:val="auto"/>
                <w:szCs w:val="21"/>
                <w:highlight w:val="none"/>
              </w:rPr>
              <w:t>须做好防台风工作。台风季节来临前加强管理，合理修剪，加固护树架，以增强抵御台风的能力。台风期间应迅速清理倒树断枝，疏通道路。台风后及时扶正倾斜树，补好残缺，清除断枝、落叶和垃圾，使绿化景观尽快恢复。随着树木的长大，须及时放松护树带，以免嵌入树皮内。</w:t>
            </w:r>
          </w:p>
        </w:tc>
      </w:tr>
      <w:tr w14:paraId="42FAD356">
        <w:tblPrEx>
          <w:tblCellMar>
            <w:top w:w="0" w:type="dxa"/>
            <w:left w:w="108" w:type="dxa"/>
            <w:bottom w:w="0" w:type="dxa"/>
            <w:right w:w="108" w:type="dxa"/>
          </w:tblCellMar>
        </w:tblPrEx>
        <w:trPr>
          <w:trHeight w:val="386" w:hRule="atLeast"/>
          <w:jc w:val="center"/>
        </w:trPr>
        <w:tc>
          <w:tcPr>
            <w:tcW w:w="1825" w:type="dxa"/>
            <w:vMerge w:val="continue"/>
            <w:tcBorders>
              <w:top w:val="single" w:color="000000" w:sz="4" w:space="0"/>
              <w:left w:val="single" w:color="000000" w:sz="4" w:space="0"/>
              <w:bottom w:val="single" w:color="000000" w:sz="4" w:space="0"/>
              <w:right w:val="single" w:color="000000" w:sz="4" w:space="0"/>
            </w:tcBorders>
            <w:vAlign w:val="center"/>
          </w:tcPr>
          <w:p w14:paraId="0001796B">
            <w:pPr>
              <w:rPr>
                <w:rFonts w:ascii="宋体" w:hAnsi="宋体" w:cs="宋体"/>
                <w:color w:val="auto"/>
                <w:szCs w:val="21"/>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6131C6B">
            <w:pPr>
              <w:rPr>
                <w:rFonts w:ascii="宋体" w:hAnsi="宋体" w:cs="宋体"/>
                <w:color w:val="auto"/>
                <w:szCs w:val="21"/>
                <w:highlight w:val="none"/>
              </w:rPr>
            </w:pPr>
            <w:r>
              <w:rPr>
                <w:rFonts w:hint="eastAsia" w:ascii="宋体" w:hAnsi="宋体" w:cs="宋体"/>
                <w:color w:val="auto"/>
                <w:szCs w:val="21"/>
                <w:highlight w:val="none"/>
              </w:rPr>
              <w:t>防涝抗旱</w:t>
            </w:r>
          </w:p>
        </w:tc>
        <w:tc>
          <w:tcPr>
            <w:tcW w:w="7067" w:type="dxa"/>
            <w:tcBorders>
              <w:top w:val="single" w:color="000000" w:sz="4" w:space="0"/>
              <w:left w:val="single" w:color="000000" w:sz="4" w:space="0"/>
              <w:bottom w:val="single" w:color="000000" w:sz="4" w:space="0"/>
              <w:right w:val="single" w:color="000000" w:sz="4" w:space="0"/>
            </w:tcBorders>
            <w:vAlign w:val="center"/>
          </w:tcPr>
          <w:p w14:paraId="39B47637">
            <w:pPr>
              <w:rPr>
                <w:rFonts w:ascii="宋体" w:hAnsi="宋体" w:cs="宋体"/>
                <w:color w:val="auto"/>
                <w:szCs w:val="21"/>
                <w:highlight w:val="none"/>
              </w:rPr>
            </w:pPr>
            <w:r>
              <w:rPr>
                <w:rFonts w:hint="eastAsia" w:ascii="宋体" w:hAnsi="宋体" w:cs="宋体"/>
                <w:color w:val="auto"/>
                <w:szCs w:val="21"/>
                <w:highlight w:val="none"/>
              </w:rPr>
              <w:t>无涝害、旱害造成萎焉、枯黄。</w:t>
            </w:r>
          </w:p>
        </w:tc>
      </w:tr>
      <w:tr w14:paraId="20CA587A">
        <w:tblPrEx>
          <w:tblCellMar>
            <w:top w:w="0" w:type="dxa"/>
            <w:left w:w="108" w:type="dxa"/>
            <w:bottom w:w="0" w:type="dxa"/>
            <w:right w:w="108" w:type="dxa"/>
          </w:tblCellMar>
        </w:tblPrEx>
        <w:trPr>
          <w:trHeight w:val="126" w:hRule="atLeast"/>
          <w:jc w:val="center"/>
        </w:trPr>
        <w:tc>
          <w:tcPr>
            <w:tcW w:w="1825" w:type="dxa"/>
            <w:vMerge w:val="continue"/>
            <w:tcBorders>
              <w:top w:val="single" w:color="000000" w:sz="4" w:space="0"/>
              <w:left w:val="single" w:color="000000" w:sz="4" w:space="0"/>
              <w:bottom w:val="single" w:color="000000" w:sz="4" w:space="0"/>
              <w:right w:val="single" w:color="000000" w:sz="4" w:space="0"/>
            </w:tcBorders>
            <w:vAlign w:val="center"/>
          </w:tcPr>
          <w:p w14:paraId="730E3068">
            <w:pPr>
              <w:rPr>
                <w:rFonts w:ascii="宋体" w:hAnsi="宋体" w:cs="宋体"/>
                <w:color w:val="auto"/>
                <w:szCs w:val="21"/>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8895AF1">
            <w:pPr>
              <w:rPr>
                <w:rFonts w:ascii="宋体" w:hAnsi="宋体" w:cs="宋体"/>
                <w:color w:val="auto"/>
                <w:szCs w:val="21"/>
                <w:highlight w:val="none"/>
              </w:rPr>
            </w:pPr>
            <w:r>
              <w:rPr>
                <w:rFonts w:hint="eastAsia" w:ascii="宋体" w:hAnsi="宋体" w:cs="宋体"/>
                <w:color w:val="auto"/>
                <w:szCs w:val="21"/>
                <w:highlight w:val="none"/>
              </w:rPr>
              <w:t>树盘管理</w:t>
            </w:r>
          </w:p>
        </w:tc>
        <w:tc>
          <w:tcPr>
            <w:tcW w:w="7067" w:type="dxa"/>
            <w:tcBorders>
              <w:top w:val="single" w:color="000000" w:sz="4" w:space="0"/>
              <w:left w:val="single" w:color="000000" w:sz="4" w:space="0"/>
              <w:bottom w:val="single" w:color="000000" w:sz="4" w:space="0"/>
              <w:right w:val="single" w:color="000000" w:sz="4" w:space="0"/>
            </w:tcBorders>
            <w:vAlign w:val="center"/>
          </w:tcPr>
          <w:p w14:paraId="3DD5A236">
            <w:pPr>
              <w:rPr>
                <w:rFonts w:ascii="宋体" w:hAnsi="宋体" w:cs="宋体"/>
                <w:color w:val="auto"/>
                <w:szCs w:val="21"/>
                <w:highlight w:val="none"/>
              </w:rPr>
            </w:pPr>
            <w:r>
              <w:rPr>
                <w:rFonts w:hint="eastAsia" w:ascii="宋体" w:hAnsi="宋体" w:cs="宋体"/>
                <w:color w:val="auto"/>
                <w:szCs w:val="21"/>
                <w:highlight w:val="none"/>
              </w:rPr>
              <w:t>根据品种特性，保持树盘土壤的疏松保湿，树盘无杂草、杂物，土面不板结，透气良好。</w:t>
            </w:r>
          </w:p>
        </w:tc>
      </w:tr>
      <w:tr w14:paraId="7E2CD0B9">
        <w:tblPrEx>
          <w:tblCellMar>
            <w:top w:w="0" w:type="dxa"/>
            <w:left w:w="108" w:type="dxa"/>
            <w:bottom w:w="0" w:type="dxa"/>
            <w:right w:w="108" w:type="dxa"/>
          </w:tblCellMar>
        </w:tblPrEx>
        <w:trPr>
          <w:trHeight w:val="435" w:hRule="atLeast"/>
          <w:jc w:val="center"/>
        </w:trPr>
        <w:tc>
          <w:tcPr>
            <w:tcW w:w="1825" w:type="dxa"/>
            <w:vMerge w:val="continue"/>
            <w:tcBorders>
              <w:top w:val="single" w:color="000000" w:sz="4" w:space="0"/>
              <w:left w:val="single" w:color="000000" w:sz="4" w:space="0"/>
              <w:bottom w:val="single" w:color="000000" w:sz="4" w:space="0"/>
              <w:right w:val="single" w:color="000000" w:sz="4" w:space="0"/>
            </w:tcBorders>
            <w:vAlign w:val="center"/>
          </w:tcPr>
          <w:p w14:paraId="4270D63A">
            <w:pPr>
              <w:rPr>
                <w:rFonts w:ascii="宋体" w:hAnsi="宋体" w:cs="宋体"/>
                <w:color w:val="auto"/>
                <w:szCs w:val="21"/>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221AB423">
            <w:pPr>
              <w:rPr>
                <w:rFonts w:ascii="宋体" w:hAnsi="宋体" w:cs="宋体"/>
                <w:color w:val="auto"/>
                <w:szCs w:val="21"/>
                <w:highlight w:val="none"/>
              </w:rPr>
            </w:pPr>
            <w:r>
              <w:rPr>
                <w:rFonts w:hint="eastAsia" w:ascii="宋体" w:hAnsi="宋体" w:cs="宋体"/>
                <w:color w:val="auto"/>
                <w:szCs w:val="21"/>
                <w:highlight w:val="none"/>
              </w:rPr>
              <w:t>补植</w:t>
            </w:r>
          </w:p>
        </w:tc>
        <w:tc>
          <w:tcPr>
            <w:tcW w:w="7067" w:type="dxa"/>
            <w:tcBorders>
              <w:top w:val="single" w:color="000000" w:sz="4" w:space="0"/>
              <w:left w:val="single" w:color="000000" w:sz="4" w:space="0"/>
              <w:bottom w:val="single" w:color="000000" w:sz="4" w:space="0"/>
              <w:right w:val="single" w:color="000000" w:sz="4" w:space="0"/>
            </w:tcBorders>
            <w:vAlign w:val="center"/>
          </w:tcPr>
          <w:p w14:paraId="0BF7CCB1">
            <w:pPr>
              <w:rPr>
                <w:rFonts w:ascii="宋体" w:hAnsi="宋体" w:cs="宋体"/>
                <w:color w:val="auto"/>
                <w:szCs w:val="21"/>
                <w:highlight w:val="none"/>
              </w:rPr>
            </w:pPr>
            <w:r>
              <w:rPr>
                <w:rFonts w:hint="eastAsia" w:ascii="宋体" w:hAnsi="宋体" w:cs="宋体"/>
                <w:color w:val="auto"/>
                <w:szCs w:val="21"/>
                <w:highlight w:val="none"/>
              </w:rPr>
              <w:t>应养护原因导致的死亡植株由投标人及时拔除死苗、补植缺株；品种和规格应与原来品种、规格一致；补植应按照树木种植规范进行，加强浇水养护等管理措施，成活率达98%以上。其他种植工作则服从学校安排，费用双方协商。</w:t>
            </w:r>
          </w:p>
        </w:tc>
      </w:tr>
      <w:tr w14:paraId="084CAD6D">
        <w:tblPrEx>
          <w:tblCellMar>
            <w:top w:w="0" w:type="dxa"/>
            <w:left w:w="108" w:type="dxa"/>
            <w:bottom w:w="0" w:type="dxa"/>
            <w:right w:w="108" w:type="dxa"/>
          </w:tblCellMar>
        </w:tblPrEx>
        <w:trPr>
          <w:trHeight w:val="435" w:hRule="atLeast"/>
          <w:jc w:val="center"/>
        </w:trPr>
        <w:tc>
          <w:tcPr>
            <w:tcW w:w="1825" w:type="dxa"/>
            <w:vMerge w:val="continue"/>
            <w:tcBorders>
              <w:top w:val="single" w:color="000000" w:sz="4" w:space="0"/>
              <w:left w:val="single" w:color="000000" w:sz="4" w:space="0"/>
              <w:bottom w:val="single" w:color="000000" w:sz="4" w:space="0"/>
              <w:right w:val="single" w:color="000000" w:sz="4" w:space="0"/>
            </w:tcBorders>
            <w:vAlign w:val="center"/>
          </w:tcPr>
          <w:p w14:paraId="3A7C1004">
            <w:pPr>
              <w:rPr>
                <w:rFonts w:ascii="宋体" w:hAnsi="宋体" w:cs="宋体"/>
                <w:color w:val="auto"/>
                <w:szCs w:val="21"/>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28BF7F03">
            <w:pPr>
              <w:rPr>
                <w:rFonts w:ascii="宋体" w:hAnsi="宋体" w:cs="宋体"/>
                <w:color w:val="auto"/>
                <w:szCs w:val="21"/>
                <w:highlight w:val="none"/>
              </w:rPr>
            </w:pPr>
            <w:r>
              <w:rPr>
                <w:rFonts w:hint="eastAsia" w:ascii="宋体" w:hAnsi="宋体" w:cs="宋体"/>
                <w:color w:val="auto"/>
                <w:szCs w:val="21"/>
                <w:highlight w:val="none"/>
              </w:rPr>
              <w:t>新种树木管理</w:t>
            </w:r>
          </w:p>
        </w:tc>
        <w:tc>
          <w:tcPr>
            <w:tcW w:w="7067" w:type="dxa"/>
            <w:tcBorders>
              <w:top w:val="single" w:color="000000" w:sz="4" w:space="0"/>
              <w:left w:val="single" w:color="000000" w:sz="4" w:space="0"/>
              <w:bottom w:val="single" w:color="000000" w:sz="4" w:space="0"/>
              <w:right w:val="single" w:color="000000" w:sz="4" w:space="0"/>
            </w:tcBorders>
            <w:vAlign w:val="center"/>
          </w:tcPr>
          <w:p w14:paraId="5ED76C35">
            <w:pPr>
              <w:rPr>
                <w:rFonts w:ascii="宋体" w:hAnsi="宋体" w:cs="宋体"/>
                <w:color w:val="auto"/>
                <w:szCs w:val="21"/>
                <w:highlight w:val="none"/>
              </w:rPr>
            </w:pPr>
            <w:r>
              <w:rPr>
                <w:rFonts w:hint="eastAsia" w:ascii="宋体" w:hAnsi="宋体" w:cs="宋体"/>
                <w:color w:val="auto"/>
                <w:szCs w:val="21"/>
                <w:highlight w:val="none"/>
              </w:rPr>
              <w:t>近两年新种树木，保证护树架牢固，有抵御强风的能力。加强浇水养护等管理措施，成活率达98%以上。</w:t>
            </w:r>
          </w:p>
        </w:tc>
      </w:tr>
      <w:tr w14:paraId="6DA26F6E">
        <w:tblPrEx>
          <w:tblCellMar>
            <w:top w:w="0" w:type="dxa"/>
            <w:left w:w="108" w:type="dxa"/>
            <w:bottom w:w="0" w:type="dxa"/>
            <w:right w:w="108" w:type="dxa"/>
          </w:tblCellMar>
        </w:tblPrEx>
        <w:trPr>
          <w:trHeight w:val="90" w:hRule="atLeast"/>
          <w:jc w:val="center"/>
        </w:trPr>
        <w:tc>
          <w:tcPr>
            <w:tcW w:w="1825" w:type="dxa"/>
            <w:vMerge w:val="restart"/>
            <w:tcBorders>
              <w:top w:val="single" w:color="000000" w:sz="4" w:space="0"/>
              <w:left w:val="single" w:color="000000" w:sz="4" w:space="0"/>
              <w:bottom w:val="single" w:color="000000" w:sz="4" w:space="0"/>
              <w:right w:val="single" w:color="000000" w:sz="4" w:space="0"/>
            </w:tcBorders>
            <w:vAlign w:val="center"/>
          </w:tcPr>
          <w:p w14:paraId="61BA7396">
            <w:pPr>
              <w:rPr>
                <w:rFonts w:ascii="宋体" w:hAnsi="宋体" w:cs="宋体"/>
                <w:color w:val="auto"/>
                <w:szCs w:val="21"/>
                <w:highlight w:val="none"/>
              </w:rPr>
            </w:pPr>
            <w:r>
              <w:rPr>
                <w:rFonts w:hint="eastAsia" w:ascii="宋体" w:hAnsi="宋体" w:cs="宋体"/>
                <w:color w:val="auto"/>
                <w:szCs w:val="21"/>
                <w:highlight w:val="none"/>
              </w:rPr>
              <w:t>灌木（含绿篱）</w:t>
            </w:r>
          </w:p>
        </w:tc>
        <w:tc>
          <w:tcPr>
            <w:tcW w:w="1134" w:type="dxa"/>
            <w:tcBorders>
              <w:top w:val="single" w:color="000000" w:sz="4" w:space="0"/>
              <w:left w:val="single" w:color="000000" w:sz="4" w:space="0"/>
              <w:bottom w:val="single" w:color="000000" w:sz="4" w:space="0"/>
              <w:right w:val="single" w:color="000000" w:sz="4" w:space="0"/>
            </w:tcBorders>
            <w:vAlign w:val="center"/>
          </w:tcPr>
          <w:p w14:paraId="717D711D">
            <w:pPr>
              <w:rPr>
                <w:rFonts w:ascii="宋体" w:hAnsi="宋体" w:cs="宋体"/>
                <w:color w:val="auto"/>
                <w:szCs w:val="21"/>
                <w:highlight w:val="none"/>
              </w:rPr>
            </w:pPr>
            <w:r>
              <w:rPr>
                <w:rFonts w:hint="eastAsia" w:ascii="宋体" w:hAnsi="宋体" w:cs="宋体"/>
                <w:color w:val="auto"/>
                <w:szCs w:val="21"/>
                <w:highlight w:val="none"/>
              </w:rPr>
              <w:t>总体标准</w:t>
            </w:r>
          </w:p>
        </w:tc>
        <w:tc>
          <w:tcPr>
            <w:tcW w:w="7067" w:type="dxa"/>
            <w:tcBorders>
              <w:top w:val="single" w:color="000000" w:sz="4" w:space="0"/>
              <w:left w:val="single" w:color="000000" w:sz="4" w:space="0"/>
              <w:bottom w:val="single" w:color="000000" w:sz="4" w:space="0"/>
              <w:right w:val="single" w:color="000000" w:sz="4" w:space="0"/>
            </w:tcBorders>
            <w:vAlign w:val="center"/>
          </w:tcPr>
          <w:p w14:paraId="03E050EE">
            <w:pPr>
              <w:rPr>
                <w:rFonts w:ascii="宋体" w:hAnsi="宋体" w:cs="宋体"/>
                <w:color w:val="auto"/>
                <w:szCs w:val="21"/>
                <w:highlight w:val="none"/>
              </w:rPr>
            </w:pPr>
            <w:r>
              <w:rPr>
                <w:rFonts w:hint="eastAsia" w:ascii="宋体" w:hAnsi="宋体" w:cs="宋体"/>
                <w:color w:val="auto"/>
                <w:szCs w:val="21"/>
                <w:highlight w:val="none"/>
              </w:rPr>
              <w:t>1.造型要按设计要求，造型植物轮廓清晰、整齐，修剪面平直整齐，棱角分明。</w:t>
            </w:r>
          </w:p>
          <w:p w14:paraId="3AA67EB8">
            <w:pPr>
              <w:rPr>
                <w:rFonts w:ascii="宋体" w:hAnsi="宋体" w:cs="宋体"/>
                <w:color w:val="auto"/>
                <w:szCs w:val="21"/>
                <w:highlight w:val="none"/>
              </w:rPr>
            </w:pPr>
            <w:r>
              <w:rPr>
                <w:rFonts w:hint="eastAsia" w:ascii="宋体" w:hAnsi="宋体" w:cs="宋体"/>
                <w:color w:val="auto"/>
                <w:szCs w:val="21"/>
                <w:highlight w:val="none"/>
              </w:rPr>
              <w:t>2.适时适量浇水、松土、施肥，采用穴施或沟施肥，覆土平整，肥料不露出土面。</w:t>
            </w:r>
          </w:p>
          <w:p w14:paraId="6EBF9563">
            <w:pPr>
              <w:rPr>
                <w:rFonts w:ascii="宋体" w:hAnsi="宋体" w:cs="宋体"/>
                <w:color w:val="auto"/>
                <w:szCs w:val="21"/>
                <w:highlight w:val="none"/>
              </w:rPr>
            </w:pPr>
            <w:r>
              <w:rPr>
                <w:rFonts w:hint="eastAsia" w:ascii="宋体" w:hAnsi="宋体" w:cs="宋体"/>
                <w:color w:val="auto"/>
                <w:szCs w:val="21"/>
                <w:highlight w:val="none"/>
              </w:rPr>
              <w:t>3.灌木脚部整齐清洁，无过长杂草杂物，无严重黄叶、积尘。</w:t>
            </w:r>
          </w:p>
          <w:p w14:paraId="35418041">
            <w:pPr>
              <w:rPr>
                <w:rFonts w:ascii="宋体" w:hAnsi="宋体" w:cs="宋体"/>
                <w:color w:val="auto"/>
                <w:szCs w:val="21"/>
                <w:highlight w:val="none"/>
              </w:rPr>
            </w:pPr>
            <w:r>
              <w:rPr>
                <w:rFonts w:hint="eastAsia" w:ascii="宋体" w:hAnsi="宋体" w:cs="宋体"/>
                <w:color w:val="auto"/>
                <w:szCs w:val="21"/>
                <w:highlight w:val="none"/>
              </w:rPr>
              <w:t>4.及时修剪，造型优美。</w:t>
            </w:r>
          </w:p>
          <w:p w14:paraId="4645EE5E">
            <w:pPr>
              <w:rPr>
                <w:rFonts w:ascii="宋体" w:hAnsi="宋体" w:cs="宋体"/>
                <w:color w:val="auto"/>
                <w:szCs w:val="21"/>
                <w:highlight w:val="none"/>
              </w:rPr>
            </w:pPr>
            <w:r>
              <w:rPr>
                <w:rFonts w:hint="eastAsia" w:ascii="宋体" w:hAnsi="宋体" w:cs="宋体"/>
                <w:color w:val="auto"/>
                <w:szCs w:val="21"/>
                <w:highlight w:val="none"/>
              </w:rPr>
              <w:t>5.无长20cm以上枯枝黄叶、折断枝、修剪残留枝。</w:t>
            </w:r>
          </w:p>
          <w:p w14:paraId="02C52B3E">
            <w:pPr>
              <w:rPr>
                <w:rFonts w:ascii="宋体" w:hAnsi="宋体" w:cs="宋体"/>
                <w:color w:val="auto"/>
                <w:szCs w:val="21"/>
                <w:highlight w:val="none"/>
              </w:rPr>
            </w:pPr>
            <w:r>
              <w:rPr>
                <w:rFonts w:hint="eastAsia" w:ascii="宋体" w:hAnsi="宋体" w:cs="宋体"/>
                <w:color w:val="auto"/>
                <w:szCs w:val="21"/>
                <w:highlight w:val="none"/>
              </w:rPr>
              <w:t>6.无明显病害枝。</w:t>
            </w:r>
          </w:p>
          <w:p w14:paraId="65FC34BD">
            <w:pPr>
              <w:rPr>
                <w:rFonts w:ascii="宋体" w:hAnsi="宋体" w:cs="宋体"/>
                <w:color w:val="auto"/>
                <w:szCs w:val="21"/>
                <w:highlight w:val="none"/>
              </w:rPr>
            </w:pPr>
            <w:r>
              <w:rPr>
                <w:rFonts w:hint="eastAsia" w:ascii="宋体" w:hAnsi="宋体" w:cs="宋体"/>
                <w:color w:val="auto"/>
                <w:szCs w:val="21"/>
                <w:highlight w:val="none"/>
              </w:rPr>
              <w:t>7.对遭受自然和人为损害的花木及时修补、扶持和补苗。</w:t>
            </w:r>
          </w:p>
          <w:p w14:paraId="34DD47F0">
            <w:pPr>
              <w:rPr>
                <w:rFonts w:ascii="宋体" w:hAnsi="宋体" w:cs="宋体"/>
                <w:color w:val="auto"/>
                <w:szCs w:val="21"/>
                <w:highlight w:val="none"/>
              </w:rPr>
            </w:pPr>
            <w:r>
              <w:rPr>
                <w:rFonts w:hint="eastAsia" w:ascii="宋体" w:hAnsi="宋体" w:cs="宋体"/>
                <w:color w:val="auto"/>
                <w:szCs w:val="21"/>
                <w:highlight w:val="none"/>
              </w:rPr>
              <w:t>8.灌木一级管理的标准是生长旺盛，花繁叶茂，修剪工艺应精细，具有立体感、艺术感和创意，造型美观。</w:t>
            </w:r>
          </w:p>
          <w:p w14:paraId="02595E70">
            <w:pPr>
              <w:rPr>
                <w:rFonts w:ascii="宋体" w:hAnsi="宋体" w:cs="宋体"/>
                <w:color w:val="auto"/>
                <w:szCs w:val="21"/>
                <w:highlight w:val="none"/>
              </w:rPr>
            </w:pPr>
            <w:r>
              <w:rPr>
                <w:rFonts w:hint="eastAsia" w:ascii="宋体" w:hAnsi="宋体" w:cs="宋体"/>
                <w:color w:val="auto"/>
                <w:szCs w:val="21"/>
                <w:highlight w:val="none"/>
              </w:rPr>
              <w:t>9.枝壮叶健，植株丰满，无枯枝断枝。</w:t>
            </w:r>
          </w:p>
          <w:p w14:paraId="6E8F37DF">
            <w:pPr>
              <w:rPr>
                <w:rFonts w:ascii="宋体" w:hAnsi="宋体" w:cs="宋体"/>
                <w:color w:val="auto"/>
                <w:szCs w:val="21"/>
                <w:highlight w:val="none"/>
              </w:rPr>
            </w:pPr>
            <w:r>
              <w:rPr>
                <w:rFonts w:hint="eastAsia" w:ascii="宋体" w:hAnsi="宋体" w:cs="宋体"/>
                <w:color w:val="auto"/>
                <w:szCs w:val="21"/>
                <w:highlight w:val="none"/>
              </w:rPr>
              <w:t>10.灌木无残缺，绿篱无断层；灌木丛中无垃圾、无病枝枯枝和落叶堆积，无厚重粉尘覆盖。</w:t>
            </w:r>
          </w:p>
        </w:tc>
      </w:tr>
      <w:tr w14:paraId="1B6A059D">
        <w:tblPrEx>
          <w:tblCellMar>
            <w:top w:w="0" w:type="dxa"/>
            <w:left w:w="108" w:type="dxa"/>
            <w:bottom w:w="0" w:type="dxa"/>
            <w:right w:w="108" w:type="dxa"/>
          </w:tblCellMar>
        </w:tblPrEx>
        <w:trPr>
          <w:trHeight w:val="848" w:hRule="atLeast"/>
          <w:jc w:val="center"/>
        </w:trPr>
        <w:tc>
          <w:tcPr>
            <w:tcW w:w="1825" w:type="dxa"/>
            <w:vMerge w:val="continue"/>
            <w:tcBorders>
              <w:top w:val="single" w:color="000000" w:sz="4" w:space="0"/>
              <w:left w:val="single" w:color="000000" w:sz="4" w:space="0"/>
              <w:bottom w:val="single" w:color="000000" w:sz="4" w:space="0"/>
              <w:right w:val="single" w:color="000000" w:sz="4" w:space="0"/>
            </w:tcBorders>
            <w:vAlign w:val="center"/>
          </w:tcPr>
          <w:p w14:paraId="1120DCD0">
            <w:pPr>
              <w:rPr>
                <w:rFonts w:ascii="宋体" w:hAnsi="宋体" w:cs="宋体"/>
                <w:color w:val="auto"/>
                <w:szCs w:val="21"/>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38DC5CA2">
            <w:pPr>
              <w:rPr>
                <w:rFonts w:ascii="宋体" w:hAnsi="宋体" w:cs="宋体"/>
                <w:color w:val="auto"/>
                <w:szCs w:val="21"/>
                <w:highlight w:val="none"/>
              </w:rPr>
            </w:pPr>
            <w:r>
              <w:rPr>
                <w:rFonts w:hint="eastAsia" w:ascii="宋体" w:hAnsi="宋体" w:cs="宋体"/>
                <w:color w:val="auto"/>
                <w:szCs w:val="21"/>
                <w:highlight w:val="none"/>
              </w:rPr>
              <w:t>整形修剪</w:t>
            </w:r>
          </w:p>
        </w:tc>
        <w:tc>
          <w:tcPr>
            <w:tcW w:w="7067" w:type="dxa"/>
            <w:tcBorders>
              <w:top w:val="single" w:color="000000" w:sz="4" w:space="0"/>
              <w:left w:val="single" w:color="000000" w:sz="4" w:space="0"/>
              <w:bottom w:val="single" w:color="000000" w:sz="4" w:space="0"/>
              <w:right w:val="single" w:color="000000" w:sz="4" w:space="0"/>
            </w:tcBorders>
            <w:vAlign w:val="center"/>
          </w:tcPr>
          <w:p w14:paraId="04632FEA">
            <w:pPr>
              <w:rPr>
                <w:rFonts w:ascii="宋体" w:hAnsi="宋体" w:cs="宋体"/>
                <w:color w:val="auto"/>
                <w:szCs w:val="21"/>
                <w:highlight w:val="none"/>
              </w:rPr>
            </w:pPr>
            <w:r>
              <w:rPr>
                <w:rFonts w:hint="eastAsia" w:ascii="宋体" w:hAnsi="宋体" w:cs="宋体"/>
                <w:color w:val="auto"/>
                <w:szCs w:val="21"/>
                <w:highlight w:val="none"/>
              </w:rPr>
              <w:t>灌木的修剪须符合植物的生长特性，既造型美观又能适时开花，花多色艳，残花应及时修剪、摘除；绿篱和花坛整形须与周围环境协调，增强园林美化效果。春夏季20天修剪一次，秋冬季30天修剪一次。修剪产生的枝叶杂物，8小内清理完成。（具体修剪频率根据植物生长情况随时调整。）</w:t>
            </w:r>
          </w:p>
        </w:tc>
      </w:tr>
      <w:tr w14:paraId="2E20EC21">
        <w:tblPrEx>
          <w:tblCellMar>
            <w:top w:w="0" w:type="dxa"/>
            <w:left w:w="108" w:type="dxa"/>
            <w:bottom w:w="0" w:type="dxa"/>
            <w:right w:w="108" w:type="dxa"/>
          </w:tblCellMar>
        </w:tblPrEx>
        <w:trPr>
          <w:trHeight w:val="479" w:hRule="atLeast"/>
          <w:jc w:val="center"/>
        </w:trPr>
        <w:tc>
          <w:tcPr>
            <w:tcW w:w="1825" w:type="dxa"/>
            <w:vMerge w:val="continue"/>
            <w:tcBorders>
              <w:top w:val="single" w:color="000000" w:sz="4" w:space="0"/>
              <w:left w:val="single" w:color="000000" w:sz="4" w:space="0"/>
              <w:bottom w:val="single" w:color="000000" w:sz="4" w:space="0"/>
              <w:right w:val="single" w:color="000000" w:sz="4" w:space="0"/>
            </w:tcBorders>
            <w:vAlign w:val="center"/>
          </w:tcPr>
          <w:p w14:paraId="34C459AA">
            <w:pPr>
              <w:rPr>
                <w:rFonts w:ascii="宋体" w:hAnsi="宋体" w:cs="宋体"/>
                <w:color w:val="auto"/>
                <w:szCs w:val="21"/>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699D197">
            <w:pPr>
              <w:rPr>
                <w:rFonts w:ascii="宋体" w:hAnsi="宋体" w:cs="宋体"/>
                <w:color w:val="auto"/>
                <w:szCs w:val="21"/>
                <w:highlight w:val="none"/>
              </w:rPr>
            </w:pPr>
            <w:r>
              <w:rPr>
                <w:rFonts w:hint="eastAsia" w:ascii="宋体" w:hAnsi="宋体" w:cs="宋体"/>
                <w:color w:val="auto"/>
                <w:szCs w:val="21"/>
                <w:highlight w:val="none"/>
              </w:rPr>
              <w:t>浇灌、施肥</w:t>
            </w:r>
          </w:p>
        </w:tc>
        <w:tc>
          <w:tcPr>
            <w:tcW w:w="7067" w:type="dxa"/>
            <w:tcBorders>
              <w:top w:val="single" w:color="000000" w:sz="4" w:space="0"/>
              <w:left w:val="single" w:color="000000" w:sz="4" w:space="0"/>
              <w:bottom w:val="single" w:color="000000" w:sz="4" w:space="0"/>
              <w:right w:val="single" w:color="000000" w:sz="4" w:space="0"/>
            </w:tcBorders>
            <w:vAlign w:val="center"/>
          </w:tcPr>
          <w:p w14:paraId="5DB1DAFE">
            <w:pPr>
              <w:rPr>
                <w:rFonts w:ascii="宋体" w:hAnsi="宋体" w:cs="宋体"/>
                <w:color w:val="auto"/>
                <w:szCs w:val="21"/>
                <w:highlight w:val="none"/>
              </w:rPr>
            </w:pPr>
            <w:r>
              <w:rPr>
                <w:rFonts w:hint="eastAsia" w:ascii="宋体" w:hAnsi="宋体" w:cs="宋体"/>
                <w:color w:val="auto"/>
                <w:szCs w:val="21"/>
                <w:highlight w:val="none"/>
              </w:rPr>
              <w:t>灌木应根据立地条件、生长势及开花特性进行合理浇灌和施肥。在少雨季节，每天要保持充足的浇水量，保证土壤一定含水量，植物生长良好，不出现明显缺水现象。</w:t>
            </w:r>
          </w:p>
        </w:tc>
      </w:tr>
      <w:tr w14:paraId="28E78D89">
        <w:tblPrEx>
          <w:tblCellMar>
            <w:top w:w="0" w:type="dxa"/>
            <w:left w:w="108" w:type="dxa"/>
            <w:bottom w:w="0" w:type="dxa"/>
            <w:right w:w="108" w:type="dxa"/>
          </w:tblCellMar>
        </w:tblPrEx>
        <w:trPr>
          <w:trHeight w:val="367" w:hRule="atLeast"/>
          <w:jc w:val="center"/>
        </w:trPr>
        <w:tc>
          <w:tcPr>
            <w:tcW w:w="1825" w:type="dxa"/>
            <w:vMerge w:val="continue"/>
            <w:tcBorders>
              <w:top w:val="single" w:color="000000" w:sz="4" w:space="0"/>
              <w:left w:val="single" w:color="000000" w:sz="4" w:space="0"/>
              <w:bottom w:val="single" w:color="000000" w:sz="4" w:space="0"/>
              <w:right w:val="single" w:color="000000" w:sz="4" w:space="0"/>
            </w:tcBorders>
            <w:vAlign w:val="center"/>
          </w:tcPr>
          <w:p w14:paraId="10FB455E">
            <w:pPr>
              <w:rPr>
                <w:rFonts w:ascii="宋体" w:hAnsi="宋体" w:cs="宋体"/>
                <w:color w:val="auto"/>
                <w:szCs w:val="21"/>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39A93AB8">
            <w:pPr>
              <w:rPr>
                <w:rFonts w:ascii="宋体" w:hAnsi="宋体" w:cs="宋体"/>
                <w:color w:val="auto"/>
                <w:szCs w:val="21"/>
                <w:highlight w:val="none"/>
              </w:rPr>
            </w:pPr>
            <w:r>
              <w:rPr>
                <w:rFonts w:hint="eastAsia" w:ascii="宋体" w:hAnsi="宋体" w:cs="宋体"/>
                <w:color w:val="auto"/>
                <w:szCs w:val="21"/>
                <w:highlight w:val="none"/>
              </w:rPr>
              <w:t>病虫害防治</w:t>
            </w:r>
          </w:p>
        </w:tc>
        <w:tc>
          <w:tcPr>
            <w:tcW w:w="7067" w:type="dxa"/>
            <w:tcBorders>
              <w:top w:val="single" w:color="000000" w:sz="4" w:space="0"/>
              <w:left w:val="single" w:color="000000" w:sz="4" w:space="0"/>
              <w:bottom w:val="single" w:color="000000" w:sz="4" w:space="0"/>
              <w:right w:val="single" w:color="000000" w:sz="4" w:space="0"/>
            </w:tcBorders>
            <w:vAlign w:val="center"/>
          </w:tcPr>
          <w:p w14:paraId="7516F157">
            <w:pPr>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及时做好病虫害防治工作，根据预防为主、综合防治的原则，早发现早处理。</w:t>
            </w:r>
            <w:r>
              <w:rPr>
                <w:rFonts w:hint="eastAsia" w:ascii="宋体" w:hAnsi="宋体" w:cs="宋体"/>
                <w:color w:val="auto"/>
                <w:szCs w:val="21"/>
                <w:highlight w:val="none"/>
              </w:rPr>
              <w:t>病虫害（包含但不局限于蚜虫、红火蚁、千足虫、金龟子、椰心叶甲、透翅蛾、木蠢蛾、天牛及其它蛀干害虫等；白粉病、灰霉病、根腐病、流胶病等）进行针对性地防治，</w:t>
            </w:r>
            <w:r>
              <w:rPr>
                <w:rFonts w:ascii="宋体" w:hAnsi="宋体" w:cs="宋体"/>
                <w:color w:val="auto"/>
                <w:szCs w:val="21"/>
                <w:highlight w:val="none"/>
              </w:rPr>
              <w:t>发生病虫为害，最严重的受害面积控制在5%以下。严禁使用国家明令禁止的剧毒、高毒、高残留农药，提倡使用生物农药。</w:t>
            </w:r>
          </w:p>
          <w:p w14:paraId="2F48A5FA">
            <w:pPr>
              <w:rPr>
                <w:rFonts w:ascii="宋体" w:hAnsi="宋体" w:cs="宋体"/>
                <w:color w:val="auto"/>
                <w:szCs w:val="21"/>
                <w:highlight w:val="none"/>
              </w:rPr>
            </w:pPr>
            <w:r>
              <w:rPr>
                <w:rFonts w:hint="eastAsia" w:ascii="宋体" w:hAnsi="宋体" w:cs="宋体"/>
                <w:color w:val="auto"/>
                <w:szCs w:val="21"/>
                <w:highlight w:val="none"/>
              </w:rPr>
              <w:t>2.全面排查白蚁危害情况，并不定时进行蚁患监测。对出现白蚁危害痕迹的地方进行全面的检查、排除，并对白蚁危害点进行定位、确认。将检查过程中发现的白蚁危害位置、白蚁种类、危害程度等进行记录，并以此重点开展防治。</w:t>
            </w:r>
          </w:p>
          <w:p w14:paraId="0771C206">
            <w:pPr>
              <w:rPr>
                <w:rFonts w:ascii="宋体" w:hAnsi="宋体" w:cs="宋体"/>
                <w:color w:val="auto"/>
                <w:szCs w:val="21"/>
                <w:highlight w:val="none"/>
              </w:rPr>
            </w:pPr>
            <w:r>
              <w:rPr>
                <w:rFonts w:hint="eastAsia" w:ascii="宋体" w:hAnsi="宋体" w:cs="宋体"/>
                <w:color w:val="auto"/>
                <w:szCs w:val="21"/>
                <w:highlight w:val="none"/>
              </w:rPr>
              <w:t>3.及时对白蚁危害点进行灭治处理。根据排查过程中发现的白蚁危害点，及时用专业的白蚁药剂进行灭治。</w:t>
            </w:r>
          </w:p>
        </w:tc>
      </w:tr>
      <w:tr w14:paraId="2F7D1447">
        <w:tblPrEx>
          <w:tblCellMar>
            <w:top w:w="0" w:type="dxa"/>
            <w:left w:w="108" w:type="dxa"/>
            <w:bottom w:w="0" w:type="dxa"/>
            <w:right w:w="108" w:type="dxa"/>
          </w:tblCellMar>
        </w:tblPrEx>
        <w:trPr>
          <w:trHeight w:val="353" w:hRule="atLeast"/>
          <w:jc w:val="center"/>
        </w:trPr>
        <w:tc>
          <w:tcPr>
            <w:tcW w:w="1825" w:type="dxa"/>
            <w:vMerge w:val="continue"/>
            <w:tcBorders>
              <w:top w:val="single" w:color="000000" w:sz="4" w:space="0"/>
              <w:left w:val="single" w:color="000000" w:sz="4" w:space="0"/>
              <w:bottom w:val="single" w:color="000000" w:sz="4" w:space="0"/>
              <w:right w:val="single" w:color="000000" w:sz="4" w:space="0"/>
            </w:tcBorders>
            <w:vAlign w:val="center"/>
          </w:tcPr>
          <w:p w14:paraId="697930C0">
            <w:pPr>
              <w:rPr>
                <w:rFonts w:ascii="宋体" w:hAnsi="宋体" w:cs="宋体"/>
                <w:color w:val="auto"/>
                <w:szCs w:val="21"/>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19F856D">
            <w:pPr>
              <w:rPr>
                <w:rFonts w:ascii="宋体" w:hAnsi="宋体" w:cs="宋体"/>
                <w:color w:val="auto"/>
                <w:szCs w:val="21"/>
                <w:highlight w:val="none"/>
              </w:rPr>
            </w:pPr>
            <w:r>
              <w:rPr>
                <w:rFonts w:hint="eastAsia" w:ascii="宋体" w:hAnsi="宋体" w:cs="宋体"/>
                <w:color w:val="auto"/>
                <w:szCs w:val="21"/>
                <w:highlight w:val="none"/>
              </w:rPr>
              <w:t>防涝抗旱</w:t>
            </w:r>
          </w:p>
        </w:tc>
        <w:tc>
          <w:tcPr>
            <w:tcW w:w="7067" w:type="dxa"/>
            <w:tcBorders>
              <w:top w:val="single" w:color="000000" w:sz="4" w:space="0"/>
              <w:left w:val="single" w:color="000000" w:sz="4" w:space="0"/>
              <w:bottom w:val="single" w:color="000000" w:sz="4" w:space="0"/>
              <w:right w:val="single" w:color="000000" w:sz="4" w:space="0"/>
            </w:tcBorders>
            <w:vAlign w:val="center"/>
          </w:tcPr>
          <w:p w14:paraId="74CBB25A">
            <w:pPr>
              <w:rPr>
                <w:rFonts w:ascii="宋体" w:hAnsi="宋体" w:cs="宋体"/>
                <w:color w:val="auto"/>
                <w:szCs w:val="21"/>
                <w:highlight w:val="none"/>
              </w:rPr>
            </w:pPr>
            <w:r>
              <w:rPr>
                <w:rFonts w:hint="eastAsia" w:ascii="宋体" w:hAnsi="宋体" w:cs="宋体"/>
                <w:color w:val="auto"/>
                <w:szCs w:val="21"/>
                <w:highlight w:val="none"/>
              </w:rPr>
              <w:t>无涝害、旱害造成萎焉、枯黄死亡现象。</w:t>
            </w:r>
          </w:p>
        </w:tc>
      </w:tr>
      <w:tr w14:paraId="405B3FE8">
        <w:tblPrEx>
          <w:tblCellMar>
            <w:top w:w="0" w:type="dxa"/>
            <w:left w:w="108" w:type="dxa"/>
            <w:bottom w:w="0" w:type="dxa"/>
            <w:right w:w="108" w:type="dxa"/>
          </w:tblCellMar>
        </w:tblPrEx>
        <w:trPr>
          <w:trHeight w:val="475" w:hRule="atLeast"/>
          <w:jc w:val="center"/>
        </w:trPr>
        <w:tc>
          <w:tcPr>
            <w:tcW w:w="1825" w:type="dxa"/>
            <w:vMerge w:val="continue"/>
            <w:tcBorders>
              <w:top w:val="single" w:color="000000" w:sz="4" w:space="0"/>
              <w:left w:val="single" w:color="000000" w:sz="4" w:space="0"/>
              <w:bottom w:val="single" w:color="000000" w:sz="4" w:space="0"/>
              <w:right w:val="single" w:color="000000" w:sz="4" w:space="0"/>
            </w:tcBorders>
            <w:vAlign w:val="center"/>
          </w:tcPr>
          <w:p w14:paraId="1B165F8C">
            <w:pPr>
              <w:rPr>
                <w:rFonts w:ascii="宋体" w:hAnsi="宋体" w:cs="宋体"/>
                <w:color w:val="auto"/>
                <w:szCs w:val="21"/>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EC73C34">
            <w:pPr>
              <w:rPr>
                <w:rFonts w:ascii="宋体" w:hAnsi="宋体" w:cs="宋体"/>
                <w:color w:val="auto"/>
                <w:szCs w:val="21"/>
                <w:highlight w:val="none"/>
              </w:rPr>
            </w:pPr>
            <w:r>
              <w:rPr>
                <w:rFonts w:hint="eastAsia" w:ascii="宋体" w:hAnsi="宋体" w:cs="宋体"/>
                <w:color w:val="auto"/>
                <w:szCs w:val="21"/>
                <w:highlight w:val="none"/>
              </w:rPr>
              <w:t>除草、松土</w:t>
            </w:r>
          </w:p>
        </w:tc>
        <w:tc>
          <w:tcPr>
            <w:tcW w:w="7067" w:type="dxa"/>
            <w:tcBorders>
              <w:top w:val="single" w:color="000000" w:sz="4" w:space="0"/>
              <w:left w:val="single" w:color="000000" w:sz="4" w:space="0"/>
              <w:bottom w:val="single" w:color="000000" w:sz="4" w:space="0"/>
              <w:right w:val="single" w:color="000000" w:sz="4" w:space="0"/>
            </w:tcBorders>
            <w:vAlign w:val="center"/>
          </w:tcPr>
          <w:p w14:paraId="69F6BE2A">
            <w:pPr>
              <w:rPr>
                <w:rFonts w:ascii="宋体" w:hAnsi="宋体" w:cs="宋体"/>
                <w:color w:val="auto"/>
                <w:szCs w:val="21"/>
                <w:highlight w:val="none"/>
              </w:rPr>
            </w:pPr>
            <w:r>
              <w:rPr>
                <w:rFonts w:hint="eastAsia" w:ascii="宋体" w:hAnsi="宋体" w:cs="宋体"/>
                <w:color w:val="auto"/>
                <w:szCs w:val="21"/>
                <w:highlight w:val="none"/>
              </w:rPr>
              <w:t>须经常除杂草和松土，操作时注意保护根系，尽量不伤根，根系不能裸露。灌木根部不充许有杂草，灌木丛下面不允许有杂草。</w:t>
            </w:r>
          </w:p>
        </w:tc>
      </w:tr>
      <w:tr w14:paraId="29FA06BC">
        <w:tblPrEx>
          <w:tblCellMar>
            <w:top w:w="0" w:type="dxa"/>
            <w:left w:w="108" w:type="dxa"/>
            <w:bottom w:w="0" w:type="dxa"/>
            <w:right w:w="108" w:type="dxa"/>
          </w:tblCellMar>
        </w:tblPrEx>
        <w:trPr>
          <w:trHeight w:val="348" w:hRule="atLeast"/>
          <w:jc w:val="center"/>
        </w:trPr>
        <w:tc>
          <w:tcPr>
            <w:tcW w:w="1825" w:type="dxa"/>
            <w:vMerge w:val="continue"/>
            <w:tcBorders>
              <w:top w:val="single" w:color="000000" w:sz="4" w:space="0"/>
              <w:left w:val="single" w:color="000000" w:sz="4" w:space="0"/>
              <w:bottom w:val="single" w:color="000000" w:sz="4" w:space="0"/>
              <w:right w:val="single" w:color="000000" w:sz="4" w:space="0"/>
            </w:tcBorders>
            <w:vAlign w:val="center"/>
          </w:tcPr>
          <w:p w14:paraId="364474D1">
            <w:pPr>
              <w:rPr>
                <w:rFonts w:ascii="宋体" w:hAnsi="宋体" w:cs="宋体"/>
                <w:color w:val="auto"/>
                <w:szCs w:val="21"/>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A32C015">
            <w:pPr>
              <w:rPr>
                <w:rFonts w:ascii="宋体" w:hAnsi="宋体" w:cs="宋体"/>
                <w:color w:val="auto"/>
                <w:szCs w:val="21"/>
                <w:highlight w:val="none"/>
              </w:rPr>
            </w:pPr>
            <w:r>
              <w:rPr>
                <w:rFonts w:hint="eastAsia" w:ascii="宋体" w:hAnsi="宋体" w:cs="宋体"/>
                <w:color w:val="auto"/>
                <w:szCs w:val="21"/>
                <w:highlight w:val="none"/>
              </w:rPr>
              <w:t>补缺</w:t>
            </w:r>
          </w:p>
        </w:tc>
        <w:tc>
          <w:tcPr>
            <w:tcW w:w="7067" w:type="dxa"/>
            <w:tcBorders>
              <w:top w:val="single" w:color="000000" w:sz="4" w:space="0"/>
              <w:left w:val="single" w:color="000000" w:sz="4" w:space="0"/>
              <w:bottom w:val="single" w:color="000000" w:sz="4" w:space="0"/>
              <w:right w:val="single" w:color="000000" w:sz="4" w:space="0"/>
            </w:tcBorders>
            <w:vAlign w:val="center"/>
          </w:tcPr>
          <w:p w14:paraId="4ED8102D">
            <w:pPr>
              <w:rPr>
                <w:rFonts w:ascii="宋体" w:hAnsi="宋体" w:cs="宋体"/>
                <w:color w:val="auto"/>
                <w:szCs w:val="21"/>
                <w:highlight w:val="none"/>
              </w:rPr>
            </w:pPr>
            <w:r>
              <w:rPr>
                <w:rFonts w:hint="eastAsia" w:ascii="宋体" w:hAnsi="宋体" w:cs="宋体"/>
                <w:color w:val="auto"/>
                <w:szCs w:val="21"/>
                <w:highlight w:val="none"/>
              </w:rPr>
              <w:t>对死灌木要及时挖除补种。</w:t>
            </w:r>
          </w:p>
        </w:tc>
      </w:tr>
      <w:tr w14:paraId="6FCA8ABC">
        <w:tblPrEx>
          <w:tblCellMar>
            <w:top w:w="0" w:type="dxa"/>
            <w:left w:w="108" w:type="dxa"/>
            <w:bottom w:w="0" w:type="dxa"/>
            <w:right w:w="108" w:type="dxa"/>
          </w:tblCellMar>
        </w:tblPrEx>
        <w:trPr>
          <w:trHeight w:val="1845" w:hRule="atLeast"/>
          <w:jc w:val="center"/>
        </w:trPr>
        <w:tc>
          <w:tcPr>
            <w:tcW w:w="1825" w:type="dxa"/>
            <w:vMerge w:val="restart"/>
            <w:tcBorders>
              <w:top w:val="single" w:color="000000" w:sz="4" w:space="0"/>
              <w:left w:val="single" w:color="000000" w:sz="4" w:space="0"/>
              <w:bottom w:val="single" w:color="000000" w:sz="4" w:space="0"/>
              <w:right w:val="single" w:color="000000" w:sz="4" w:space="0"/>
            </w:tcBorders>
            <w:vAlign w:val="center"/>
          </w:tcPr>
          <w:p w14:paraId="52D7CAC4">
            <w:pPr>
              <w:rPr>
                <w:rFonts w:ascii="宋体" w:hAnsi="宋体" w:cs="宋体"/>
                <w:color w:val="auto"/>
                <w:szCs w:val="21"/>
                <w:highlight w:val="none"/>
              </w:rPr>
            </w:pPr>
            <w:r>
              <w:rPr>
                <w:rFonts w:hint="eastAsia" w:ascii="宋体" w:hAnsi="宋体" w:cs="宋体"/>
                <w:color w:val="auto"/>
                <w:szCs w:val="21"/>
                <w:highlight w:val="none"/>
              </w:rPr>
              <w:t>地栽花卉</w:t>
            </w:r>
          </w:p>
        </w:tc>
        <w:tc>
          <w:tcPr>
            <w:tcW w:w="1134" w:type="dxa"/>
            <w:tcBorders>
              <w:top w:val="single" w:color="000000" w:sz="4" w:space="0"/>
              <w:left w:val="single" w:color="000000" w:sz="4" w:space="0"/>
              <w:bottom w:val="single" w:color="000000" w:sz="4" w:space="0"/>
              <w:right w:val="single" w:color="000000" w:sz="4" w:space="0"/>
            </w:tcBorders>
            <w:vAlign w:val="center"/>
          </w:tcPr>
          <w:p w14:paraId="4C865EEE">
            <w:pPr>
              <w:rPr>
                <w:rFonts w:ascii="宋体" w:hAnsi="宋体" w:cs="宋体"/>
                <w:color w:val="auto"/>
                <w:szCs w:val="21"/>
                <w:highlight w:val="none"/>
              </w:rPr>
            </w:pPr>
            <w:r>
              <w:rPr>
                <w:rFonts w:hint="eastAsia" w:ascii="宋体" w:hAnsi="宋体" w:cs="宋体"/>
                <w:color w:val="auto"/>
                <w:szCs w:val="21"/>
                <w:highlight w:val="none"/>
              </w:rPr>
              <w:t>总体标准</w:t>
            </w:r>
          </w:p>
        </w:tc>
        <w:tc>
          <w:tcPr>
            <w:tcW w:w="7067" w:type="dxa"/>
            <w:tcBorders>
              <w:top w:val="single" w:color="000000" w:sz="4" w:space="0"/>
              <w:left w:val="single" w:color="000000" w:sz="4" w:space="0"/>
              <w:bottom w:val="single" w:color="000000" w:sz="4" w:space="0"/>
              <w:right w:val="single" w:color="000000" w:sz="4" w:space="0"/>
            </w:tcBorders>
            <w:vAlign w:val="center"/>
          </w:tcPr>
          <w:p w14:paraId="2A529FC6">
            <w:pPr>
              <w:rPr>
                <w:rFonts w:ascii="宋体" w:hAnsi="宋体" w:cs="宋体"/>
                <w:color w:val="auto"/>
                <w:szCs w:val="21"/>
                <w:highlight w:val="none"/>
              </w:rPr>
            </w:pPr>
            <w:r>
              <w:rPr>
                <w:rFonts w:hint="eastAsia" w:ascii="宋体" w:hAnsi="宋体" w:cs="宋体"/>
                <w:color w:val="auto"/>
                <w:szCs w:val="21"/>
                <w:highlight w:val="none"/>
              </w:rPr>
              <w:t>1.地栽花卉均按一级管理，标准是生长旺盛，花繁叶茂，色彩艳丽，图案新颖美观，具有立体感、艺术感和创意。</w:t>
            </w:r>
          </w:p>
          <w:p w14:paraId="5DBFB01E">
            <w:pPr>
              <w:rPr>
                <w:rFonts w:ascii="宋体" w:hAnsi="宋体" w:cs="宋体"/>
                <w:color w:val="auto"/>
                <w:szCs w:val="21"/>
                <w:highlight w:val="none"/>
              </w:rPr>
            </w:pPr>
            <w:r>
              <w:rPr>
                <w:rFonts w:hint="eastAsia" w:ascii="宋体" w:hAnsi="宋体" w:cs="宋体"/>
                <w:color w:val="auto"/>
                <w:szCs w:val="21"/>
                <w:highlight w:val="none"/>
              </w:rPr>
              <w:t>2.生长势好，着花率高，花期一致，花朵的大小和颜色应与该品种的生物学特性相符，花朵分布均匀，花色纯正，冠幅整齐，不小于20厘米，花盖度≥85%。</w:t>
            </w:r>
          </w:p>
          <w:p w14:paraId="33AC11E0">
            <w:pPr>
              <w:rPr>
                <w:rFonts w:ascii="宋体" w:hAnsi="宋体" w:cs="宋体"/>
                <w:color w:val="auto"/>
                <w:szCs w:val="21"/>
                <w:highlight w:val="none"/>
              </w:rPr>
            </w:pPr>
            <w:r>
              <w:rPr>
                <w:rFonts w:hint="eastAsia" w:ascii="宋体" w:hAnsi="宋体" w:cs="宋体"/>
                <w:color w:val="auto"/>
                <w:szCs w:val="21"/>
                <w:highlight w:val="none"/>
              </w:rPr>
              <w:t>3.无缺枝败叶，叶色正常无不良症状，生长协调美观，无病虫害、折损、擦伤、压伤、冷害、水渍、药害、灼伤、斑点、褪色、倒伏、徒长。</w:t>
            </w:r>
          </w:p>
        </w:tc>
      </w:tr>
      <w:tr w14:paraId="2FD35A74">
        <w:tblPrEx>
          <w:tblCellMar>
            <w:top w:w="0" w:type="dxa"/>
            <w:left w:w="108" w:type="dxa"/>
            <w:bottom w:w="0" w:type="dxa"/>
            <w:right w:w="108" w:type="dxa"/>
          </w:tblCellMar>
        </w:tblPrEx>
        <w:trPr>
          <w:trHeight w:val="296" w:hRule="atLeast"/>
          <w:jc w:val="center"/>
        </w:trPr>
        <w:tc>
          <w:tcPr>
            <w:tcW w:w="1825" w:type="dxa"/>
            <w:vMerge w:val="continue"/>
            <w:tcBorders>
              <w:top w:val="single" w:color="000000" w:sz="4" w:space="0"/>
              <w:left w:val="single" w:color="000000" w:sz="4" w:space="0"/>
              <w:bottom w:val="single" w:color="000000" w:sz="4" w:space="0"/>
              <w:right w:val="single" w:color="000000" w:sz="4" w:space="0"/>
            </w:tcBorders>
            <w:vAlign w:val="center"/>
          </w:tcPr>
          <w:p w14:paraId="7289FE4B">
            <w:pPr>
              <w:rPr>
                <w:rFonts w:ascii="宋体" w:hAnsi="宋体" w:cs="宋体"/>
                <w:color w:val="auto"/>
                <w:szCs w:val="21"/>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7C159D9">
            <w:pPr>
              <w:rPr>
                <w:rFonts w:ascii="宋体" w:hAnsi="宋体" w:cs="宋体"/>
                <w:color w:val="auto"/>
                <w:szCs w:val="21"/>
                <w:highlight w:val="none"/>
              </w:rPr>
            </w:pPr>
            <w:r>
              <w:rPr>
                <w:rFonts w:hint="eastAsia" w:ascii="宋体" w:hAnsi="宋体" w:cs="宋体"/>
                <w:color w:val="auto"/>
                <w:szCs w:val="21"/>
                <w:highlight w:val="none"/>
              </w:rPr>
              <w:t>修剪</w:t>
            </w:r>
          </w:p>
        </w:tc>
        <w:tc>
          <w:tcPr>
            <w:tcW w:w="7067" w:type="dxa"/>
            <w:tcBorders>
              <w:top w:val="single" w:color="000000" w:sz="4" w:space="0"/>
              <w:left w:val="single" w:color="000000" w:sz="4" w:space="0"/>
              <w:bottom w:val="single" w:color="000000" w:sz="4" w:space="0"/>
              <w:right w:val="single" w:color="000000" w:sz="4" w:space="0"/>
            </w:tcBorders>
            <w:vAlign w:val="center"/>
          </w:tcPr>
          <w:p w14:paraId="7FB52A2F">
            <w:pPr>
              <w:rPr>
                <w:rFonts w:ascii="宋体" w:hAnsi="宋体" w:cs="宋体"/>
                <w:color w:val="auto"/>
                <w:szCs w:val="21"/>
                <w:highlight w:val="none"/>
              </w:rPr>
            </w:pPr>
            <w:r>
              <w:rPr>
                <w:rFonts w:hint="eastAsia" w:ascii="宋体" w:hAnsi="宋体" w:cs="宋体"/>
                <w:color w:val="auto"/>
                <w:szCs w:val="21"/>
                <w:highlight w:val="none"/>
              </w:rPr>
              <w:t>地栽花卉在花朵、花序处于盛花后期应将其及时摘除，以免影响观赏效果。</w:t>
            </w:r>
          </w:p>
        </w:tc>
      </w:tr>
      <w:tr w14:paraId="74B38EAE">
        <w:tblPrEx>
          <w:tblCellMar>
            <w:top w:w="0" w:type="dxa"/>
            <w:left w:w="108" w:type="dxa"/>
            <w:bottom w:w="0" w:type="dxa"/>
            <w:right w:w="108" w:type="dxa"/>
          </w:tblCellMar>
        </w:tblPrEx>
        <w:trPr>
          <w:trHeight w:val="429" w:hRule="atLeast"/>
          <w:jc w:val="center"/>
        </w:trPr>
        <w:tc>
          <w:tcPr>
            <w:tcW w:w="1825" w:type="dxa"/>
            <w:vMerge w:val="continue"/>
            <w:tcBorders>
              <w:top w:val="single" w:color="000000" w:sz="4" w:space="0"/>
              <w:left w:val="single" w:color="000000" w:sz="4" w:space="0"/>
              <w:bottom w:val="single" w:color="000000" w:sz="4" w:space="0"/>
              <w:right w:val="single" w:color="000000" w:sz="4" w:space="0"/>
            </w:tcBorders>
            <w:vAlign w:val="center"/>
          </w:tcPr>
          <w:p w14:paraId="1FC1E0C0">
            <w:pPr>
              <w:rPr>
                <w:rFonts w:ascii="宋体" w:hAnsi="宋体" w:cs="宋体"/>
                <w:color w:val="auto"/>
                <w:szCs w:val="21"/>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25D5F866">
            <w:pPr>
              <w:rPr>
                <w:rFonts w:ascii="宋体" w:hAnsi="宋体" w:cs="宋体"/>
                <w:color w:val="auto"/>
                <w:szCs w:val="21"/>
                <w:highlight w:val="none"/>
              </w:rPr>
            </w:pPr>
            <w:r>
              <w:rPr>
                <w:rFonts w:hint="eastAsia" w:ascii="宋体" w:hAnsi="宋体" w:cs="宋体"/>
                <w:color w:val="auto"/>
                <w:szCs w:val="21"/>
                <w:highlight w:val="none"/>
              </w:rPr>
              <w:t>除草、松土</w:t>
            </w:r>
          </w:p>
        </w:tc>
        <w:tc>
          <w:tcPr>
            <w:tcW w:w="7067" w:type="dxa"/>
            <w:tcBorders>
              <w:top w:val="single" w:color="000000" w:sz="4" w:space="0"/>
              <w:left w:val="single" w:color="000000" w:sz="4" w:space="0"/>
              <w:bottom w:val="single" w:color="000000" w:sz="4" w:space="0"/>
              <w:right w:val="single" w:color="000000" w:sz="4" w:space="0"/>
            </w:tcBorders>
            <w:vAlign w:val="center"/>
          </w:tcPr>
          <w:p w14:paraId="67699FF0">
            <w:pPr>
              <w:rPr>
                <w:rFonts w:ascii="宋体" w:hAnsi="宋体" w:cs="宋体"/>
                <w:color w:val="auto"/>
                <w:szCs w:val="21"/>
                <w:highlight w:val="none"/>
              </w:rPr>
            </w:pPr>
            <w:r>
              <w:rPr>
                <w:rFonts w:hint="eastAsia" w:ascii="宋体" w:hAnsi="宋体" w:cs="宋体"/>
                <w:color w:val="auto"/>
                <w:szCs w:val="21"/>
                <w:highlight w:val="none"/>
              </w:rPr>
              <w:t>须经常除杂草和松土，操作时注意保护根系，尽量不伤根，根系不能裸露。花卉根部不充许有杂草。</w:t>
            </w:r>
          </w:p>
        </w:tc>
      </w:tr>
      <w:tr w14:paraId="5B33F62D">
        <w:tblPrEx>
          <w:tblCellMar>
            <w:top w:w="0" w:type="dxa"/>
            <w:left w:w="108" w:type="dxa"/>
            <w:bottom w:w="0" w:type="dxa"/>
            <w:right w:w="108" w:type="dxa"/>
          </w:tblCellMar>
        </w:tblPrEx>
        <w:trPr>
          <w:trHeight w:val="530" w:hRule="atLeast"/>
          <w:jc w:val="center"/>
        </w:trPr>
        <w:tc>
          <w:tcPr>
            <w:tcW w:w="1825" w:type="dxa"/>
            <w:vMerge w:val="continue"/>
            <w:tcBorders>
              <w:top w:val="single" w:color="000000" w:sz="4" w:space="0"/>
              <w:left w:val="single" w:color="000000" w:sz="4" w:space="0"/>
              <w:bottom w:val="single" w:color="000000" w:sz="4" w:space="0"/>
              <w:right w:val="single" w:color="000000" w:sz="4" w:space="0"/>
            </w:tcBorders>
            <w:vAlign w:val="center"/>
          </w:tcPr>
          <w:p w14:paraId="6E90F862">
            <w:pPr>
              <w:rPr>
                <w:rFonts w:ascii="宋体" w:hAnsi="宋体" w:cs="宋体"/>
                <w:color w:val="auto"/>
                <w:szCs w:val="21"/>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40CDF7C">
            <w:pPr>
              <w:rPr>
                <w:rFonts w:ascii="宋体" w:hAnsi="宋体" w:cs="宋体"/>
                <w:color w:val="auto"/>
                <w:szCs w:val="21"/>
                <w:highlight w:val="none"/>
              </w:rPr>
            </w:pPr>
            <w:r>
              <w:rPr>
                <w:rFonts w:hint="eastAsia" w:ascii="宋体" w:hAnsi="宋体" w:cs="宋体"/>
                <w:color w:val="auto"/>
                <w:szCs w:val="21"/>
                <w:highlight w:val="none"/>
              </w:rPr>
              <w:t>浇灌、施肥</w:t>
            </w:r>
          </w:p>
        </w:tc>
        <w:tc>
          <w:tcPr>
            <w:tcW w:w="7067" w:type="dxa"/>
            <w:tcBorders>
              <w:top w:val="single" w:color="000000" w:sz="4" w:space="0"/>
              <w:left w:val="single" w:color="000000" w:sz="4" w:space="0"/>
              <w:bottom w:val="single" w:color="000000" w:sz="4" w:space="0"/>
              <w:right w:val="single" w:color="000000" w:sz="4" w:space="0"/>
            </w:tcBorders>
            <w:vAlign w:val="center"/>
          </w:tcPr>
          <w:p w14:paraId="585B73BB">
            <w:pPr>
              <w:rPr>
                <w:rFonts w:ascii="宋体" w:hAnsi="宋体" w:cs="宋体"/>
                <w:color w:val="auto"/>
                <w:szCs w:val="21"/>
                <w:highlight w:val="none"/>
              </w:rPr>
            </w:pPr>
            <w:r>
              <w:rPr>
                <w:rFonts w:hint="eastAsia" w:ascii="宋体" w:hAnsi="宋体" w:cs="宋体"/>
                <w:color w:val="auto"/>
                <w:szCs w:val="21"/>
                <w:highlight w:val="none"/>
              </w:rPr>
              <w:t>地栽花卉要根据植物的生长和开花特性合理浇灌和施肥，一般应在每次换花前增施有机肥料做底肥，平时根据实际情况再施加磷钾肥，也可用根外追肥方式施肥。每天早上淋水1次，雨天除外；每周施水肥一次，每月施有机肥1次。</w:t>
            </w:r>
          </w:p>
        </w:tc>
      </w:tr>
      <w:tr w14:paraId="001B4BC3">
        <w:tblPrEx>
          <w:tblCellMar>
            <w:top w:w="0" w:type="dxa"/>
            <w:left w:w="108" w:type="dxa"/>
            <w:bottom w:w="0" w:type="dxa"/>
            <w:right w:w="108" w:type="dxa"/>
          </w:tblCellMar>
        </w:tblPrEx>
        <w:trPr>
          <w:trHeight w:val="415" w:hRule="atLeast"/>
          <w:jc w:val="center"/>
        </w:trPr>
        <w:tc>
          <w:tcPr>
            <w:tcW w:w="1825" w:type="dxa"/>
            <w:vMerge w:val="continue"/>
            <w:tcBorders>
              <w:top w:val="single" w:color="000000" w:sz="4" w:space="0"/>
              <w:left w:val="single" w:color="000000" w:sz="4" w:space="0"/>
              <w:bottom w:val="single" w:color="000000" w:sz="4" w:space="0"/>
              <w:right w:val="single" w:color="000000" w:sz="4" w:space="0"/>
            </w:tcBorders>
            <w:vAlign w:val="center"/>
          </w:tcPr>
          <w:p w14:paraId="0E198C5F">
            <w:pPr>
              <w:rPr>
                <w:rFonts w:ascii="宋体" w:hAnsi="宋体" w:cs="宋体"/>
                <w:color w:val="auto"/>
                <w:szCs w:val="21"/>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3867E70">
            <w:pPr>
              <w:rPr>
                <w:rFonts w:ascii="宋体" w:hAnsi="宋体" w:cs="宋体"/>
                <w:color w:val="auto"/>
                <w:szCs w:val="21"/>
                <w:highlight w:val="none"/>
              </w:rPr>
            </w:pPr>
            <w:r>
              <w:rPr>
                <w:rFonts w:hint="eastAsia" w:ascii="宋体" w:hAnsi="宋体" w:cs="宋体"/>
                <w:color w:val="auto"/>
                <w:szCs w:val="21"/>
                <w:highlight w:val="none"/>
              </w:rPr>
              <w:t>补植</w:t>
            </w:r>
          </w:p>
        </w:tc>
        <w:tc>
          <w:tcPr>
            <w:tcW w:w="7067" w:type="dxa"/>
            <w:tcBorders>
              <w:top w:val="single" w:color="000000" w:sz="4" w:space="0"/>
              <w:left w:val="single" w:color="000000" w:sz="4" w:space="0"/>
              <w:bottom w:val="single" w:color="000000" w:sz="4" w:space="0"/>
              <w:right w:val="single" w:color="000000" w:sz="4" w:space="0"/>
            </w:tcBorders>
            <w:vAlign w:val="center"/>
          </w:tcPr>
          <w:p w14:paraId="33C9F1D6">
            <w:pPr>
              <w:rPr>
                <w:rFonts w:ascii="宋体" w:hAnsi="宋体" w:cs="宋体"/>
                <w:color w:val="auto"/>
                <w:szCs w:val="21"/>
                <w:highlight w:val="none"/>
              </w:rPr>
            </w:pPr>
            <w:r>
              <w:rPr>
                <w:rFonts w:hint="eastAsia" w:ascii="宋体" w:hAnsi="宋体" w:cs="宋体"/>
                <w:color w:val="auto"/>
                <w:szCs w:val="21"/>
                <w:highlight w:val="none"/>
              </w:rPr>
              <w:t>须及时补植缺株和已衰退的植株。品种、规格与原品种、规格一致，以保证优良的景观效果。补植应按照种植规范进行，施足基肥并加强浇水、养护等管理措施。单块花坛上有30%的地栽花卉处于盛花后期时，必须进行更新，更新种植的时间间隔不得超过七日。新种植的地栽花卉须初花者10~15%，含苞欲放的花蕾者≥90%。重大节日期间（元旦、春节、三月三、五一节、国庆节等特别时日），所有地栽花卉须处于盛花期，无空置现象。</w:t>
            </w:r>
          </w:p>
        </w:tc>
      </w:tr>
      <w:tr w14:paraId="6C981298">
        <w:tblPrEx>
          <w:tblCellMar>
            <w:top w:w="0" w:type="dxa"/>
            <w:left w:w="108" w:type="dxa"/>
            <w:bottom w:w="0" w:type="dxa"/>
            <w:right w:w="108" w:type="dxa"/>
          </w:tblCellMar>
        </w:tblPrEx>
        <w:trPr>
          <w:trHeight w:val="390" w:hRule="atLeast"/>
          <w:jc w:val="center"/>
        </w:trPr>
        <w:tc>
          <w:tcPr>
            <w:tcW w:w="1825" w:type="dxa"/>
            <w:vMerge w:val="continue"/>
            <w:tcBorders>
              <w:top w:val="single" w:color="000000" w:sz="4" w:space="0"/>
              <w:left w:val="single" w:color="000000" w:sz="4" w:space="0"/>
              <w:bottom w:val="single" w:color="000000" w:sz="4" w:space="0"/>
              <w:right w:val="single" w:color="000000" w:sz="4" w:space="0"/>
            </w:tcBorders>
            <w:vAlign w:val="center"/>
          </w:tcPr>
          <w:p w14:paraId="492203FB">
            <w:pPr>
              <w:rPr>
                <w:rFonts w:ascii="宋体" w:hAnsi="宋体" w:cs="宋体"/>
                <w:color w:val="auto"/>
                <w:szCs w:val="21"/>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E3EFFBD">
            <w:pPr>
              <w:rPr>
                <w:rFonts w:ascii="宋体" w:hAnsi="宋体" w:cs="宋体"/>
                <w:color w:val="auto"/>
                <w:szCs w:val="21"/>
                <w:highlight w:val="none"/>
              </w:rPr>
            </w:pPr>
            <w:r>
              <w:rPr>
                <w:rFonts w:hint="eastAsia" w:ascii="宋体" w:hAnsi="宋体" w:cs="宋体"/>
                <w:color w:val="auto"/>
                <w:szCs w:val="21"/>
                <w:highlight w:val="none"/>
              </w:rPr>
              <w:t>病虫害防治</w:t>
            </w:r>
          </w:p>
        </w:tc>
        <w:tc>
          <w:tcPr>
            <w:tcW w:w="7067" w:type="dxa"/>
            <w:tcBorders>
              <w:top w:val="single" w:color="000000" w:sz="4" w:space="0"/>
              <w:left w:val="single" w:color="000000" w:sz="4" w:space="0"/>
              <w:bottom w:val="single" w:color="000000" w:sz="4" w:space="0"/>
              <w:right w:val="single" w:color="000000" w:sz="4" w:space="0"/>
            </w:tcBorders>
            <w:vAlign w:val="center"/>
          </w:tcPr>
          <w:p w14:paraId="15A3A620">
            <w:pPr>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及时做好病虫害防治工作，根据预防为主、综合防治的原则，早发现早处理。</w:t>
            </w:r>
            <w:r>
              <w:rPr>
                <w:rFonts w:hint="eastAsia" w:ascii="宋体" w:hAnsi="宋体" w:cs="宋体"/>
                <w:color w:val="auto"/>
                <w:szCs w:val="21"/>
                <w:highlight w:val="none"/>
              </w:rPr>
              <w:t>病虫害（包含但不局限于蚜虫、红火蚁、千足虫、金龟子、椰心叶甲、透翅蛾、木蠢蛾、天牛及其它蛀干害虫等；白粉病、灰霉病、根腐病、流胶病等）进行针对性地防治，</w:t>
            </w:r>
            <w:r>
              <w:rPr>
                <w:rFonts w:ascii="宋体" w:hAnsi="宋体" w:cs="宋体"/>
                <w:color w:val="auto"/>
                <w:szCs w:val="21"/>
                <w:highlight w:val="none"/>
              </w:rPr>
              <w:t>发生病虫为害，最严重的受害面积控制在5%以下。严禁使用国家明令禁止的剧毒、高毒、高残留农药，提倡使用生物农药。</w:t>
            </w:r>
          </w:p>
          <w:p w14:paraId="2307668E">
            <w:pPr>
              <w:rPr>
                <w:rFonts w:ascii="宋体" w:hAnsi="宋体" w:cs="宋体"/>
                <w:color w:val="auto"/>
                <w:szCs w:val="21"/>
                <w:highlight w:val="none"/>
              </w:rPr>
            </w:pPr>
            <w:r>
              <w:rPr>
                <w:rFonts w:hint="eastAsia" w:ascii="宋体" w:hAnsi="宋体" w:cs="宋体"/>
                <w:color w:val="auto"/>
                <w:szCs w:val="21"/>
                <w:highlight w:val="none"/>
              </w:rPr>
              <w:t>2.全面排查白蚁危害情况，并不定时进行蚁患监测。对出现白蚁危害痕迹的地方进行全面的检查、排除，并对白蚁危害点进行定位、确认。将检查过程中发现的白蚁危害位置、白蚁种类、危害程度等进行记录，并以此重点开展防治。</w:t>
            </w:r>
          </w:p>
          <w:p w14:paraId="3E3F2799">
            <w:pPr>
              <w:rPr>
                <w:rFonts w:ascii="宋体" w:hAnsi="宋体" w:cs="宋体"/>
                <w:color w:val="auto"/>
                <w:szCs w:val="21"/>
                <w:highlight w:val="none"/>
              </w:rPr>
            </w:pPr>
            <w:r>
              <w:rPr>
                <w:rFonts w:hint="eastAsia" w:ascii="宋体" w:hAnsi="宋体" w:cs="宋体"/>
                <w:color w:val="auto"/>
                <w:szCs w:val="21"/>
                <w:highlight w:val="none"/>
              </w:rPr>
              <w:t>3.及时对白蚁危害点进行灭治处理。根据排查过程中发现的白蚁危害点，及时用专业的白蚁药剂进行灭治。</w:t>
            </w:r>
          </w:p>
        </w:tc>
      </w:tr>
      <w:tr w14:paraId="012974DD">
        <w:tblPrEx>
          <w:tblCellMar>
            <w:top w:w="0" w:type="dxa"/>
            <w:left w:w="108" w:type="dxa"/>
            <w:bottom w:w="0" w:type="dxa"/>
            <w:right w:w="108" w:type="dxa"/>
          </w:tblCellMar>
        </w:tblPrEx>
        <w:trPr>
          <w:trHeight w:val="1900" w:hRule="atLeast"/>
          <w:jc w:val="center"/>
        </w:trPr>
        <w:tc>
          <w:tcPr>
            <w:tcW w:w="1825" w:type="dxa"/>
            <w:tcBorders>
              <w:top w:val="single" w:color="000000" w:sz="4" w:space="0"/>
              <w:left w:val="single" w:color="000000" w:sz="4" w:space="0"/>
              <w:bottom w:val="single" w:color="000000" w:sz="4" w:space="0"/>
              <w:right w:val="single" w:color="000000" w:sz="4" w:space="0"/>
            </w:tcBorders>
            <w:vAlign w:val="center"/>
          </w:tcPr>
          <w:p w14:paraId="6F6CA5E8">
            <w:pPr>
              <w:rPr>
                <w:rFonts w:ascii="宋体" w:hAnsi="宋体" w:cs="宋体"/>
                <w:color w:val="auto"/>
                <w:szCs w:val="21"/>
                <w:highlight w:val="none"/>
              </w:rPr>
            </w:pPr>
            <w:r>
              <w:rPr>
                <w:rFonts w:hint="eastAsia" w:ascii="宋体" w:hAnsi="宋体" w:cs="宋体"/>
                <w:color w:val="auto"/>
                <w:szCs w:val="21"/>
                <w:highlight w:val="none"/>
              </w:rPr>
              <w:t>环境卫生</w:t>
            </w:r>
          </w:p>
        </w:tc>
        <w:tc>
          <w:tcPr>
            <w:tcW w:w="1134" w:type="dxa"/>
            <w:tcBorders>
              <w:top w:val="single" w:color="000000" w:sz="4" w:space="0"/>
              <w:left w:val="single" w:color="000000" w:sz="4" w:space="0"/>
              <w:bottom w:val="single" w:color="000000" w:sz="4" w:space="0"/>
              <w:right w:val="single" w:color="000000" w:sz="4" w:space="0"/>
            </w:tcBorders>
            <w:vAlign w:val="center"/>
          </w:tcPr>
          <w:p w14:paraId="1F0479A3">
            <w:pPr>
              <w:rPr>
                <w:rFonts w:ascii="宋体" w:hAnsi="宋体" w:cs="宋体"/>
                <w:color w:val="auto"/>
                <w:szCs w:val="21"/>
                <w:highlight w:val="none"/>
              </w:rPr>
            </w:pPr>
            <w:r>
              <w:rPr>
                <w:rFonts w:hint="eastAsia" w:ascii="宋体" w:hAnsi="宋体" w:cs="宋体"/>
                <w:color w:val="auto"/>
                <w:szCs w:val="21"/>
                <w:highlight w:val="none"/>
              </w:rPr>
              <w:t>总体标准</w:t>
            </w:r>
          </w:p>
        </w:tc>
        <w:tc>
          <w:tcPr>
            <w:tcW w:w="7067" w:type="dxa"/>
            <w:tcBorders>
              <w:top w:val="single" w:color="000000" w:sz="4" w:space="0"/>
              <w:left w:val="single" w:color="000000" w:sz="4" w:space="0"/>
              <w:bottom w:val="single" w:color="000000" w:sz="4" w:space="0"/>
              <w:right w:val="single" w:color="000000" w:sz="4" w:space="0"/>
            </w:tcBorders>
            <w:vAlign w:val="center"/>
          </w:tcPr>
          <w:p w14:paraId="4F1FFD3E">
            <w:pPr>
              <w:rPr>
                <w:rFonts w:ascii="宋体" w:hAnsi="宋体" w:cs="宋体"/>
                <w:color w:val="auto"/>
                <w:szCs w:val="21"/>
                <w:highlight w:val="none"/>
              </w:rPr>
            </w:pPr>
            <w:r>
              <w:rPr>
                <w:rFonts w:hint="eastAsia" w:ascii="宋体" w:hAnsi="宋体" w:cs="宋体"/>
                <w:color w:val="auto"/>
                <w:szCs w:val="21"/>
                <w:highlight w:val="none"/>
              </w:rPr>
              <w:t>1.绿地、园路清洁，无垃圾杂物，无建筑废弃物，无石头砖块（景观石除外），无枯枝叶。</w:t>
            </w:r>
          </w:p>
          <w:p w14:paraId="05A96D66">
            <w:pPr>
              <w:rPr>
                <w:rFonts w:ascii="宋体" w:hAnsi="宋体" w:cs="宋体"/>
                <w:color w:val="auto"/>
                <w:szCs w:val="21"/>
                <w:highlight w:val="none"/>
              </w:rPr>
            </w:pPr>
            <w:r>
              <w:rPr>
                <w:rFonts w:hint="eastAsia" w:ascii="宋体" w:hAnsi="宋体" w:cs="宋体"/>
                <w:color w:val="auto"/>
                <w:szCs w:val="21"/>
                <w:highlight w:val="none"/>
              </w:rPr>
              <w:t>2.须在上午9：30、下午2：30前清除绿地的垃圾杂物，包括生活垃圾、景观石外的石头砖块和枯枝叶等。清除后注意及时巡查、随时清理、保洁。</w:t>
            </w:r>
          </w:p>
          <w:p w14:paraId="0A536A7C">
            <w:pPr>
              <w:rPr>
                <w:rFonts w:ascii="宋体" w:hAnsi="宋体" w:cs="宋体"/>
                <w:color w:val="auto"/>
                <w:szCs w:val="21"/>
                <w:highlight w:val="none"/>
              </w:rPr>
            </w:pPr>
            <w:r>
              <w:rPr>
                <w:rFonts w:hint="eastAsia" w:ascii="宋体" w:hAnsi="宋体" w:cs="宋体"/>
                <w:color w:val="auto"/>
                <w:szCs w:val="21"/>
                <w:highlight w:val="none"/>
              </w:rPr>
              <w:t>3.绿化垃圾处理：绿化产生的垃圾(如砖头瓦块、树枝、树叶、草沫等)做到随产随清，不得焚烧或随意倒放，以防火灾事故发生。倾倒地点根据采购人指定，如无倾倒、堆放区域时投标人应自行免费清运出校外合规处置。</w:t>
            </w:r>
          </w:p>
        </w:tc>
      </w:tr>
      <w:tr w14:paraId="5A14A15A">
        <w:tblPrEx>
          <w:tblCellMar>
            <w:top w:w="0" w:type="dxa"/>
            <w:left w:w="108" w:type="dxa"/>
            <w:bottom w:w="0" w:type="dxa"/>
            <w:right w:w="108" w:type="dxa"/>
          </w:tblCellMar>
        </w:tblPrEx>
        <w:trPr>
          <w:trHeight w:val="1260" w:hRule="atLeast"/>
          <w:jc w:val="center"/>
        </w:trPr>
        <w:tc>
          <w:tcPr>
            <w:tcW w:w="1825" w:type="dxa"/>
            <w:tcBorders>
              <w:top w:val="single" w:color="000000" w:sz="4" w:space="0"/>
              <w:left w:val="single" w:color="000000" w:sz="4" w:space="0"/>
              <w:bottom w:val="single" w:color="000000" w:sz="4" w:space="0"/>
              <w:right w:val="single" w:color="000000" w:sz="4" w:space="0"/>
            </w:tcBorders>
            <w:vAlign w:val="center"/>
          </w:tcPr>
          <w:p w14:paraId="4B4903E1">
            <w:pPr>
              <w:rPr>
                <w:rFonts w:ascii="宋体" w:hAnsi="宋体" w:cs="宋体"/>
                <w:color w:val="auto"/>
                <w:szCs w:val="21"/>
                <w:highlight w:val="none"/>
              </w:rPr>
            </w:pPr>
            <w:r>
              <w:rPr>
                <w:rFonts w:hint="eastAsia" w:ascii="宋体" w:hAnsi="宋体" w:cs="宋体"/>
                <w:color w:val="auto"/>
                <w:szCs w:val="21"/>
                <w:highlight w:val="none"/>
              </w:rPr>
              <w:t>绿地维护</w:t>
            </w:r>
          </w:p>
        </w:tc>
        <w:tc>
          <w:tcPr>
            <w:tcW w:w="1134" w:type="dxa"/>
            <w:tcBorders>
              <w:top w:val="single" w:color="000000" w:sz="4" w:space="0"/>
              <w:left w:val="single" w:color="000000" w:sz="4" w:space="0"/>
              <w:bottom w:val="single" w:color="000000" w:sz="4" w:space="0"/>
              <w:right w:val="single" w:color="000000" w:sz="4" w:space="0"/>
            </w:tcBorders>
            <w:vAlign w:val="center"/>
          </w:tcPr>
          <w:p w14:paraId="6A587DD7">
            <w:pPr>
              <w:rPr>
                <w:rFonts w:ascii="宋体" w:hAnsi="宋体" w:cs="宋体"/>
                <w:color w:val="auto"/>
                <w:szCs w:val="21"/>
                <w:highlight w:val="none"/>
              </w:rPr>
            </w:pPr>
            <w:r>
              <w:rPr>
                <w:rFonts w:hint="eastAsia" w:ascii="宋体" w:hAnsi="宋体" w:cs="宋体"/>
                <w:color w:val="auto"/>
                <w:szCs w:val="21"/>
                <w:highlight w:val="none"/>
              </w:rPr>
              <w:t>总体标准</w:t>
            </w:r>
          </w:p>
        </w:tc>
        <w:tc>
          <w:tcPr>
            <w:tcW w:w="7067" w:type="dxa"/>
            <w:tcBorders>
              <w:top w:val="single" w:color="000000" w:sz="4" w:space="0"/>
              <w:left w:val="single" w:color="000000" w:sz="4" w:space="0"/>
              <w:bottom w:val="single" w:color="000000" w:sz="4" w:space="0"/>
              <w:right w:val="single" w:color="000000" w:sz="4" w:space="0"/>
            </w:tcBorders>
            <w:vAlign w:val="center"/>
          </w:tcPr>
          <w:p w14:paraId="420CFAAE">
            <w:pPr>
              <w:rPr>
                <w:rFonts w:ascii="宋体" w:hAnsi="宋体" w:cs="宋体"/>
                <w:color w:val="auto"/>
                <w:szCs w:val="21"/>
                <w:highlight w:val="none"/>
              </w:rPr>
            </w:pPr>
            <w:r>
              <w:rPr>
                <w:rFonts w:hint="eastAsia" w:ascii="宋体" w:hAnsi="宋体" w:cs="宋体"/>
                <w:color w:val="auto"/>
                <w:szCs w:val="21"/>
                <w:highlight w:val="none"/>
              </w:rPr>
              <w:t>1.绿地红线不被侵占，绿地完整，花草树木不受破坏，无乱摆乱卖乱停乱放。</w:t>
            </w:r>
          </w:p>
          <w:p w14:paraId="758F9E89">
            <w:pPr>
              <w:rPr>
                <w:rFonts w:ascii="宋体" w:hAnsi="宋体" w:cs="宋体"/>
                <w:color w:val="auto"/>
                <w:szCs w:val="21"/>
                <w:highlight w:val="none"/>
              </w:rPr>
            </w:pPr>
            <w:r>
              <w:rPr>
                <w:rFonts w:hint="eastAsia" w:ascii="宋体" w:hAnsi="宋体" w:cs="宋体"/>
                <w:color w:val="auto"/>
                <w:szCs w:val="21"/>
                <w:highlight w:val="none"/>
              </w:rPr>
              <w:t>2.保护绿地不被侵占，经上级批准临时占用的绿地，不准超过规定面积，如有违反，须立即上报。</w:t>
            </w:r>
          </w:p>
          <w:p w14:paraId="5AB7EF6D">
            <w:pPr>
              <w:rPr>
                <w:rFonts w:ascii="宋体" w:hAnsi="宋体" w:cs="宋体"/>
                <w:color w:val="auto"/>
                <w:szCs w:val="21"/>
                <w:highlight w:val="none"/>
              </w:rPr>
            </w:pPr>
            <w:r>
              <w:rPr>
                <w:rFonts w:hint="eastAsia" w:ascii="宋体" w:hAnsi="宋体" w:cs="宋体"/>
                <w:color w:val="auto"/>
                <w:szCs w:val="21"/>
                <w:highlight w:val="none"/>
              </w:rPr>
              <w:t>3.应及时劝阻、制止侵占和破坏绿地的行为。</w:t>
            </w:r>
          </w:p>
          <w:p w14:paraId="0091C5C8">
            <w:pPr>
              <w:rPr>
                <w:rFonts w:ascii="宋体" w:hAnsi="宋体" w:cs="宋体"/>
                <w:color w:val="auto"/>
                <w:szCs w:val="21"/>
                <w:highlight w:val="none"/>
              </w:rPr>
            </w:pPr>
            <w:r>
              <w:rPr>
                <w:rFonts w:hint="eastAsia" w:ascii="宋体" w:hAnsi="宋体" w:cs="宋体"/>
                <w:color w:val="auto"/>
                <w:szCs w:val="21"/>
                <w:highlight w:val="none"/>
              </w:rPr>
              <w:t>4.绿地内不准堆放东西，禁止各种车辆驶入和停放，不准设摊摆卖。</w:t>
            </w:r>
          </w:p>
          <w:p w14:paraId="72BB6715">
            <w:pPr>
              <w:rPr>
                <w:rFonts w:ascii="宋体" w:hAnsi="宋体" w:cs="宋体"/>
                <w:color w:val="auto"/>
                <w:szCs w:val="21"/>
                <w:highlight w:val="none"/>
              </w:rPr>
            </w:pPr>
            <w:r>
              <w:rPr>
                <w:rFonts w:hint="eastAsia" w:ascii="宋体" w:hAnsi="宋体" w:cs="宋体"/>
                <w:color w:val="auto"/>
                <w:szCs w:val="21"/>
                <w:highlight w:val="none"/>
              </w:rPr>
              <w:t>5.不准在非运动草地上进行有损花草树木的体育活动，不准在树上张挂标语、晾晒衣物等。</w:t>
            </w:r>
          </w:p>
          <w:p w14:paraId="04E62117">
            <w:pPr>
              <w:rPr>
                <w:rFonts w:ascii="宋体" w:hAnsi="宋体" w:cs="宋体"/>
                <w:color w:val="auto"/>
                <w:szCs w:val="21"/>
                <w:highlight w:val="none"/>
              </w:rPr>
            </w:pPr>
            <w:r>
              <w:rPr>
                <w:rFonts w:hint="eastAsia" w:ascii="宋体" w:hAnsi="宋体" w:cs="宋体"/>
                <w:color w:val="auto"/>
                <w:szCs w:val="21"/>
                <w:highlight w:val="none"/>
              </w:rPr>
              <w:t>6.绿地如遭人为破坏，应及时修补维护，保证绿地的完整。</w:t>
            </w:r>
          </w:p>
        </w:tc>
      </w:tr>
      <w:tr w14:paraId="75C7EC42">
        <w:tblPrEx>
          <w:tblCellMar>
            <w:top w:w="0" w:type="dxa"/>
            <w:left w:w="108" w:type="dxa"/>
            <w:bottom w:w="0" w:type="dxa"/>
            <w:right w:w="108" w:type="dxa"/>
          </w:tblCellMar>
        </w:tblPrEx>
        <w:trPr>
          <w:trHeight w:val="1056" w:hRule="atLeast"/>
          <w:jc w:val="center"/>
        </w:trPr>
        <w:tc>
          <w:tcPr>
            <w:tcW w:w="1825" w:type="dxa"/>
            <w:tcBorders>
              <w:top w:val="single" w:color="000000" w:sz="4" w:space="0"/>
              <w:left w:val="single" w:color="000000" w:sz="4" w:space="0"/>
              <w:bottom w:val="single" w:color="000000" w:sz="4" w:space="0"/>
              <w:right w:val="single" w:color="000000" w:sz="4" w:space="0"/>
            </w:tcBorders>
            <w:vAlign w:val="center"/>
          </w:tcPr>
          <w:p w14:paraId="367BC468">
            <w:pPr>
              <w:rPr>
                <w:rFonts w:ascii="宋体" w:hAnsi="宋体" w:cs="宋体"/>
                <w:color w:val="auto"/>
                <w:szCs w:val="21"/>
                <w:highlight w:val="none"/>
              </w:rPr>
            </w:pPr>
            <w:r>
              <w:rPr>
                <w:rFonts w:hint="eastAsia" w:ascii="宋体" w:hAnsi="宋体" w:cs="宋体"/>
                <w:color w:val="auto"/>
                <w:szCs w:val="21"/>
                <w:highlight w:val="none"/>
              </w:rPr>
              <w:t>设施维护</w:t>
            </w:r>
          </w:p>
        </w:tc>
        <w:tc>
          <w:tcPr>
            <w:tcW w:w="1134" w:type="dxa"/>
            <w:tcBorders>
              <w:top w:val="single" w:color="000000" w:sz="4" w:space="0"/>
              <w:left w:val="single" w:color="000000" w:sz="4" w:space="0"/>
              <w:bottom w:val="single" w:color="000000" w:sz="4" w:space="0"/>
              <w:right w:val="single" w:color="000000" w:sz="4" w:space="0"/>
            </w:tcBorders>
            <w:vAlign w:val="center"/>
          </w:tcPr>
          <w:p w14:paraId="74FB7837">
            <w:pPr>
              <w:rPr>
                <w:rFonts w:ascii="宋体" w:hAnsi="宋体" w:cs="宋体"/>
                <w:color w:val="auto"/>
                <w:szCs w:val="21"/>
                <w:highlight w:val="none"/>
              </w:rPr>
            </w:pPr>
            <w:r>
              <w:rPr>
                <w:rFonts w:hint="eastAsia" w:ascii="宋体" w:hAnsi="宋体" w:cs="宋体"/>
                <w:color w:val="auto"/>
                <w:szCs w:val="21"/>
                <w:highlight w:val="none"/>
              </w:rPr>
              <w:t>总体标准</w:t>
            </w:r>
          </w:p>
        </w:tc>
        <w:tc>
          <w:tcPr>
            <w:tcW w:w="7067" w:type="dxa"/>
            <w:tcBorders>
              <w:top w:val="single" w:color="000000" w:sz="4" w:space="0"/>
              <w:left w:val="single" w:color="000000" w:sz="4" w:space="0"/>
              <w:bottom w:val="single" w:color="000000" w:sz="4" w:space="0"/>
              <w:right w:val="single" w:color="000000" w:sz="4" w:space="0"/>
            </w:tcBorders>
            <w:vAlign w:val="center"/>
          </w:tcPr>
          <w:p w14:paraId="6B8D20F8">
            <w:pPr>
              <w:rPr>
                <w:rFonts w:ascii="宋体" w:hAnsi="宋体" w:cs="宋体"/>
                <w:color w:val="auto"/>
                <w:szCs w:val="21"/>
                <w:highlight w:val="none"/>
              </w:rPr>
            </w:pPr>
            <w:r>
              <w:rPr>
                <w:rFonts w:hint="eastAsia" w:ascii="宋体" w:hAnsi="宋体" w:cs="宋体"/>
                <w:color w:val="auto"/>
                <w:szCs w:val="21"/>
                <w:highlight w:val="none"/>
              </w:rPr>
              <w:t>1.设施完好，无残缺、生锈和歪斜。</w:t>
            </w:r>
          </w:p>
          <w:p w14:paraId="02B9269C">
            <w:pPr>
              <w:rPr>
                <w:rFonts w:ascii="宋体" w:hAnsi="宋体" w:cs="宋体"/>
                <w:color w:val="auto"/>
                <w:szCs w:val="21"/>
                <w:highlight w:val="none"/>
              </w:rPr>
            </w:pPr>
            <w:r>
              <w:rPr>
                <w:rFonts w:hint="eastAsia" w:ascii="宋体" w:hAnsi="宋体" w:cs="宋体"/>
                <w:color w:val="auto"/>
                <w:szCs w:val="21"/>
                <w:highlight w:val="none"/>
              </w:rPr>
              <w:t>2.保护护栏等设施，对任何人的破坏行为应加以制止并及时报告主管单位。</w:t>
            </w:r>
          </w:p>
          <w:p w14:paraId="259034B0">
            <w:pPr>
              <w:rPr>
                <w:rFonts w:ascii="宋体" w:hAnsi="宋体" w:cs="宋体"/>
                <w:color w:val="auto"/>
                <w:szCs w:val="21"/>
                <w:highlight w:val="none"/>
              </w:rPr>
            </w:pPr>
            <w:r>
              <w:rPr>
                <w:rFonts w:hint="eastAsia" w:ascii="宋体" w:hAnsi="宋体" w:cs="宋体"/>
                <w:color w:val="auto"/>
                <w:szCs w:val="21"/>
                <w:highlight w:val="none"/>
              </w:rPr>
              <w:t>3.保护供水设施，及时关锁好水闸开关，节约用水，防止盗用绿化用水。</w:t>
            </w:r>
          </w:p>
          <w:p w14:paraId="5638B577">
            <w:pPr>
              <w:rPr>
                <w:rFonts w:ascii="宋体" w:hAnsi="宋体" w:cs="宋体"/>
                <w:color w:val="auto"/>
                <w:szCs w:val="21"/>
                <w:highlight w:val="none"/>
              </w:rPr>
            </w:pPr>
            <w:r>
              <w:rPr>
                <w:rFonts w:hint="eastAsia" w:ascii="宋体" w:hAnsi="宋体" w:cs="宋体"/>
                <w:color w:val="auto"/>
                <w:szCs w:val="21"/>
                <w:highlight w:val="none"/>
              </w:rPr>
              <w:t>4.及时更换被损、失效的护树杆、护树板、护树带等，保持护树架完整有效。</w:t>
            </w:r>
          </w:p>
        </w:tc>
      </w:tr>
    </w:tbl>
    <w:p w14:paraId="13481E7E">
      <w:pPr>
        <w:spacing w:line="440" w:lineRule="exact"/>
        <w:rPr>
          <w:rFonts w:ascii="宋体" w:hAnsi="宋体" w:cs="宋体"/>
          <w:b/>
          <w:bCs/>
          <w:color w:val="auto"/>
          <w:szCs w:val="21"/>
          <w:highlight w:val="none"/>
        </w:rPr>
      </w:pPr>
      <w:r>
        <w:rPr>
          <w:rFonts w:ascii="宋体" w:hAnsi="宋体" w:cs="宋体"/>
          <w:b/>
          <w:bCs/>
          <w:color w:val="auto"/>
          <w:szCs w:val="21"/>
          <w:highlight w:val="none"/>
        </w:rPr>
        <w:t>3.5</w:t>
      </w:r>
      <w:r>
        <w:rPr>
          <w:rFonts w:hint="eastAsia" w:ascii="宋体" w:hAnsi="宋体" w:cs="宋体"/>
          <w:b/>
          <w:bCs/>
          <w:color w:val="auto"/>
          <w:szCs w:val="21"/>
          <w:highlight w:val="none"/>
        </w:rPr>
        <w:t>门值服务概况</w:t>
      </w:r>
    </w:p>
    <w:tbl>
      <w:tblPr>
        <w:tblStyle w:val="88"/>
        <w:tblW w:w="992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9072"/>
      </w:tblGrid>
      <w:tr w14:paraId="2C4C0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51" w:type="dxa"/>
          </w:tcPr>
          <w:p w14:paraId="1312D201">
            <w:pPr>
              <w:spacing w:line="440" w:lineRule="exact"/>
              <w:jc w:val="left"/>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9072" w:type="dxa"/>
          </w:tcPr>
          <w:p w14:paraId="18840583">
            <w:pPr>
              <w:spacing w:line="440" w:lineRule="exact"/>
              <w:jc w:val="left"/>
              <w:rPr>
                <w:rFonts w:ascii="宋体" w:hAnsi="宋体" w:cs="宋体"/>
                <w:b/>
                <w:bCs/>
                <w:color w:val="auto"/>
                <w:szCs w:val="21"/>
                <w:highlight w:val="none"/>
              </w:rPr>
            </w:pPr>
            <w:r>
              <w:rPr>
                <w:rFonts w:hint="eastAsia" w:ascii="宋体" w:hAnsi="宋体" w:cs="宋体"/>
                <w:b/>
                <w:bCs/>
                <w:color w:val="auto"/>
                <w:szCs w:val="21"/>
                <w:highlight w:val="none"/>
              </w:rPr>
              <w:t>服务内容</w:t>
            </w:r>
          </w:p>
        </w:tc>
      </w:tr>
      <w:tr w14:paraId="14617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Align w:val="center"/>
          </w:tcPr>
          <w:p w14:paraId="3623C5AF">
            <w:pPr>
              <w:spacing w:line="440" w:lineRule="exact"/>
              <w:jc w:val="center"/>
              <w:rPr>
                <w:rFonts w:ascii="宋体" w:hAnsi="宋体" w:cs="宋体"/>
                <w:bCs/>
                <w:color w:val="auto"/>
                <w:szCs w:val="21"/>
                <w:highlight w:val="none"/>
              </w:rPr>
            </w:pPr>
            <w:r>
              <w:rPr>
                <w:rFonts w:ascii="宋体" w:hAnsi="宋体" w:cs="宋体"/>
                <w:bCs/>
                <w:color w:val="auto"/>
                <w:szCs w:val="21"/>
                <w:highlight w:val="none"/>
              </w:rPr>
              <w:t>1</w:t>
            </w:r>
          </w:p>
        </w:tc>
        <w:tc>
          <w:tcPr>
            <w:tcW w:w="9072" w:type="dxa"/>
            <w:vAlign w:val="center"/>
          </w:tcPr>
          <w:p w14:paraId="4C734363">
            <w:pPr>
              <w:spacing w:line="440" w:lineRule="exact"/>
              <w:jc w:val="left"/>
              <w:rPr>
                <w:rFonts w:ascii="宋体" w:hAnsi="宋体" w:cs="宋体"/>
                <w:bCs/>
                <w:color w:val="auto"/>
                <w:szCs w:val="21"/>
                <w:highlight w:val="none"/>
              </w:rPr>
            </w:pPr>
            <w:r>
              <w:rPr>
                <w:rFonts w:hint="eastAsia" w:ascii="宋体" w:hAnsi="宋体" w:cs="宋体"/>
                <w:bCs/>
                <w:color w:val="auto"/>
                <w:szCs w:val="21"/>
                <w:highlight w:val="none"/>
              </w:rPr>
              <w:t>维持教学楼、学生公寓及行政楼周边停车秩序。特别是学生课前高峰期加强巡逻，发现乱停放现象，及时纠正处置；</w:t>
            </w:r>
          </w:p>
        </w:tc>
      </w:tr>
      <w:tr w14:paraId="2051F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Align w:val="center"/>
          </w:tcPr>
          <w:p w14:paraId="6FA33655">
            <w:pPr>
              <w:spacing w:line="440" w:lineRule="exact"/>
              <w:jc w:val="center"/>
              <w:rPr>
                <w:rFonts w:ascii="宋体" w:hAnsi="宋体" w:cs="宋体"/>
                <w:bCs/>
                <w:color w:val="auto"/>
                <w:szCs w:val="21"/>
                <w:highlight w:val="none"/>
              </w:rPr>
            </w:pPr>
            <w:r>
              <w:rPr>
                <w:rFonts w:ascii="宋体" w:hAnsi="宋体" w:cs="宋体"/>
                <w:bCs/>
                <w:color w:val="auto"/>
                <w:szCs w:val="21"/>
                <w:highlight w:val="none"/>
              </w:rPr>
              <w:t>2</w:t>
            </w:r>
          </w:p>
        </w:tc>
        <w:tc>
          <w:tcPr>
            <w:tcW w:w="9072" w:type="dxa"/>
            <w:vAlign w:val="center"/>
          </w:tcPr>
          <w:p w14:paraId="452970F6">
            <w:pPr>
              <w:spacing w:line="440" w:lineRule="exact"/>
              <w:jc w:val="left"/>
              <w:rPr>
                <w:rFonts w:ascii="宋体" w:hAnsi="宋体" w:cs="宋体"/>
                <w:bCs/>
                <w:color w:val="auto"/>
                <w:szCs w:val="21"/>
                <w:highlight w:val="none"/>
              </w:rPr>
            </w:pPr>
            <w:r>
              <w:rPr>
                <w:rFonts w:hint="eastAsia" w:ascii="宋体" w:hAnsi="宋体" w:cs="宋体"/>
                <w:bCs/>
                <w:color w:val="auto"/>
                <w:szCs w:val="21"/>
                <w:highlight w:val="none"/>
              </w:rPr>
              <w:t>加强教室巡逻，做好教室安全管理。公共教室无人时关灯关空调；劝退夜间滞留教室的学生（</w:t>
            </w:r>
            <w:r>
              <w:rPr>
                <w:rFonts w:ascii="宋体" w:hAnsi="宋体" w:cs="宋体"/>
                <w:bCs/>
                <w:color w:val="auto"/>
                <w:szCs w:val="21"/>
                <w:highlight w:val="none"/>
              </w:rPr>
              <w:t xml:space="preserve">22:30后）；刮风下雨天气关闭教室窗户；                                                                             </w:t>
            </w:r>
          </w:p>
        </w:tc>
      </w:tr>
      <w:tr w14:paraId="0E386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Align w:val="center"/>
          </w:tcPr>
          <w:p w14:paraId="5334C7F7">
            <w:pPr>
              <w:spacing w:line="440" w:lineRule="exact"/>
              <w:jc w:val="center"/>
              <w:rPr>
                <w:rFonts w:ascii="宋体" w:hAnsi="宋体" w:cs="宋体"/>
                <w:bCs/>
                <w:color w:val="auto"/>
                <w:szCs w:val="21"/>
                <w:highlight w:val="none"/>
              </w:rPr>
            </w:pPr>
            <w:r>
              <w:rPr>
                <w:rFonts w:ascii="宋体" w:hAnsi="宋体" w:cs="宋体"/>
                <w:bCs/>
                <w:color w:val="auto"/>
                <w:szCs w:val="21"/>
                <w:highlight w:val="none"/>
              </w:rPr>
              <w:t>3</w:t>
            </w:r>
          </w:p>
        </w:tc>
        <w:tc>
          <w:tcPr>
            <w:tcW w:w="9072" w:type="dxa"/>
            <w:vAlign w:val="center"/>
          </w:tcPr>
          <w:p w14:paraId="0C1E3786">
            <w:pPr>
              <w:spacing w:line="440" w:lineRule="exact"/>
              <w:jc w:val="left"/>
              <w:rPr>
                <w:rFonts w:ascii="宋体" w:hAnsi="宋体" w:cs="宋体"/>
                <w:bCs/>
                <w:color w:val="auto"/>
                <w:szCs w:val="21"/>
                <w:highlight w:val="none"/>
              </w:rPr>
            </w:pPr>
            <w:r>
              <w:rPr>
                <w:rFonts w:hint="eastAsia" w:ascii="宋体" w:hAnsi="宋体" w:cs="宋体"/>
                <w:bCs/>
                <w:color w:val="auto"/>
                <w:szCs w:val="21"/>
                <w:highlight w:val="none"/>
              </w:rPr>
              <w:t>加强公共区域巡逻巡查，发现可疑人员、打架斗殴、火灾隐患等异常情况，立即向校保卫处报告；发现水电土木五金及消防设施使用故障或异常情况，及时报修；</w:t>
            </w:r>
          </w:p>
        </w:tc>
      </w:tr>
      <w:tr w14:paraId="2377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Align w:val="center"/>
          </w:tcPr>
          <w:p w14:paraId="7E6BE611">
            <w:pPr>
              <w:spacing w:line="440" w:lineRule="exact"/>
              <w:jc w:val="center"/>
              <w:rPr>
                <w:rFonts w:ascii="宋体" w:hAnsi="宋体" w:cs="宋体"/>
                <w:bCs/>
                <w:color w:val="auto"/>
                <w:szCs w:val="21"/>
                <w:highlight w:val="none"/>
              </w:rPr>
            </w:pPr>
            <w:r>
              <w:rPr>
                <w:rFonts w:ascii="宋体" w:hAnsi="宋体" w:cs="宋体"/>
                <w:bCs/>
                <w:color w:val="auto"/>
                <w:szCs w:val="21"/>
                <w:highlight w:val="none"/>
              </w:rPr>
              <w:t>4</w:t>
            </w:r>
          </w:p>
        </w:tc>
        <w:tc>
          <w:tcPr>
            <w:tcW w:w="9072" w:type="dxa"/>
            <w:vAlign w:val="center"/>
          </w:tcPr>
          <w:p w14:paraId="032EEA94">
            <w:pPr>
              <w:spacing w:line="440" w:lineRule="exact"/>
              <w:jc w:val="left"/>
              <w:rPr>
                <w:rFonts w:ascii="宋体" w:hAnsi="宋体" w:cs="宋体"/>
                <w:bCs/>
                <w:color w:val="auto"/>
                <w:szCs w:val="21"/>
                <w:highlight w:val="none"/>
              </w:rPr>
            </w:pPr>
            <w:r>
              <w:rPr>
                <w:rFonts w:hint="eastAsia" w:ascii="宋体" w:hAnsi="宋体" w:cs="宋体"/>
                <w:bCs/>
                <w:color w:val="auto"/>
                <w:szCs w:val="21"/>
                <w:highlight w:val="none"/>
              </w:rPr>
              <w:t>做好学生公寓周边巡逻，做好行政楼逐层巡逻，发现可疑人员、打架斗殴、火灾隐患等异常情况，立即向校保卫处报告，发现行政楼办公室门未关、失窃、火灾等安全隐患要及时处置，必要时报告保卫处；发现水电土木五金及消防设施使用故障或异常情况，及时报修；</w:t>
            </w:r>
          </w:p>
        </w:tc>
      </w:tr>
      <w:tr w14:paraId="7B4A1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Align w:val="center"/>
          </w:tcPr>
          <w:p w14:paraId="48798F91">
            <w:pPr>
              <w:spacing w:line="440" w:lineRule="exact"/>
              <w:ind w:firstLine="210" w:firstLineChars="100"/>
              <w:rPr>
                <w:rFonts w:ascii="宋体" w:hAnsi="宋体" w:cs="宋体"/>
                <w:bCs/>
                <w:color w:val="auto"/>
                <w:szCs w:val="21"/>
                <w:highlight w:val="none"/>
              </w:rPr>
            </w:pPr>
            <w:r>
              <w:rPr>
                <w:rFonts w:ascii="宋体" w:hAnsi="宋体" w:cs="宋体"/>
                <w:bCs/>
                <w:color w:val="auto"/>
                <w:szCs w:val="21"/>
                <w:highlight w:val="none"/>
              </w:rPr>
              <w:t>5</w:t>
            </w:r>
          </w:p>
        </w:tc>
        <w:tc>
          <w:tcPr>
            <w:tcW w:w="9072" w:type="dxa"/>
            <w:vAlign w:val="center"/>
          </w:tcPr>
          <w:p w14:paraId="2065BBD2">
            <w:pPr>
              <w:spacing w:line="440" w:lineRule="exact"/>
              <w:jc w:val="left"/>
              <w:rPr>
                <w:rFonts w:ascii="宋体" w:hAnsi="宋体" w:cs="宋体"/>
                <w:bCs/>
                <w:color w:val="auto"/>
                <w:szCs w:val="21"/>
                <w:highlight w:val="none"/>
              </w:rPr>
            </w:pPr>
            <w:r>
              <w:rPr>
                <w:rFonts w:hint="eastAsia" w:ascii="宋体" w:hAnsi="宋体" w:cs="宋体"/>
                <w:bCs/>
                <w:color w:val="auto"/>
                <w:szCs w:val="21"/>
                <w:highlight w:val="none"/>
              </w:rPr>
              <w:t>每个班在岗时（每</w:t>
            </w:r>
            <w:r>
              <w:rPr>
                <w:rFonts w:ascii="宋体" w:hAnsi="宋体" w:cs="宋体"/>
                <w:bCs/>
                <w:color w:val="auto"/>
                <w:szCs w:val="21"/>
                <w:highlight w:val="none"/>
              </w:rPr>
              <w:t>8小时内）至少巡逻2次；</w:t>
            </w:r>
          </w:p>
        </w:tc>
      </w:tr>
      <w:tr w14:paraId="20EF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Align w:val="center"/>
          </w:tcPr>
          <w:p w14:paraId="029E8D6A">
            <w:pPr>
              <w:spacing w:line="440" w:lineRule="exact"/>
              <w:jc w:val="center"/>
              <w:rPr>
                <w:rFonts w:ascii="宋体" w:hAnsi="宋体" w:cs="宋体"/>
                <w:bCs/>
                <w:color w:val="auto"/>
                <w:szCs w:val="21"/>
                <w:highlight w:val="none"/>
              </w:rPr>
            </w:pPr>
            <w:r>
              <w:rPr>
                <w:rFonts w:ascii="宋体" w:hAnsi="宋体" w:cs="宋体"/>
                <w:bCs/>
                <w:color w:val="auto"/>
                <w:szCs w:val="21"/>
                <w:highlight w:val="none"/>
              </w:rPr>
              <w:t>6</w:t>
            </w:r>
          </w:p>
        </w:tc>
        <w:tc>
          <w:tcPr>
            <w:tcW w:w="9072" w:type="dxa"/>
            <w:vAlign w:val="center"/>
          </w:tcPr>
          <w:p w14:paraId="75271405">
            <w:pPr>
              <w:spacing w:line="440" w:lineRule="exact"/>
              <w:jc w:val="left"/>
              <w:rPr>
                <w:rFonts w:ascii="宋体" w:hAnsi="宋体" w:cs="宋体"/>
                <w:bCs/>
                <w:color w:val="auto"/>
                <w:szCs w:val="21"/>
                <w:highlight w:val="none"/>
              </w:rPr>
            </w:pPr>
            <w:r>
              <w:rPr>
                <w:rFonts w:hint="eastAsia" w:ascii="宋体" w:hAnsi="宋体" w:cs="宋体"/>
                <w:bCs/>
                <w:color w:val="auto"/>
                <w:szCs w:val="21"/>
                <w:highlight w:val="none"/>
              </w:rPr>
              <w:t>汛期安排专人进行</w:t>
            </w:r>
            <w:r>
              <w:rPr>
                <w:rFonts w:ascii="宋体" w:hAnsi="宋体" w:cs="宋体"/>
                <w:bCs/>
                <w:color w:val="auto"/>
                <w:szCs w:val="21"/>
                <w:highlight w:val="none"/>
              </w:rPr>
              <w:t>24小时值班工作，以应对汛期校内排水工作；</w:t>
            </w:r>
          </w:p>
        </w:tc>
      </w:tr>
      <w:tr w14:paraId="6CC8A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Align w:val="center"/>
          </w:tcPr>
          <w:p w14:paraId="2778C9B5">
            <w:pPr>
              <w:spacing w:line="440" w:lineRule="exact"/>
              <w:jc w:val="center"/>
              <w:rPr>
                <w:rFonts w:ascii="宋体" w:hAnsi="宋体" w:cs="宋体"/>
                <w:bCs/>
                <w:color w:val="auto"/>
                <w:szCs w:val="21"/>
                <w:highlight w:val="none"/>
              </w:rPr>
            </w:pPr>
            <w:r>
              <w:rPr>
                <w:rFonts w:ascii="宋体" w:hAnsi="宋体" w:cs="宋体"/>
                <w:bCs/>
                <w:color w:val="auto"/>
                <w:szCs w:val="21"/>
                <w:highlight w:val="none"/>
              </w:rPr>
              <w:t>7</w:t>
            </w:r>
          </w:p>
        </w:tc>
        <w:tc>
          <w:tcPr>
            <w:tcW w:w="9072" w:type="dxa"/>
            <w:vAlign w:val="center"/>
          </w:tcPr>
          <w:p w14:paraId="728C494D">
            <w:pPr>
              <w:spacing w:line="440" w:lineRule="exact"/>
              <w:jc w:val="left"/>
              <w:rPr>
                <w:rFonts w:ascii="宋体" w:hAnsi="宋体" w:cs="宋体"/>
                <w:bCs/>
                <w:color w:val="auto"/>
                <w:szCs w:val="21"/>
                <w:highlight w:val="none"/>
              </w:rPr>
            </w:pPr>
            <w:r>
              <w:rPr>
                <w:rFonts w:hint="eastAsia" w:ascii="宋体" w:hAnsi="宋体" w:cs="宋体"/>
                <w:bCs/>
                <w:color w:val="auto"/>
                <w:szCs w:val="21"/>
                <w:highlight w:val="none"/>
              </w:rPr>
              <w:t>做好学校交办的其他工作。</w:t>
            </w:r>
          </w:p>
        </w:tc>
      </w:tr>
    </w:tbl>
    <w:p w14:paraId="7002A926">
      <w:pPr>
        <w:rPr>
          <w:rFonts w:ascii="宋体" w:hAnsi="宋体"/>
          <w:b/>
          <w:bCs/>
          <w:color w:val="auto"/>
          <w:kern w:val="44"/>
          <w:szCs w:val="21"/>
          <w:highlight w:val="none"/>
        </w:rPr>
      </w:pPr>
    </w:p>
    <w:p w14:paraId="09EEE481">
      <w:pPr>
        <w:rPr>
          <w:rFonts w:ascii="宋体" w:hAnsi="宋体"/>
          <w:b/>
          <w:bCs/>
          <w:color w:val="auto"/>
          <w:kern w:val="44"/>
          <w:szCs w:val="21"/>
          <w:highlight w:val="none"/>
        </w:rPr>
      </w:pPr>
      <w:r>
        <w:rPr>
          <w:rFonts w:ascii="宋体" w:hAnsi="宋体"/>
          <w:b/>
          <w:bCs/>
          <w:color w:val="auto"/>
          <w:kern w:val="44"/>
          <w:szCs w:val="21"/>
          <w:highlight w:val="none"/>
        </w:rPr>
        <w:t>3.51</w:t>
      </w:r>
      <w:r>
        <w:rPr>
          <w:rFonts w:hint="eastAsia" w:ascii="宋体" w:hAnsi="宋体"/>
          <w:b/>
          <w:bCs/>
          <w:color w:val="auto"/>
          <w:kern w:val="44"/>
          <w:szCs w:val="21"/>
          <w:highlight w:val="none"/>
        </w:rPr>
        <w:t>原信科校区区域门值服务标准</w:t>
      </w:r>
    </w:p>
    <w:tbl>
      <w:tblPr>
        <w:tblStyle w:val="88"/>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5805"/>
        <w:gridCol w:w="2241"/>
      </w:tblGrid>
      <w:tr w14:paraId="027A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B788D">
            <w:pPr>
              <w:jc w:val="center"/>
              <w:rPr>
                <w:rFonts w:ascii="宋体" w:hAnsi="宋体"/>
                <w:b/>
                <w:bCs/>
                <w:color w:val="auto"/>
                <w:kern w:val="44"/>
                <w:szCs w:val="21"/>
                <w:highlight w:val="none"/>
              </w:rPr>
            </w:pPr>
            <w:r>
              <w:rPr>
                <w:rFonts w:hint="eastAsia" w:ascii="宋体" w:hAnsi="宋体"/>
                <w:b/>
                <w:bCs/>
                <w:color w:val="auto"/>
                <w:kern w:val="44"/>
                <w:szCs w:val="21"/>
                <w:highlight w:val="none"/>
              </w:rPr>
              <w:t>门值区域</w:t>
            </w:r>
          </w:p>
        </w:tc>
        <w:tc>
          <w:tcPr>
            <w:tcW w:w="5805" w:type="dxa"/>
            <w:tcBorders>
              <w:top w:val="single" w:color="000000" w:sz="4" w:space="0"/>
              <w:left w:val="single" w:color="000000" w:sz="4" w:space="0"/>
              <w:bottom w:val="single" w:color="000000" w:sz="4" w:space="0"/>
              <w:right w:val="single" w:color="auto" w:sz="4" w:space="0"/>
            </w:tcBorders>
            <w:shd w:val="clear" w:color="auto" w:fill="auto"/>
            <w:vAlign w:val="center"/>
          </w:tcPr>
          <w:p w14:paraId="1DF7B468">
            <w:pPr>
              <w:jc w:val="center"/>
              <w:rPr>
                <w:rFonts w:ascii="宋体" w:hAnsi="宋体"/>
                <w:b/>
                <w:bCs/>
                <w:color w:val="auto"/>
                <w:kern w:val="44"/>
                <w:szCs w:val="21"/>
                <w:highlight w:val="none"/>
              </w:rPr>
            </w:pPr>
            <w:r>
              <w:rPr>
                <w:rFonts w:hint="eastAsia" w:ascii="宋体" w:hAnsi="宋体"/>
                <w:b/>
                <w:bCs/>
                <w:color w:val="auto"/>
                <w:kern w:val="44"/>
                <w:szCs w:val="21"/>
                <w:highlight w:val="none"/>
              </w:rPr>
              <w:t>工作质量标准</w:t>
            </w:r>
          </w:p>
        </w:tc>
        <w:tc>
          <w:tcPr>
            <w:tcW w:w="2241" w:type="dxa"/>
            <w:tcBorders>
              <w:top w:val="single" w:color="000000" w:sz="4" w:space="0"/>
              <w:left w:val="single" w:color="auto" w:sz="4" w:space="0"/>
              <w:bottom w:val="single" w:color="000000" w:sz="4" w:space="0"/>
              <w:right w:val="single" w:color="000000" w:sz="4" w:space="0"/>
            </w:tcBorders>
            <w:shd w:val="clear" w:color="auto" w:fill="auto"/>
            <w:vAlign w:val="center"/>
          </w:tcPr>
          <w:p w14:paraId="266750A9">
            <w:pPr>
              <w:jc w:val="center"/>
              <w:rPr>
                <w:rFonts w:ascii="宋体" w:hAnsi="宋体"/>
                <w:b/>
                <w:bCs/>
                <w:color w:val="auto"/>
                <w:kern w:val="44"/>
                <w:sz w:val="20"/>
                <w:szCs w:val="21"/>
                <w:highlight w:val="none"/>
              </w:rPr>
            </w:pPr>
            <w:r>
              <w:rPr>
                <w:rFonts w:hint="eastAsia" w:ascii="宋体" w:hAnsi="宋体"/>
                <w:b/>
                <w:bCs/>
                <w:color w:val="auto"/>
                <w:kern w:val="44"/>
                <w:szCs w:val="21"/>
                <w:highlight w:val="none"/>
              </w:rPr>
              <w:t>值班人员安排</w:t>
            </w:r>
          </w:p>
        </w:tc>
      </w:tr>
      <w:tr w14:paraId="4A08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restart"/>
            <w:tcBorders>
              <w:top w:val="single" w:color="000000" w:sz="4" w:space="0"/>
              <w:left w:val="single" w:color="000000" w:sz="4" w:space="0"/>
              <w:right w:val="single" w:color="000000" w:sz="4" w:space="0"/>
            </w:tcBorders>
            <w:shd w:val="clear" w:color="auto" w:fill="auto"/>
            <w:vAlign w:val="center"/>
          </w:tcPr>
          <w:p w14:paraId="5CAE7BE1">
            <w:pPr>
              <w:rPr>
                <w:rFonts w:ascii="宋体" w:hAnsi="宋体"/>
                <w:b/>
                <w:bCs/>
                <w:color w:val="auto"/>
                <w:kern w:val="44"/>
                <w:sz w:val="20"/>
                <w:szCs w:val="21"/>
                <w:highlight w:val="none"/>
              </w:rPr>
            </w:pPr>
            <w:r>
              <w:rPr>
                <w:rFonts w:ascii="宋体" w:hAnsi="宋体"/>
                <w:bCs/>
                <w:color w:val="auto"/>
                <w:kern w:val="44"/>
                <w:szCs w:val="21"/>
                <w:highlight w:val="none"/>
              </w:rPr>
              <w:t>41、42、43、45等教学楼（设两个值班岗）</w:t>
            </w:r>
          </w:p>
        </w:tc>
        <w:tc>
          <w:tcPr>
            <w:tcW w:w="5805" w:type="dxa"/>
            <w:tcBorders>
              <w:top w:val="single" w:color="000000" w:sz="4" w:space="0"/>
              <w:left w:val="single" w:color="000000" w:sz="4" w:space="0"/>
              <w:bottom w:val="single" w:color="000000" w:sz="4" w:space="0"/>
              <w:right w:val="single" w:color="auto" w:sz="4" w:space="0"/>
            </w:tcBorders>
            <w:shd w:val="clear" w:color="auto" w:fill="auto"/>
            <w:vAlign w:val="center"/>
          </w:tcPr>
          <w:p w14:paraId="4BF70096">
            <w:pPr>
              <w:rPr>
                <w:rFonts w:ascii="宋体" w:hAnsi="宋体"/>
                <w:bCs/>
                <w:color w:val="auto"/>
                <w:kern w:val="44"/>
                <w:szCs w:val="21"/>
                <w:highlight w:val="none"/>
              </w:rPr>
            </w:pPr>
            <w:r>
              <w:rPr>
                <w:rFonts w:hint="eastAsia" w:ascii="宋体" w:hAnsi="宋体"/>
                <w:bCs/>
                <w:color w:val="auto"/>
                <w:kern w:val="44"/>
                <w:szCs w:val="21"/>
                <w:highlight w:val="none"/>
              </w:rPr>
              <w:t>每个值班岗须确保一名门值人员在岗班值；</w:t>
            </w:r>
          </w:p>
        </w:tc>
        <w:tc>
          <w:tcPr>
            <w:tcW w:w="2241" w:type="dxa"/>
            <w:vMerge w:val="restart"/>
            <w:tcBorders>
              <w:top w:val="single" w:color="000000" w:sz="4" w:space="0"/>
              <w:left w:val="single" w:color="auto" w:sz="4" w:space="0"/>
              <w:right w:val="single" w:color="000000" w:sz="4" w:space="0"/>
            </w:tcBorders>
            <w:shd w:val="clear" w:color="auto" w:fill="auto"/>
            <w:vAlign w:val="center"/>
          </w:tcPr>
          <w:p w14:paraId="62EED069">
            <w:pPr>
              <w:rPr>
                <w:rFonts w:ascii="宋体" w:hAnsi="宋体"/>
                <w:bCs/>
                <w:color w:val="auto"/>
                <w:kern w:val="44"/>
                <w:sz w:val="20"/>
                <w:szCs w:val="21"/>
                <w:highlight w:val="none"/>
              </w:rPr>
            </w:pPr>
            <w:r>
              <w:rPr>
                <w:rFonts w:hint="eastAsia" w:ascii="宋体" w:hAnsi="宋体"/>
                <w:bCs/>
                <w:color w:val="auto"/>
                <w:kern w:val="44"/>
                <w:szCs w:val="21"/>
                <w:highlight w:val="none"/>
              </w:rPr>
              <w:t>设置</w:t>
            </w:r>
            <w:r>
              <w:rPr>
                <w:rFonts w:ascii="宋体" w:hAnsi="宋体"/>
                <w:bCs/>
                <w:color w:val="auto"/>
                <w:kern w:val="44"/>
                <w:szCs w:val="21"/>
                <w:highlight w:val="none"/>
              </w:rPr>
              <w:t>2个岗，8人。41教42教1个值班岗，43教45教1个值班岗，每个岗4人，三班倒，每班1人在岗，每人值班8小时，每周轮休一天</w:t>
            </w:r>
          </w:p>
        </w:tc>
      </w:tr>
      <w:tr w14:paraId="1A4D0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Borders>
              <w:left w:val="single" w:color="000000" w:sz="4" w:space="0"/>
              <w:right w:val="single" w:color="000000" w:sz="4" w:space="0"/>
            </w:tcBorders>
            <w:shd w:val="clear" w:color="auto" w:fill="auto"/>
            <w:vAlign w:val="center"/>
          </w:tcPr>
          <w:p w14:paraId="545777AD">
            <w:pPr>
              <w:rPr>
                <w:rFonts w:ascii="宋体" w:hAnsi="宋体"/>
                <w:b/>
                <w:bCs/>
                <w:color w:val="auto"/>
                <w:kern w:val="44"/>
                <w:sz w:val="20"/>
                <w:szCs w:val="21"/>
                <w:highlight w:val="none"/>
              </w:rPr>
            </w:pPr>
          </w:p>
        </w:tc>
        <w:tc>
          <w:tcPr>
            <w:tcW w:w="5805" w:type="dxa"/>
            <w:tcBorders>
              <w:top w:val="single" w:color="000000" w:sz="4" w:space="0"/>
              <w:left w:val="single" w:color="000000" w:sz="4" w:space="0"/>
              <w:bottom w:val="single" w:color="auto" w:sz="4" w:space="0"/>
              <w:right w:val="single" w:color="auto" w:sz="4" w:space="0"/>
            </w:tcBorders>
            <w:shd w:val="clear" w:color="auto" w:fill="auto"/>
            <w:vAlign w:val="center"/>
          </w:tcPr>
          <w:p w14:paraId="62B8DAEA">
            <w:pPr>
              <w:rPr>
                <w:rFonts w:ascii="宋体" w:hAnsi="宋体"/>
                <w:bCs/>
                <w:color w:val="auto"/>
                <w:kern w:val="44"/>
                <w:szCs w:val="21"/>
                <w:highlight w:val="none"/>
              </w:rPr>
            </w:pPr>
            <w:r>
              <w:rPr>
                <w:rFonts w:hint="eastAsia" w:ascii="宋体" w:hAnsi="宋体"/>
                <w:bCs/>
                <w:color w:val="auto"/>
                <w:kern w:val="44"/>
                <w:szCs w:val="21"/>
                <w:highlight w:val="none"/>
              </w:rPr>
              <w:t>维持教学楼周边停车秩序。特别是学生课前高峰期加强巡逻（</w:t>
            </w:r>
            <w:r>
              <w:rPr>
                <w:rFonts w:ascii="宋体" w:hAnsi="宋体"/>
                <w:bCs/>
                <w:color w:val="auto"/>
                <w:kern w:val="44"/>
                <w:szCs w:val="21"/>
                <w:highlight w:val="none"/>
              </w:rPr>
              <w:t>7:30-8:30、10:00-10:25、14:00-14:30、16:00-16:30），发现乱停放现象，及时纠正处置；</w:t>
            </w:r>
          </w:p>
        </w:tc>
        <w:tc>
          <w:tcPr>
            <w:tcW w:w="2241" w:type="dxa"/>
            <w:vMerge w:val="continue"/>
            <w:tcBorders>
              <w:left w:val="single" w:color="auto" w:sz="4" w:space="0"/>
              <w:right w:val="single" w:color="000000" w:sz="4" w:space="0"/>
            </w:tcBorders>
            <w:shd w:val="clear" w:color="auto" w:fill="auto"/>
            <w:vAlign w:val="center"/>
          </w:tcPr>
          <w:p w14:paraId="6B20D1F4">
            <w:pPr>
              <w:rPr>
                <w:rFonts w:ascii="宋体" w:hAnsi="宋体"/>
                <w:bCs/>
                <w:color w:val="auto"/>
                <w:kern w:val="44"/>
                <w:sz w:val="20"/>
                <w:szCs w:val="21"/>
                <w:highlight w:val="none"/>
              </w:rPr>
            </w:pPr>
          </w:p>
        </w:tc>
      </w:tr>
      <w:tr w14:paraId="5CBF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Borders>
              <w:left w:val="single" w:color="000000" w:sz="4" w:space="0"/>
              <w:right w:val="single" w:color="000000" w:sz="4" w:space="0"/>
            </w:tcBorders>
            <w:shd w:val="clear" w:color="auto" w:fill="auto"/>
            <w:vAlign w:val="center"/>
          </w:tcPr>
          <w:p w14:paraId="5649EEE2">
            <w:pPr>
              <w:rPr>
                <w:rFonts w:ascii="宋体" w:hAnsi="宋体"/>
                <w:b/>
                <w:bCs/>
                <w:color w:val="auto"/>
                <w:kern w:val="44"/>
                <w:sz w:val="20"/>
                <w:szCs w:val="21"/>
                <w:highlight w:val="none"/>
              </w:rPr>
            </w:pPr>
          </w:p>
        </w:tc>
        <w:tc>
          <w:tcPr>
            <w:tcW w:w="5805" w:type="dxa"/>
            <w:tcBorders>
              <w:top w:val="single" w:color="auto" w:sz="4" w:space="0"/>
              <w:left w:val="single" w:color="000000" w:sz="4" w:space="0"/>
              <w:bottom w:val="single" w:color="000000" w:sz="4" w:space="0"/>
              <w:right w:val="single" w:color="auto" w:sz="4" w:space="0"/>
            </w:tcBorders>
            <w:shd w:val="clear" w:color="auto" w:fill="auto"/>
            <w:vAlign w:val="center"/>
          </w:tcPr>
          <w:p w14:paraId="3E1C6655">
            <w:pPr>
              <w:rPr>
                <w:rFonts w:ascii="宋体" w:hAnsi="宋体"/>
                <w:bCs/>
                <w:color w:val="auto"/>
                <w:kern w:val="44"/>
                <w:szCs w:val="21"/>
                <w:highlight w:val="none"/>
              </w:rPr>
            </w:pPr>
            <w:r>
              <w:rPr>
                <w:rFonts w:hint="eastAsia" w:ascii="宋体" w:hAnsi="宋体"/>
                <w:bCs/>
                <w:color w:val="auto"/>
                <w:kern w:val="44"/>
                <w:szCs w:val="21"/>
                <w:highlight w:val="none"/>
              </w:rPr>
              <w:t>加强教室巡逻，做好教室安全管理。公共教室无人时关灯关空调（尤其是</w:t>
            </w:r>
            <w:r>
              <w:rPr>
                <w:rFonts w:ascii="宋体" w:hAnsi="宋体"/>
                <w:bCs/>
                <w:color w:val="auto"/>
                <w:kern w:val="44"/>
                <w:szCs w:val="21"/>
                <w:highlight w:val="none"/>
              </w:rPr>
              <w:t>12:00-14:00、18:10-19:00以及22:30后，周</w:t>
            </w:r>
            <w:r>
              <w:rPr>
                <w:rFonts w:hint="eastAsia" w:ascii="宋体" w:hAnsi="宋体"/>
                <w:bCs/>
                <w:color w:val="auto"/>
                <w:kern w:val="44"/>
                <w:szCs w:val="21"/>
                <w:highlight w:val="none"/>
              </w:rPr>
              <w:t>末时间）；劝退夜间滞留教室的学生（</w:t>
            </w:r>
            <w:r>
              <w:rPr>
                <w:rFonts w:ascii="宋体" w:hAnsi="宋体"/>
                <w:bCs/>
                <w:color w:val="auto"/>
                <w:kern w:val="44"/>
                <w:szCs w:val="21"/>
                <w:highlight w:val="none"/>
              </w:rPr>
              <w:t>22:30后）；刮风下雨天气关闭教室窗户；</w:t>
            </w:r>
          </w:p>
        </w:tc>
        <w:tc>
          <w:tcPr>
            <w:tcW w:w="2241" w:type="dxa"/>
            <w:vMerge w:val="continue"/>
            <w:tcBorders>
              <w:left w:val="single" w:color="auto" w:sz="4" w:space="0"/>
              <w:right w:val="single" w:color="000000" w:sz="4" w:space="0"/>
            </w:tcBorders>
            <w:shd w:val="clear" w:color="auto" w:fill="auto"/>
            <w:vAlign w:val="center"/>
          </w:tcPr>
          <w:p w14:paraId="7A1F84CB">
            <w:pPr>
              <w:rPr>
                <w:rFonts w:ascii="宋体" w:hAnsi="宋体"/>
                <w:bCs/>
                <w:color w:val="auto"/>
                <w:kern w:val="44"/>
                <w:sz w:val="20"/>
                <w:szCs w:val="21"/>
                <w:highlight w:val="none"/>
              </w:rPr>
            </w:pPr>
          </w:p>
        </w:tc>
      </w:tr>
      <w:tr w14:paraId="32C2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843" w:type="dxa"/>
            <w:vMerge w:val="continue"/>
            <w:tcBorders>
              <w:left w:val="single" w:color="000000" w:sz="4" w:space="0"/>
              <w:right w:val="single" w:color="000000" w:sz="4" w:space="0"/>
            </w:tcBorders>
            <w:shd w:val="clear" w:color="auto" w:fill="auto"/>
            <w:vAlign w:val="center"/>
          </w:tcPr>
          <w:p w14:paraId="5354921F">
            <w:pPr>
              <w:rPr>
                <w:rFonts w:ascii="宋体" w:hAnsi="宋体"/>
                <w:b/>
                <w:bCs/>
                <w:color w:val="auto"/>
                <w:kern w:val="44"/>
                <w:sz w:val="20"/>
                <w:szCs w:val="21"/>
                <w:highlight w:val="none"/>
              </w:rPr>
            </w:pPr>
          </w:p>
        </w:tc>
        <w:tc>
          <w:tcPr>
            <w:tcW w:w="5805" w:type="dxa"/>
            <w:tcBorders>
              <w:top w:val="single" w:color="000000" w:sz="4" w:space="0"/>
              <w:left w:val="single" w:color="000000" w:sz="4" w:space="0"/>
              <w:bottom w:val="single" w:color="000000" w:sz="4" w:space="0"/>
              <w:right w:val="single" w:color="auto" w:sz="4" w:space="0"/>
            </w:tcBorders>
            <w:shd w:val="clear" w:color="auto" w:fill="auto"/>
            <w:vAlign w:val="center"/>
          </w:tcPr>
          <w:p w14:paraId="6206681D">
            <w:pPr>
              <w:rPr>
                <w:rFonts w:ascii="宋体" w:hAnsi="宋体"/>
                <w:bCs/>
                <w:color w:val="auto"/>
                <w:kern w:val="44"/>
                <w:szCs w:val="21"/>
                <w:highlight w:val="none"/>
              </w:rPr>
            </w:pPr>
            <w:r>
              <w:rPr>
                <w:rFonts w:hint="eastAsia" w:ascii="宋体" w:hAnsi="宋体"/>
                <w:bCs/>
                <w:color w:val="auto"/>
                <w:kern w:val="44"/>
                <w:szCs w:val="21"/>
                <w:highlight w:val="none"/>
              </w:rPr>
              <w:t>加强公共区域巡逻巡查，发现可疑人员、打架斗殴、火灾隐患等异常情况，立即向校保卫处报告；发现水电土木五金及消防设施使用故障或异常情况，及时报修；</w:t>
            </w:r>
            <w:r>
              <w:rPr>
                <w:rFonts w:ascii="宋体" w:hAnsi="宋体"/>
                <w:bCs/>
                <w:color w:val="auto"/>
                <w:kern w:val="44"/>
                <w:szCs w:val="21"/>
                <w:highlight w:val="none"/>
              </w:rPr>
              <w:t xml:space="preserve"> </w:t>
            </w:r>
          </w:p>
        </w:tc>
        <w:tc>
          <w:tcPr>
            <w:tcW w:w="2241" w:type="dxa"/>
            <w:vMerge w:val="continue"/>
            <w:tcBorders>
              <w:left w:val="single" w:color="auto" w:sz="4" w:space="0"/>
              <w:right w:val="single" w:color="000000" w:sz="4" w:space="0"/>
            </w:tcBorders>
            <w:shd w:val="clear" w:color="auto" w:fill="auto"/>
            <w:vAlign w:val="center"/>
          </w:tcPr>
          <w:p w14:paraId="59DD5F61">
            <w:pPr>
              <w:rPr>
                <w:rFonts w:ascii="宋体" w:hAnsi="宋体"/>
                <w:bCs/>
                <w:color w:val="auto"/>
                <w:kern w:val="44"/>
                <w:sz w:val="20"/>
                <w:szCs w:val="21"/>
                <w:highlight w:val="none"/>
              </w:rPr>
            </w:pPr>
          </w:p>
        </w:tc>
      </w:tr>
      <w:tr w14:paraId="6A463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8" w:hRule="atLeast"/>
        </w:trPr>
        <w:tc>
          <w:tcPr>
            <w:tcW w:w="1843" w:type="dxa"/>
            <w:vMerge w:val="continue"/>
            <w:tcBorders>
              <w:left w:val="single" w:color="000000" w:sz="4" w:space="0"/>
              <w:right w:val="single" w:color="000000" w:sz="4" w:space="0"/>
            </w:tcBorders>
            <w:shd w:val="clear" w:color="auto" w:fill="auto"/>
            <w:vAlign w:val="center"/>
          </w:tcPr>
          <w:p w14:paraId="7FA01593">
            <w:pPr>
              <w:rPr>
                <w:rFonts w:ascii="宋体" w:hAnsi="宋体"/>
                <w:b/>
                <w:bCs/>
                <w:color w:val="auto"/>
                <w:kern w:val="44"/>
                <w:sz w:val="20"/>
                <w:szCs w:val="21"/>
                <w:highlight w:val="none"/>
              </w:rPr>
            </w:pPr>
          </w:p>
        </w:tc>
        <w:tc>
          <w:tcPr>
            <w:tcW w:w="5805" w:type="dxa"/>
            <w:tcBorders>
              <w:top w:val="single" w:color="000000" w:sz="4" w:space="0"/>
              <w:left w:val="single" w:color="000000" w:sz="4" w:space="0"/>
              <w:bottom w:val="single" w:color="000000" w:sz="4" w:space="0"/>
              <w:right w:val="single" w:color="auto" w:sz="4" w:space="0"/>
            </w:tcBorders>
            <w:shd w:val="clear" w:color="auto" w:fill="auto"/>
            <w:vAlign w:val="center"/>
          </w:tcPr>
          <w:p w14:paraId="1AB5B3CE">
            <w:pPr>
              <w:rPr>
                <w:rFonts w:ascii="宋体" w:hAnsi="宋体"/>
                <w:bCs/>
                <w:color w:val="auto"/>
                <w:kern w:val="44"/>
                <w:sz w:val="20"/>
                <w:szCs w:val="21"/>
                <w:highlight w:val="none"/>
              </w:rPr>
            </w:pPr>
            <w:r>
              <w:rPr>
                <w:rFonts w:hint="eastAsia" w:ascii="宋体" w:hAnsi="宋体"/>
                <w:bCs/>
                <w:color w:val="auto"/>
                <w:kern w:val="44"/>
                <w:szCs w:val="21"/>
                <w:highlight w:val="none"/>
              </w:rPr>
              <w:t>每个班在岗时（即每</w:t>
            </w:r>
            <w:r>
              <w:rPr>
                <w:rFonts w:ascii="宋体" w:hAnsi="宋体"/>
                <w:bCs/>
                <w:color w:val="auto"/>
                <w:kern w:val="44"/>
                <w:szCs w:val="21"/>
                <w:highlight w:val="none"/>
              </w:rPr>
              <w:t>8小时内）至少巡逻2次；</w:t>
            </w:r>
          </w:p>
        </w:tc>
        <w:tc>
          <w:tcPr>
            <w:tcW w:w="2241" w:type="dxa"/>
            <w:vMerge w:val="continue"/>
            <w:tcBorders>
              <w:left w:val="single" w:color="auto" w:sz="4" w:space="0"/>
              <w:right w:val="single" w:color="000000" w:sz="4" w:space="0"/>
            </w:tcBorders>
            <w:shd w:val="clear" w:color="auto" w:fill="auto"/>
            <w:vAlign w:val="center"/>
          </w:tcPr>
          <w:p w14:paraId="6D4C191E">
            <w:pPr>
              <w:rPr>
                <w:rFonts w:ascii="宋体" w:hAnsi="宋体"/>
                <w:bCs/>
                <w:color w:val="auto"/>
                <w:kern w:val="44"/>
                <w:sz w:val="20"/>
                <w:szCs w:val="21"/>
                <w:highlight w:val="none"/>
              </w:rPr>
            </w:pPr>
          </w:p>
        </w:tc>
      </w:tr>
      <w:tr w14:paraId="72A4B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Borders>
              <w:left w:val="single" w:color="000000" w:sz="4" w:space="0"/>
              <w:right w:val="single" w:color="000000" w:sz="4" w:space="0"/>
            </w:tcBorders>
            <w:shd w:val="clear" w:color="auto" w:fill="auto"/>
            <w:vAlign w:val="center"/>
          </w:tcPr>
          <w:p w14:paraId="79F80155">
            <w:pPr>
              <w:rPr>
                <w:rFonts w:ascii="宋体" w:hAnsi="宋体"/>
                <w:b/>
                <w:bCs/>
                <w:color w:val="auto"/>
                <w:kern w:val="44"/>
                <w:sz w:val="20"/>
                <w:szCs w:val="21"/>
                <w:highlight w:val="none"/>
              </w:rPr>
            </w:pPr>
          </w:p>
        </w:tc>
        <w:tc>
          <w:tcPr>
            <w:tcW w:w="5805" w:type="dxa"/>
            <w:tcBorders>
              <w:top w:val="single" w:color="000000" w:sz="4" w:space="0"/>
              <w:left w:val="single" w:color="000000" w:sz="4" w:space="0"/>
              <w:bottom w:val="single" w:color="000000" w:sz="4" w:space="0"/>
              <w:right w:val="single" w:color="auto" w:sz="4" w:space="0"/>
            </w:tcBorders>
            <w:shd w:val="clear" w:color="auto" w:fill="auto"/>
            <w:vAlign w:val="center"/>
          </w:tcPr>
          <w:p w14:paraId="180317CC">
            <w:pPr>
              <w:rPr>
                <w:rFonts w:ascii="宋体" w:hAnsi="宋体"/>
                <w:bCs/>
                <w:color w:val="auto"/>
                <w:kern w:val="44"/>
                <w:szCs w:val="21"/>
                <w:highlight w:val="none"/>
              </w:rPr>
            </w:pPr>
            <w:r>
              <w:rPr>
                <w:rFonts w:hint="eastAsia" w:ascii="宋体" w:hAnsi="宋体"/>
                <w:bCs/>
                <w:color w:val="auto"/>
                <w:kern w:val="44"/>
                <w:szCs w:val="21"/>
                <w:highlight w:val="none"/>
              </w:rPr>
              <w:t>汛期安排专人进行</w:t>
            </w:r>
            <w:r>
              <w:rPr>
                <w:rFonts w:ascii="宋体" w:hAnsi="宋体"/>
                <w:bCs/>
                <w:color w:val="auto"/>
                <w:kern w:val="44"/>
                <w:szCs w:val="21"/>
                <w:highlight w:val="none"/>
              </w:rPr>
              <w:t>24小时值班工作，以应对汛期校内排水工作；</w:t>
            </w:r>
          </w:p>
        </w:tc>
        <w:tc>
          <w:tcPr>
            <w:tcW w:w="2241" w:type="dxa"/>
            <w:vMerge w:val="continue"/>
            <w:tcBorders>
              <w:left w:val="single" w:color="auto" w:sz="4" w:space="0"/>
              <w:right w:val="single" w:color="000000" w:sz="4" w:space="0"/>
            </w:tcBorders>
            <w:shd w:val="clear" w:color="auto" w:fill="auto"/>
            <w:vAlign w:val="center"/>
          </w:tcPr>
          <w:p w14:paraId="02CB2B35">
            <w:pPr>
              <w:rPr>
                <w:rFonts w:ascii="宋体" w:hAnsi="宋体"/>
                <w:bCs/>
                <w:color w:val="auto"/>
                <w:kern w:val="44"/>
                <w:sz w:val="20"/>
                <w:szCs w:val="21"/>
                <w:highlight w:val="none"/>
              </w:rPr>
            </w:pPr>
          </w:p>
        </w:tc>
      </w:tr>
      <w:tr w14:paraId="5C52D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Borders>
              <w:left w:val="single" w:color="000000" w:sz="4" w:space="0"/>
              <w:bottom w:val="single" w:color="000000" w:sz="4" w:space="0"/>
              <w:right w:val="single" w:color="000000" w:sz="4" w:space="0"/>
            </w:tcBorders>
            <w:shd w:val="clear" w:color="auto" w:fill="auto"/>
            <w:vAlign w:val="center"/>
          </w:tcPr>
          <w:p w14:paraId="6BA3ACB2">
            <w:pPr>
              <w:rPr>
                <w:rFonts w:ascii="宋体" w:hAnsi="宋体"/>
                <w:b/>
                <w:bCs/>
                <w:color w:val="auto"/>
                <w:kern w:val="44"/>
                <w:sz w:val="20"/>
                <w:szCs w:val="21"/>
                <w:highlight w:val="none"/>
              </w:rPr>
            </w:pPr>
          </w:p>
        </w:tc>
        <w:tc>
          <w:tcPr>
            <w:tcW w:w="5805" w:type="dxa"/>
            <w:tcBorders>
              <w:top w:val="single" w:color="000000" w:sz="4" w:space="0"/>
              <w:left w:val="single" w:color="000000" w:sz="4" w:space="0"/>
              <w:bottom w:val="single" w:color="000000" w:sz="4" w:space="0"/>
              <w:right w:val="single" w:color="auto" w:sz="4" w:space="0"/>
            </w:tcBorders>
            <w:shd w:val="clear" w:color="auto" w:fill="auto"/>
            <w:vAlign w:val="center"/>
          </w:tcPr>
          <w:p w14:paraId="19B86F6C">
            <w:pPr>
              <w:rPr>
                <w:rFonts w:ascii="宋体" w:hAnsi="宋体"/>
                <w:bCs/>
                <w:color w:val="auto"/>
                <w:kern w:val="44"/>
                <w:szCs w:val="21"/>
                <w:highlight w:val="none"/>
              </w:rPr>
            </w:pPr>
            <w:r>
              <w:rPr>
                <w:rFonts w:hint="eastAsia" w:ascii="宋体" w:hAnsi="宋体"/>
                <w:bCs/>
                <w:color w:val="auto"/>
                <w:kern w:val="44"/>
                <w:szCs w:val="21"/>
                <w:highlight w:val="none"/>
              </w:rPr>
              <w:t>做好学校交办的其他工作。</w:t>
            </w:r>
          </w:p>
        </w:tc>
        <w:tc>
          <w:tcPr>
            <w:tcW w:w="2241" w:type="dxa"/>
            <w:vMerge w:val="continue"/>
            <w:tcBorders>
              <w:left w:val="single" w:color="auto" w:sz="4" w:space="0"/>
              <w:bottom w:val="single" w:color="000000" w:sz="4" w:space="0"/>
              <w:right w:val="single" w:color="000000" w:sz="4" w:space="0"/>
            </w:tcBorders>
            <w:shd w:val="clear" w:color="auto" w:fill="auto"/>
            <w:vAlign w:val="center"/>
          </w:tcPr>
          <w:p w14:paraId="134DF985">
            <w:pPr>
              <w:rPr>
                <w:rFonts w:ascii="宋体" w:hAnsi="宋体"/>
                <w:bCs/>
                <w:color w:val="auto"/>
                <w:kern w:val="44"/>
                <w:sz w:val="20"/>
                <w:szCs w:val="21"/>
                <w:highlight w:val="none"/>
              </w:rPr>
            </w:pPr>
          </w:p>
        </w:tc>
      </w:tr>
      <w:tr w14:paraId="5C7F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restart"/>
            <w:tcBorders>
              <w:left w:val="single" w:color="000000" w:sz="4" w:space="0"/>
              <w:right w:val="single" w:color="000000" w:sz="4" w:space="0"/>
            </w:tcBorders>
            <w:shd w:val="clear" w:color="auto" w:fill="auto"/>
            <w:vAlign w:val="center"/>
          </w:tcPr>
          <w:p w14:paraId="2EC7EE33">
            <w:pPr>
              <w:rPr>
                <w:rFonts w:ascii="宋体" w:hAnsi="宋体"/>
                <w:b/>
                <w:bCs/>
                <w:color w:val="auto"/>
                <w:kern w:val="44"/>
                <w:sz w:val="20"/>
                <w:szCs w:val="21"/>
                <w:highlight w:val="none"/>
              </w:rPr>
            </w:pPr>
            <w:r>
              <w:rPr>
                <w:rFonts w:hint="eastAsia" w:ascii="宋体" w:hAnsi="宋体"/>
                <w:bCs/>
                <w:color w:val="auto"/>
                <w:kern w:val="44"/>
                <w:szCs w:val="21"/>
                <w:highlight w:val="none"/>
              </w:rPr>
              <w:t>濛苑</w:t>
            </w:r>
            <w:r>
              <w:rPr>
                <w:rFonts w:ascii="宋体" w:hAnsi="宋体"/>
                <w:bCs/>
                <w:color w:val="auto"/>
                <w:kern w:val="44"/>
                <w:szCs w:val="21"/>
                <w:highlight w:val="none"/>
              </w:rPr>
              <w:t>44栋、45栋、46栋、47栋、48栋、49栋、50栋、行政楼（设一个值班岗）</w:t>
            </w:r>
          </w:p>
        </w:tc>
        <w:tc>
          <w:tcPr>
            <w:tcW w:w="5805" w:type="dxa"/>
            <w:tcBorders>
              <w:top w:val="single" w:color="000000" w:sz="4" w:space="0"/>
              <w:left w:val="single" w:color="000000" w:sz="4" w:space="0"/>
              <w:bottom w:val="single" w:color="000000" w:sz="4" w:space="0"/>
              <w:right w:val="single" w:color="auto" w:sz="4" w:space="0"/>
            </w:tcBorders>
            <w:shd w:val="clear" w:color="auto" w:fill="auto"/>
            <w:vAlign w:val="center"/>
          </w:tcPr>
          <w:p w14:paraId="08AD52F2">
            <w:pPr>
              <w:rPr>
                <w:rFonts w:ascii="宋体" w:hAnsi="宋体"/>
                <w:bCs/>
                <w:color w:val="auto"/>
                <w:kern w:val="44"/>
                <w:szCs w:val="21"/>
                <w:highlight w:val="none"/>
              </w:rPr>
            </w:pPr>
            <w:r>
              <w:rPr>
                <w:rFonts w:hint="eastAsia" w:ascii="宋体" w:hAnsi="宋体"/>
                <w:bCs/>
                <w:color w:val="auto"/>
                <w:kern w:val="44"/>
                <w:szCs w:val="21"/>
                <w:highlight w:val="none"/>
              </w:rPr>
              <w:t>每个值班岗须确保一名门值人员在岗班值；</w:t>
            </w:r>
          </w:p>
        </w:tc>
        <w:tc>
          <w:tcPr>
            <w:tcW w:w="2241" w:type="dxa"/>
            <w:vMerge w:val="restart"/>
            <w:tcBorders>
              <w:top w:val="single" w:color="000000" w:sz="4" w:space="0"/>
              <w:left w:val="single" w:color="auto" w:sz="4" w:space="0"/>
              <w:right w:val="single" w:color="000000" w:sz="4" w:space="0"/>
            </w:tcBorders>
            <w:shd w:val="clear" w:color="auto" w:fill="auto"/>
            <w:vAlign w:val="center"/>
          </w:tcPr>
          <w:p w14:paraId="5465AA7E">
            <w:pPr>
              <w:rPr>
                <w:rFonts w:ascii="宋体" w:hAnsi="宋体"/>
                <w:bCs/>
                <w:color w:val="auto"/>
                <w:kern w:val="44"/>
                <w:sz w:val="20"/>
                <w:szCs w:val="21"/>
                <w:highlight w:val="none"/>
              </w:rPr>
            </w:pPr>
            <w:r>
              <w:rPr>
                <w:rFonts w:hint="eastAsia" w:ascii="宋体" w:hAnsi="宋体"/>
                <w:bCs/>
                <w:color w:val="auto"/>
                <w:kern w:val="44"/>
                <w:szCs w:val="21"/>
                <w:highlight w:val="none"/>
              </w:rPr>
              <w:t>设置</w:t>
            </w:r>
            <w:r>
              <w:rPr>
                <w:rFonts w:ascii="宋体" w:hAnsi="宋体"/>
                <w:bCs/>
                <w:color w:val="auto"/>
                <w:kern w:val="44"/>
                <w:szCs w:val="21"/>
                <w:highlight w:val="none"/>
              </w:rPr>
              <w:t>1</w:t>
            </w:r>
            <w:r>
              <w:rPr>
                <w:rFonts w:hint="eastAsia" w:ascii="宋体" w:hAnsi="宋体"/>
                <w:bCs/>
                <w:color w:val="auto"/>
                <w:kern w:val="44"/>
                <w:szCs w:val="21"/>
                <w:highlight w:val="none"/>
              </w:rPr>
              <w:t>个岗，</w:t>
            </w:r>
            <w:r>
              <w:rPr>
                <w:rFonts w:ascii="宋体" w:hAnsi="宋体"/>
                <w:bCs/>
                <w:color w:val="auto"/>
                <w:kern w:val="44"/>
                <w:szCs w:val="21"/>
                <w:highlight w:val="none"/>
              </w:rPr>
              <w:t>4</w:t>
            </w:r>
            <w:r>
              <w:rPr>
                <w:rFonts w:hint="eastAsia" w:ascii="宋体" w:hAnsi="宋体"/>
                <w:bCs/>
                <w:color w:val="auto"/>
                <w:kern w:val="44"/>
                <w:szCs w:val="21"/>
                <w:highlight w:val="none"/>
              </w:rPr>
              <w:t>人。三班倒，每班</w:t>
            </w:r>
            <w:r>
              <w:rPr>
                <w:rFonts w:ascii="宋体" w:hAnsi="宋体"/>
                <w:bCs/>
                <w:color w:val="auto"/>
                <w:kern w:val="44"/>
                <w:szCs w:val="21"/>
                <w:highlight w:val="none"/>
              </w:rPr>
              <w:t>1人在岗，每人值班8小时，每周轮休一天</w:t>
            </w:r>
          </w:p>
        </w:tc>
      </w:tr>
      <w:tr w14:paraId="58D7F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Borders>
              <w:left w:val="single" w:color="000000" w:sz="4" w:space="0"/>
              <w:right w:val="single" w:color="000000" w:sz="4" w:space="0"/>
            </w:tcBorders>
            <w:shd w:val="clear" w:color="auto" w:fill="auto"/>
            <w:vAlign w:val="center"/>
          </w:tcPr>
          <w:p w14:paraId="28C1EC6C">
            <w:pPr>
              <w:rPr>
                <w:rFonts w:ascii="宋体" w:hAnsi="宋体"/>
                <w:b/>
                <w:bCs/>
                <w:color w:val="auto"/>
                <w:kern w:val="44"/>
                <w:sz w:val="20"/>
                <w:szCs w:val="21"/>
                <w:highlight w:val="none"/>
              </w:rPr>
            </w:pPr>
          </w:p>
        </w:tc>
        <w:tc>
          <w:tcPr>
            <w:tcW w:w="5805" w:type="dxa"/>
            <w:tcBorders>
              <w:top w:val="single" w:color="000000" w:sz="4" w:space="0"/>
              <w:left w:val="single" w:color="000000" w:sz="4" w:space="0"/>
              <w:bottom w:val="single" w:color="000000" w:sz="4" w:space="0"/>
              <w:right w:val="single" w:color="auto" w:sz="4" w:space="0"/>
            </w:tcBorders>
            <w:shd w:val="clear" w:color="auto" w:fill="auto"/>
            <w:vAlign w:val="center"/>
          </w:tcPr>
          <w:p w14:paraId="00034B34">
            <w:pPr>
              <w:rPr>
                <w:rFonts w:ascii="宋体" w:hAnsi="宋体"/>
                <w:bCs/>
                <w:color w:val="auto"/>
                <w:kern w:val="44"/>
                <w:szCs w:val="21"/>
                <w:highlight w:val="none"/>
              </w:rPr>
            </w:pPr>
            <w:r>
              <w:rPr>
                <w:rFonts w:hint="eastAsia" w:ascii="宋体" w:hAnsi="宋体"/>
                <w:bCs/>
                <w:color w:val="auto"/>
                <w:kern w:val="44"/>
                <w:szCs w:val="21"/>
                <w:highlight w:val="none"/>
              </w:rPr>
              <w:t>维持公寓楼及行政楼周边停车秩序。特别是学生课前高峰期加强巡逻（</w:t>
            </w:r>
            <w:r>
              <w:rPr>
                <w:rFonts w:ascii="宋体" w:hAnsi="宋体"/>
                <w:bCs/>
                <w:color w:val="auto"/>
                <w:kern w:val="44"/>
                <w:szCs w:val="21"/>
                <w:highlight w:val="none"/>
              </w:rPr>
              <w:t>7:30-8:30、10:00-10:25、14:00-14:30、16:00-16:30等时间段），发现乱停放现象，及时纠正处置；</w:t>
            </w:r>
          </w:p>
        </w:tc>
        <w:tc>
          <w:tcPr>
            <w:tcW w:w="2241" w:type="dxa"/>
            <w:vMerge w:val="continue"/>
            <w:tcBorders>
              <w:left w:val="single" w:color="auto" w:sz="4" w:space="0"/>
              <w:right w:val="single" w:color="000000" w:sz="4" w:space="0"/>
            </w:tcBorders>
            <w:shd w:val="clear" w:color="auto" w:fill="auto"/>
            <w:vAlign w:val="center"/>
          </w:tcPr>
          <w:p w14:paraId="4B9B34AE">
            <w:pPr>
              <w:rPr>
                <w:rFonts w:ascii="宋体" w:hAnsi="宋体"/>
                <w:bCs/>
                <w:color w:val="auto"/>
                <w:kern w:val="44"/>
                <w:sz w:val="20"/>
                <w:szCs w:val="21"/>
                <w:highlight w:val="none"/>
              </w:rPr>
            </w:pPr>
          </w:p>
        </w:tc>
      </w:tr>
      <w:tr w14:paraId="54D0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Borders>
              <w:left w:val="single" w:color="000000" w:sz="4" w:space="0"/>
              <w:right w:val="single" w:color="000000" w:sz="4" w:space="0"/>
            </w:tcBorders>
            <w:shd w:val="clear" w:color="auto" w:fill="auto"/>
            <w:vAlign w:val="center"/>
          </w:tcPr>
          <w:p w14:paraId="5873E4C2">
            <w:pPr>
              <w:rPr>
                <w:rFonts w:ascii="宋体" w:hAnsi="宋体"/>
                <w:b/>
                <w:bCs/>
                <w:color w:val="auto"/>
                <w:kern w:val="44"/>
                <w:sz w:val="20"/>
                <w:szCs w:val="21"/>
                <w:highlight w:val="none"/>
              </w:rPr>
            </w:pPr>
          </w:p>
        </w:tc>
        <w:tc>
          <w:tcPr>
            <w:tcW w:w="5805" w:type="dxa"/>
            <w:tcBorders>
              <w:top w:val="single" w:color="000000" w:sz="4" w:space="0"/>
              <w:left w:val="single" w:color="000000" w:sz="4" w:space="0"/>
              <w:bottom w:val="single" w:color="000000" w:sz="4" w:space="0"/>
              <w:right w:val="single" w:color="auto" w:sz="4" w:space="0"/>
            </w:tcBorders>
            <w:shd w:val="clear" w:color="auto" w:fill="auto"/>
            <w:vAlign w:val="center"/>
          </w:tcPr>
          <w:p w14:paraId="56E14CB2">
            <w:pPr>
              <w:rPr>
                <w:rFonts w:ascii="宋体" w:hAnsi="宋体"/>
                <w:bCs/>
                <w:color w:val="auto"/>
                <w:kern w:val="44"/>
                <w:szCs w:val="21"/>
                <w:highlight w:val="none"/>
              </w:rPr>
            </w:pPr>
            <w:r>
              <w:rPr>
                <w:rFonts w:hint="eastAsia" w:ascii="宋体" w:hAnsi="宋体"/>
                <w:bCs/>
                <w:color w:val="auto"/>
                <w:kern w:val="44"/>
                <w:szCs w:val="21"/>
                <w:highlight w:val="none"/>
              </w:rPr>
              <w:t>做好学生公寓周边巡逻，做好行政楼逐层巡逻，发现可疑人员、打架斗殴、火灾隐患等异常情况，立即向校保卫处报告，发现行政楼办公室门未关、失窃、火灾等安全隐患要及时处置，必要时报告保卫处；发现水电土木五金及消防设施使用故障或异常情况，及时报修；</w:t>
            </w:r>
            <w:r>
              <w:rPr>
                <w:rFonts w:ascii="宋体" w:hAnsi="宋体"/>
                <w:bCs/>
                <w:color w:val="auto"/>
                <w:kern w:val="44"/>
                <w:szCs w:val="21"/>
                <w:highlight w:val="none"/>
              </w:rPr>
              <w:t xml:space="preserve"> </w:t>
            </w:r>
          </w:p>
        </w:tc>
        <w:tc>
          <w:tcPr>
            <w:tcW w:w="2241" w:type="dxa"/>
            <w:vMerge w:val="continue"/>
            <w:tcBorders>
              <w:left w:val="single" w:color="auto" w:sz="4" w:space="0"/>
              <w:right w:val="single" w:color="000000" w:sz="4" w:space="0"/>
            </w:tcBorders>
            <w:shd w:val="clear" w:color="auto" w:fill="auto"/>
            <w:vAlign w:val="center"/>
          </w:tcPr>
          <w:p w14:paraId="45943C21">
            <w:pPr>
              <w:rPr>
                <w:rFonts w:ascii="宋体" w:hAnsi="宋体"/>
                <w:bCs/>
                <w:color w:val="auto"/>
                <w:kern w:val="44"/>
                <w:sz w:val="20"/>
                <w:szCs w:val="21"/>
                <w:highlight w:val="none"/>
              </w:rPr>
            </w:pPr>
          </w:p>
        </w:tc>
      </w:tr>
      <w:tr w14:paraId="0373F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Borders>
              <w:left w:val="single" w:color="000000" w:sz="4" w:space="0"/>
              <w:right w:val="single" w:color="000000" w:sz="4" w:space="0"/>
            </w:tcBorders>
            <w:shd w:val="clear" w:color="auto" w:fill="auto"/>
            <w:vAlign w:val="center"/>
          </w:tcPr>
          <w:p w14:paraId="475B945C">
            <w:pPr>
              <w:rPr>
                <w:rFonts w:ascii="宋体" w:hAnsi="宋体"/>
                <w:b/>
                <w:bCs/>
                <w:color w:val="auto"/>
                <w:kern w:val="44"/>
                <w:sz w:val="20"/>
                <w:szCs w:val="21"/>
                <w:highlight w:val="none"/>
              </w:rPr>
            </w:pPr>
          </w:p>
        </w:tc>
        <w:tc>
          <w:tcPr>
            <w:tcW w:w="5805" w:type="dxa"/>
            <w:tcBorders>
              <w:top w:val="single" w:color="000000" w:sz="4" w:space="0"/>
              <w:left w:val="single" w:color="000000" w:sz="4" w:space="0"/>
              <w:bottom w:val="single" w:color="000000" w:sz="4" w:space="0"/>
              <w:right w:val="single" w:color="auto" w:sz="4" w:space="0"/>
            </w:tcBorders>
            <w:shd w:val="clear" w:color="auto" w:fill="auto"/>
            <w:vAlign w:val="center"/>
          </w:tcPr>
          <w:p w14:paraId="3B002F28">
            <w:pPr>
              <w:rPr>
                <w:rFonts w:ascii="宋体" w:hAnsi="宋体"/>
                <w:bCs/>
                <w:color w:val="auto"/>
                <w:kern w:val="44"/>
                <w:szCs w:val="21"/>
                <w:highlight w:val="none"/>
              </w:rPr>
            </w:pPr>
            <w:r>
              <w:rPr>
                <w:rFonts w:hint="eastAsia" w:ascii="宋体" w:hAnsi="宋体"/>
                <w:bCs/>
                <w:color w:val="auto"/>
                <w:kern w:val="44"/>
                <w:szCs w:val="21"/>
                <w:highlight w:val="none"/>
              </w:rPr>
              <w:t>每个班在岗时（即每</w:t>
            </w:r>
            <w:r>
              <w:rPr>
                <w:rFonts w:ascii="宋体" w:hAnsi="宋体"/>
                <w:bCs/>
                <w:color w:val="auto"/>
                <w:kern w:val="44"/>
                <w:szCs w:val="21"/>
                <w:highlight w:val="none"/>
              </w:rPr>
              <w:t>8小时内）至少巡逻2次；</w:t>
            </w:r>
          </w:p>
        </w:tc>
        <w:tc>
          <w:tcPr>
            <w:tcW w:w="2241" w:type="dxa"/>
            <w:vMerge w:val="continue"/>
            <w:tcBorders>
              <w:left w:val="single" w:color="auto" w:sz="4" w:space="0"/>
              <w:right w:val="single" w:color="000000" w:sz="4" w:space="0"/>
            </w:tcBorders>
            <w:shd w:val="clear" w:color="auto" w:fill="auto"/>
            <w:vAlign w:val="center"/>
          </w:tcPr>
          <w:p w14:paraId="6E4445D3">
            <w:pPr>
              <w:rPr>
                <w:rFonts w:ascii="宋体" w:hAnsi="宋体"/>
                <w:bCs/>
                <w:color w:val="auto"/>
                <w:kern w:val="44"/>
                <w:sz w:val="20"/>
                <w:szCs w:val="21"/>
                <w:highlight w:val="none"/>
              </w:rPr>
            </w:pPr>
          </w:p>
        </w:tc>
      </w:tr>
      <w:tr w14:paraId="583F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Borders>
              <w:left w:val="single" w:color="000000" w:sz="4" w:space="0"/>
              <w:right w:val="single" w:color="000000" w:sz="4" w:space="0"/>
            </w:tcBorders>
            <w:shd w:val="clear" w:color="auto" w:fill="auto"/>
            <w:vAlign w:val="center"/>
          </w:tcPr>
          <w:p w14:paraId="739B79EF">
            <w:pPr>
              <w:rPr>
                <w:rFonts w:ascii="宋体" w:hAnsi="宋体"/>
                <w:b/>
                <w:bCs/>
                <w:color w:val="auto"/>
                <w:kern w:val="44"/>
                <w:sz w:val="20"/>
                <w:szCs w:val="21"/>
                <w:highlight w:val="none"/>
              </w:rPr>
            </w:pPr>
          </w:p>
        </w:tc>
        <w:tc>
          <w:tcPr>
            <w:tcW w:w="5805" w:type="dxa"/>
            <w:tcBorders>
              <w:top w:val="single" w:color="000000" w:sz="4" w:space="0"/>
              <w:left w:val="single" w:color="000000" w:sz="4" w:space="0"/>
              <w:bottom w:val="single" w:color="000000" w:sz="4" w:space="0"/>
              <w:right w:val="single" w:color="auto" w:sz="4" w:space="0"/>
            </w:tcBorders>
            <w:shd w:val="clear" w:color="auto" w:fill="auto"/>
            <w:vAlign w:val="center"/>
          </w:tcPr>
          <w:p w14:paraId="0841EFA6">
            <w:pPr>
              <w:rPr>
                <w:rFonts w:ascii="宋体" w:hAnsi="宋体"/>
                <w:bCs/>
                <w:color w:val="auto"/>
                <w:kern w:val="44"/>
                <w:szCs w:val="21"/>
                <w:highlight w:val="none"/>
              </w:rPr>
            </w:pPr>
            <w:r>
              <w:rPr>
                <w:rFonts w:hint="eastAsia" w:ascii="宋体" w:hAnsi="宋体"/>
                <w:bCs/>
                <w:color w:val="auto"/>
                <w:kern w:val="44"/>
                <w:szCs w:val="21"/>
                <w:highlight w:val="none"/>
              </w:rPr>
              <w:t>汛期安排专人进行</w:t>
            </w:r>
            <w:r>
              <w:rPr>
                <w:rFonts w:ascii="宋体" w:hAnsi="宋体"/>
                <w:bCs/>
                <w:color w:val="auto"/>
                <w:kern w:val="44"/>
                <w:szCs w:val="21"/>
                <w:highlight w:val="none"/>
              </w:rPr>
              <w:t>24小时值班工作，以应对汛期校内排水工作；</w:t>
            </w:r>
          </w:p>
        </w:tc>
        <w:tc>
          <w:tcPr>
            <w:tcW w:w="2241" w:type="dxa"/>
            <w:vMerge w:val="continue"/>
            <w:tcBorders>
              <w:left w:val="single" w:color="auto" w:sz="4" w:space="0"/>
              <w:right w:val="single" w:color="000000" w:sz="4" w:space="0"/>
            </w:tcBorders>
            <w:shd w:val="clear" w:color="auto" w:fill="auto"/>
            <w:vAlign w:val="center"/>
          </w:tcPr>
          <w:p w14:paraId="3CF80FC8">
            <w:pPr>
              <w:rPr>
                <w:rFonts w:ascii="宋体" w:hAnsi="宋体"/>
                <w:bCs/>
                <w:color w:val="auto"/>
                <w:kern w:val="44"/>
                <w:sz w:val="20"/>
                <w:szCs w:val="21"/>
                <w:highlight w:val="none"/>
              </w:rPr>
            </w:pPr>
          </w:p>
        </w:tc>
      </w:tr>
      <w:tr w14:paraId="4D56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Borders>
              <w:left w:val="single" w:color="000000" w:sz="4" w:space="0"/>
              <w:bottom w:val="single" w:color="000000" w:sz="4" w:space="0"/>
              <w:right w:val="single" w:color="000000" w:sz="4" w:space="0"/>
            </w:tcBorders>
            <w:shd w:val="clear" w:color="auto" w:fill="auto"/>
            <w:vAlign w:val="center"/>
          </w:tcPr>
          <w:p w14:paraId="6D3F8406">
            <w:pPr>
              <w:rPr>
                <w:rFonts w:ascii="宋体" w:hAnsi="宋体"/>
                <w:b/>
                <w:bCs/>
                <w:color w:val="auto"/>
                <w:kern w:val="44"/>
                <w:sz w:val="20"/>
                <w:szCs w:val="21"/>
                <w:highlight w:val="none"/>
              </w:rPr>
            </w:pPr>
          </w:p>
        </w:tc>
        <w:tc>
          <w:tcPr>
            <w:tcW w:w="5805" w:type="dxa"/>
            <w:tcBorders>
              <w:top w:val="single" w:color="000000" w:sz="4" w:space="0"/>
              <w:left w:val="single" w:color="000000" w:sz="4" w:space="0"/>
              <w:bottom w:val="single" w:color="000000" w:sz="4" w:space="0"/>
              <w:right w:val="single" w:color="auto" w:sz="4" w:space="0"/>
            </w:tcBorders>
            <w:shd w:val="clear" w:color="auto" w:fill="auto"/>
            <w:vAlign w:val="center"/>
          </w:tcPr>
          <w:p w14:paraId="045FF104">
            <w:pPr>
              <w:rPr>
                <w:rFonts w:ascii="宋体" w:hAnsi="宋体"/>
                <w:bCs/>
                <w:color w:val="auto"/>
                <w:kern w:val="44"/>
                <w:szCs w:val="21"/>
                <w:highlight w:val="none"/>
              </w:rPr>
            </w:pPr>
            <w:r>
              <w:rPr>
                <w:rFonts w:hint="eastAsia" w:ascii="宋体" w:hAnsi="宋体"/>
                <w:bCs/>
                <w:color w:val="auto"/>
                <w:kern w:val="44"/>
                <w:szCs w:val="21"/>
                <w:highlight w:val="none"/>
              </w:rPr>
              <w:t>做好学校交办的其他工作。</w:t>
            </w:r>
          </w:p>
        </w:tc>
        <w:tc>
          <w:tcPr>
            <w:tcW w:w="2241" w:type="dxa"/>
            <w:vMerge w:val="continue"/>
            <w:tcBorders>
              <w:left w:val="single" w:color="auto" w:sz="4" w:space="0"/>
              <w:bottom w:val="single" w:color="000000" w:sz="4" w:space="0"/>
              <w:right w:val="single" w:color="000000" w:sz="4" w:space="0"/>
            </w:tcBorders>
            <w:shd w:val="clear" w:color="auto" w:fill="auto"/>
            <w:vAlign w:val="center"/>
          </w:tcPr>
          <w:p w14:paraId="29762E1A">
            <w:pPr>
              <w:rPr>
                <w:rFonts w:ascii="宋体" w:hAnsi="宋体"/>
                <w:bCs/>
                <w:color w:val="auto"/>
                <w:kern w:val="44"/>
                <w:sz w:val="20"/>
                <w:szCs w:val="21"/>
                <w:highlight w:val="none"/>
              </w:rPr>
            </w:pPr>
          </w:p>
        </w:tc>
      </w:tr>
    </w:tbl>
    <w:p w14:paraId="7C372EC0">
      <w:pPr>
        <w:rPr>
          <w:rFonts w:ascii="宋体" w:hAnsi="宋体" w:cs="宋体"/>
          <w:b/>
          <w:bCs/>
          <w:color w:val="auto"/>
          <w:szCs w:val="21"/>
          <w:highlight w:val="none"/>
        </w:rPr>
      </w:pPr>
      <w:r>
        <w:rPr>
          <w:rFonts w:hint="eastAsia" w:ascii="宋体" w:hAnsi="宋体" w:cs="宋体"/>
          <w:b/>
          <w:bCs/>
          <w:color w:val="auto"/>
          <w:szCs w:val="21"/>
          <w:highlight w:val="none"/>
        </w:rPr>
        <w:t>3.</w:t>
      </w:r>
      <w:r>
        <w:rPr>
          <w:rFonts w:ascii="宋体" w:hAnsi="宋体" w:cs="宋体"/>
          <w:b/>
          <w:bCs/>
          <w:color w:val="auto"/>
          <w:szCs w:val="21"/>
          <w:highlight w:val="none"/>
        </w:rPr>
        <w:t>6</w:t>
      </w:r>
      <w:r>
        <w:rPr>
          <w:rFonts w:hint="eastAsia" w:ascii="宋体" w:hAnsi="宋体" w:cs="宋体"/>
          <w:b/>
          <w:bCs/>
          <w:color w:val="auto"/>
          <w:szCs w:val="21"/>
          <w:highlight w:val="none"/>
        </w:rPr>
        <w:t>水电土木五金维修服务概况</w:t>
      </w:r>
    </w:p>
    <w:tbl>
      <w:tblPr>
        <w:tblStyle w:val="88"/>
        <w:tblW w:w="992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8930"/>
      </w:tblGrid>
      <w:tr w14:paraId="6FCA0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tcPr>
          <w:p w14:paraId="2095A816">
            <w:pPr>
              <w:spacing w:line="440" w:lineRule="exact"/>
              <w:jc w:val="center"/>
              <w:rPr>
                <w:rFonts w:ascii="宋体" w:hAnsi="宋体" w:cs="宋体"/>
                <w:b/>
                <w:bCs/>
                <w:color w:val="auto"/>
                <w:kern w:val="0"/>
                <w:sz w:val="20"/>
                <w:szCs w:val="21"/>
                <w:highlight w:val="none"/>
              </w:rPr>
            </w:pPr>
            <w:r>
              <w:rPr>
                <w:rFonts w:hint="eastAsia" w:ascii="宋体" w:hAnsi="宋体" w:cs="宋体"/>
                <w:b/>
                <w:bCs/>
                <w:color w:val="auto"/>
                <w:kern w:val="0"/>
                <w:sz w:val="20"/>
                <w:szCs w:val="21"/>
                <w:highlight w:val="none"/>
              </w:rPr>
              <w:t>序号</w:t>
            </w:r>
          </w:p>
        </w:tc>
        <w:tc>
          <w:tcPr>
            <w:tcW w:w="8930" w:type="dxa"/>
          </w:tcPr>
          <w:p w14:paraId="74F0E759">
            <w:pPr>
              <w:spacing w:line="440" w:lineRule="exact"/>
              <w:rPr>
                <w:rFonts w:ascii="宋体" w:hAnsi="宋体" w:cs="宋体"/>
                <w:b/>
                <w:bCs/>
                <w:color w:val="auto"/>
                <w:kern w:val="0"/>
                <w:sz w:val="20"/>
                <w:szCs w:val="21"/>
                <w:highlight w:val="none"/>
              </w:rPr>
            </w:pPr>
            <w:r>
              <w:rPr>
                <w:rFonts w:hint="eastAsia" w:ascii="宋体" w:hAnsi="宋体" w:cs="宋体"/>
                <w:b/>
                <w:bCs/>
                <w:color w:val="auto"/>
                <w:kern w:val="0"/>
                <w:sz w:val="20"/>
                <w:szCs w:val="21"/>
                <w:highlight w:val="none"/>
              </w:rPr>
              <w:t>水电土木五金维修项目</w:t>
            </w:r>
          </w:p>
        </w:tc>
      </w:tr>
      <w:tr w14:paraId="16E5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vAlign w:val="center"/>
          </w:tcPr>
          <w:p w14:paraId="1C7E365B">
            <w:pPr>
              <w:spacing w:line="260" w:lineRule="exact"/>
              <w:jc w:val="center"/>
              <w:rPr>
                <w:rFonts w:ascii="宋体" w:hAnsi="宋体"/>
                <w:bCs/>
                <w:color w:val="auto"/>
                <w:kern w:val="44"/>
                <w:szCs w:val="21"/>
                <w:highlight w:val="none"/>
              </w:rPr>
            </w:pPr>
            <w:r>
              <w:rPr>
                <w:rFonts w:hint="eastAsia" w:ascii="宋体" w:hAnsi="宋体"/>
                <w:bCs/>
                <w:color w:val="auto"/>
                <w:kern w:val="44"/>
                <w:szCs w:val="21"/>
                <w:highlight w:val="none"/>
              </w:rPr>
              <w:t>1</w:t>
            </w:r>
          </w:p>
        </w:tc>
        <w:tc>
          <w:tcPr>
            <w:tcW w:w="8930" w:type="dxa"/>
            <w:vAlign w:val="center"/>
          </w:tcPr>
          <w:p w14:paraId="4B74CD1F">
            <w:pPr>
              <w:spacing w:line="260" w:lineRule="exact"/>
              <w:jc w:val="left"/>
              <w:rPr>
                <w:rFonts w:ascii="宋体" w:hAnsi="宋体"/>
                <w:bCs/>
                <w:color w:val="auto"/>
                <w:kern w:val="44"/>
                <w:szCs w:val="21"/>
                <w:highlight w:val="none"/>
              </w:rPr>
            </w:pPr>
            <w:r>
              <w:rPr>
                <w:rFonts w:hint="eastAsia" w:ascii="宋体" w:hAnsi="宋体"/>
                <w:bCs/>
                <w:color w:val="auto"/>
                <w:kern w:val="44"/>
                <w:szCs w:val="21"/>
                <w:highlight w:val="none"/>
              </w:rPr>
              <w:t>供电电路、供水、雨污管路检查维护</w:t>
            </w:r>
          </w:p>
        </w:tc>
      </w:tr>
      <w:tr w14:paraId="0E3CC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vAlign w:val="center"/>
          </w:tcPr>
          <w:p w14:paraId="1DF3936B">
            <w:pPr>
              <w:spacing w:line="260" w:lineRule="exact"/>
              <w:jc w:val="center"/>
              <w:rPr>
                <w:rFonts w:ascii="宋体" w:hAnsi="宋体"/>
                <w:bCs/>
                <w:color w:val="auto"/>
                <w:kern w:val="44"/>
                <w:szCs w:val="21"/>
                <w:highlight w:val="none"/>
              </w:rPr>
            </w:pPr>
            <w:r>
              <w:rPr>
                <w:rFonts w:hint="eastAsia" w:ascii="宋体" w:hAnsi="宋体"/>
                <w:bCs/>
                <w:color w:val="auto"/>
                <w:kern w:val="44"/>
                <w:szCs w:val="21"/>
                <w:highlight w:val="none"/>
              </w:rPr>
              <w:t>2</w:t>
            </w:r>
          </w:p>
        </w:tc>
        <w:tc>
          <w:tcPr>
            <w:tcW w:w="8930" w:type="dxa"/>
            <w:vAlign w:val="center"/>
          </w:tcPr>
          <w:p w14:paraId="11EC5678">
            <w:pPr>
              <w:spacing w:line="260" w:lineRule="exact"/>
              <w:jc w:val="left"/>
              <w:rPr>
                <w:rFonts w:ascii="宋体" w:hAnsi="宋体"/>
                <w:bCs/>
                <w:color w:val="auto"/>
                <w:kern w:val="44"/>
                <w:szCs w:val="21"/>
                <w:highlight w:val="none"/>
              </w:rPr>
            </w:pPr>
            <w:r>
              <w:rPr>
                <w:rFonts w:hint="eastAsia" w:ascii="宋体" w:hAnsi="宋体"/>
                <w:bCs/>
                <w:color w:val="auto"/>
                <w:kern w:val="44"/>
                <w:szCs w:val="21"/>
                <w:highlight w:val="none"/>
              </w:rPr>
              <w:t>学生公寓内包括除市政供水管路及用水器具外的所有水电五金土木维修</w:t>
            </w:r>
          </w:p>
        </w:tc>
      </w:tr>
      <w:tr w14:paraId="39340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vAlign w:val="center"/>
          </w:tcPr>
          <w:p w14:paraId="7C04D416">
            <w:pPr>
              <w:spacing w:line="260" w:lineRule="exact"/>
              <w:jc w:val="center"/>
              <w:rPr>
                <w:rFonts w:ascii="宋体" w:hAnsi="宋体"/>
                <w:bCs/>
                <w:color w:val="auto"/>
                <w:kern w:val="44"/>
                <w:szCs w:val="21"/>
                <w:highlight w:val="none"/>
              </w:rPr>
            </w:pPr>
            <w:r>
              <w:rPr>
                <w:rFonts w:hint="eastAsia" w:ascii="宋体" w:hAnsi="宋体"/>
                <w:bCs/>
                <w:color w:val="auto"/>
                <w:kern w:val="44"/>
                <w:szCs w:val="21"/>
                <w:highlight w:val="none"/>
              </w:rPr>
              <w:t>3</w:t>
            </w:r>
          </w:p>
        </w:tc>
        <w:tc>
          <w:tcPr>
            <w:tcW w:w="8930" w:type="dxa"/>
            <w:vAlign w:val="center"/>
          </w:tcPr>
          <w:p w14:paraId="35E178EF">
            <w:pPr>
              <w:spacing w:line="260" w:lineRule="exact"/>
              <w:jc w:val="left"/>
              <w:rPr>
                <w:rFonts w:ascii="宋体" w:hAnsi="宋体"/>
                <w:bCs/>
                <w:color w:val="auto"/>
                <w:kern w:val="44"/>
                <w:szCs w:val="21"/>
                <w:highlight w:val="none"/>
              </w:rPr>
            </w:pPr>
            <w:r>
              <w:rPr>
                <w:rFonts w:hint="eastAsia" w:ascii="宋体" w:hAnsi="宋体"/>
                <w:bCs/>
                <w:color w:val="auto"/>
                <w:kern w:val="44"/>
                <w:szCs w:val="21"/>
                <w:highlight w:val="none"/>
              </w:rPr>
              <w:t>校区所有建筑物的水电土木五金维修（材料费单项为200元（含）/件、处以下）</w:t>
            </w:r>
          </w:p>
        </w:tc>
      </w:tr>
      <w:tr w14:paraId="1985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vAlign w:val="center"/>
          </w:tcPr>
          <w:p w14:paraId="7C8C3FC4">
            <w:pPr>
              <w:spacing w:line="260" w:lineRule="exact"/>
              <w:jc w:val="center"/>
              <w:rPr>
                <w:rFonts w:ascii="宋体" w:hAnsi="宋体"/>
                <w:bCs/>
                <w:color w:val="auto"/>
                <w:kern w:val="44"/>
                <w:szCs w:val="21"/>
                <w:highlight w:val="none"/>
              </w:rPr>
            </w:pPr>
            <w:r>
              <w:rPr>
                <w:rFonts w:hint="eastAsia" w:ascii="宋体" w:hAnsi="宋体"/>
                <w:bCs/>
                <w:color w:val="auto"/>
                <w:kern w:val="44"/>
                <w:szCs w:val="21"/>
                <w:highlight w:val="none"/>
              </w:rPr>
              <w:t>4</w:t>
            </w:r>
          </w:p>
        </w:tc>
        <w:tc>
          <w:tcPr>
            <w:tcW w:w="8930" w:type="dxa"/>
            <w:vAlign w:val="center"/>
          </w:tcPr>
          <w:p w14:paraId="3D353574">
            <w:pPr>
              <w:spacing w:line="260" w:lineRule="exact"/>
              <w:jc w:val="left"/>
              <w:rPr>
                <w:rFonts w:ascii="宋体" w:hAnsi="宋体"/>
                <w:bCs/>
                <w:color w:val="auto"/>
                <w:kern w:val="44"/>
                <w:szCs w:val="21"/>
                <w:highlight w:val="none"/>
              </w:rPr>
            </w:pPr>
            <w:r>
              <w:rPr>
                <w:rFonts w:hint="eastAsia" w:ascii="宋体" w:hAnsi="宋体"/>
                <w:bCs/>
                <w:color w:val="auto"/>
                <w:kern w:val="44"/>
                <w:szCs w:val="21"/>
                <w:highlight w:val="none"/>
              </w:rPr>
              <w:t>污水井、雨水井、雨污管道检查维护</w:t>
            </w:r>
          </w:p>
        </w:tc>
      </w:tr>
      <w:tr w14:paraId="02CF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vAlign w:val="center"/>
          </w:tcPr>
          <w:p w14:paraId="7D954CBC">
            <w:pPr>
              <w:spacing w:line="260" w:lineRule="exact"/>
              <w:jc w:val="center"/>
              <w:rPr>
                <w:rFonts w:ascii="宋体" w:hAnsi="宋体"/>
                <w:bCs/>
                <w:color w:val="auto"/>
                <w:kern w:val="44"/>
                <w:szCs w:val="21"/>
                <w:highlight w:val="none"/>
              </w:rPr>
            </w:pPr>
            <w:r>
              <w:rPr>
                <w:rFonts w:hint="eastAsia" w:ascii="宋体" w:hAnsi="宋体"/>
                <w:bCs/>
                <w:color w:val="auto"/>
                <w:kern w:val="44"/>
                <w:szCs w:val="21"/>
                <w:highlight w:val="none"/>
              </w:rPr>
              <w:t>5</w:t>
            </w:r>
          </w:p>
        </w:tc>
        <w:tc>
          <w:tcPr>
            <w:tcW w:w="8930" w:type="dxa"/>
            <w:vAlign w:val="center"/>
          </w:tcPr>
          <w:p w14:paraId="34349B9D">
            <w:pPr>
              <w:spacing w:line="260" w:lineRule="exact"/>
              <w:jc w:val="left"/>
              <w:rPr>
                <w:rFonts w:ascii="宋体" w:hAnsi="宋体"/>
                <w:bCs/>
                <w:color w:val="auto"/>
                <w:kern w:val="44"/>
                <w:szCs w:val="21"/>
                <w:highlight w:val="none"/>
              </w:rPr>
            </w:pPr>
            <w:r>
              <w:rPr>
                <w:rFonts w:hint="eastAsia" w:ascii="宋体" w:hAnsi="宋体"/>
                <w:bCs/>
                <w:color w:val="auto"/>
                <w:kern w:val="44"/>
                <w:szCs w:val="21"/>
                <w:highlight w:val="none"/>
              </w:rPr>
              <w:t>公共区域门窗、锁、桌椅五金及零星维修</w:t>
            </w:r>
          </w:p>
        </w:tc>
      </w:tr>
      <w:tr w14:paraId="3285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vAlign w:val="center"/>
          </w:tcPr>
          <w:p w14:paraId="03DA452C">
            <w:pPr>
              <w:spacing w:line="260" w:lineRule="exact"/>
              <w:jc w:val="center"/>
              <w:rPr>
                <w:rFonts w:ascii="宋体" w:hAnsi="宋体"/>
                <w:bCs/>
                <w:color w:val="auto"/>
                <w:kern w:val="44"/>
                <w:szCs w:val="21"/>
                <w:highlight w:val="none"/>
              </w:rPr>
            </w:pPr>
            <w:r>
              <w:rPr>
                <w:rFonts w:hint="eastAsia" w:ascii="宋体" w:hAnsi="宋体"/>
                <w:bCs/>
                <w:color w:val="auto"/>
                <w:kern w:val="44"/>
                <w:szCs w:val="21"/>
                <w:highlight w:val="none"/>
              </w:rPr>
              <w:t>6</w:t>
            </w:r>
          </w:p>
        </w:tc>
        <w:tc>
          <w:tcPr>
            <w:tcW w:w="8930" w:type="dxa"/>
            <w:vAlign w:val="center"/>
          </w:tcPr>
          <w:p w14:paraId="6FAFD783">
            <w:pPr>
              <w:spacing w:line="260" w:lineRule="exact"/>
              <w:jc w:val="left"/>
              <w:rPr>
                <w:rFonts w:ascii="宋体" w:hAnsi="宋体"/>
                <w:bCs/>
                <w:color w:val="auto"/>
                <w:kern w:val="44"/>
                <w:szCs w:val="21"/>
                <w:highlight w:val="none"/>
              </w:rPr>
            </w:pPr>
            <w:r>
              <w:rPr>
                <w:rFonts w:hint="eastAsia" w:ascii="宋体" w:hAnsi="宋体"/>
                <w:bCs/>
                <w:color w:val="auto"/>
                <w:kern w:val="44"/>
                <w:szCs w:val="21"/>
                <w:highlight w:val="none"/>
              </w:rPr>
              <w:t>公共区域灯具、公共设施维修</w:t>
            </w:r>
          </w:p>
        </w:tc>
      </w:tr>
      <w:tr w14:paraId="4FB3E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vAlign w:val="center"/>
          </w:tcPr>
          <w:p w14:paraId="58EC4C85">
            <w:pPr>
              <w:spacing w:line="260" w:lineRule="exact"/>
              <w:jc w:val="center"/>
              <w:rPr>
                <w:rFonts w:ascii="宋体" w:hAnsi="宋体"/>
                <w:bCs/>
                <w:color w:val="auto"/>
                <w:kern w:val="44"/>
                <w:szCs w:val="21"/>
                <w:highlight w:val="none"/>
              </w:rPr>
            </w:pPr>
            <w:r>
              <w:rPr>
                <w:rFonts w:ascii="宋体" w:hAnsi="宋体"/>
                <w:bCs/>
                <w:color w:val="auto"/>
                <w:kern w:val="44"/>
                <w:szCs w:val="21"/>
                <w:highlight w:val="none"/>
              </w:rPr>
              <w:t>7</w:t>
            </w:r>
          </w:p>
        </w:tc>
        <w:tc>
          <w:tcPr>
            <w:tcW w:w="8930" w:type="dxa"/>
            <w:vAlign w:val="center"/>
          </w:tcPr>
          <w:p w14:paraId="53D9D0E2">
            <w:pPr>
              <w:tabs>
                <w:tab w:val="left" w:pos="170"/>
              </w:tabs>
              <w:spacing w:line="260" w:lineRule="exact"/>
              <w:rPr>
                <w:rFonts w:ascii="宋体" w:hAnsi="宋体"/>
                <w:bCs/>
                <w:color w:val="auto"/>
                <w:kern w:val="44"/>
                <w:szCs w:val="21"/>
                <w:highlight w:val="none"/>
              </w:rPr>
            </w:pPr>
            <w:r>
              <w:rPr>
                <w:rFonts w:hint="eastAsia" w:ascii="宋体" w:hAnsi="宋体"/>
                <w:bCs/>
                <w:color w:val="auto"/>
                <w:kern w:val="44"/>
                <w:szCs w:val="21"/>
                <w:highlight w:val="none"/>
              </w:rPr>
              <w:t>变配电设备、应急发电机、配电房巡查维护</w:t>
            </w:r>
          </w:p>
        </w:tc>
      </w:tr>
      <w:tr w14:paraId="5412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vAlign w:val="center"/>
          </w:tcPr>
          <w:p w14:paraId="638A8793">
            <w:pPr>
              <w:spacing w:line="260" w:lineRule="exact"/>
              <w:jc w:val="center"/>
              <w:rPr>
                <w:rFonts w:ascii="宋体" w:hAnsi="宋体"/>
                <w:bCs/>
                <w:color w:val="auto"/>
                <w:kern w:val="44"/>
                <w:szCs w:val="21"/>
                <w:highlight w:val="none"/>
              </w:rPr>
            </w:pPr>
            <w:r>
              <w:rPr>
                <w:rFonts w:ascii="宋体" w:hAnsi="宋体"/>
                <w:bCs/>
                <w:color w:val="auto"/>
                <w:kern w:val="44"/>
                <w:szCs w:val="21"/>
                <w:highlight w:val="none"/>
              </w:rPr>
              <w:t>8</w:t>
            </w:r>
          </w:p>
        </w:tc>
        <w:tc>
          <w:tcPr>
            <w:tcW w:w="8930" w:type="dxa"/>
            <w:vAlign w:val="center"/>
          </w:tcPr>
          <w:p w14:paraId="0BCE9428">
            <w:pPr>
              <w:spacing w:line="260" w:lineRule="exact"/>
              <w:jc w:val="left"/>
              <w:rPr>
                <w:rFonts w:ascii="宋体" w:hAnsi="宋体"/>
                <w:bCs/>
                <w:color w:val="auto"/>
                <w:kern w:val="44"/>
                <w:szCs w:val="21"/>
                <w:highlight w:val="none"/>
              </w:rPr>
            </w:pPr>
            <w:r>
              <w:rPr>
                <w:rFonts w:hint="eastAsia" w:ascii="宋体" w:hAnsi="宋体"/>
                <w:bCs/>
                <w:color w:val="auto"/>
                <w:kern w:val="44"/>
                <w:szCs w:val="21"/>
                <w:highlight w:val="none"/>
              </w:rPr>
              <w:t>日常维修耗材及维修工具配备</w:t>
            </w:r>
          </w:p>
        </w:tc>
      </w:tr>
      <w:tr w14:paraId="3181F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vAlign w:val="center"/>
          </w:tcPr>
          <w:p w14:paraId="025C2D09">
            <w:pPr>
              <w:spacing w:line="260" w:lineRule="exact"/>
              <w:jc w:val="center"/>
              <w:rPr>
                <w:rFonts w:ascii="宋体" w:hAnsi="宋体"/>
                <w:bCs/>
                <w:color w:val="auto"/>
                <w:kern w:val="44"/>
                <w:szCs w:val="21"/>
                <w:highlight w:val="none"/>
              </w:rPr>
            </w:pPr>
            <w:r>
              <w:rPr>
                <w:rFonts w:ascii="宋体" w:hAnsi="宋体"/>
                <w:bCs/>
                <w:color w:val="auto"/>
                <w:kern w:val="44"/>
                <w:szCs w:val="21"/>
                <w:highlight w:val="none"/>
              </w:rPr>
              <w:t>9</w:t>
            </w:r>
          </w:p>
        </w:tc>
        <w:tc>
          <w:tcPr>
            <w:tcW w:w="8930" w:type="dxa"/>
            <w:vAlign w:val="center"/>
          </w:tcPr>
          <w:p w14:paraId="267F8C5E">
            <w:pPr>
              <w:spacing w:line="260" w:lineRule="exact"/>
              <w:jc w:val="left"/>
              <w:rPr>
                <w:rFonts w:ascii="宋体" w:hAnsi="宋体"/>
                <w:bCs/>
                <w:color w:val="auto"/>
                <w:kern w:val="44"/>
                <w:szCs w:val="21"/>
                <w:highlight w:val="none"/>
              </w:rPr>
            </w:pPr>
            <w:r>
              <w:rPr>
                <w:rFonts w:hint="eastAsia" w:ascii="宋体" w:hAnsi="宋体"/>
                <w:bCs/>
                <w:color w:val="auto"/>
                <w:kern w:val="44"/>
                <w:szCs w:val="21"/>
                <w:highlight w:val="none"/>
              </w:rPr>
              <w:t>其他机电设备巡查（电梯使用、中央空调使用、学生公寓热水制备系统等管理）</w:t>
            </w:r>
          </w:p>
        </w:tc>
      </w:tr>
      <w:tr w14:paraId="155C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vAlign w:val="center"/>
          </w:tcPr>
          <w:p w14:paraId="78189E8B">
            <w:pPr>
              <w:spacing w:line="260" w:lineRule="exact"/>
              <w:jc w:val="center"/>
              <w:rPr>
                <w:rFonts w:ascii="宋体" w:hAnsi="宋体"/>
                <w:bCs/>
                <w:color w:val="auto"/>
                <w:kern w:val="44"/>
                <w:szCs w:val="21"/>
                <w:highlight w:val="none"/>
              </w:rPr>
            </w:pPr>
            <w:r>
              <w:rPr>
                <w:rFonts w:hint="eastAsia" w:ascii="宋体" w:hAnsi="宋体"/>
                <w:bCs/>
                <w:color w:val="auto"/>
                <w:kern w:val="44"/>
                <w:szCs w:val="21"/>
                <w:highlight w:val="none"/>
              </w:rPr>
              <w:t>10</w:t>
            </w:r>
          </w:p>
        </w:tc>
        <w:tc>
          <w:tcPr>
            <w:tcW w:w="8930" w:type="dxa"/>
            <w:vAlign w:val="center"/>
          </w:tcPr>
          <w:p w14:paraId="3FBB3327">
            <w:pPr>
              <w:spacing w:line="260" w:lineRule="exact"/>
              <w:jc w:val="left"/>
              <w:rPr>
                <w:rFonts w:ascii="宋体" w:hAnsi="宋体"/>
                <w:bCs/>
                <w:color w:val="auto"/>
                <w:kern w:val="44"/>
                <w:szCs w:val="21"/>
                <w:highlight w:val="none"/>
              </w:rPr>
            </w:pPr>
            <w:r>
              <w:rPr>
                <w:rFonts w:hint="eastAsia" w:ascii="宋体" w:hAnsi="宋体"/>
                <w:bCs/>
                <w:color w:val="auto"/>
                <w:kern w:val="44"/>
                <w:szCs w:val="21"/>
                <w:highlight w:val="none"/>
              </w:rPr>
              <w:t>日常用水用电等能耗管理数据的采集。</w:t>
            </w:r>
          </w:p>
        </w:tc>
      </w:tr>
    </w:tbl>
    <w:p w14:paraId="06832A43">
      <w:pPr>
        <w:spacing w:line="440" w:lineRule="exact"/>
        <w:jc w:val="left"/>
        <w:rPr>
          <w:rFonts w:ascii="宋体" w:hAnsi="宋体" w:cs="宋体"/>
          <w:b/>
          <w:bCs/>
          <w:color w:val="auto"/>
          <w:szCs w:val="21"/>
          <w:highlight w:val="none"/>
        </w:rPr>
      </w:pPr>
    </w:p>
    <w:p w14:paraId="3EB74F1E">
      <w:pPr>
        <w:rPr>
          <w:rFonts w:ascii="宋体" w:hAnsi="宋体" w:cs="宋体"/>
          <w:b/>
          <w:bCs/>
          <w:color w:val="auto"/>
          <w:szCs w:val="21"/>
          <w:highlight w:val="none"/>
        </w:rPr>
      </w:pPr>
    </w:p>
    <w:p w14:paraId="6514E660">
      <w:pPr>
        <w:rPr>
          <w:rFonts w:ascii="宋体" w:hAnsi="宋体" w:cs="宋体"/>
          <w:b/>
          <w:bCs/>
          <w:color w:val="auto"/>
          <w:szCs w:val="21"/>
          <w:highlight w:val="none"/>
        </w:rPr>
      </w:pPr>
      <w:r>
        <w:rPr>
          <w:rFonts w:hint="eastAsia" w:ascii="宋体" w:hAnsi="宋体" w:cs="宋体"/>
          <w:b/>
          <w:bCs/>
          <w:color w:val="auto"/>
          <w:szCs w:val="21"/>
          <w:highlight w:val="none"/>
        </w:rPr>
        <w:t>3.</w:t>
      </w:r>
      <w:r>
        <w:rPr>
          <w:rFonts w:ascii="宋体" w:hAnsi="宋体" w:cs="宋体"/>
          <w:b/>
          <w:bCs/>
          <w:color w:val="auto"/>
          <w:szCs w:val="21"/>
          <w:highlight w:val="none"/>
        </w:rPr>
        <w:t>61</w:t>
      </w:r>
      <w:r>
        <w:rPr>
          <w:rFonts w:hint="eastAsia" w:ascii="宋体" w:hAnsi="宋体" w:cs="宋体"/>
          <w:b/>
          <w:bCs/>
          <w:color w:val="auto"/>
          <w:szCs w:val="21"/>
          <w:highlight w:val="none"/>
        </w:rPr>
        <w:t xml:space="preserve"> 原信科校区区域水电土木五金维修服务标准</w:t>
      </w:r>
    </w:p>
    <w:tbl>
      <w:tblPr>
        <w:tblStyle w:val="88"/>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3402"/>
        <w:gridCol w:w="5812"/>
      </w:tblGrid>
      <w:tr w14:paraId="38E35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6EB8708A">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3402" w:type="dxa"/>
          </w:tcPr>
          <w:p w14:paraId="48687BAE">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水电土木五金维修服务项目</w:t>
            </w:r>
          </w:p>
        </w:tc>
        <w:tc>
          <w:tcPr>
            <w:tcW w:w="5812" w:type="dxa"/>
          </w:tcPr>
          <w:p w14:paraId="1070FECF">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服务内容及标准</w:t>
            </w:r>
          </w:p>
        </w:tc>
      </w:tr>
      <w:tr w14:paraId="50BC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817" w:type="dxa"/>
            <w:vAlign w:val="center"/>
          </w:tcPr>
          <w:p w14:paraId="54F596A0">
            <w:pPr>
              <w:spacing w:line="260" w:lineRule="exact"/>
              <w:jc w:val="center"/>
              <w:rPr>
                <w:rFonts w:ascii="宋体" w:hAnsi="宋体" w:cs="宋体"/>
                <w:bCs/>
                <w:color w:val="auto"/>
                <w:szCs w:val="21"/>
                <w:highlight w:val="none"/>
              </w:rPr>
            </w:pPr>
            <w:r>
              <w:rPr>
                <w:rFonts w:hint="eastAsia" w:ascii="宋体" w:hAnsi="宋体" w:cs="宋体"/>
                <w:bCs/>
                <w:color w:val="auto"/>
                <w:szCs w:val="21"/>
                <w:highlight w:val="none"/>
              </w:rPr>
              <w:t>1</w:t>
            </w:r>
          </w:p>
        </w:tc>
        <w:tc>
          <w:tcPr>
            <w:tcW w:w="3402" w:type="dxa"/>
            <w:vAlign w:val="center"/>
          </w:tcPr>
          <w:p w14:paraId="17433104">
            <w:pPr>
              <w:spacing w:line="260" w:lineRule="exact"/>
              <w:jc w:val="center"/>
              <w:rPr>
                <w:rFonts w:ascii="宋体" w:hAnsi="宋体" w:cs="宋体"/>
                <w:bCs/>
                <w:color w:val="auto"/>
                <w:szCs w:val="21"/>
                <w:highlight w:val="none"/>
              </w:rPr>
            </w:pPr>
            <w:r>
              <w:rPr>
                <w:rFonts w:hint="eastAsia" w:ascii="宋体" w:hAnsi="宋体" w:cs="宋体"/>
                <w:bCs/>
                <w:color w:val="auto"/>
                <w:szCs w:val="21"/>
                <w:highlight w:val="none"/>
              </w:rPr>
              <w:t>报修受理</w:t>
            </w:r>
          </w:p>
        </w:tc>
        <w:tc>
          <w:tcPr>
            <w:tcW w:w="5812" w:type="dxa"/>
            <w:vAlign w:val="center"/>
          </w:tcPr>
          <w:p w14:paraId="6598BB4A">
            <w:pPr>
              <w:spacing w:line="260" w:lineRule="exact"/>
              <w:rPr>
                <w:rFonts w:ascii="宋体" w:hAnsi="宋体"/>
                <w:color w:val="auto"/>
                <w:szCs w:val="21"/>
                <w:highlight w:val="none"/>
              </w:rPr>
            </w:pPr>
            <w:r>
              <w:rPr>
                <w:rFonts w:hint="eastAsia" w:ascii="宋体" w:hAnsi="宋体"/>
                <w:color w:val="auto"/>
                <w:szCs w:val="21"/>
                <w:highlight w:val="none"/>
              </w:rPr>
              <w:t>1.建立各类维修报修规章制度，建立合理的组织管理体系。</w:t>
            </w:r>
          </w:p>
          <w:p w14:paraId="55CE5101">
            <w:pPr>
              <w:spacing w:line="260" w:lineRule="exact"/>
              <w:rPr>
                <w:rFonts w:ascii="宋体" w:hAnsi="宋体"/>
                <w:color w:val="auto"/>
                <w:szCs w:val="21"/>
                <w:highlight w:val="none"/>
              </w:rPr>
            </w:pPr>
            <w:r>
              <w:rPr>
                <w:rFonts w:hint="eastAsia" w:ascii="宋体" w:hAnsi="宋体"/>
                <w:color w:val="auto"/>
                <w:szCs w:val="21"/>
                <w:highlight w:val="none"/>
              </w:rPr>
              <w:t>2.后勤服务维修服务台设立24小时值班，使用并熟悉学校</w:t>
            </w:r>
            <w:r>
              <w:rPr>
                <w:rFonts w:hint="eastAsia"/>
                <w:color w:val="auto"/>
                <w:highlight w:val="none"/>
              </w:rPr>
              <w:t>智慧后勤报修平台</w:t>
            </w:r>
            <w:r>
              <w:rPr>
                <w:rFonts w:hint="eastAsia" w:ascii="宋体" w:hAnsi="宋体"/>
                <w:color w:val="auto"/>
                <w:szCs w:val="21"/>
                <w:highlight w:val="none"/>
              </w:rPr>
              <w:t>，接单人员每班次1人，对报修单进行分派，对维修进度、满意率进行跟踪回访，并有回访记录。</w:t>
            </w:r>
          </w:p>
          <w:p w14:paraId="59B0BCAC">
            <w:pPr>
              <w:spacing w:line="260" w:lineRule="exact"/>
              <w:rPr>
                <w:rFonts w:ascii="宋体" w:hAnsi="宋体"/>
                <w:color w:val="auto"/>
                <w:szCs w:val="21"/>
                <w:highlight w:val="none"/>
              </w:rPr>
            </w:pPr>
            <w:r>
              <w:rPr>
                <w:rFonts w:hint="eastAsia" w:ascii="宋体" w:hAnsi="宋体"/>
                <w:color w:val="auto"/>
                <w:szCs w:val="21"/>
                <w:highlight w:val="none"/>
              </w:rPr>
              <w:t>3.含学生宿舍区、教学区等，超出维修范围的，接电话后转相关部门处理。</w:t>
            </w:r>
          </w:p>
          <w:p w14:paraId="653DBED1">
            <w:pPr>
              <w:spacing w:line="260" w:lineRule="exact"/>
              <w:rPr>
                <w:rFonts w:ascii="宋体" w:hAnsi="宋体"/>
                <w:color w:val="auto"/>
                <w:szCs w:val="21"/>
                <w:highlight w:val="none"/>
              </w:rPr>
            </w:pPr>
            <w:r>
              <w:rPr>
                <w:rFonts w:hint="eastAsia" w:ascii="宋体" w:hAnsi="宋体"/>
                <w:color w:val="auto"/>
                <w:szCs w:val="21"/>
                <w:highlight w:val="none"/>
              </w:rPr>
              <w:t>4.熟悉后勤工作运行，24小时接听应急电话，并在5分钟内接转相关部门处理。</w:t>
            </w:r>
          </w:p>
          <w:p w14:paraId="3464E01E">
            <w:pPr>
              <w:spacing w:line="260" w:lineRule="exact"/>
              <w:rPr>
                <w:rFonts w:ascii="宋体" w:hAnsi="宋体"/>
                <w:color w:val="auto"/>
                <w:szCs w:val="21"/>
                <w:highlight w:val="none"/>
              </w:rPr>
            </w:pPr>
            <w:r>
              <w:rPr>
                <w:rFonts w:hint="eastAsia" w:ascii="宋体" w:hAnsi="宋体"/>
                <w:color w:val="auto"/>
                <w:szCs w:val="21"/>
                <w:highlight w:val="none"/>
              </w:rPr>
              <w:t>5.在每栋宿舍楼入口处醒目位置公布报修电话、联系人姓名及照片，公示维修时限承诺。</w:t>
            </w:r>
          </w:p>
          <w:p w14:paraId="60BBCA00">
            <w:pPr>
              <w:spacing w:line="260" w:lineRule="exact"/>
              <w:rPr>
                <w:rFonts w:ascii="宋体" w:hAnsi="宋体"/>
                <w:color w:val="auto"/>
                <w:szCs w:val="21"/>
                <w:highlight w:val="none"/>
              </w:rPr>
            </w:pPr>
            <w:r>
              <w:rPr>
                <w:rFonts w:hint="eastAsia" w:ascii="宋体" w:hAnsi="宋体"/>
                <w:color w:val="auto"/>
                <w:szCs w:val="21"/>
                <w:highlight w:val="none"/>
              </w:rPr>
              <w:t>6.</w:t>
            </w:r>
            <w:r>
              <w:rPr>
                <w:rFonts w:hint="eastAsia" w:ascii="宋体" w:hAnsi="宋体"/>
                <w:color w:val="auto"/>
                <w:spacing w:val="-4"/>
                <w:szCs w:val="21"/>
                <w:highlight w:val="none"/>
              </w:rPr>
              <w:t>在每栋宿舍楼入口处醒目位置公布报修电话、联</w:t>
            </w:r>
            <w:r>
              <w:rPr>
                <w:rFonts w:hint="eastAsia" w:ascii="宋体" w:hAnsi="宋体"/>
                <w:color w:val="auto"/>
                <w:szCs w:val="21"/>
                <w:highlight w:val="none"/>
              </w:rPr>
              <w:t>系人姓名及照片，公示维修时限承诺。</w:t>
            </w:r>
          </w:p>
          <w:p w14:paraId="00E46C4C">
            <w:pPr>
              <w:spacing w:line="260" w:lineRule="exact"/>
              <w:rPr>
                <w:rFonts w:ascii="宋体" w:hAnsi="宋体"/>
                <w:color w:val="auto"/>
                <w:szCs w:val="21"/>
                <w:highlight w:val="none"/>
              </w:rPr>
            </w:pPr>
            <w:r>
              <w:rPr>
                <w:rFonts w:hint="eastAsia" w:ascii="宋体" w:hAnsi="宋体"/>
                <w:color w:val="auto"/>
                <w:szCs w:val="21"/>
                <w:highlight w:val="none"/>
              </w:rPr>
              <w:t>7.严格遵守维修时限，急修项目接到来电、来人报修后10分钟内到位，2小时内修复；一般维修项目8-24小时内修复（视不同项目维修完成时间另定），做到</w:t>
            </w:r>
            <w:r>
              <w:rPr>
                <w:rFonts w:hint="eastAsia" w:ascii="宋体" w:hAnsi="宋体" w:cs="宋体"/>
                <w:bCs/>
                <w:color w:val="auto"/>
                <w:szCs w:val="21"/>
                <w:highlight w:val="none"/>
              </w:rPr>
              <w:t>小修不过夜，中修24小时完成，大修48小时完成。</w:t>
            </w:r>
          </w:p>
          <w:p w14:paraId="48E6B511">
            <w:pPr>
              <w:spacing w:line="260" w:lineRule="exact"/>
              <w:rPr>
                <w:rFonts w:ascii="宋体" w:hAnsi="宋体"/>
                <w:color w:val="auto"/>
                <w:szCs w:val="21"/>
                <w:highlight w:val="none"/>
              </w:rPr>
            </w:pPr>
            <w:r>
              <w:rPr>
                <w:rFonts w:hint="eastAsia" w:ascii="宋体" w:hAnsi="宋体"/>
                <w:color w:val="auto"/>
                <w:szCs w:val="21"/>
                <w:highlight w:val="none"/>
              </w:rPr>
              <w:t>8.严格遵守维修全程记录制度，所有维修项目需从接到报修任务(含网上、电话等各种报修方式)开始，对报修项目、内容、报修人与报修方式、接单时间、修护概况、修护与检测结果、与报修人沟通情况等全程记录。</w:t>
            </w:r>
          </w:p>
          <w:p w14:paraId="2C80D4BC">
            <w:pPr>
              <w:spacing w:line="260" w:lineRule="exact"/>
              <w:rPr>
                <w:rFonts w:ascii="宋体" w:hAnsi="宋体"/>
                <w:color w:val="auto"/>
                <w:szCs w:val="21"/>
                <w:highlight w:val="none"/>
              </w:rPr>
            </w:pPr>
            <w:r>
              <w:rPr>
                <w:rFonts w:hint="eastAsia" w:ascii="宋体" w:hAnsi="宋体"/>
                <w:color w:val="auto"/>
                <w:szCs w:val="21"/>
                <w:highlight w:val="none"/>
              </w:rPr>
              <w:t>9.</w:t>
            </w:r>
            <w:r>
              <w:rPr>
                <w:rFonts w:hint="eastAsia" w:ascii="宋体" w:hAnsi="宋体"/>
                <w:color w:val="auto"/>
                <w:spacing w:val="-4"/>
                <w:szCs w:val="21"/>
                <w:highlight w:val="none"/>
              </w:rPr>
              <w:t>严格遵守维修回访制度，每周须对上周报修项目维修情况进行回访，回访率为维修量的100%；并于次周</w:t>
            </w:r>
            <w:r>
              <w:rPr>
                <w:rFonts w:hint="eastAsia" w:ascii="宋体" w:hAnsi="宋体"/>
                <w:color w:val="auto"/>
                <w:szCs w:val="21"/>
                <w:highlight w:val="none"/>
              </w:rPr>
              <w:t>周一将回访记录送交学校后勤处相关人员查验。</w:t>
            </w:r>
          </w:p>
          <w:p w14:paraId="342C357E">
            <w:pPr>
              <w:spacing w:line="260" w:lineRule="exact"/>
              <w:rPr>
                <w:rFonts w:ascii="宋体" w:hAnsi="宋体"/>
                <w:color w:val="auto"/>
                <w:szCs w:val="21"/>
                <w:highlight w:val="none"/>
              </w:rPr>
            </w:pPr>
            <w:r>
              <w:rPr>
                <w:rFonts w:hint="eastAsia" w:ascii="宋体" w:hAnsi="宋体"/>
                <w:color w:val="auto"/>
                <w:szCs w:val="21"/>
                <w:highlight w:val="none"/>
              </w:rPr>
              <w:t>10.若接到维修投诉，须在维修时限内予以查证、解决，并上报学校后勤处备案。</w:t>
            </w:r>
          </w:p>
          <w:p w14:paraId="47A6A395">
            <w:pPr>
              <w:spacing w:line="260" w:lineRule="exact"/>
              <w:rPr>
                <w:rFonts w:ascii="宋体" w:hAnsi="宋体"/>
                <w:color w:val="auto"/>
                <w:szCs w:val="21"/>
                <w:highlight w:val="none"/>
              </w:rPr>
            </w:pPr>
            <w:r>
              <w:rPr>
                <w:rFonts w:hint="eastAsia" w:ascii="宋体" w:hAnsi="宋体"/>
                <w:color w:val="auto"/>
                <w:szCs w:val="21"/>
                <w:highlight w:val="none"/>
              </w:rPr>
              <w:t>11.服务响应时间要求：周一至周五8：00--23：00，半小时内必须到位，其余时段必须1小时内到位，紧急抢修必须10分钟内到位。</w:t>
            </w:r>
          </w:p>
          <w:p w14:paraId="15093779">
            <w:pPr>
              <w:spacing w:line="260" w:lineRule="exact"/>
              <w:rPr>
                <w:rFonts w:ascii="宋体" w:hAnsi="宋体"/>
                <w:color w:val="auto"/>
                <w:szCs w:val="21"/>
                <w:highlight w:val="none"/>
              </w:rPr>
            </w:pPr>
            <w:r>
              <w:rPr>
                <w:rFonts w:hint="eastAsia" w:ascii="宋体" w:hAnsi="宋体"/>
                <w:color w:val="auto"/>
                <w:szCs w:val="21"/>
                <w:highlight w:val="none"/>
              </w:rPr>
              <w:t>12.实行报修清零公示制度。</w:t>
            </w:r>
          </w:p>
        </w:tc>
      </w:tr>
      <w:tr w14:paraId="5B89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A15D834">
            <w:pPr>
              <w:spacing w:line="260" w:lineRule="exact"/>
              <w:jc w:val="center"/>
              <w:rPr>
                <w:rFonts w:ascii="宋体" w:hAnsi="宋体" w:cs="宋体"/>
                <w:bCs/>
                <w:color w:val="auto"/>
                <w:szCs w:val="21"/>
                <w:highlight w:val="none"/>
              </w:rPr>
            </w:pPr>
            <w:r>
              <w:rPr>
                <w:rFonts w:hint="eastAsia" w:ascii="宋体" w:hAnsi="宋体" w:cs="宋体"/>
                <w:bCs/>
                <w:color w:val="auto"/>
                <w:szCs w:val="21"/>
                <w:highlight w:val="none"/>
              </w:rPr>
              <w:t>2</w:t>
            </w:r>
          </w:p>
        </w:tc>
        <w:tc>
          <w:tcPr>
            <w:tcW w:w="3402" w:type="dxa"/>
            <w:vAlign w:val="center"/>
          </w:tcPr>
          <w:p w14:paraId="6447B3ED">
            <w:pPr>
              <w:spacing w:line="260" w:lineRule="exact"/>
              <w:jc w:val="center"/>
              <w:rPr>
                <w:rFonts w:ascii="宋体" w:hAnsi="宋体" w:cs="宋体"/>
                <w:bCs/>
                <w:color w:val="auto"/>
                <w:szCs w:val="21"/>
                <w:highlight w:val="none"/>
              </w:rPr>
            </w:pPr>
            <w:r>
              <w:rPr>
                <w:rFonts w:hint="eastAsia" w:ascii="宋体" w:hAnsi="宋体" w:cs="宋体"/>
                <w:bCs/>
                <w:color w:val="auto"/>
                <w:szCs w:val="21"/>
                <w:highlight w:val="none"/>
              </w:rPr>
              <w:t>供电电路维护保养</w:t>
            </w:r>
          </w:p>
        </w:tc>
        <w:tc>
          <w:tcPr>
            <w:tcW w:w="5812" w:type="dxa"/>
            <w:vAlign w:val="center"/>
          </w:tcPr>
          <w:p w14:paraId="52ED0FDA">
            <w:pPr>
              <w:spacing w:line="260" w:lineRule="exact"/>
              <w:jc w:val="left"/>
              <w:rPr>
                <w:rFonts w:ascii="宋体" w:hAnsi="宋体" w:cs="宋体"/>
                <w:bCs/>
                <w:color w:val="auto"/>
                <w:szCs w:val="21"/>
                <w:highlight w:val="none"/>
              </w:rPr>
            </w:pPr>
            <w:r>
              <w:rPr>
                <w:rFonts w:hint="eastAsia" w:ascii="宋体" w:hAnsi="宋体" w:cs="宋体"/>
                <w:bCs/>
                <w:color w:val="auto"/>
                <w:szCs w:val="21"/>
                <w:highlight w:val="none"/>
              </w:rPr>
              <w:t>负责校区供电设施设备和供电电路维修维护。</w:t>
            </w:r>
          </w:p>
        </w:tc>
      </w:tr>
      <w:tr w14:paraId="1195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6587D3E">
            <w:pPr>
              <w:spacing w:line="260" w:lineRule="exact"/>
              <w:jc w:val="center"/>
              <w:rPr>
                <w:rFonts w:ascii="宋体" w:hAnsi="宋体" w:cs="宋体"/>
                <w:bCs/>
                <w:color w:val="auto"/>
                <w:szCs w:val="21"/>
                <w:highlight w:val="none"/>
              </w:rPr>
            </w:pPr>
            <w:r>
              <w:rPr>
                <w:rFonts w:hint="eastAsia" w:ascii="宋体" w:hAnsi="宋体" w:cs="宋体"/>
                <w:bCs/>
                <w:color w:val="auto"/>
                <w:szCs w:val="21"/>
                <w:highlight w:val="none"/>
              </w:rPr>
              <w:t>3</w:t>
            </w:r>
          </w:p>
        </w:tc>
        <w:tc>
          <w:tcPr>
            <w:tcW w:w="3402" w:type="dxa"/>
            <w:vAlign w:val="center"/>
          </w:tcPr>
          <w:p w14:paraId="0B3C665F">
            <w:pPr>
              <w:spacing w:line="260" w:lineRule="exact"/>
              <w:jc w:val="left"/>
              <w:rPr>
                <w:rFonts w:ascii="宋体" w:hAnsi="宋体" w:cs="宋体"/>
                <w:bCs/>
                <w:color w:val="auto"/>
                <w:szCs w:val="21"/>
                <w:highlight w:val="none"/>
              </w:rPr>
            </w:pPr>
            <w:r>
              <w:rPr>
                <w:rFonts w:hint="eastAsia" w:ascii="宋体" w:hAnsi="宋体" w:cs="宋体"/>
                <w:bCs/>
                <w:color w:val="auto"/>
                <w:szCs w:val="21"/>
                <w:highlight w:val="none"/>
              </w:rPr>
              <w:t>学生公寓内包括热水供应管网在内的全部水电土木五金维修</w:t>
            </w:r>
          </w:p>
          <w:p w14:paraId="7CC6ACD1">
            <w:pPr>
              <w:spacing w:line="380" w:lineRule="exact"/>
              <w:rPr>
                <w:color w:val="auto"/>
                <w:sz w:val="24"/>
                <w:highlight w:val="none"/>
              </w:rPr>
            </w:pPr>
            <w:r>
              <w:rPr>
                <w:rFonts w:hint="eastAsia" w:ascii="宋体" w:hAnsi="宋体"/>
                <w:color w:val="auto"/>
                <w:szCs w:val="21"/>
                <w:highlight w:val="none"/>
              </w:rPr>
              <w:t>（材料费单项为200元（含）</w:t>
            </w:r>
            <w:r>
              <w:rPr>
                <w:rFonts w:hint="eastAsia" w:ascii="宋体" w:hAnsi="宋体" w:cs="宋体"/>
                <w:bCs/>
                <w:color w:val="auto"/>
                <w:sz w:val="24"/>
                <w:szCs w:val="21"/>
                <w:highlight w:val="none"/>
              </w:rPr>
              <w:t>/件、处</w:t>
            </w:r>
            <w:r>
              <w:rPr>
                <w:rFonts w:hint="eastAsia" w:ascii="宋体" w:hAnsi="宋体"/>
                <w:color w:val="auto"/>
                <w:szCs w:val="21"/>
                <w:highlight w:val="none"/>
              </w:rPr>
              <w:t>以下）</w:t>
            </w:r>
          </w:p>
        </w:tc>
        <w:tc>
          <w:tcPr>
            <w:tcW w:w="5812" w:type="dxa"/>
            <w:vAlign w:val="center"/>
          </w:tcPr>
          <w:p w14:paraId="3129CAEF">
            <w:pPr>
              <w:spacing w:line="260" w:lineRule="exact"/>
              <w:rPr>
                <w:rFonts w:ascii="宋体" w:hAnsi="宋体"/>
                <w:color w:val="auto"/>
                <w:szCs w:val="21"/>
                <w:highlight w:val="none"/>
              </w:rPr>
            </w:pPr>
            <w:r>
              <w:rPr>
                <w:rFonts w:hint="eastAsia" w:ascii="宋体" w:hAnsi="宋体"/>
                <w:color w:val="auto"/>
                <w:szCs w:val="21"/>
                <w:highlight w:val="none"/>
              </w:rPr>
              <w:t>1.电气线路的检查与维修（如：灯具、开关、插座、风扇、线路、配电柜、智能电控系统、智能卡节水控制器等相关用电设施维修及更换）。</w:t>
            </w:r>
          </w:p>
          <w:p w14:paraId="32723CA4">
            <w:pPr>
              <w:spacing w:line="260" w:lineRule="exact"/>
              <w:rPr>
                <w:rFonts w:ascii="宋体" w:hAnsi="宋体"/>
                <w:strike/>
                <w:color w:val="auto"/>
                <w:szCs w:val="21"/>
                <w:highlight w:val="none"/>
              </w:rPr>
            </w:pPr>
          </w:p>
          <w:p w14:paraId="281BE023">
            <w:pPr>
              <w:spacing w:line="260" w:lineRule="exac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生活排水设施检查及维修（排水管道及配件、地漏、大便器、小便器、拖把池等相关设施维修及更换；水槽、地漏、拖把池、厕所排污管道堵塞疏通。属于零星工程修缮范围除外，如天面漏水、管道堵塞需开挖重修）。</w:t>
            </w:r>
          </w:p>
          <w:p w14:paraId="3498EF88">
            <w:pPr>
              <w:spacing w:line="260" w:lineRule="exact"/>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.各类家具及附件维修：门、窗（含门头窗、防盗窗、纱窗和窗帘架、玻璃等）、</w:t>
            </w:r>
            <w:r>
              <w:rPr>
                <w:rFonts w:hint="eastAsia" w:ascii="宋体" w:hAnsi="宋体"/>
                <w:color w:val="auto"/>
                <w:spacing w:val="-4"/>
                <w:szCs w:val="21"/>
                <w:highlight w:val="none"/>
              </w:rPr>
              <w:t>床、桌、椅、柜、晾衣架等家具的维修</w:t>
            </w:r>
            <w:r>
              <w:rPr>
                <w:rFonts w:hint="eastAsia" w:ascii="宋体" w:hAnsi="宋体"/>
                <w:color w:val="auto"/>
                <w:szCs w:val="21"/>
                <w:highlight w:val="none"/>
              </w:rPr>
              <w:t>及其附件维修、更换；墙壁、天花板及地面局部零星修膳等。</w:t>
            </w:r>
          </w:p>
        </w:tc>
      </w:tr>
      <w:tr w14:paraId="49CD3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FAAE315">
            <w:pPr>
              <w:spacing w:line="260" w:lineRule="exact"/>
              <w:jc w:val="center"/>
              <w:rPr>
                <w:rFonts w:ascii="宋体" w:hAnsi="宋体" w:cs="宋体"/>
                <w:bCs/>
                <w:color w:val="auto"/>
                <w:szCs w:val="21"/>
                <w:highlight w:val="none"/>
              </w:rPr>
            </w:pPr>
            <w:r>
              <w:rPr>
                <w:rFonts w:hint="eastAsia" w:ascii="宋体" w:hAnsi="宋体" w:cs="宋体"/>
                <w:bCs/>
                <w:color w:val="auto"/>
                <w:szCs w:val="21"/>
                <w:highlight w:val="none"/>
              </w:rPr>
              <w:t>4</w:t>
            </w:r>
          </w:p>
        </w:tc>
        <w:tc>
          <w:tcPr>
            <w:tcW w:w="3402" w:type="dxa"/>
            <w:vAlign w:val="center"/>
          </w:tcPr>
          <w:p w14:paraId="42E2AD33">
            <w:pPr>
              <w:spacing w:line="260" w:lineRule="exact"/>
              <w:jc w:val="left"/>
              <w:rPr>
                <w:rFonts w:ascii="宋体" w:hAnsi="宋体" w:cs="宋体"/>
                <w:bCs/>
                <w:color w:val="auto"/>
                <w:szCs w:val="21"/>
                <w:highlight w:val="none"/>
              </w:rPr>
            </w:pPr>
            <w:r>
              <w:rPr>
                <w:rFonts w:hint="eastAsia" w:ascii="宋体" w:hAnsi="宋体" w:cs="宋体"/>
                <w:bCs/>
                <w:color w:val="auto"/>
                <w:szCs w:val="21"/>
                <w:highlight w:val="none"/>
              </w:rPr>
              <w:t>各类建筑物内（办公室、教室、实验室、图书馆、运动场馆等）的水电土木五金维修</w:t>
            </w:r>
            <w:r>
              <w:rPr>
                <w:rFonts w:hint="eastAsia" w:ascii="宋体" w:hAnsi="宋体"/>
                <w:color w:val="auto"/>
                <w:szCs w:val="21"/>
                <w:highlight w:val="none"/>
              </w:rPr>
              <w:t>（材料费单项为200元（含）</w:t>
            </w:r>
            <w:r>
              <w:rPr>
                <w:rFonts w:hint="eastAsia" w:ascii="宋体" w:hAnsi="宋体" w:cs="宋体"/>
                <w:bCs/>
                <w:color w:val="auto"/>
                <w:szCs w:val="21"/>
                <w:highlight w:val="none"/>
              </w:rPr>
              <w:t>/件、处</w:t>
            </w:r>
            <w:r>
              <w:rPr>
                <w:rFonts w:hint="eastAsia" w:ascii="宋体" w:hAnsi="宋体"/>
                <w:color w:val="auto"/>
                <w:szCs w:val="21"/>
                <w:highlight w:val="none"/>
              </w:rPr>
              <w:t>以下）</w:t>
            </w:r>
          </w:p>
        </w:tc>
        <w:tc>
          <w:tcPr>
            <w:tcW w:w="5812" w:type="dxa"/>
            <w:vAlign w:val="center"/>
          </w:tcPr>
          <w:p w14:paraId="42FA7E67">
            <w:pPr>
              <w:spacing w:line="260" w:lineRule="exact"/>
              <w:rPr>
                <w:rFonts w:ascii="宋体" w:hAnsi="宋体"/>
                <w:color w:val="auto"/>
                <w:szCs w:val="21"/>
                <w:highlight w:val="none"/>
              </w:rPr>
            </w:pPr>
            <w:r>
              <w:rPr>
                <w:rFonts w:hint="eastAsia" w:ascii="宋体" w:hAnsi="宋体" w:cs="宋体"/>
                <w:bCs/>
                <w:color w:val="auto"/>
                <w:szCs w:val="21"/>
                <w:highlight w:val="none"/>
              </w:rPr>
              <w:t>1.</w:t>
            </w:r>
            <w:r>
              <w:rPr>
                <w:rFonts w:hint="eastAsia" w:ascii="宋体" w:hAnsi="宋体"/>
                <w:color w:val="auto"/>
                <w:szCs w:val="21"/>
                <w:highlight w:val="none"/>
              </w:rPr>
              <w:t>电气线路的检查与维修等（如：灯具、开关、插座、电表、风扇、线路维修等相关用电设施维修及更换）；</w:t>
            </w:r>
          </w:p>
          <w:p w14:paraId="1C32F4CB">
            <w:pPr>
              <w:spacing w:line="260" w:lineRule="exac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生活排水设施检查及维修（排水管道及配件、地漏、大便器、小便器、拖把池等相关设施维修及更换；水槽、地漏、拖把池、厕所排污管道堵塞疏通。属于零星工程修缮范围除外，如天面漏水、管道堵塞需开挖重修）。</w:t>
            </w:r>
          </w:p>
          <w:p w14:paraId="37899F17">
            <w:pPr>
              <w:spacing w:line="260" w:lineRule="exact"/>
              <w:rPr>
                <w:rFonts w:ascii="宋体" w:hAnsi="宋体" w:cs="宋体"/>
                <w:bCs/>
                <w:color w:val="auto"/>
                <w:szCs w:val="21"/>
                <w:highlight w:val="none"/>
              </w:rPr>
            </w:pPr>
            <w:r>
              <w:rPr>
                <w:rFonts w:ascii="宋体" w:hAnsi="宋体" w:cs="宋体"/>
                <w:bCs/>
                <w:color w:val="auto"/>
                <w:szCs w:val="21"/>
                <w:highlight w:val="none"/>
              </w:rPr>
              <w:t>3</w:t>
            </w:r>
            <w:r>
              <w:rPr>
                <w:rFonts w:hint="eastAsia" w:ascii="宋体" w:hAnsi="宋体" w:cs="宋体"/>
                <w:bCs/>
                <w:color w:val="auto"/>
                <w:szCs w:val="21"/>
                <w:highlight w:val="none"/>
              </w:rPr>
              <w:t>. 各类办公(教学)家具</w:t>
            </w:r>
            <w:r>
              <w:rPr>
                <w:rFonts w:hint="eastAsia" w:ascii="宋体" w:hAnsi="宋体"/>
                <w:color w:val="auto"/>
                <w:szCs w:val="21"/>
                <w:highlight w:val="none"/>
              </w:rPr>
              <w:t>及附件维修：门、窗（含门头窗、防盗窗、纱窗和窗帘架、玻璃等）、</w:t>
            </w:r>
            <w:r>
              <w:rPr>
                <w:rFonts w:hint="eastAsia" w:ascii="宋体" w:hAnsi="宋体"/>
                <w:color w:val="auto"/>
                <w:spacing w:val="-4"/>
                <w:szCs w:val="21"/>
                <w:highlight w:val="none"/>
              </w:rPr>
              <w:t>桌、椅、柜等</w:t>
            </w:r>
            <w:r>
              <w:rPr>
                <w:rFonts w:hint="eastAsia" w:ascii="宋体" w:hAnsi="宋体" w:cs="宋体"/>
                <w:bCs/>
                <w:color w:val="auto"/>
                <w:szCs w:val="21"/>
                <w:highlight w:val="none"/>
              </w:rPr>
              <w:t>的维修；地板及墙面瓷砖爆裂拱起、墙面掉灰、宣传栏</w:t>
            </w:r>
            <w:r>
              <w:rPr>
                <w:rFonts w:hint="eastAsia" w:ascii="宋体" w:hAnsi="宋体"/>
                <w:color w:val="auto"/>
                <w:szCs w:val="21"/>
                <w:highlight w:val="none"/>
              </w:rPr>
              <w:t>局部零星修膳等，</w:t>
            </w:r>
            <w:r>
              <w:rPr>
                <w:rFonts w:hint="eastAsia" w:ascii="宋体" w:hAnsi="宋体"/>
                <w:color w:val="auto"/>
                <w:spacing w:val="-4"/>
                <w:szCs w:val="21"/>
                <w:highlight w:val="none"/>
              </w:rPr>
              <w:t>地面地砖损坏单项1平方米以内或单项包料200元以内修补。超过200元以上的按实际情况向学校后勤处提出，由学校进行维修。</w:t>
            </w:r>
          </w:p>
        </w:tc>
      </w:tr>
      <w:tr w14:paraId="51E2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2DE043E">
            <w:pPr>
              <w:spacing w:line="260" w:lineRule="exact"/>
              <w:jc w:val="center"/>
              <w:rPr>
                <w:rFonts w:ascii="宋体" w:hAnsi="宋体" w:cs="宋体"/>
                <w:bCs/>
                <w:color w:val="auto"/>
                <w:szCs w:val="21"/>
                <w:highlight w:val="none"/>
              </w:rPr>
            </w:pPr>
            <w:r>
              <w:rPr>
                <w:rFonts w:hint="eastAsia" w:ascii="宋体" w:hAnsi="宋体" w:cs="宋体"/>
                <w:bCs/>
                <w:color w:val="auto"/>
                <w:szCs w:val="21"/>
                <w:highlight w:val="none"/>
              </w:rPr>
              <w:t>5</w:t>
            </w:r>
          </w:p>
        </w:tc>
        <w:tc>
          <w:tcPr>
            <w:tcW w:w="3402" w:type="dxa"/>
            <w:vAlign w:val="center"/>
          </w:tcPr>
          <w:p w14:paraId="1056F430">
            <w:pPr>
              <w:spacing w:line="260" w:lineRule="exact"/>
              <w:jc w:val="left"/>
              <w:rPr>
                <w:rFonts w:ascii="宋体" w:hAnsi="宋体" w:cs="宋体"/>
                <w:bCs/>
                <w:color w:val="auto"/>
                <w:szCs w:val="21"/>
                <w:highlight w:val="none"/>
              </w:rPr>
            </w:pPr>
            <w:r>
              <w:rPr>
                <w:rFonts w:hint="eastAsia" w:ascii="宋体" w:hAnsi="宋体" w:cs="宋体"/>
                <w:bCs/>
                <w:color w:val="auto"/>
                <w:szCs w:val="21"/>
                <w:highlight w:val="none"/>
              </w:rPr>
              <w:t>雨水井、检查井、雨污管道维护</w:t>
            </w:r>
          </w:p>
        </w:tc>
        <w:tc>
          <w:tcPr>
            <w:tcW w:w="5812" w:type="dxa"/>
            <w:vAlign w:val="center"/>
          </w:tcPr>
          <w:p w14:paraId="7CA106A0">
            <w:pPr>
              <w:spacing w:line="260" w:lineRule="exact"/>
              <w:jc w:val="left"/>
              <w:rPr>
                <w:rFonts w:ascii="宋体" w:hAnsi="宋体" w:cs="宋体"/>
                <w:bCs/>
                <w:color w:val="auto"/>
                <w:szCs w:val="21"/>
                <w:highlight w:val="none"/>
              </w:rPr>
            </w:pPr>
            <w:r>
              <w:rPr>
                <w:rFonts w:hint="eastAsia" w:ascii="宋体" w:hAnsi="宋体" w:cs="宋体"/>
                <w:bCs/>
                <w:color w:val="auto"/>
                <w:szCs w:val="21"/>
                <w:highlight w:val="none"/>
              </w:rPr>
              <w:t>每学期对校区内所有雨水井、雨污管检查井进行一次全面清淤并外运，确保排污管道、雨水管道畅通。</w:t>
            </w:r>
          </w:p>
        </w:tc>
      </w:tr>
      <w:tr w14:paraId="1CDC6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F90E1A4">
            <w:pPr>
              <w:spacing w:line="260" w:lineRule="exact"/>
              <w:jc w:val="center"/>
              <w:rPr>
                <w:rFonts w:ascii="宋体" w:hAnsi="宋体" w:cs="宋体"/>
                <w:bCs/>
                <w:color w:val="auto"/>
                <w:szCs w:val="21"/>
                <w:highlight w:val="none"/>
              </w:rPr>
            </w:pPr>
            <w:r>
              <w:rPr>
                <w:rFonts w:hint="eastAsia" w:ascii="宋体" w:hAnsi="宋体" w:cs="宋体"/>
                <w:bCs/>
                <w:color w:val="auto"/>
                <w:szCs w:val="21"/>
                <w:highlight w:val="none"/>
              </w:rPr>
              <w:t>6</w:t>
            </w:r>
          </w:p>
        </w:tc>
        <w:tc>
          <w:tcPr>
            <w:tcW w:w="3402" w:type="dxa"/>
            <w:vAlign w:val="center"/>
          </w:tcPr>
          <w:p w14:paraId="34C07BB2">
            <w:pPr>
              <w:spacing w:line="260" w:lineRule="exact"/>
              <w:jc w:val="left"/>
              <w:rPr>
                <w:rFonts w:ascii="宋体" w:hAnsi="宋体" w:cs="宋体"/>
                <w:bCs/>
                <w:color w:val="auto"/>
                <w:szCs w:val="21"/>
                <w:highlight w:val="none"/>
              </w:rPr>
            </w:pPr>
            <w:r>
              <w:rPr>
                <w:rFonts w:hint="eastAsia" w:ascii="宋体" w:hAnsi="宋体" w:cs="宋体"/>
                <w:bCs/>
                <w:color w:val="auto"/>
                <w:szCs w:val="21"/>
                <w:highlight w:val="none"/>
              </w:rPr>
              <w:t>公共区域（操场、球场、道路等）灯具、公共设施维修</w:t>
            </w:r>
          </w:p>
        </w:tc>
        <w:tc>
          <w:tcPr>
            <w:tcW w:w="5812" w:type="dxa"/>
            <w:vAlign w:val="center"/>
          </w:tcPr>
          <w:p w14:paraId="046CA774">
            <w:pPr>
              <w:spacing w:line="260" w:lineRule="exact"/>
              <w:rPr>
                <w:rFonts w:ascii="宋体" w:hAnsi="宋体"/>
                <w:color w:val="auto"/>
                <w:szCs w:val="21"/>
                <w:highlight w:val="none"/>
              </w:rPr>
            </w:pPr>
            <w:r>
              <w:rPr>
                <w:rFonts w:hint="eastAsia" w:ascii="宋体" w:hAnsi="宋体"/>
                <w:color w:val="auto"/>
                <w:szCs w:val="21"/>
                <w:highlight w:val="none"/>
              </w:rPr>
              <w:t>1.全部公共区域的路灯、设备房灯光、景观灯维护或更换维修。</w:t>
            </w:r>
          </w:p>
          <w:p w14:paraId="5C6FD37F">
            <w:pPr>
              <w:spacing w:line="260" w:lineRule="exact"/>
              <w:rPr>
                <w:rFonts w:ascii="宋体" w:hAnsi="宋体"/>
                <w:color w:val="auto"/>
                <w:szCs w:val="21"/>
                <w:highlight w:val="none"/>
              </w:rPr>
            </w:pPr>
            <w:r>
              <w:rPr>
                <w:rFonts w:hint="eastAsia" w:ascii="宋体" w:hAnsi="宋体"/>
                <w:color w:val="auto"/>
                <w:szCs w:val="21"/>
                <w:highlight w:val="none"/>
              </w:rPr>
              <w:t>2.各类公共建筑及学生宿舍的围墙、围栏、路面、人行道等公共设施的日常维修工作（如：瓷砖大理石损坏松动脱落、天棚吊顶维修、人行道透水砖凹陷恢复、井盖更换、围墙栏杆损坏修复），</w:t>
            </w:r>
            <w:r>
              <w:rPr>
                <w:rFonts w:hint="eastAsia" w:ascii="宋体" w:hAnsi="宋体"/>
                <w:color w:val="auto"/>
                <w:spacing w:val="-4"/>
                <w:szCs w:val="21"/>
                <w:highlight w:val="none"/>
              </w:rPr>
              <w:t>地面地砖损坏单项1平方米以内或单项包料200元以内修补。超过200元以上的按实际情况向学校后勤处提出，由学校进行维修。</w:t>
            </w:r>
          </w:p>
        </w:tc>
      </w:tr>
      <w:tr w14:paraId="4F14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11B7021">
            <w:pPr>
              <w:spacing w:line="260" w:lineRule="exact"/>
              <w:jc w:val="center"/>
              <w:rPr>
                <w:rFonts w:ascii="宋体" w:hAnsi="宋体" w:cs="宋体"/>
                <w:bCs/>
                <w:color w:val="auto"/>
                <w:szCs w:val="21"/>
                <w:highlight w:val="none"/>
              </w:rPr>
            </w:pPr>
            <w:r>
              <w:rPr>
                <w:rFonts w:hint="eastAsia" w:ascii="宋体" w:hAnsi="宋体" w:cs="宋体"/>
                <w:bCs/>
                <w:color w:val="auto"/>
                <w:szCs w:val="21"/>
                <w:highlight w:val="none"/>
              </w:rPr>
              <w:t>7</w:t>
            </w:r>
          </w:p>
        </w:tc>
        <w:tc>
          <w:tcPr>
            <w:tcW w:w="3402" w:type="dxa"/>
            <w:vAlign w:val="center"/>
          </w:tcPr>
          <w:p w14:paraId="4C1F675A">
            <w:pPr>
              <w:spacing w:line="260" w:lineRule="exact"/>
              <w:jc w:val="left"/>
              <w:rPr>
                <w:rFonts w:ascii="宋体" w:hAnsi="宋体" w:cs="宋体"/>
                <w:bCs/>
                <w:color w:val="auto"/>
                <w:szCs w:val="21"/>
                <w:highlight w:val="none"/>
              </w:rPr>
            </w:pPr>
            <w:r>
              <w:rPr>
                <w:rFonts w:hint="eastAsia" w:ascii="宋体" w:hAnsi="宋体" w:cs="宋体"/>
                <w:bCs/>
                <w:color w:val="auto"/>
                <w:szCs w:val="21"/>
                <w:highlight w:val="none"/>
              </w:rPr>
              <w:t>变、配电设施巡查维护</w:t>
            </w:r>
          </w:p>
        </w:tc>
        <w:tc>
          <w:tcPr>
            <w:tcW w:w="5812" w:type="dxa"/>
            <w:vAlign w:val="center"/>
          </w:tcPr>
          <w:p w14:paraId="3D9E8AB3">
            <w:pPr>
              <w:tabs>
                <w:tab w:val="left" w:pos="170"/>
              </w:tabs>
              <w:spacing w:line="260" w:lineRule="exact"/>
              <w:rPr>
                <w:rFonts w:ascii="宋体" w:hAnsi="宋体" w:cs="宋体"/>
                <w:bCs/>
                <w:color w:val="auto"/>
                <w:szCs w:val="21"/>
                <w:highlight w:val="none"/>
              </w:rPr>
            </w:pPr>
            <w:r>
              <w:rPr>
                <w:rFonts w:hint="eastAsia" w:ascii="宋体" w:hAnsi="宋体"/>
                <w:color w:val="auto"/>
                <w:spacing w:val="-4"/>
                <w:szCs w:val="21"/>
                <w:highlight w:val="none"/>
              </w:rPr>
              <w:t>每周至少一次对</w:t>
            </w:r>
            <w:r>
              <w:rPr>
                <w:rFonts w:hint="eastAsia" w:ascii="宋体" w:hAnsi="宋体" w:cs="宋体"/>
                <w:bCs/>
                <w:color w:val="auto"/>
                <w:szCs w:val="21"/>
                <w:highlight w:val="none"/>
              </w:rPr>
              <w:t>校区各箱变、开闭所及所有楼栋配电房</w:t>
            </w:r>
            <w:r>
              <w:rPr>
                <w:rFonts w:hint="eastAsia" w:ascii="宋体" w:hAnsi="宋体"/>
                <w:color w:val="auto"/>
                <w:spacing w:val="-4"/>
                <w:szCs w:val="21"/>
                <w:highlight w:val="none"/>
              </w:rPr>
              <w:t>进行巡回检查</w:t>
            </w:r>
            <w:r>
              <w:rPr>
                <w:rFonts w:hint="eastAsia" w:ascii="宋体" w:hAnsi="宋体" w:cs="宋体"/>
                <w:bCs/>
                <w:color w:val="auto"/>
                <w:szCs w:val="21"/>
                <w:highlight w:val="none"/>
              </w:rPr>
              <w:t>，要求内部干净、整洁、无杂物，照明设施、封堵完好，</w:t>
            </w:r>
            <w:r>
              <w:rPr>
                <w:rFonts w:hint="eastAsia" w:ascii="宋体" w:hAnsi="宋体"/>
                <w:color w:val="auto"/>
                <w:spacing w:val="-4"/>
                <w:szCs w:val="21"/>
                <w:highlight w:val="none"/>
              </w:rPr>
              <w:t>并做好巡查记录。</w:t>
            </w:r>
          </w:p>
        </w:tc>
      </w:tr>
      <w:tr w14:paraId="3B047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F4C0CFF">
            <w:pPr>
              <w:spacing w:line="260" w:lineRule="exact"/>
              <w:jc w:val="center"/>
              <w:rPr>
                <w:rFonts w:ascii="宋体" w:hAnsi="宋体" w:cs="宋体"/>
                <w:bCs/>
                <w:color w:val="auto"/>
                <w:szCs w:val="21"/>
                <w:highlight w:val="none"/>
              </w:rPr>
            </w:pPr>
            <w:r>
              <w:rPr>
                <w:rFonts w:hint="eastAsia" w:ascii="宋体" w:hAnsi="宋体" w:cs="宋体"/>
                <w:bCs/>
                <w:color w:val="auto"/>
                <w:szCs w:val="21"/>
                <w:highlight w:val="none"/>
              </w:rPr>
              <w:t>8</w:t>
            </w:r>
          </w:p>
        </w:tc>
        <w:tc>
          <w:tcPr>
            <w:tcW w:w="3402" w:type="dxa"/>
            <w:vAlign w:val="center"/>
          </w:tcPr>
          <w:p w14:paraId="17496921">
            <w:pPr>
              <w:spacing w:line="260" w:lineRule="exact"/>
              <w:jc w:val="left"/>
              <w:rPr>
                <w:rFonts w:ascii="宋体" w:hAnsi="宋体" w:cs="宋体"/>
                <w:bCs/>
                <w:color w:val="auto"/>
                <w:szCs w:val="21"/>
                <w:highlight w:val="none"/>
              </w:rPr>
            </w:pPr>
            <w:r>
              <w:rPr>
                <w:rFonts w:hint="eastAsia" w:ascii="宋体" w:hAnsi="宋体" w:cs="宋体"/>
                <w:bCs/>
                <w:color w:val="auto"/>
                <w:szCs w:val="21"/>
                <w:highlight w:val="none"/>
              </w:rPr>
              <w:t>维修值班</w:t>
            </w:r>
          </w:p>
        </w:tc>
        <w:tc>
          <w:tcPr>
            <w:tcW w:w="5812" w:type="dxa"/>
            <w:vAlign w:val="center"/>
          </w:tcPr>
          <w:p w14:paraId="39C438EE">
            <w:pPr>
              <w:spacing w:line="260" w:lineRule="exact"/>
              <w:rPr>
                <w:rFonts w:ascii="宋体" w:hAnsi="宋体"/>
                <w:color w:val="auto"/>
                <w:szCs w:val="21"/>
                <w:highlight w:val="none"/>
              </w:rPr>
            </w:pPr>
            <w:r>
              <w:rPr>
                <w:rFonts w:hint="eastAsia" w:ascii="宋体" w:hAnsi="宋体"/>
                <w:color w:val="auto"/>
                <w:szCs w:val="21"/>
                <w:highlight w:val="none"/>
              </w:rPr>
              <w:t>1.每天（含节假日、双休日）至少安排1人在岗进行24小时值班，及时处理报修问题。</w:t>
            </w:r>
          </w:p>
          <w:p w14:paraId="02B0D08E">
            <w:pPr>
              <w:spacing w:line="260" w:lineRule="exact"/>
              <w:rPr>
                <w:rFonts w:ascii="宋体" w:hAnsi="宋体"/>
                <w:color w:val="auto"/>
                <w:szCs w:val="21"/>
                <w:highlight w:val="none"/>
              </w:rPr>
            </w:pPr>
            <w:r>
              <w:rPr>
                <w:rFonts w:hint="eastAsia" w:ascii="宋体" w:hAnsi="宋体" w:cs="宋体"/>
                <w:bCs/>
                <w:color w:val="auto"/>
                <w:szCs w:val="21"/>
                <w:highlight w:val="none"/>
              </w:rPr>
              <w:t>2.值班时，不得从事与工作无关的活动，着装整洁，严禁穿拖鞋和鞋底带有金属的鞋上班。</w:t>
            </w:r>
          </w:p>
        </w:tc>
      </w:tr>
      <w:tr w14:paraId="21848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0070D5D">
            <w:pPr>
              <w:spacing w:line="260" w:lineRule="exact"/>
              <w:jc w:val="center"/>
              <w:rPr>
                <w:rFonts w:ascii="宋体" w:hAnsi="宋体" w:cs="宋体"/>
                <w:bCs/>
                <w:color w:val="auto"/>
                <w:szCs w:val="21"/>
                <w:highlight w:val="none"/>
              </w:rPr>
            </w:pPr>
            <w:r>
              <w:rPr>
                <w:rFonts w:hint="eastAsia" w:ascii="宋体" w:hAnsi="宋体" w:cs="宋体"/>
                <w:bCs/>
                <w:color w:val="auto"/>
                <w:szCs w:val="21"/>
                <w:highlight w:val="none"/>
              </w:rPr>
              <w:t>9</w:t>
            </w:r>
          </w:p>
        </w:tc>
        <w:tc>
          <w:tcPr>
            <w:tcW w:w="3402" w:type="dxa"/>
            <w:vAlign w:val="center"/>
          </w:tcPr>
          <w:p w14:paraId="4E33C56F">
            <w:pPr>
              <w:spacing w:line="260" w:lineRule="exact"/>
              <w:jc w:val="left"/>
              <w:rPr>
                <w:rFonts w:ascii="宋体" w:hAnsi="宋体" w:cs="宋体"/>
                <w:bCs/>
                <w:color w:val="auto"/>
                <w:szCs w:val="21"/>
                <w:highlight w:val="none"/>
              </w:rPr>
            </w:pPr>
            <w:r>
              <w:rPr>
                <w:rFonts w:hint="eastAsia" w:ascii="宋体" w:hAnsi="宋体" w:cs="宋体"/>
                <w:bCs/>
                <w:color w:val="auto"/>
                <w:szCs w:val="21"/>
                <w:highlight w:val="none"/>
              </w:rPr>
              <w:t>应急供电</w:t>
            </w:r>
          </w:p>
        </w:tc>
        <w:tc>
          <w:tcPr>
            <w:tcW w:w="5812" w:type="dxa"/>
            <w:vAlign w:val="center"/>
          </w:tcPr>
          <w:p w14:paraId="0A3DC4DC">
            <w:pPr>
              <w:spacing w:line="260" w:lineRule="exact"/>
              <w:rPr>
                <w:rFonts w:ascii="宋体" w:hAnsi="宋体"/>
                <w:color w:val="auto"/>
                <w:szCs w:val="21"/>
                <w:highlight w:val="none"/>
              </w:rPr>
            </w:pPr>
            <w:r>
              <w:rPr>
                <w:rFonts w:hint="eastAsia" w:ascii="宋体" w:hAnsi="宋体"/>
                <w:color w:val="auto"/>
                <w:szCs w:val="21"/>
                <w:highlight w:val="none"/>
              </w:rPr>
              <w:t>1.遇到突发停电故障或供电局停电时，值班电工15分钟赶赴现场，启动应急用电。</w:t>
            </w:r>
          </w:p>
          <w:p w14:paraId="2F068D16">
            <w:pPr>
              <w:spacing w:line="260" w:lineRule="exact"/>
              <w:rPr>
                <w:rFonts w:ascii="宋体" w:hAnsi="宋体"/>
                <w:color w:val="auto"/>
                <w:szCs w:val="21"/>
                <w:highlight w:val="none"/>
              </w:rPr>
            </w:pPr>
            <w:r>
              <w:rPr>
                <w:rFonts w:hint="eastAsia" w:ascii="宋体" w:hAnsi="宋体"/>
                <w:color w:val="auto"/>
                <w:szCs w:val="21"/>
                <w:highlight w:val="none"/>
              </w:rPr>
              <w:t>2.每月启动一次发电机，并检查设备是否运行正常。</w:t>
            </w:r>
          </w:p>
        </w:tc>
      </w:tr>
      <w:tr w14:paraId="12CB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07A6A24">
            <w:pPr>
              <w:spacing w:line="260" w:lineRule="exact"/>
              <w:jc w:val="center"/>
              <w:rPr>
                <w:rFonts w:ascii="宋体" w:hAnsi="宋体" w:cs="宋体"/>
                <w:bCs/>
                <w:color w:val="auto"/>
                <w:szCs w:val="21"/>
                <w:highlight w:val="none"/>
              </w:rPr>
            </w:pPr>
            <w:r>
              <w:rPr>
                <w:rFonts w:hint="eastAsia" w:ascii="宋体" w:hAnsi="宋体" w:cs="宋体"/>
                <w:bCs/>
                <w:color w:val="auto"/>
                <w:szCs w:val="21"/>
                <w:highlight w:val="none"/>
              </w:rPr>
              <w:t>10</w:t>
            </w:r>
          </w:p>
        </w:tc>
        <w:tc>
          <w:tcPr>
            <w:tcW w:w="3402" w:type="dxa"/>
            <w:vAlign w:val="center"/>
          </w:tcPr>
          <w:p w14:paraId="47B4C810">
            <w:pPr>
              <w:spacing w:line="260" w:lineRule="exact"/>
              <w:jc w:val="left"/>
              <w:rPr>
                <w:rFonts w:ascii="宋体" w:hAnsi="宋体" w:cs="宋体"/>
                <w:bCs/>
                <w:color w:val="auto"/>
                <w:szCs w:val="21"/>
                <w:highlight w:val="none"/>
              </w:rPr>
            </w:pPr>
            <w:r>
              <w:rPr>
                <w:rFonts w:hint="eastAsia" w:ascii="宋体" w:hAnsi="宋体" w:cs="宋体"/>
                <w:bCs/>
                <w:color w:val="auto"/>
                <w:szCs w:val="21"/>
                <w:highlight w:val="none"/>
              </w:rPr>
              <w:t>学生公寓热水制备系统管理</w:t>
            </w:r>
          </w:p>
        </w:tc>
        <w:tc>
          <w:tcPr>
            <w:tcW w:w="5812" w:type="dxa"/>
            <w:vAlign w:val="center"/>
          </w:tcPr>
          <w:p w14:paraId="54DF6EC8">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1.每日巡查热水制备系统使用情况，检查管道是否漏水、设备运行是否正常，确保设备运行良好。</w:t>
            </w:r>
          </w:p>
          <w:p w14:paraId="45C374A0">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2.热水制备系统发生故障时，在质保期内及时通知维保公司进行维修；在质保期外，</w:t>
            </w:r>
            <w:r>
              <w:rPr>
                <w:rFonts w:hint="eastAsia" w:ascii="宋体" w:hAnsi="宋体" w:cs="宋体"/>
                <w:color w:val="auto"/>
                <w:szCs w:val="21"/>
                <w:highlight w:val="none"/>
              </w:rPr>
              <w:t>中标人</w:t>
            </w:r>
            <w:r>
              <w:rPr>
                <w:rFonts w:hint="eastAsia" w:ascii="宋体" w:hAnsi="宋体" w:cs="宋体"/>
                <w:bCs/>
                <w:color w:val="auto"/>
                <w:szCs w:val="21"/>
                <w:highlight w:val="none"/>
              </w:rPr>
              <w:t>负责：单项材料费在200元及以下的包工包料的零星维修。单项材料费在200元以上的项目，</w:t>
            </w:r>
            <w:r>
              <w:rPr>
                <w:rFonts w:hint="eastAsia" w:ascii="宋体" w:hAnsi="宋体" w:cs="宋体"/>
                <w:color w:val="auto"/>
                <w:szCs w:val="21"/>
                <w:highlight w:val="none"/>
              </w:rPr>
              <w:t>中标人</w:t>
            </w:r>
            <w:r>
              <w:rPr>
                <w:rFonts w:hint="eastAsia" w:ascii="宋体" w:hAnsi="宋体" w:cs="宋体"/>
                <w:bCs/>
                <w:color w:val="auto"/>
                <w:szCs w:val="21"/>
                <w:highlight w:val="none"/>
              </w:rPr>
              <w:t>应及时向校方职能管理部门书面报告，填写报修单，由校方组织进行维修，</w:t>
            </w:r>
            <w:r>
              <w:rPr>
                <w:rFonts w:hint="eastAsia" w:ascii="宋体" w:hAnsi="宋体"/>
                <w:color w:val="auto"/>
                <w:spacing w:val="-4"/>
                <w:szCs w:val="21"/>
                <w:highlight w:val="none"/>
              </w:rPr>
              <w:t>中标人</w:t>
            </w:r>
            <w:r>
              <w:rPr>
                <w:rFonts w:hint="eastAsia" w:ascii="宋体" w:hAnsi="宋体" w:cs="宋体"/>
                <w:bCs/>
                <w:color w:val="auto"/>
                <w:szCs w:val="21"/>
                <w:highlight w:val="none"/>
              </w:rPr>
              <w:t>配合做好相关的维修工作（如张贴公告等）。</w:t>
            </w:r>
          </w:p>
        </w:tc>
      </w:tr>
      <w:tr w14:paraId="0FD5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68CEF1C">
            <w:pPr>
              <w:spacing w:line="260" w:lineRule="exact"/>
              <w:jc w:val="center"/>
              <w:rPr>
                <w:rFonts w:ascii="宋体" w:hAnsi="宋体" w:cs="宋体"/>
                <w:bCs/>
                <w:color w:val="auto"/>
                <w:szCs w:val="21"/>
                <w:highlight w:val="none"/>
              </w:rPr>
            </w:pPr>
            <w:r>
              <w:rPr>
                <w:rFonts w:hint="eastAsia" w:ascii="宋体" w:hAnsi="宋体" w:cs="宋体"/>
                <w:bCs/>
                <w:color w:val="auto"/>
                <w:szCs w:val="21"/>
                <w:highlight w:val="none"/>
              </w:rPr>
              <w:t>11</w:t>
            </w:r>
          </w:p>
        </w:tc>
        <w:tc>
          <w:tcPr>
            <w:tcW w:w="3402" w:type="dxa"/>
            <w:vAlign w:val="center"/>
          </w:tcPr>
          <w:p w14:paraId="7E4579E6">
            <w:pPr>
              <w:spacing w:line="260" w:lineRule="exact"/>
              <w:jc w:val="left"/>
              <w:rPr>
                <w:rFonts w:ascii="宋体" w:hAnsi="宋体" w:cs="宋体"/>
                <w:bCs/>
                <w:color w:val="auto"/>
                <w:szCs w:val="21"/>
                <w:highlight w:val="none"/>
              </w:rPr>
            </w:pPr>
            <w:r>
              <w:rPr>
                <w:rFonts w:hint="eastAsia" w:ascii="宋体" w:hAnsi="宋体" w:cs="宋体"/>
                <w:bCs/>
                <w:color w:val="auto"/>
                <w:szCs w:val="21"/>
                <w:highlight w:val="none"/>
              </w:rPr>
              <w:t>电梯救援</w:t>
            </w:r>
          </w:p>
        </w:tc>
        <w:tc>
          <w:tcPr>
            <w:tcW w:w="5812" w:type="dxa"/>
            <w:vAlign w:val="center"/>
          </w:tcPr>
          <w:p w14:paraId="36B83EAA">
            <w:pPr>
              <w:spacing w:line="260" w:lineRule="exact"/>
              <w:rPr>
                <w:rFonts w:ascii="宋体" w:hAnsi="宋体"/>
                <w:color w:val="auto"/>
                <w:szCs w:val="21"/>
                <w:highlight w:val="none"/>
              </w:rPr>
            </w:pPr>
            <w:r>
              <w:rPr>
                <w:rFonts w:hint="eastAsia" w:ascii="宋体" w:hAnsi="宋体"/>
                <w:color w:val="auto"/>
                <w:szCs w:val="21"/>
                <w:highlight w:val="none"/>
              </w:rPr>
              <w:t>报修中心接到电梯求救电话后，应立即安排人员进行施救，并报告学校后勤处相关部门。</w:t>
            </w:r>
          </w:p>
        </w:tc>
      </w:tr>
      <w:tr w14:paraId="2F51A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54F1D0C">
            <w:pPr>
              <w:spacing w:line="260" w:lineRule="exact"/>
              <w:jc w:val="center"/>
              <w:rPr>
                <w:rFonts w:ascii="宋体" w:hAnsi="宋体" w:cs="宋体"/>
                <w:bCs/>
                <w:color w:val="auto"/>
                <w:szCs w:val="21"/>
                <w:highlight w:val="none"/>
              </w:rPr>
            </w:pPr>
            <w:r>
              <w:rPr>
                <w:rFonts w:hint="eastAsia" w:ascii="宋体" w:hAnsi="宋体" w:cs="宋体"/>
                <w:bCs/>
                <w:color w:val="auto"/>
                <w:szCs w:val="21"/>
                <w:highlight w:val="none"/>
              </w:rPr>
              <w:t>12</w:t>
            </w:r>
          </w:p>
        </w:tc>
        <w:tc>
          <w:tcPr>
            <w:tcW w:w="3402" w:type="dxa"/>
            <w:vAlign w:val="center"/>
          </w:tcPr>
          <w:p w14:paraId="2BED7666">
            <w:pPr>
              <w:spacing w:line="260" w:lineRule="exact"/>
              <w:jc w:val="left"/>
              <w:rPr>
                <w:rFonts w:ascii="宋体" w:hAnsi="宋体" w:cs="宋体"/>
                <w:bCs/>
                <w:color w:val="auto"/>
                <w:szCs w:val="21"/>
                <w:highlight w:val="none"/>
              </w:rPr>
            </w:pPr>
            <w:r>
              <w:rPr>
                <w:rFonts w:hint="eastAsia" w:ascii="宋体" w:hAnsi="宋体" w:cs="宋体"/>
                <w:bCs/>
                <w:color w:val="auto"/>
                <w:szCs w:val="21"/>
                <w:highlight w:val="none"/>
              </w:rPr>
              <w:t>其它服务</w:t>
            </w:r>
          </w:p>
        </w:tc>
        <w:tc>
          <w:tcPr>
            <w:tcW w:w="5812" w:type="dxa"/>
            <w:vAlign w:val="center"/>
          </w:tcPr>
          <w:p w14:paraId="1C73B24C">
            <w:pPr>
              <w:spacing w:line="260" w:lineRule="exact"/>
              <w:rPr>
                <w:rFonts w:ascii="宋体" w:hAnsi="宋体"/>
                <w:color w:val="auto"/>
                <w:szCs w:val="21"/>
                <w:highlight w:val="none"/>
              </w:rPr>
            </w:pPr>
            <w:r>
              <w:rPr>
                <w:rFonts w:hint="eastAsia" w:ascii="宋体" w:hAnsi="宋体"/>
                <w:color w:val="auto"/>
                <w:szCs w:val="21"/>
                <w:highlight w:val="none"/>
              </w:rPr>
              <w:t>1.积极协助智能电控系统、智能卡节水控制器、智能门锁系统、视频监控系统、门禁系统、电梯以及宿舍空调器等系统和设备的维保单位做好系统与设备的运行管理、维护与维修工作。</w:t>
            </w:r>
          </w:p>
          <w:p w14:paraId="66067985">
            <w:pPr>
              <w:spacing w:line="260" w:lineRule="exact"/>
              <w:rPr>
                <w:rFonts w:ascii="宋体" w:hAnsi="宋体"/>
                <w:color w:val="auto"/>
                <w:szCs w:val="21"/>
                <w:highlight w:val="none"/>
              </w:rPr>
            </w:pPr>
            <w:r>
              <w:rPr>
                <w:rFonts w:hint="eastAsia" w:ascii="宋体" w:hAnsi="宋体"/>
                <w:color w:val="auto"/>
                <w:szCs w:val="21"/>
                <w:highlight w:val="none"/>
              </w:rPr>
              <w:t>2.做好日常用水用电等能耗管理数据的采集，并完成校园内临时用水用电设施的安装工作。</w:t>
            </w:r>
          </w:p>
        </w:tc>
      </w:tr>
    </w:tbl>
    <w:p w14:paraId="41F9B63D">
      <w:pPr>
        <w:pStyle w:val="675"/>
        <w:numPr>
          <w:ilvl w:val="0"/>
          <w:numId w:val="15"/>
        </w:numPr>
        <w:ind w:firstLineChars="0"/>
        <w:outlineLvl w:val="1"/>
        <w:rPr>
          <w:rFonts w:ascii="宋体" w:hAnsi="宋体" w:cs="宋体"/>
          <w:b/>
          <w:bCs/>
          <w:color w:val="auto"/>
          <w:szCs w:val="21"/>
          <w:highlight w:val="none"/>
        </w:rPr>
      </w:pPr>
      <w:bookmarkStart w:id="16" w:name="_Toc29788"/>
      <w:bookmarkStart w:id="17" w:name="_Toc20283"/>
      <w:bookmarkStart w:id="18" w:name="_Toc2693"/>
      <w:r>
        <w:rPr>
          <w:rFonts w:hint="eastAsia" w:ascii="宋体" w:hAnsi="宋体" w:cs="宋体"/>
          <w:b/>
          <w:bCs/>
          <w:color w:val="auto"/>
          <w:szCs w:val="21"/>
          <w:highlight w:val="none"/>
        </w:rPr>
        <w:t>供应商履行合同所需设备</w:t>
      </w:r>
      <w:bookmarkEnd w:id="16"/>
      <w:bookmarkEnd w:id="17"/>
      <w:bookmarkEnd w:id="18"/>
    </w:p>
    <w:p w14:paraId="75C9241F">
      <w:pPr>
        <w:pStyle w:val="675"/>
        <w:ind w:left="420" w:firstLine="0" w:firstLineChars="0"/>
        <w:outlineLvl w:val="1"/>
        <w:rPr>
          <w:rFonts w:ascii="宋体" w:hAnsi="宋体" w:cs="宋体"/>
          <w:b/>
          <w:bCs/>
          <w:color w:val="auto"/>
          <w:szCs w:val="21"/>
          <w:highlight w:val="none"/>
        </w:rPr>
      </w:pPr>
      <w:r>
        <w:rPr>
          <w:rFonts w:hint="eastAsia" w:ascii="宋体" w:hAnsi="宋体" w:cs="宋体"/>
          <w:b/>
          <w:bCs/>
          <w:color w:val="auto"/>
          <w:szCs w:val="21"/>
          <w:highlight w:val="none"/>
        </w:rPr>
        <w:t>4.</w:t>
      </w:r>
      <w:r>
        <w:rPr>
          <w:rFonts w:ascii="宋体" w:hAnsi="宋体" w:cs="宋体"/>
          <w:b/>
          <w:bCs/>
          <w:color w:val="auto"/>
          <w:szCs w:val="21"/>
          <w:highlight w:val="none"/>
        </w:rPr>
        <w:t>1</w:t>
      </w:r>
      <w:r>
        <w:rPr>
          <w:rFonts w:hint="eastAsia" w:ascii="宋体" w:hAnsi="宋体" w:cs="宋体"/>
          <w:b/>
          <w:bCs/>
          <w:color w:val="auto"/>
          <w:szCs w:val="21"/>
          <w:highlight w:val="none"/>
        </w:rPr>
        <w:t>保洁绿化、水电土木五金所需设备</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754"/>
        <w:gridCol w:w="3974"/>
        <w:gridCol w:w="1701"/>
        <w:gridCol w:w="1334"/>
      </w:tblGrid>
      <w:tr w14:paraId="4995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14:paraId="71F04882">
            <w:pPr>
              <w:rPr>
                <w:rFonts w:ascii="宋体" w:hAnsi="宋体" w:cs="宋体"/>
                <w:color w:val="auto"/>
                <w:szCs w:val="21"/>
                <w:highlight w:val="none"/>
              </w:rPr>
            </w:pPr>
            <w:r>
              <w:rPr>
                <w:rFonts w:hint="eastAsia" w:ascii="宋体" w:hAnsi="宋体" w:cs="宋体"/>
                <w:color w:val="auto"/>
                <w:szCs w:val="21"/>
                <w:highlight w:val="none"/>
              </w:rPr>
              <w:t>序号</w:t>
            </w:r>
          </w:p>
        </w:tc>
        <w:tc>
          <w:tcPr>
            <w:tcW w:w="1754" w:type="dxa"/>
          </w:tcPr>
          <w:p w14:paraId="4DA6D55D">
            <w:pPr>
              <w:rPr>
                <w:rFonts w:ascii="宋体" w:hAnsi="宋体" w:cs="宋体"/>
                <w:color w:val="auto"/>
                <w:szCs w:val="21"/>
                <w:highlight w:val="none"/>
              </w:rPr>
            </w:pPr>
            <w:r>
              <w:rPr>
                <w:rFonts w:hint="eastAsia" w:ascii="宋体" w:hAnsi="宋体" w:cs="宋体"/>
                <w:color w:val="auto"/>
                <w:szCs w:val="21"/>
                <w:highlight w:val="none"/>
              </w:rPr>
              <w:t>用途</w:t>
            </w:r>
          </w:p>
        </w:tc>
        <w:tc>
          <w:tcPr>
            <w:tcW w:w="3974" w:type="dxa"/>
          </w:tcPr>
          <w:p w14:paraId="5542D3AA">
            <w:pPr>
              <w:rPr>
                <w:rFonts w:ascii="宋体" w:hAnsi="宋体" w:cs="宋体"/>
                <w:color w:val="auto"/>
                <w:szCs w:val="21"/>
                <w:highlight w:val="none"/>
              </w:rPr>
            </w:pPr>
            <w:r>
              <w:rPr>
                <w:rFonts w:hint="eastAsia" w:ascii="宋体" w:hAnsi="宋体" w:cs="宋体"/>
                <w:color w:val="auto"/>
                <w:szCs w:val="21"/>
                <w:highlight w:val="none"/>
              </w:rPr>
              <w:t>设备名称</w:t>
            </w:r>
          </w:p>
        </w:tc>
        <w:tc>
          <w:tcPr>
            <w:tcW w:w="1701" w:type="dxa"/>
          </w:tcPr>
          <w:p w14:paraId="56BF743D">
            <w:pPr>
              <w:rPr>
                <w:rFonts w:ascii="宋体" w:hAnsi="宋体" w:cs="宋体"/>
                <w:color w:val="auto"/>
                <w:szCs w:val="21"/>
                <w:highlight w:val="none"/>
              </w:rPr>
            </w:pPr>
            <w:r>
              <w:rPr>
                <w:rFonts w:hint="eastAsia" w:ascii="宋体" w:hAnsi="宋体" w:cs="宋体"/>
                <w:color w:val="auto"/>
                <w:szCs w:val="21"/>
                <w:highlight w:val="none"/>
              </w:rPr>
              <w:t>数量</w:t>
            </w:r>
          </w:p>
        </w:tc>
        <w:tc>
          <w:tcPr>
            <w:tcW w:w="1334" w:type="dxa"/>
          </w:tcPr>
          <w:p w14:paraId="17B5D817">
            <w:pPr>
              <w:rPr>
                <w:rFonts w:ascii="宋体" w:hAnsi="宋体" w:cs="宋体"/>
                <w:color w:val="auto"/>
                <w:szCs w:val="21"/>
                <w:highlight w:val="none"/>
              </w:rPr>
            </w:pPr>
            <w:r>
              <w:rPr>
                <w:rFonts w:hint="eastAsia" w:ascii="宋体" w:hAnsi="宋体" w:cs="宋体"/>
                <w:color w:val="auto"/>
                <w:szCs w:val="21"/>
                <w:highlight w:val="none"/>
              </w:rPr>
              <w:t>单位</w:t>
            </w:r>
          </w:p>
        </w:tc>
      </w:tr>
      <w:tr w14:paraId="1A277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14:paraId="2B9B49CE">
            <w:pPr>
              <w:rPr>
                <w:rFonts w:ascii="宋体" w:hAnsi="宋体" w:cs="宋体"/>
                <w:color w:val="auto"/>
                <w:szCs w:val="21"/>
                <w:highlight w:val="none"/>
              </w:rPr>
            </w:pPr>
            <w:r>
              <w:rPr>
                <w:rFonts w:hint="eastAsia" w:ascii="宋体" w:hAnsi="宋体" w:cs="宋体"/>
                <w:color w:val="auto"/>
                <w:szCs w:val="21"/>
                <w:highlight w:val="none"/>
              </w:rPr>
              <w:t>1</w:t>
            </w:r>
          </w:p>
        </w:tc>
        <w:tc>
          <w:tcPr>
            <w:tcW w:w="1754" w:type="dxa"/>
          </w:tcPr>
          <w:p w14:paraId="077389ED">
            <w:pPr>
              <w:rPr>
                <w:rFonts w:ascii="宋体" w:hAnsi="宋体" w:cs="宋体"/>
                <w:color w:val="auto"/>
                <w:szCs w:val="21"/>
                <w:highlight w:val="none"/>
              </w:rPr>
            </w:pPr>
            <w:r>
              <w:rPr>
                <w:rFonts w:hint="eastAsia" w:ascii="宋体" w:hAnsi="宋体" w:cs="宋体"/>
                <w:color w:val="auto"/>
                <w:szCs w:val="21"/>
                <w:highlight w:val="none"/>
              </w:rPr>
              <w:t>基本服务</w:t>
            </w:r>
          </w:p>
        </w:tc>
        <w:tc>
          <w:tcPr>
            <w:tcW w:w="3974" w:type="dxa"/>
          </w:tcPr>
          <w:p w14:paraId="01A49E76">
            <w:pPr>
              <w:rPr>
                <w:rFonts w:ascii="宋体" w:hAnsi="宋体" w:cs="宋体"/>
                <w:color w:val="auto"/>
                <w:szCs w:val="21"/>
                <w:highlight w:val="none"/>
              </w:rPr>
            </w:pPr>
            <w:r>
              <w:rPr>
                <w:rFonts w:hint="eastAsia" w:ascii="宋体" w:hAnsi="宋体" w:cs="宋体"/>
                <w:color w:val="auto"/>
                <w:szCs w:val="21"/>
                <w:highlight w:val="none"/>
              </w:rPr>
              <w:t>登记本。</w:t>
            </w:r>
          </w:p>
        </w:tc>
        <w:tc>
          <w:tcPr>
            <w:tcW w:w="1701" w:type="dxa"/>
          </w:tcPr>
          <w:p w14:paraId="4426CA51">
            <w:pPr>
              <w:rPr>
                <w:rFonts w:ascii="宋体" w:hAnsi="宋体" w:cs="宋体"/>
                <w:color w:val="auto"/>
                <w:szCs w:val="21"/>
                <w:highlight w:val="none"/>
              </w:rPr>
            </w:pPr>
            <w:r>
              <w:rPr>
                <w:rFonts w:hint="eastAsia" w:ascii="宋体" w:hAnsi="宋体" w:cs="宋体"/>
                <w:color w:val="auto"/>
                <w:szCs w:val="21"/>
                <w:highlight w:val="none"/>
              </w:rPr>
              <w:t>若干</w:t>
            </w:r>
          </w:p>
        </w:tc>
        <w:tc>
          <w:tcPr>
            <w:tcW w:w="1334" w:type="dxa"/>
          </w:tcPr>
          <w:p w14:paraId="451553CB">
            <w:pPr>
              <w:rPr>
                <w:rFonts w:ascii="宋体" w:hAnsi="宋体" w:cs="宋体"/>
                <w:color w:val="auto"/>
                <w:szCs w:val="21"/>
                <w:highlight w:val="none"/>
              </w:rPr>
            </w:pPr>
          </w:p>
        </w:tc>
      </w:tr>
      <w:tr w14:paraId="61BD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14:paraId="0CDC18FC">
            <w:pPr>
              <w:rPr>
                <w:rFonts w:ascii="宋体" w:hAnsi="宋体" w:cs="宋体"/>
                <w:color w:val="auto"/>
                <w:szCs w:val="21"/>
                <w:highlight w:val="none"/>
              </w:rPr>
            </w:pPr>
            <w:r>
              <w:rPr>
                <w:rFonts w:hint="eastAsia" w:ascii="宋体" w:hAnsi="宋体" w:cs="宋体"/>
                <w:color w:val="auto"/>
                <w:szCs w:val="21"/>
                <w:highlight w:val="none"/>
              </w:rPr>
              <w:t>2</w:t>
            </w:r>
          </w:p>
        </w:tc>
        <w:tc>
          <w:tcPr>
            <w:tcW w:w="1754" w:type="dxa"/>
          </w:tcPr>
          <w:p w14:paraId="2C29CF3C">
            <w:pPr>
              <w:rPr>
                <w:rFonts w:ascii="宋体" w:hAnsi="宋体" w:cs="宋体"/>
                <w:color w:val="auto"/>
                <w:szCs w:val="21"/>
                <w:highlight w:val="none"/>
              </w:rPr>
            </w:pPr>
            <w:r>
              <w:rPr>
                <w:rFonts w:hint="eastAsia" w:ascii="宋体" w:hAnsi="宋体" w:cs="宋体"/>
                <w:color w:val="auto"/>
                <w:szCs w:val="21"/>
                <w:highlight w:val="none"/>
              </w:rPr>
              <w:t>保洁服务</w:t>
            </w:r>
          </w:p>
        </w:tc>
        <w:tc>
          <w:tcPr>
            <w:tcW w:w="3974" w:type="dxa"/>
          </w:tcPr>
          <w:p w14:paraId="30F829E4">
            <w:pPr>
              <w:rPr>
                <w:rFonts w:ascii="宋体" w:hAnsi="宋体" w:cs="宋体"/>
                <w:color w:val="auto"/>
                <w:szCs w:val="21"/>
                <w:highlight w:val="none"/>
              </w:rPr>
            </w:pPr>
            <w:r>
              <w:rPr>
                <w:rFonts w:hint="eastAsia" w:ascii="宋体" w:hAnsi="宋体" w:cs="宋体"/>
                <w:color w:val="auto"/>
                <w:szCs w:val="21"/>
                <w:highlight w:val="none"/>
              </w:rPr>
              <w:t>扫把、拖把、洁厕净、除味剂（檀香、清新剂等）、洗洁精洗衣粉、毛巾、塑料袋、玻璃刮、箩筐、撮斗、厕所刷、钢丝球等劳动工具；工作服、雨衣、雨鞋、手套、口罩等与保洁相关的所有设备与耗材。</w:t>
            </w:r>
          </w:p>
        </w:tc>
        <w:tc>
          <w:tcPr>
            <w:tcW w:w="1701" w:type="dxa"/>
          </w:tcPr>
          <w:p w14:paraId="38C0D86F">
            <w:pPr>
              <w:rPr>
                <w:rFonts w:ascii="宋体" w:hAnsi="宋体" w:cs="宋体"/>
                <w:color w:val="auto"/>
                <w:szCs w:val="21"/>
                <w:highlight w:val="none"/>
              </w:rPr>
            </w:pPr>
            <w:r>
              <w:rPr>
                <w:rFonts w:hint="eastAsia" w:ascii="宋体" w:hAnsi="宋体" w:cs="宋体"/>
                <w:color w:val="auto"/>
                <w:szCs w:val="21"/>
                <w:highlight w:val="none"/>
              </w:rPr>
              <w:t>若干</w:t>
            </w:r>
          </w:p>
        </w:tc>
        <w:tc>
          <w:tcPr>
            <w:tcW w:w="1334" w:type="dxa"/>
          </w:tcPr>
          <w:p w14:paraId="134844E3">
            <w:pPr>
              <w:rPr>
                <w:rFonts w:ascii="宋体" w:hAnsi="宋体" w:cs="宋体"/>
                <w:color w:val="auto"/>
                <w:szCs w:val="21"/>
                <w:highlight w:val="none"/>
              </w:rPr>
            </w:pPr>
          </w:p>
        </w:tc>
      </w:tr>
      <w:tr w14:paraId="26B9A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14:paraId="6F9BB35F">
            <w:pPr>
              <w:rPr>
                <w:rFonts w:ascii="宋体" w:hAnsi="宋体" w:cs="宋体"/>
                <w:color w:val="auto"/>
                <w:szCs w:val="21"/>
                <w:highlight w:val="none"/>
              </w:rPr>
            </w:pPr>
            <w:r>
              <w:rPr>
                <w:rFonts w:hint="eastAsia" w:ascii="宋体" w:hAnsi="宋体" w:cs="宋体"/>
                <w:color w:val="auto"/>
                <w:szCs w:val="21"/>
                <w:highlight w:val="none"/>
              </w:rPr>
              <w:t>3</w:t>
            </w:r>
          </w:p>
        </w:tc>
        <w:tc>
          <w:tcPr>
            <w:tcW w:w="1754" w:type="dxa"/>
          </w:tcPr>
          <w:p w14:paraId="4A6752D1">
            <w:pPr>
              <w:rPr>
                <w:rFonts w:ascii="宋体" w:hAnsi="宋体" w:cs="宋体"/>
                <w:color w:val="auto"/>
                <w:szCs w:val="21"/>
                <w:highlight w:val="none"/>
              </w:rPr>
            </w:pPr>
            <w:r>
              <w:rPr>
                <w:rFonts w:hint="eastAsia" w:ascii="宋体" w:hAnsi="宋体" w:cs="宋体"/>
                <w:color w:val="auto"/>
                <w:szCs w:val="21"/>
                <w:highlight w:val="none"/>
              </w:rPr>
              <w:t>绿化服务</w:t>
            </w:r>
          </w:p>
        </w:tc>
        <w:tc>
          <w:tcPr>
            <w:tcW w:w="3974" w:type="dxa"/>
          </w:tcPr>
          <w:p w14:paraId="26429A38">
            <w:pPr>
              <w:rPr>
                <w:rFonts w:ascii="宋体" w:hAnsi="宋体" w:cs="宋体"/>
                <w:color w:val="auto"/>
                <w:szCs w:val="21"/>
                <w:highlight w:val="none"/>
              </w:rPr>
            </w:pPr>
            <w:r>
              <w:rPr>
                <w:rFonts w:hint="eastAsia" w:ascii="宋体" w:hAnsi="宋体" w:cs="宋体"/>
                <w:color w:val="auto"/>
                <w:szCs w:val="21"/>
                <w:highlight w:val="none"/>
              </w:rPr>
              <w:t>绿化管护所用的器械、车辆、锄头、铲子以及肥料、农药、燃油、树木涂白剂等与绿化相关的所有设备与物料。</w:t>
            </w:r>
          </w:p>
        </w:tc>
        <w:tc>
          <w:tcPr>
            <w:tcW w:w="1701" w:type="dxa"/>
          </w:tcPr>
          <w:p w14:paraId="0018BD2A">
            <w:pPr>
              <w:rPr>
                <w:rFonts w:ascii="宋体" w:hAnsi="宋体" w:cs="宋体"/>
                <w:color w:val="auto"/>
                <w:szCs w:val="21"/>
                <w:highlight w:val="none"/>
              </w:rPr>
            </w:pPr>
            <w:r>
              <w:rPr>
                <w:rFonts w:hint="eastAsia" w:ascii="宋体" w:hAnsi="宋体" w:cs="宋体"/>
                <w:color w:val="auto"/>
                <w:szCs w:val="21"/>
                <w:highlight w:val="none"/>
              </w:rPr>
              <w:t>若干</w:t>
            </w:r>
          </w:p>
        </w:tc>
        <w:tc>
          <w:tcPr>
            <w:tcW w:w="1334" w:type="dxa"/>
          </w:tcPr>
          <w:p w14:paraId="50A93814">
            <w:pPr>
              <w:rPr>
                <w:rFonts w:ascii="宋体" w:hAnsi="宋体" w:cs="宋体"/>
                <w:color w:val="auto"/>
                <w:szCs w:val="21"/>
                <w:highlight w:val="none"/>
              </w:rPr>
            </w:pPr>
          </w:p>
        </w:tc>
      </w:tr>
      <w:tr w14:paraId="5F2CD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14:paraId="78EA5840">
            <w:pPr>
              <w:rPr>
                <w:rFonts w:ascii="宋体" w:hAnsi="宋体" w:cs="宋体"/>
                <w:color w:val="auto"/>
                <w:szCs w:val="21"/>
                <w:highlight w:val="none"/>
              </w:rPr>
            </w:pPr>
            <w:r>
              <w:rPr>
                <w:rFonts w:hint="eastAsia" w:ascii="宋体" w:hAnsi="宋体" w:cs="宋体"/>
                <w:color w:val="auto"/>
                <w:szCs w:val="21"/>
                <w:highlight w:val="none"/>
              </w:rPr>
              <w:t>4</w:t>
            </w:r>
          </w:p>
        </w:tc>
        <w:tc>
          <w:tcPr>
            <w:tcW w:w="1754" w:type="dxa"/>
          </w:tcPr>
          <w:p w14:paraId="41DD8354">
            <w:pPr>
              <w:rPr>
                <w:rFonts w:ascii="宋体" w:hAnsi="宋体" w:cs="宋体"/>
                <w:color w:val="auto"/>
                <w:szCs w:val="21"/>
                <w:highlight w:val="none"/>
              </w:rPr>
            </w:pPr>
            <w:r>
              <w:rPr>
                <w:rFonts w:hint="eastAsia" w:ascii="宋体" w:hAnsi="宋体" w:cs="宋体"/>
                <w:color w:val="auto"/>
                <w:szCs w:val="21"/>
                <w:highlight w:val="none"/>
              </w:rPr>
              <w:t>水电土木五金</w:t>
            </w:r>
          </w:p>
        </w:tc>
        <w:tc>
          <w:tcPr>
            <w:tcW w:w="3974" w:type="dxa"/>
          </w:tcPr>
          <w:p w14:paraId="70B43835">
            <w:pPr>
              <w:rPr>
                <w:rFonts w:ascii="宋体" w:hAnsi="宋体" w:cs="宋体"/>
                <w:color w:val="auto"/>
                <w:szCs w:val="21"/>
                <w:highlight w:val="none"/>
              </w:rPr>
            </w:pPr>
            <w:r>
              <w:rPr>
                <w:rFonts w:hint="eastAsia" w:ascii="宋体" w:hAnsi="宋体" w:cs="宋体"/>
                <w:color w:val="auto"/>
                <w:szCs w:val="21"/>
                <w:highlight w:val="none"/>
              </w:rPr>
              <w:t>日光灯、节能灯、镇流器等灯具及配件、插座、开关、断路器等电源配件、洁具、电线、电风扇、水泥、</w:t>
            </w:r>
            <w:r>
              <w:rPr>
                <w:rFonts w:ascii="宋体" w:hAnsi="宋体" w:cs="宋体"/>
                <w:color w:val="auto"/>
                <w:szCs w:val="21"/>
                <w:highlight w:val="none"/>
              </w:rPr>
              <w:t>PVC</w:t>
            </w:r>
            <w:r>
              <w:rPr>
                <w:rFonts w:hint="eastAsia" w:ascii="宋体" w:hAnsi="宋体" w:cs="宋体"/>
                <w:color w:val="auto"/>
                <w:szCs w:val="21"/>
                <w:highlight w:val="none"/>
              </w:rPr>
              <w:t>型材、</w:t>
            </w:r>
            <w:r>
              <w:rPr>
                <w:rFonts w:ascii="宋体" w:hAnsi="宋体" w:cs="宋体"/>
                <w:color w:val="auto"/>
                <w:szCs w:val="21"/>
                <w:highlight w:val="none"/>
              </w:rPr>
              <w:t>PVC</w:t>
            </w:r>
            <w:r>
              <w:rPr>
                <w:rFonts w:hint="eastAsia" w:ascii="宋体" w:hAnsi="宋体" w:cs="宋体"/>
                <w:color w:val="auto"/>
                <w:szCs w:val="21"/>
                <w:highlight w:val="none"/>
              </w:rPr>
              <w:t>、</w:t>
            </w:r>
            <w:r>
              <w:rPr>
                <w:rFonts w:ascii="宋体" w:hAnsi="宋体" w:cs="宋体"/>
                <w:color w:val="auto"/>
                <w:szCs w:val="21"/>
                <w:highlight w:val="none"/>
              </w:rPr>
              <w:t>PE</w:t>
            </w:r>
            <w:r>
              <w:rPr>
                <w:rFonts w:hint="eastAsia" w:ascii="宋体" w:hAnsi="宋体" w:cs="宋体"/>
                <w:color w:val="auto"/>
                <w:szCs w:val="21"/>
                <w:highlight w:val="none"/>
              </w:rPr>
              <w:t>、</w:t>
            </w:r>
            <w:r>
              <w:rPr>
                <w:rFonts w:ascii="宋体" w:hAnsi="宋体" w:cs="宋体"/>
                <w:color w:val="auto"/>
                <w:szCs w:val="21"/>
                <w:highlight w:val="none"/>
              </w:rPr>
              <w:t>PPR</w:t>
            </w:r>
            <w:r>
              <w:rPr>
                <w:rFonts w:hint="eastAsia" w:ascii="宋体" w:hAnsi="宋体" w:cs="宋体"/>
                <w:color w:val="auto"/>
                <w:szCs w:val="21"/>
                <w:highlight w:val="none"/>
              </w:rPr>
              <w:t>管材、涂料、腻子粉、油漆等</w:t>
            </w:r>
          </w:p>
        </w:tc>
        <w:tc>
          <w:tcPr>
            <w:tcW w:w="1701" w:type="dxa"/>
          </w:tcPr>
          <w:p w14:paraId="4678655A">
            <w:pPr>
              <w:rPr>
                <w:rFonts w:ascii="宋体" w:hAnsi="宋体" w:cs="宋体"/>
                <w:color w:val="auto"/>
                <w:szCs w:val="21"/>
                <w:highlight w:val="none"/>
              </w:rPr>
            </w:pPr>
            <w:r>
              <w:rPr>
                <w:rFonts w:hint="eastAsia" w:ascii="宋体" w:hAnsi="宋体" w:cs="宋体"/>
                <w:color w:val="auto"/>
                <w:szCs w:val="21"/>
                <w:highlight w:val="none"/>
              </w:rPr>
              <w:t>若干</w:t>
            </w:r>
          </w:p>
        </w:tc>
        <w:tc>
          <w:tcPr>
            <w:tcW w:w="1334" w:type="dxa"/>
          </w:tcPr>
          <w:p w14:paraId="05DFD36F">
            <w:pPr>
              <w:rPr>
                <w:rFonts w:ascii="宋体" w:hAnsi="宋体" w:cs="宋体"/>
                <w:color w:val="auto"/>
                <w:szCs w:val="21"/>
                <w:highlight w:val="none"/>
              </w:rPr>
            </w:pPr>
          </w:p>
        </w:tc>
      </w:tr>
    </w:tbl>
    <w:p w14:paraId="2922814A">
      <w:pPr>
        <w:spacing w:before="31" w:line="300" w:lineRule="exact"/>
        <w:ind w:right="103" w:firstLine="404" w:firstLineChars="200"/>
        <w:rPr>
          <w:rFonts w:ascii="宋体" w:hAnsi="宋体"/>
          <w:b/>
          <w:color w:val="auto"/>
          <w:spacing w:val="-4"/>
          <w:szCs w:val="21"/>
          <w:highlight w:val="none"/>
        </w:rPr>
      </w:pPr>
      <w:r>
        <w:rPr>
          <w:rFonts w:hint="eastAsia" w:ascii="宋体" w:hAnsi="宋体"/>
          <w:b/>
          <w:color w:val="auto"/>
          <w:spacing w:val="-4"/>
          <w:szCs w:val="21"/>
          <w:highlight w:val="none"/>
        </w:rPr>
        <w:t>4．2水电土木五金所需设备参考品牌品质</w:t>
      </w:r>
    </w:p>
    <w:p w14:paraId="22ADA107">
      <w:pPr>
        <w:spacing w:before="31" w:line="300" w:lineRule="exact"/>
        <w:ind w:right="103" w:firstLine="404" w:firstLineChars="200"/>
        <w:rPr>
          <w:rFonts w:ascii="宋体" w:hAnsi="宋体"/>
          <w:color w:val="auto"/>
          <w:spacing w:val="-4"/>
          <w:szCs w:val="21"/>
          <w:highlight w:val="none"/>
        </w:rPr>
      </w:pPr>
      <w:r>
        <w:rPr>
          <w:rFonts w:hint="eastAsia" w:ascii="宋体" w:hAnsi="宋体"/>
          <w:color w:val="auto"/>
          <w:spacing w:val="-4"/>
          <w:szCs w:val="21"/>
          <w:highlight w:val="none"/>
        </w:rPr>
        <w:t>维修材料全部由中标人自行采购，采购的材料须不低于或相当于下述参考品牌品质或要求：</w:t>
      </w:r>
    </w:p>
    <w:tbl>
      <w:tblPr>
        <w:tblStyle w:val="88"/>
        <w:tblW w:w="9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2"/>
        <w:gridCol w:w="4511"/>
      </w:tblGrid>
      <w:tr w14:paraId="60F5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452" w:type="dxa"/>
            <w:tcBorders>
              <w:top w:val="single" w:color="auto" w:sz="4" w:space="0"/>
              <w:left w:val="single" w:color="auto" w:sz="4" w:space="0"/>
              <w:bottom w:val="single" w:color="auto" w:sz="4" w:space="0"/>
              <w:right w:val="single" w:color="auto" w:sz="4" w:space="0"/>
            </w:tcBorders>
          </w:tcPr>
          <w:p w14:paraId="518CBD19">
            <w:pPr>
              <w:pStyle w:val="34"/>
              <w:spacing w:before="31" w:line="300" w:lineRule="exact"/>
              <w:ind w:right="103"/>
              <w:jc w:val="center"/>
              <w:rPr>
                <w:rFonts w:ascii="宋体" w:hAnsi="宋体"/>
                <w:b/>
                <w:color w:val="auto"/>
                <w:spacing w:val="-4"/>
                <w:sz w:val="21"/>
                <w:szCs w:val="21"/>
                <w:highlight w:val="none"/>
              </w:rPr>
            </w:pPr>
            <w:r>
              <w:rPr>
                <w:rFonts w:hint="eastAsia" w:ascii="宋体" w:hAnsi="宋体"/>
                <w:b/>
                <w:color w:val="auto"/>
                <w:spacing w:val="-4"/>
                <w:sz w:val="21"/>
                <w:szCs w:val="21"/>
                <w:highlight w:val="none"/>
              </w:rPr>
              <w:t>品名</w:t>
            </w:r>
          </w:p>
        </w:tc>
        <w:tc>
          <w:tcPr>
            <w:tcW w:w="4511" w:type="dxa"/>
            <w:tcBorders>
              <w:top w:val="single" w:color="auto" w:sz="4" w:space="0"/>
              <w:left w:val="single" w:color="auto" w:sz="4" w:space="0"/>
              <w:bottom w:val="single" w:color="auto" w:sz="4" w:space="0"/>
              <w:right w:val="single" w:color="auto" w:sz="4" w:space="0"/>
            </w:tcBorders>
          </w:tcPr>
          <w:p w14:paraId="5808022B">
            <w:pPr>
              <w:pStyle w:val="34"/>
              <w:spacing w:before="31" w:line="300" w:lineRule="exact"/>
              <w:ind w:right="103" w:firstLine="404" w:firstLineChars="200"/>
              <w:rPr>
                <w:rFonts w:ascii="宋体" w:hAnsi="宋体"/>
                <w:b/>
                <w:color w:val="auto"/>
                <w:spacing w:val="-4"/>
                <w:sz w:val="21"/>
                <w:szCs w:val="21"/>
                <w:highlight w:val="none"/>
              </w:rPr>
            </w:pPr>
            <w:r>
              <w:rPr>
                <w:rFonts w:hint="eastAsia" w:ascii="宋体" w:hAnsi="宋体"/>
                <w:b/>
                <w:color w:val="auto"/>
                <w:spacing w:val="-4"/>
                <w:sz w:val="21"/>
                <w:szCs w:val="21"/>
                <w:highlight w:val="none"/>
              </w:rPr>
              <w:t>参考品牌</w:t>
            </w:r>
          </w:p>
        </w:tc>
      </w:tr>
      <w:tr w14:paraId="10F0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452" w:type="dxa"/>
            <w:tcBorders>
              <w:top w:val="single" w:color="auto" w:sz="4" w:space="0"/>
              <w:left w:val="single" w:color="auto" w:sz="4" w:space="0"/>
              <w:bottom w:val="single" w:color="auto" w:sz="4" w:space="0"/>
              <w:right w:val="single" w:color="auto" w:sz="4" w:space="0"/>
            </w:tcBorders>
          </w:tcPr>
          <w:p w14:paraId="347359DB">
            <w:pPr>
              <w:pStyle w:val="34"/>
              <w:spacing w:before="31" w:line="300" w:lineRule="exact"/>
              <w:ind w:right="103" w:firstLine="404" w:firstLineChars="200"/>
              <w:rPr>
                <w:rFonts w:ascii="宋体" w:hAnsi="宋体"/>
                <w:color w:val="auto"/>
                <w:spacing w:val="-4"/>
                <w:sz w:val="21"/>
                <w:szCs w:val="21"/>
                <w:highlight w:val="none"/>
              </w:rPr>
            </w:pPr>
            <w:r>
              <w:rPr>
                <w:rFonts w:hint="eastAsia" w:ascii="宋体" w:hAnsi="宋体"/>
                <w:color w:val="auto"/>
                <w:spacing w:val="-4"/>
                <w:sz w:val="21"/>
                <w:szCs w:val="21"/>
                <w:highlight w:val="none"/>
              </w:rPr>
              <w:t>日光灯、节能灯、镇流器等灯具及配件</w:t>
            </w:r>
          </w:p>
        </w:tc>
        <w:tc>
          <w:tcPr>
            <w:tcW w:w="4511" w:type="dxa"/>
            <w:tcBorders>
              <w:top w:val="single" w:color="auto" w:sz="4" w:space="0"/>
              <w:left w:val="single" w:color="auto" w:sz="4" w:space="0"/>
              <w:bottom w:val="single" w:color="auto" w:sz="4" w:space="0"/>
              <w:right w:val="single" w:color="auto" w:sz="4" w:space="0"/>
            </w:tcBorders>
          </w:tcPr>
          <w:p w14:paraId="07EBAAC8">
            <w:pPr>
              <w:pStyle w:val="34"/>
              <w:spacing w:before="31" w:line="348" w:lineRule="auto"/>
              <w:ind w:right="103" w:firstLine="404" w:firstLineChars="200"/>
              <w:rPr>
                <w:color w:val="auto"/>
                <w:spacing w:val="-4"/>
                <w:sz w:val="21"/>
                <w:highlight w:val="none"/>
              </w:rPr>
            </w:pPr>
            <w:r>
              <w:rPr>
                <w:rFonts w:hint="eastAsia"/>
                <w:color w:val="auto"/>
                <w:spacing w:val="-4"/>
                <w:sz w:val="21"/>
                <w:highlight w:val="none"/>
              </w:rPr>
              <w:t>佛山照明、三雄极光、欧普</w:t>
            </w:r>
          </w:p>
        </w:tc>
      </w:tr>
      <w:tr w14:paraId="47AA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452" w:type="dxa"/>
            <w:tcBorders>
              <w:top w:val="single" w:color="auto" w:sz="4" w:space="0"/>
              <w:left w:val="single" w:color="auto" w:sz="4" w:space="0"/>
              <w:bottom w:val="single" w:color="auto" w:sz="4" w:space="0"/>
              <w:right w:val="single" w:color="auto" w:sz="4" w:space="0"/>
            </w:tcBorders>
          </w:tcPr>
          <w:p w14:paraId="67A02981">
            <w:pPr>
              <w:pStyle w:val="34"/>
              <w:spacing w:before="31" w:line="300" w:lineRule="exact"/>
              <w:ind w:right="103" w:firstLine="404" w:firstLineChars="200"/>
              <w:rPr>
                <w:rFonts w:ascii="宋体" w:hAnsi="宋体"/>
                <w:color w:val="auto"/>
                <w:spacing w:val="-4"/>
                <w:sz w:val="21"/>
                <w:szCs w:val="21"/>
                <w:highlight w:val="none"/>
              </w:rPr>
            </w:pPr>
            <w:r>
              <w:rPr>
                <w:rFonts w:hint="eastAsia" w:ascii="宋体" w:hAnsi="宋体"/>
                <w:color w:val="auto"/>
                <w:spacing w:val="-4"/>
                <w:sz w:val="21"/>
                <w:szCs w:val="21"/>
                <w:highlight w:val="none"/>
              </w:rPr>
              <w:t>插座、开关、断路器等电源配件</w:t>
            </w:r>
          </w:p>
        </w:tc>
        <w:tc>
          <w:tcPr>
            <w:tcW w:w="4511" w:type="dxa"/>
            <w:tcBorders>
              <w:top w:val="single" w:color="auto" w:sz="4" w:space="0"/>
              <w:left w:val="single" w:color="auto" w:sz="4" w:space="0"/>
              <w:bottom w:val="single" w:color="auto" w:sz="4" w:space="0"/>
              <w:right w:val="single" w:color="auto" w:sz="4" w:space="0"/>
            </w:tcBorders>
          </w:tcPr>
          <w:p w14:paraId="76E2099F">
            <w:pPr>
              <w:pStyle w:val="34"/>
              <w:spacing w:before="31" w:line="348" w:lineRule="auto"/>
              <w:ind w:right="103" w:firstLine="404" w:firstLineChars="200"/>
              <w:rPr>
                <w:color w:val="auto"/>
                <w:spacing w:val="-4"/>
                <w:sz w:val="21"/>
                <w:highlight w:val="none"/>
              </w:rPr>
            </w:pPr>
            <w:r>
              <w:rPr>
                <w:rFonts w:hint="eastAsia"/>
                <w:color w:val="auto"/>
                <w:spacing w:val="-4"/>
                <w:sz w:val="21"/>
                <w:highlight w:val="none"/>
              </w:rPr>
              <w:t>德力西、正泰、鸿雁、松可</w:t>
            </w:r>
          </w:p>
        </w:tc>
      </w:tr>
      <w:tr w14:paraId="31C7E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452" w:type="dxa"/>
            <w:tcBorders>
              <w:top w:val="single" w:color="auto" w:sz="4" w:space="0"/>
              <w:left w:val="single" w:color="auto" w:sz="4" w:space="0"/>
              <w:bottom w:val="single" w:color="auto" w:sz="4" w:space="0"/>
              <w:right w:val="single" w:color="auto" w:sz="4" w:space="0"/>
            </w:tcBorders>
          </w:tcPr>
          <w:p w14:paraId="4547657F">
            <w:pPr>
              <w:pStyle w:val="34"/>
              <w:spacing w:before="31" w:line="300" w:lineRule="exact"/>
              <w:ind w:right="103" w:firstLine="404" w:firstLineChars="200"/>
              <w:rPr>
                <w:rFonts w:ascii="宋体" w:hAnsi="宋体"/>
                <w:color w:val="auto"/>
                <w:spacing w:val="-4"/>
                <w:sz w:val="21"/>
                <w:szCs w:val="21"/>
                <w:highlight w:val="none"/>
              </w:rPr>
            </w:pPr>
            <w:r>
              <w:rPr>
                <w:rFonts w:hint="eastAsia" w:ascii="宋体" w:hAnsi="宋体"/>
                <w:color w:val="auto"/>
                <w:spacing w:val="-4"/>
                <w:sz w:val="21"/>
                <w:szCs w:val="21"/>
                <w:highlight w:val="none"/>
              </w:rPr>
              <w:t>洁具：洗手盆、蹲便器、</w:t>
            </w:r>
          </w:p>
        </w:tc>
        <w:tc>
          <w:tcPr>
            <w:tcW w:w="4511" w:type="dxa"/>
            <w:tcBorders>
              <w:top w:val="single" w:color="auto" w:sz="4" w:space="0"/>
              <w:left w:val="single" w:color="auto" w:sz="4" w:space="0"/>
              <w:bottom w:val="single" w:color="auto" w:sz="4" w:space="0"/>
              <w:right w:val="single" w:color="auto" w:sz="4" w:space="0"/>
            </w:tcBorders>
          </w:tcPr>
          <w:p w14:paraId="61A23723">
            <w:pPr>
              <w:pStyle w:val="34"/>
              <w:spacing w:before="31" w:line="348" w:lineRule="auto"/>
              <w:ind w:right="103" w:firstLine="404" w:firstLineChars="200"/>
              <w:rPr>
                <w:color w:val="auto"/>
                <w:spacing w:val="-4"/>
                <w:sz w:val="21"/>
                <w:highlight w:val="none"/>
              </w:rPr>
            </w:pPr>
            <w:r>
              <w:rPr>
                <w:rFonts w:hint="eastAsia"/>
                <w:color w:val="auto"/>
                <w:spacing w:val="-4"/>
                <w:sz w:val="21"/>
                <w:highlight w:val="none"/>
              </w:rPr>
              <w:t>美洁、九牧、朝阳、天津塘沽</w:t>
            </w:r>
          </w:p>
        </w:tc>
      </w:tr>
      <w:tr w14:paraId="1A680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452" w:type="dxa"/>
            <w:tcBorders>
              <w:top w:val="single" w:color="auto" w:sz="4" w:space="0"/>
              <w:left w:val="single" w:color="auto" w:sz="4" w:space="0"/>
              <w:bottom w:val="single" w:color="auto" w:sz="4" w:space="0"/>
              <w:right w:val="single" w:color="auto" w:sz="4" w:space="0"/>
            </w:tcBorders>
          </w:tcPr>
          <w:p w14:paraId="5E433342">
            <w:pPr>
              <w:pStyle w:val="34"/>
              <w:spacing w:before="31" w:line="300" w:lineRule="exact"/>
              <w:ind w:right="103" w:firstLine="404" w:firstLineChars="200"/>
              <w:rPr>
                <w:rFonts w:ascii="宋体" w:hAnsi="宋体"/>
                <w:color w:val="auto"/>
                <w:spacing w:val="-4"/>
                <w:sz w:val="21"/>
                <w:szCs w:val="21"/>
                <w:highlight w:val="none"/>
              </w:rPr>
            </w:pPr>
            <w:r>
              <w:rPr>
                <w:rFonts w:hint="eastAsia" w:ascii="宋体" w:hAnsi="宋体"/>
                <w:color w:val="auto"/>
                <w:spacing w:val="-4"/>
                <w:sz w:val="21"/>
                <w:szCs w:val="21"/>
                <w:highlight w:val="none"/>
              </w:rPr>
              <w:t>电线类</w:t>
            </w:r>
          </w:p>
        </w:tc>
        <w:tc>
          <w:tcPr>
            <w:tcW w:w="4511" w:type="dxa"/>
            <w:tcBorders>
              <w:top w:val="single" w:color="auto" w:sz="4" w:space="0"/>
              <w:left w:val="single" w:color="auto" w:sz="4" w:space="0"/>
              <w:bottom w:val="single" w:color="auto" w:sz="4" w:space="0"/>
              <w:right w:val="single" w:color="auto" w:sz="4" w:space="0"/>
            </w:tcBorders>
          </w:tcPr>
          <w:p w14:paraId="3A64A4AB">
            <w:pPr>
              <w:pStyle w:val="34"/>
              <w:spacing w:before="31" w:line="348" w:lineRule="auto"/>
              <w:ind w:right="103" w:firstLine="404" w:firstLineChars="200"/>
              <w:rPr>
                <w:color w:val="auto"/>
                <w:spacing w:val="-4"/>
                <w:sz w:val="21"/>
                <w:highlight w:val="none"/>
              </w:rPr>
            </w:pPr>
            <w:r>
              <w:rPr>
                <w:rFonts w:hint="eastAsia"/>
                <w:color w:val="auto"/>
                <w:spacing w:val="-4"/>
                <w:sz w:val="21"/>
                <w:highlight w:val="none"/>
              </w:rPr>
              <w:t>桂林国际、江苏远东、成天泰</w:t>
            </w:r>
          </w:p>
        </w:tc>
      </w:tr>
      <w:tr w14:paraId="67C4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452" w:type="dxa"/>
            <w:tcBorders>
              <w:top w:val="single" w:color="auto" w:sz="4" w:space="0"/>
              <w:left w:val="single" w:color="auto" w:sz="4" w:space="0"/>
              <w:bottom w:val="single" w:color="auto" w:sz="4" w:space="0"/>
              <w:right w:val="single" w:color="auto" w:sz="4" w:space="0"/>
            </w:tcBorders>
          </w:tcPr>
          <w:p w14:paraId="46569080">
            <w:pPr>
              <w:pStyle w:val="34"/>
              <w:spacing w:before="31" w:line="300" w:lineRule="exact"/>
              <w:ind w:right="103" w:firstLine="404" w:firstLineChars="200"/>
              <w:rPr>
                <w:rFonts w:ascii="宋体" w:hAnsi="宋体"/>
                <w:color w:val="auto"/>
                <w:spacing w:val="-4"/>
                <w:sz w:val="21"/>
                <w:szCs w:val="21"/>
                <w:highlight w:val="none"/>
              </w:rPr>
            </w:pPr>
            <w:r>
              <w:rPr>
                <w:rFonts w:hint="eastAsia" w:ascii="宋体" w:hAnsi="宋体"/>
                <w:color w:val="auto"/>
                <w:spacing w:val="-4"/>
                <w:sz w:val="21"/>
                <w:szCs w:val="21"/>
                <w:highlight w:val="none"/>
              </w:rPr>
              <w:t>电风扇</w:t>
            </w:r>
          </w:p>
        </w:tc>
        <w:tc>
          <w:tcPr>
            <w:tcW w:w="4511" w:type="dxa"/>
            <w:tcBorders>
              <w:top w:val="single" w:color="auto" w:sz="4" w:space="0"/>
              <w:left w:val="single" w:color="auto" w:sz="4" w:space="0"/>
              <w:bottom w:val="single" w:color="auto" w:sz="4" w:space="0"/>
              <w:right w:val="single" w:color="auto" w:sz="4" w:space="0"/>
            </w:tcBorders>
          </w:tcPr>
          <w:p w14:paraId="1C1C9A8E">
            <w:pPr>
              <w:pStyle w:val="34"/>
              <w:spacing w:before="31" w:line="348" w:lineRule="auto"/>
              <w:ind w:right="103" w:firstLine="404" w:firstLineChars="200"/>
              <w:rPr>
                <w:color w:val="auto"/>
                <w:spacing w:val="-4"/>
                <w:sz w:val="21"/>
                <w:highlight w:val="none"/>
              </w:rPr>
            </w:pPr>
            <w:r>
              <w:rPr>
                <w:rFonts w:hint="eastAsia"/>
                <w:color w:val="auto"/>
                <w:spacing w:val="-4"/>
                <w:sz w:val="21"/>
                <w:highlight w:val="none"/>
              </w:rPr>
              <w:t>美的、艾美特、先锋、多丽、新风</w:t>
            </w:r>
          </w:p>
        </w:tc>
      </w:tr>
      <w:tr w14:paraId="6208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452" w:type="dxa"/>
            <w:tcBorders>
              <w:top w:val="single" w:color="auto" w:sz="4" w:space="0"/>
              <w:left w:val="single" w:color="auto" w:sz="4" w:space="0"/>
              <w:bottom w:val="single" w:color="auto" w:sz="4" w:space="0"/>
              <w:right w:val="single" w:color="auto" w:sz="4" w:space="0"/>
            </w:tcBorders>
          </w:tcPr>
          <w:p w14:paraId="73BA8C00">
            <w:pPr>
              <w:pStyle w:val="34"/>
              <w:spacing w:before="31" w:line="300" w:lineRule="exact"/>
              <w:ind w:right="103" w:firstLine="404" w:firstLineChars="200"/>
              <w:rPr>
                <w:rFonts w:ascii="宋体" w:hAnsi="宋体"/>
                <w:color w:val="auto"/>
                <w:spacing w:val="-4"/>
                <w:sz w:val="21"/>
                <w:szCs w:val="21"/>
                <w:highlight w:val="none"/>
              </w:rPr>
            </w:pPr>
            <w:r>
              <w:rPr>
                <w:rFonts w:hint="eastAsia" w:ascii="宋体" w:hAnsi="宋体"/>
                <w:color w:val="auto"/>
                <w:spacing w:val="-4"/>
                <w:sz w:val="21"/>
                <w:szCs w:val="21"/>
                <w:highlight w:val="none"/>
              </w:rPr>
              <w:t>水泥、</w:t>
            </w:r>
            <w:r>
              <w:rPr>
                <w:rFonts w:ascii="宋体" w:hAnsi="宋体"/>
                <w:color w:val="auto"/>
                <w:spacing w:val="-4"/>
                <w:sz w:val="21"/>
                <w:szCs w:val="21"/>
                <w:highlight w:val="none"/>
              </w:rPr>
              <w:t>PVC</w:t>
            </w:r>
            <w:r>
              <w:rPr>
                <w:rFonts w:hint="eastAsia" w:ascii="宋体" w:hAnsi="宋体"/>
                <w:color w:val="auto"/>
                <w:spacing w:val="-4"/>
                <w:sz w:val="21"/>
                <w:szCs w:val="21"/>
                <w:highlight w:val="none"/>
              </w:rPr>
              <w:t>型材</w:t>
            </w:r>
          </w:p>
        </w:tc>
        <w:tc>
          <w:tcPr>
            <w:tcW w:w="4511" w:type="dxa"/>
            <w:tcBorders>
              <w:top w:val="single" w:color="auto" w:sz="4" w:space="0"/>
              <w:left w:val="single" w:color="auto" w:sz="4" w:space="0"/>
              <w:bottom w:val="single" w:color="auto" w:sz="4" w:space="0"/>
              <w:right w:val="single" w:color="auto" w:sz="4" w:space="0"/>
            </w:tcBorders>
          </w:tcPr>
          <w:p w14:paraId="3FB1510E">
            <w:pPr>
              <w:pStyle w:val="34"/>
              <w:spacing w:before="31" w:line="348" w:lineRule="auto"/>
              <w:ind w:right="103"/>
              <w:rPr>
                <w:color w:val="auto"/>
                <w:spacing w:val="-4"/>
                <w:sz w:val="21"/>
                <w:highlight w:val="none"/>
              </w:rPr>
            </w:pPr>
            <w:r>
              <w:rPr>
                <w:rFonts w:hint="eastAsia"/>
                <w:color w:val="auto"/>
                <w:spacing w:val="-4"/>
                <w:sz w:val="21"/>
                <w:highlight w:val="none"/>
              </w:rPr>
              <w:t>海螺、南方、山水、南南铝、凤铝、忠旺</w:t>
            </w:r>
          </w:p>
        </w:tc>
      </w:tr>
      <w:tr w14:paraId="05E9F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452" w:type="dxa"/>
            <w:tcBorders>
              <w:top w:val="single" w:color="auto" w:sz="4" w:space="0"/>
              <w:left w:val="single" w:color="auto" w:sz="4" w:space="0"/>
              <w:bottom w:val="single" w:color="auto" w:sz="4" w:space="0"/>
              <w:right w:val="single" w:color="auto" w:sz="4" w:space="0"/>
            </w:tcBorders>
          </w:tcPr>
          <w:p w14:paraId="6C13D3EC">
            <w:pPr>
              <w:pStyle w:val="34"/>
              <w:spacing w:before="31" w:line="300" w:lineRule="exact"/>
              <w:ind w:right="103" w:firstLine="404" w:firstLineChars="200"/>
              <w:rPr>
                <w:rFonts w:ascii="宋体" w:hAnsi="宋体"/>
                <w:color w:val="auto"/>
                <w:spacing w:val="-4"/>
                <w:sz w:val="21"/>
                <w:szCs w:val="21"/>
                <w:highlight w:val="none"/>
              </w:rPr>
            </w:pPr>
            <w:r>
              <w:rPr>
                <w:rFonts w:ascii="宋体" w:hAnsi="宋体"/>
                <w:color w:val="auto"/>
                <w:spacing w:val="-4"/>
                <w:sz w:val="21"/>
                <w:szCs w:val="21"/>
                <w:highlight w:val="none"/>
              </w:rPr>
              <w:t>PVC</w:t>
            </w:r>
            <w:r>
              <w:rPr>
                <w:rFonts w:hint="eastAsia" w:ascii="宋体" w:hAnsi="宋体"/>
                <w:color w:val="auto"/>
                <w:spacing w:val="-4"/>
                <w:sz w:val="21"/>
                <w:szCs w:val="21"/>
                <w:highlight w:val="none"/>
              </w:rPr>
              <w:t>、</w:t>
            </w:r>
            <w:r>
              <w:rPr>
                <w:rFonts w:ascii="宋体" w:hAnsi="宋体"/>
                <w:color w:val="auto"/>
                <w:spacing w:val="-4"/>
                <w:sz w:val="21"/>
                <w:szCs w:val="21"/>
                <w:highlight w:val="none"/>
              </w:rPr>
              <w:t>PE</w:t>
            </w:r>
            <w:r>
              <w:rPr>
                <w:rFonts w:hint="eastAsia" w:ascii="宋体" w:hAnsi="宋体"/>
                <w:color w:val="auto"/>
                <w:spacing w:val="-4"/>
                <w:sz w:val="21"/>
                <w:szCs w:val="21"/>
                <w:highlight w:val="none"/>
              </w:rPr>
              <w:t>、</w:t>
            </w:r>
            <w:r>
              <w:rPr>
                <w:rFonts w:ascii="宋体" w:hAnsi="宋体"/>
                <w:color w:val="auto"/>
                <w:spacing w:val="-4"/>
                <w:sz w:val="21"/>
                <w:szCs w:val="21"/>
                <w:highlight w:val="none"/>
              </w:rPr>
              <w:t>PPR</w:t>
            </w:r>
            <w:r>
              <w:rPr>
                <w:rFonts w:hint="eastAsia" w:ascii="宋体" w:hAnsi="宋体"/>
                <w:color w:val="auto"/>
                <w:spacing w:val="-4"/>
                <w:sz w:val="21"/>
                <w:szCs w:val="21"/>
                <w:highlight w:val="none"/>
              </w:rPr>
              <w:t>管材</w:t>
            </w:r>
          </w:p>
        </w:tc>
        <w:tc>
          <w:tcPr>
            <w:tcW w:w="4511" w:type="dxa"/>
            <w:tcBorders>
              <w:top w:val="single" w:color="auto" w:sz="4" w:space="0"/>
              <w:left w:val="single" w:color="auto" w:sz="4" w:space="0"/>
              <w:bottom w:val="single" w:color="auto" w:sz="4" w:space="0"/>
              <w:right w:val="single" w:color="auto" w:sz="4" w:space="0"/>
            </w:tcBorders>
          </w:tcPr>
          <w:p w14:paraId="12AA6BB3">
            <w:pPr>
              <w:pStyle w:val="34"/>
              <w:spacing w:before="31" w:line="348" w:lineRule="auto"/>
              <w:ind w:right="103" w:firstLine="404" w:firstLineChars="200"/>
              <w:rPr>
                <w:color w:val="auto"/>
                <w:spacing w:val="-4"/>
                <w:sz w:val="21"/>
                <w:highlight w:val="none"/>
              </w:rPr>
            </w:pPr>
            <w:r>
              <w:rPr>
                <w:rFonts w:hint="eastAsia"/>
                <w:color w:val="auto"/>
                <w:spacing w:val="-4"/>
                <w:sz w:val="21"/>
                <w:highlight w:val="none"/>
              </w:rPr>
              <w:t>联塑、雄塑、伟星</w:t>
            </w:r>
          </w:p>
        </w:tc>
      </w:tr>
      <w:tr w14:paraId="29FF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452" w:type="dxa"/>
            <w:tcBorders>
              <w:top w:val="single" w:color="auto" w:sz="4" w:space="0"/>
              <w:left w:val="single" w:color="auto" w:sz="4" w:space="0"/>
              <w:bottom w:val="single" w:color="auto" w:sz="4" w:space="0"/>
              <w:right w:val="single" w:color="auto" w:sz="4" w:space="0"/>
            </w:tcBorders>
          </w:tcPr>
          <w:p w14:paraId="22FE245F">
            <w:pPr>
              <w:pStyle w:val="34"/>
              <w:spacing w:before="31" w:line="300" w:lineRule="exact"/>
              <w:ind w:right="103" w:firstLine="404" w:firstLineChars="200"/>
              <w:rPr>
                <w:rFonts w:ascii="宋体" w:hAnsi="宋体"/>
                <w:color w:val="auto"/>
                <w:spacing w:val="-4"/>
                <w:sz w:val="21"/>
                <w:szCs w:val="21"/>
                <w:highlight w:val="none"/>
              </w:rPr>
            </w:pPr>
            <w:r>
              <w:rPr>
                <w:rFonts w:hint="eastAsia" w:ascii="宋体" w:hAnsi="宋体"/>
                <w:color w:val="auto"/>
                <w:spacing w:val="-4"/>
                <w:sz w:val="21"/>
                <w:szCs w:val="21"/>
                <w:highlight w:val="none"/>
              </w:rPr>
              <w:t>涂料、腻子粉、油漆等</w:t>
            </w:r>
          </w:p>
        </w:tc>
        <w:tc>
          <w:tcPr>
            <w:tcW w:w="4511" w:type="dxa"/>
            <w:tcBorders>
              <w:top w:val="single" w:color="auto" w:sz="4" w:space="0"/>
              <w:left w:val="single" w:color="auto" w:sz="4" w:space="0"/>
              <w:bottom w:val="single" w:color="auto" w:sz="4" w:space="0"/>
              <w:right w:val="single" w:color="auto" w:sz="4" w:space="0"/>
            </w:tcBorders>
          </w:tcPr>
          <w:p w14:paraId="68B1C211">
            <w:pPr>
              <w:pStyle w:val="34"/>
              <w:spacing w:before="31" w:line="348" w:lineRule="auto"/>
              <w:ind w:right="103" w:firstLine="404" w:firstLineChars="200"/>
              <w:rPr>
                <w:color w:val="auto"/>
                <w:spacing w:val="-4"/>
                <w:sz w:val="21"/>
                <w:highlight w:val="none"/>
              </w:rPr>
            </w:pPr>
            <w:r>
              <w:rPr>
                <w:rFonts w:hint="eastAsia"/>
                <w:color w:val="auto"/>
                <w:spacing w:val="-4"/>
                <w:sz w:val="21"/>
                <w:highlight w:val="none"/>
              </w:rPr>
              <w:t>嘉宝莉、立邦、多乐士、龙鱼</w:t>
            </w:r>
          </w:p>
        </w:tc>
      </w:tr>
      <w:tr w14:paraId="52312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9963" w:type="dxa"/>
            <w:gridSpan w:val="2"/>
            <w:tcBorders>
              <w:top w:val="single" w:color="auto" w:sz="4" w:space="0"/>
              <w:left w:val="single" w:color="auto" w:sz="4" w:space="0"/>
              <w:bottom w:val="single" w:color="auto" w:sz="4" w:space="0"/>
              <w:right w:val="single" w:color="auto" w:sz="4" w:space="0"/>
            </w:tcBorders>
          </w:tcPr>
          <w:p w14:paraId="61EF72B4">
            <w:pPr>
              <w:pStyle w:val="34"/>
              <w:spacing w:before="31" w:line="300" w:lineRule="exact"/>
              <w:ind w:right="102" w:firstLine="404" w:firstLineChars="200"/>
              <w:rPr>
                <w:rFonts w:ascii="宋体" w:hAnsi="宋体"/>
                <w:color w:val="auto"/>
                <w:spacing w:val="-4"/>
                <w:sz w:val="21"/>
                <w:szCs w:val="21"/>
                <w:highlight w:val="none"/>
              </w:rPr>
            </w:pPr>
            <w:r>
              <w:rPr>
                <w:rFonts w:hint="eastAsia" w:ascii="宋体" w:hAnsi="宋体"/>
                <w:color w:val="auto"/>
                <w:spacing w:val="-4"/>
                <w:sz w:val="21"/>
                <w:szCs w:val="21"/>
                <w:highlight w:val="none"/>
              </w:rPr>
              <w:t>参考品牌购买不到时可使用质量和价格高于给与参考的商品替代，但须提前申请并得到后勤管理部门核准。未给与参考品牌规格的，应按原有材料的品牌、规格、型号和材质标准维修更换，也可使用更高质量标准的材料或配件，但亦须提前申请并得到校方管理部门核准同意，所采购每批次材料需报后勤土建管理岗现场进行核对验收方可入库。</w:t>
            </w:r>
          </w:p>
        </w:tc>
      </w:tr>
    </w:tbl>
    <w:p w14:paraId="067AE44F">
      <w:pPr>
        <w:spacing w:line="300" w:lineRule="exact"/>
        <w:jc w:val="left"/>
        <w:rPr>
          <w:color w:val="auto"/>
          <w:highlight w:val="none"/>
        </w:rPr>
      </w:pPr>
    </w:p>
    <w:p w14:paraId="0A71A233">
      <w:pPr>
        <w:rPr>
          <w:rFonts w:ascii="宋体" w:hAnsi="宋体" w:cs="宋体"/>
          <w:color w:val="auto"/>
          <w:szCs w:val="21"/>
          <w:highlight w:val="none"/>
        </w:rPr>
      </w:pPr>
    </w:p>
    <w:p w14:paraId="62CA644D">
      <w:pPr>
        <w:numPr>
          <w:ilvl w:val="0"/>
          <w:numId w:val="16"/>
        </w:numPr>
        <w:outlineLvl w:val="1"/>
        <w:rPr>
          <w:rFonts w:ascii="宋体" w:hAnsi="宋体" w:cs="宋体"/>
          <w:b/>
          <w:bCs/>
          <w:color w:val="auto"/>
          <w:szCs w:val="21"/>
          <w:highlight w:val="none"/>
        </w:rPr>
      </w:pPr>
      <w:bookmarkStart w:id="19" w:name="_Toc25094"/>
      <w:bookmarkStart w:id="20" w:name="_Toc24609"/>
      <w:bookmarkStart w:id="21" w:name="_Toc23026"/>
      <w:r>
        <w:rPr>
          <w:rFonts w:hint="eastAsia" w:ascii="宋体" w:hAnsi="宋体" w:cs="宋体"/>
          <w:b/>
          <w:bCs/>
          <w:color w:val="auto"/>
          <w:szCs w:val="21"/>
          <w:highlight w:val="none"/>
        </w:rPr>
        <w:t>物业管理服务人员需求</w:t>
      </w:r>
      <w:bookmarkEnd w:id="19"/>
      <w:bookmarkEnd w:id="20"/>
      <w:bookmarkEnd w:id="21"/>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854"/>
        <w:gridCol w:w="2677"/>
        <w:gridCol w:w="4885"/>
      </w:tblGrid>
      <w:tr w14:paraId="4D86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dxa"/>
          </w:tcPr>
          <w:p w14:paraId="2B4102A1">
            <w:pPr>
              <w:rPr>
                <w:rFonts w:ascii="宋体" w:hAnsi="宋体" w:cs="宋体"/>
                <w:color w:val="auto"/>
                <w:szCs w:val="21"/>
                <w:highlight w:val="none"/>
              </w:rPr>
            </w:pPr>
            <w:r>
              <w:rPr>
                <w:rFonts w:hint="eastAsia" w:ascii="宋体" w:hAnsi="宋体" w:cs="宋体"/>
                <w:color w:val="auto"/>
                <w:szCs w:val="21"/>
                <w:highlight w:val="none"/>
              </w:rPr>
              <w:t>部门职能</w:t>
            </w:r>
          </w:p>
        </w:tc>
        <w:tc>
          <w:tcPr>
            <w:tcW w:w="854" w:type="dxa"/>
          </w:tcPr>
          <w:p w14:paraId="7C052985">
            <w:pPr>
              <w:rPr>
                <w:rFonts w:ascii="宋体" w:hAnsi="宋体" w:cs="宋体"/>
                <w:color w:val="auto"/>
                <w:szCs w:val="21"/>
                <w:highlight w:val="none"/>
              </w:rPr>
            </w:pPr>
            <w:r>
              <w:rPr>
                <w:rFonts w:hint="eastAsia" w:ascii="宋体" w:hAnsi="宋体" w:cs="宋体"/>
                <w:color w:val="auto"/>
                <w:szCs w:val="21"/>
                <w:highlight w:val="none"/>
              </w:rPr>
              <w:t>同时在岗人数</w:t>
            </w:r>
          </w:p>
        </w:tc>
        <w:tc>
          <w:tcPr>
            <w:tcW w:w="2677" w:type="dxa"/>
          </w:tcPr>
          <w:p w14:paraId="47FFCE42">
            <w:pPr>
              <w:rPr>
                <w:rFonts w:ascii="宋体" w:hAnsi="宋体" w:cs="宋体"/>
                <w:color w:val="auto"/>
                <w:szCs w:val="21"/>
                <w:highlight w:val="none"/>
              </w:rPr>
            </w:pPr>
            <w:r>
              <w:rPr>
                <w:rFonts w:hint="eastAsia" w:ascii="宋体" w:hAnsi="宋体" w:cs="宋体"/>
                <w:color w:val="auto"/>
                <w:szCs w:val="21"/>
                <w:highlight w:val="none"/>
              </w:rPr>
              <w:t>岗位所需总人数</w:t>
            </w:r>
          </w:p>
        </w:tc>
        <w:tc>
          <w:tcPr>
            <w:tcW w:w="4885" w:type="dxa"/>
          </w:tcPr>
          <w:p w14:paraId="323EC8EA">
            <w:pPr>
              <w:rPr>
                <w:rFonts w:ascii="宋体" w:hAnsi="宋体" w:cs="宋体"/>
                <w:color w:val="auto"/>
                <w:szCs w:val="21"/>
                <w:highlight w:val="none"/>
              </w:rPr>
            </w:pPr>
            <w:r>
              <w:rPr>
                <w:rFonts w:hint="eastAsia" w:ascii="宋体" w:hAnsi="宋体" w:cs="宋体"/>
                <w:color w:val="auto"/>
                <w:szCs w:val="21"/>
                <w:highlight w:val="none"/>
              </w:rPr>
              <w:t>人员要求及岗位要求</w:t>
            </w:r>
          </w:p>
        </w:tc>
      </w:tr>
      <w:tr w14:paraId="77C9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dxa"/>
          </w:tcPr>
          <w:p w14:paraId="4D231322">
            <w:pPr>
              <w:rPr>
                <w:rFonts w:ascii="宋体" w:hAnsi="宋体" w:cs="宋体"/>
                <w:color w:val="auto"/>
                <w:szCs w:val="21"/>
                <w:highlight w:val="none"/>
              </w:rPr>
            </w:pPr>
            <w:r>
              <w:rPr>
                <w:rFonts w:hint="eastAsia" w:ascii="宋体" w:hAnsi="宋体" w:cs="宋体"/>
                <w:color w:val="auto"/>
                <w:szCs w:val="21"/>
                <w:highlight w:val="none"/>
              </w:rPr>
              <w:t>基本服务</w:t>
            </w:r>
          </w:p>
        </w:tc>
        <w:tc>
          <w:tcPr>
            <w:tcW w:w="854" w:type="dxa"/>
          </w:tcPr>
          <w:p w14:paraId="1724A7C6">
            <w:pPr>
              <w:rPr>
                <w:rFonts w:ascii="宋体" w:hAnsi="宋体" w:cs="宋体"/>
                <w:color w:val="auto"/>
                <w:szCs w:val="21"/>
                <w:highlight w:val="none"/>
              </w:rPr>
            </w:pPr>
            <w:r>
              <w:rPr>
                <w:rFonts w:ascii="宋体" w:hAnsi="宋体" w:cs="宋体"/>
                <w:color w:val="auto"/>
                <w:szCs w:val="21"/>
                <w:highlight w:val="none"/>
              </w:rPr>
              <w:t>2</w:t>
            </w:r>
          </w:p>
        </w:tc>
        <w:tc>
          <w:tcPr>
            <w:tcW w:w="2677" w:type="dxa"/>
          </w:tcPr>
          <w:p w14:paraId="2165FF8B">
            <w:pPr>
              <w:rPr>
                <w:rFonts w:ascii="宋体" w:hAnsi="宋体" w:cs="宋体"/>
                <w:color w:val="auto"/>
                <w:szCs w:val="21"/>
                <w:highlight w:val="none"/>
              </w:rPr>
            </w:pPr>
            <w:r>
              <w:rPr>
                <w:rFonts w:ascii="宋体" w:hAnsi="宋体" w:cs="宋体"/>
                <w:color w:val="auto"/>
                <w:szCs w:val="21"/>
                <w:highlight w:val="none"/>
              </w:rPr>
              <w:t>2</w:t>
            </w:r>
          </w:p>
        </w:tc>
        <w:tc>
          <w:tcPr>
            <w:tcW w:w="4885" w:type="dxa"/>
          </w:tcPr>
          <w:p w14:paraId="5E31E3D4">
            <w:pPr>
              <w:rPr>
                <w:rFonts w:ascii="宋体" w:hAnsi="宋体" w:cs="宋体"/>
                <w:color w:val="auto"/>
                <w:szCs w:val="21"/>
                <w:highlight w:val="none"/>
              </w:rPr>
            </w:pPr>
            <w:r>
              <w:rPr>
                <w:rFonts w:hint="eastAsia" w:ascii="宋体" w:hAnsi="宋体" w:cs="宋体"/>
                <w:color w:val="auto"/>
                <w:szCs w:val="21"/>
                <w:highlight w:val="none"/>
              </w:rPr>
              <w:t>物业主管1名，35（含）至5</w:t>
            </w:r>
            <w:r>
              <w:rPr>
                <w:rFonts w:ascii="宋体" w:hAnsi="宋体" w:cs="宋体"/>
                <w:color w:val="auto"/>
                <w:szCs w:val="21"/>
                <w:highlight w:val="none"/>
              </w:rPr>
              <w:t>0</w:t>
            </w:r>
            <w:r>
              <w:rPr>
                <w:rFonts w:hint="eastAsia" w:ascii="宋体" w:hAnsi="宋体" w:cs="宋体"/>
                <w:color w:val="auto"/>
                <w:szCs w:val="21"/>
                <w:highlight w:val="none"/>
              </w:rPr>
              <w:t>岁（含）</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lang w:val="en-US" w:eastAsia="zh-CN"/>
              </w:rPr>
              <w:t>人员须按照国家相关规定缴纳相关社保</w:t>
            </w:r>
            <w:r>
              <w:rPr>
                <w:rFonts w:hint="eastAsia" w:ascii="宋体" w:hAnsi="宋体" w:cs="宋体"/>
                <w:bCs/>
                <w:color w:val="auto"/>
                <w:kern w:val="0"/>
                <w:szCs w:val="21"/>
                <w:highlight w:val="none"/>
                <w:lang w:eastAsia="zh-CN"/>
              </w:rPr>
              <w:t>）</w:t>
            </w:r>
            <w:r>
              <w:rPr>
                <w:rFonts w:hint="eastAsia" w:ascii="宋体" w:hAnsi="宋体" w:cs="宋体"/>
                <w:color w:val="auto"/>
                <w:szCs w:val="21"/>
                <w:highlight w:val="none"/>
              </w:rPr>
              <w:t>，具有大专或以上学历，熟悉物业管理相关法律法规和政策，有较强的组织协调和沟通能力，能处理各种突发事件，具备较强的管理能力和团队领导能力，能够提高物业服务质量；</w:t>
            </w:r>
          </w:p>
          <w:p w14:paraId="078B0B7E">
            <w:pPr>
              <w:rPr>
                <w:rFonts w:ascii="宋体" w:hAnsi="宋体" w:cs="宋体"/>
                <w:color w:val="auto"/>
                <w:szCs w:val="21"/>
                <w:highlight w:val="none"/>
              </w:rPr>
            </w:pPr>
            <w:r>
              <w:rPr>
                <w:rFonts w:hint="eastAsia" w:ascii="宋体" w:hAnsi="宋体" w:cs="宋体"/>
                <w:color w:val="auto"/>
                <w:szCs w:val="21"/>
                <w:highlight w:val="none"/>
              </w:rPr>
              <w:t>水电土木五金维修主管1名，35（含）至50岁（含）</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lang w:val="en-US" w:eastAsia="zh-CN"/>
              </w:rPr>
              <w:t>人员须按照国家相关规定缴纳相关社保</w:t>
            </w:r>
            <w:r>
              <w:rPr>
                <w:rFonts w:hint="eastAsia" w:ascii="宋体" w:hAnsi="宋体" w:cs="宋体"/>
                <w:bCs/>
                <w:color w:val="auto"/>
                <w:kern w:val="0"/>
                <w:szCs w:val="21"/>
                <w:highlight w:val="none"/>
                <w:lang w:eastAsia="zh-CN"/>
              </w:rPr>
              <w:t>）</w:t>
            </w:r>
            <w:r>
              <w:rPr>
                <w:rFonts w:hint="eastAsia" w:ascii="宋体" w:hAnsi="宋体" w:cs="宋体"/>
                <w:color w:val="auto"/>
                <w:szCs w:val="21"/>
                <w:highlight w:val="none"/>
              </w:rPr>
              <w:t>，具有大专或以上学历，至少有高级电工证（含）以上。</w:t>
            </w:r>
          </w:p>
        </w:tc>
      </w:tr>
      <w:tr w14:paraId="078DF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117" w:type="dxa"/>
          </w:tcPr>
          <w:p w14:paraId="403E01F7">
            <w:pPr>
              <w:rPr>
                <w:rFonts w:ascii="宋体" w:hAnsi="宋体" w:cs="宋体"/>
                <w:color w:val="auto"/>
                <w:szCs w:val="21"/>
                <w:highlight w:val="none"/>
              </w:rPr>
            </w:pPr>
            <w:r>
              <w:rPr>
                <w:rFonts w:hint="eastAsia" w:ascii="宋体" w:hAnsi="宋体" w:cs="宋体"/>
                <w:color w:val="auto"/>
                <w:szCs w:val="21"/>
                <w:highlight w:val="none"/>
              </w:rPr>
              <w:t>保洁服务</w:t>
            </w:r>
          </w:p>
        </w:tc>
        <w:tc>
          <w:tcPr>
            <w:tcW w:w="854" w:type="dxa"/>
          </w:tcPr>
          <w:p w14:paraId="07DD1485">
            <w:pPr>
              <w:rPr>
                <w:rFonts w:ascii="宋体" w:hAnsi="宋体" w:cs="宋体"/>
                <w:color w:val="auto"/>
                <w:szCs w:val="21"/>
                <w:highlight w:val="none"/>
              </w:rPr>
            </w:pPr>
            <w:r>
              <w:rPr>
                <w:rFonts w:ascii="宋体" w:hAnsi="宋体" w:cs="宋体"/>
                <w:color w:val="auto"/>
                <w:szCs w:val="21"/>
                <w:highlight w:val="none"/>
              </w:rPr>
              <w:t>43</w:t>
            </w:r>
          </w:p>
        </w:tc>
        <w:tc>
          <w:tcPr>
            <w:tcW w:w="2677" w:type="dxa"/>
          </w:tcPr>
          <w:p w14:paraId="7F68137F">
            <w:pPr>
              <w:rPr>
                <w:rFonts w:ascii="宋体" w:hAnsi="宋体" w:cs="宋体"/>
                <w:color w:val="auto"/>
                <w:szCs w:val="21"/>
                <w:highlight w:val="none"/>
              </w:rPr>
            </w:pPr>
            <w:r>
              <w:rPr>
                <w:rFonts w:ascii="宋体" w:hAnsi="宋体" w:cs="宋体"/>
                <w:color w:val="auto"/>
                <w:szCs w:val="21"/>
                <w:highlight w:val="none"/>
              </w:rPr>
              <w:t>43</w:t>
            </w:r>
          </w:p>
        </w:tc>
        <w:tc>
          <w:tcPr>
            <w:tcW w:w="4885" w:type="dxa"/>
          </w:tcPr>
          <w:p w14:paraId="2C4F6770">
            <w:pPr>
              <w:rPr>
                <w:rFonts w:ascii="宋体" w:hAnsi="宋体" w:cs="宋体"/>
                <w:color w:val="auto"/>
                <w:szCs w:val="21"/>
                <w:highlight w:val="none"/>
              </w:rPr>
            </w:pPr>
            <w:r>
              <w:rPr>
                <w:rFonts w:hint="eastAsia" w:ascii="宋体" w:hAnsi="宋体" w:cs="宋体"/>
                <w:bCs/>
                <w:color w:val="auto"/>
                <w:kern w:val="0"/>
                <w:szCs w:val="21"/>
                <w:highlight w:val="none"/>
              </w:rPr>
              <w:t>保洁员年龄限定为男63岁（含）以下，女58岁（含）以下</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lang w:val="en-US" w:eastAsia="zh-CN"/>
              </w:rPr>
              <w:t>人员须按照国家相关规定缴纳相关社保</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w:t>
            </w:r>
            <w:r>
              <w:rPr>
                <w:rFonts w:hint="eastAsia" w:ascii="宋体" w:hAnsi="宋体" w:cs="宋体"/>
                <w:bCs/>
                <w:color w:val="auto"/>
                <w:szCs w:val="21"/>
                <w:highlight w:val="none"/>
              </w:rPr>
              <w:t>工作熟练，具有良好的职业道德，吃苦耐劳，言行举止端重。</w:t>
            </w:r>
          </w:p>
        </w:tc>
      </w:tr>
      <w:tr w14:paraId="3F84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117" w:type="dxa"/>
          </w:tcPr>
          <w:p w14:paraId="20A80E9C">
            <w:pPr>
              <w:rPr>
                <w:rFonts w:ascii="宋体" w:hAnsi="宋体" w:cs="宋体"/>
                <w:color w:val="auto"/>
                <w:szCs w:val="21"/>
                <w:highlight w:val="none"/>
              </w:rPr>
            </w:pPr>
            <w:r>
              <w:rPr>
                <w:rFonts w:hint="eastAsia" w:ascii="宋体" w:hAnsi="宋体" w:cs="宋体"/>
                <w:color w:val="auto"/>
                <w:szCs w:val="21"/>
                <w:highlight w:val="none"/>
              </w:rPr>
              <w:t>绿化服务</w:t>
            </w:r>
          </w:p>
        </w:tc>
        <w:tc>
          <w:tcPr>
            <w:tcW w:w="854" w:type="dxa"/>
          </w:tcPr>
          <w:p w14:paraId="2DFAB3AF">
            <w:pPr>
              <w:rPr>
                <w:rFonts w:ascii="宋体" w:hAnsi="宋体" w:cs="宋体"/>
                <w:color w:val="auto"/>
                <w:szCs w:val="21"/>
                <w:highlight w:val="none"/>
              </w:rPr>
            </w:pPr>
            <w:r>
              <w:rPr>
                <w:rFonts w:hint="eastAsia" w:ascii="宋体" w:hAnsi="宋体" w:cs="宋体"/>
                <w:color w:val="auto"/>
                <w:szCs w:val="21"/>
                <w:highlight w:val="none"/>
              </w:rPr>
              <w:t>4</w:t>
            </w:r>
          </w:p>
        </w:tc>
        <w:tc>
          <w:tcPr>
            <w:tcW w:w="2677" w:type="dxa"/>
          </w:tcPr>
          <w:p w14:paraId="79B66E0A">
            <w:pPr>
              <w:rPr>
                <w:rFonts w:ascii="宋体" w:hAnsi="宋体" w:cs="宋体"/>
                <w:color w:val="auto"/>
                <w:szCs w:val="21"/>
                <w:highlight w:val="none"/>
              </w:rPr>
            </w:pPr>
            <w:r>
              <w:rPr>
                <w:rFonts w:hint="eastAsia" w:ascii="宋体" w:hAnsi="宋体" w:cs="宋体"/>
                <w:color w:val="auto"/>
                <w:szCs w:val="21"/>
                <w:highlight w:val="none"/>
              </w:rPr>
              <w:t>4</w:t>
            </w:r>
          </w:p>
        </w:tc>
        <w:tc>
          <w:tcPr>
            <w:tcW w:w="4885" w:type="dxa"/>
          </w:tcPr>
          <w:p w14:paraId="442645C7">
            <w:pPr>
              <w:rPr>
                <w:rFonts w:ascii="宋体" w:hAnsi="宋体" w:cs="宋体"/>
                <w:color w:val="auto"/>
                <w:szCs w:val="21"/>
                <w:highlight w:val="none"/>
              </w:rPr>
            </w:pPr>
            <w:r>
              <w:rPr>
                <w:rFonts w:hint="eastAsia" w:ascii="宋体" w:hAnsi="宋体" w:cs="宋体"/>
                <w:bCs/>
                <w:color w:val="auto"/>
                <w:kern w:val="0"/>
                <w:szCs w:val="21"/>
                <w:highlight w:val="none"/>
              </w:rPr>
              <w:t>绿化工年龄限定为男63岁（含）以下，女58岁（含）以下</w:t>
            </w:r>
            <w:r>
              <w:rPr>
                <w:rFonts w:hint="eastAsia" w:ascii="宋体" w:hAnsi="宋体" w:cs="宋体"/>
                <w:bCs/>
                <w:color w:val="auto"/>
                <w:kern w:val="0"/>
                <w:szCs w:val="21"/>
                <w:highlight w:val="none"/>
                <w:lang w:val="en-US" w:eastAsia="zh-CN"/>
              </w:rPr>
              <w:t>人员须按照国家相关规定缴纳相关社保</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，有园林绿化相关经验。</w:t>
            </w:r>
          </w:p>
        </w:tc>
      </w:tr>
      <w:tr w14:paraId="2DCED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117" w:type="dxa"/>
          </w:tcPr>
          <w:p w14:paraId="4AD1E6ED">
            <w:pPr>
              <w:rPr>
                <w:rFonts w:ascii="宋体" w:hAnsi="宋体" w:cs="宋体"/>
                <w:color w:val="auto"/>
                <w:szCs w:val="21"/>
                <w:highlight w:val="none"/>
              </w:rPr>
            </w:pPr>
            <w:r>
              <w:rPr>
                <w:rFonts w:hint="eastAsia" w:ascii="宋体" w:hAnsi="宋体" w:cs="宋体"/>
                <w:color w:val="auto"/>
                <w:szCs w:val="21"/>
                <w:highlight w:val="none"/>
              </w:rPr>
              <w:t>门值</w:t>
            </w:r>
          </w:p>
        </w:tc>
        <w:tc>
          <w:tcPr>
            <w:tcW w:w="854" w:type="dxa"/>
          </w:tcPr>
          <w:p w14:paraId="06E428A6">
            <w:pPr>
              <w:rPr>
                <w:rFonts w:ascii="宋体" w:hAnsi="宋体" w:cs="宋体"/>
                <w:color w:val="auto"/>
                <w:szCs w:val="21"/>
                <w:highlight w:val="none"/>
              </w:rPr>
            </w:pPr>
            <w:r>
              <w:rPr>
                <w:rFonts w:hint="eastAsia" w:ascii="宋体" w:hAnsi="宋体" w:cs="宋体"/>
                <w:color w:val="auto"/>
                <w:szCs w:val="21"/>
                <w:highlight w:val="none"/>
              </w:rPr>
              <w:t>3</w:t>
            </w:r>
          </w:p>
        </w:tc>
        <w:tc>
          <w:tcPr>
            <w:tcW w:w="2677" w:type="dxa"/>
          </w:tcPr>
          <w:p w14:paraId="32E79823">
            <w:pPr>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w:t>
            </w:r>
          </w:p>
        </w:tc>
        <w:tc>
          <w:tcPr>
            <w:tcW w:w="4885" w:type="dxa"/>
          </w:tcPr>
          <w:p w14:paraId="7DB5C809">
            <w:pPr>
              <w:rPr>
                <w:rFonts w:ascii="宋体" w:hAnsi="宋体" w:cs="宋体"/>
                <w:bCs/>
                <w:color w:val="auto"/>
                <w:kern w:val="0"/>
                <w:szCs w:val="21"/>
                <w:highlight w:val="none"/>
              </w:rPr>
            </w:pPr>
            <w:r>
              <w:rPr>
                <w:rFonts w:hint="eastAsia" w:ascii="宋体" w:hAnsi="宋体" w:cs="宋体"/>
                <w:bCs/>
                <w:color w:val="auto"/>
                <w:kern w:val="0"/>
                <w:szCs w:val="21"/>
                <w:highlight w:val="none"/>
              </w:rPr>
              <w:t>门值人员年龄限定为男63岁（含）以下，女58岁（含）以下</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lang w:val="en-US" w:eastAsia="zh-CN"/>
              </w:rPr>
              <w:t>人员须按照国家相关规定缴纳相关社保</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，具有良好的职业道德，吃苦耐劳，言行举止端重。</w:t>
            </w:r>
            <w:r>
              <w:rPr>
                <w:rFonts w:hint="eastAsia" w:ascii="宋体" w:hAnsi="宋体" w:cs="宋体"/>
                <w:color w:val="auto"/>
                <w:szCs w:val="21"/>
                <w:highlight w:val="none"/>
              </w:rPr>
              <w:t>持有消防设施操作员证不少于1人。</w:t>
            </w:r>
          </w:p>
        </w:tc>
      </w:tr>
      <w:tr w14:paraId="3FB65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117" w:type="dxa"/>
          </w:tcPr>
          <w:p w14:paraId="0F150DFE">
            <w:pPr>
              <w:rPr>
                <w:rFonts w:ascii="宋体" w:hAnsi="宋体" w:cs="宋体"/>
                <w:color w:val="auto"/>
                <w:szCs w:val="21"/>
                <w:highlight w:val="none"/>
              </w:rPr>
            </w:pPr>
            <w:r>
              <w:rPr>
                <w:rFonts w:hint="eastAsia" w:ascii="宋体" w:hAnsi="宋体" w:cs="宋体"/>
                <w:bCs/>
                <w:color w:val="auto"/>
                <w:szCs w:val="21"/>
                <w:highlight w:val="none"/>
              </w:rPr>
              <w:t>马路洗扫车司机</w:t>
            </w:r>
          </w:p>
        </w:tc>
        <w:tc>
          <w:tcPr>
            <w:tcW w:w="854" w:type="dxa"/>
          </w:tcPr>
          <w:p w14:paraId="63BBCECA">
            <w:pPr>
              <w:rPr>
                <w:rFonts w:ascii="宋体" w:hAnsi="宋体" w:cs="宋体"/>
                <w:color w:val="auto"/>
                <w:szCs w:val="21"/>
                <w:highlight w:val="none"/>
              </w:rPr>
            </w:pPr>
            <w:r>
              <w:rPr>
                <w:rFonts w:hint="eastAsia" w:ascii="宋体" w:hAnsi="宋体" w:cs="宋体"/>
                <w:color w:val="auto"/>
                <w:szCs w:val="21"/>
                <w:highlight w:val="none"/>
              </w:rPr>
              <w:t>1</w:t>
            </w:r>
          </w:p>
        </w:tc>
        <w:tc>
          <w:tcPr>
            <w:tcW w:w="2677" w:type="dxa"/>
          </w:tcPr>
          <w:p w14:paraId="3B009E0C">
            <w:pPr>
              <w:rPr>
                <w:rFonts w:ascii="宋体" w:hAnsi="宋体" w:cs="宋体"/>
                <w:color w:val="auto"/>
                <w:szCs w:val="21"/>
                <w:highlight w:val="none"/>
              </w:rPr>
            </w:pPr>
            <w:r>
              <w:rPr>
                <w:rFonts w:hint="eastAsia" w:ascii="宋体" w:hAnsi="宋体" w:cs="宋体"/>
                <w:color w:val="auto"/>
                <w:szCs w:val="21"/>
                <w:highlight w:val="none"/>
              </w:rPr>
              <w:t>1</w:t>
            </w:r>
          </w:p>
        </w:tc>
        <w:tc>
          <w:tcPr>
            <w:tcW w:w="4885" w:type="dxa"/>
          </w:tcPr>
          <w:p w14:paraId="5E86697B">
            <w:pPr>
              <w:rPr>
                <w:rFonts w:ascii="宋体" w:hAnsi="宋体" w:cs="宋体"/>
                <w:bCs/>
                <w:color w:val="auto"/>
                <w:kern w:val="0"/>
                <w:szCs w:val="21"/>
                <w:highlight w:val="none"/>
              </w:rPr>
            </w:pPr>
            <w:r>
              <w:rPr>
                <w:rFonts w:hint="eastAsia" w:ascii="宋体" w:hAnsi="宋体" w:cs="宋体"/>
                <w:bCs/>
                <w:color w:val="auto"/>
                <w:kern w:val="0"/>
                <w:szCs w:val="21"/>
                <w:highlight w:val="none"/>
              </w:rPr>
              <w:t>男性，年龄55岁（含）以下，身体健康，品德端正，吃苦耐劳，执有有效B1驾照。</w:t>
            </w:r>
          </w:p>
        </w:tc>
      </w:tr>
      <w:tr w14:paraId="7376A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117" w:type="dxa"/>
          </w:tcPr>
          <w:p w14:paraId="199C9399">
            <w:pPr>
              <w:rPr>
                <w:rFonts w:ascii="宋体" w:hAnsi="宋体" w:cs="宋体"/>
                <w:bCs/>
                <w:color w:val="auto"/>
                <w:szCs w:val="21"/>
                <w:highlight w:val="none"/>
              </w:rPr>
            </w:pPr>
            <w:r>
              <w:rPr>
                <w:rFonts w:hint="eastAsia" w:ascii="宋体" w:hAnsi="宋体" w:cs="宋体"/>
                <w:bCs/>
                <w:color w:val="auto"/>
                <w:szCs w:val="21"/>
                <w:highlight w:val="none"/>
              </w:rPr>
              <w:t>水电土木五金维修</w:t>
            </w:r>
          </w:p>
        </w:tc>
        <w:tc>
          <w:tcPr>
            <w:tcW w:w="854" w:type="dxa"/>
          </w:tcPr>
          <w:p w14:paraId="6DD257E3">
            <w:pPr>
              <w:rPr>
                <w:rFonts w:ascii="宋体" w:hAnsi="宋体" w:cs="宋体"/>
                <w:color w:val="auto"/>
                <w:szCs w:val="21"/>
                <w:highlight w:val="none"/>
              </w:rPr>
            </w:pPr>
            <w:r>
              <w:rPr>
                <w:rFonts w:ascii="宋体" w:hAnsi="宋体" w:cs="宋体"/>
                <w:color w:val="auto"/>
                <w:szCs w:val="21"/>
                <w:highlight w:val="none"/>
              </w:rPr>
              <w:t>10</w:t>
            </w:r>
          </w:p>
        </w:tc>
        <w:tc>
          <w:tcPr>
            <w:tcW w:w="2677" w:type="dxa"/>
          </w:tcPr>
          <w:p w14:paraId="2194DA5E">
            <w:pPr>
              <w:rPr>
                <w:rFonts w:ascii="宋体" w:hAnsi="宋体" w:cs="宋体"/>
                <w:color w:val="auto"/>
                <w:szCs w:val="21"/>
                <w:highlight w:val="none"/>
              </w:rPr>
            </w:pPr>
            <w:r>
              <w:rPr>
                <w:rFonts w:ascii="宋体" w:hAnsi="宋体" w:cs="宋体"/>
                <w:color w:val="auto"/>
                <w:szCs w:val="21"/>
                <w:highlight w:val="none"/>
              </w:rPr>
              <w:t>10</w:t>
            </w:r>
          </w:p>
        </w:tc>
        <w:tc>
          <w:tcPr>
            <w:tcW w:w="4885" w:type="dxa"/>
          </w:tcPr>
          <w:p w14:paraId="366B7508">
            <w:pPr>
              <w:rPr>
                <w:rFonts w:ascii="宋体" w:hAnsi="宋体" w:cs="宋体"/>
                <w:bCs/>
                <w:color w:val="auto"/>
                <w:kern w:val="0"/>
                <w:szCs w:val="21"/>
                <w:highlight w:val="none"/>
              </w:rPr>
            </w:pPr>
            <w:r>
              <w:rPr>
                <w:rFonts w:hint="eastAsia" w:ascii="宋体" w:hAnsi="宋体" w:cs="宋体"/>
                <w:bCs/>
                <w:color w:val="auto"/>
                <w:kern w:val="0"/>
                <w:szCs w:val="21"/>
                <w:highlight w:val="none"/>
              </w:rPr>
              <w:t>水电土木维修工年龄限定为男5</w:t>
            </w:r>
            <w:r>
              <w:rPr>
                <w:rFonts w:ascii="宋体" w:hAnsi="宋体" w:cs="宋体"/>
                <w:bCs/>
                <w:color w:val="auto"/>
                <w:kern w:val="0"/>
                <w:szCs w:val="21"/>
                <w:highlight w:val="none"/>
              </w:rPr>
              <w:t>5</w:t>
            </w:r>
            <w:r>
              <w:rPr>
                <w:rFonts w:hint="eastAsia" w:ascii="宋体" w:hAnsi="宋体" w:cs="宋体"/>
                <w:bCs/>
                <w:color w:val="auto"/>
                <w:kern w:val="0"/>
                <w:szCs w:val="21"/>
                <w:highlight w:val="none"/>
              </w:rPr>
              <w:t>岁（含）以下，女5</w:t>
            </w:r>
            <w:r>
              <w:rPr>
                <w:rFonts w:ascii="宋体" w:hAnsi="宋体" w:cs="宋体"/>
                <w:bCs/>
                <w:color w:val="auto"/>
                <w:kern w:val="0"/>
                <w:szCs w:val="21"/>
                <w:highlight w:val="none"/>
              </w:rPr>
              <w:t>0</w:t>
            </w:r>
            <w:r>
              <w:rPr>
                <w:rFonts w:hint="eastAsia" w:ascii="宋体" w:hAnsi="宋体" w:cs="宋体"/>
                <w:bCs/>
                <w:color w:val="auto"/>
                <w:kern w:val="0"/>
                <w:szCs w:val="21"/>
                <w:highlight w:val="none"/>
              </w:rPr>
              <w:t>岁（含）以下</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lang w:val="en-US" w:eastAsia="zh-CN"/>
              </w:rPr>
              <w:t>人员须按照国家相关规定缴纳相关社保</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，具有良好的职业道德，吃苦耐劳，言行举止端重，同时持有低压电工操作证和高压电工操作证不少于1人。</w:t>
            </w:r>
          </w:p>
        </w:tc>
      </w:tr>
    </w:tbl>
    <w:p w14:paraId="2EE145DE">
      <w:pPr>
        <w:tabs>
          <w:tab w:val="center" w:pos="4153"/>
          <w:tab w:val="right" w:pos="8306"/>
        </w:tabs>
        <w:snapToGrid w:val="0"/>
        <w:jc w:val="left"/>
        <w:rPr>
          <w:rFonts w:ascii="宋体" w:hAnsi="宋体" w:cs="宋体"/>
          <w:b/>
          <w:bCs/>
          <w:color w:val="auto"/>
          <w:szCs w:val="21"/>
          <w:highlight w:val="none"/>
        </w:rPr>
      </w:pPr>
    </w:p>
    <w:p w14:paraId="7389B4C1">
      <w:pPr>
        <w:tabs>
          <w:tab w:val="center" w:pos="4153"/>
          <w:tab w:val="right" w:pos="8306"/>
        </w:tabs>
        <w:snapToGrid w:val="0"/>
        <w:jc w:val="left"/>
        <w:rPr>
          <w:rFonts w:ascii="宋体" w:hAnsi="宋体" w:cs="宋体"/>
          <w:b/>
          <w:bCs/>
          <w:color w:val="auto"/>
          <w:szCs w:val="21"/>
          <w:highlight w:val="none"/>
        </w:rPr>
      </w:pPr>
      <w:r>
        <w:rPr>
          <w:rFonts w:hint="eastAsia" w:ascii="宋体" w:hAnsi="宋体" w:cs="宋体"/>
          <w:b/>
          <w:bCs/>
          <w:color w:val="auto"/>
          <w:szCs w:val="21"/>
          <w:highlight w:val="none"/>
        </w:rPr>
        <w:t>6.商务需求</w:t>
      </w:r>
    </w:p>
    <w:tbl>
      <w:tblPr>
        <w:tblStyle w:val="88"/>
        <w:tblpPr w:leftFromText="180" w:rightFromText="180" w:vertAnchor="text" w:horzAnchor="page" w:tblpX="1072" w:tblpY="27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8048"/>
      </w:tblGrid>
      <w:tr w14:paraId="25D6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494" w:type="dxa"/>
            <w:vAlign w:val="center"/>
          </w:tcPr>
          <w:p w14:paraId="481F2C4A">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合同签订期</w:t>
            </w:r>
          </w:p>
        </w:tc>
        <w:tc>
          <w:tcPr>
            <w:tcW w:w="8048" w:type="dxa"/>
            <w:vAlign w:val="center"/>
          </w:tcPr>
          <w:p w14:paraId="35414CF9">
            <w:pPr>
              <w:spacing w:line="400" w:lineRule="exact"/>
              <w:rPr>
                <w:rFonts w:ascii="宋体" w:hAnsi="宋体" w:cs="宋体"/>
                <w:color w:val="auto"/>
                <w:szCs w:val="21"/>
                <w:highlight w:val="none"/>
              </w:rPr>
            </w:pPr>
            <w:r>
              <w:rPr>
                <w:rFonts w:hint="eastAsia" w:ascii="宋体" w:hAnsi="宋体" w:cs="宋体"/>
                <w:color w:val="auto"/>
                <w:szCs w:val="21"/>
                <w:highlight w:val="none"/>
              </w:rPr>
              <w:t>中标通知书发出之日起二十五日内。投标人收到中标通知书后，应按规定与采购人在“广西政府采购云平台”上在线签订电子合同。</w:t>
            </w:r>
          </w:p>
        </w:tc>
      </w:tr>
      <w:tr w14:paraId="5264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494" w:type="dxa"/>
            <w:vAlign w:val="center"/>
          </w:tcPr>
          <w:p w14:paraId="12846668">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付款方式</w:t>
            </w:r>
          </w:p>
        </w:tc>
        <w:tc>
          <w:tcPr>
            <w:tcW w:w="8048" w:type="dxa"/>
            <w:vAlign w:val="center"/>
          </w:tcPr>
          <w:p w14:paraId="09C9FF71">
            <w:pPr>
              <w:spacing w:line="312" w:lineRule="auto"/>
              <w:rPr>
                <w:rFonts w:ascii="宋体" w:hAnsi="宋体" w:cs="宋体"/>
                <w:color w:val="auto"/>
                <w:szCs w:val="21"/>
                <w:highlight w:val="none"/>
              </w:rPr>
            </w:pPr>
            <w:r>
              <w:rPr>
                <w:rFonts w:hint="eastAsia" w:ascii="宋体" w:hAnsi="宋体" w:cs="宋体"/>
                <w:color w:val="auto"/>
                <w:szCs w:val="21"/>
                <w:highlight w:val="none"/>
              </w:rPr>
              <w:t>保洁绿化服务费按月支付，由采购人在收到投标人的月结发票后10个工作日内将上月款项（每月款项为中标金额的二十四分之一）转至投标人指定账户（采购人根据《原信科校区区域保洁服务考核细则》、《原信科校区区域绿化管护服务考核细则》、《原信科校区区域门值服务考核细则》、《原信科校区区域水电土木五金维修服务考核细则》每月对投标人进行考核，根据月考核综合评分的结果，采购人按合同约定将保洁绿化服务费进行相应的扣减）。</w:t>
            </w:r>
          </w:p>
        </w:tc>
      </w:tr>
      <w:tr w14:paraId="36EF2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1494" w:type="dxa"/>
            <w:vAlign w:val="center"/>
          </w:tcPr>
          <w:p w14:paraId="40B1C300">
            <w:pPr>
              <w:spacing w:line="400" w:lineRule="exact"/>
              <w:jc w:val="left"/>
              <w:rPr>
                <w:rFonts w:ascii="宋体" w:hAnsi="宋体" w:cs="宋体"/>
                <w:b/>
                <w:bCs/>
                <w:color w:val="auto"/>
                <w:szCs w:val="21"/>
                <w:highlight w:val="none"/>
              </w:rPr>
            </w:pPr>
            <w:r>
              <w:rPr>
                <w:rFonts w:hint="eastAsia" w:ascii="宋体" w:hAnsi="宋体" w:cs="宋体"/>
                <w:color w:val="auto"/>
                <w:szCs w:val="21"/>
                <w:highlight w:val="none"/>
              </w:rPr>
              <w:t>其他要求</w:t>
            </w:r>
          </w:p>
        </w:tc>
        <w:tc>
          <w:tcPr>
            <w:tcW w:w="8048" w:type="dxa"/>
            <w:vAlign w:val="center"/>
          </w:tcPr>
          <w:p w14:paraId="592AA014">
            <w:pPr>
              <w:spacing w:line="400" w:lineRule="exact"/>
              <w:rPr>
                <w:rFonts w:ascii="宋体" w:hAnsi="宋体" w:cs="宋体"/>
                <w:color w:val="auto"/>
                <w:szCs w:val="21"/>
                <w:highlight w:val="none"/>
              </w:rPr>
            </w:pPr>
            <w:r>
              <w:rPr>
                <w:rFonts w:hint="eastAsia" w:ascii="宋体" w:hAnsi="宋体" w:cs="宋体"/>
                <w:color w:val="auto"/>
                <w:szCs w:val="21"/>
                <w:highlight w:val="none"/>
              </w:rPr>
              <w:t>1.本项目预算金额：每年预算金额为人民币叁佰肆拾肆万肆仟贰佰伍拾元整（¥</w:t>
            </w:r>
            <w:r>
              <w:rPr>
                <w:rFonts w:ascii="宋体" w:hAnsi="宋体" w:cs="宋体"/>
                <w:color w:val="auto"/>
                <w:szCs w:val="21"/>
                <w:highlight w:val="none"/>
              </w:rPr>
              <w:t>3444250</w:t>
            </w:r>
            <w:r>
              <w:rPr>
                <w:rFonts w:hint="eastAsia" w:ascii="宋体" w:hAnsi="宋体" w:cs="宋体"/>
                <w:color w:val="auto"/>
                <w:szCs w:val="21"/>
                <w:highlight w:val="none"/>
              </w:rPr>
              <w:t>元），总预算金额为人民币陆佰捌拾捌万捌仟伍佰元整（¥</w:t>
            </w:r>
            <w:r>
              <w:rPr>
                <w:rFonts w:ascii="宋体" w:hAnsi="宋体" w:cs="宋体"/>
                <w:color w:val="auto"/>
                <w:szCs w:val="21"/>
                <w:highlight w:val="none"/>
              </w:rPr>
              <w:t>6888500</w:t>
            </w:r>
            <w:r>
              <w:rPr>
                <w:rFonts w:hint="eastAsia" w:ascii="宋体" w:hAnsi="宋体" w:cs="宋体"/>
                <w:color w:val="auto"/>
                <w:szCs w:val="21"/>
                <w:highlight w:val="none"/>
              </w:rPr>
              <w:t>.00元），投标报价超过采购总预算金额的，投标文件按无效处理。</w:t>
            </w:r>
          </w:p>
          <w:p w14:paraId="2554737D">
            <w:pPr>
              <w:spacing w:line="400" w:lineRule="exact"/>
              <w:rPr>
                <w:rFonts w:ascii="宋体" w:hAnsi="宋体" w:cs="宋体"/>
                <w:color w:val="auto"/>
                <w:szCs w:val="21"/>
                <w:highlight w:val="none"/>
              </w:rPr>
            </w:pPr>
            <w:r>
              <w:rPr>
                <w:rFonts w:hint="eastAsia" w:ascii="宋体" w:hAnsi="宋体" w:cs="宋体"/>
                <w:color w:val="auto"/>
                <w:szCs w:val="21"/>
                <w:highlight w:val="none"/>
              </w:rPr>
              <w:t>2.投标报价：投标报价包含所需服务的人员工资及社保、意外伤害、服装、工具、管理、培训、加班费、节假日奖金、税费及其他成本等所有费用，寒暑假期间按招标需求配足人员。</w:t>
            </w:r>
          </w:p>
          <w:p w14:paraId="4C1CB3EC">
            <w:pPr>
              <w:spacing w:line="312" w:lineRule="auto"/>
              <w:rPr>
                <w:color w:val="auto"/>
                <w:highlight w:val="none"/>
              </w:rPr>
            </w:pPr>
            <w:r>
              <w:rPr>
                <w:b/>
                <w:color w:val="auto"/>
                <w:highlight w:val="none"/>
              </w:rPr>
              <w:t>3.</w:t>
            </w:r>
            <w:r>
              <w:rPr>
                <w:rFonts w:hint="eastAsia"/>
                <w:b/>
                <w:color w:val="auto"/>
                <w:highlight w:val="none"/>
              </w:rPr>
              <w:t>服务期限</w:t>
            </w:r>
            <w:r>
              <w:rPr>
                <w:rFonts w:hint="eastAsia"/>
                <w:color w:val="auto"/>
                <w:highlight w:val="none"/>
              </w:rPr>
              <w:t>：两年。</w:t>
            </w:r>
          </w:p>
          <w:p w14:paraId="17C32F24">
            <w:pPr>
              <w:spacing w:line="400" w:lineRule="exact"/>
              <w:rPr>
                <w:rFonts w:ascii="宋体" w:hAnsi="宋体" w:cs="宋体"/>
                <w:b/>
                <w:bCs/>
                <w:color w:val="auto"/>
                <w:kern w:val="0"/>
                <w:szCs w:val="21"/>
                <w:highlight w:val="none"/>
              </w:rPr>
            </w:pPr>
            <w:r>
              <w:rPr>
                <w:rFonts w:hint="eastAsia" w:ascii="宋体" w:hAnsi="宋体" w:cs="宋体"/>
                <w:b/>
                <w:bCs/>
                <w:color w:val="auto"/>
                <w:szCs w:val="21"/>
                <w:highlight w:val="none"/>
              </w:rPr>
              <w:t>4.</w:t>
            </w:r>
            <w:r>
              <w:rPr>
                <w:rFonts w:hint="eastAsia" w:ascii="宋体" w:hAnsi="宋体" w:cs="宋体"/>
                <w:b/>
                <w:bCs/>
                <w:color w:val="auto"/>
                <w:kern w:val="0"/>
                <w:szCs w:val="21"/>
                <w:highlight w:val="none"/>
              </w:rPr>
              <w:t>投标人须根据本项目服务采购需求自行编写服务方案，其中内容包含但不限于以下内容：</w:t>
            </w:r>
            <w:r>
              <w:rPr>
                <w:rFonts w:hint="eastAsia" w:ascii="宋体" w:hAnsi="宋体" w:cs="宋体"/>
                <w:b/>
                <w:bCs/>
                <w:color w:val="auto"/>
                <w:szCs w:val="21"/>
                <w:highlight w:val="none"/>
              </w:rPr>
              <w:t>保洁实施方案；绿化养护实施方案；管理规章制度及员工培训计划方案；应急服务方案等</w:t>
            </w:r>
            <w:r>
              <w:rPr>
                <w:rFonts w:hint="eastAsia" w:ascii="宋体" w:hAnsi="宋体" w:cs="宋体"/>
                <w:b/>
                <w:bCs/>
                <w:color w:val="auto"/>
                <w:kern w:val="0"/>
                <w:szCs w:val="21"/>
                <w:highlight w:val="none"/>
              </w:rPr>
              <w:t>。</w:t>
            </w:r>
          </w:p>
          <w:p w14:paraId="5C26C3BD">
            <w:pPr>
              <w:rPr>
                <w:rFonts w:ascii="宋体" w:hAnsi="宋体" w:cs="宋体"/>
                <w:b/>
                <w:bCs/>
                <w:color w:val="auto"/>
                <w:kern w:val="0"/>
                <w:szCs w:val="21"/>
                <w:highlight w:val="none"/>
              </w:rPr>
            </w:pPr>
            <w:r>
              <w:rPr>
                <w:rFonts w:hint="eastAsia" w:ascii="宋体" w:hAnsi="宋体" w:cs="宋体"/>
                <w:b/>
                <w:bCs/>
                <w:color w:val="auto"/>
                <w:kern w:val="0"/>
                <w:szCs w:val="21"/>
                <w:highlight w:val="none"/>
              </w:rPr>
              <w:t>5.</w:t>
            </w:r>
            <w:r>
              <w:rPr>
                <w:rFonts w:hint="eastAsia" w:ascii="宋体" w:hAnsi="宋体" w:cs="宋体"/>
                <w:color w:val="auto"/>
                <w:szCs w:val="21"/>
                <w:highlight w:val="none"/>
              </w:rPr>
              <w:t>服务地点：广西桂林市内采购人指定地点。</w:t>
            </w:r>
          </w:p>
          <w:p w14:paraId="506E311F">
            <w:pPr>
              <w:spacing w:line="380" w:lineRule="exact"/>
              <w:rPr>
                <w:rFonts w:ascii="宋体" w:hAnsi="宋体" w:cs="宋体"/>
                <w:color w:val="auto"/>
                <w:szCs w:val="21"/>
                <w:highlight w:val="none"/>
              </w:rPr>
            </w:pPr>
            <w:r>
              <w:rPr>
                <w:rFonts w:hint="eastAsia" w:ascii="宋体" w:hAnsi="宋体" w:cs="宋体"/>
                <w:b/>
                <w:bCs/>
                <w:color w:val="auto"/>
                <w:szCs w:val="21"/>
                <w:highlight w:val="none"/>
              </w:rPr>
              <w:t>6.</w:t>
            </w:r>
            <w:r>
              <w:rPr>
                <w:rFonts w:hint="eastAsia" w:ascii="宋体" w:hAnsi="宋体" w:cs="宋体"/>
                <w:color w:val="auto"/>
                <w:szCs w:val="21"/>
                <w:highlight w:val="none"/>
              </w:rPr>
              <w:t>本项目包含日常保洁、重大活动保洁、绿化养护等。根据《原信科校区区域保洁服务考核细则》、《原信科校区区域绿化管护服务考核细则》、《原信科校区区域门值服务考核细则》、《原信科校区区域水电土木五金维修服务考核细则》的要求，每周不定时对本项目保洁绿化服务工作进行全面检查，根据每周保洁绿化检查累计分数的平均值得出当月考核检查平均分，作为该月考核综合评分，年度考核综合评分以累计月考核综合评分计算平均分得出，以此对卫生保洁、绿化管护</w:t>
            </w:r>
            <w:r>
              <w:rPr>
                <w:rFonts w:hint="eastAsia" w:ascii="宋体" w:hAnsi="宋体" w:cs="宋体"/>
                <w:bCs/>
                <w:color w:val="auto"/>
                <w:szCs w:val="21"/>
                <w:highlight w:val="none"/>
              </w:rPr>
              <w:t>、门值、</w:t>
            </w:r>
            <w:r>
              <w:rPr>
                <w:rFonts w:hint="eastAsia" w:ascii="宋体" w:hAnsi="宋体" w:cs="宋体"/>
                <w:color w:val="auto"/>
                <w:szCs w:val="21"/>
                <w:highlight w:val="none"/>
              </w:rPr>
              <w:t>水电土木五金维修各服务质量、综合管理进行全面考核。</w:t>
            </w:r>
          </w:p>
          <w:p w14:paraId="105A271E">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7.投标人聘用人员的工资待遇不能低于桂林市的最低工资待遇标准，如遇政策性调整，工资待遇不低于新标准，差额部分采购方不予补偿。必须按时足额发放员工工资(含加班费、高温费等)；投标人应按照国家、自治区、市有关法律法规文件规定，负责为员工缴纳社保部门规定应缴的养老、医疗、失业等社会保障项目费用、以及法律法规要求企业须为员工办理的其它费用，每月向采购人提供社会保险缴存凭证。若因投标人拖欠员工工资、不为员工购买社会保障等原因引起员工劳资纠纷，所有责任由投标人负责。</w:t>
            </w:r>
            <w:r>
              <w:rPr>
                <w:rFonts w:hint="eastAsia" w:ascii="宋体" w:hAnsi="宋体" w:cs="宋体"/>
                <w:b/>
                <w:bCs/>
                <w:color w:val="auto"/>
                <w:szCs w:val="21"/>
                <w:highlight w:val="none"/>
              </w:rPr>
              <w:t>(投标时提供承诺函)</w:t>
            </w:r>
          </w:p>
          <w:p w14:paraId="76D1E8CE">
            <w:pPr>
              <w:spacing w:line="440" w:lineRule="exact"/>
              <w:jc w:val="left"/>
              <w:rPr>
                <w:rFonts w:ascii="宋体" w:hAnsi="宋体" w:cs="宋体"/>
                <w:b/>
                <w:bCs/>
                <w:color w:val="auto"/>
                <w:szCs w:val="21"/>
                <w:highlight w:val="none"/>
              </w:rPr>
            </w:pPr>
            <w:r>
              <w:rPr>
                <w:rFonts w:hint="eastAsia" w:ascii="宋体" w:hAnsi="宋体" w:cs="宋体"/>
                <w:color w:val="auto"/>
                <w:szCs w:val="21"/>
                <w:highlight w:val="none"/>
              </w:rPr>
              <w:t>8.投标人的工作人员在校内发生违法、违规行为，所造成一切后果及损失，由投标人承担责任和负责赔偿。</w:t>
            </w:r>
            <w:r>
              <w:rPr>
                <w:rFonts w:hint="eastAsia" w:ascii="宋体" w:hAnsi="宋体" w:cs="宋体"/>
                <w:b/>
                <w:bCs/>
                <w:color w:val="auto"/>
                <w:szCs w:val="21"/>
                <w:highlight w:val="none"/>
              </w:rPr>
              <w:t>(投标时提供承诺函)</w:t>
            </w:r>
          </w:p>
          <w:p w14:paraId="121774F1">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9.投标人应为上岗人员购买意外伤害保险；应保证对聘用员工岗前的安全防护教育培训，投标人上岗工作人员在岗履行工作职责期间和非工作时间，发生自身的人身伤害、伤亡，均由投标人负责处理并承担经济和道义上的责任，采购人不承担任何责任。</w:t>
            </w:r>
            <w:r>
              <w:rPr>
                <w:rFonts w:hint="eastAsia" w:ascii="宋体" w:hAnsi="宋体" w:cs="宋体"/>
                <w:b/>
                <w:bCs/>
                <w:color w:val="auto"/>
                <w:szCs w:val="21"/>
                <w:highlight w:val="none"/>
              </w:rPr>
              <w:t>(投标时提供承诺函)</w:t>
            </w:r>
          </w:p>
          <w:p w14:paraId="6113768A">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10.投标人须严格按照保洁绿化服务工作配置各类人员，制定出科学合理的人员配置可行性实施性方案。</w:t>
            </w:r>
            <w:r>
              <w:rPr>
                <w:rFonts w:hint="eastAsia" w:ascii="宋体" w:hAnsi="宋体" w:cs="宋体"/>
                <w:b/>
                <w:bCs/>
                <w:color w:val="auto"/>
                <w:szCs w:val="21"/>
                <w:highlight w:val="none"/>
              </w:rPr>
              <w:t>（投标时提供方案）</w:t>
            </w:r>
          </w:p>
          <w:p w14:paraId="0C3CAFAB">
            <w:pPr>
              <w:spacing w:line="440" w:lineRule="exact"/>
              <w:jc w:val="left"/>
              <w:rPr>
                <w:rFonts w:ascii="宋体" w:hAnsi="宋体" w:cs="宋体"/>
                <w:b/>
                <w:bCs/>
                <w:color w:val="auto"/>
                <w:szCs w:val="21"/>
                <w:highlight w:val="none"/>
              </w:rPr>
            </w:pPr>
            <w:r>
              <w:rPr>
                <w:rFonts w:hint="eastAsia" w:ascii="宋体" w:hAnsi="宋体" w:cs="宋体"/>
                <w:color w:val="auto"/>
                <w:szCs w:val="21"/>
                <w:highlight w:val="none"/>
              </w:rPr>
              <w:t>11.投标人违反国家相关法规，与聘用人员发生其他纠纷的，均由投标人负责调解与处理，采购人不承担责任。</w:t>
            </w:r>
            <w:r>
              <w:rPr>
                <w:rFonts w:hint="eastAsia" w:ascii="宋体" w:hAnsi="宋体" w:cs="宋体"/>
                <w:b/>
                <w:bCs/>
                <w:color w:val="auto"/>
                <w:szCs w:val="21"/>
                <w:highlight w:val="none"/>
              </w:rPr>
              <w:t>(投标时提供承诺函)</w:t>
            </w:r>
          </w:p>
          <w:p w14:paraId="57336B4E">
            <w:pPr>
              <w:spacing w:line="440" w:lineRule="exact"/>
              <w:jc w:val="left"/>
              <w:rPr>
                <w:rFonts w:ascii="宋体" w:hAnsi="宋体" w:cs="宋体"/>
                <w:b/>
                <w:bCs/>
                <w:color w:val="auto"/>
                <w:szCs w:val="21"/>
                <w:highlight w:val="none"/>
              </w:rPr>
            </w:pPr>
            <w:r>
              <w:rPr>
                <w:rFonts w:hint="eastAsia" w:ascii="宋体" w:hAnsi="宋体" w:cs="宋体"/>
                <w:color w:val="auto"/>
                <w:szCs w:val="21"/>
                <w:highlight w:val="none"/>
              </w:rPr>
              <w:t>12.投标人不得将该项目转包、分包或实施其他变相管理。否则，一经发现，采购人有权以书面通知形式单方无责终止本合同及没收履约保证金。</w:t>
            </w:r>
            <w:r>
              <w:rPr>
                <w:rFonts w:hint="eastAsia" w:ascii="宋体" w:hAnsi="宋体" w:cs="宋体"/>
                <w:b/>
                <w:bCs/>
                <w:color w:val="auto"/>
                <w:szCs w:val="21"/>
                <w:highlight w:val="none"/>
              </w:rPr>
              <w:t>(投标时提供承诺函)</w:t>
            </w:r>
          </w:p>
          <w:p w14:paraId="7496ACA9">
            <w:pPr>
              <w:spacing w:line="440" w:lineRule="exact"/>
              <w:jc w:val="left"/>
              <w:rPr>
                <w:rFonts w:ascii="宋体" w:hAnsi="宋体" w:cs="宋体"/>
                <w:b/>
                <w:bCs/>
                <w:color w:val="auto"/>
                <w:szCs w:val="21"/>
                <w:highlight w:val="none"/>
              </w:rPr>
            </w:pPr>
            <w:r>
              <w:rPr>
                <w:rFonts w:hint="eastAsia" w:ascii="宋体" w:hAnsi="宋体" w:cs="宋体"/>
                <w:color w:val="auto"/>
                <w:szCs w:val="21"/>
                <w:highlight w:val="none"/>
              </w:rPr>
              <w:t>13.不得擅自占用和改变公用设施的使用功能，如需完善或扩建，须与采购人协商，经采购人同意后方可实施。合同实施期间和合同期满后，如因投标人施工问题造成采购人各类建筑及设备设施损坏，由投标人负责赔偿经济损失。</w:t>
            </w:r>
            <w:r>
              <w:rPr>
                <w:rFonts w:hint="eastAsia" w:ascii="宋体" w:hAnsi="宋体" w:cs="宋体"/>
                <w:b/>
                <w:bCs/>
                <w:color w:val="auto"/>
                <w:szCs w:val="21"/>
                <w:highlight w:val="none"/>
              </w:rPr>
              <w:t>(投标时提供承诺函)</w:t>
            </w:r>
          </w:p>
          <w:p w14:paraId="31C3A4D5">
            <w:pPr>
              <w:spacing w:line="440" w:lineRule="exact"/>
              <w:jc w:val="left"/>
              <w:rPr>
                <w:rFonts w:ascii="宋体" w:hAnsi="宋体" w:cs="宋体"/>
                <w:b/>
                <w:bCs/>
                <w:color w:val="auto"/>
                <w:szCs w:val="21"/>
                <w:highlight w:val="none"/>
              </w:rPr>
            </w:pPr>
            <w:r>
              <w:rPr>
                <w:rFonts w:hint="eastAsia" w:ascii="宋体" w:hAnsi="宋体" w:cs="宋体"/>
                <w:color w:val="auto"/>
                <w:szCs w:val="21"/>
                <w:highlight w:val="none"/>
              </w:rPr>
              <w:t>14.由于设备、设施的缺陷而预期会带来的安全隐患，投标人应及时告知采购人，否则由此引发的安全事故或财产损失由投标人负全责。</w:t>
            </w:r>
            <w:r>
              <w:rPr>
                <w:rFonts w:hint="eastAsia" w:ascii="宋体" w:hAnsi="宋体" w:cs="宋体"/>
                <w:b/>
                <w:bCs/>
                <w:color w:val="auto"/>
                <w:szCs w:val="21"/>
                <w:highlight w:val="none"/>
              </w:rPr>
              <w:t>(投标时提供承诺函)</w:t>
            </w:r>
          </w:p>
          <w:p w14:paraId="599AEAF6">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15.投标人对采购人提供的技术资料、档案、图纸等信息应当遵守保密义务，未经采购人许可严禁向第三方泄露或用于保洁绿化管理以外的其他用途，否则由此引起的问题投标人承担相应的责任，并视严重程度承担相应的赔偿。</w:t>
            </w:r>
            <w:r>
              <w:rPr>
                <w:rFonts w:hint="eastAsia" w:ascii="宋体" w:hAnsi="宋体" w:cs="宋体"/>
                <w:b/>
                <w:bCs/>
                <w:color w:val="auto"/>
                <w:szCs w:val="21"/>
                <w:highlight w:val="none"/>
              </w:rPr>
              <w:t>(投标时提供承诺函)</w:t>
            </w:r>
          </w:p>
          <w:p w14:paraId="0A66FC42">
            <w:pPr>
              <w:spacing w:line="380" w:lineRule="exact"/>
              <w:rPr>
                <w:rFonts w:ascii="宋体" w:hAnsi="宋体" w:cs="宋体"/>
                <w:b/>
                <w:bCs/>
                <w:color w:val="auto"/>
                <w:szCs w:val="21"/>
                <w:highlight w:val="none"/>
              </w:rPr>
            </w:pPr>
            <w:r>
              <w:rPr>
                <w:rFonts w:hint="eastAsia" w:ascii="宋体" w:hAnsi="宋体" w:cs="宋体"/>
                <w:b/>
                <w:bCs/>
                <w:color w:val="auto"/>
                <w:szCs w:val="21"/>
                <w:highlight w:val="none"/>
              </w:rPr>
              <w:t>16.本项目所属行业为物业管理。</w:t>
            </w:r>
          </w:p>
        </w:tc>
      </w:tr>
    </w:tbl>
    <w:p w14:paraId="42DCB5F8">
      <w:pPr>
        <w:spacing w:before="31" w:line="300" w:lineRule="exact"/>
        <w:ind w:right="103" w:firstLine="404" w:firstLineChars="200"/>
        <w:rPr>
          <w:rFonts w:ascii="宋体" w:hAnsi="宋体"/>
          <w:color w:val="auto"/>
          <w:spacing w:val="-4"/>
          <w:szCs w:val="21"/>
          <w:highlight w:val="none"/>
        </w:rPr>
      </w:pPr>
    </w:p>
    <w:p w14:paraId="12351787">
      <w:pPr>
        <w:tabs>
          <w:tab w:val="center" w:pos="4153"/>
          <w:tab w:val="right" w:pos="8306"/>
        </w:tabs>
        <w:snapToGrid w:val="0"/>
        <w:jc w:val="left"/>
        <w:rPr>
          <w:rFonts w:ascii="宋体" w:hAnsi="宋体" w:cs="宋体"/>
          <w:b/>
          <w:bCs/>
          <w:color w:val="auto"/>
          <w:szCs w:val="21"/>
          <w:highlight w:val="none"/>
        </w:rPr>
      </w:pPr>
    </w:p>
    <w:p w14:paraId="75E427CB">
      <w:pPr>
        <w:tabs>
          <w:tab w:val="center" w:pos="4153"/>
          <w:tab w:val="right" w:pos="8306"/>
        </w:tabs>
        <w:snapToGrid w:val="0"/>
        <w:jc w:val="left"/>
        <w:rPr>
          <w:rFonts w:ascii="宋体" w:hAnsi="宋体" w:cs="宋体"/>
          <w:b/>
          <w:bCs/>
          <w:color w:val="auto"/>
          <w:szCs w:val="21"/>
          <w:highlight w:val="none"/>
        </w:rPr>
      </w:pPr>
    </w:p>
    <w:p w14:paraId="5E4B266C">
      <w:pPr>
        <w:tabs>
          <w:tab w:val="center" w:pos="4153"/>
          <w:tab w:val="right" w:pos="8306"/>
        </w:tabs>
        <w:snapToGrid w:val="0"/>
        <w:jc w:val="left"/>
        <w:rPr>
          <w:rFonts w:ascii="宋体" w:hAnsi="宋体" w:cs="宋体"/>
          <w:b/>
          <w:bCs/>
          <w:color w:val="auto"/>
          <w:szCs w:val="21"/>
          <w:highlight w:val="none"/>
        </w:rPr>
      </w:pPr>
    </w:p>
    <w:p w14:paraId="36007703">
      <w:pPr>
        <w:tabs>
          <w:tab w:val="center" w:pos="4153"/>
          <w:tab w:val="right" w:pos="8306"/>
        </w:tabs>
        <w:snapToGrid w:val="0"/>
        <w:jc w:val="left"/>
        <w:rPr>
          <w:rFonts w:ascii="宋体" w:hAnsi="宋体" w:cs="宋体"/>
          <w:b/>
          <w:bCs/>
          <w:color w:val="auto"/>
          <w:szCs w:val="21"/>
          <w:highlight w:val="none"/>
        </w:rPr>
      </w:pPr>
      <w:r>
        <w:rPr>
          <w:rFonts w:hint="eastAsia" w:ascii="宋体" w:hAnsi="宋体" w:cs="宋体"/>
          <w:b/>
          <w:bCs/>
          <w:color w:val="auto"/>
          <w:szCs w:val="21"/>
          <w:highlight w:val="none"/>
        </w:rPr>
        <w:t>7.服务员工日常管理</w:t>
      </w:r>
    </w:p>
    <w:p w14:paraId="0FDCE477">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服务要求</w:t>
      </w:r>
    </w:p>
    <w:p w14:paraId="07141F9D">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.1.1投标人的派驻员工无条件接受采购人分管校园外包物业职能部门的领导、安排、监督、指导工作；树立员工服务意识，切实维护师生的人身和财产安全以及校园的整洁。</w:t>
      </w:r>
    </w:p>
    <w:p w14:paraId="104E7AC3">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.1.2管理坚持原则、缜密严谨；服务以人为本、主动热情；处理问题高度警惕、有理有节。</w:t>
      </w:r>
    </w:p>
    <w:p w14:paraId="3C74A6D0">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.1.3投标人的派驻员工需穿着统一工作制服上岗，上岗人员仪表整洁，业务操作规范，礼貌待人，保持岗位卫生整洁。</w:t>
      </w:r>
    </w:p>
    <w:p w14:paraId="6CD3F67C">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.1.4投标人派驻员工必须遵守国家法律法规、采购人的规章制度和校园的治安管理，文明上岗，不与师生发生争吵，杜绝上岗人员与师生发生冲突，严禁上岗人员有危及师生人身安全行为。</w:t>
      </w:r>
    </w:p>
    <w:p w14:paraId="6E33BA76">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.1.5设立统一的服务与投诉电话，24小时响应师生需求。</w:t>
      </w:r>
    </w:p>
    <w:p w14:paraId="03520BA9">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.1.6处理问题响应时间：接到采购人处理问题通知后20分钟内到达采购人指定现场。</w:t>
      </w:r>
    </w:p>
    <w:p w14:paraId="3C9E3B38">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1.7投标人派驻员工在校园内不得从事非职责范围的任何事情，因过失造成采购人方面的人、财、物损失，根据国家及合同相关规定，承担相应的经济赔偿责任。因工作过失、违规操作、门值巡逻巡检不到位等原因造成采购人方面的人员伤亡、财物损失，投标人负全责。</w:t>
      </w:r>
    </w:p>
    <w:p w14:paraId="1ECAC99A">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.2队伍建设与管理要求</w:t>
      </w:r>
    </w:p>
    <w:p w14:paraId="23623A8F">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2.1投标人各岗位所聘管理和工勤人员标准要符合国家相关法规用工条件及采购人的岗位要求，必须身体健康，行为端正，遵纪守法，无不良行为记录，具备其受聘岗位要求的相关证件、专业技术证书，应经严格的安全、技能等培训后上岗。</w:t>
      </w:r>
    </w:p>
    <w:p w14:paraId="46D2151B">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.2.2投标人负责提供进驻的管理人员和工勤人员工作所需的统一服装、劳动工具、劳保用品和常用办公耗材等。从工作实际出发，经常性开展在岗人员业务培训(每学期不少于2次)。</w:t>
      </w:r>
    </w:p>
    <w:p w14:paraId="43205D4A">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.2.3投标人应合法用工，不得以各种方式谋求降低服务质量水平，向采购人提供员工花名册备查，采购人分管外包校园物业职能部门将对投标人的人员数量每月核查一次。</w:t>
      </w:r>
    </w:p>
    <w:p w14:paraId="42AC6BA1">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2.4内部管理制度健全，各部门、各岗位工作职责、工作标准明确；有具体的落实措施与考核方法，有效防止违法乱纪和监守自盗的现象；各项岗位职责和制度必须在相应的服务区域公布上墙，方便上岗人员自查和师生监督；设立管理人员全面负责管理和服务人员队伍的日常管理，方便每月末上报用工人员统计信息，每月初将岗位和人员安排值班表上报，供采购人不定期核查。</w:t>
      </w:r>
    </w:p>
    <w:p w14:paraId="354ACEB7">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2.5投标人必须采取切实有效的措施保持派驻员工队伍的稳定，主要管理人员更换，应提前一个月以书面形式告知采购人分管外包校园物业职能部门并获得批准，其他人员更换要提前半个月书面形式告知采购人分管外包校园物业职能部门并获得批准，确保服务质量不因人员变动而受影响。</w:t>
      </w:r>
    </w:p>
    <w:p w14:paraId="7552EB17">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2.6派驻员工的应聘、录用、离职等管理档案规范，手续齐全，相应人事资料（包括所有工作人员合同或协议扫描件，所有工作人员的身份证扫描件以及学历证书、专业证书、岗位任职所需资格证等材料扫描件）必须报采购人分管外包校园物业职能部门存档备案；如人员发生变化应及时通知采购人分管外包校园物业职能部门并更换相关人员的相应人事资料。</w:t>
      </w:r>
    </w:p>
    <w:p w14:paraId="564A614A">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2.7采购人有权根据实际需要要求投标人调整岗位设置及人员安排，投标人须无条件服从安排并办理确认手续。投标人派驻采购人校园保洁绿化服务区域的工作人员须获得采购人认可。工作期间，若采购人相关部门对相关人员工作情况不满意，有权要求投标人更换人员，投标人必须在接到采购人书面通知后3天内更换人员。</w:t>
      </w:r>
    </w:p>
    <w:p w14:paraId="3924D3A2">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.3工作质量监督违约处理</w:t>
      </w:r>
    </w:p>
    <w:p w14:paraId="06F532E4">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出现以下问题，投标人须按以下标准向采购人支付违约金，违约金直接从当月物业服务费中扣除：</w:t>
      </w:r>
    </w:p>
    <w:p w14:paraId="4B6B6F87">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.3.1采购人检查服务人员有迟到、早退或旷工行为的，每次扣款50元/人。</w:t>
      </w:r>
    </w:p>
    <w:p w14:paraId="6863250F">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.3.2服务人员在工作时间聚众聊天，采购人发现一次扣款100元/人。</w:t>
      </w:r>
    </w:p>
    <w:p w14:paraId="53BF40A9">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.3.3采购人日常巡查发现卫生或绿化工作不合格的（垃圾多、杂草多、不及时修剪枯枝等），每一处扣款</w:t>
      </w:r>
      <w:r>
        <w:rPr>
          <w:rFonts w:ascii="宋体" w:hAnsi="宋体" w:cs="宋体"/>
          <w:color w:val="auto"/>
          <w:szCs w:val="21"/>
          <w:highlight w:val="none"/>
        </w:rPr>
        <w:t>10</w:t>
      </w:r>
      <w:r>
        <w:rPr>
          <w:rFonts w:hint="eastAsia" w:ascii="宋体" w:hAnsi="宋体" w:cs="宋体"/>
          <w:color w:val="auto"/>
          <w:szCs w:val="21"/>
          <w:highlight w:val="none"/>
        </w:rPr>
        <w:t>0元。</w:t>
      </w:r>
    </w:p>
    <w:p w14:paraId="0038DA5E">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.3.4采购人巡查发现保洁人员工作时间分拣垃圾或清洁工具不按规定摆放的，每人每次扣款100元。</w:t>
      </w:r>
    </w:p>
    <w:p w14:paraId="416C8EC1">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.3.5服务人员受到投诉的，经核实按情节轻重每次扣款100－200元。</w:t>
      </w:r>
    </w:p>
    <w:p w14:paraId="39432C85">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.3.6服务人员在工作中或工作场所严禁高空抛物，违者扣款500元/次。</w:t>
      </w:r>
    </w:p>
    <w:p w14:paraId="3E8B7C4F">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.3.</w:t>
      </w:r>
      <w:r>
        <w:rPr>
          <w:rFonts w:ascii="宋体" w:hAnsi="宋体" w:cs="宋体"/>
          <w:color w:val="auto"/>
          <w:szCs w:val="21"/>
          <w:highlight w:val="none"/>
        </w:rPr>
        <w:t>7</w:t>
      </w:r>
      <w:r>
        <w:rPr>
          <w:rFonts w:hint="eastAsia" w:ascii="宋体" w:hAnsi="宋体" w:cs="宋体"/>
          <w:color w:val="auto"/>
          <w:szCs w:val="21"/>
          <w:highlight w:val="none"/>
        </w:rPr>
        <w:t>一个月内若同一员工服务质量受师生投诉两次以上，经核实后，而投标人又没有及时解决，采购人有权提出警告，并扣款500元。</w:t>
      </w:r>
    </w:p>
    <w:p w14:paraId="2FF487D8">
      <w:pPr>
        <w:spacing w:line="440" w:lineRule="exact"/>
        <w:ind w:firstLine="420" w:firstLineChars="200"/>
        <w:jc w:val="left"/>
        <w:rPr>
          <w:rFonts w:ascii="宋体" w:hAnsi="宋体" w:cs="宋体"/>
          <w:b/>
          <w:bCs/>
          <w:color w:val="auto"/>
          <w:szCs w:val="21"/>
          <w:highlight w:val="none"/>
        </w:rPr>
      </w:pPr>
      <w:r>
        <w:rPr>
          <w:rFonts w:ascii="宋体" w:hAnsi="宋体" w:cs="宋体"/>
          <w:b/>
          <w:bCs/>
          <w:color w:val="auto"/>
          <w:szCs w:val="21"/>
          <w:highlight w:val="none"/>
        </w:rPr>
        <w:t>8</w:t>
      </w:r>
      <w:r>
        <w:rPr>
          <w:rFonts w:hint="eastAsia" w:ascii="宋体" w:hAnsi="宋体" w:cs="宋体"/>
          <w:b/>
          <w:bCs/>
          <w:color w:val="auto"/>
          <w:szCs w:val="21"/>
          <w:highlight w:val="none"/>
        </w:rPr>
        <w:t>．退出机制</w:t>
      </w:r>
    </w:p>
    <w:p w14:paraId="68B7FF59">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除以上因月考核综合评分不合格或师生投诉事件满足终止合同条件外，有下列情况之一者，属投标人违约，采购人有权单方面解除合同，取消其保洁绿化管理权，投标人无条件退出，采购人扣除其当月物业服务费，其履约保证金不予退回。</w:t>
      </w:r>
    </w:p>
    <w:p w14:paraId="5763112D">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8</w:t>
      </w:r>
      <w:r>
        <w:rPr>
          <w:rFonts w:hint="eastAsia" w:ascii="宋体" w:hAnsi="宋体" w:cs="宋体"/>
          <w:color w:val="auto"/>
          <w:szCs w:val="21"/>
          <w:highlight w:val="none"/>
        </w:rPr>
        <w:t>.1考核中发现投标人有“严重违约”一次以上并给采购人造成重大损失的，投标人无条件退出，采购人扣除其当月物业服务费，其履约保证金不予退回。</w:t>
      </w:r>
    </w:p>
    <w:p w14:paraId="13E501A6">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8</w:t>
      </w: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因管理或服务严重不当，未能达到本合同约定的管理目标，造成采购人不能进行正常的教学、科研和生活等活动的或者造成重大教学事故，采购人有权要求投标人退出或者协商处理，其履约保证金不予退回。</w:t>
      </w:r>
    </w:p>
    <w:p w14:paraId="7AE9A470">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8</w:t>
      </w:r>
      <w:r>
        <w:rPr>
          <w:rFonts w:hint="eastAsia" w:ascii="宋体" w:hAnsi="宋体" w:cs="宋体"/>
          <w:color w:val="auto"/>
          <w:szCs w:val="21"/>
          <w:highlight w:val="none"/>
        </w:rPr>
        <w:t>.3因管理或服务不当发生重大安全责任事故，造成采购人直接经济损失20万元以上或致采购人人员二级伤残1人以上事件的，投标人负全部责任，并无条件退出，其履约保证金不予退回。</w:t>
      </w:r>
    </w:p>
    <w:p w14:paraId="417BA489">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8</w:t>
      </w:r>
      <w:r>
        <w:rPr>
          <w:rFonts w:hint="eastAsia" w:ascii="宋体" w:hAnsi="宋体" w:cs="宋体"/>
          <w:color w:val="auto"/>
          <w:szCs w:val="21"/>
          <w:highlight w:val="none"/>
        </w:rPr>
        <w:t>.4因管理或服务不当，引发的学生大规模集体静坐、游行等群体事件的，采购人有权单方面解除合同。</w:t>
      </w:r>
    </w:p>
    <w:p w14:paraId="4A69345A">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8</w:t>
      </w:r>
      <w:r>
        <w:rPr>
          <w:rFonts w:hint="eastAsia" w:ascii="宋体" w:hAnsi="宋体" w:cs="宋体"/>
          <w:color w:val="auto"/>
          <w:szCs w:val="21"/>
          <w:highlight w:val="none"/>
        </w:rPr>
        <w:t>.5因违反国家政策、法律、法规，引发本单位发员工集体辞工、打架、上访等群发事件的，经调解无效，严重影响或干扰了采购人正常的教学科研秩序，采购人有权通过协商单方面要求解除合同。</w:t>
      </w:r>
    </w:p>
    <w:p w14:paraId="47775D81">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8</w:t>
      </w:r>
      <w:r>
        <w:rPr>
          <w:rFonts w:hint="eastAsia" w:ascii="宋体" w:hAnsi="宋体" w:cs="宋体"/>
          <w:color w:val="auto"/>
          <w:szCs w:val="21"/>
          <w:highlight w:val="none"/>
        </w:rPr>
        <w:t>.6投标人未经过采购人许可擅自转包、分包，或以任何其它形式与第三方进行合作的，采购人有权单方面解除合同；</w:t>
      </w:r>
    </w:p>
    <w:p w14:paraId="48A03ECA">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8</w:t>
      </w:r>
      <w:r>
        <w:rPr>
          <w:rFonts w:hint="eastAsia" w:ascii="宋体" w:hAnsi="宋体" w:cs="宋体"/>
          <w:color w:val="auto"/>
          <w:szCs w:val="21"/>
          <w:highlight w:val="none"/>
        </w:rPr>
        <w:t>.</w:t>
      </w:r>
      <w:r>
        <w:rPr>
          <w:rFonts w:ascii="宋体" w:hAnsi="宋体" w:cs="宋体"/>
          <w:color w:val="auto"/>
          <w:szCs w:val="21"/>
          <w:highlight w:val="none"/>
        </w:rPr>
        <w:t>7</w:t>
      </w:r>
      <w:r>
        <w:rPr>
          <w:rFonts w:hint="eastAsia" w:ascii="宋体" w:hAnsi="宋体" w:cs="宋体"/>
          <w:color w:val="auto"/>
          <w:szCs w:val="21"/>
          <w:highlight w:val="none"/>
        </w:rPr>
        <w:t>每年有效投诉满30次或以上的，且无及时整改及正当理由的，采购人有权单方面解除合同。</w:t>
      </w:r>
    </w:p>
    <w:p w14:paraId="5B3A2A51">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8</w:t>
      </w:r>
      <w:r>
        <w:rPr>
          <w:rFonts w:hint="eastAsia" w:ascii="宋体" w:hAnsi="宋体" w:cs="宋体"/>
          <w:color w:val="auto"/>
          <w:szCs w:val="21"/>
          <w:highlight w:val="none"/>
        </w:rPr>
        <w:t>.8投标人须严格按照采购人的要求配置各类人员，若发现不按要求配置岗位，造成人员缺岗，或长期不能达到正常的配置岗位标准，严重影响了学校整体服务质量要求，采购人有权单方面解除合同。</w:t>
      </w:r>
    </w:p>
    <w:p w14:paraId="4DCCCB5B">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8</w:t>
      </w:r>
      <w:r>
        <w:rPr>
          <w:rFonts w:hint="eastAsia" w:ascii="宋体" w:hAnsi="宋体" w:cs="宋体"/>
          <w:color w:val="auto"/>
          <w:szCs w:val="21"/>
          <w:highlight w:val="none"/>
        </w:rPr>
        <w:t>.9如投标人无正当理由拖欠员工工资超过45天，采购人有权督促其在5日内发放拖欠的员工工资；投标人逾期发放拖欠员工工资并造成严重影响的,采购人有权解除合同。</w:t>
      </w:r>
    </w:p>
    <w:p w14:paraId="392A8AFE">
      <w:pPr>
        <w:spacing w:line="440" w:lineRule="exact"/>
        <w:ind w:firstLine="420" w:firstLineChars="200"/>
        <w:jc w:val="left"/>
        <w:rPr>
          <w:rFonts w:ascii="宋体" w:hAnsi="宋体" w:cs="宋体"/>
          <w:b/>
          <w:bCs/>
          <w:color w:val="auto"/>
          <w:szCs w:val="21"/>
          <w:highlight w:val="none"/>
        </w:rPr>
      </w:pPr>
      <w:r>
        <w:rPr>
          <w:rFonts w:hint="eastAsia" w:ascii="宋体" w:hAnsi="宋体" w:cs="宋体"/>
          <w:b/>
          <w:bCs/>
          <w:color w:val="auto"/>
          <w:szCs w:val="21"/>
          <w:highlight w:val="none"/>
        </w:rPr>
        <w:t>9．采购人对投标人的要求：</w:t>
      </w:r>
    </w:p>
    <w:p w14:paraId="5C583D5A">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9</w:t>
      </w:r>
      <w:r>
        <w:rPr>
          <w:rFonts w:hint="eastAsia" w:ascii="宋体" w:hAnsi="宋体" w:cs="宋体"/>
          <w:color w:val="auto"/>
          <w:szCs w:val="21"/>
          <w:highlight w:val="none"/>
        </w:rPr>
        <w:t>.1投标人应高度重视中标项目，严格按采购文件及其附件、投标文件及其附件、合同文本及其附件、书面承诺等有效书面材料中的相关标准和要求条款贯彻执行，提供高标准的保洁绿化管理和服务。</w:t>
      </w:r>
    </w:p>
    <w:p w14:paraId="115B9734">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9</w:t>
      </w:r>
      <w:r>
        <w:rPr>
          <w:rFonts w:hint="eastAsia" w:ascii="宋体" w:hAnsi="宋体" w:cs="宋体"/>
          <w:color w:val="auto"/>
          <w:szCs w:val="21"/>
          <w:highlight w:val="none"/>
        </w:rPr>
        <w:t>.2管理到位，加强与采购人的交流与沟通，根据相关法律、法规及本项目合同的约定，制定保洁绿化管理制度、保洁绿化管理运行方案及保洁绿化管理年度工作计划，经采购人审定后组织实施，出色完成各项工作任务，无重大责任事故。</w:t>
      </w:r>
    </w:p>
    <w:p w14:paraId="5B1B307C">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9</w:t>
      </w:r>
      <w:r>
        <w:rPr>
          <w:rFonts w:hint="eastAsia" w:ascii="宋体" w:hAnsi="宋体" w:cs="宋体"/>
          <w:color w:val="auto"/>
          <w:szCs w:val="21"/>
          <w:highlight w:val="none"/>
        </w:rPr>
        <w:t>.3注重员工管理与培训，服务质量和效率不断提高。</w:t>
      </w:r>
    </w:p>
    <w:p w14:paraId="5B87C0BE">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9</w:t>
      </w:r>
      <w:r>
        <w:rPr>
          <w:rFonts w:hint="eastAsia" w:ascii="宋体" w:hAnsi="宋体" w:cs="宋体"/>
          <w:color w:val="auto"/>
          <w:szCs w:val="21"/>
          <w:highlight w:val="none"/>
        </w:rPr>
        <w:t>.4配合采购人做好重大活动、突击检查等活动期间的相关工作任务；在服务期内应制定相应的应急预案，遇到发生紧急情况或突发事件需要人员协助处理时，投标人现场人员应服从采购人指派。</w:t>
      </w:r>
    </w:p>
    <w:p w14:paraId="7C206C7E">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9</w:t>
      </w:r>
      <w:r>
        <w:rPr>
          <w:rFonts w:hint="eastAsia" w:ascii="宋体" w:hAnsi="宋体" w:cs="宋体"/>
          <w:color w:val="auto"/>
          <w:szCs w:val="21"/>
          <w:highlight w:val="none"/>
        </w:rPr>
        <w:t>.5投标人承包期间，必须爱护学校的各种设施设备，节约使用采购人为保洁绿化管理服务项目提供的水电，按规定使用采购人提供的管理服务用房；应配置基本的生产设备设施以配套物料，办公、服务所需设备设施、用品根据实际工作自行解决。</w:t>
      </w:r>
    </w:p>
    <w:p w14:paraId="38DD6545">
      <w:pPr>
        <w:spacing w:line="440" w:lineRule="exact"/>
        <w:ind w:firstLine="420" w:firstLineChars="200"/>
        <w:jc w:val="left"/>
        <w:rPr>
          <w:rFonts w:ascii="宋体" w:hAnsi="宋体" w:cs="宋体"/>
          <w:bCs/>
          <w:color w:val="auto"/>
          <w:szCs w:val="21"/>
          <w:highlight w:val="none"/>
        </w:rPr>
      </w:pPr>
      <w:r>
        <w:rPr>
          <w:rFonts w:ascii="宋体" w:hAnsi="宋体" w:cs="宋体"/>
          <w:color w:val="auto"/>
          <w:szCs w:val="21"/>
          <w:highlight w:val="none"/>
        </w:rPr>
        <w:t>9</w:t>
      </w:r>
      <w:r>
        <w:rPr>
          <w:rFonts w:hint="eastAsia" w:ascii="宋体" w:hAnsi="宋体" w:cs="宋体"/>
          <w:color w:val="auto"/>
          <w:szCs w:val="21"/>
          <w:highlight w:val="none"/>
        </w:rPr>
        <w:t>.6投标人在合同期内不得用所管保物业服务进行经营活动。</w:t>
      </w:r>
    </w:p>
    <w:p w14:paraId="131BE633">
      <w:pPr>
        <w:spacing w:line="440" w:lineRule="exact"/>
        <w:ind w:firstLine="420" w:firstLineChars="200"/>
        <w:jc w:val="left"/>
        <w:rPr>
          <w:rFonts w:ascii="宋体" w:hAnsi="宋体" w:cs="宋体"/>
          <w:b/>
          <w:bCs/>
          <w:color w:val="auto"/>
          <w:szCs w:val="21"/>
          <w:highlight w:val="none"/>
        </w:rPr>
      </w:pPr>
      <w:r>
        <w:rPr>
          <w:rFonts w:hint="eastAsia" w:ascii="宋体" w:hAnsi="宋体" w:cs="宋体"/>
          <w:b/>
          <w:bCs/>
          <w:color w:val="auto"/>
          <w:szCs w:val="21"/>
          <w:highlight w:val="none"/>
        </w:rPr>
        <w:t>1</w:t>
      </w:r>
      <w:r>
        <w:rPr>
          <w:rFonts w:ascii="宋体" w:hAnsi="宋体" w:cs="宋体"/>
          <w:b/>
          <w:bCs/>
          <w:color w:val="auto"/>
          <w:szCs w:val="21"/>
          <w:highlight w:val="none"/>
        </w:rPr>
        <w:t>0</w:t>
      </w:r>
      <w:r>
        <w:rPr>
          <w:rFonts w:hint="eastAsia" w:ascii="宋体" w:hAnsi="宋体" w:cs="宋体"/>
          <w:b/>
          <w:bCs/>
          <w:color w:val="auto"/>
          <w:szCs w:val="21"/>
          <w:highlight w:val="none"/>
        </w:rPr>
        <w:t>．投标人工作衔接要求</w:t>
      </w:r>
    </w:p>
    <w:p w14:paraId="70DA1C4E">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10</w:t>
      </w:r>
      <w:r>
        <w:rPr>
          <w:rFonts w:hint="eastAsia" w:ascii="宋体" w:hAnsi="宋体" w:cs="宋体"/>
          <w:color w:val="auto"/>
          <w:szCs w:val="21"/>
          <w:highlight w:val="none"/>
        </w:rPr>
        <w:t>.1根据行业服务标准与采购人规定要求，独立运作，落实采购人外包校园保洁绿化服务区域整体方案；制定和建立保洁绿化管理的架构、规章制度以及相关管理方案、应急预案、巡查巡视及检查报告、服务规范等，并结合校园变化实际在实践中不断完善。</w:t>
      </w:r>
    </w:p>
    <w:p w14:paraId="12D54C37">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10</w:t>
      </w:r>
      <w:r>
        <w:rPr>
          <w:rFonts w:hint="eastAsia" w:ascii="宋体" w:hAnsi="宋体" w:cs="宋体"/>
          <w:color w:val="auto"/>
          <w:szCs w:val="21"/>
          <w:highlight w:val="none"/>
        </w:rPr>
        <w:t>.2投标人服从采购人管理、遵守采购人有关规章制度，执行采购人安全管理规定，自觉接受采购人相关职能管理部门的业务检查、监督和指导。同时，采购人根据自身发展和管理需要，会适时修订各项管理办法、考核办法、考核细则，投标人须无条件遵照执行，并根据采购人检查结果，承担相应的经济责任。</w:t>
      </w:r>
    </w:p>
    <w:p w14:paraId="4D29DC4E">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10</w:t>
      </w:r>
      <w:r>
        <w:rPr>
          <w:rFonts w:hint="eastAsia" w:ascii="宋体" w:hAnsi="宋体" w:cs="宋体"/>
          <w:color w:val="auto"/>
          <w:szCs w:val="21"/>
          <w:highlight w:val="none"/>
        </w:rPr>
        <w:t>.3投标人负责建立健全保洁绿化管理档案；执勤人员要做好详细的执勤记录，原始台帐保存完好，以备核查。</w:t>
      </w:r>
    </w:p>
    <w:p w14:paraId="2FA965EA">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10</w:t>
      </w:r>
      <w:r>
        <w:rPr>
          <w:rFonts w:hint="eastAsia" w:ascii="宋体" w:hAnsi="宋体" w:cs="宋体"/>
          <w:color w:val="auto"/>
          <w:szCs w:val="21"/>
          <w:highlight w:val="none"/>
        </w:rPr>
        <w:t>.4投标人必须配合采购人做好内控管理体系相关工作。</w:t>
      </w:r>
    </w:p>
    <w:p w14:paraId="5EA883E0">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10</w:t>
      </w:r>
      <w:r>
        <w:rPr>
          <w:rFonts w:hint="eastAsia" w:ascii="宋体" w:hAnsi="宋体" w:cs="宋体"/>
          <w:color w:val="auto"/>
          <w:szCs w:val="21"/>
          <w:highlight w:val="none"/>
        </w:rPr>
        <w:t>.5与采购人各管理部门紧密协作，内外联动，开展一体化安全防范。</w:t>
      </w:r>
    </w:p>
    <w:p w14:paraId="1DAC4589">
      <w:pPr>
        <w:spacing w:line="440" w:lineRule="exact"/>
        <w:ind w:firstLine="420" w:firstLineChars="200"/>
        <w:jc w:val="left"/>
        <w:rPr>
          <w:rFonts w:ascii="宋体" w:hAnsi="宋体" w:cs="宋体"/>
          <w:bCs/>
          <w:color w:val="auto"/>
          <w:szCs w:val="21"/>
          <w:highlight w:val="none"/>
        </w:rPr>
      </w:pPr>
      <w:r>
        <w:rPr>
          <w:rFonts w:ascii="宋体" w:hAnsi="宋体" w:cs="宋体"/>
          <w:color w:val="auto"/>
          <w:szCs w:val="21"/>
          <w:highlight w:val="none"/>
        </w:rPr>
        <w:t>10</w:t>
      </w:r>
      <w:r>
        <w:rPr>
          <w:rFonts w:hint="eastAsia" w:ascii="宋体" w:hAnsi="宋体" w:cs="宋体"/>
          <w:color w:val="auto"/>
          <w:szCs w:val="21"/>
          <w:highlight w:val="none"/>
        </w:rPr>
        <w:t>.6配合采购人研发数字化管理系统，逐布实现人员、车辆实时定位，反馈工作效果等功能。</w:t>
      </w:r>
    </w:p>
    <w:p w14:paraId="00E03AA8">
      <w:pPr>
        <w:spacing w:line="360" w:lineRule="auto"/>
        <w:ind w:firstLine="210" w:firstLineChars="100"/>
        <w:outlineLvl w:val="1"/>
        <w:rPr>
          <w:rFonts w:ascii="宋体" w:hAnsi="宋体" w:cs="宋体"/>
          <w:b/>
          <w:bCs/>
          <w:color w:val="auto"/>
          <w:szCs w:val="21"/>
          <w:highlight w:val="none"/>
        </w:rPr>
      </w:pPr>
      <w:r>
        <w:rPr>
          <w:rFonts w:hint="eastAsia" w:ascii="宋体" w:hAnsi="宋体" w:cs="宋体"/>
          <w:b/>
          <w:bCs/>
          <w:color w:val="auto"/>
          <w:szCs w:val="21"/>
          <w:highlight w:val="none"/>
        </w:rPr>
        <w:t>1</w:t>
      </w:r>
      <w:r>
        <w:rPr>
          <w:rFonts w:ascii="宋体" w:hAnsi="宋体" w:cs="宋体"/>
          <w:b/>
          <w:bCs/>
          <w:color w:val="auto"/>
          <w:szCs w:val="21"/>
          <w:highlight w:val="none"/>
        </w:rPr>
        <w:t>1</w:t>
      </w:r>
      <w:r>
        <w:rPr>
          <w:rFonts w:hint="eastAsia" w:ascii="宋体" w:hAnsi="宋体" w:cs="宋体"/>
          <w:b/>
          <w:bCs/>
          <w:color w:val="auto"/>
          <w:szCs w:val="21"/>
          <w:highlight w:val="none"/>
        </w:rPr>
        <w:t>．考核办法及检查标准</w:t>
      </w:r>
    </w:p>
    <w:p w14:paraId="6FA335AA">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11</w:t>
      </w:r>
      <w:r>
        <w:rPr>
          <w:rFonts w:hint="eastAsia" w:ascii="宋体" w:hAnsi="宋体" w:cs="宋体"/>
          <w:color w:val="auto"/>
          <w:szCs w:val="21"/>
          <w:highlight w:val="none"/>
        </w:rPr>
        <w:t>.1考核原则</w:t>
      </w:r>
    </w:p>
    <w:p w14:paraId="04E2C54F">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每周不定时检查及考核，按服务项目单项考核与综合考核相结合的原则。</w:t>
      </w:r>
    </w:p>
    <w:p w14:paraId="7833BDC1">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11</w:t>
      </w:r>
      <w:r>
        <w:rPr>
          <w:rFonts w:hint="eastAsia" w:ascii="宋体" w:hAnsi="宋体" w:cs="宋体"/>
          <w:color w:val="auto"/>
          <w:szCs w:val="21"/>
          <w:highlight w:val="none"/>
        </w:rPr>
        <w:t>.2考核范围和内容</w:t>
      </w:r>
    </w:p>
    <w:p w14:paraId="6E4D123D">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11</w:t>
      </w:r>
      <w:r>
        <w:rPr>
          <w:rFonts w:hint="eastAsia" w:ascii="宋体" w:hAnsi="宋体" w:cs="宋体"/>
          <w:color w:val="auto"/>
          <w:szCs w:val="21"/>
          <w:highlight w:val="none"/>
        </w:rPr>
        <w:t>.2.1考核范围：</w:t>
      </w:r>
    </w:p>
    <w:p w14:paraId="50B589F2">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卫生保洁、绿化管护</w:t>
      </w:r>
      <w:r>
        <w:rPr>
          <w:rFonts w:hint="eastAsia" w:ascii="宋体" w:hAnsi="宋体" w:cs="宋体"/>
          <w:bCs/>
          <w:color w:val="auto"/>
          <w:szCs w:val="21"/>
          <w:highlight w:val="none"/>
        </w:rPr>
        <w:t>、门值、</w:t>
      </w:r>
      <w:r>
        <w:rPr>
          <w:rFonts w:hint="eastAsia" w:ascii="宋体" w:hAnsi="宋体" w:cs="宋体"/>
          <w:color w:val="auto"/>
          <w:szCs w:val="21"/>
          <w:highlight w:val="none"/>
        </w:rPr>
        <w:t>水电土木五金维修等所涉及的内容和范围。</w:t>
      </w:r>
    </w:p>
    <w:p w14:paraId="02D2F4B9">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11</w:t>
      </w:r>
      <w:r>
        <w:rPr>
          <w:rFonts w:hint="eastAsia" w:ascii="宋体" w:hAnsi="宋体" w:cs="宋体"/>
          <w:color w:val="auto"/>
          <w:szCs w:val="21"/>
          <w:highlight w:val="none"/>
        </w:rPr>
        <w:t>.</w:t>
      </w:r>
      <w:r>
        <w:rPr>
          <w:rFonts w:ascii="宋体" w:hAnsi="宋体" w:cs="宋体"/>
          <w:color w:val="auto"/>
          <w:szCs w:val="21"/>
          <w:highlight w:val="none"/>
        </w:rPr>
        <w:t>2.2考核内容：</w:t>
      </w:r>
    </w:p>
    <w:p w14:paraId="56F9D781">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依据《原信科校区区域保洁服务考核细则》、《原信科校区区域绿化管护服务考核细则》、《原信科校区区域门值服务考核细则》、《原信科校区区域水电土木五金维修服务考核细则》的要求，对卫生保洁、绿化管护</w:t>
      </w:r>
      <w:r>
        <w:rPr>
          <w:rFonts w:hint="eastAsia" w:ascii="宋体" w:hAnsi="宋体" w:cs="宋体"/>
          <w:bCs/>
          <w:color w:val="auto"/>
          <w:szCs w:val="21"/>
          <w:highlight w:val="none"/>
        </w:rPr>
        <w:t>、门值、</w:t>
      </w:r>
      <w:r>
        <w:rPr>
          <w:rFonts w:hint="eastAsia" w:ascii="宋体" w:hAnsi="宋体" w:cs="宋体"/>
          <w:color w:val="auto"/>
          <w:szCs w:val="21"/>
          <w:highlight w:val="none"/>
        </w:rPr>
        <w:t>水电土木五金维修各服务项目的服务质量、综合管理进行考核。</w:t>
      </w:r>
    </w:p>
    <w:p w14:paraId="6EA585DA">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11</w:t>
      </w:r>
      <w:r>
        <w:rPr>
          <w:rFonts w:hint="eastAsia" w:ascii="宋体" w:hAnsi="宋体" w:cs="宋体"/>
          <w:color w:val="auto"/>
          <w:szCs w:val="21"/>
          <w:highlight w:val="none"/>
        </w:rPr>
        <w:t>.3考核方式和标准</w:t>
      </w:r>
    </w:p>
    <w:p w14:paraId="4DD2BC51">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采购人每周不定时对本项目保洁绿化服务工作进行全面检查，根据每周保洁绿化检查累计分数的平均值得出当月考核检查平均分，作为该月考核综合评分，年度考核综合评分以累计月考核综合评分计算平均分得出。</w:t>
      </w:r>
    </w:p>
    <w:p w14:paraId="1AC21E2D">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11</w:t>
      </w:r>
      <w:r>
        <w:rPr>
          <w:rFonts w:hint="eastAsia" w:ascii="宋体" w:hAnsi="宋体" w:cs="宋体"/>
          <w:color w:val="auto"/>
          <w:szCs w:val="21"/>
          <w:highlight w:val="none"/>
        </w:rPr>
        <w:t>.4月考核结果运用</w:t>
      </w:r>
    </w:p>
    <w:p w14:paraId="201455B3">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11</w:t>
      </w:r>
      <w:r>
        <w:rPr>
          <w:rFonts w:hint="eastAsia" w:ascii="宋体" w:hAnsi="宋体" w:cs="宋体"/>
          <w:color w:val="auto"/>
          <w:szCs w:val="21"/>
          <w:highlight w:val="none"/>
        </w:rPr>
        <w:t>.4.1投标人严格按照采购需求中的服务内容及标准开展保洁绿化服务工作，考核标准总分分别为100分，采购人每月定期或不定期对投标人的工作质量及人员到岗情况进行检查、考核及评分，采购人根据月考核综合评分情况支付每月保洁绿化服务费。</w:t>
      </w:r>
    </w:p>
    <w:p w14:paraId="71D6B517">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11</w:t>
      </w:r>
      <w:r>
        <w:rPr>
          <w:rFonts w:hint="eastAsia" w:ascii="宋体" w:hAnsi="宋体" w:cs="宋体"/>
          <w:color w:val="auto"/>
          <w:szCs w:val="21"/>
          <w:highlight w:val="none"/>
        </w:rPr>
        <w:t>.4.2投标人的保洁绿化工作月考核综合评分结果处理办法：当月考核综合评分≥90分为合格，月考核综合评分低于90分的，投标人应向学校支付相应的违约金，违约金可从当月服务费中扣除，具体如下：80分≤月考核综合评分＜90分扣3000元，70分≤月考核综合评分＜80分扣4500元，60≤月考核综合评分＜70分扣7500元，月考核综合评分＜60分扣15000元，出现2次及2次以上60分以下的直接终止合同。</w:t>
      </w:r>
    </w:p>
    <w:p w14:paraId="016E8A43">
      <w:pPr>
        <w:spacing w:line="44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11</w:t>
      </w:r>
      <w:r>
        <w:rPr>
          <w:rFonts w:hint="eastAsia" w:ascii="宋体" w:hAnsi="宋体" w:cs="宋体"/>
          <w:color w:val="auto"/>
          <w:szCs w:val="21"/>
          <w:highlight w:val="none"/>
        </w:rPr>
        <w:t>.5师生投诉的处理办法：</w:t>
      </w:r>
    </w:p>
    <w:p w14:paraId="423F93AC">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第一次师生有效投诉的，即下达整改通知书，要求限时整改；</w:t>
      </w:r>
    </w:p>
    <w:p w14:paraId="005CAC68">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一次投诉的同一区域或同一事项不整改，或第二次因其他事项被师生投诉的，视为警告整改，对投标人进行扣款2000元；第三次同一区域事项仍不整改或仍有师生因其他事项投诉的，对投标人扣款5000元。上述所扣款项直接从每月支付的合同款中扣除。</w:t>
      </w:r>
    </w:p>
    <w:p w14:paraId="4B6FA804">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第四次同一区域事项不整改或整改不到位，采购人有权终止合同。</w:t>
      </w:r>
    </w:p>
    <w:p w14:paraId="3E436533">
      <w:pPr>
        <w:autoSpaceDE w:val="0"/>
        <w:autoSpaceDN w:val="0"/>
        <w:adjustRightInd w:val="0"/>
        <w:rPr>
          <w:b/>
          <w:bCs/>
          <w:color w:val="auto"/>
          <w:kern w:val="44"/>
          <w:sz w:val="44"/>
          <w:szCs w:val="44"/>
          <w:highlight w:val="none"/>
        </w:rPr>
      </w:pPr>
    </w:p>
    <w:p w14:paraId="3E887A5E">
      <w:pPr>
        <w:autoSpaceDE w:val="0"/>
        <w:autoSpaceDN w:val="0"/>
        <w:adjustRightInd w:val="0"/>
        <w:jc w:val="center"/>
        <w:rPr>
          <w:rFonts w:ascii="宋体" w:hAnsi="宋体" w:cs="宋体"/>
          <w:b/>
          <w:color w:val="auto"/>
          <w:kern w:val="0"/>
          <w:szCs w:val="21"/>
          <w:highlight w:val="none"/>
        </w:rPr>
      </w:pPr>
      <w:r>
        <w:rPr>
          <w:rFonts w:hint="eastAsia" w:ascii="宋体" w:hAnsi="宋体" w:cs="宋体"/>
          <w:b/>
          <w:bCs/>
          <w:color w:val="auto"/>
          <w:kern w:val="0"/>
          <w:szCs w:val="21"/>
          <w:highlight w:val="none"/>
        </w:rPr>
        <w:t>原信科校区区域</w:t>
      </w:r>
      <w:r>
        <w:rPr>
          <w:rFonts w:hint="eastAsia" w:ascii="宋体" w:hAnsi="宋体" w:cs="宋体"/>
          <w:b/>
          <w:color w:val="auto"/>
          <w:kern w:val="0"/>
          <w:szCs w:val="21"/>
          <w:highlight w:val="none"/>
        </w:rPr>
        <w:t>保洁服务考核细则（满分：100分）</w:t>
      </w:r>
    </w:p>
    <w:tbl>
      <w:tblPr>
        <w:tblStyle w:val="88"/>
        <w:tblW w:w="949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80"/>
        <w:gridCol w:w="709"/>
        <w:gridCol w:w="1417"/>
        <w:gridCol w:w="709"/>
        <w:gridCol w:w="1622"/>
        <w:gridCol w:w="3197"/>
        <w:gridCol w:w="1061"/>
      </w:tblGrid>
      <w:tr w14:paraId="274669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22" w:hRule="atLeast"/>
          <w:jc w:val="center"/>
        </w:trPr>
        <w:tc>
          <w:tcPr>
            <w:tcW w:w="780" w:type="dxa"/>
            <w:tcBorders>
              <w:top w:val="single" w:color="auto" w:sz="4" w:space="0"/>
              <w:left w:val="single" w:color="auto" w:sz="4" w:space="0"/>
              <w:bottom w:val="single" w:color="auto" w:sz="6" w:space="0"/>
              <w:right w:val="single" w:color="auto" w:sz="6" w:space="0"/>
            </w:tcBorders>
            <w:vAlign w:val="center"/>
          </w:tcPr>
          <w:p w14:paraId="084C4417">
            <w:pPr>
              <w:autoSpaceDE w:val="0"/>
              <w:autoSpaceDN w:val="0"/>
              <w:adjustRightInd w:val="0"/>
              <w:spacing w:line="26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区域</w:t>
            </w:r>
          </w:p>
        </w:tc>
        <w:tc>
          <w:tcPr>
            <w:tcW w:w="709" w:type="dxa"/>
            <w:tcBorders>
              <w:top w:val="single" w:color="auto" w:sz="4" w:space="0"/>
              <w:left w:val="single" w:color="auto" w:sz="6" w:space="0"/>
              <w:bottom w:val="single" w:color="auto" w:sz="6" w:space="0"/>
              <w:right w:val="single" w:color="auto" w:sz="6" w:space="0"/>
            </w:tcBorders>
            <w:vAlign w:val="center"/>
          </w:tcPr>
          <w:p w14:paraId="33779AB9">
            <w:pPr>
              <w:autoSpaceDE w:val="0"/>
              <w:autoSpaceDN w:val="0"/>
              <w:adjustRightInd w:val="0"/>
              <w:spacing w:line="26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417" w:type="dxa"/>
            <w:tcBorders>
              <w:top w:val="single" w:color="auto" w:sz="4" w:space="0"/>
              <w:left w:val="single" w:color="auto" w:sz="6" w:space="0"/>
              <w:bottom w:val="single" w:color="auto" w:sz="6" w:space="0"/>
              <w:right w:val="single" w:color="auto" w:sz="6" w:space="0"/>
            </w:tcBorders>
            <w:vAlign w:val="center"/>
          </w:tcPr>
          <w:p w14:paraId="30BEF7A3">
            <w:pPr>
              <w:autoSpaceDE w:val="0"/>
              <w:autoSpaceDN w:val="0"/>
              <w:adjustRightInd w:val="0"/>
              <w:spacing w:line="26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保洁项目</w:t>
            </w:r>
          </w:p>
        </w:tc>
        <w:tc>
          <w:tcPr>
            <w:tcW w:w="709" w:type="dxa"/>
            <w:tcBorders>
              <w:top w:val="single" w:color="auto" w:sz="4" w:space="0"/>
              <w:left w:val="single" w:color="auto" w:sz="6" w:space="0"/>
              <w:bottom w:val="single" w:color="auto" w:sz="6" w:space="0"/>
              <w:right w:val="single" w:color="auto" w:sz="6" w:space="0"/>
            </w:tcBorders>
          </w:tcPr>
          <w:p w14:paraId="1BBA31DF">
            <w:pPr>
              <w:autoSpaceDE w:val="0"/>
              <w:autoSpaceDN w:val="0"/>
              <w:adjustRightInd w:val="0"/>
              <w:spacing w:line="26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项目总分</w:t>
            </w:r>
          </w:p>
        </w:tc>
        <w:tc>
          <w:tcPr>
            <w:tcW w:w="1622" w:type="dxa"/>
            <w:tcBorders>
              <w:top w:val="single" w:color="auto" w:sz="4" w:space="0"/>
              <w:left w:val="single" w:color="auto" w:sz="6" w:space="0"/>
              <w:bottom w:val="single" w:color="auto" w:sz="6" w:space="0"/>
              <w:right w:val="single" w:color="auto" w:sz="6" w:space="0"/>
            </w:tcBorders>
            <w:vAlign w:val="center"/>
          </w:tcPr>
          <w:p w14:paraId="0F587951">
            <w:pPr>
              <w:autoSpaceDE w:val="0"/>
              <w:autoSpaceDN w:val="0"/>
              <w:adjustRightInd w:val="0"/>
              <w:spacing w:line="26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工作频率</w:t>
            </w:r>
          </w:p>
        </w:tc>
        <w:tc>
          <w:tcPr>
            <w:tcW w:w="3197" w:type="dxa"/>
            <w:tcBorders>
              <w:top w:val="single" w:color="auto" w:sz="4" w:space="0"/>
              <w:left w:val="single" w:color="auto" w:sz="6" w:space="0"/>
              <w:bottom w:val="single" w:color="auto" w:sz="6" w:space="0"/>
              <w:right w:val="single" w:color="auto" w:sz="6" w:space="0"/>
            </w:tcBorders>
            <w:vAlign w:val="center"/>
          </w:tcPr>
          <w:p w14:paraId="61E8BD99">
            <w:pPr>
              <w:autoSpaceDE w:val="0"/>
              <w:autoSpaceDN w:val="0"/>
              <w:adjustRightInd w:val="0"/>
              <w:spacing w:line="26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质量标准</w:t>
            </w:r>
          </w:p>
        </w:tc>
        <w:tc>
          <w:tcPr>
            <w:tcW w:w="1061" w:type="dxa"/>
            <w:tcBorders>
              <w:top w:val="single" w:color="auto" w:sz="4" w:space="0"/>
              <w:left w:val="single" w:color="auto" w:sz="6" w:space="0"/>
              <w:bottom w:val="single" w:color="auto" w:sz="6" w:space="0"/>
              <w:right w:val="single" w:color="auto" w:sz="4" w:space="0"/>
            </w:tcBorders>
          </w:tcPr>
          <w:p w14:paraId="753F6BC8">
            <w:pPr>
              <w:autoSpaceDE w:val="0"/>
              <w:autoSpaceDN w:val="0"/>
              <w:adjustRightInd w:val="0"/>
              <w:spacing w:line="26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检查打分标准</w:t>
            </w:r>
          </w:p>
        </w:tc>
      </w:tr>
      <w:tr w14:paraId="0B17EA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7" w:hRule="atLeast"/>
          <w:jc w:val="center"/>
        </w:trPr>
        <w:tc>
          <w:tcPr>
            <w:tcW w:w="780" w:type="dxa"/>
            <w:vMerge w:val="restart"/>
            <w:tcBorders>
              <w:top w:val="single" w:color="auto" w:sz="6" w:space="0"/>
              <w:left w:val="single" w:color="auto" w:sz="4" w:space="0"/>
              <w:right w:val="single" w:color="auto" w:sz="6" w:space="0"/>
            </w:tcBorders>
            <w:vAlign w:val="center"/>
          </w:tcPr>
          <w:p w14:paraId="051901E0">
            <w:pPr>
              <w:autoSpaceDE w:val="0"/>
              <w:autoSpaceDN w:val="0"/>
              <w:adjustRightInd w:val="0"/>
              <w:spacing w:line="260" w:lineRule="exact"/>
              <w:jc w:val="center"/>
              <w:rPr>
                <w:rFonts w:ascii="宋体" w:hAnsi="宋体" w:cs="宋体"/>
                <w:color w:val="auto"/>
                <w:kern w:val="0"/>
                <w:szCs w:val="21"/>
                <w:highlight w:val="none"/>
              </w:rPr>
            </w:pPr>
          </w:p>
          <w:p w14:paraId="42AF9D0C">
            <w:pPr>
              <w:autoSpaceDE w:val="0"/>
              <w:autoSpaceDN w:val="0"/>
              <w:adjustRightInd w:val="0"/>
              <w:spacing w:line="260" w:lineRule="exact"/>
              <w:jc w:val="center"/>
              <w:rPr>
                <w:rFonts w:ascii="宋体" w:hAnsi="宋体" w:cs="宋体"/>
                <w:color w:val="auto"/>
                <w:kern w:val="0"/>
                <w:szCs w:val="21"/>
                <w:highlight w:val="none"/>
              </w:rPr>
            </w:pPr>
          </w:p>
          <w:p w14:paraId="1804A7A7">
            <w:pPr>
              <w:autoSpaceDE w:val="0"/>
              <w:autoSpaceDN w:val="0"/>
              <w:adjustRightInd w:val="0"/>
              <w:spacing w:line="260" w:lineRule="exact"/>
              <w:jc w:val="center"/>
              <w:rPr>
                <w:rFonts w:ascii="宋体" w:hAnsi="宋体" w:cs="宋体"/>
                <w:color w:val="auto"/>
                <w:kern w:val="0"/>
                <w:szCs w:val="21"/>
                <w:highlight w:val="none"/>
              </w:rPr>
            </w:pPr>
          </w:p>
          <w:p w14:paraId="2C778153">
            <w:pPr>
              <w:autoSpaceDE w:val="0"/>
              <w:autoSpaceDN w:val="0"/>
              <w:adjustRightInd w:val="0"/>
              <w:spacing w:line="260" w:lineRule="exact"/>
              <w:jc w:val="center"/>
              <w:rPr>
                <w:rFonts w:ascii="宋体" w:hAnsi="宋体" w:cs="宋体"/>
                <w:color w:val="auto"/>
                <w:kern w:val="0"/>
                <w:szCs w:val="21"/>
                <w:highlight w:val="none"/>
              </w:rPr>
            </w:pPr>
          </w:p>
          <w:p w14:paraId="71D64D4E">
            <w:pPr>
              <w:autoSpaceDE w:val="0"/>
              <w:autoSpaceDN w:val="0"/>
              <w:adjustRightInd w:val="0"/>
              <w:spacing w:line="260" w:lineRule="exact"/>
              <w:jc w:val="center"/>
              <w:rPr>
                <w:rFonts w:ascii="宋体" w:hAnsi="宋体" w:cs="宋体"/>
                <w:color w:val="auto"/>
                <w:kern w:val="0"/>
                <w:szCs w:val="21"/>
                <w:highlight w:val="none"/>
              </w:rPr>
            </w:pPr>
          </w:p>
          <w:p w14:paraId="1262BD18">
            <w:pPr>
              <w:autoSpaceDE w:val="0"/>
              <w:autoSpaceDN w:val="0"/>
              <w:adjustRightInd w:val="0"/>
              <w:spacing w:line="260" w:lineRule="exact"/>
              <w:jc w:val="center"/>
              <w:rPr>
                <w:rFonts w:ascii="宋体" w:hAnsi="宋体" w:cs="宋体"/>
                <w:color w:val="auto"/>
                <w:kern w:val="0"/>
                <w:szCs w:val="21"/>
                <w:highlight w:val="none"/>
              </w:rPr>
            </w:pPr>
          </w:p>
          <w:p w14:paraId="10EC031D">
            <w:pPr>
              <w:autoSpaceDE w:val="0"/>
              <w:autoSpaceDN w:val="0"/>
              <w:adjustRightInd w:val="0"/>
              <w:spacing w:line="260" w:lineRule="exact"/>
              <w:jc w:val="center"/>
              <w:rPr>
                <w:rFonts w:ascii="宋体" w:hAnsi="宋体" w:cs="宋体"/>
                <w:color w:val="auto"/>
                <w:kern w:val="0"/>
                <w:szCs w:val="21"/>
                <w:highlight w:val="none"/>
              </w:rPr>
            </w:pPr>
          </w:p>
          <w:p w14:paraId="14A80A91">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教学楼公共区域</w:t>
            </w:r>
          </w:p>
        </w:tc>
        <w:tc>
          <w:tcPr>
            <w:tcW w:w="709" w:type="dxa"/>
            <w:tcBorders>
              <w:top w:val="single" w:color="auto" w:sz="6" w:space="0"/>
              <w:left w:val="single" w:color="auto" w:sz="6" w:space="0"/>
              <w:bottom w:val="single" w:color="auto" w:sz="6" w:space="0"/>
              <w:right w:val="single" w:color="auto" w:sz="6" w:space="0"/>
            </w:tcBorders>
            <w:vAlign w:val="center"/>
          </w:tcPr>
          <w:p w14:paraId="6553F059">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417" w:type="dxa"/>
            <w:tcBorders>
              <w:top w:val="single" w:color="auto" w:sz="6" w:space="0"/>
              <w:left w:val="single" w:color="auto" w:sz="6" w:space="0"/>
              <w:bottom w:val="single" w:color="auto" w:sz="6" w:space="0"/>
              <w:right w:val="single" w:color="auto" w:sz="6" w:space="0"/>
            </w:tcBorders>
            <w:vAlign w:val="center"/>
          </w:tcPr>
          <w:p w14:paraId="69C2CA00">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天花板</w:t>
            </w:r>
          </w:p>
        </w:tc>
        <w:tc>
          <w:tcPr>
            <w:tcW w:w="709" w:type="dxa"/>
            <w:tcBorders>
              <w:top w:val="single" w:color="auto" w:sz="6" w:space="0"/>
              <w:left w:val="single" w:color="auto" w:sz="6" w:space="0"/>
              <w:bottom w:val="single" w:color="auto" w:sz="6" w:space="0"/>
              <w:right w:val="single" w:color="auto" w:sz="4" w:space="0"/>
            </w:tcBorders>
            <w:vAlign w:val="center"/>
          </w:tcPr>
          <w:p w14:paraId="3BC3A1DF">
            <w:pPr>
              <w:pStyle w:val="46"/>
              <w:spacing w:line="260" w:lineRule="exact"/>
              <w:ind w:right="-67" w:rightChars="-32"/>
              <w:jc w:val="center"/>
              <w:rPr>
                <w:rFonts w:hAnsi="宋体"/>
                <w:color w:val="auto"/>
                <w:highlight w:val="none"/>
              </w:rPr>
            </w:pPr>
            <w:r>
              <w:rPr>
                <w:rFonts w:hAnsi="宋体"/>
                <w:color w:val="auto"/>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1606C2FC">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每日检查，随时清理</w:t>
            </w:r>
          </w:p>
        </w:tc>
        <w:tc>
          <w:tcPr>
            <w:tcW w:w="3197" w:type="dxa"/>
            <w:tcBorders>
              <w:top w:val="single" w:color="auto" w:sz="6" w:space="0"/>
              <w:left w:val="single" w:color="auto" w:sz="6" w:space="0"/>
              <w:bottom w:val="single" w:color="auto" w:sz="6" w:space="0"/>
              <w:right w:val="single" w:color="auto" w:sz="6" w:space="0"/>
            </w:tcBorders>
            <w:vAlign w:val="center"/>
          </w:tcPr>
          <w:p w14:paraId="4ECB9055">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无积尘、污渍、蜘蛛网、蚊虫印。</w:t>
            </w:r>
          </w:p>
        </w:tc>
        <w:tc>
          <w:tcPr>
            <w:tcW w:w="1061" w:type="dxa"/>
            <w:vMerge w:val="restart"/>
            <w:tcBorders>
              <w:top w:val="single" w:color="auto" w:sz="6" w:space="0"/>
              <w:left w:val="single" w:color="auto" w:sz="6" w:space="0"/>
              <w:bottom w:val="single" w:color="auto" w:sz="6" w:space="0"/>
              <w:right w:val="single" w:color="auto" w:sz="4" w:space="0"/>
            </w:tcBorders>
            <w:vAlign w:val="center"/>
          </w:tcPr>
          <w:p w14:paraId="2E36D619">
            <w:pPr>
              <w:autoSpaceDE w:val="0"/>
              <w:autoSpaceDN w:val="0"/>
              <w:adjustRightInd w:val="0"/>
              <w:spacing w:line="260" w:lineRule="exact"/>
              <w:rPr>
                <w:rFonts w:ascii="宋体" w:hAnsi="宋体" w:cs="宋体"/>
                <w:color w:val="auto"/>
                <w:kern w:val="0"/>
                <w:szCs w:val="21"/>
                <w:highlight w:val="none"/>
              </w:rPr>
            </w:pPr>
            <w:r>
              <w:rPr>
                <w:rFonts w:hint="eastAsia" w:ascii="宋体" w:hAnsi="宋体" w:cs="宋体"/>
                <w:color w:val="auto"/>
                <w:kern w:val="0"/>
                <w:szCs w:val="21"/>
                <w:highlight w:val="none"/>
              </w:rPr>
              <w:t>每次检查中，每个保洁项目有2-5处不合格扣0.5分,6-10处不合格扣1分,11-15处不合格扣1.5分，以此类推，直至扣完所有分数</w:t>
            </w:r>
          </w:p>
        </w:tc>
      </w:tr>
      <w:tr w14:paraId="7CC2F2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780" w:type="dxa"/>
            <w:vMerge w:val="continue"/>
            <w:tcBorders>
              <w:left w:val="single" w:color="auto" w:sz="4" w:space="0"/>
              <w:right w:val="single" w:color="auto" w:sz="6" w:space="0"/>
            </w:tcBorders>
            <w:vAlign w:val="center"/>
          </w:tcPr>
          <w:p w14:paraId="20E2F788">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39F3F6EA">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417" w:type="dxa"/>
            <w:tcBorders>
              <w:top w:val="single" w:color="auto" w:sz="6" w:space="0"/>
              <w:left w:val="single" w:color="auto" w:sz="6" w:space="0"/>
              <w:bottom w:val="single" w:color="auto" w:sz="6" w:space="0"/>
              <w:right w:val="single" w:color="auto" w:sz="6" w:space="0"/>
            </w:tcBorders>
            <w:vAlign w:val="center"/>
          </w:tcPr>
          <w:p w14:paraId="0F689377">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地面、走廊</w:t>
            </w:r>
          </w:p>
        </w:tc>
        <w:tc>
          <w:tcPr>
            <w:tcW w:w="709" w:type="dxa"/>
            <w:tcBorders>
              <w:top w:val="single" w:color="auto" w:sz="6" w:space="0"/>
              <w:left w:val="single" w:color="auto" w:sz="6" w:space="0"/>
              <w:bottom w:val="single" w:color="auto" w:sz="6" w:space="0"/>
              <w:right w:val="single" w:color="auto" w:sz="4" w:space="0"/>
            </w:tcBorders>
            <w:vAlign w:val="center"/>
          </w:tcPr>
          <w:p w14:paraId="1B6BE180">
            <w:pPr>
              <w:pStyle w:val="46"/>
              <w:spacing w:line="260" w:lineRule="exact"/>
              <w:ind w:right="-67" w:rightChars="-32"/>
              <w:jc w:val="center"/>
              <w:rPr>
                <w:rFonts w:hAnsi="宋体"/>
                <w:color w:val="auto"/>
                <w:highlight w:val="none"/>
              </w:rPr>
            </w:pPr>
            <w:r>
              <w:rPr>
                <w:rFonts w:hAnsi="宋体"/>
                <w:color w:val="auto"/>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0C2D2CDC">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拖地2次/日，随时巡检、机械抛光1次/季度</w:t>
            </w:r>
          </w:p>
        </w:tc>
        <w:tc>
          <w:tcPr>
            <w:tcW w:w="3197" w:type="dxa"/>
            <w:tcBorders>
              <w:top w:val="single" w:color="auto" w:sz="6" w:space="0"/>
              <w:left w:val="single" w:color="auto" w:sz="6" w:space="0"/>
              <w:bottom w:val="single" w:color="auto" w:sz="6" w:space="0"/>
              <w:right w:val="single" w:color="auto" w:sz="6" w:space="0"/>
            </w:tcBorders>
            <w:vAlign w:val="center"/>
          </w:tcPr>
          <w:p w14:paraId="0FA17CCC">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干净、无污渍、积水、杂物、纸屑烟蒂等，地面光亮洁净。</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1C4E5A40">
            <w:pPr>
              <w:widowControl/>
              <w:spacing w:line="260" w:lineRule="exact"/>
              <w:jc w:val="left"/>
              <w:rPr>
                <w:rFonts w:ascii="宋体" w:hAnsi="宋体" w:cs="宋体"/>
                <w:color w:val="auto"/>
                <w:kern w:val="0"/>
                <w:szCs w:val="21"/>
                <w:highlight w:val="none"/>
              </w:rPr>
            </w:pPr>
          </w:p>
        </w:tc>
      </w:tr>
      <w:tr w14:paraId="08E592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left w:val="single" w:color="auto" w:sz="4" w:space="0"/>
              <w:right w:val="single" w:color="auto" w:sz="6" w:space="0"/>
            </w:tcBorders>
            <w:vAlign w:val="center"/>
          </w:tcPr>
          <w:p w14:paraId="57924F6C">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180F64E6">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417" w:type="dxa"/>
            <w:tcBorders>
              <w:top w:val="single" w:color="auto" w:sz="6" w:space="0"/>
              <w:left w:val="single" w:color="auto" w:sz="6" w:space="0"/>
              <w:bottom w:val="single" w:color="auto" w:sz="6" w:space="0"/>
              <w:right w:val="single" w:color="auto" w:sz="6" w:space="0"/>
            </w:tcBorders>
            <w:vAlign w:val="center"/>
          </w:tcPr>
          <w:p w14:paraId="3E0B3189">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地脚线</w:t>
            </w:r>
          </w:p>
        </w:tc>
        <w:tc>
          <w:tcPr>
            <w:tcW w:w="709" w:type="dxa"/>
            <w:tcBorders>
              <w:top w:val="single" w:color="auto" w:sz="6" w:space="0"/>
              <w:left w:val="single" w:color="auto" w:sz="6" w:space="0"/>
              <w:bottom w:val="single" w:color="auto" w:sz="6" w:space="0"/>
              <w:right w:val="single" w:color="auto" w:sz="6" w:space="0"/>
            </w:tcBorders>
            <w:vAlign w:val="center"/>
          </w:tcPr>
          <w:p w14:paraId="4CFF4D8F">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7614413C">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擦洗2次/周，随时巡检</w:t>
            </w:r>
          </w:p>
        </w:tc>
        <w:tc>
          <w:tcPr>
            <w:tcW w:w="3197" w:type="dxa"/>
            <w:tcBorders>
              <w:top w:val="single" w:color="auto" w:sz="6" w:space="0"/>
              <w:left w:val="single" w:color="auto" w:sz="6" w:space="0"/>
              <w:bottom w:val="single" w:color="auto" w:sz="6" w:space="0"/>
              <w:right w:val="single" w:color="auto" w:sz="6" w:space="0"/>
            </w:tcBorders>
            <w:vAlign w:val="center"/>
          </w:tcPr>
          <w:p w14:paraId="01350F06">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干净、无污渍、脚印、瓷砖、大理石地面光亮洁净。</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70CF4548">
            <w:pPr>
              <w:widowControl/>
              <w:spacing w:line="260" w:lineRule="exact"/>
              <w:jc w:val="left"/>
              <w:rPr>
                <w:rFonts w:ascii="宋体" w:hAnsi="宋体" w:cs="宋体"/>
                <w:color w:val="auto"/>
                <w:kern w:val="0"/>
                <w:szCs w:val="21"/>
                <w:highlight w:val="none"/>
              </w:rPr>
            </w:pPr>
          </w:p>
        </w:tc>
      </w:tr>
      <w:tr w14:paraId="13812A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left w:val="single" w:color="auto" w:sz="4" w:space="0"/>
              <w:right w:val="single" w:color="auto" w:sz="6" w:space="0"/>
            </w:tcBorders>
            <w:vAlign w:val="center"/>
          </w:tcPr>
          <w:p w14:paraId="13E651D9">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52652554">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417" w:type="dxa"/>
            <w:tcBorders>
              <w:top w:val="single" w:color="auto" w:sz="6" w:space="0"/>
              <w:left w:val="single" w:color="auto" w:sz="6" w:space="0"/>
              <w:bottom w:val="single" w:color="auto" w:sz="6" w:space="0"/>
              <w:right w:val="single" w:color="auto" w:sz="6" w:space="0"/>
            </w:tcBorders>
            <w:vAlign w:val="center"/>
          </w:tcPr>
          <w:p w14:paraId="5F53C2AE">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墙面、立柱</w:t>
            </w:r>
          </w:p>
        </w:tc>
        <w:tc>
          <w:tcPr>
            <w:tcW w:w="709" w:type="dxa"/>
            <w:tcBorders>
              <w:top w:val="single" w:color="auto" w:sz="6" w:space="0"/>
              <w:left w:val="single" w:color="auto" w:sz="6" w:space="0"/>
              <w:bottom w:val="single" w:color="auto" w:sz="6" w:space="0"/>
              <w:right w:val="single" w:color="auto" w:sz="6" w:space="0"/>
            </w:tcBorders>
            <w:vAlign w:val="center"/>
          </w:tcPr>
          <w:p w14:paraId="38E7BD11">
            <w:pPr>
              <w:spacing w:line="260" w:lineRule="exact"/>
              <w:jc w:val="center"/>
              <w:rPr>
                <w:rFonts w:ascii="宋体" w:hAnsi="宋体"/>
                <w:color w:val="auto"/>
                <w:szCs w:val="21"/>
                <w:highlight w:val="none"/>
              </w:rPr>
            </w:pPr>
            <w:r>
              <w:rPr>
                <w:rFonts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539B61F4">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擦洗3次/周，随时巡检</w:t>
            </w:r>
          </w:p>
        </w:tc>
        <w:tc>
          <w:tcPr>
            <w:tcW w:w="3197" w:type="dxa"/>
            <w:tcBorders>
              <w:top w:val="single" w:color="auto" w:sz="6" w:space="0"/>
              <w:left w:val="single" w:color="auto" w:sz="6" w:space="0"/>
              <w:bottom w:val="single" w:color="auto" w:sz="6" w:space="0"/>
              <w:right w:val="single" w:color="auto" w:sz="6" w:space="0"/>
            </w:tcBorders>
            <w:vAlign w:val="center"/>
          </w:tcPr>
          <w:p w14:paraId="2076228B">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无积尘、污渍、脚印及乱张贴物、瓷砖、墙群光亮洁净度为高。</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62E6DCFD">
            <w:pPr>
              <w:widowControl/>
              <w:spacing w:line="260" w:lineRule="exact"/>
              <w:jc w:val="left"/>
              <w:rPr>
                <w:rFonts w:ascii="宋体" w:hAnsi="宋体" w:cs="宋体"/>
                <w:color w:val="auto"/>
                <w:kern w:val="0"/>
                <w:szCs w:val="21"/>
                <w:highlight w:val="none"/>
              </w:rPr>
            </w:pPr>
          </w:p>
        </w:tc>
      </w:tr>
      <w:tr w14:paraId="729EE0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left w:val="single" w:color="auto" w:sz="4" w:space="0"/>
              <w:right w:val="single" w:color="auto" w:sz="6" w:space="0"/>
            </w:tcBorders>
            <w:vAlign w:val="center"/>
          </w:tcPr>
          <w:p w14:paraId="620A9FA6">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474F0CE3">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417" w:type="dxa"/>
            <w:tcBorders>
              <w:top w:val="single" w:color="auto" w:sz="6" w:space="0"/>
              <w:left w:val="single" w:color="auto" w:sz="6" w:space="0"/>
              <w:bottom w:val="single" w:color="auto" w:sz="6" w:space="0"/>
              <w:right w:val="single" w:color="auto" w:sz="6" w:space="0"/>
            </w:tcBorders>
            <w:vAlign w:val="center"/>
          </w:tcPr>
          <w:p w14:paraId="150921B9">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扶手、栏杆</w:t>
            </w:r>
          </w:p>
        </w:tc>
        <w:tc>
          <w:tcPr>
            <w:tcW w:w="709" w:type="dxa"/>
            <w:tcBorders>
              <w:top w:val="single" w:color="auto" w:sz="6" w:space="0"/>
              <w:left w:val="single" w:color="auto" w:sz="6" w:space="0"/>
              <w:bottom w:val="single" w:color="auto" w:sz="6" w:space="0"/>
              <w:right w:val="single" w:color="auto" w:sz="6" w:space="0"/>
            </w:tcBorders>
            <w:vAlign w:val="center"/>
          </w:tcPr>
          <w:p w14:paraId="090220B5">
            <w:pPr>
              <w:spacing w:line="260" w:lineRule="exact"/>
              <w:jc w:val="center"/>
              <w:rPr>
                <w:rFonts w:ascii="宋体" w:hAnsi="宋体"/>
                <w:color w:val="auto"/>
                <w:szCs w:val="21"/>
                <w:highlight w:val="none"/>
              </w:rPr>
            </w:pPr>
            <w:r>
              <w:rPr>
                <w:rFonts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3A5D6BF3">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擦洗1次/日，随时巡检</w:t>
            </w:r>
          </w:p>
        </w:tc>
        <w:tc>
          <w:tcPr>
            <w:tcW w:w="3197" w:type="dxa"/>
            <w:tcBorders>
              <w:top w:val="single" w:color="auto" w:sz="6" w:space="0"/>
              <w:left w:val="single" w:color="auto" w:sz="6" w:space="0"/>
              <w:bottom w:val="single" w:color="auto" w:sz="6" w:space="0"/>
              <w:right w:val="single" w:color="auto" w:sz="6" w:space="0"/>
            </w:tcBorders>
            <w:vAlign w:val="center"/>
          </w:tcPr>
          <w:p w14:paraId="450F37D1">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无污渍、积尘、保持洁亮、光亮洁净度为高。</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3E15E31D">
            <w:pPr>
              <w:widowControl/>
              <w:spacing w:line="260" w:lineRule="exact"/>
              <w:jc w:val="left"/>
              <w:rPr>
                <w:rFonts w:ascii="宋体" w:hAnsi="宋体" w:cs="宋体"/>
                <w:color w:val="auto"/>
                <w:kern w:val="0"/>
                <w:szCs w:val="21"/>
                <w:highlight w:val="none"/>
              </w:rPr>
            </w:pPr>
          </w:p>
        </w:tc>
      </w:tr>
      <w:tr w14:paraId="0E646E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left w:val="single" w:color="auto" w:sz="4" w:space="0"/>
              <w:right w:val="single" w:color="auto" w:sz="6" w:space="0"/>
            </w:tcBorders>
            <w:vAlign w:val="center"/>
          </w:tcPr>
          <w:p w14:paraId="60DE4C2E">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2E22F931">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1417" w:type="dxa"/>
            <w:tcBorders>
              <w:top w:val="single" w:color="auto" w:sz="6" w:space="0"/>
              <w:left w:val="single" w:color="auto" w:sz="6" w:space="0"/>
              <w:bottom w:val="single" w:color="auto" w:sz="6" w:space="0"/>
              <w:right w:val="single" w:color="auto" w:sz="6" w:space="0"/>
            </w:tcBorders>
            <w:vAlign w:val="center"/>
          </w:tcPr>
          <w:p w14:paraId="0B108465">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不锈钢保养</w:t>
            </w:r>
          </w:p>
        </w:tc>
        <w:tc>
          <w:tcPr>
            <w:tcW w:w="709" w:type="dxa"/>
            <w:tcBorders>
              <w:top w:val="single" w:color="auto" w:sz="6" w:space="0"/>
              <w:left w:val="single" w:color="auto" w:sz="6" w:space="0"/>
              <w:bottom w:val="single" w:color="auto" w:sz="6" w:space="0"/>
              <w:right w:val="single" w:color="auto" w:sz="6" w:space="0"/>
            </w:tcBorders>
            <w:vAlign w:val="center"/>
          </w:tcPr>
          <w:p w14:paraId="10E6CA5A">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284959B4">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擦洗1次/日，随时巡检</w:t>
            </w:r>
          </w:p>
        </w:tc>
        <w:tc>
          <w:tcPr>
            <w:tcW w:w="3197" w:type="dxa"/>
            <w:tcBorders>
              <w:top w:val="single" w:color="auto" w:sz="6" w:space="0"/>
              <w:left w:val="single" w:color="auto" w:sz="6" w:space="0"/>
              <w:bottom w:val="single" w:color="auto" w:sz="6" w:space="0"/>
              <w:right w:val="single" w:color="auto" w:sz="6" w:space="0"/>
            </w:tcBorders>
            <w:vAlign w:val="center"/>
          </w:tcPr>
          <w:p w14:paraId="1F1FA414">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无污渍、积尘、保持洁亮、光亮洁净度为高。</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1D22B83A">
            <w:pPr>
              <w:widowControl/>
              <w:spacing w:line="260" w:lineRule="exact"/>
              <w:jc w:val="left"/>
              <w:rPr>
                <w:rFonts w:ascii="宋体" w:hAnsi="宋体" w:cs="宋体"/>
                <w:color w:val="auto"/>
                <w:kern w:val="0"/>
                <w:szCs w:val="21"/>
                <w:highlight w:val="none"/>
              </w:rPr>
            </w:pPr>
          </w:p>
        </w:tc>
      </w:tr>
      <w:tr w14:paraId="5F6815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left w:val="single" w:color="auto" w:sz="4" w:space="0"/>
              <w:right w:val="single" w:color="auto" w:sz="6" w:space="0"/>
            </w:tcBorders>
            <w:vAlign w:val="center"/>
          </w:tcPr>
          <w:p w14:paraId="4E89F7F9">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170448ED">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7</w:t>
            </w:r>
          </w:p>
        </w:tc>
        <w:tc>
          <w:tcPr>
            <w:tcW w:w="1417" w:type="dxa"/>
            <w:tcBorders>
              <w:top w:val="single" w:color="auto" w:sz="6" w:space="0"/>
              <w:left w:val="single" w:color="auto" w:sz="6" w:space="0"/>
              <w:bottom w:val="single" w:color="auto" w:sz="6" w:space="0"/>
              <w:right w:val="single" w:color="auto" w:sz="6" w:space="0"/>
            </w:tcBorders>
            <w:vAlign w:val="center"/>
          </w:tcPr>
          <w:p w14:paraId="04E8ED0B">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指示牌、消防设施</w:t>
            </w:r>
          </w:p>
        </w:tc>
        <w:tc>
          <w:tcPr>
            <w:tcW w:w="709" w:type="dxa"/>
            <w:tcBorders>
              <w:top w:val="single" w:color="auto" w:sz="6" w:space="0"/>
              <w:left w:val="single" w:color="auto" w:sz="6" w:space="0"/>
              <w:bottom w:val="single" w:color="auto" w:sz="6" w:space="0"/>
              <w:right w:val="single" w:color="auto" w:sz="6" w:space="0"/>
            </w:tcBorders>
            <w:vAlign w:val="center"/>
          </w:tcPr>
          <w:p w14:paraId="619B7C76">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066C5756">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擦洗1次/日，随时巡检</w:t>
            </w:r>
          </w:p>
        </w:tc>
        <w:tc>
          <w:tcPr>
            <w:tcW w:w="3197" w:type="dxa"/>
            <w:tcBorders>
              <w:top w:val="single" w:color="auto" w:sz="6" w:space="0"/>
              <w:left w:val="single" w:color="auto" w:sz="6" w:space="0"/>
              <w:bottom w:val="single" w:color="auto" w:sz="6" w:space="0"/>
              <w:right w:val="single" w:color="auto" w:sz="6" w:space="0"/>
            </w:tcBorders>
            <w:vAlign w:val="center"/>
          </w:tcPr>
          <w:p w14:paraId="2BBC2FA7">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无积尘、污渍、蚊虫、蜘蛛网、光亮洁净。</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5D562DBA">
            <w:pPr>
              <w:widowControl/>
              <w:spacing w:line="260" w:lineRule="exact"/>
              <w:jc w:val="left"/>
              <w:rPr>
                <w:rFonts w:ascii="宋体" w:hAnsi="宋体" w:cs="宋体"/>
                <w:color w:val="auto"/>
                <w:kern w:val="0"/>
                <w:szCs w:val="21"/>
                <w:highlight w:val="none"/>
              </w:rPr>
            </w:pPr>
          </w:p>
        </w:tc>
      </w:tr>
      <w:tr w14:paraId="393BFD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left w:val="single" w:color="auto" w:sz="4" w:space="0"/>
              <w:right w:val="single" w:color="auto" w:sz="6" w:space="0"/>
            </w:tcBorders>
            <w:vAlign w:val="center"/>
          </w:tcPr>
          <w:p w14:paraId="58AD4427">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1AE7822B">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1417" w:type="dxa"/>
            <w:tcBorders>
              <w:top w:val="single" w:color="auto" w:sz="6" w:space="0"/>
              <w:left w:val="single" w:color="auto" w:sz="6" w:space="0"/>
              <w:bottom w:val="single" w:color="auto" w:sz="6" w:space="0"/>
              <w:right w:val="single" w:color="auto" w:sz="6" w:space="0"/>
            </w:tcBorders>
            <w:vAlign w:val="center"/>
          </w:tcPr>
          <w:p w14:paraId="5AF9541A">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垃圾桶</w:t>
            </w:r>
          </w:p>
        </w:tc>
        <w:tc>
          <w:tcPr>
            <w:tcW w:w="709" w:type="dxa"/>
            <w:tcBorders>
              <w:top w:val="single" w:color="auto" w:sz="6" w:space="0"/>
              <w:left w:val="single" w:color="auto" w:sz="6" w:space="0"/>
              <w:bottom w:val="single" w:color="auto" w:sz="6" w:space="0"/>
              <w:right w:val="single" w:color="auto" w:sz="6" w:space="0"/>
            </w:tcBorders>
            <w:vAlign w:val="center"/>
          </w:tcPr>
          <w:p w14:paraId="07525FC0">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5F247360">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擦洗1次/日，清理垃圾2-4次/日</w:t>
            </w:r>
          </w:p>
        </w:tc>
        <w:tc>
          <w:tcPr>
            <w:tcW w:w="3197" w:type="dxa"/>
            <w:tcBorders>
              <w:top w:val="single" w:color="auto" w:sz="6" w:space="0"/>
              <w:left w:val="single" w:color="auto" w:sz="6" w:space="0"/>
              <w:bottom w:val="single" w:color="auto" w:sz="6" w:space="0"/>
              <w:right w:val="single" w:color="auto" w:sz="6" w:space="0"/>
            </w:tcBorders>
            <w:vAlign w:val="center"/>
          </w:tcPr>
          <w:p w14:paraId="6A37AFD5">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四周无污渍、痰迹、光亮洁净、无垃圾溢出。</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15401DC0">
            <w:pPr>
              <w:widowControl/>
              <w:spacing w:line="260" w:lineRule="exact"/>
              <w:jc w:val="left"/>
              <w:rPr>
                <w:rFonts w:ascii="宋体" w:hAnsi="宋体" w:cs="宋体"/>
                <w:color w:val="auto"/>
                <w:kern w:val="0"/>
                <w:szCs w:val="21"/>
                <w:highlight w:val="none"/>
              </w:rPr>
            </w:pPr>
          </w:p>
        </w:tc>
      </w:tr>
      <w:tr w14:paraId="4FE9E6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left w:val="single" w:color="auto" w:sz="4" w:space="0"/>
              <w:right w:val="single" w:color="auto" w:sz="6" w:space="0"/>
            </w:tcBorders>
            <w:vAlign w:val="center"/>
          </w:tcPr>
          <w:p w14:paraId="550CC443">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3B4889CE">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c>
          <w:tcPr>
            <w:tcW w:w="1417" w:type="dxa"/>
            <w:tcBorders>
              <w:top w:val="single" w:color="auto" w:sz="6" w:space="0"/>
              <w:left w:val="single" w:color="auto" w:sz="6" w:space="0"/>
              <w:bottom w:val="single" w:color="auto" w:sz="6" w:space="0"/>
              <w:right w:val="single" w:color="auto" w:sz="6" w:space="0"/>
            </w:tcBorders>
            <w:vAlign w:val="center"/>
          </w:tcPr>
          <w:p w14:paraId="518B897C">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窗框、门框、玻璃</w:t>
            </w:r>
          </w:p>
        </w:tc>
        <w:tc>
          <w:tcPr>
            <w:tcW w:w="709" w:type="dxa"/>
            <w:tcBorders>
              <w:top w:val="single" w:color="auto" w:sz="6" w:space="0"/>
              <w:left w:val="single" w:color="auto" w:sz="6" w:space="0"/>
              <w:bottom w:val="single" w:color="auto" w:sz="6" w:space="0"/>
              <w:right w:val="single" w:color="auto" w:sz="6" w:space="0"/>
            </w:tcBorders>
            <w:vAlign w:val="center"/>
          </w:tcPr>
          <w:p w14:paraId="044FD870">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38D6629A">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擦洗1次/日，随时巡检</w:t>
            </w:r>
          </w:p>
        </w:tc>
        <w:tc>
          <w:tcPr>
            <w:tcW w:w="3197" w:type="dxa"/>
            <w:tcBorders>
              <w:top w:val="single" w:color="auto" w:sz="6" w:space="0"/>
              <w:left w:val="single" w:color="auto" w:sz="6" w:space="0"/>
              <w:bottom w:val="single" w:color="auto" w:sz="6" w:space="0"/>
              <w:right w:val="single" w:color="auto" w:sz="6" w:space="0"/>
            </w:tcBorders>
            <w:vAlign w:val="center"/>
          </w:tcPr>
          <w:p w14:paraId="1E382ADF">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无污渍、积尘、蚊虫印、手印、光亮洁净。</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1FAE06C6">
            <w:pPr>
              <w:widowControl/>
              <w:spacing w:line="260" w:lineRule="exact"/>
              <w:jc w:val="left"/>
              <w:rPr>
                <w:rFonts w:ascii="宋体" w:hAnsi="宋体" w:cs="宋体"/>
                <w:color w:val="auto"/>
                <w:kern w:val="0"/>
                <w:szCs w:val="21"/>
                <w:highlight w:val="none"/>
              </w:rPr>
            </w:pPr>
          </w:p>
        </w:tc>
      </w:tr>
      <w:tr w14:paraId="3326DC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left w:val="single" w:color="auto" w:sz="4" w:space="0"/>
              <w:right w:val="single" w:color="auto" w:sz="6" w:space="0"/>
            </w:tcBorders>
            <w:vAlign w:val="center"/>
          </w:tcPr>
          <w:p w14:paraId="3C30EB88">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7A64A5B6">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c>
          <w:tcPr>
            <w:tcW w:w="1417" w:type="dxa"/>
            <w:tcBorders>
              <w:top w:val="single" w:color="auto" w:sz="6" w:space="0"/>
              <w:left w:val="single" w:color="auto" w:sz="6" w:space="0"/>
              <w:bottom w:val="single" w:color="auto" w:sz="6" w:space="0"/>
              <w:right w:val="single" w:color="auto" w:sz="6" w:space="0"/>
            </w:tcBorders>
            <w:vAlign w:val="center"/>
          </w:tcPr>
          <w:p w14:paraId="2A354112">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大厅桌椅</w:t>
            </w:r>
          </w:p>
        </w:tc>
        <w:tc>
          <w:tcPr>
            <w:tcW w:w="709" w:type="dxa"/>
            <w:tcBorders>
              <w:top w:val="single" w:color="auto" w:sz="6" w:space="0"/>
              <w:left w:val="single" w:color="auto" w:sz="6" w:space="0"/>
              <w:bottom w:val="single" w:color="auto" w:sz="6" w:space="0"/>
              <w:right w:val="single" w:color="auto" w:sz="6" w:space="0"/>
            </w:tcBorders>
            <w:vAlign w:val="center"/>
          </w:tcPr>
          <w:p w14:paraId="06779872">
            <w:pPr>
              <w:spacing w:line="260" w:lineRule="exact"/>
              <w:jc w:val="center"/>
              <w:rPr>
                <w:rFonts w:ascii="宋体" w:hAnsi="宋体"/>
                <w:color w:val="auto"/>
                <w:szCs w:val="21"/>
                <w:highlight w:val="none"/>
              </w:rPr>
            </w:pPr>
            <w:r>
              <w:rPr>
                <w:rFonts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6863D081">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擦洗、摆放1次/日</w:t>
            </w:r>
          </w:p>
        </w:tc>
        <w:tc>
          <w:tcPr>
            <w:tcW w:w="3197" w:type="dxa"/>
            <w:tcBorders>
              <w:top w:val="single" w:color="auto" w:sz="6" w:space="0"/>
              <w:left w:val="single" w:color="auto" w:sz="6" w:space="0"/>
              <w:bottom w:val="single" w:color="auto" w:sz="6" w:space="0"/>
              <w:right w:val="single" w:color="auto" w:sz="6" w:space="0"/>
            </w:tcBorders>
            <w:vAlign w:val="center"/>
          </w:tcPr>
          <w:p w14:paraId="20FF5CE7">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干净、无积尘、污垢、桌面物品摆放整洁。</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4078FB5C">
            <w:pPr>
              <w:widowControl/>
              <w:spacing w:line="260" w:lineRule="exact"/>
              <w:jc w:val="left"/>
              <w:rPr>
                <w:rFonts w:ascii="宋体" w:hAnsi="宋体" w:cs="宋体"/>
                <w:color w:val="auto"/>
                <w:kern w:val="0"/>
                <w:szCs w:val="21"/>
                <w:highlight w:val="none"/>
              </w:rPr>
            </w:pPr>
          </w:p>
        </w:tc>
      </w:tr>
      <w:tr w14:paraId="33BDD7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left w:val="single" w:color="auto" w:sz="4" w:space="0"/>
              <w:right w:val="single" w:color="auto" w:sz="6" w:space="0"/>
            </w:tcBorders>
            <w:vAlign w:val="center"/>
          </w:tcPr>
          <w:p w14:paraId="70E6BE3C">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0DD4D487">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11</w:t>
            </w:r>
          </w:p>
        </w:tc>
        <w:tc>
          <w:tcPr>
            <w:tcW w:w="1417" w:type="dxa"/>
            <w:tcBorders>
              <w:top w:val="single" w:color="auto" w:sz="6" w:space="0"/>
              <w:left w:val="single" w:color="auto" w:sz="6" w:space="0"/>
              <w:bottom w:val="single" w:color="auto" w:sz="6" w:space="0"/>
              <w:right w:val="single" w:color="auto" w:sz="6" w:space="0"/>
            </w:tcBorders>
            <w:vAlign w:val="center"/>
          </w:tcPr>
          <w:p w14:paraId="19E2CA4B">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楼梯</w:t>
            </w:r>
          </w:p>
        </w:tc>
        <w:tc>
          <w:tcPr>
            <w:tcW w:w="709" w:type="dxa"/>
            <w:tcBorders>
              <w:top w:val="single" w:color="auto" w:sz="6" w:space="0"/>
              <w:left w:val="single" w:color="auto" w:sz="6" w:space="0"/>
              <w:bottom w:val="single" w:color="auto" w:sz="6" w:space="0"/>
              <w:right w:val="single" w:color="auto" w:sz="6" w:space="0"/>
            </w:tcBorders>
            <w:vAlign w:val="center"/>
          </w:tcPr>
          <w:p w14:paraId="299E8916">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221D8312">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拖地2次/日，随时巡检</w:t>
            </w:r>
          </w:p>
        </w:tc>
        <w:tc>
          <w:tcPr>
            <w:tcW w:w="3197" w:type="dxa"/>
            <w:tcBorders>
              <w:top w:val="single" w:color="auto" w:sz="6" w:space="0"/>
              <w:left w:val="single" w:color="auto" w:sz="6" w:space="0"/>
              <w:bottom w:val="single" w:color="auto" w:sz="6" w:space="0"/>
              <w:right w:val="single" w:color="auto" w:sz="6" w:space="0"/>
            </w:tcBorders>
            <w:vAlign w:val="center"/>
          </w:tcPr>
          <w:p w14:paraId="3AE17B0C">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干净、无积水、痰渍、杂物、纸屑等。</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142DED6D">
            <w:pPr>
              <w:widowControl/>
              <w:spacing w:line="260" w:lineRule="exact"/>
              <w:jc w:val="left"/>
              <w:rPr>
                <w:rFonts w:ascii="宋体" w:hAnsi="宋体" w:cs="宋体"/>
                <w:color w:val="auto"/>
                <w:kern w:val="0"/>
                <w:szCs w:val="21"/>
                <w:highlight w:val="none"/>
              </w:rPr>
            </w:pPr>
          </w:p>
        </w:tc>
      </w:tr>
      <w:tr w14:paraId="52F324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left w:val="single" w:color="auto" w:sz="4" w:space="0"/>
              <w:right w:val="single" w:color="auto" w:sz="6" w:space="0"/>
            </w:tcBorders>
            <w:vAlign w:val="center"/>
          </w:tcPr>
          <w:p w14:paraId="447399E8">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7B7D2EA6">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c>
          <w:tcPr>
            <w:tcW w:w="1417" w:type="dxa"/>
            <w:tcBorders>
              <w:top w:val="single" w:color="auto" w:sz="6" w:space="0"/>
              <w:left w:val="single" w:color="auto" w:sz="6" w:space="0"/>
              <w:bottom w:val="single" w:color="auto" w:sz="6" w:space="0"/>
              <w:right w:val="single" w:color="auto" w:sz="6" w:space="0"/>
            </w:tcBorders>
            <w:vAlign w:val="center"/>
          </w:tcPr>
          <w:p w14:paraId="5DACCFC6">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连廊</w:t>
            </w:r>
          </w:p>
        </w:tc>
        <w:tc>
          <w:tcPr>
            <w:tcW w:w="709" w:type="dxa"/>
            <w:tcBorders>
              <w:top w:val="single" w:color="auto" w:sz="6" w:space="0"/>
              <w:left w:val="single" w:color="auto" w:sz="6" w:space="0"/>
              <w:bottom w:val="single" w:color="auto" w:sz="6" w:space="0"/>
              <w:right w:val="single" w:color="auto" w:sz="6" w:space="0"/>
            </w:tcBorders>
            <w:vAlign w:val="center"/>
          </w:tcPr>
          <w:p w14:paraId="18DA511A">
            <w:pPr>
              <w:spacing w:line="260" w:lineRule="exact"/>
              <w:jc w:val="center"/>
              <w:rPr>
                <w:rFonts w:ascii="宋体" w:hAnsi="宋体"/>
                <w:color w:val="auto"/>
                <w:szCs w:val="21"/>
                <w:highlight w:val="none"/>
              </w:rPr>
            </w:pPr>
            <w:r>
              <w:rPr>
                <w:rFonts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118B38D6">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地漏清洁1次/周、地面、栏杆2次/日</w:t>
            </w:r>
          </w:p>
        </w:tc>
        <w:tc>
          <w:tcPr>
            <w:tcW w:w="3197" w:type="dxa"/>
            <w:tcBorders>
              <w:top w:val="single" w:color="auto" w:sz="6" w:space="0"/>
              <w:left w:val="single" w:color="auto" w:sz="6" w:space="0"/>
              <w:bottom w:val="single" w:color="auto" w:sz="6" w:space="0"/>
              <w:right w:val="single" w:color="auto" w:sz="6" w:space="0"/>
            </w:tcBorders>
            <w:vAlign w:val="center"/>
          </w:tcPr>
          <w:p w14:paraId="5D891F46">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干净、无纸屑、无积水、杂物、积尘，地漏洁净通畅。</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18F21FED">
            <w:pPr>
              <w:widowControl/>
              <w:spacing w:line="260" w:lineRule="exact"/>
              <w:jc w:val="left"/>
              <w:rPr>
                <w:rFonts w:ascii="宋体" w:hAnsi="宋体" w:cs="宋体"/>
                <w:color w:val="auto"/>
                <w:kern w:val="0"/>
                <w:szCs w:val="21"/>
                <w:highlight w:val="none"/>
              </w:rPr>
            </w:pPr>
          </w:p>
        </w:tc>
      </w:tr>
      <w:tr w14:paraId="5A547F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161" w:hRule="atLeast"/>
          <w:jc w:val="center"/>
        </w:trPr>
        <w:tc>
          <w:tcPr>
            <w:tcW w:w="780" w:type="dxa"/>
            <w:vMerge w:val="continue"/>
            <w:tcBorders>
              <w:left w:val="single" w:color="auto" w:sz="4" w:space="0"/>
              <w:right w:val="single" w:color="auto" w:sz="6" w:space="0"/>
            </w:tcBorders>
            <w:vAlign w:val="center"/>
          </w:tcPr>
          <w:p w14:paraId="35BF83A6">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704E44BC">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13</w:t>
            </w:r>
          </w:p>
        </w:tc>
        <w:tc>
          <w:tcPr>
            <w:tcW w:w="1417" w:type="dxa"/>
            <w:tcBorders>
              <w:top w:val="single" w:color="auto" w:sz="6" w:space="0"/>
              <w:left w:val="single" w:color="auto" w:sz="6" w:space="0"/>
              <w:bottom w:val="single" w:color="auto" w:sz="6" w:space="0"/>
              <w:right w:val="single" w:color="auto" w:sz="6" w:space="0"/>
            </w:tcBorders>
            <w:vAlign w:val="center"/>
          </w:tcPr>
          <w:p w14:paraId="0D81F178">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电梯</w:t>
            </w:r>
          </w:p>
        </w:tc>
        <w:tc>
          <w:tcPr>
            <w:tcW w:w="709" w:type="dxa"/>
            <w:tcBorders>
              <w:top w:val="single" w:color="auto" w:sz="6" w:space="0"/>
              <w:left w:val="single" w:color="auto" w:sz="6" w:space="0"/>
              <w:bottom w:val="single" w:color="auto" w:sz="6" w:space="0"/>
              <w:right w:val="single" w:color="auto" w:sz="6" w:space="0"/>
            </w:tcBorders>
            <w:vAlign w:val="center"/>
          </w:tcPr>
          <w:p w14:paraId="1B359C5F">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100A08AA">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擦洗1次/日、消毒1次/月</w:t>
            </w:r>
          </w:p>
        </w:tc>
        <w:tc>
          <w:tcPr>
            <w:tcW w:w="3197" w:type="dxa"/>
            <w:tcBorders>
              <w:top w:val="single" w:color="auto" w:sz="6" w:space="0"/>
              <w:left w:val="single" w:color="auto" w:sz="6" w:space="0"/>
              <w:bottom w:val="single" w:color="auto" w:sz="6" w:space="0"/>
              <w:right w:val="single" w:color="auto" w:sz="6" w:space="0"/>
            </w:tcBorders>
            <w:vAlign w:val="center"/>
          </w:tcPr>
          <w:p w14:paraId="03C600E8">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消毒、室内、门缝无积尘、污渍、蚊虫、蜘蛛网等，光亮洁净。</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4A659704">
            <w:pPr>
              <w:widowControl/>
              <w:spacing w:line="260" w:lineRule="exact"/>
              <w:jc w:val="left"/>
              <w:rPr>
                <w:rFonts w:ascii="宋体" w:hAnsi="宋体" w:cs="宋体"/>
                <w:color w:val="auto"/>
                <w:kern w:val="0"/>
                <w:szCs w:val="21"/>
                <w:highlight w:val="none"/>
              </w:rPr>
            </w:pPr>
          </w:p>
        </w:tc>
      </w:tr>
      <w:tr w14:paraId="339787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left w:val="single" w:color="auto" w:sz="4" w:space="0"/>
              <w:right w:val="single" w:color="auto" w:sz="6" w:space="0"/>
            </w:tcBorders>
            <w:vAlign w:val="center"/>
          </w:tcPr>
          <w:p w14:paraId="14402E28">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477245AB">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14</w:t>
            </w:r>
          </w:p>
        </w:tc>
        <w:tc>
          <w:tcPr>
            <w:tcW w:w="1417" w:type="dxa"/>
            <w:tcBorders>
              <w:top w:val="single" w:color="auto" w:sz="6" w:space="0"/>
              <w:left w:val="single" w:color="auto" w:sz="6" w:space="0"/>
              <w:bottom w:val="single" w:color="auto" w:sz="6" w:space="0"/>
              <w:right w:val="single" w:color="auto" w:sz="6" w:space="0"/>
            </w:tcBorders>
            <w:vAlign w:val="center"/>
          </w:tcPr>
          <w:p w14:paraId="783D6DD9">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楼顶层</w:t>
            </w:r>
          </w:p>
        </w:tc>
        <w:tc>
          <w:tcPr>
            <w:tcW w:w="709" w:type="dxa"/>
            <w:tcBorders>
              <w:top w:val="single" w:color="auto" w:sz="6" w:space="0"/>
              <w:left w:val="single" w:color="auto" w:sz="6" w:space="0"/>
              <w:bottom w:val="single" w:color="auto" w:sz="6" w:space="0"/>
              <w:right w:val="single" w:color="auto" w:sz="6" w:space="0"/>
            </w:tcBorders>
            <w:vAlign w:val="center"/>
          </w:tcPr>
          <w:p w14:paraId="0B8FBF9C">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22497C4D">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清理2次/月</w:t>
            </w:r>
          </w:p>
        </w:tc>
        <w:tc>
          <w:tcPr>
            <w:tcW w:w="3197" w:type="dxa"/>
            <w:tcBorders>
              <w:top w:val="single" w:color="auto" w:sz="6" w:space="0"/>
              <w:left w:val="single" w:color="auto" w:sz="6" w:space="0"/>
              <w:bottom w:val="single" w:color="auto" w:sz="6" w:space="0"/>
              <w:right w:val="single" w:color="auto" w:sz="6" w:space="0"/>
            </w:tcBorders>
            <w:vAlign w:val="center"/>
          </w:tcPr>
          <w:p w14:paraId="7944F9B7">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无垃圾、杂物、地漏畅通。</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5206052B">
            <w:pPr>
              <w:widowControl/>
              <w:spacing w:line="260" w:lineRule="exact"/>
              <w:jc w:val="left"/>
              <w:rPr>
                <w:rFonts w:ascii="宋体" w:hAnsi="宋体" w:cs="宋体"/>
                <w:color w:val="auto"/>
                <w:kern w:val="0"/>
                <w:szCs w:val="21"/>
                <w:highlight w:val="none"/>
              </w:rPr>
            </w:pPr>
          </w:p>
        </w:tc>
      </w:tr>
      <w:tr w14:paraId="54E761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left w:val="single" w:color="auto" w:sz="4" w:space="0"/>
              <w:right w:val="single" w:color="auto" w:sz="6" w:space="0"/>
            </w:tcBorders>
            <w:vAlign w:val="center"/>
          </w:tcPr>
          <w:p w14:paraId="799B5F22">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501B9DA5">
            <w:pPr>
              <w:spacing w:line="260" w:lineRule="exact"/>
              <w:jc w:val="center"/>
              <w:rPr>
                <w:rFonts w:ascii="宋体" w:hAnsi="宋体" w:cs="宋体"/>
                <w:color w:val="auto"/>
                <w:szCs w:val="21"/>
                <w:highlight w:val="none"/>
              </w:rPr>
            </w:pPr>
            <w:r>
              <w:rPr>
                <w:rFonts w:ascii="宋体" w:hAnsi="宋体" w:cs="宋体"/>
                <w:color w:val="auto"/>
                <w:szCs w:val="21"/>
                <w:highlight w:val="none"/>
              </w:rPr>
              <w:t>15</w:t>
            </w:r>
          </w:p>
        </w:tc>
        <w:tc>
          <w:tcPr>
            <w:tcW w:w="1417" w:type="dxa"/>
            <w:tcBorders>
              <w:top w:val="single" w:color="auto" w:sz="6" w:space="0"/>
              <w:left w:val="single" w:color="auto" w:sz="6" w:space="0"/>
              <w:bottom w:val="single" w:color="auto" w:sz="6" w:space="0"/>
              <w:right w:val="single" w:color="auto" w:sz="6" w:space="0"/>
            </w:tcBorders>
            <w:vAlign w:val="center"/>
          </w:tcPr>
          <w:p w14:paraId="393A2423">
            <w:pPr>
              <w:spacing w:line="260" w:lineRule="exact"/>
              <w:rPr>
                <w:rFonts w:ascii="宋体" w:hAnsi="宋体" w:cs="宋体"/>
                <w:color w:val="auto"/>
                <w:szCs w:val="21"/>
                <w:highlight w:val="none"/>
              </w:rPr>
            </w:pPr>
            <w:r>
              <w:rPr>
                <w:rFonts w:hint="eastAsia" w:ascii="宋体" w:hAnsi="宋体" w:cs="宋体"/>
                <w:color w:val="auto"/>
                <w:szCs w:val="21"/>
                <w:highlight w:val="none"/>
              </w:rPr>
              <w:t>门檐玻璃</w:t>
            </w:r>
          </w:p>
        </w:tc>
        <w:tc>
          <w:tcPr>
            <w:tcW w:w="709" w:type="dxa"/>
            <w:tcBorders>
              <w:top w:val="single" w:color="auto" w:sz="6" w:space="0"/>
              <w:left w:val="single" w:color="auto" w:sz="6" w:space="0"/>
              <w:bottom w:val="single" w:color="auto" w:sz="6" w:space="0"/>
              <w:right w:val="single" w:color="auto" w:sz="6" w:space="0"/>
            </w:tcBorders>
            <w:vAlign w:val="center"/>
          </w:tcPr>
          <w:p w14:paraId="7218A1C0">
            <w:pPr>
              <w:spacing w:line="260" w:lineRule="exact"/>
              <w:ind w:firstLine="210" w:firstLineChars="100"/>
              <w:rPr>
                <w:rFonts w:ascii="宋体" w:hAnsi="宋体" w:cs="宋体"/>
                <w:color w:val="auto"/>
                <w:szCs w:val="21"/>
                <w:highlight w:val="none"/>
              </w:rPr>
            </w:pPr>
            <w:r>
              <w:rPr>
                <w:rFonts w:ascii="宋体" w:hAnsi="宋体" w:cs="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671FF2AF">
            <w:pPr>
              <w:spacing w:line="260" w:lineRule="exact"/>
              <w:rPr>
                <w:rFonts w:ascii="宋体" w:hAnsi="宋体" w:cs="宋体"/>
                <w:color w:val="auto"/>
                <w:szCs w:val="21"/>
                <w:highlight w:val="none"/>
              </w:rPr>
            </w:pPr>
            <w:r>
              <w:rPr>
                <w:rFonts w:hint="eastAsia" w:ascii="宋体" w:hAnsi="宋体" w:cs="宋体"/>
                <w:color w:val="auto"/>
                <w:szCs w:val="21"/>
                <w:highlight w:val="none"/>
              </w:rPr>
              <w:t>每年清洗一次玻璃</w:t>
            </w:r>
          </w:p>
        </w:tc>
        <w:tc>
          <w:tcPr>
            <w:tcW w:w="3197" w:type="dxa"/>
            <w:tcBorders>
              <w:top w:val="single" w:color="auto" w:sz="6" w:space="0"/>
              <w:left w:val="single" w:color="auto" w:sz="6" w:space="0"/>
              <w:bottom w:val="single" w:color="auto" w:sz="6" w:space="0"/>
              <w:right w:val="single" w:color="auto" w:sz="4" w:space="0"/>
            </w:tcBorders>
            <w:vAlign w:val="center"/>
          </w:tcPr>
          <w:p w14:paraId="6CA02DA6">
            <w:pPr>
              <w:spacing w:line="260" w:lineRule="exact"/>
              <w:rPr>
                <w:rFonts w:ascii="宋体" w:hAnsi="宋体" w:cs="宋体"/>
                <w:color w:val="auto"/>
                <w:szCs w:val="21"/>
                <w:highlight w:val="none"/>
              </w:rPr>
            </w:pPr>
            <w:r>
              <w:rPr>
                <w:rFonts w:hint="eastAsia" w:ascii="宋体" w:hAnsi="宋体" w:cs="宋体"/>
                <w:color w:val="auto"/>
                <w:szCs w:val="21"/>
                <w:highlight w:val="none"/>
              </w:rPr>
              <w:t>保持干净、无积尘、无污渍</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4589AF4E">
            <w:pPr>
              <w:widowControl/>
              <w:spacing w:line="260" w:lineRule="exact"/>
              <w:jc w:val="left"/>
              <w:rPr>
                <w:rFonts w:ascii="宋体" w:hAnsi="宋体" w:cs="宋体"/>
                <w:color w:val="auto"/>
                <w:kern w:val="0"/>
                <w:szCs w:val="21"/>
                <w:highlight w:val="none"/>
              </w:rPr>
            </w:pPr>
          </w:p>
        </w:tc>
      </w:tr>
      <w:tr w14:paraId="77DD81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left w:val="single" w:color="auto" w:sz="4" w:space="0"/>
              <w:bottom w:val="single" w:color="auto" w:sz="6" w:space="0"/>
              <w:right w:val="single" w:color="auto" w:sz="6" w:space="0"/>
            </w:tcBorders>
            <w:vAlign w:val="center"/>
          </w:tcPr>
          <w:p w14:paraId="5B585FB6">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494A7EA7">
            <w:pPr>
              <w:spacing w:line="260" w:lineRule="exact"/>
              <w:jc w:val="center"/>
              <w:rPr>
                <w:rFonts w:ascii="宋体" w:hAnsi="宋体" w:cs="宋体"/>
                <w:color w:val="auto"/>
                <w:szCs w:val="21"/>
                <w:highlight w:val="none"/>
              </w:rPr>
            </w:pPr>
            <w:r>
              <w:rPr>
                <w:rFonts w:ascii="宋体" w:hAnsi="宋体" w:cs="宋体"/>
                <w:color w:val="auto"/>
                <w:szCs w:val="21"/>
                <w:highlight w:val="none"/>
              </w:rPr>
              <w:t>16</w:t>
            </w:r>
          </w:p>
        </w:tc>
        <w:tc>
          <w:tcPr>
            <w:tcW w:w="1417" w:type="dxa"/>
            <w:tcBorders>
              <w:top w:val="single" w:color="auto" w:sz="6" w:space="0"/>
              <w:left w:val="single" w:color="auto" w:sz="6" w:space="0"/>
              <w:bottom w:val="single" w:color="auto" w:sz="6" w:space="0"/>
              <w:right w:val="single" w:color="auto" w:sz="6" w:space="0"/>
            </w:tcBorders>
            <w:vAlign w:val="center"/>
          </w:tcPr>
          <w:p w14:paraId="1D30A9D7">
            <w:pPr>
              <w:spacing w:line="260" w:lineRule="exact"/>
              <w:rPr>
                <w:rFonts w:ascii="宋体" w:hAnsi="宋体" w:cs="宋体"/>
                <w:color w:val="auto"/>
                <w:szCs w:val="21"/>
                <w:highlight w:val="none"/>
              </w:rPr>
            </w:pPr>
            <w:r>
              <w:rPr>
                <w:rFonts w:hint="eastAsia" w:ascii="宋体" w:hAnsi="宋体" w:cs="宋体"/>
                <w:color w:val="auto"/>
                <w:szCs w:val="21"/>
                <w:highlight w:val="none"/>
              </w:rPr>
              <w:t>楼顶排水沟</w:t>
            </w:r>
          </w:p>
        </w:tc>
        <w:tc>
          <w:tcPr>
            <w:tcW w:w="709" w:type="dxa"/>
            <w:tcBorders>
              <w:top w:val="single" w:color="auto" w:sz="6" w:space="0"/>
              <w:left w:val="single" w:color="auto" w:sz="6" w:space="0"/>
              <w:bottom w:val="single" w:color="auto" w:sz="6" w:space="0"/>
              <w:right w:val="single" w:color="auto" w:sz="6" w:space="0"/>
            </w:tcBorders>
            <w:vAlign w:val="center"/>
          </w:tcPr>
          <w:p w14:paraId="7229CA86">
            <w:pPr>
              <w:spacing w:line="260" w:lineRule="exact"/>
              <w:ind w:firstLine="210" w:firstLineChars="100"/>
              <w:rPr>
                <w:rFonts w:ascii="宋体" w:hAnsi="宋体" w:cs="宋体"/>
                <w:color w:val="auto"/>
                <w:szCs w:val="21"/>
                <w:highlight w:val="none"/>
              </w:rPr>
            </w:pPr>
            <w:r>
              <w:rPr>
                <w:rFonts w:ascii="宋体" w:hAnsi="宋体" w:cs="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2213AB2A">
            <w:pPr>
              <w:spacing w:line="260" w:lineRule="exact"/>
              <w:rPr>
                <w:rFonts w:ascii="宋体" w:hAnsi="宋体" w:cs="宋体"/>
                <w:color w:val="auto"/>
                <w:szCs w:val="21"/>
                <w:highlight w:val="none"/>
              </w:rPr>
            </w:pPr>
            <w:r>
              <w:rPr>
                <w:rFonts w:hint="eastAsia" w:ascii="宋体" w:hAnsi="宋体" w:cs="宋体"/>
                <w:color w:val="auto"/>
                <w:szCs w:val="21"/>
                <w:highlight w:val="none"/>
              </w:rPr>
              <w:t>每年清理一次淤泥</w:t>
            </w:r>
          </w:p>
        </w:tc>
        <w:tc>
          <w:tcPr>
            <w:tcW w:w="3197" w:type="dxa"/>
            <w:tcBorders>
              <w:top w:val="single" w:color="auto" w:sz="6" w:space="0"/>
              <w:left w:val="single" w:color="auto" w:sz="6" w:space="0"/>
              <w:bottom w:val="single" w:color="auto" w:sz="6" w:space="0"/>
              <w:right w:val="single" w:color="auto" w:sz="4" w:space="0"/>
            </w:tcBorders>
            <w:vAlign w:val="center"/>
          </w:tcPr>
          <w:p w14:paraId="4DE2F27C">
            <w:pPr>
              <w:spacing w:line="260" w:lineRule="exact"/>
              <w:rPr>
                <w:rFonts w:ascii="宋体" w:hAnsi="宋体" w:cs="宋体"/>
                <w:color w:val="auto"/>
                <w:szCs w:val="21"/>
                <w:highlight w:val="none"/>
              </w:rPr>
            </w:pPr>
            <w:r>
              <w:rPr>
                <w:rFonts w:hint="eastAsia" w:ascii="宋体" w:hAnsi="宋体" w:cs="宋体"/>
                <w:color w:val="auto"/>
                <w:szCs w:val="21"/>
                <w:highlight w:val="none"/>
              </w:rPr>
              <w:t>无淤泥堵塞，保证排水畅通</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37E67C3E">
            <w:pPr>
              <w:widowControl/>
              <w:spacing w:line="260" w:lineRule="exact"/>
              <w:jc w:val="left"/>
              <w:rPr>
                <w:rFonts w:ascii="宋体" w:hAnsi="宋体" w:cs="宋体"/>
                <w:color w:val="auto"/>
                <w:kern w:val="0"/>
                <w:szCs w:val="21"/>
                <w:highlight w:val="none"/>
              </w:rPr>
            </w:pPr>
          </w:p>
        </w:tc>
      </w:tr>
      <w:tr w14:paraId="7F60F7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80" w:type="dxa"/>
            <w:vMerge w:val="restart"/>
            <w:tcBorders>
              <w:top w:val="single" w:color="auto" w:sz="6" w:space="0"/>
              <w:left w:val="single" w:color="auto" w:sz="4" w:space="0"/>
              <w:right w:val="single" w:color="auto" w:sz="6" w:space="0"/>
            </w:tcBorders>
            <w:vAlign w:val="center"/>
          </w:tcPr>
          <w:p w14:paraId="15F35810">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行政楼、文体中心</w:t>
            </w:r>
          </w:p>
        </w:tc>
        <w:tc>
          <w:tcPr>
            <w:tcW w:w="709" w:type="dxa"/>
            <w:tcBorders>
              <w:top w:val="single" w:color="auto" w:sz="6" w:space="0"/>
              <w:left w:val="single" w:color="auto" w:sz="6" w:space="0"/>
              <w:bottom w:val="single" w:color="auto" w:sz="6" w:space="0"/>
              <w:right w:val="single" w:color="auto" w:sz="6" w:space="0"/>
            </w:tcBorders>
            <w:vAlign w:val="center"/>
          </w:tcPr>
          <w:p w14:paraId="217F1654">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417" w:type="dxa"/>
            <w:tcBorders>
              <w:top w:val="single" w:color="auto" w:sz="6" w:space="0"/>
              <w:left w:val="single" w:color="auto" w:sz="6" w:space="0"/>
              <w:bottom w:val="single" w:color="auto" w:sz="6" w:space="0"/>
              <w:right w:val="single" w:color="auto" w:sz="6" w:space="0"/>
            </w:tcBorders>
            <w:vAlign w:val="center"/>
          </w:tcPr>
          <w:p w14:paraId="519487C1">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天花板</w:t>
            </w:r>
          </w:p>
        </w:tc>
        <w:tc>
          <w:tcPr>
            <w:tcW w:w="709" w:type="dxa"/>
            <w:tcBorders>
              <w:top w:val="single" w:color="auto" w:sz="6" w:space="0"/>
              <w:left w:val="single" w:color="auto" w:sz="6" w:space="0"/>
              <w:bottom w:val="single" w:color="auto" w:sz="6" w:space="0"/>
              <w:right w:val="single" w:color="auto" w:sz="6" w:space="0"/>
            </w:tcBorders>
            <w:vAlign w:val="center"/>
          </w:tcPr>
          <w:p w14:paraId="6383C4C2">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6E3CF818">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每日检查，随时清理</w:t>
            </w:r>
          </w:p>
        </w:tc>
        <w:tc>
          <w:tcPr>
            <w:tcW w:w="3197" w:type="dxa"/>
            <w:tcBorders>
              <w:top w:val="single" w:color="auto" w:sz="6" w:space="0"/>
              <w:left w:val="single" w:color="auto" w:sz="6" w:space="0"/>
              <w:bottom w:val="single" w:color="auto" w:sz="6" w:space="0"/>
              <w:right w:val="single" w:color="auto" w:sz="6" w:space="0"/>
            </w:tcBorders>
            <w:vAlign w:val="center"/>
          </w:tcPr>
          <w:p w14:paraId="3A7EB55B">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无积尘、污渍、蜘蛛网、蚊虫印。</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78056BE3">
            <w:pPr>
              <w:widowControl/>
              <w:spacing w:line="260" w:lineRule="exact"/>
              <w:jc w:val="left"/>
              <w:rPr>
                <w:rFonts w:ascii="宋体" w:hAnsi="宋体" w:cs="宋体"/>
                <w:color w:val="auto"/>
                <w:kern w:val="0"/>
                <w:szCs w:val="21"/>
                <w:highlight w:val="none"/>
              </w:rPr>
            </w:pPr>
          </w:p>
        </w:tc>
      </w:tr>
      <w:tr w14:paraId="4232C2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left w:val="single" w:color="auto" w:sz="4" w:space="0"/>
              <w:right w:val="single" w:color="auto" w:sz="6" w:space="0"/>
            </w:tcBorders>
            <w:vAlign w:val="center"/>
          </w:tcPr>
          <w:p w14:paraId="3A7B0DD2">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498744CB">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417" w:type="dxa"/>
            <w:tcBorders>
              <w:top w:val="single" w:color="auto" w:sz="6" w:space="0"/>
              <w:left w:val="single" w:color="auto" w:sz="6" w:space="0"/>
              <w:bottom w:val="single" w:color="auto" w:sz="6" w:space="0"/>
              <w:right w:val="single" w:color="auto" w:sz="6" w:space="0"/>
            </w:tcBorders>
            <w:vAlign w:val="center"/>
          </w:tcPr>
          <w:p w14:paraId="62E68CCE">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地面、走廊</w:t>
            </w:r>
          </w:p>
        </w:tc>
        <w:tc>
          <w:tcPr>
            <w:tcW w:w="709" w:type="dxa"/>
            <w:tcBorders>
              <w:top w:val="single" w:color="auto" w:sz="6" w:space="0"/>
              <w:left w:val="single" w:color="auto" w:sz="6" w:space="0"/>
              <w:bottom w:val="single" w:color="auto" w:sz="6" w:space="0"/>
              <w:right w:val="single" w:color="auto" w:sz="6" w:space="0"/>
            </w:tcBorders>
            <w:vAlign w:val="center"/>
          </w:tcPr>
          <w:p w14:paraId="6BACA3C7">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24785387">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拖地2次/日，随时巡检、机械抛光1次/季度</w:t>
            </w:r>
          </w:p>
        </w:tc>
        <w:tc>
          <w:tcPr>
            <w:tcW w:w="3197" w:type="dxa"/>
            <w:tcBorders>
              <w:top w:val="single" w:color="auto" w:sz="6" w:space="0"/>
              <w:left w:val="single" w:color="auto" w:sz="6" w:space="0"/>
              <w:bottom w:val="single" w:color="auto" w:sz="6" w:space="0"/>
              <w:right w:val="single" w:color="auto" w:sz="6" w:space="0"/>
            </w:tcBorders>
            <w:vAlign w:val="center"/>
          </w:tcPr>
          <w:p w14:paraId="1E728E1F">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保持干净、无污渍、积水、杂物、纸屑烟蒂等，地面光亮洁净。</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615A462E">
            <w:pPr>
              <w:widowControl/>
              <w:spacing w:line="260" w:lineRule="exact"/>
              <w:jc w:val="left"/>
              <w:rPr>
                <w:rFonts w:ascii="宋体" w:hAnsi="宋体" w:cs="宋体"/>
                <w:color w:val="auto"/>
                <w:kern w:val="0"/>
                <w:szCs w:val="21"/>
                <w:highlight w:val="none"/>
              </w:rPr>
            </w:pPr>
          </w:p>
        </w:tc>
      </w:tr>
      <w:tr w14:paraId="000403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left w:val="single" w:color="auto" w:sz="4" w:space="0"/>
              <w:right w:val="single" w:color="auto" w:sz="6" w:space="0"/>
            </w:tcBorders>
            <w:vAlign w:val="center"/>
          </w:tcPr>
          <w:p w14:paraId="2BC7F5D9">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13B5C52C">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417" w:type="dxa"/>
            <w:tcBorders>
              <w:top w:val="single" w:color="auto" w:sz="6" w:space="0"/>
              <w:left w:val="single" w:color="auto" w:sz="6" w:space="0"/>
              <w:bottom w:val="single" w:color="auto" w:sz="6" w:space="0"/>
              <w:right w:val="single" w:color="auto" w:sz="6" w:space="0"/>
            </w:tcBorders>
            <w:vAlign w:val="center"/>
          </w:tcPr>
          <w:p w14:paraId="014F0E91">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地脚线</w:t>
            </w:r>
          </w:p>
        </w:tc>
        <w:tc>
          <w:tcPr>
            <w:tcW w:w="709" w:type="dxa"/>
            <w:tcBorders>
              <w:top w:val="single" w:color="auto" w:sz="6" w:space="0"/>
              <w:left w:val="single" w:color="auto" w:sz="6" w:space="0"/>
              <w:bottom w:val="single" w:color="auto" w:sz="6" w:space="0"/>
              <w:right w:val="single" w:color="auto" w:sz="6" w:space="0"/>
            </w:tcBorders>
            <w:vAlign w:val="center"/>
          </w:tcPr>
          <w:p w14:paraId="0582807D">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0A870F45">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擦洗1次/周，随时巡检</w:t>
            </w:r>
          </w:p>
        </w:tc>
        <w:tc>
          <w:tcPr>
            <w:tcW w:w="3197" w:type="dxa"/>
            <w:tcBorders>
              <w:top w:val="single" w:color="auto" w:sz="6" w:space="0"/>
              <w:left w:val="single" w:color="auto" w:sz="6" w:space="0"/>
              <w:bottom w:val="single" w:color="auto" w:sz="6" w:space="0"/>
              <w:right w:val="single" w:color="auto" w:sz="6" w:space="0"/>
            </w:tcBorders>
            <w:vAlign w:val="center"/>
          </w:tcPr>
          <w:p w14:paraId="7367207F">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保持干净、无污渍、脚印、瓷砖、大理石地面光亮洁净。</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7B925738">
            <w:pPr>
              <w:widowControl/>
              <w:spacing w:line="260" w:lineRule="exact"/>
              <w:jc w:val="left"/>
              <w:rPr>
                <w:rFonts w:ascii="宋体" w:hAnsi="宋体" w:cs="宋体"/>
                <w:color w:val="auto"/>
                <w:kern w:val="0"/>
                <w:szCs w:val="21"/>
                <w:highlight w:val="none"/>
              </w:rPr>
            </w:pPr>
          </w:p>
        </w:tc>
      </w:tr>
      <w:tr w14:paraId="3B7AB7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left w:val="single" w:color="auto" w:sz="4" w:space="0"/>
              <w:right w:val="single" w:color="auto" w:sz="6" w:space="0"/>
            </w:tcBorders>
            <w:vAlign w:val="center"/>
          </w:tcPr>
          <w:p w14:paraId="41101A8A">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14260FCF">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417" w:type="dxa"/>
            <w:tcBorders>
              <w:top w:val="single" w:color="auto" w:sz="6" w:space="0"/>
              <w:left w:val="single" w:color="auto" w:sz="6" w:space="0"/>
              <w:bottom w:val="single" w:color="auto" w:sz="6" w:space="0"/>
              <w:right w:val="single" w:color="auto" w:sz="6" w:space="0"/>
            </w:tcBorders>
            <w:vAlign w:val="center"/>
          </w:tcPr>
          <w:p w14:paraId="541DAD70">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墙面、立柱</w:t>
            </w:r>
          </w:p>
        </w:tc>
        <w:tc>
          <w:tcPr>
            <w:tcW w:w="709" w:type="dxa"/>
            <w:tcBorders>
              <w:top w:val="single" w:color="auto" w:sz="6" w:space="0"/>
              <w:left w:val="single" w:color="auto" w:sz="6" w:space="0"/>
              <w:bottom w:val="single" w:color="auto" w:sz="6" w:space="0"/>
              <w:right w:val="single" w:color="auto" w:sz="6" w:space="0"/>
            </w:tcBorders>
            <w:vAlign w:val="center"/>
          </w:tcPr>
          <w:p w14:paraId="6E387BBA">
            <w:pPr>
              <w:spacing w:line="260" w:lineRule="exact"/>
              <w:jc w:val="center"/>
              <w:rPr>
                <w:rFonts w:ascii="宋体" w:hAnsi="宋体"/>
                <w:color w:val="auto"/>
                <w:szCs w:val="21"/>
                <w:highlight w:val="none"/>
              </w:rPr>
            </w:pPr>
            <w:r>
              <w:rPr>
                <w:rFonts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1395BB39">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擦洗2次/周，随时巡检</w:t>
            </w:r>
          </w:p>
        </w:tc>
        <w:tc>
          <w:tcPr>
            <w:tcW w:w="3197" w:type="dxa"/>
            <w:tcBorders>
              <w:top w:val="single" w:color="auto" w:sz="6" w:space="0"/>
              <w:left w:val="single" w:color="auto" w:sz="6" w:space="0"/>
              <w:bottom w:val="single" w:color="auto" w:sz="6" w:space="0"/>
              <w:right w:val="single" w:color="auto" w:sz="6" w:space="0"/>
            </w:tcBorders>
            <w:vAlign w:val="center"/>
          </w:tcPr>
          <w:p w14:paraId="6D573315">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无积尘、污渍、脚印及乱张贴物、瓷砖、大理石墙群光亮洁净。</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6159B71A">
            <w:pPr>
              <w:widowControl/>
              <w:spacing w:line="260" w:lineRule="exact"/>
              <w:jc w:val="left"/>
              <w:rPr>
                <w:rFonts w:ascii="宋体" w:hAnsi="宋体" w:cs="宋体"/>
                <w:color w:val="auto"/>
                <w:kern w:val="0"/>
                <w:szCs w:val="21"/>
                <w:highlight w:val="none"/>
              </w:rPr>
            </w:pPr>
          </w:p>
        </w:tc>
      </w:tr>
      <w:tr w14:paraId="3D3B37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left w:val="single" w:color="auto" w:sz="4" w:space="0"/>
              <w:right w:val="single" w:color="auto" w:sz="6" w:space="0"/>
            </w:tcBorders>
            <w:vAlign w:val="center"/>
          </w:tcPr>
          <w:p w14:paraId="46D915F5">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6F1CC080">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417" w:type="dxa"/>
            <w:tcBorders>
              <w:top w:val="single" w:color="auto" w:sz="6" w:space="0"/>
              <w:left w:val="single" w:color="auto" w:sz="6" w:space="0"/>
              <w:bottom w:val="single" w:color="auto" w:sz="6" w:space="0"/>
              <w:right w:val="single" w:color="auto" w:sz="6" w:space="0"/>
            </w:tcBorders>
            <w:vAlign w:val="center"/>
          </w:tcPr>
          <w:p w14:paraId="35D0D564">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扶手、栏杆</w:t>
            </w:r>
          </w:p>
        </w:tc>
        <w:tc>
          <w:tcPr>
            <w:tcW w:w="709" w:type="dxa"/>
            <w:tcBorders>
              <w:top w:val="single" w:color="auto" w:sz="6" w:space="0"/>
              <w:left w:val="single" w:color="auto" w:sz="6" w:space="0"/>
              <w:bottom w:val="single" w:color="auto" w:sz="6" w:space="0"/>
              <w:right w:val="single" w:color="auto" w:sz="6" w:space="0"/>
            </w:tcBorders>
            <w:vAlign w:val="center"/>
          </w:tcPr>
          <w:p w14:paraId="4D522ECC">
            <w:pPr>
              <w:spacing w:line="260" w:lineRule="exact"/>
              <w:jc w:val="center"/>
              <w:rPr>
                <w:rFonts w:ascii="宋体" w:hAnsi="宋体"/>
                <w:color w:val="auto"/>
                <w:szCs w:val="21"/>
                <w:highlight w:val="none"/>
              </w:rPr>
            </w:pPr>
            <w:r>
              <w:rPr>
                <w:rFonts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04B64340">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擦洗1次/日，随时巡检</w:t>
            </w:r>
          </w:p>
        </w:tc>
        <w:tc>
          <w:tcPr>
            <w:tcW w:w="3197" w:type="dxa"/>
            <w:tcBorders>
              <w:top w:val="single" w:color="auto" w:sz="6" w:space="0"/>
              <w:left w:val="single" w:color="auto" w:sz="6" w:space="0"/>
              <w:bottom w:val="single" w:color="auto" w:sz="6" w:space="0"/>
              <w:right w:val="single" w:color="auto" w:sz="6" w:space="0"/>
            </w:tcBorders>
            <w:vAlign w:val="center"/>
          </w:tcPr>
          <w:p w14:paraId="3316BD80">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无污渍、积尘、保持洁亮、光亮洁净。</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419D2E7D">
            <w:pPr>
              <w:widowControl/>
              <w:spacing w:line="260" w:lineRule="exact"/>
              <w:jc w:val="left"/>
              <w:rPr>
                <w:rFonts w:ascii="宋体" w:hAnsi="宋体" w:cs="宋体"/>
                <w:color w:val="auto"/>
                <w:kern w:val="0"/>
                <w:szCs w:val="21"/>
                <w:highlight w:val="none"/>
              </w:rPr>
            </w:pPr>
          </w:p>
        </w:tc>
      </w:tr>
      <w:tr w14:paraId="09B625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left w:val="single" w:color="auto" w:sz="4" w:space="0"/>
              <w:right w:val="single" w:color="auto" w:sz="6" w:space="0"/>
            </w:tcBorders>
            <w:vAlign w:val="center"/>
          </w:tcPr>
          <w:p w14:paraId="5C8F6048">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0DD6F55C">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1417" w:type="dxa"/>
            <w:tcBorders>
              <w:top w:val="single" w:color="auto" w:sz="6" w:space="0"/>
              <w:left w:val="single" w:color="auto" w:sz="6" w:space="0"/>
              <w:bottom w:val="single" w:color="auto" w:sz="6" w:space="0"/>
              <w:right w:val="single" w:color="auto" w:sz="6" w:space="0"/>
            </w:tcBorders>
            <w:vAlign w:val="center"/>
          </w:tcPr>
          <w:p w14:paraId="05D98FEE">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指示牌、消防设施</w:t>
            </w:r>
          </w:p>
        </w:tc>
        <w:tc>
          <w:tcPr>
            <w:tcW w:w="709" w:type="dxa"/>
            <w:tcBorders>
              <w:top w:val="single" w:color="auto" w:sz="6" w:space="0"/>
              <w:left w:val="single" w:color="auto" w:sz="6" w:space="0"/>
              <w:bottom w:val="single" w:color="auto" w:sz="6" w:space="0"/>
              <w:right w:val="single" w:color="auto" w:sz="6" w:space="0"/>
            </w:tcBorders>
            <w:vAlign w:val="center"/>
          </w:tcPr>
          <w:p w14:paraId="0E5F2E09">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592E9789">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1次/日，随时巡检</w:t>
            </w:r>
          </w:p>
        </w:tc>
        <w:tc>
          <w:tcPr>
            <w:tcW w:w="3197" w:type="dxa"/>
            <w:tcBorders>
              <w:top w:val="single" w:color="auto" w:sz="6" w:space="0"/>
              <w:left w:val="single" w:color="auto" w:sz="6" w:space="0"/>
              <w:bottom w:val="single" w:color="auto" w:sz="6" w:space="0"/>
              <w:right w:val="single" w:color="auto" w:sz="6" w:space="0"/>
            </w:tcBorders>
            <w:vAlign w:val="center"/>
          </w:tcPr>
          <w:p w14:paraId="389F85E1">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无积尘、污渍、蚊虫、蜘蛛网、光亮洁净度为高。</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6DA6F3E8">
            <w:pPr>
              <w:widowControl/>
              <w:spacing w:line="260" w:lineRule="exact"/>
              <w:jc w:val="left"/>
              <w:rPr>
                <w:rFonts w:ascii="宋体" w:hAnsi="宋体" w:cs="宋体"/>
                <w:color w:val="auto"/>
                <w:kern w:val="0"/>
                <w:szCs w:val="21"/>
                <w:highlight w:val="none"/>
              </w:rPr>
            </w:pPr>
          </w:p>
        </w:tc>
      </w:tr>
      <w:tr w14:paraId="1E35C3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161" w:hRule="atLeast"/>
          <w:jc w:val="center"/>
        </w:trPr>
        <w:tc>
          <w:tcPr>
            <w:tcW w:w="780" w:type="dxa"/>
            <w:vMerge w:val="continue"/>
            <w:tcBorders>
              <w:left w:val="single" w:color="auto" w:sz="4" w:space="0"/>
              <w:right w:val="single" w:color="auto" w:sz="6" w:space="0"/>
            </w:tcBorders>
            <w:vAlign w:val="center"/>
          </w:tcPr>
          <w:p w14:paraId="12C617FD">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52086EB4">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7</w:t>
            </w:r>
          </w:p>
        </w:tc>
        <w:tc>
          <w:tcPr>
            <w:tcW w:w="1417" w:type="dxa"/>
            <w:tcBorders>
              <w:top w:val="single" w:color="auto" w:sz="6" w:space="0"/>
              <w:left w:val="single" w:color="auto" w:sz="6" w:space="0"/>
              <w:bottom w:val="single" w:color="auto" w:sz="6" w:space="0"/>
              <w:right w:val="single" w:color="auto" w:sz="6" w:space="0"/>
            </w:tcBorders>
            <w:vAlign w:val="center"/>
          </w:tcPr>
          <w:p w14:paraId="01006E85">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垃圾桶</w:t>
            </w:r>
          </w:p>
        </w:tc>
        <w:tc>
          <w:tcPr>
            <w:tcW w:w="709" w:type="dxa"/>
            <w:tcBorders>
              <w:top w:val="single" w:color="auto" w:sz="6" w:space="0"/>
              <w:left w:val="single" w:color="auto" w:sz="6" w:space="0"/>
              <w:bottom w:val="single" w:color="auto" w:sz="6" w:space="0"/>
              <w:right w:val="single" w:color="auto" w:sz="6" w:space="0"/>
            </w:tcBorders>
            <w:vAlign w:val="center"/>
          </w:tcPr>
          <w:p w14:paraId="2A9AEE23">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3311B3B1">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擦洗1次/日，清理1-3次（视情况）/日</w:t>
            </w:r>
          </w:p>
        </w:tc>
        <w:tc>
          <w:tcPr>
            <w:tcW w:w="3197" w:type="dxa"/>
            <w:tcBorders>
              <w:top w:val="single" w:color="auto" w:sz="6" w:space="0"/>
              <w:left w:val="single" w:color="auto" w:sz="6" w:space="0"/>
              <w:bottom w:val="single" w:color="auto" w:sz="6" w:space="0"/>
              <w:right w:val="single" w:color="auto" w:sz="6" w:space="0"/>
            </w:tcBorders>
            <w:vAlign w:val="center"/>
          </w:tcPr>
          <w:p w14:paraId="3381654B">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四周无污渍、痰迹、光亮洁净、无垃圾溢出。</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2006CFB5">
            <w:pPr>
              <w:widowControl/>
              <w:spacing w:line="260" w:lineRule="exact"/>
              <w:jc w:val="left"/>
              <w:rPr>
                <w:rFonts w:ascii="宋体" w:hAnsi="宋体" w:cs="宋体"/>
                <w:color w:val="auto"/>
                <w:kern w:val="0"/>
                <w:szCs w:val="21"/>
                <w:highlight w:val="none"/>
              </w:rPr>
            </w:pPr>
          </w:p>
        </w:tc>
      </w:tr>
      <w:tr w14:paraId="6A39B5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left w:val="single" w:color="auto" w:sz="4" w:space="0"/>
              <w:right w:val="single" w:color="auto" w:sz="6" w:space="0"/>
            </w:tcBorders>
            <w:vAlign w:val="center"/>
          </w:tcPr>
          <w:p w14:paraId="240679FD">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458FE91B">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1417" w:type="dxa"/>
            <w:tcBorders>
              <w:top w:val="single" w:color="auto" w:sz="6" w:space="0"/>
              <w:left w:val="single" w:color="auto" w:sz="6" w:space="0"/>
              <w:bottom w:val="single" w:color="auto" w:sz="6" w:space="0"/>
              <w:right w:val="single" w:color="auto" w:sz="6" w:space="0"/>
            </w:tcBorders>
            <w:vAlign w:val="center"/>
          </w:tcPr>
          <w:p w14:paraId="143314D9">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窗框、门框、玻璃</w:t>
            </w:r>
          </w:p>
        </w:tc>
        <w:tc>
          <w:tcPr>
            <w:tcW w:w="709" w:type="dxa"/>
            <w:tcBorders>
              <w:top w:val="single" w:color="auto" w:sz="6" w:space="0"/>
              <w:left w:val="single" w:color="auto" w:sz="6" w:space="0"/>
              <w:bottom w:val="single" w:color="auto" w:sz="6" w:space="0"/>
              <w:right w:val="single" w:color="auto" w:sz="6" w:space="0"/>
            </w:tcBorders>
            <w:vAlign w:val="center"/>
          </w:tcPr>
          <w:p w14:paraId="4F2C22E3">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6AB379FF">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擦洗1次/日，随时巡检</w:t>
            </w:r>
          </w:p>
        </w:tc>
        <w:tc>
          <w:tcPr>
            <w:tcW w:w="3197" w:type="dxa"/>
            <w:tcBorders>
              <w:top w:val="single" w:color="auto" w:sz="6" w:space="0"/>
              <w:left w:val="single" w:color="auto" w:sz="6" w:space="0"/>
              <w:bottom w:val="single" w:color="auto" w:sz="6" w:space="0"/>
              <w:right w:val="single" w:color="auto" w:sz="6" w:space="0"/>
            </w:tcBorders>
            <w:vAlign w:val="center"/>
          </w:tcPr>
          <w:p w14:paraId="5FE05B0F">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无污渍、积尘、蚊虫印、手印、光亮洁净。</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2F87B1AB">
            <w:pPr>
              <w:widowControl/>
              <w:spacing w:line="260" w:lineRule="exact"/>
              <w:jc w:val="left"/>
              <w:rPr>
                <w:rFonts w:ascii="宋体" w:hAnsi="宋体" w:cs="宋体"/>
                <w:color w:val="auto"/>
                <w:kern w:val="0"/>
                <w:szCs w:val="21"/>
                <w:highlight w:val="none"/>
              </w:rPr>
            </w:pPr>
          </w:p>
        </w:tc>
      </w:tr>
      <w:tr w14:paraId="5FA5DF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left w:val="single" w:color="auto" w:sz="4" w:space="0"/>
              <w:right w:val="single" w:color="auto" w:sz="6" w:space="0"/>
            </w:tcBorders>
            <w:vAlign w:val="center"/>
          </w:tcPr>
          <w:p w14:paraId="12115063">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70C38FC7">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c>
          <w:tcPr>
            <w:tcW w:w="1417" w:type="dxa"/>
            <w:tcBorders>
              <w:top w:val="single" w:color="auto" w:sz="6" w:space="0"/>
              <w:left w:val="single" w:color="auto" w:sz="6" w:space="0"/>
              <w:bottom w:val="single" w:color="auto" w:sz="6" w:space="0"/>
              <w:right w:val="single" w:color="auto" w:sz="6" w:space="0"/>
            </w:tcBorders>
            <w:vAlign w:val="center"/>
          </w:tcPr>
          <w:p w14:paraId="5059CF79">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大厅桌椅</w:t>
            </w:r>
          </w:p>
        </w:tc>
        <w:tc>
          <w:tcPr>
            <w:tcW w:w="709" w:type="dxa"/>
            <w:tcBorders>
              <w:top w:val="single" w:color="auto" w:sz="6" w:space="0"/>
              <w:left w:val="single" w:color="auto" w:sz="6" w:space="0"/>
              <w:bottom w:val="single" w:color="auto" w:sz="6" w:space="0"/>
              <w:right w:val="single" w:color="auto" w:sz="6" w:space="0"/>
            </w:tcBorders>
            <w:vAlign w:val="center"/>
          </w:tcPr>
          <w:p w14:paraId="11436C50">
            <w:pPr>
              <w:spacing w:line="260" w:lineRule="exact"/>
              <w:jc w:val="center"/>
              <w:rPr>
                <w:rFonts w:ascii="宋体" w:hAnsi="宋体"/>
                <w:color w:val="auto"/>
                <w:szCs w:val="21"/>
                <w:highlight w:val="none"/>
              </w:rPr>
            </w:pPr>
            <w:r>
              <w:rPr>
                <w:rFonts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660EAF8E">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擦洗、摆放1次/日</w:t>
            </w:r>
          </w:p>
        </w:tc>
        <w:tc>
          <w:tcPr>
            <w:tcW w:w="3197" w:type="dxa"/>
            <w:tcBorders>
              <w:top w:val="single" w:color="auto" w:sz="6" w:space="0"/>
              <w:left w:val="single" w:color="auto" w:sz="6" w:space="0"/>
              <w:bottom w:val="single" w:color="auto" w:sz="6" w:space="0"/>
              <w:right w:val="single" w:color="auto" w:sz="6" w:space="0"/>
            </w:tcBorders>
            <w:vAlign w:val="center"/>
          </w:tcPr>
          <w:p w14:paraId="4A665697">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干净、无积尘、污垢、桌面物品摆放整洁。</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64B7F636">
            <w:pPr>
              <w:widowControl/>
              <w:spacing w:line="260" w:lineRule="exact"/>
              <w:jc w:val="left"/>
              <w:rPr>
                <w:rFonts w:ascii="宋体" w:hAnsi="宋体" w:cs="宋体"/>
                <w:color w:val="auto"/>
                <w:kern w:val="0"/>
                <w:szCs w:val="21"/>
                <w:highlight w:val="none"/>
              </w:rPr>
            </w:pPr>
          </w:p>
        </w:tc>
      </w:tr>
      <w:tr w14:paraId="4219EF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left w:val="single" w:color="auto" w:sz="4" w:space="0"/>
              <w:right w:val="single" w:color="auto" w:sz="6" w:space="0"/>
            </w:tcBorders>
            <w:vAlign w:val="center"/>
          </w:tcPr>
          <w:p w14:paraId="165E8836">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168DD7F9">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c>
          <w:tcPr>
            <w:tcW w:w="1417" w:type="dxa"/>
            <w:tcBorders>
              <w:top w:val="single" w:color="auto" w:sz="6" w:space="0"/>
              <w:left w:val="single" w:color="auto" w:sz="6" w:space="0"/>
              <w:bottom w:val="single" w:color="auto" w:sz="6" w:space="0"/>
              <w:right w:val="single" w:color="auto" w:sz="6" w:space="0"/>
            </w:tcBorders>
            <w:vAlign w:val="center"/>
          </w:tcPr>
          <w:p w14:paraId="412574F6">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楼梯</w:t>
            </w:r>
          </w:p>
        </w:tc>
        <w:tc>
          <w:tcPr>
            <w:tcW w:w="709" w:type="dxa"/>
            <w:tcBorders>
              <w:top w:val="single" w:color="auto" w:sz="6" w:space="0"/>
              <w:left w:val="single" w:color="auto" w:sz="6" w:space="0"/>
              <w:bottom w:val="single" w:color="auto" w:sz="6" w:space="0"/>
              <w:right w:val="single" w:color="auto" w:sz="6" w:space="0"/>
            </w:tcBorders>
            <w:vAlign w:val="center"/>
          </w:tcPr>
          <w:p w14:paraId="34D58047">
            <w:pPr>
              <w:spacing w:line="260" w:lineRule="exact"/>
              <w:jc w:val="center"/>
              <w:rPr>
                <w:rFonts w:ascii="宋体" w:hAnsi="宋体"/>
                <w:color w:val="auto"/>
                <w:szCs w:val="21"/>
                <w:highlight w:val="none"/>
              </w:rPr>
            </w:pPr>
            <w:r>
              <w:rPr>
                <w:rFonts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49687BA2">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拖地1次/日，随时巡检</w:t>
            </w:r>
          </w:p>
        </w:tc>
        <w:tc>
          <w:tcPr>
            <w:tcW w:w="3197" w:type="dxa"/>
            <w:tcBorders>
              <w:top w:val="single" w:color="auto" w:sz="6" w:space="0"/>
              <w:left w:val="single" w:color="auto" w:sz="6" w:space="0"/>
              <w:bottom w:val="single" w:color="auto" w:sz="6" w:space="0"/>
              <w:right w:val="single" w:color="auto" w:sz="6" w:space="0"/>
            </w:tcBorders>
            <w:vAlign w:val="center"/>
          </w:tcPr>
          <w:p w14:paraId="0CCF21BF">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干净、无积水、痰渍、杂物、纸屑等。</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6852658F">
            <w:pPr>
              <w:widowControl/>
              <w:spacing w:line="260" w:lineRule="exact"/>
              <w:jc w:val="left"/>
              <w:rPr>
                <w:rFonts w:ascii="宋体" w:hAnsi="宋体" w:cs="宋体"/>
                <w:color w:val="auto"/>
                <w:kern w:val="0"/>
                <w:szCs w:val="21"/>
                <w:highlight w:val="none"/>
              </w:rPr>
            </w:pPr>
          </w:p>
        </w:tc>
      </w:tr>
      <w:tr w14:paraId="3C5027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1" w:hRule="atLeast"/>
          <w:jc w:val="center"/>
        </w:trPr>
        <w:tc>
          <w:tcPr>
            <w:tcW w:w="780" w:type="dxa"/>
            <w:vMerge w:val="continue"/>
            <w:tcBorders>
              <w:left w:val="single" w:color="auto" w:sz="4" w:space="0"/>
              <w:right w:val="single" w:color="auto" w:sz="6" w:space="0"/>
            </w:tcBorders>
            <w:vAlign w:val="center"/>
          </w:tcPr>
          <w:p w14:paraId="677FF036">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4DCAEA22">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11</w:t>
            </w:r>
          </w:p>
        </w:tc>
        <w:tc>
          <w:tcPr>
            <w:tcW w:w="1417" w:type="dxa"/>
            <w:tcBorders>
              <w:top w:val="single" w:color="auto" w:sz="6" w:space="0"/>
              <w:left w:val="single" w:color="auto" w:sz="6" w:space="0"/>
              <w:bottom w:val="single" w:color="auto" w:sz="6" w:space="0"/>
              <w:right w:val="single" w:color="auto" w:sz="6" w:space="0"/>
            </w:tcBorders>
            <w:vAlign w:val="center"/>
          </w:tcPr>
          <w:p w14:paraId="5A8A9B3A">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楼顶层</w:t>
            </w:r>
          </w:p>
        </w:tc>
        <w:tc>
          <w:tcPr>
            <w:tcW w:w="709" w:type="dxa"/>
            <w:tcBorders>
              <w:top w:val="single" w:color="auto" w:sz="6" w:space="0"/>
              <w:left w:val="single" w:color="auto" w:sz="6" w:space="0"/>
              <w:bottom w:val="single" w:color="auto" w:sz="6" w:space="0"/>
              <w:right w:val="single" w:color="auto" w:sz="6" w:space="0"/>
            </w:tcBorders>
            <w:vAlign w:val="center"/>
          </w:tcPr>
          <w:p w14:paraId="6218D0F8">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5C02B544">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清理2次/月</w:t>
            </w:r>
          </w:p>
        </w:tc>
        <w:tc>
          <w:tcPr>
            <w:tcW w:w="3197" w:type="dxa"/>
            <w:tcBorders>
              <w:top w:val="single" w:color="auto" w:sz="6" w:space="0"/>
              <w:left w:val="single" w:color="auto" w:sz="6" w:space="0"/>
              <w:bottom w:val="single" w:color="auto" w:sz="6" w:space="0"/>
              <w:right w:val="single" w:color="auto" w:sz="6" w:space="0"/>
            </w:tcBorders>
            <w:vAlign w:val="center"/>
          </w:tcPr>
          <w:p w14:paraId="0A33420E">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无垃圾、杂物、地漏畅通。</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555828FD">
            <w:pPr>
              <w:widowControl/>
              <w:spacing w:line="260" w:lineRule="exact"/>
              <w:jc w:val="left"/>
              <w:rPr>
                <w:rFonts w:ascii="宋体" w:hAnsi="宋体" w:cs="宋体"/>
                <w:color w:val="auto"/>
                <w:kern w:val="0"/>
                <w:szCs w:val="21"/>
                <w:highlight w:val="none"/>
              </w:rPr>
            </w:pPr>
          </w:p>
        </w:tc>
      </w:tr>
      <w:tr w14:paraId="57300D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780" w:type="dxa"/>
            <w:vMerge w:val="continue"/>
            <w:tcBorders>
              <w:left w:val="single" w:color="auto" w:sz="4" w:space="0"/>
              <w:right w:val="single" w:color="auto" w:sz="6" w:space="0"/>
            </w:tcBorders>
            <w:vAlign w:val="center"/>
          </w:tcPr>
          <w:p w14:paraId="28736D25">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29495B3A">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c>
          <w:tcPr>
            <w:tcW w:w="1417" w:type="dxa"/>
            <w:tcBorders>
              <w:top w:val="single" w:color="auto" w:sz="6" w:space="0"/>
              <w:left w:val="single" w:color="auto" w:sz="6" w:space="0"/>
              <w:bottom w:val="single" w:color="auto" w:sz="6" w:space="0"/>
              <w:right w:val="single" w:color="auto" w:sz="6" w:space="0"/>
            </w:tcBorders>
            <w:vAlign w:val="center"/>
          </w:tcPr>
          <w:p w14:paraId="731DD817">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直饮水机</w:t>
            </w:r>
          </w:p>
        </w:tc>
        <w:tc>
          <w:tcPr>
            <w:tcW w:w="709" w:type="dxa"/>
            <w:tcBorders>
              <w:top w:val="single" w:color="auto" w:sz="6" w:space="0"/>
              <w:left w:val="single" w:color="auto" w:sz="6" w:space="0"/>
              <w:bottom w:val="single" w:color="auto" w:sz="6" w:space="0"/>
              <w:right w:val="single" w:color="auto" w:sz="6" w:space="0"/>
            </w:tcBorders>
            <w:vAlign w:val="center"/>
          </w:tcPr>
          <w:p w14:paraId="7FF4F695">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70278BD6">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擦洗2次/日</w:t>
            </w:r>
          </w:p>
        </w:tc>
        <w:tc>
          <w:tcPr>
            <w:tcW w:w="3197" w:type="dxa"/>
            <w:tcBorders>
              <w:top w:val="single" w:color="auto" w:sz="6" w:space="0"/>
              <w:left w:val="single" w:color="auto" w:sz="6" w:space="0"/>
              <w:bottom w:val="single" w:color="auto" w:sz="6" w:space="0"/>
              <w:right w:val="single" w:color="auto" w:sz="6" w:space="0"/>
            </w:tcBorders>
            <w:vAlign w:val="center"/>
          </w:tcPr>
          <w:p w14:paraId="2F091BF0">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保持干净、无积尘、无污渍、杂物。</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0D988D99">
            <w:pPr>
              <w:widowControl/>
              <w:spacing w:line="260" w:lineRule="exact"/>
              <w:jc w:val="left"/>
              <w:rPr>
                <w:rFonts w:ascii="宋体" w:hAnsi="宋体" w:cs="宋体"/>
                <w:color w:val="auto"/>
                <w:kern w:val="0"/>
                <w:szCs w:val="21"/>
                <w:highlight w:val="none"/>
              </w:rPr>
            </w:pPr>
          </w:p>
        </w:tc>
      </w:tr>
      <w:tr w14:paraId="296DFB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780" w:type="dxa"/>
            <w:vMerge w:val="continue"/>
            <w:tcBorders>
              <w:left w:val="single" w:color="auto" w:sz="4" w:space="0"/>
              <w:right w:val="single" w:color="auto" w:sz="6" w:space="0"/>
            </w:tcBorders>
            <w:vAlign w:val="center"/>
          </w:tcPr>
          <w:p w14:paraId="4CCA7C6E">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78BFB7C2">
            <w:pPr>
              <w:spacing w:line="260" w:lineRule="exact"/>
              <w:jc w:val="center"/>
              <w:rPr>
                <w:rFonts w:ascii="宋体" w:hAnsi="宋体" w:cs="宋体"/>
                <w:color w:val="auto"/>
                <w:szCs w:val="21"/>
                <w:highlight w:val="none"/>
              </w:rPr>
            </w:pPr>
            <w:r>
              <w:rPr>
                <w:rFonts w:ascii="宋体" w:hAnsi="宋体" w:cs="宋体"/>
                <w:color w:val="auto"/>
                <w:szCs w:val="21"/>
                <w:highlight w:val="none"/>
              </w:rPr>
              <w:t>13</w:t>
            </w:r>
          </w:p>
        </w:tc>
        <w:tc>
          <w:tcPr>
            <w:tcW w:w="1417" w:type="dxa"/>
            <w:tcBorders>
              <w:top w:val="single" w:color="auto" w:sz="6" w:space="0"/>
              <w:left w:val="single" w:color="auto" w:sz="6" w:space="0"/>
              <w:bottom w:val="single" w:color="auto" w:sz="6" w:space="0"/>
              <w:right w:val="single" w:color="auto" w:sz="6" w:space="0"/>
            </w:tcBorders>
            <w:vAlign w:val="center"/>
          </w:tcPr>
          <w:p w14:paraId="314835FA">
            <w:pPr>
              <w:spacing w:line="260" w:lineRule="exact"/>
              <w:rPr>
                <w:rFonts w:ascii="宋体" w:hAnsi="宋体" w:cs="宋体"/>
                <w:color w:val="auto"/>
                <w:szCs w:val="21"/>
                <w:highlight w:val="none"/>
              </w:rPr>
            </w:pPr>
            <w:r>
              <w:rPr>
                <w:rFonts w:hint="eastAsia" w:ascii="宋体" w:hAnsi="宋体" w:cs="宋体"/>
                <w:color w:val="auto"/>
                <w:szCs w:val="21"/>
                <w:highlight w:val="none"/>
              </w:rPr>
              <w:t>门檐玻璃</w:t>
            </w:r>
          </w:p>
        </w:tc>
        <w:tc>
          <w:tcPr>
            <w:tcW w:w="709" w:type="dxa"/>
            <w:tcBorders>
              <w:top w:val="single" w:color="auto" w:sz="6" w:space="0"/>
              <w:left w:val="single" w:color="auto" w:sz="6" w:space="0"/>
              <w:bottom w:val="single" w:color="auto" w:sz="6" w:space="0"/>
              <w:right w:val="single" w:color="auto" w:sz="6" w:space="0"/>
            </w:tcBorders>
            <w:vAlign w:val="center"/>
          </w:tcPr>
          <w:p w14:paraId="5F4005B7">
            <w:pPr>
              <w:spacing w:line="260" w:lineRule="exact"/>
              <w:ind w:firstLine="210" w:firstLineChars="100"/>
              <w:rPr>
                <w:rFonts w:ascii="宋体" w:hAnsi="宋体" w:cs="宋体"/>
                <w:color w:val="auto"/>
                <w:szCs w:val="21"/>
                <w:highlight w:val="none"/>
              </w:rPr>
            </w:pPr>
            <w:r>
              <w:rPr>
                <w:rFonts w:ascii="宋体" w:hAnsi="宋体" w:cs="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0E54A013">
            <w:pPr>
              <w:spacing w:line="260" w:lineRule="exact"/>
              <w:rPr>
                <w:rFonts w:ascii="宋体" w:hAnsi="宋体" w:cs="宋体"/>
                <w:color w:val="auto"/>
                <w:szCs w:val="21"/>
                <w:highlight w:val="none"/>
              </w:rPr>
            </w:pPr>
            <w:r>
              <w:rPr>
                <w:rFonts w:hint="eastAsia" w:ascii="宋体" w:hAnsi="宋体" w:cs="宋体"/>
                <w:color w:val="auto"/>
                <w:szCs w:val="21"/>
                <w:highlight w:val="none"/>
              </w:rPr>
              <w:t>每年清洗一次玻璃</w:t>
            </w:r>
          </w:p>
        </w:tc>
        <w:tc>
          <w:tcPr>
            <w:tcW w:w="3197" w:type="dxa"/>
            <w:tcBorders>
              <w:top w:val="single" w:color="auto" w:sz="6" w:space="0"/>
              <w:left w:val="single" w:color="auto" w:sz="6" w:space="0"/>
              <w:bottom w:val="single" w:color="auto" w:sz="6" w:space="0"/>
              <w:right w:val="single" w:color="auto" w:sz="4" w:space="0"/>
            </w:tcBorders>
            <w:vAlign w:val="center"/>
          </w:tcPr>
          <w:p w14:paraId="3F149B60">
            <w:pPr>
              <w:spacing w:line="260" w:lineRule="exact"/>
              <w:rPr>
                <w:rFonts w:ascii="宋体" w:hAnsi="宋体" w:cs="宋体"/>
                <w:color w:val="auto"/>
                <w:szCs w:val="21"/>
                <w:highlight w:val="none"/>
              </w:rPr>
            </w:pPr>
            <w:r>
              <w:rPr>
                <w:rFonts w:hint="eastAsia" w:ascii="宋体" w:hAnsi="宋体" w:cs="宋体"/>
                <w:color w:val="auto"/>
                <w:szCs w:val="21"/>
                <w:highlight w:val="none"/>
              </w:rPr>
              <w:t>保持干净、无积尘、无污渍</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32DA683B">
            <w:pPr>
              <w:widowControl/>
              <w:spacing w:line="260" w:lineRule="exact"/>
              <w:jc w:val="left"/>
              <w:rPr>
                <w:rFonts w:ascii="宋体" w:hAnsi="宋体" w:cs="宋体"/>
                <w:color w:val="auto"/>
                <w:kern w:val="0"/>
                <w:szCs w:val="21"/>
                <w:highlight w:val="none"/>
              </w:rPr>
            </w:pPr>
          </w:p>
        </w:tc>
      </w:tr>
      <w:tr w14:paraId="29166E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780" w:type="dxa"/>
            <w:vMerge w:val="continue"/>
            <w:tcBorders>
              <w:left w:val="single" w:color="auto" w:sz="4" w:space="0"/>
              <w:bottom w:val="single" w:color="auto" w:sz="6" w:space="0"/>
              <w:right w:val="single" w:color="auto" w:sz="6" w:space="0"/>
            </w:tcBorders>
            <w:vAlign w:val="center"/>
          </w:tcPr>
          <w:p w14:paraId="11A42FEE">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53AF4084">
            <w:pPr>
              <w:spacing w:line="260" w:lineRule="exact"/>
              <w:jc w:val="center"/>
              <w:rPr>
                <w:rFonts w:ascii="宋体" w:hAnsi="宋体" w:cs="宋体"/>
                <w:color w:val="auto"/>
                <w:szCs w:val="21"/>
                <w:highlight w:val="none"/>
              </w:rPr>
            </w:pPr>
            <w:r>
              <w:rPr>
                <w:rFonts w:ascii="宋体" w:hAnsi="宋体" w:cs="宋体"/>
                <w:color w:val="auto"/>
                <w:szCs w:val="21"/>
                <w:highlight w:val="none"/>
              </w:rPr>
              <w:t>14</w:t>
            </w:r>
          </w:p>
        </w:tc>
        <w:tc>
          <w:tcPr>
            <w:tcW w:w="1417" w:type="dxa"/>
            <w:tcBorders>
              <w:top w:val="single" w:color="auto" w:sz="6" w:space="0"/>
              <w:left w:val="single" w:color="auto" w:sz="6" w:space="0"/>
              <w:bottom w:val="single" w:color="auto" w:sz="6" w:space="0"/>
              <w:right w:val="single" w:color="auto" w:sz="6" w:space="0"/>
            </w:tcBorders>
            <w:vAlign w:val="center"/>
          </w:tcPr>
          <w:p w14:paraId="47B76924">
            <w:pPr>
              <w:spacing w:line="260" w:lineRule="exact"/>
              <w:rPr>
                <w:rFonts w:ascii="宋体" w:hAnsi="宋体" w:cs="宋体"/>
                <w:color w:val="auto"/>
                <w:szCs w:val="21"/>
                <w:highlight w:val="none"/>
              </w:rPr>
            </w:pPr>
            <w:r>
              <w:rPr>
                <w:rFonts w:hint="eastAsia" w:ascii="宋体" w:hAnsi="宋体" w:cs="宋体"/>
                <w:color w:val="auto"/>
                <w:szCs w:val="21"/>
                <w:highlight w:val="none"/>
              </w:rPr>
              <w:t>楼顶排水沟</w:t>
            </w:r>
          </w:p>
        </w:tc>
        <w:tc>
          <w:tcPr>
            <w:tcW w:w="709" w:type="dxa"/>
            <w:tcBorders>
              <w:top w:val="single" w:color="auto" w:sz="6" w:space="0"/>
              <w:left w:val="single" w:color="auto" w:sz="6" w:space="0"/>
              <w:bottom w:val="single" w:color="auto" w:sz="6" w:space="0"/>
              <w:right w:val="single" w:color="auto" w:sz="6" w:space="0"/>
            </w:tcBorders>
            <w:vAlign w:val="center"/>
          </w:tcPr>
          <w:p w14:paraId="7085CB8D">
            <w:pPr>
              <w:spacing w:line="260" w:lineRule="exact"/>
              <w:ind w:firstLine="210" w:firstLineChars="100"/>
              <w:rPr>
                <w:rFonts w:ascii="宋体" w:hAnsi="宋体" w:cs="宋体"/>
                <w:color w:val="auto"/>
                <w:szCs w:val="21"/>
                <w:highlight w:val="none"/>
              </w:rPr>
            </w:pPr>
            <w:r>
              <w:rPr>
                <w:rFonts w:ascii="宋体" w:hAnsi="宋体" w:cs="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4A64EE8F">
            <w:pPr>
              <w:spacing w:line="260" w:lineRule="exact"/>
              <w:rPr>
                <w:rFonts w:ascii="宋体" w:hAnsi="宋体" w:cs="宋体"/>
                <w:color w:val="auto"/>
                <w:szCs w:val="21"/>
                <w:highlight w:val="none"/>
              </w:rPr>
            </w:pPr>
            <w:r>
              <w:rPr>
                <w:rFonts w:hint="eastAsia" w:ascii="宋体" w:hAnsi="宋体" w:cs="宋体"/>
                <w:color w:val="auto"/>
                <w:szCs w:val="21"/>
                <w:highlight w:val="none"/>
              </w:rPr>
              <w:t>每年清理一次淤泥</w:t>
            </w:r>
          </w:p>
        </w:tc>
        <w:tc>
          <w:tcPr>
            <w:tcW w:w="3197" w:type="dxa"/>
            <w:tcBorders>
              <w:top w:val="single" w:color="auto" w:sz="6" w:space="0"/>
              <w:left w:val="single" w:color="auto" w:sz="6" w:space="0"/>
              <w:bottom w:val="single" w:color="auto" w:sz="6" w:space="0"/>
              <w:right w:val="single" w:color="auto" w:sz="4" w:space="0"/>
            </w:tcBorders>
            <w:vAlign w:val="center"/>
          </w:tcPr>
          <w:p w14:paraId="508D221C">
            <w:pPr>
              <w:spacing w:line="260" w:lineRule="exact"/>
              <w:rPr>
                <w:rFonts w:ascii="宋体" w:hAnsi="宋体" w:cs="宋体"/>
                <w:color w:val="auto"/>
                <w:szCs w:val="21"/>
                <w:highlight w:val="none"/>
              </w:rPr>
            </w:pPr>
            <w:r>
              <w:rPr>
                <w:rFonts w:hint="eastAsia" w:ascii="宋体" w:hAnsi="宋体" w:cs="宋体"/>
                <w:color w:val="auto"/>
                <w:szCs w:val="21"/>
                <w:highlight w:val="none"/>
              </w:rPr>
              <w:t>无淤泥堵塞，保证排水畅通</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5F456A7E">
            <w:pPr>
              <w:widowControl/>
              <w:spacing w:line="260" w:lineRule="exact"/>
              <w:jc w:val="left"/>
              <w:rPr>
                <w:rFonts w:ascii="宋体" w:hAnsi="宋体" w:cs="宋体"/>
                <w:color w:val="auto"/>
                <w:kern w:val="0"/>
                <w:szCs w:val="21"/>
                <w:highlight w:val="none"/>
              </w:rPr>
            </w:pPr>
          </w:p>
        </w:tc>
      </w:tr>
      <w:tr w14:paraId="4E7613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restart"/>
            <w:tcBorders>
              <w:top w:val="single" w:color="auto" w:sz="6" w:space="0"/>
              <w:left w:val="single" w:color="auto" w:sz="4" w:space="0"/>
              <w:bottom w:val="single" w:color="auto" w:sz="6" w:space="0"/>
              <w:right w:val="single" w:color="auto" w:sz="6" w:space="0"/>
            </w:tcBorders>
            <w:vAlign w:val="center"/>
          </w:tcPr>
          <w:p w14:paraId="0A3F9F2B">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洗手间</w:t>
            </w:r>
          </w:p>
        </w:tc>
        <w:tc>
          <w:tcPr>
            <w:tcW w:w="709" w:type="dxa"/>
            <w:tcBorders>
              <w:top w:val="single" w:color="auto" w:sz="6" w:space="0"/>
              <w:left w:val="single" w:color="auto" w:sz="6" w:space="0"/>
              <w:bottom w:val="single" w:color="auto" w:sz="6" w:space="0"/>
              <w:right w:val="single" w:color="auto" w:sz="6" w:space="0"/>
            </w:tcBorders>
            <w:vAlign w:val="center"/>
          </w:tcPr>
          <w:p w14:paraId="2F013185">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417" w:type="dxa"/>
            <w:tcBorders>
              <w:top w:val="single" w:color="auto" w:sz="6" w:space="0"/>
              <w:left w:val="single" w:color="auto" w:sz="6" w:space="0"/>
              <w:bottom w:val="single" w:color="auto" w:sz="6" w:space="0"/>
              <w:right w:val="single" w:color="auto" w:sz="6" w:space="0"/>
            </w:tcBorders>
            <w:vAlign w:val="center"/>
          </w:tcPr>
          <w:p w14:paraId="571FAC04">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地面</w:t>
            </w:r>
          </w:p>
        </w:tc>
        <w:tc>
          <w:tcPr>
            <w:tcW w:w="709" w:type="dxa"/>
            <w:tcBorders>
              <w:top w:val="single" w:color="auto" w:sz="6" w:space="0"/>
              <w:left w:val="single" w:color="auto" w:sz="6" w:space="0"/>
              <w:bottom w:val="single" w:color="auto" w:sz="6" w:space="0"/>
              <w:right w:val="single" w:color="auto" w:sz="6" w:space="0"/>
            </w:tcBorders>
            <w:vAlign w:val="center"/>
          </w:tcPr>
          <w:p w14:paraId="2D024DCB">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67FBD077">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拖地2次/日</w:t>
            </w:r>
          </w:p>
        </w:tc>
        <w:tc>
          <w:tcPr>
            <w:tcW w:w="3197" w:type="dxa"/>
            <w:tcBorders>
              <w:top w:val="single" w:color="auto" w:sz="6" w:space="0"/>
              <w:left w:val="single" w:color="auto" w:sz="6" w:space="0"/>
              <w:bottom w:val="single" w:color="auto" w:sz="6" w:space="0"/>
              <w:right w:val="single" w:color="auto" w:sz="6" w:space="0"/>
            </w:tcBorders>
            <w:vAlign w:val="center"/>
          </w:tcPr>
          <w:p w14:paraId="56C1C8E8">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保持干净、无污渍、积水、杂物、烟蒂、地面光亮洁净度为中。</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171144D2">
            <w:pPr>
              <w:widowControl/>
              <w:spacing w:line="260" w:lineRule="exact"/>
              <w:jc w:val="left"/>
              <w:rPr>
                <w:rFonts w:ascii="宋体" w:hAnsi="宋体" w:cs="宋体"/>
                <w:color w:val="auto"/>
                <w:kern w:val="0"/>
                <w:szCs w:val="21"/>
                <w:highlight w:val="none"/>
              </w:rPr>
            </w:pPr>
          </w:p>
        </w:tc>
      </w:tr>
      <w:tr w14:paraId="6095B0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1A0BFCB6">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55D7751F">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417" w:type="dxa"/>
            <w:tcBorders>
              <w:top w:val="single" w:color="auto" w:sz="6" w:space="0"/>
              <w:left w:val="single" w:color="auto" w:sz="6" w:space="0"/>
              <w:bottom w:val="single" w:color="auto" w:sz="6" w:space="0"/>
              <w:right w:val="single" w:color="auto" w:sz="6" w:space="0"/>
            </w:tcBorders>
            <w:vAlign w:val="center"/>
          </w:tcPr>
          <w:p w14:paraId="2AEF51A5">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墙面、天花板</w:t>
            </w:r>
          </w:p>
        </w:tc>
        <w:tc>
          <w:tcPr>
            <w:tcW w:w="709" w:type="dxa"/>
            <w:tcBorders>
              <w:top w:val="single" w:color="auto" w:sz="6" w:space="0"/>
              <w:left w:val="single" w:color="auto" w:sz="6" w:space="0"/>
              <w:bottom w:val="single" w:color="auto" w:sz="6" w:space="0"/>
              <w:right w:val="single" w:color="auto" w:sz="6" w:space="0"/>
            </w:tcBorders>
            <w:vAlign w:val="center"/>
          </w:tcPr>
          <w:p w14:paraId="7FA5D781">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4BB6BCEF">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清理1次/日</w:t>
            </w:r>
          </w:p>
        </w:tc>
        <w:tc>
          <w:tcPr>
            <w:tcW w:w="3197" w:type="dxa"/>
            <w:tcBorders>
              <w:top w:val="single" w:color="auto" w:sz="6" w:space="0"/>
              <w:left w:val="single" w:color="auto" w:sz="6" w:space="0"/>
              <w:bottom w:val="single" w:color="auto" w:sz="6" w:space="0"/>
              <w:right w:val="single" w:color="auto" w:sz="6" w:space="0"/>
            </w:tcBorders>
            <w:vAlign w:val="center"/>
          </w:tcPr>
          <w:p w14:paraId="6053951D">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无污渍、尘、蚊虫印、蜘蛛网。</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4113DE2E">
            <w:pPr>
              <w:widowControl/>
              <w:spacing w:line="260" w:lineRule="exact"/>
              <w:jc w:val="left"/>
              <w:rPr>
                <w:rFonts w:ascii="宋体" w:hAnsi="宋体" w:cs="宋体"/>
                <w:color w:val="auto"/>
                <w:kern w:val="0"/>
                <w:szCs w:val="21"/>
                <w:highlight w:val="none"/>
              </w:rPr>
            </w:pPr>
          </w:p>
        </w:tc>
      </w:tr>
      <w:tr w14:paraId="41047D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5707BDD4">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36745C53">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417" w:type="dxa"/>
            <w:tcBorders>
              <w:top w:val="single" w:color="auto" w:sz="6" w:space="0"/>
              <w:left w:val="single" w:color="auto" w:sz="6" w:space="0"/>
              <w:bottom w:val="single" w:color="auto" w:sz="6" w:space="0"/>
              <w:right w:val="single" w:color="auto" w:sz="6" w:space="0"/>
            </w:tcBorders>
            <w:vAlign w:val="center"/>
          </w:tcPr>
          <w:p w14:paraId="58DC8A5F">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便池</w:t>
            </w:r>
          </w:p>
        </w:tc>
        <w:tc>
          <w:tcPr>
            <w:tcW w:w="709" w:type="dxa"/>
            <w:tcBorders>
              <w:top w:val="single" w:color="auto" w:sz="6" w:space="0"/>
              <w:left w:val="single" w:color="auto" w:sz="6" w:space="0"/>
              <w:bottom w:val="single" w:color="auto" w:sz="6" w:space="0"/>
              <w:right w:val="single" w:color="auto" w:sz="6" w:space="0"/>
            </w:tcBorders>
            <w:vAlign w:val="center"/>
          </w:tcPr>
          <w:p w14:paraId="55CFEA5F">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1A39089A">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清理4次/日，洁厕净1次/周，随时巡检</w:t>
            </w:r>
          </w:p>
        </w:tc>
        <w:tc>
          <w:tcPr>
            <w:tcW w:w="3197" w:type="dxa"/>
            <w:tcBorders>
              <w:top w:val="single" w:color="auto" w:sz="6" w:space="0"/>
              <w:left w:val="single" w:color="auto" w:sz="6" w:space="0"/>
              <w:bottom w:val="single" w:color="auto" w:sz="6" w:space="0"/>
              <w:right w:val="single" w:color="auto" w:sz="6" w:space="0"/>
            </w:tcBorders>
            <w:vAlign w:val="center"/>
          </w:tcPr>
          <w:p w14:paraId="583357CF">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无污渍、垢、臭味，并保持水流畅通。</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5C4645E9">
            <w:pPr>
              <w:widowControl/>
              <w:spacing w:line="260" w:lineRule="exact"/>
              <w:jc w:val="left"/>
              <w:rPr>
                <w:rFonts w:ascii="宋体" w:hAnsi="宋体" w:cs="宋体"/>
                <w:color w:val="auto"/>
                <w:kern w:val="0"/>
                <w:szCs w:val="21"/>
                <w:highlight w:val="none"/>
              </w:rPr>
            </w:pPr>
          </w:p>
        </w:tc>
      </w:tr>
      <w:tr w14:paraId="674F3F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3DCB085F">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101722F6">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417" w:type="dxa"/>
            <w:tcBorders>
              <w:top w:val="single" w:color="auto" w:sz="6" w:space="0"/>
              <w:left w:val="single" w:color="auto" w:sz="6" w:space="0"/>
              <w:bottom w:val="single" w:color="auto" w:sz="6" w:space="0"/>
              <w:right w:val="single" w:color="auto" w:sz="6" w:space="0"/>
            </w:tcBorders>
            <w:vAlign w:val="center"/>
          </w:tcPr>
          <w:p w14:paraId="5F0D83A9">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洗手池、水池</w:t>
            </w:r>
          </w:p>
        </w:tc>
        <w:tc>
          <w:tcPr>
            <w:tcW w:w="709" w:type="dxa"/>
            <w:tcBorders>
              <w:top w:val="single" w:color="auto" w:sz="6" w:space="0"/>
              <w:left w:val="single" w:color="auto" w:sz="6" w:space="0"/>
              <w:bottom w:val="single" w:color="auto" w:sz="6" w:space="0"/>
              <w:right w:val="single" w:color="auto" w:sz="6" w:space="0"/>
            </w:tcBorders>
            <w:vAlign w:val="center"/>
          </w:tcPr>
          <w:p w14:paraId="0F590062">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4E66095C">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擦洗2次/日</w:t>
            </w:r>
          </w:p>
        </w:tc>
        <w:tc>
          <w:tcPr>
            <w:tcW w:w="3197" w:type="dxa"/>
            <w:tcBorders>
              <w:top w:val="single" w:color="auto" w:sz="6" w:space="0"/>
              <w:left w:val="single" w:color="auto" w:sz="6" w:space="0"/>
              <w:bottom w:val="single" w:color="auto" w:sz="6" w:space="0"/>
              <w:right w:val="single" w:color="auto" w:sz="6" w:space="0"/>
            </w:tcBorders>
            <w:vAlign w:val="center"/>
          </w:tcPr>
          <w:p w14:paraId="47F91685">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台面无水垢，水阀洁亮，并保持水流畅通。</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5BD8DB8D">
            <w:pPr>
              <w:widowControl/>
              <w:spacing w:line="260" w:lineRule="exact"/>
              <w:jc w:val="left"/>
              <w:rPr>
                <w:rFonts w:ascii="宋体" w:hAnsi="宋体" w:cs="宋体"/>
                <w:color w:val="auto"/>
                <w:kern w:val="0"/>
                <w:szCs w:val="21"/>
                <w:highlight w:val="none"/>
              </w:rPr>
            </w:pPr>
          </w:p>
        </w:tc>
      </w:tr>
      <w:tr w14:paraId="4B32F4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18B3CBB8">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6BE50500">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417" w:type="dxa"/>
            <w:tcBorders>
              <w:top w:val="single" w:color="auto" w:sz="6" w:space="0"/>
              <w:left w:val="single" w:color="auto" w:sz="6" w:space="0"/>
              <w:bottom w:val="single" w:color="auto" w:sz="6" w:space="0"/>
              <w:right w:val="single" w:color="auto" w:sz="6" w:space="0"/>
            </w:tcBorders>
            <w:vAlign w:val="center"/>
          </w:tcPr>
          <w:p w14:paraId="4AD53A3A">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镜面</w:t>
            </w:r>
          </w:p>
        </w:tc>
        <w:tc>
          <w:tcPr>
            <w:tcW w:w="709" w:type="dxa"/>
            <w:tcBorders>
              <w:top w:val="single" w:color="auto" w:sz="6" w:space="0"/>
              <w:left w:val="single" w:color="auto" w:sz="6" w:space="0"/>
              <w:bottom w:val="single" w:color="auto" w:sz="6" w:space="0"/>
              <w:right w:val="single" w:color="auto" w:sz="6" w:space="0"/>
            </w:tcBorders>
            <w:vAlign w:val="center"/>
          </w:tcPr>
          <w:p w14:paraId="3BA5036C">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552082CD">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擦洗1次/日</w:t>
            </w:r>
          </w:p>
        </w:tc>
        <w:tc>
          <w:tcPr>
            <w:tcW w:w="3197" w:type="dxa"/>
            <w:tcBorders>
              <w:top w:val="single" w:color="auto" w:sz="6" w:space="0"/>
              <w:left w:val="single" w:color="auto" w:sz="6" w:space="0"/>
              <w:bottom w:val="single" w:color="auto" w:sz="6" w:space="0"/>
              <w:right w:val="single" w:color="auto" w:sz="6" w:space="0"/>
            </w:tcBorders>
            <w:vAlign w:val="center"/>
          </w:tcPr>
          <w:p w14:paraId="33AADB27">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无尘、污渍，保持镜面明净。</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210C1A77">
            <w:pPr>
              <w:widowControl/>
              <w:spacing w:line="260" w:lineRule="exact"/>
              <w:jc w:val="left"/>
              <w:rPr>
                <w:rFonts w:ascii="宋体" w:hAnsi="宋体" w:cs="宋体"/>
                <w:color w:val="auto"/>
                <w:kern w:val="0"/>
                <w:szCs w:val="21"/>
                <w:highlight w:val="none"/>
              </w:rPr>
            </w:pPr>
          </w:p>
        </w:tc>
      </w:tr>
      <w:tr w14:paraId="2407E4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24849305">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7937AC01">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1417" w:type="dxa"/>
            <w:tcBorders>
              <w:top w:val="single" w:color="auto" w:sz="6" w:space="0"/>
              <w:left w:val="single" w:color="auto" w:sz="6" w:space="0"/>
              <w:bottom w:val="single" w:color="auto" w:sz="6" w:space="0"/>
              <w:right w:val="single" w:color="auto" w:sz="6" w:space="0"/>
            </w:tcBorders>
            <w:vAlign w:val="center"/>
          </w:tcPr>
          <w:p w14:paraId="0757FC66">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窗框、门框、玻璃</w:t>
            </w:r>
          </w:p>
        </w:tc>
        <w:tc>
          <w:tcPr>
            <w:tcW w:w="709" w:type="dxa"/>
            <w:tcBorders>
              <w:top w:val="single" w:color="auto" w:sz="6" w:space="0"/>
              <w:left w:val="single" w:color="auto" w:sz="6" w:space="0"/>
              <w:bottom w:val="single" w:color="auto" w:sz="6" w:space="0"/>
              <w:right w:val="single" w:color="auto" w:sz="6" w:space="0"/>
            </w:tcBorders>
            <w:vAlign w:val="center"/>
          </w:tcPr>
          <w:p w14:paraId="5D5263AA">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01C9A138">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擦洗1次/3日，随时巡检</w:t>
            </w:r>
          </w:p>
        </w:tc>
        <w:tc>
          <w:tcPr>
            <w:tcW w:w="3197" w:type="dxa"/>
            <w:tcBorders>
              <w:top w:val="single" w:color="auto" w:sz="6" w:space="0"/>
              <w:left w:val="single" w:color="auto" w:sz="6" w:space="0"/>
              <w:bottom w:val="single" w:color="auto" w:sz="6" w:space="0"/>
              <w:right w:val="single" w:color="auto" w:sz="6" w:space="0"/>
            </w:tcBorders>
            <w:vAlign w:val="center"/>
          </w:tcPr>
          <w:p w14:paraId="67EC03E6">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无污渍、积尘、蚊虫印、手印、光亮洁净度为高。</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50919054">
            <w:pPr>
              <w:widowControl/>
              <w:spacing w:line="260" w:lineRule="exact"/>
              <w:jc w:val="left"/>
              <w:rPr>
                <w:rFonts w:ascii="宋体" w:hAnsi="宋体" w:cs="宋体"/>
                <w:color w:val="auto"/>
                <w:kern w:val="0"/>
                <w:szCs w:val="21"/>
                <w:highlight w:val="none"/>
              </w:rPr>
            </w:pPr>
          </w:p>
        </w:tc>
      </w:tr>
      <w:tr w14:paraId="4F873B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26DE171D">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427CEAFD">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7</w:t>
            </w:r>
          </w:p>
        </w:tc>
        <w:tc>
          <w:tcPr>
            <w:tcW w:w="1417" w:type="dxa"/>
            <w:tcBorders>
              <w:top w:val="single" w:color="auto" w:sz="6" w:space="0"/>
              <w:left w:val="single" w:color="auto" w:sz="6" w:space="0"/>
              <w:bottom w:val="single" w:color="auto" w:sz="6" w:space="0"/>
              <w:right w:val="single" w:color="auto" w:sz="6" w:space="0"/>
            </w:tcBorders>
            <w:vAlign w:val="center"/>
          </w:tcPr>
          <w:p w14:paraId="5CE5619E">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洗手间隔板</w:t>
            </w:r>
          </w:p>
        </w:tc>
        <w:tc>
          <w:tcPr>
            <w:tcW w:w="709" w:type="dxa"/>
            <w:tcBorders>
              <w:top w:val="single" w:color="auto" w:sz="6" w:space="0"/>
              <w:left w:val="single" w:color="auto" w:sz="6" w:space="0"/>
              <w:bottom w:val="single" w:color="auto" w:sz="6" w:space="0"/>
              <w:right w:val="single" w:color="auto" w:sz="6" w:space="0"/>
            </w:tcBorders>
            <w:vAlign w:val="center"/>
          </w:tcPr>
          <w:p w14:paraId="553D5C8B">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3AA56212">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清理1次/日</w:t>
            </w:r>
          </w:p>
        </w:tc>
        <w:tc>
          <w:tcPr>
            <w:tcW w:w="3197" w:type="dxa"/>
            <w:tcBorders>
              <w:top w:val="single" w:color="auto" w:sz="6" w:space="0"/>
              <w:left w:val="single" w:color="auto" w:sz="6" w:space="0"/>
              <w:bottom w:val="single" w:color="auto" w:sz="6" w:space="0"/>
              <w:right w:val="single" w:color="auto" w:sz="6" w:space="0"/>
            </w:tcBorders>
            <w:vAlign w:val="center"/>
          </w:tcPr>
          <w:p w14:paraId="09AB142E">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保持干净、无明显污渍、痰渍、涂鸦。</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7731EF8E">
            <w:pPr>
              <w:widowControl/>
              <w:spacing w:line="260" w:lineRule="exact"/>
              <w:jc w:val="left"/>
              <w:rPr>
                <w:rFonts w:ascii="宋体" w:hAnsi="宋体" w:cs="宋体"/>
                <w:color w:val="auto"/>
                <w:kern w:val="0"/>
                <w:szCs w:val="21"/>
                <w:highlight w:val="none"/>
              </w:rPr>
            </w:pPr>
          </w:p>
        </w:tc>
      </w:tr>
      <w:tr w14:paraId="67C3EE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5571FBA9">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054035E1">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1417" w:type="dxa"/>
            <w:tcBorders>
              <w:top w:val="single" w:color="auto" w:sz="6" w:space="0"/>
              <w:left w:val="single" w:color="auto" w:sz="6" w:space="0"/>
              <w:bottom w:val="single" w:color="auto" w:sz="6" w:space="0"/>
              <w:right w:val="single" w:color="auto" w:sz="6" w:space="0"/>
            </w:tcBorders>
            <w:vAlign w:val="center"/>
          </w:tcPr>
          <w:p w14:paraId="415D7057">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垃圾筒、筐</w:t>
            </w:r>
          </w:p>
        </w:tc>
        <w:tc>
          <w:tcPr>
            <w:tcW w:w="709" w:type="dxa"/>
            <w:tcBorders>
              <w:top w:val="single" w:color="auto" w:sz="6" w:space="0"/>
              <w:left w:val="single" w:color="auto" w:sz="6" w:space="0"/>
              <w:bottom w:val="single" w:color="auto" w:sz="6" w:space="0"/>
              <w:right w:val="single" w:color="auto" w:sz="6" w:space="0"/>
            </w:tcBorders>
            <w:vAlign w:val="center"/>
          </w:tcPr>
          <w:p w14:paraId="261A6021">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6A002A47">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擦洗2次/日，清理垃圾2-4次/日</w:t>
            </w:r>
          </w:p>
        </w:tc>
        <w:tc>
          <w:tcPr>
            <w:tcW w:w="3197" w:type="dxa"/>
            <w:tcBorders>
              <w:top w:val="single" w:color="auto" w:sz="6" w:space="0"/>
              <w:left w:val="single" w:color="auto" w:sz="6" w:space="0"/>
              <w:bottom w:val="single" w:color="auto" w:sz="6" w:space="0"/>
              <w:right w:val="single" w:color="auto" w:sz="6" w:space="0"/>
            </w:tcBorders>
            <w:vAlign w:val="center"/>
          </w:tcPr>
          <w:p w14:paraId="6A4C115F">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无过多陈积物、无异味，外表干净。</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4EDA0FEE">
            <w:pPr>
              <w:widowControl/>
              <w:spacing w:line="260" w:lineRule="exact"/>
              <w:jc w:val="left"/>
              <w:rPr>
                <w:rFonts w:ascii="宋体" w:hAnsi="宋体" w:cs="宋体"/>
                <w:color w:val="auto"/>
                <w:kern w:val="0"/>
                <w:szCs w:val="21"/>
                <w:highlight w:val="none"/>
              </w:rPr>
            </w:pPr>
          </w:p>
        </w:tc>
      </w:tr>
      <w:tr w14:paraId="61589E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596C255D">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1A4B7948">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c>
          <w:tcPr>
            <w:tcW w:w="1417" w:type="dxa"/>
            <w:tcBorders>
              <w:top w:val="single" w:color="auto" w:sz="6" w:space="0"/>
              <w:left w:val="single" w:color="auto" w:sz="6" w:space="0"/>
              <w:bottom w:val="single" w:color="auto" w:sz="6" w:space="0"/>
              <w:right w:val="single" w:color="auto" w:sz="6" w:space="0"/>
            </w:tcBorders>
            <w:vAlign w:val="center"/>
          </w:tcPr>
          <w:p w14:paraId="4D66B17F">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指示牌、悬挂物</w:t>
            </w:r>
          </w:p>
        </w:tc>
        <w:tc>
          <w:tcPr>
            <w:tcW w:w="709" w:type="dxa"/>
            <w:tcBorders>
              <w:top w:val="single" w:color="auto" w:sz="6" w:space="0"/>
              <w:left w:val="single" w:color="auto" w:sz="6" w:space="0"/>
              <w:bottom w:val="single" w:color="auto" w:sz="6" w:space="0"/>
              <w:right w:val="single" w:color="auto" w:sz="6" w:space="0"/>
            </w:tcBorders>
            <w:vAlign w:val="center"/>
          </w:tcPr>
          <w:p w14:paraId="1F4D564A">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79A10C48">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擦洗1次/日</w:t>
            </w:r>
          </w:p>
        </w:tc>
        <w:tc>
          <w:tcPr>
            <w:tcW w:w="3197" w:type="dxa"/>
            <w:tcBorders>
              <w:top w:val="single" w:color="auto" w:sz="6" w:space="0"/>
              <w:left w:val="single" w:color="auto" w:sz="6" w:space="0"/>
              <w:bottom w:val="single" w:color="auto" w:sz="6" w:space="0"/>
              <w:right w:val="single" w:color="auto" w:sz="6" w:space="0"/>
            </w:tcBorders>
            <w:vAlign w:val="center"/>
          </w:tcPr>
          <w:p w14:paraId="4846AAEB">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无明显积尘、污渍、蜘蛛网。</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1EB12811">
            <w:pPr>
              <w:widowControl/>
              <w:spacing w:line="260" w:lineRule="exact"/>
              <w:jc w:val="left"/>
              <w:rPr>
                <w:rFonts w:ascii="宋体" w:hAnsi="宋体" w:cs="宋体"/>
                <w:color w:val="auto"/>
                <w:kern w:val="0"/>
                <w:szCs w:val="21"/>
                <w:highlight w:val="none"/>
              </w:rPr>
            </w:pPr>
          </w:p>
        </w:tc>
      </w:tr>
      <w:tr w14:paraId="71A996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1"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1AD21DA6">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041B90BB">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c>
          <w:tcPr>
            <w:tcW w:w="1417" w:type="dxa"/>
            <w:tcBorders>
              <w:top w:val="single" w:color="auto" w:sz="6" w:space="0"/>
              <w:left w:val="single" w:color="auto" w:sz="6" w:space="0"/>
              <w:bottom w:val="single" w:color="auto" w:sz="6" w:space="0"/>
              <w:right w:val="single" w:color="auto" w:sz="6" w:space="0"/>
            </w:tcBorders>
            <w:vAlign w:val="center"/>
          </w:tcPr>
          <w:p w14:paraId="0E66E5C1">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地漏</w:t>
            </w:r>
          </w:p>
        </w:tc>
        <w:tc>
          <w:tcPr>
            <w:tcW w:w="709" w:type="dxa"/>
            <w:tcBorders>
              <w:top w:val="single" w:color="auto" w:sz="6" w:space="0"/>
              <w:left w:val="single" w:color="auto" w:sz="6" w:space="0"/>
              <w:bottom w:val="single" w:color="auto" w:sz="6" w:space="0"/>
              <w:right w:val="single" w:color="auto" w:sz="6" w:space="0"/>
            </w:tcBorders>
            <w:vAlign w:val="center"/>
          </w:tcPr>
          <w:p w14:paraId="4C070393">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270496F2">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清洗1—3次/周</w:t>
            </w:r>
          </w:p>
        </w:tc>
        <w:tc>
          <w:tcPr>
            <w:tcW w:w="3197" w:type="dxa"/>
            <w:tcBorders>
              <w:top w:val="single" w:color="auto" w:sz="6" w:space="0"/>
              <w:left w:val="single" w:color="auto" w:sz="6" w:space="0"/>
              <w:bottom w:val="single" w:color="auto" w:sz="6" w:space="0"/>
              <w:right w:val="single" w:color="auto" w:sz="6" w:space="0"/>
            </w:tcBorders>
            <w:vAlign w:val="center"/>
          </w:tcPr>
          <w:p w14:paraId="23E51406">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保持干净、通畅。</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5E66FA45">
            <w:pPr>
              <w:widowControl/>
              <w:spacing w:line="260" w:lineRule="exact"/>
              <w:jc w:val="left"/>
              <w:rPr>
                <w:rFonts w:ascii="宋体" w:hAnsi="宋体" w:cs="宋体"/>
                <w:color w:val="auto"/>
                <w:kern w:val="0"/>
                <w:szCs w:val="21"/>
                <w:highlight w:val="none"/>
              </w:rPr>
            </w:pPr>
          </w:p>
        </w:tc>
      </w:tr>
      <w:tr w14:paraId="65EE0B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276D9088">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5D55D30F">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11</w:t>
            </w:r>
          </w:p>
        </w:tc>
        <w:tc>
          <w:tcPr>
            <w:tcW w:w="1417" w:type="dxa"/>
            <w:tcBorders>
              <w:top w:val="single" w:color="auto" w:sz="6" w:space="0"/>
              <w:left w:val="single" w:color="auto" w:sz="6" w:space="0"/>
              <w:bottom w:val="single" w:color="auto" w:sz="6" w:space="0"/>
              <w:right w:val="single" w:color="auto" w:sz="6" w:space="0"/>
            </w:tcBorders>
            <w:vAlign w:val="center"/>
          </w:tcPr>
          <w:p w14:paraId="608E78FD">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照明、通风设施</w:t>
            </w:r>
          </w:p>
        </w:tc>
        <w:tc>
          <w:tcPr>
            <w:tcW w:w="709" w:type="dxa"/>
            <w:tcBorders>
              <w:top w:val="single" w:color="auto" w:sz="6" w:space="0"/>
              <w:left w:val="single" w:color="auto" w:sz="6" w:space="0"/>
              <w:bottom w:val="single" w:color="auto" w:sz="6" w:space="0"/>
              <w:right w:val="single" w:color="auto" w:sz="6" w:space="0"/>
            </w:tcBorders>
            <w:vAlign w:val="center"/>
          </w:tcPr>
          <w:p w14:paraId="4D258040">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3DD759EC">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擦洗1次/周</w:t>
            </w:r>
          </w:p>
        </w:tc>
        <w:tc>
          <w:tcPr>
            <w:tcW w:w="3197" w:type="dxa"/>
            <w:tcBorders>
              <w:top w:val="single" w:color="auto" w:sz="6" w:space="0"/>
              <w:left w:val="single" w:color="auto" w:sz="6" w:space="0"/>
              <w:bottom w:val="single" w:color="auto" w:sz="6" w:space="0"/>
              <w:right w:val="single" w:color="auto" w:sz="6" w:space="0"/>
            </w:tcBorders>
            <w:vAlign w:val="center"/>
          </w:tcPr>
          <w:p w14:paraId="2EB1C0B8">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保持干净、无覆盖杂物、积尘等。</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607B9259">
            <w:pPr>
              <w:widowControl/>
              <w:spacing w:line="260" w:lineRule="exact"/>
              <w:jc w:val="left"/>
              <w:rPr>
                <w:rFonts w:ascii="宋体" w:hAnsi="宋体" w:cs="宋体"/>
                <w:color w:val="auto"/>
                <w:kern w:val="0"/>
                <w:szCs w:val="21"/>
                <w:highlight w:val="none"/>
              </w:rPr>
            </w:pPr>
          </w:p>
        </w:tc>
      </w:tr>
      <w:tr w14:paraId="487239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restart"/>
            <w:tcBorders>
              <w:top w:val="single" w:color="auto" w:sz="6" w:space="0"/>
              <w:left w:val="single" w:color="auto" w:sz="4" w:space="0"/>
              <w:bottom w:val="single" w:color="auto" w:sz="6" w:space="0"/>
              <w:right w:val="single" w:color="auto" w:sz="6" w:space="0"/>
            </w:tcBorders>
            <w:vAlign w:val="center"/>
          </w:tcPr>
          <w:p w14:paraId="18B05367">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校园马路、室内外球场、停车场、绿化带、空地、商业门面周边、水体、垃圾池、楼栋周边、卫生间等公共区域</w:t>
            </w:r>
          </w:p>
        </w:tc>
        <w:tc>
          <w:tcPr>
            <w:tcW w:w="709" w:type="dxa"/>
            <w:tcBorders>
              <w:top w:val="single" w:color="auto" w:sz="6" w:space="0"/>
              <w:left w:val="single" w:color="auto" w:sz="6" w:space="0"/>
              <w:bottom w:val="single" w:color="auto" w:sz="6" w:space="0"/>
              <w:right w:val="single" w:color="auto" w:sz="6" w:space="0"/>
            </w:tcBorders>
            <w:vAlign w:val="center"/>
          </w:tcPr>
          <w:p w14:paraId="0F4819BD">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417" w:type="dxa"/>
            <w:tcBorders>
              <w:top w:val="single" w:color="auto" w:sz="6" w:space="0"/>
              <w:left w:val="single" w:color="auto" w:sz="6" w:space="0"/>
              <w:bottom w:val="single" w:color="auto" w:sz="6" w:space="0"/>
              <w:right w:val="single" w:color="auto" w:sz="6" w:space="0"/>
            </w:tcBorders>
            <w:vAlign w:val="center"/>
          </w:tcPr>
          <w:p w14:paraId="42395F9C">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路面</w:t>
            </w:r>
          </w:p>
        </w:tc>
        <w:tc>
          <w:tcPr>
            <w:tcW w:w="709" w:type="dxa"/>
            <w:tcBorders>
              <w:top w:val="single" w:color="auto" w:sz="6" w:space="0"/>
              <w:left w:val="single" w:color="auto" w:sz="6" w:space="0"/>
              <w:bottom w:val="single" w:color="auto" w:sz="6" w:space="0"/>
              <w:right w:val="single" w:color="auto" w:sz="6" w:space="0"/>
            </w:tcBorders>
            <w:vAlign w:val="center"/>
          </w:tcPr>
          <w:p w14:paraId="5B54EE4C">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468DDE1C">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清扫2次/日，随时巡检</w:t>
            </w:r>
          </w:p>
        </w:tc>
        <w:tc>
          <w:tcPr>
            <w:tcW w:w="3197" w:type="dxa"/>
            <w:tcBorders>
              <w:top w:val="single" w:color="auto" w:sz="6" w:space="0"/>
              <w:left w:val="single" w:color="auto" w:sz="6" w:space="0"/>
              <w:bottom w:val="single" w:color="auto" w:sz="6" w:space="0"/>
              <w:right w:val="single" w:color="auto" w:sz="6" w:space="0"/>
            </w:tcBorders>
            <w:vAlign w:val="center"/>
          </w:tcPr>
          <w:p w14:paraId="27925590">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无明显泥沙、污垢、积水、杂物，100㎡范围内烟蒂不超过5个。</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31789322">
            <w:pPr>
              <w:widowControl/>
              <w:spacing w:line="260" w:lineRule="exact"/>
              <w:jc w:val="left"/>
              <w:rPr>
                <w:rFonts w:ascii="宋体" w:hAnsi="宋体" w:cs="宋体"/>
                <w:color w:val="auto"/>
                <w:kern w:val="0"/>
                <w:szCs w:val="21"/>
                <w:highlight w:val="none"/>
              </w:rPr>
            </w:pPr>
          </w:p>
        </w:tc>
      </w:tr>
      <w:tr w14:paraId="640DB0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6"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520FEC3C">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1FDEFA1A">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417" w:type="dxa"/>
            <w:tcBorders>
              <w:top w:val="single" w:color="auto" w:sz="6" w:space="0"/>
              <w:left w:val="single" w:color="auto" w:sz="6" w:space="0"/>
              <w:bottom w:val="single" w:color="auto" w:sz="6" w:space="0"/>
              <w:right w:val="single" w:color="auto" w:sz="6" w:space="0"/>
            </w:tcBorders>
            <w:vAlign w:val="center"/>
          </w:tcPr>
          <w:p w14:paraId="7226AA67">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生态砖、停车场</w:t>
            </w:r>
          </w:p>
        </w:tc>
        <w:tc>
          <w:tcPr>
            <w:tcW w:w="709" w:type="dxa"/>
            <w:tcBorders>
              <w:top w:val="single" w:color="auto" w:sz="6" w:space="0"/>
              <w:left w:val="single" w:color="auto" w:sz="6" w:space="0"/>
              <w:bottom w:val="single" w:color="auto" w:sz="6" w:space="0"/>
              <w:right w:val="single" w:color="auto" w:sz="6" w:space="0"/>
            </w:tcBorders>
            <w:vAlign w:val="center"/>
          </w:tcPr>
          <w:p w14:paraId="4FBD2287">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0284309B">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清扫1次/日，随时巡检</w:t>
            </w:r>
          </w:p>
        </w:tc>
        <w:tc>
          <w:tcPr>
            <w:tcW w:w="3197" w:type="dxa"/>
            <w:tcBorders>
              <w:top w:val="single" w:color="auto" w:sz="6" w:space="0"/>
              <w:left w:val="single" w:color="auto" w:sz="6" w:space="0"/>
              <w:bottom w:val="single" w:color="auto" w:sz="6" w:space="0"/>
              <w:right w:val="single" w:color="auto" w:sz="6" w:space="0"/>
            </w:tcBorders>
            <w:vAlign w:val="center"/>
          </w:tcPr>
          <w:p w14:paraId="237FAA23">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无明显泥沙、污垢、枯叶、杂物等。</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7CAC87E1">
            <w:pPr>
              <w:widowControl/>
              <w:spacing w:line="260" w:lineRule="exact"/>
              <w:jc w:val="left"/>
              <w:rPr>
                <w:rFonts w:ascii="宋体" w:hAnsi="宋体" w:cs="宋体"/>
                <w:color w:val="auto"/>
                <w:kern w:val="0"/>
                <w:szCs w:val="21"/>
                <w:highlight w:val="none"/>
              </w:rPr>
            </w:pPr>
          </w:p>
        </w:tc>
      </w:tr>
      <w:tr w14:paraId="5E5E2F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8"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48C233EA">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002F3E21">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417" w:type="dxa"/>
            <w:tcBorders>
              <w:top w:val="single" w:color="auto" w:sz="6" w:space="0"/>
              <w:left w:val="single" w:color="auto" w:sz="6" w:space="0"/>
              <w:bottom w:val="single" w:color="auto" w:sz="6" w:space="0"/>
              <w:right w:val="single" w:color="auto" w:sz="6" w:space="0"/>
            </w:tcBorders>
            <w:vAlign w:val="center"/>
          </w:tcPr>
          <w:p w14:paraId="4CC6E4A9">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球场</w:t>
            </w:r>
          </w:p>
        </w:tc>
        <w:tc>
          <w:tcPr>
            <w:tcW w:w="709" w:type="dxa"/>
            <w:tcBorders>
              <w:top w:val="single" w:color="auto" w:sz="6" w:space="0"/>
              <w:left w:val="single" w:color="auto" w:sz="6" w:space="0"/>
              <w:bottom w:val="single" w:color="auto" w:sz="6" w:space="0"/>
              <w:right w:val="single" w:color="auto" w:sz="6" w:space="0"/>
            </w:tcBorders>
            <w:vAlign w:val="center"/>
          </w:tcPr>
          <w:p w14:paraId="7D34D779">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75B9BE44">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清扫2次/日，随时巡检</w:t>
            </w:r>
          </w:p>
        </w:tc>
        <w:tc>
          <w:tcPr>
            <w:tcW w:w="3197" w:type="dxa"/>
            <w:tcBorders>
              <w:top w:val="single" w:color="auto" w:sz="6" w:space="0"/>
              <w:left w:val="single" w:color="auto" w:sz="6" w:space="0"/>
              <w:bottom w:val="single" w:color="auto" w:sz="6" w:space="0"/>
              <w:right w:val="single" w:color="auto" w:sz="6" w:space="0"/>
            </w:tcBorders>
            <w:vAlign w:val="center"/>
          </w:tcPr>
          <w:p w14:paraId="0A20358D">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保持干净，无明显泥沙、杂物等。</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1E47961D">
            <w:pPr>
              <w:widowControl/>
              <w:spacing w:line="260" w:lineRule="exact"/>
              <w:jc w:val="left"/>
              <w:rPr>
                <w:rFonts w:ascii="宋体" w:hAnsi="宋体" w:cs="宋体"/>
                <w:color w:val="auto"/>
                <w:kern w:val="0"/>
                <w:szCs w:val="21"/>
                <w:highlight w:val="none"/>
              </w:rPr>
            </w:pPr>
          </w:p>
        </w:tc>
      </w:tr>
      <w:tr w14:paraId="4B33D6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2"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354E40A5">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15B09B26">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417" w:type="dxa"/>
            <w:tcBorders>
              <w:top w:val="single" w:color="auto" w:sz="6" w:space="0"/>
              <w:left w:val="single" w:color="auto" w:sz="6" w:space="0"/>
              <w:bottom w:val="single" w:color="auto" w:sz="6" w:space="0"/>
              <w:right w:val="single" w:color="auto" w:sz="6" w:space="0"/>
            </w:tcBorders>
            <w:vAlign w:val="center"/>
          </w:tcPr>
          <w:p w14:paraId="37C421F9">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马路垃圾桶</w:t>
            </w:r>
          </w:p>
        </w:tc>
        <w:tc>
          <w:tcPr>
            <w:tcW w:w="709" w:type="dxa"/>
            <w:tcBorders>
              <w:top w:val="single" w:color="auto" w:sz="6" w:space="0"/>
              <w:left w:val="single" w:color="auto" w:sz="6" w:space="0"/>
              <w:bottom w:val="single" w:color="auto" w:sz="6" w:space="0"/>
              <w:right w:val="single" w:color="auto" w:sz="6" w:space="0"/>
            </w:tcBorders>
            <w:vAlign w:val="center"/>
          </w:tcPr>
          <w:p w14:paraId="5C5D2261">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33CD2E5A">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擦洗1次/日，随时巡检</w:t>
            </w:r>
          </w:p>
        </w:tc>
        <w:tc>
          <w:tcPr>
            <w:tcW w:w="3197" w:type="dxa"/>
            <w:tcBorders>
              <w:top w:val="single" w:color="auto" w:sz="6" w:space="0"/>
              <w:left w:val="single" w:color="auto" w:sz="6" w:space="0"/>
              <w:bottom w:val="single" w:color="auto" w:sz="6" w:space="0"/>
              <w:right w:val="single" w:color="auto" w:sz="6" w:space="0"/>
            </w:tcBorders>
            <w:vAlign w:val="center"/>
          </w:tcPr>
          <w:p w14:paraId="089F8432">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外表无污渍、痰迹、异味。</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5CAE99AE">
            <w:pPr>
              <w:widowControl/>
              <w:spacing w:line="260" w:lineRule="exact"/>
              <w:jc w:val="left"/>
              <w:rPr>
                <w:rFonts w:ascii="宋体" w:hAnsi="宋体" w:cs="宋体"/>
                <w:color w:val="auto"/>
                <w:kern w:val="0"/>
                <w:szCs w:val="21"/>
                <w:highlight w:val="none"/>
              </w:rPr>
            </w:pPr>
          </w:p>
        </w:tc>
      </w:tr>
      <w:tr w14:paraId="3D4712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61E07A60">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292D238D">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417" w:type="dxa"/>
            <w:tcBorders>
              <w:top w:val="single" w:color="auto" w:sz="6" w:space="0"/>
              <w:left w:val="single" w:color="auto" w:sz="6" w:space="0"/>
              <w:bottom w:val="single" w:color="auto" w:sz="6" w:space="0"/>
              <w:right w:val="single" w:color="auto" w:sz="6" w:space="0"/>
            </w:tcBorders>
            <w:vAlign w:val="center"/>
          </w:tcPr>
          <w:p w14:paraId="2C9BF3FA">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路灯、指示牌</w:t>
            </w:r>
          </w:p>
        </w:tc>
        <w:tc>
          <w:tcPr>
            <w:tcW w:w="709" w:type="dxa"/>
            <w:tcBorders>
              <w:top w:val="single" w:color="auto" w:sz="6" w:space="0"/>
              <w:left w:val="single" w:color="auto" w:sz="6" w:space="0"/>
              <w:bottom w:val="single" w:color="auto" w:sz="6" w:space="0"/>
              <w:right w:val="single" w:color="auto" w:sz="6" w:space="0"/>
            </w:tcBorders>
            <w:vAlign w:val="center"/>
          </w:tcPr>
          <w:p w14:paraId="36C6539B">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7761031C">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擦洗1次/15日</w:t>
            </w:r>
          </w:p>
        </w:tc>
        <w:tc>
          <w:tcPr>
            <w:tcW w:w="3197" w:type="dxa"/>
            <w:tcBorders>
              <w:top w:val="single" w:color="auto" w:sz="6" w:space="0"/>
              <w:left w:val="single" w:color="auto" w:sz="6" w:space="0"/>
              <w:bottom w:val="single" w:color="auto" w:sz="6" w:space="0"/>
              <w:right w:val="single" w:color="auto" w:sz="6" w:space="0"/>
            </w:tcBorders>
            <w:vAlign w:val="center"/>
          </w:tcPr>
          <w:p w14:paraId="5317CCAB">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无蜘蛛网、无积尘、无乱张贴物。</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37787A9E">
            <w:pPr>
              <w:widowControl/>
              <w:spacing w:line="260" w:lineRule="exact"/>
              <w:jc w:val="left"/>
              <w:rPr>
                <w:rFonts w:ascii="宋体" w:hAnsi="宋体" w:cs="宋体"/>
                <w:color w:val="auto"/>
                <w:kern w:val="0"/>
                <w:szCs w:val="21"/>
                <w:highlight w:val="none"/>
              </w:rPr>
            </w:pPr>
          </w:p>
        </w:tc>
      </w:tr>
      <w:tr w14:paraId="466E65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530"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5785E432">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4E646E3F">
            <w:pPr>
              <w:autoSpaceDE w:val="0"/>
              <w:autoSpaceDN w:val="0"/>
              <w:adjustRightInd w:val="0"/>
              <w:spacing w:line="260" w:lineRule="exact"/>
              <w:jc w:val="center"/>
              <w:rPr>
                <w:rFonts w:ascii="宋体" w:hAnsi="宋体" w:cs="宋体"/>
                <w:color w:val="auto"/>
                <w:kern w:val="0"/>
                <w:szCs w:val="21"/>
                <w:highlight w:val="none"/>
              </w:rPr>
            </w:pPr>
            <w:r>
              <w:rPr>
                <w:rFonts w:ascii="宋体" w:hAnsi="宋体" w:cs="宋体"/>
                <w:color w:val="auto"/>
                <w:kern w:val="0"/>
                <w:szCs w:val="21"/>
                <w:highlight w:val="none"/>
              </w:rPr>
              <w:t>6</w:t>
            </w:r>
          </w:p>
        </w:tc>
        <w:tc>
          <w:tcPr>
            <w:tcW w:w="1417" w:type="dxa"/>
            <w:tcBorders>
              <w:top w:val="single" w:color="auto" w:sz="6" w:space="0"/>
              <w:left w:val="single" w:color="auto" w:sz="6" w:space="0"/>
              <w:bottom w:val="single" w:color="auto" w:sz="6" w:space="0"/>
              <w:right w:val="single" w:color="auto" w:sz="6" w:space="0"/>
            </w:tcBorders>
            <w:vAlign w:val="center"/>
          </w:tcPr>
          <w:p w14:paraId="6D0C77B6">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游园、绿化带</w:t>
            </w:r>
          </w:p>
        </w:tc>
        <w:tc>
          <w:tcPr>
            <w:tcW w:w="709" w:type="dxa"/>
            <w:tcBorders>
              <w:top w:val="single" w:color="auto" w:sz="6" w:space="0"/>
              <w:left w:val="single" w:color="auto" w:sz="6" w:space="0"/>
              <w:bottom w:val="single" w:color="auto" w:sz="6" w:space="0"/>
              <w:right w:val="single" w:color="auto" w:sz="6" w:space="0"/>
            </w:tcBorders>
            <w:vAlign w:val="center"/>
          </w:tcPr>
          <w:p w14:paraId="5D312BD3">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472DCC4C">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清扫1-2次/日</w:t>
            </w:r>
          </w:p>
        </w:tc>
        <w:tc>
          <w:tcPr>
            <w:tcW w:w="3197" w:type="dxa"/>
            <w:tcBorders>
              <w:top w:val="single" w:color="auto" w:sz="6" w:space="0"/>
              <w:left w:val="single" w:color="auto" w:sz="6" w:space="0"/>
              <w:bottom w:val="single" w:color="auto" w:sz="6" w:space="0"/>
              <w:right w:val="single" w:color="auto" w:sz="6" w:space="0"/>
            </w:tcBorders>
            <w:vAlign w:val="center"/>
          </w:tcPr>
          <w:p w14:paraId="1CDABBF0">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保持无枯枝、落叶、杂草、垃圾。</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141319EE">
            <w:pPr>
              <w:widowControl/>
              <w:spacing w:line="260" w:lineRule="exact"/>
              <w:jc w:val="left"/>
              <w:rPr>
                <w:rFonts w:ascii="宋体" w:hAnsi="宋体" w:cs="宋体"/>
                <w:color w:val="auto"/>
                <w:kern w:val="0"/>
                <w:szCs w:val="21"/>
                <w:highlight w:val="none"/>
              </w:rPr>
            </w:pPr>
          </w:p>
        </w:tc>
      </w:tr>
      <w:tr w14:paraId="5DF8A5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2CE9537A">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42CD5DE2">
            <w:pPr>
              <w:autoSpaceDE w:val="0"/>
              <w:autoSpaceDN w:val="0"/>
              <w:adjustRightInd w:val="0"/>
              <w:spacing w:line="260" w:lineRule="exact"/>
              <w:jc w:val="center"/>
              <w:rPr>
                <w:rFonts w:ascii="宋体" w:hAnsi="宋体" w:cs="宋体"/>
                <w:color w:val="auto"/>
                <w:kern w:val="0"/>
                <w:szCs w:val="21"/>
                <w:highlight w:val="none"/>
              </w:rPr>
            </w:pPr>
            <w:r>
              <w:rPr>
                <w:rFonts w:ascii="宋体" w:hAnsi="宋体" w:cs="宋体"/>
                <w:color w:val="auto"/>
                <w:kern w:val="0"/>
                <w:szCs w:val="21"/>
                <w:highlight w:val="none"/>
              </w:rPr>
              <w:t>7</w:t>
            </w:r>
          </w:p>
        </w:tc>
        <w:tc>
          <w:tcPr>
            <w:tcW w:w="1417" w:type="dxa"/>
            <w:tcBorders>
              <w:top w:val="single" w:color="auto" w:sz="6" w:space="0"/>
              <w:left w:val="single" w:color="auto" w:sz="6" w:space="0"/>
              <w:bottom w:val="single" w:color="auto" w:sz="6" w:space="0"/>
              <w:right w:val="single" w:color="auto" w:sz="6" w:space="0"/>
            </w:tcBorders>
            <w:vAlign w:val="center"/>
          </w:tcPr>
          <w:p w14:paraId="32A11B9E">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宣传栏、消防设施</w:t>
            </w:r>
          </w:p>
        </w:tc>
        <w:tc>
          <w:tcPr>
            <w:tcW w:w="709" w:type="dxa"/>
            <w:tcBorders>
              <w:top w:val="single" w:color="auto" w:sz="6" w:space="0"/>
              <w:left w:val="single" w:color="auto" w:sz="6" w:space="0"/>
              <w:bottom w:val="single" w:color="auto" w:sz="6" w:space="0"/>
              <w:right w:val="single" w:color="auto" w:sz="6" w:space="0"/>
            </w:tcBorders>
            <w:vAlign w:val="center"/>
          </w:tcPr>
          <w:p w14:paraId="6F4BBF42">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3E8ADE21">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擦洗1次/周，随时巡检</w:t>
            </w:r>
          </w:p>
        </w:tc>
        <w:tc>
          <w:tcPr>
            <w:tcW w:w="3197" w:type="dxa"/>
            <w:tcBorders>
              <w:top w:val="single" w:color="auto" w:sz="6" w:space="0"/>
              <w:left w:val="single" w:color="auto" w:sz="6" w:space="0"/>
              <w:bottom w:val="single" w:color="auto" w:sz="6" w:space="0"/>
              <w:right w:val="single" w:color="auto" w:sz="6" w:space="0"/>
            </w:tcBorders>
            <w:vAlign w:val="center"/>
          </w:tcPr>
          <w:p w14:paraId="36458D78">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外观整洁干净、无污垢、灰尘、蜘蛛网。</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59143BA5">
            <w:pPr>
              <w:widowControl/>
              <w:spacing w:line="260" w:lineRule="exact"/>
              <w:jc w:val="left"/>
              <w:rPr>
                <w:rFonts w:ascii="宋体" w:hAnsi="宋体" w:cs="宋体"/>
                <w:color w:val="auto"/>
                <w:kern w:val="0"/>
                <w:szCs w:val="21"/>
                <w:highlight w:val="none"/>
              </w:rPr>
            </w:pPr>
          </w:p>
        </w:tc>
      </w:tr>
      <w:tr w14:paraId="1B7EA0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2A4C58EF">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4EE1676F">
            <w:pPr>
              <w:autoSpaceDE w:val="0"/>
              <w:autoSpaceDN w:val="0"/>
              <w:adjustRightInd w:val="0"/>
              <w:spacing w:line="260" w:lineRule="exact"/>
              <w:jc w:val="center"/>
              <w:rPr>
                <w:rFonts w:ascii="宋体" w:hAnsi="宋体" w:cs="宋体"/>
                <w:color w:val="auto"/>
                <w:kern w:val="0"/>
                <w:szCs w:val="21"/>
                <w:highlight w:val="none"/>
              </w:rPr>
            </w:pPr>
            <w:r>
              <w:rPr>
                <w:rFonts w:ascii="宋体" w:hAnsi="宋体" w:cs="宋体"/>
                <w:color w:val="auto"/>
                <w:kern w:val="0"/>
                <w:szCs w:val="21"/>
                <w:highlight w:val="none"/>
              </w:rPr>
              <w:t>8</w:t>
            </w:r>
          </w:p>
        </w:tc>
        <w:tc>
          <w:tcPr>
            <w:tcW w:w="1417" w:type="dxa"/>
            <w:tcBorders>
              <w:top w:val="single" w:color="auto" w:sz="6" w:space="0"/>
              <w:left w:val="single" w:color="auto" w:sz="6" w:space="0"/>
              <w:bottom w:val="single" w:color="auto" w:sz="6" w:space="0"/>
              <w:right w:val="single" w:color="auto" w:sz="6" w:space="0"/>
            </w:tcBorders>
            <w:vAlign w:val="center"/>
          </w:tcPr>
          <w:p w14:paraId="5C850934">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沉沙井、排水沟</w:t>
            </w:r>
          </w:p>
        </w:tc>
        <w:tc>
          <w:tcPr>
            <w:tcW w:w="709" w:type="dxa"/>
            <w:tcBorders>
              <w:top w:val="single" w:color="auto" w:sz="6" w:space="0"/>
              <w:left w:val="single" w:color="auto" w:sz="6" w:space="0"/>
              <w:bottom w:val="single" w:color="auto" w:sz="6" w:space="0"/>
              <w:right w:val="single" w:color="auto" w:sz="6" w:space="0"/>
            </w:tcBorders>
            <w:vAlign w:val="center"/>
          </w:tcPr>
          <w:p w14:paraId="51612555">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30C38653">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清理1次/月，堵塞随时清理</w:t>
            </w:r>
          </w:p>
        </w:tc>
        <w:tc>
          <w:tcPr>
            <w:tcW w:w="3197" w:type="dxa"/>
            <w:tcBorders>
              <w:top w:val="single" w:color="auto" w:sz="6" w:space="0"/>
              <w:left w:val="single" w:color="auto" w:sz="6" w:space="0"/>
              <w:bottom w:val="single" w:color="auto" w:sz="6" w:space="0"/>
              <w:right w:val="single" w:color="auto" w:sz="6" w:space="0"/>
            </w:tcBorders>
            <w:vAlign w:val="center"/>
          </w:tcPr>
          <w:p w14:paraId="304E8819">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保持通畅、无垃圾杂物堵塞。</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7075B0E7">
            <w:pPr>
              <w:widowControl/>
              <w:spacing w:line="260" w:lineRule="exact"/>
              <w:jc w:val="left"/>
              <w:rPr>
                <w:rFonts w:ascii="宋体" w:hAnsi="宋体" w:cs="宋体"/>
                <w:color w:val="auto"/>
                <w:kern w:val="0"/>
                <w:szCs w:val="21"/>
                <w:highlight w:val="none"/>
              </w:rPr>
            </w:pPr>
          </w:p>
        </w:tc>
      </w:tr>
      <w:tr w14:paraId="77748D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24"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1F7E0540">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32A17F04">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c>
          <w:tcPr>
            <w:tcW w:w="1417" w:type="dxa"/>
            <w:tcBorders>
              <w:top w:val="single" w:color="auto" w:sz="6" w:space="0"/>
              <w:left w:val="single" w:color="auto" w:sz="6" w:space="0"/>
              <w:bottom w:val="single" w:color="auto" w:sz="6" w:space="0"/>
              <w:right w:val="single" w:color="auto" w:sz="6" w:space="0"/>
            </w:tcBorders>
            <w:vAlign w:val="center"/>
          </w:tcPr>
          <w:p w14:paraId="3BA93DDB">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垃圾桶</w:t>
            </w:r>
          </w:p>
        </w:tc>
        <w:tc>
          <w:tcPr>
            <w:tcW w:w="709" w:type="dxa"/>
            <w:tcBorders>
              <w:top w:val="single" w:color="auto" w:sz="6" w:space="0"/>
              <w:left w:val="single" w:color="auto" w:sz="6" w:space="0"/>
              <w:bottom w:val="single" w:color="auto" w:sz="6" w:space="0"/>
              <w:right w:val="single" w:color="auto" w:sz="6" w:space="0"/>
            </w:tcBorders>
            <w:vAlign w:val="center"/>
          </w:tcPr>
          <w:p w14:paraId="628BCB8C">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2BE17682">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擦洗1次/日，清理垃圾1-3次/日</w:t>
            </w:r>
          </w:p>
        </w:tc>
        <w:tc>
          <w:tcPr>
            <w:tcW w:w="3197" w:type="dxa"/>
            <w:tcBorders>
              <w:top w:val="single" w:color="auto" w:sz="6" w:space="0"/>
              <w:left w:val="single" w:color="auto" w:sz="6" w:space="0"/>
              <w:bottom w:val="single" w:color="auto" w:sz="6" w:space="0"/>
              <w:right w:val="single" w:color="auto" w:sz="6" w:space="0"/>
            </w:tcBorders>
            <w:vAlign w:val="center"/>
          </w:tcPr>
          <w:p w14:paraId="108C1545">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外表无污渍、无异味、垃圾日产日清、确保不溢出。</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682EB6F5">
            <w:pPr>
              <w:widowControl/>
              <w:spacing w:line="260" w:lineRule="exact"/>
              <w:jc w:val="left"/>
              <w:rPr>
                <w:rFonts w:ascii="宋体" w:hAnsi="宋体" w:cs="宋体"/>
                <w:color w:val="auto"/>
                <w:kern w:val="0"/>
                <w:szCs w:val="21"/>
                <w:highlight w:val="none"/>
              </w:rPr>
            </w:pPr>
          </w:p>
        </w:tc>
      </w:tr>
      <w:tr w14:paraId="535089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780" w:type="dxa"/>
            <w:vMerge w:val="restart"/>
            <w:tcBorders>
              <w:top w:val="single" w:color="auto" w:sz="6" w:space="0"/>
              <w:left w:val="single" w:color="auto" w:sz="4" w:space="0"/>
              <w:bottom w:val="single" w:color="auto" w:sz="6" w:space="0"/>
              <w:right w:val="single" w:color="auto" w:sz="6" w:space="0"/>
            </w:tcBorders>
            <w:vAlign w:val="center"/>
          </w:tcPr>
          <w:p w14:paraId="55CB700E">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学生公寓公共区域</w:t>
            </w:r>
          </w:p>
        </w:tc>
        <w:tc>
          <w:tcPr>
            <w:tcW w:w="709" w:type="dxa"/>
            <w:tcBorders>
              <w:top w:val="single" w:color="auto" w:sz="6" w:space="0"/>
              <w:left w:val="single" w:color="auto" w:sz="6" w:space="0"/>
              <w:bottom w:val="single" w:color="auto" w:sz="6" w:space="0"/>
              <w:right w:val="single" w:color="auto" w:sz="6" w:space="0"/>
            </w:tcBorders>
            <w:vAlign w:val="center"/>
          </w:tcPr>
          <w:p w14:paraId="4CB95DC7">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417" w:type="dxa"/>
            <w:tcBorders>
              <w:top w:val="single" w:color="auto" w:sz="6" w:space="0"/>
              <w:left w:val="single" w:color="auto" w:sz="6" w:space="0"/>
              <w:bottom w:val="single" w:color="auto" w:sz="6" w:space="0"/>
              <w:right w:val="single" w:color="auto" w:sz="6" w:space="0"/>
            </w:tcBorders>
            <w:vAlign w:val="center"/>
          </w:tcPr>
          <w:p w14:paraId="7851FEAA">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室外地面</w:t>
            </w:r>
          </w:p>
        </w:tc>
        <w:tc>
          <w:tcPr>
            <w:tcW w:w="709" w:type="dxa"/>
            <w:tcBorders>
              <w:top w:val="single" w:color="auto" w:sz="6" w:space="0"/>
              <w:left w:val="single" w:color="auto" w:sz="6" w:space="0"/>
              <w:bottom w:val="single" w:color="auto" w:sz="6" w:space="0"/>
              <w:right w:val="single" w:color="auto" w:sz="6" w:space="0"/>
            </w:tcBorders>
            <w:vAlign w:val="center"/>
          </w:tcPr>
          <w:p w14:paraId="6A95700A">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0B624541">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清扫2次/日，随时巡检</w:t>
            </w:r>
          </w:p>
        </w:tc>
        <w:tc>
          <w:tcPr>
            <w:tcW w:w="3197" w:type="dxa"/>
            <w:tcBorders>
              <w:top w:val="single" w:color="auto" w:sz="6" w:space="0"/>
              <w:left w:val="single" w:color="auto" w:sz="6" w:space="0"/>
              <w:bottom w:val="single" w:color="auto" w:sz="6" w:space="0"/>
              <w:right w:val="single" w:color="auto" w:sz="6" w:space="0"/>
            </w:tcBorders>
            <w:vAlign w:val="center"/>
          </w:tcPr>
          <w:p w14:paraId="12C530A4">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保持干净，无明显垃圾、100㎡烟蒂不超过5个。</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0B123A2F">
            <w:pPr>
              <w:widowControl/>
              <w:spacing w:line="260" w:lineRule="exact"/>
              <w:jc w:val="left"/>
              <w:rPr>
                <w:rFonts w:ascii="宋体" w:hAnsi="宋体" w:cs="宋体"/>
                <w:color w:val="auto"/>
                <w:kern w:val="0"/>
                <w:szCs w:val="21"/>
                <w:highlight w:val="none"/>
              </w:rPr>
            </w:pPr>
          </w:p>
        </w:tc>
      </w:tr>
      <w:tr w14:paraId="616802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74"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4EB7CE11">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5CA5F336">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417" w:type="dxa"/>
            <w:tcBorders>
              <w:top w:val="single" w:color="auto" w:sz="6" w:space="0"/>
              <w:left w:val="single" w:color="auto" w:sz="6" w:space="0"/>
              <w:bottom w:val="single" w:color="auto" w:sz="6" w:space="0"/>
              <w:right w:val="single" w:color="auto" w:sz="6" w:space="0"/>
            </w:tcBorders>
            <w:vAlign w:val="center"/>
          </w:tcPr>
          <w:p w14:paraId="50752344">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楼道地面（瓷砖）</w:t>
            </w:r>
          </w:p>
        </w:tc>
        <w:tc>
          <w:tcPr>
            <w:tcW w:w="709" w:type="dxa"/>
            <w:tcBorders>
              <w:top w:val="single" w:color="auto" w:sz="6" w:space="0"/>
              <w:left w:val="single" w:color="auto" w:sz="6" w:space="0"/>
              <w:bottom w:val="single" w:color="auto" w:sz="6" w:space="0"/>
              <w:right w:val="single" w:color="auto" w:sz="6" w:space="0"/>
            </w:tcBorders>
            <w:vAlign w:val="center"/>
          </w:tcPr>
          <w:p w14:paraId="57668035">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54DB9B0B">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拖地1次/日，清扫1次/日，随时巡检</w:t>
            </w:r>
          </w:p>
        </w:tc>
        <w:tc>
          <w:tcPr>
            <w:tcW w:w="3197" w:type="dxa"/>
            <w:tcBorders>
              <w:top w:val="single" w:color="auto" w:sz="6" w:space="0"/>
              <w:left w:val="single" w:color="auto" w:sz="6" w:space="0"/>
              <w:bottom w:val="single" w:color="auto" w:sz="6" w:space="0"/>
              <w:right w:val="single" w:color="auto" w:sz="6" w:space="0"/>
            </w:tcBorders>
            <w:vAlign w:val="center"/>
          </w:tcPr>
          <w:p w14:paraId="7FBFF951">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保持干净，无明显垃圾、污渍光亮洁净度为中。</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3CC120FC">
            <w:pPr>
              <w:widowControl/>
              <w:spacing w:line="260" w:lineRule="exact"/>
              <w:jc w:val="left"/>
              <w:rPr>
                <w:rFonts w:ascii="宋体" w:hAnsi="宋体" w:cs="宋体"/>
                <w:color w:val="auto"/>
                <w:kern w:val="0"/>
                <w:szCs w:val="21"/>
                <w:highlight w:val="none"/>
              </w:rPr>
            </w:pPr>
          </w:p>
        </w:tc>
      </w:tr>
      <w:tr w14:paraId="47D06A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9"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2E27D1E1">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128CE8B6">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417" w:type="dxa"/>
            <w:tcBorders>
              <w:top w:val="single" w:color="auto" w:sz="6" w:space="0"/>
              <w:left w:val="single" w:color="auto" w:sz="6" w:space="0"/>
              <w:bottom w:val="single" w:color="auto" w:sz="6" w:space="0"/>
              <w:right w:val="single" w:color="auto" w:sz="6" w:space="0"/>
            </w:tcBorders>
            <w:vAlign w:val="center"/>
          </w:tcPr>
          <w:p w14:paraId="0404E59A">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楼道地面（水泥地）</w:t>
            </w:r>
          </w:p>
        </w:tc>
        <w:tc>
          <w:tcPr>
            <w:tcW w:w="709" w:type="dxa"/>
            <w:tcBorders>
              <w:top w:val="single" w:color="auto" w:sz="6" w:space="0"/>
              <w:left w:val="single" w:color="auto" w:sz="6" w:space="0"/>
              <w:bottom w:val="single" w:color="auto" w:sz="6" w:space="0"/>
              <w:right w:val="single" w:color="auto" w:sz="6" w:space="0"/>
            </w:tcBorders>
            <w:vAlign w:val="center"/>
          </w:tcPr>
          <w:p w14:paraId="30F405B3">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34FA1CA6">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清扫、拖地1次/日，随时巡检</w:t>
            </w:r>
          </w:p>
        </w:tc>
        <w:tc>
          <w:tcPr>
            <w:tcW w:w="3197" w:type="dxa"/>
            <w:tcBorders>
              <w:top w:val="single" w:color="auto" w:sz="6" w:space="0"/>
              <w:left w:val="single" w:color="auto" w:sz="6" w:space="0"/>
              <w:bottom w:val="single" w:color="auto" w:sz="6" w:space="0"/>
              <w:right w:val="single" w:color="auto" w:sz="6" w:space="0"/>
            </w:tcBorders>
            <w:vAlign w:val="center"/>
          </w:tcPr>
          <w:p w14:paraId="0C0BD289">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保持干净，无明显垃圾、污渍。</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0C4F1466">
            <w:pPr>
              <w:widowControl/>
              <w:spacing w:line="260" w:lineRule="exact"/>
              <w:jc w:val="left"/>
              <w:rPr>
                <w:rFonts w:ascii="宋体" w:hAnsi="宋体" w:cs="宋体"/>
                <w:color w:val="auto"/>
                <w:kern w:val="0"/>
                <w:szCs w:val="21"/>
                <w:highlight w:val="none"/>
              </w:rPr>
            </w:pPr>
          </w:p>
        </w:tc>
      </w:tr>
      <w:tr w14:paraId="5ABE12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1"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496CDA40">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2F20C225">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417" w:type="dxa"/>
            <w:tcBorders>
              <w:top w:val="single" w:color="auto" w:sz="6" w:space="0"/>
              <w:left w:val="single" w:color="auto" w:sz="6" w:space="0"/>
              <w:bottom w:val="single" w:color="auto" w:sz="6" w:space="0"/>
              <w:right w:val="single" w:color="auto" w:sz="6" w:space="0"/>
            </w:tcBorders>
            <w:vAlign w:val="center"/>
          </w:tcPr>
          <w:p w14:paraId="4CB9842B">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楼道樯面</w:t>
            </w:r>
          </w:p>
        </w:tc>
        <w:tc>
          <w:tcPr>
            <w:tcW w:w="709" w:type="dxa"/>
            <w:tcBorders>
              <w:top w:val="single" w:color="auto" w:sz="6" w:space="0"/>
              <w:left w:val="single" w:color="auto" w:sz="6" w:space="0"/>
              <w:bottom w:val="single" w:color="auto" w:sz="6" w:space="0"/>
              <w:right w:val="single" w:color="auto" w:sz="6" w:space="0"/>
            </w:tcBorders>
            <w:vAlign w:val="center"/>
          </w:tcPr>
          <w:p w14:paraId="7410A6A1">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26DF9F9C">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清理1次/日，瓷砖墙群擦洗1次周，随时巡检</w:t>
            </w:r>
          </w:p>
        </w:tc>
        <w:tc>
          <w:tcPr>
            <w:tcW w:w="3197" w:type="dxa"/>
            <w:tcBorders>
              <w:top w:val="single" w:color="auto" w:sz="6" w:space="0"/>
              <w:left w:val="single" w:color="auto" w:sz="6" w:space="0"/>
              <w:bottom w:val="single" w:color="auto" w:sz="6" w:space="0"/>
              <w:right w:val="single" w:color="auto" w:sz="6" w:space="0"/>
            </w:tcBorders>
            <w:vAlign w:val="center"/>
          </w:tcPr>
          <w:p w14:paraId="06178DB7">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保持干净，无乱张贴物。</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27A59D56">
            <w:pPr>
              <w:widowControl/>
              <w:spacing w:line="260" w:lineRule="exact"/>
              <w:jc w:val="left"/>
              <w:rPr>
                <w:rFonts w:ascii="宋体" w:hAnsi="宋体" w:cs="宋体"/>
                <w:color w:val="auto"/>
                <w:kern w:val="0"/>
                <w:szCs w:val="21"/>
                <w:highlight w:val="none"/>
              </w:rPr>
            </w:pPr>
          </w:p>
        </w:tc>
      </w:tr>
      <w:tr w14:paraId="5E1FDA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586480A4">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5C3D6C05">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417" w:type="dxa"/>
            <w:tcBorders>
              <w:top w:val="single" w:color="auto" w:sz="6" w:space="0"/>
              <w:left w:val="single" w:color="auto" w:sz="6" w:space="0"/>
              <w:bottom w:val="single" w:color="auto" w:sz="6" w:space="0"/>
              <w:right w:val="single" w:color="auto" w:sz="6" w:space="0"/>
            </w:tcBorders>
            <w:vAlign w:val="center"/>
          </w:tcPr>
          <w:p w14:paraId="6007C9D4">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扶手、栏杆</w:t>
            </w:r>
          </w:p>
        </w:tc>
        <w:tc>
          <w:tcPr>
            <w:tcW w:w="709" w:type="dxa"/>
            <w:tcBorders>
              <w:top w:val="single" w:color="auto" w:sz="6" w:space="0"/>
              <w:left w:val="single" w:color="auto" w:sz="6" w:space="0"/>
              <w:bottom w:val="single" w:color="auto" w:sz="6" w:space="0"/>
              <w:right w:val="single" w:color="auto" w:sz="6" w:space="0"/>
            </w:tcBorders>
            <w:vAlign w:val="center"/>
          </w:tcPr>
          <w:p w14:paraId="6018D67B">
            <w:pPr>
              <w:spacing w:line="260" w:lineRule="exact"/>
              <w:jc w:val="center"/>
              <w:rPr>
                <w:rFonts w:ascii="宋体" w:hAnsi="宋体"/>
                <w:color w:val="auto"/>
                <w:szCs w:val="21"/>
                <w:highlight w:val="none"/>
              </w:rPr>
            </w:pPr>
            <w:r>
              <w:rPr>
                <w:rFonts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7B554F3A">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擦洗1次/日</w:t>
            </w:r>
          </w:p>
        </w:tc>
        <w:tc>
          <w:tcPr>
            <w:tcW w:w="3197" w:type="dxa"/>
            <w:tcBorders>
              <w:top w:val="single" w:color="auto" w:sz="6" w:space="0"/>
              <w:left w:val="single" w:color="auto" w:sz="6" w:space="0"/>
              <w:bottom w:val="single" w:color="auto" w:sz="6" w:space="0"/>
              <w:right w:val="single" w:color="auto" w:sz="6" w:space="0"/>
            </w:tcBorders>
            <w:vAlign w:val="center"/>
          </w:tcPr>
          <w:p w14:paraId="2880967F">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无污渍、积尘、保持洁亮。</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2D792B1A">
            <w:pPr>
              <w:widowControl/>
              <w:spacing w:line="260" w:lineRule="exact"/>
              <w:jc w:val="left"/>
              <w:rPr>
                <w:rFonts w:ascii="宋体" w:hAnsi="宋体" w:cs="宋体"/>
                <w:color w:val="auto"/>
                <w:kern w:val="0"/>
                <w:szCs w:val="21"/>
                <w:highlight w:val="none"/>
              </w:rPr>
            </w:pPr>
          </w:p>
        </w:tc>
      </w:tr>
      <w:tr w14:paraId="2ADB3A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66409FF3">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6727AFF2">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1417" w:type="dxa"/>
            <w:tcBorders>
              <w:top w:val="single" w:color="auto" w:sz="6" w:space="0"/>
              <w:left w:val="single" w:color="auto" w:sz="6" w:space="0"/>
              <w:bottom w:val="single" w:color="auto" w:sz="6" w:space="0"/>
              <w:right w:val="single" w:color="auto" w:sz="6" w:space="0"/>
            </w:tcBorders>
            <w:vAlign w:val="center"/>
          </w:tcPr>
          <w:p w14:paraId="71562308">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洗手池、水池</w:t>
            </w:r>
          </w:p>
        </w:tc>
        <w:tc>
          <w:tcPr>
            <w:tcW w:w="709" w:type="dxa"/>
            <w:tcBorders>
              <w:top w:val="single" w:color="auto" w:sz="6" w:space="0"/>
              <w:left w:val="single" w:color="auto" w:sz="6" w:space="0"/>
              <w:bottom w:val="single" w:color="auto" w:sz="6" w:space="0"/>
              <w:right w:val="single" w:color="auto" w:sz="6" w:space="0"/>
            </w:tcBorders>
            <w:vAlign w:val="center"/>
          </w:tcPr>
          <w:p w14:paraId="23435AF4">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7A23C8FC">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擦洗2次/日</w:t>
            </w:r>
          </w:p>
        </w:tc>
        <w:tc>
          <w:tcPr>
            <w:tcW w:w="3197" w:type="dxa"/>
            <w:tcBorders>
              <w:top w:val="single" w:color="auto" w:sz="6" w:space="0"/>
              <w:left w:val="single" w:color="auto" w:sz="6" w:space="0"/>
              <w:bottom w:val="single" w:color="auto" w:sz="6" w:space="0"/>
              <w:right w:val="single" w:color="auto" w:sz="6" w:space="0"/>
            </w:tcBorders>
            <w:vAlign w:val="center"/>
          </w:tcPr>
          <w:p w14:paraId="144B0E52">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台面无水垢，水阀洁亮，水流畅通。</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5DA087C3">
            <w:pPr>
              <w:widowControl/>
              <w:spacing w:line="260" w:lineRule="exact"/>
              <w:jc w:val="left"/>
              <w:rPr>
                <w:rFonts w:ascii="宋体" w:hAnsi="宋体" w:cs="宋体"/>
                <w:color w:val="auto"/>
                <w:kern w:val="0"/>
                <w:szCs w:val="21"/>
                <w:highlight w:val="none"/>
              </w:rPr>
            </w:pPr>
          </w:p>
        </w:tc>
      </w:tr>
      <w:tr w14:paraId="04DCA2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6E4C1E7C">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3F4226EB">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7</w:t>
            </w:r>
          </w:p>
        </w:tc>
        <w:tc>
          <w:tcPr>
            <w:tcW w:w="1417" w:type="dxa"/>
            <w:tcBorders>
              <w:top w:val="single" w:color="auto" w:sz="6" w:space="0"/>
              <w:left w:val="single" w:color="auto" w:sz="6" w:space="0"/>
              <w:bottom w:val="single" w:color="auto" w:sz="6" w:space="0"/>
              <w:right w:val="single" w:color="auto" w:sz="6" w:space="0"/>
            </w:tcBorders>
            <w:vAlign w:val="center"/>
          </w:tcPr>
          <w:p w14:paraId="64E4403C">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垃圾桶</w:t>
            </w:r>
          </w:p>
        </w:tc>
        <w:tc>
          <w:tcPr>
            <w:tcW w:w="709" w:type="dxa"/>
            <w:tcBorders>
              <w:top w:val="single" w:color="auto" w:sz="6" w:space="0"/>
              <w:left w:val="single" w:color="auto" w:sz="6" w:space="0"/>
              <w:bottom w:val="single" w:color="auto" w:sz="6" w:space="0"/>
              <w:right w:val="single" w:color="auto" w:sz="6" w:space="0"/>
            </w:tcBorders>
            <w:vAlign w:val="center"/>
          </w:tcPr>
          <w:p w14:paraId="5C2AF30F">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662FA491">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擦洗1次/日、清理垃圾1-3次/日，随时巡检</w:t>
            </w:r>
          </w:p>
        </w:tc>
        <w:tc>
          <w:tcPr>
            <w:tcW w:w="3197" w:type="dxa"/>
            <w:tcBorders>
              <w:top w:val="single" w:color="auto" w:sz="6" w:space="0"/>
              <w:left w:val="single" w:color="auto" w:sz="6" w:space="0"/>
              <w:bottom w:val="single" w:color="auto" w:sz="6" w:space="0"/>
              <w:right w:val="single" w:color="auto" w:sz="6" w:space="0"/>
            </w:tcBorders>
            <w:vAlign w:val="center"/>
          </w:tcPr>
          <w:p w14:paraId="347DD61A">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外表无污渍、无异味、垃圾日产日清、确保不溢出。</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07F0F96F">
            <w:pPr>
              <w:widowControl/>
              <w:spacing w:line="260" w:lineRule="exact"/>
              <w:jc w:val="left"/>
              <w:rPr>
                <w:rFonts w:ascii="宋体" w:hAnsi="宋体" w:cs="宋体"/>
                <w:color w:val="auto"/>
                <w:kern w:val="0"/>
                <w:szCs w:val="21"/>
                <w:highlight w:val="none"/>
              </w:rPr>
            </w:pPr>
          </w:p>
        </w:tc>
      </w:tr>
      <w:tr w14:paraId="01F015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6"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7B8EDA17">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06A05424">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1417" w:type="dxa"/>
            <w:tcBorders>
              <w:top w:val="single" w:color="auto" w:sz="6" w:space="0"/>
              <w:left w:val="single" w:color="auto" w:sz="6" w:space="0"/>
              <w:bottom w:val="single" w:color="auto" w:sz="6" w:space="0"/>
              <w:right w:val="single" w:color="auto" w:sz="6" w:space="0"/>
            </w:tcBorders>
            <w:vAlign w:val="center"/>
          </w:tcPr>
          <w:p w14:paraId="662E58DE">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天面、楼顶层</w:t>
            </w:r>
          </w:p>
        </w:tc>
        <w:tc>
          <w:tcPr>
            <w:tcW w:w="709" w:type="dxa"/>
            <w:tcBorders>
              <w:top w:val="single" w:color="auto" w:sz="6" w:space="0"/>
              <w:left w:val="single" w:color="auto" w:sz="6" w:space="0"/>
              <w:bottom w:val="single" w:color="auto" w:sz="6" w:space="0"/>
              <w:right w:val="single" w:color="auto" w:sz="6" w:space="0"/>
            </w:tcBorders>
            <w:vAlign w:val="center"/>
          </w:tcPr>
          <w:p w14:paraId="4DDDDB32">
            <w:pPr>
              <w:spacing w:line="260" w:lineRule="exact"/>
              <w:jc w:val="center"/>
              <w:rPr>
                <w:rFonts w:ascii="宋体" w:hAnsi="宋体"/>
                <w:color w:val="auto"/>
                <w:szCs w:val="21"/>
                <w:highlight w:val="none"/>
              </w:rPr>
            </w:pPr>
            <w:r>
              <w:rPr>
                <w:rFonts w:ascii="宋体" w:hAnsi="宋体"/>
                <w:color w:val="auto"/>
                <w:szCs w:val="21"/>
                <w:highlight w:val="none"/>
              </w:rPr>
              <w:t>1</w:t>
            </w:r>
          </w:p>
        </w:tc>
        <w:tc>
          <w:tcPr>
            <w:tcW w:w="1622" w:type="dxa"/>
            <w:tcBorders>
              <w:top w:val="single" w:color="auto" w:sz="6" w:space="0"/>
              <w:left w:val="single" w:color="auto" w:sz="6" w:space="0"/>
              <w:bottom w:val="single" w:color="auto" w:sz="6" w:space="0"/>
              <w:right w:val="single" w:color="auto" w:sz="6" w:space="0"/>
            </w:tcBorders>
            <w:vAlign w:val="center"/>
          </w:tcPr>
          <w:p w14:paraId="2E4BF0ED">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清理2次/月</w:t>
            </w:r>
          </w:p>
        </w:tc>
        <w:tc>
          <w:tcPr>
            <w:tcW w:w="3197" w:type="dxa"/>
            <w:tcBorders>
              <w:top w:val="single" w:color="auto" w:sz="6" w:space="0"/>
              <w:left w:val="single" w:color="auto" w:sz="6" w:space="0"/>
              <w:bottom w:val="single" w:color="auto" w:sz="6" w:space="0"/>
              <w:right w:val="single" w:color="auto" w:sz="6" w:space="0"/>
            </w:tcBorders>
            <w:vAlign w:val="center"/>
          </w:tcPr>
          <w:p w14:paraId="36B48E88">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无蜘蛛网、垃圾、杂物、地漏畅通。</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1056062E">
            <w:pPr>
              <w:widowControl/>
              <w:spacing w:line="260" w:lineRule="exact"/>
              <w:jc w:val="left"/>
              <w:rPr>
                <w:rFonts w:ascii="宋体" w:hAnsi="宋体" w:cs="宋体"/>
                <w:color w:val="auto"/>
                <w:kern w:val="0"/>
                <w:szCs w:val="21"/>
                <w:highlight w:val="none"/>
              </w:rPr>
            </w:pPr>
          </w:p>
        </w:tc>
      </w:tr>
      <w:tr w14:paraId="7F0A03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6"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4FDD24E1">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1099894B">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c>
          <w:tcPr>
            <w:tcW w:w="1417" w:type="dxa"/>
            <w:tcBorders>
              <w:top w:val="single" w:color="auto" w:sz="6" w:space="0"/>
              <w:left w:val="single" w:color="auto" w:sz="6" w:space="0"/>
              <w:bottom w:val="single" w:color="auto" w:sz="6" w:space="0"/>
              <w:right w:val="single" w:color="auto" w:sz="6" w:space="0"/>
            </w:tcBorders>
            <w:vAlign w:val="center"/>
          </w:tcPr>
          <w:p w14:paraId="5E849CFA">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学生房内卫生间</w:t>
            </w:r>
          </w:p>
        </w:tc>
        <w:tc>
          <w:tcPr>
            <w:tcW w:w="709" w:type="dxa"/>
            <w:tcBorders>
              <w:top w:val="single" w:color="auto" w:sz="6" w:space="0"/>
              <w:left w:val="single" w:color="auto" w:sz="6" w:space="0"/>
              <w:bottom w:val="single" w:color="auto" w:sz="6" w:space="0"/>
              <w:right w:val="single" w:color="auto" w:sz="6" w:space="0"/>
            </w:tcBorders>
            <w:vAlign w:val="center"/>
          </w:tcPr>
          <w:p w14:paraId="2B504250">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08014AC3">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每个寒、暑假放假后用洁厕剂洗刷1次</w:t>
            </w:r>
          </w:p>
        </w:tc>
        <w:tc>
          <w:tcPr>
            <w:tcW w:w="3197" w:type="dxa"/>
            <w:tcBorders>
              <w:top w:val="single" w:color="auto" w:sz="6" w:space="0"/>
              <w:left w:val="single" w:color="auto" w:sz="6" w:space="0"/>
              <w:bottom w:val="single" w:color="auto" w:sz="6" w:space="0"/>
              <w:right w:val="single" w:color="auto" w:sz="6" w:space="0"/>
            </w:tcBorders>
            <w:vAlign w:val="center"/>
          </w:tcPr>
          <w:p w14:paraId="542CF15C">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便池无污垢，并保持水流畅通，墙面无积尘、蜘蛛网、无异味。</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4E110835">
            <w:pPr>
              <w:widowControl/>
              <w:spacing w:line="260" w:lineRule="exact"/>
              <w:jc w:val="left"/>
              <w:rPr>
                <w:rFonts w:ascii="宋体" w:hAnsi="宋体" w:cs="宋体"/>
                <w:color w:val="auto"/>
                <w:kern w:val="0"/>
                <w:szCs w:val="21"/>
                <w:highlight w:val="none"/>
              </w:rPr>
            </w:pPr>
          </w:p>
        </w:tc>
      </w:tr>
      <w:tr w14:paraId="2478F1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09BB3A18">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4BCD22B4">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c>
          <w:tcPr>
            <w:tcW w:w="1417" w:type="dxa"/>
            <w:tcBorders>
              <w:top w:val="single" w:color="auto" w:sz="6" w:space="0"/>
              <w:left w:val="single" w:color="auto" w:sz="6" w:space="0"/>
              <w:bottom w:val="single" w:color="auto" w:sz="6" w:space="0"/>
              <w:right w:val="single" w:color="auto" w:sz="6" w:space="0"/>
            </w:tcBorders>
            <w:vAlign w:val="center"/>
          </w:tcPr>
          <w:p w14:paraId="5C86D58E">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洗澡房</w:t>
            </w:r>
          </w:p>
        </w:tc>
        <w:tc>
          <w:tcPr>
            <w:tcW w:w="709" w:type="dxa"/>
            <w:tcBorders>
              <w:top w:val="single" w:color="auto" w:sz="6" w:space="0"/>
              <w:left w:val="single" w:color="auto" w:sz="6" w:space="0"/>
              <w:bottom w:val="single" w:color="auto" w:sz="6" w:space="0"/>
              <w:right w:val="single" w:color="auto" w:sz="6" w:space="0"/>
            </w:tcBorders>
            <w:vAlign w:val="center"/>
          </w:tcPr>
          <w:p w14:paraId="0C64CC14">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0AEA49F4">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1次/月</w:t>
            </w:r>
          </w:p>
        </w:tc>
        <w:tc>
          <w:tcPr>
            <w:tcW w:w="3197" w:type="dxa"/>
            <w:tcBorders>
              <w:top w:val="single" w:color="auto" w:sz="6" w:space="0"/>
              <w:left w:val="single" w:color="auto" w:sz="6" w:space="0"/>
              <w:bottom w:val="single" w:color="auto" w:sz="6" w:space="0"/>
              <w:right w:val="single" w:color="auto" w:sz="6" w:space="0"/>
            </w:tcBorders>
            <w:vAlign w:val="center"/>
          </w:tcPr>
          <w:p w14:paraId="2C08BE28">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地面干净，无明显污渍、杂物、烟蒂。</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49B8B947">
            <w:pPr>
              <w:widowControl/>
              <w:spacing w:line="260" w:lineRule="exact"/>
              <w:jc w:val="left"/>
              <w:rPr>
                <w:rFonts w:ascii="宋体" w:hAnsi="宋体" w:cs="宋体"/>
                <w:color w:val="auto"/>
                <w:kern w:val="0"/>
                <w:szCs w:val="21"/>
                <w:highlight w:val="none"/>
              </w:rPr>
            </w:pPr>
          </w:p>
        </w:tc>
      </w:tr>
      <w:tr w14:paraId="210040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669CE130">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10FDB04C">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11</w:t>
            </w:r>
          </w:p>
        </w:tc>
        <w:tc>
          <w:tcPr>
            <w:tcW w:w="1417" w:type="dxa"/>
            <w:tcBorders>
              <w:top w:val="single" w:color="auto" w:sz="6" w:space="0"/>
              <w:left w:val="single" w:color="auto" w:sz="6" w:space="0"/>
              <w:bottom w:val="single" w:color="auto" w:sz="6" w:space="0"/>
              <w:right w:val="single" w:color="auto" w:sz="6" w:space="0"/>
            </w:tcBorders>
            <w:vAlign w:val="center"/>
          </w:tcPr>
          <w:p w14:paraId="2C93FC14">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游园、绿化带</w:t>
            </w:r>
          </w:p>
        </w:tc>
        <w:tc>
          <w:tcPr>
            <w:tcW w:w="709" w:type="dxa"/>
            <w:tcBorders>
              <w:top w:val="single" w:color="auto" w:sz="6" w:space="0"/>
              <w:left w:val="single" w:color="auto" w:sz="6" w:space="0"/>
              <w:bottom w:val="single" w:color="auto" w:sz="6" w:space="0"/>
              <w:right w:val="single" w:color="auto" w:sz="6" w:space="0"/>
            </w:tcBorders>
            <w:vAlign w:val="center"/>
          </w:tcPr>
          <w:p w14:paraId="35362FC3">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385291F6">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清扫1-2次/日</w:t>
            </w:r>
          </w:p>
        </w:tc>
        <w:tc>
          <w:tcPr>
            <w:tcW w:w="3197" w:type="dxa"/>
            <w:tcBorders>
              <w:top w:val="single" w:color="auto" w:sz="6" w:space="0"/>
              <w:left w:val="single" w:color="auto" w:sz="6" w:space="0"/>
              <w:bottom w:val="single" w:color="auto" w:sz="6" w:space="0"/>
              <w:right w:val="single" w:color="auto" w:sz="6" w:space="0"/>
            </w:tcBorders>
            <w:vAlign w:val="center"/>
          </w:tcPr>
          <w:p w14:paraId="6B578C1F">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保持无枯枝、落叶、杂草、垃圾。</w:t>
            </w:r>
          </w:p>
        </w:tc>
        <w:tc>
          <w:tcPr>
            <w:tcW w:w="1061" w:type="dxa"/>
            <w:vMerge w:val="continue"/>
            <w:tcBorders>
              <w:top w:val="single" w:color="auto" w:sz="6" w:space="0"/>
              <w:left w:val="single" w:color="auto" w:sz="6" w:space="0"/>
              <w:bottom w:val="single" w:color="auto" w:sz="6" w:space="0"/>
              <w:right w:val="single" w:color="auto" w:sz="4" w:space="0"/>
            </w:tcBorders>
            <w:vAlign w:val="center"/>
          </w:tcPr>
          <w:p w14:paraId="3A6D3D78">
            <w:pPr>
              <w:widowControl/>
              <w:spacing w:line="260" w:lineRule="exact"/>
              <w:jc w:val="left"/>
              <w:rPr>
                <w:rFonts w:ascii="宋体" w:hAnsi="宋体" w:cs="宋体"/>
                <w:color w:val="auto"/>
                <w:kern w:val="0"/>
                <w:szCs w:val="21"/>
                <w:highlight w:val="none"/>
              </w:rPr>
            </w:pPr>
          </w:p>
        </w:tc>
      </w:tr>
      <w:tr w14:paraId="3C9C96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3AB6D718">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3E4E038B">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w:t>
            </w:r>
          </w:p>
        </w:tc>
        <w:tc>
          <w:tcPr>
            <w:tcW w:w="1417" w:type="dxa"/>
            <w:tcBorders>
              <w:top w:val="single" w:color="auto" w:sz="6" w:space="0"/>
              <w:left w:val="single" w:color="auto" w:sz="6" w:space="0"/>
              <w:bottom w:val="single" w:color="auto" w:sz="6" w:space="0"/>
              <w:right w:val="single" w:color="auto" w:sz="6" w:space="0"/>
            </w:tcBorders>
            <w:vAlign w:val="center"/>
          </w:tcPr>
          <w:p w14:paraId="78039AB4">
            <w:pPr>
              <w:spacing w:line="260" w:lineRule="exact"/>
              <w:rPr>
                <w:rFonts w:ascii="宋体" w:hAnsi="宋体" w:cs="宋体"/>
                <w:color w:val="auto"/>
                <w:szCs w:val="21"/>
                <w:highlight w:val="none"/>
              </w:rPr>
            </w:pPr>
            <w:r>
              <w:rPr>
                <w:rFonts w:hint="eastAsia" w:ascii="宋体" w:hAnsi="宋体" w:cs="宋体"/>
                <w:color w:val="auto"/>
                <w:szCs w:val="21"/>
                <w:highlight w:val="none"/>
              </w:rPr>
              <w:t>楼顶排水沟</w:t>
            </w:r>
          </w:p>
        </w:tc>
        <w:tc>
          <w:tcPr>
            <w:tcW w:w="709" w:type="dxa"/>
            <w:tcBorders>
              <w:top w:val="single" w:color="auto" w:sz="6" w:space="0"/>
              <w:left w:val="single" w:color="auto" w:sz="6" w:space="0"/>
              <w:bottom w:val="single" w:color="auto" w:sz="6" w:space="0"/>
              <w:right w:val="single" w:color="auto" w:sz="6" w:space="0"/>
            </w:tcBorders>
            <w:vAlign w:val="center"/>
          </w:tcPr>
          <w:p w14:paraId="3C08D0FA">
            <w:pPr>
              <w:spacing w:line="260" w:lineRule="exact"/>
              <w:ind w:firstLine="210" w:firstLineChars="100"/>
              <w:rPr>
                <w:rFonts w:ascii="宋体" w:hAnsi="宋体" w:cs="宋体"/>
                <w:color w:val="auto"/>
                <w:szCs w:val="21"/>
                <w:highlight w:val="none"/>
              </w:rPr>
            </w:pPr>
            <w:r>
              <w:rPr>
                <w:rFonts w:ascii="宋体" w:hAnsi="宋体" w:cs="宋体"/>
                <w:color w:val="auto"/>
                <w:szCs w:val="21"/>
                <w:highlight w:val="none"/>
              </w:rPr>
              <w:t>2</w:t>
            </w:r>
          </w:p>
        </w:tc>
        <w:tc>
          <w:tcPr>
            <w:tcW w:w="1622" w:type="dxa"/>
            <w:tcBorders>
              <w:top w:val="single" w:color="auto" w:sz="6" w:space="0"/>
              <w:left w:val="single" w:color="auto" w:sz="6" w:space="0"/>
              <w:bottom w:val="single" w:color="auto" w:sz="6" w:space="0"/>
              <w:right w:val="single" w:color="auto" w:sz="6" w:space="0"/>
            </w:tcBorders>
            <w:vAlign w:val="center"/>
          </w:tcPr>
          <w:p w14:paraId="17480187">
            <w:pPr>
              <w:spacing w:line="260" w:lineRule="exact"/>
              <w:rPr>
                <w:rFonts w:ascii="宋体" w:hAnsi="宋体" w:cs="宋体"/>
                <w:color w:val="auto"/>
                <w:szCs w:val="21"/>
                <w:highlight w:val="none"/>
              </w:rPr>
            </w:pPr>
            <w:r>
              <w:rPr>
                <w:rFonts w:hint="eastAsia" w:ascii="宋体" w:hAnsi="宋体" w:cs="宋体"/>
                <w:color w:val="auto"/>
                <w:szCs w:val="21"/>
                <w:highlight w:val="none"/>
              </w:rPr>
              <w:t>每年清理一次淤泥</w:t>
            </w:r>
          </w:p>
        </w:tc>
        <w:tc>
          <w:tcPr>
            <w:tcW w:w="3197" w:type="dxa"/>
            <w:tcBorders>
              <w:top w:val="single" w:color="auto" w:sz="6" w:space="0"/>
              <w:left w:val="single" w:color="auto" w:sz="6" w:space="0"/>
              <w:bottom w:val="single" w:color="auto" w:sz="6" w:space="0"/>
              <w:right w:val="single" w:color="auto" w:sz="4" w:space="0"/>
            </w:tcBorders>
            <w:vAlign w:val="center"/>
          </w:tcPr>
          <w:p w14:paraId="255D19B3">
            <w:pPr>
              <w:spacing w:line="260" w:lineRule="exact"/>
              <w:rPr>
                <w:rFonts w:ascii="宋体" w:hAnsi="宋体" w:cs="宋体"/>
                <w:color w:val="auto"/>
                <w:szCs w:val="21"/>
                <w:highlight w:val="none"/>
              </w:rPr>
            </w:pPr>
            <w:r>
              <w:rPr>
                <w:rFonts w:hint="eastAsia" w:ascii="宋体" w:hAnsi="宋体" w:cs="宋体"/>
                <w:color w:val="auto"/>
                <w:szCs w:val="21"/>
                <w:highlight w:val="none"/>
              </w:rPr>
              <w:t>无淤泥堵塞，保证排水畅通</w:t>
            </w:r>
          </w:p>
        </w:tc>
        <w:tc>
          <w:tcPr>
            <w:tcW w:w="1061" w:type="dxa"/>
            <w:tcBorders>
              <w:top w:val="single" w:color="auto" w:sz="6" w:space="0"/>
              <w:left w:val="single" w:color="auto" w:sz="6" w:space="0"/>
              <w:bottom w:val="single" w:color="auto" w:sz="6" w:space="0"/>
              <w:right w:val="single" w:color="auto" w:sz="4" w:space="0"/>
            </w:tcBorders>
            <w:vAlign w:val="center"/>
          </w:tcPr>
          <w:p w14:paraId="791240F5">
            <w:pPr>
              <w:widowControl/>
              <w:spacing w:line="260" w:lineRule="exact"/>
              <w:jc w:val="left"/>
              <w:rPr>
                <w:rFonts w:ascii="宋体" w:hAnsi="宋体" w:cs="宋体"/>
                <w:color w:val="auto"/>
                <w:kern w:val="0"/>
                <w:szCs w:val="21"/>
                <w:highlight w:val="none"/>
              </w:rPr>
            </w:pPr>
          </w:p>
        </w:tc>
      </w:tr>
      <w:tr w14:paraId="1F67D3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09" w:hRule="atLeast"/>
          <w:jc w:val="center"/>
        </w:trPr>
        <w:tc>
          <w:tcPr>
            <w:tcW w:w="780" w:type="dxa"/>
            <w:vMerge w:val="continue"/>
            <w:tcBorders>
              <w:top w:val="single" w:color="auto" w:sz="6" w:space="0"/>
              <w:left w:val="single" w:color="auto" w:sz="4" w:space="0"/>
              <w:bottom w:val="single" w:color="auto" w:sz="6" w:space="0"/>
              <w:right w:val="single" w:color="auto" w:sz="6" w:space="0"/>
            </w:tcBorders>
            <w:vAlign w:val="center"/>
          </w:tcPr>
          <w:p w14:paraId="43D976B4">
            <w:pPr>
              <w:widowControl/>
              <w:spacing w:line="260" w:lineRule="exact"/>
              <w:jc w:val="left"/>
              <w:rPr>
                <w:rFonts w:ascii="宋体" w:hAnsi="宋体" w:cs="宋体"/>
                <w:color w:val="auto"/>
                <w:kern w:val="0"/>
                <w:szCs w:val="21"/>
                <w:highlight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6FF3A0BC">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c>
          <w:tcPr>
            <w:tcW w:w="1417" w:type="dxa"/>
            <w:tcBorders>
              <w:top w:val="single" w:color="auto" w:sz="6" w:space="0"/>
              <w:left w:val="single" w:color="auto" w:sz="6" w:space="0"/>
              <w:bottom w:val="single" w:color="auto" w:sz="6" w:space="0"/>
              <w:right w:val="single" w:color="auto" w:sz="4" w:space="0"/>
            </w:tcBorders>
            <w:vAlign w:val="center"/>
          </w:tcPr>
          <w:p w14:paraId="049AC702">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其他服务内容</w:t>
            </w:r>
          </w:p>
        </w:tc>
        <w:tc>
          <w:tcPr>
            <w:tcW w:w="709" w:type="dxa"/>
            <w:tcBorders>
              <w:top w:val="single" w:color="auto" w:sz="6" w:space="0"/>
              <w:left w:val="single" w:color="auto" w:sz="4" w:space="0"/>
              <w:bottom w:val="single" w:color="auto" w:sz="6" w:space="0"/>
              <w:right w:val="single" w:color="auto" w:sz="4" w:space="0"/>
            </w:tcBorders>
            <w:vAlign w:val="center"/>
          </w:tcPr>
          <w:p w14:paraId="739F5164">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4819" w:type="dxa"/>
            <w:gridSpan w:val="2"/>
            <w:tcBorders>
              <w:top w:val="single" w:color="auto" w:sz="6" w:space="0"/>
              <w:left w:val="single" w:color="auto" w:sz="4" w:space="0"/>
              <w:bottom w:val="single" w:color="auto" w:sz="6" w:space="0"/>
              <w:right w:val="single" w:color="auto" w:sz="4" w:space="0"/>
            </w:tcBorders>
          </w:tcPr>
          <w:p w14:paraId="4F63930F">
            <w:pPr>
              <w:autoSpaceDE w:val="0"/>
              <w:autoSpaceDN w:val="0"/>
              <w:adjustRightInd w:val="0"/>
              <w:spacing w:line="26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1.毕业学生离校/新生入校宿舍杂物清理和卫生保洁。</w:t>
            </w:r>
          </w:p>
          <w:p w14:paraId="2D4049D7">
            <w:pPr>
              <w:autoSpaceDE w:val="0"/>
              <w:autoSpaceDN w:val="0"/>
              <w:adjustRightInd w:val="0"/>
              <w:spacing w:line="26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2.需将清理的垃圾清运至校园指定垃圾池倾倒。</w:t>
            </w:r>
          </w:p>
          <w:p w14:paraId="5F676D98">
            <w:pPr>
              <w:autoSpaceDE w:val="0"/>
              <w:autoSpaceDN w:val="0"/>
              <w:adjustRightInd w:val="0"/>
              <w:spacing w:line="26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3.按照学校要求开展预防性消杀等工作。</w:t>
            </w:r>
          </w:p>
        </w:tc>
        <w:tc>
          <w:tcPr>
            <w:tcW w:w="1061" w:type="dxa"/>
            <w:vMerge w:val="restart"/>
            <w:tcBorders>
              <w:top w:val="nil"/>
              <w:left w:val="single" w:color="auto" w:sz="4" w:space="0"/>
              <w:bottom w:val="single" w:color="auto" w:sz="4" w:space="0"/>
              <w:right w:val="single" w:color="auto" w:sz="4" w:space="0"/>
            </w:tcBorders>
          </w:tcPr>
          <w:p w14:paraId="6C4302AA">
            <w:pPr>
              <w:autoSpaceDE w:val="0"/>
              <w:autoSpaceDN w:val="0"/>
              <w:adjustRightInd w:val="0"/>
              <w:spacing w:line="260" w:lineRule="exact"/>
              <w:jc w:val="left"/>
              <w:rPr>
                <w:rFonts w:ascii="宋体" w:hAnsi="宋体" w:cs="宋体"/>
                <w:color w:val="auto"/>
                <w:kern w:val="0"/>
                <w:szCs w:val="21"/>
                <w:highlight w:val="none"/>
              </w:rPr>
            </w:pPr>
          </w:p>
        </w:tc>
      </w:tr>
      <w:tr w14:paraId="684066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780" w:type="dxa"/>
            <w:tcBorders>
              <w:top w:val="single" w:color="auto" w:sz="6" w:space="0"/>
              <w:left w:val="single" w:color="auto" w:sz="4" w:space="0"/>
              <w:bottom w:val="single" w:color="auto" w:sz="4" w:space="0"/>
              <w:right w:val="single" w:color="auto" w:sz="6" w:space="0"/>
            </w:tcBorders>
            <w:vAlign w:val="center"/>
          </w:tcPr>
          <w:p w14:paraId="693E3524">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道路洒水降尘</w:t>
            </w:r>
          </w:p>
        </w:tc>
        <w:tc>
          <w:tcPr>
            <w:tcW w:w="709" w:type="dxa"/>
            <w:tcBorders>
              <w:top w:val="single" w:color="auto" w:sz="6" w:space="0"/>
              <w:left w:val="single" w:color="auto" w:sz="6" w:space="0"/>
              <w:bottom w:val="single" w:color="auto" w:sz="4" w:space="0"/>
              <w:right w:val="single" w:color="auto" w:sz="6" w:space="0"/>
            </w:tcBorders>
            <w:vAlign w:val="center"/>
          </w:tcPr>
          <w:p w14:paraId="6E60309F">
            <w:pPr>
              <w:autoSpaceDE w:val="0"/>
              <w:autoSpaceDN w:val="0"/>
              <w:adjustRightInd w:val="0"/>
              <w:spacing w:line="2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417" w:type="dxa"/>
            <w:tcBorders>
              <w:top w:val="single" w:color="auto" w:sz="6" w:space="0"/>
              <w:left w:val="single" w:color="auto" w:sz="6" w:space="0"/>
              <w:bottom w:val="single" w:color="auto" w:sz="4" w:space="0"/>
              <w:right w:val="single" w:color="auto" w:sz="6" w:space="0"/>
            </w:tcBorders>
          </w:tcPr>
          <w:p w14:paraId="11A066BA">
            <w:pPr>
              <w:autoSpaceDE w:val="0"/>
              <w:autoSpaceDN w:val="0"/>
              <w:adjustRightInd w:val="0"/>
              <w:spacing w:line="260" w:lineRule="exact"/>
              <w:jc w:val="center"/>
              <w:rPr>
                <w:rFonts w:ascii="宋体" w:hAnsi="宋体" w:cs="宋体"/>
                <w:color w:val="auto"/>
                <w:kern w:val="0"/>
                <w:szCs w:val="21"/>
                <w:highlight w:val="none"/>
              </w:rPr>
            </w:pPr>
          </w:p>
        </w:tc>
        <w:tc>
          <w:tcPr>
            <w:tcW w:w="709" w:type="dxa"/>
            <w:tcBorders>
              <w:top w:val="single" w:color="auto" w:sz="6" w:space="0"/>
              <w:left w:val="single" w:color="auto" w:sz="4" w:space="0"/>
              <w:bottom w:val="single" w:color="auto" w:sz="4" w:space="0"/>
              <w:right w:val="single" w:color="auto" w:sz="4" w:space="0"/>
            </w:tcBorders>
            <w:vAlign w:val="center"/>
          </w:tcPr>
          <w:p w14:paraId="51300FE5">
            <w:pPr>
              <w:spacing w:line="260" w:lineRule="exact"/>
              <w:jc w:val="center"/>
              <w:rPr>
                <w:rFonts w:ascii="宋体" w:hAnsi="宋体"/>
                <w:color w:val="auto"/>
                <w:szCs w:val="21"/>
                <w:highlight w:val="none"/>
              </w:rPr>
            </w:pPr>
            <w:r>
              <w:rPr>
                <w:rFonts w:ascii="宋体" w:hAnsi="宋体"/>
                <w:color w:val="auto"/>
                <w:szCs w:val="21"/>
                <w:highlight w:val="none"/>
              </w:rPr>
              <w:t>3</w:t>
            </w:r>
          </w:p>
        </w:tc>
        <w:tc>
          <w:tcPr>
            <w:tcW w:w="4819" w:type="dxa"/>
            <w:gridSpan w:val="2"/>
            <w:tcBorders>
              <w:top w:val="single" w:color="auto" w:sz="6" w:space="0"/>
              <w:left w:val="single" w:color="auto" w:sz="4" w:space="0"/>
              <w:bottom w:val="single" w:color="auto" w:sz="4" w:space="0"/>
              <w:right w:val="single" w:color="auto" w:sz="4" w:space="0"/>
            </w:tcBorders>
          </w:tcPr>
          <w:p w14:paraId="10ED5669">
            <w:pPr>
              <w:autoSpaceDE w:val="0"/>
              <w:autoSpaceDN w:val="0"/>
              <w:adjustRightInd w:val="0"/>
              <w:spacing w:line="26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按采购人要求进行洒水降尘作业，作业期间车辆行驶速度不高于10公里/小时，禁止鸣笛，并落实安全警示。最大限度避免影响学校正常的教学秩序。</w:t>
            </w:r>
          </w:p>
        </w:tc>
        <w:tc>
          <w:tcPr>
            <w:tcW w:w="1061" w:type="dxa"/>
            <w:vMerge w:val="continue"/>
            <w:tcBorders>
              <w:top w:val="nil"/>
              <w:left w:val="single" w:color="auto" w:sz="4" w:space="0"/>
              <w:bottom w:val="single" w:color="auto" w:sz="4" w:space="0"/>
              <w:right w:val="single" w:color="auto" w:sz="4" w:space="0"/>
            </w:tcBorders>
            <w:vAlign w:val="center"/>
          </w:tcPr>
          <w:p w14:paraId="10A13CD7">
            <w:pPr>
              <w:widowControl/>
              <w:spacing w:line="260" w:lineRule="exact"/>
              <w:jc w:val="left"/>
              <w:rPr>
                <w:rFonts w:ascii="宋体" w:hAnsi="宋体" w:cs="宋体"/>
                <w:color w:val="auto"/>
                <w:kern w:val="0"/>
                <w:szCs w:val="21"/>
                <w:highlight w:val="none"/>
              </w:rPr>
            </w:pPr>
          </w:p>
        </w:tc>
      </w:tr>
    </w:tbl>
    <w:p w14:paraId="7BC22957">
      <w:pPr>
        <w:autoSpaceDE w:val="0"/>
        <w:autoSpaceDN w:val="0"/>
        <w:adjustRightInd w:val="0"/>
        <w:jc w:val="center"/>
        <w:rPr>
          <w:rFonts w:ascii="宋体" w:hAnsi="宋体" w:cs="宋体"/>
          <w:b/>
          <w:color w:val="auto"/>
          <w:kern w:val="0"/>
          <w:szCs w:val="21"/>
          <w:highlight w:val="none"/>
        </w:rPr>
      </w:pPr>
    </w:p>
    <w:p w14:paraId="772D2583">
      <w:pPr>
        <w:autoSpaceDE w:val="0"/>
        <w:autoSpaceDN w:val="0"/>
        <w:adjustRightInd w:val="0"/>
        <w:jc w:val="center"/>
        <w:rPr>
          <w:rFonts w:ascii="宋体" w:hAnsi="宋体" w:cs="宋体"/>
          <w:b/>
          <w:color w:val="auto"/>
          <w:szCs w:val="21"/>
          <w:highlight w:val="none"/>
        </w:rPr>
      </w:pPr>
    </w:p>
    <w:p w14:paraId="0FC76802">
      <w:pPr>
        <w:autoSpaceDE w:val="0"/>
        <w:autoSpaceDN w:val="0"/>
        <w:adjustRightInd w:val="0"/>
        <w:jc w:val="center"/>
        <w:rPr>
          <w:rFonts w:ascii="宋体" w:hAnsi="宋体" w:cs="宋体"/>
          <w:b/>
          <w:color w:val="auto"/>
          <w:szCs w:val="21"/>
          <w:highlight w:val="none"/>
        </w:rPr>
      </w:pPr>
    </w:p>
    <w:p w14:paraId="0F0CD00D">
      <w:pPr>
        <w:autoSpaceDE w:val="0"/>
        <w:autoSpaceDN w:val="0"/>
        <w:adjustRightInd w:val="0"/>
        <w:jc w:val="center"/>
        <w:rPr>
          <w:rFonts w:ascii="宋体" w:hAnsi="宋体" w:cs="宋体"/>
          <w:b/>
          <w:color w:val="auto"/>
          <w:kern w:val="0"/>
          <w:szCs w:val="21"/>
          <w:highlight w:val="none"/>
        </w:rPr>
      </w:pPr>
      <w:r>
        <w:rPr>
          <w:rFonts w:hint="eastAsia" w:ascii="宋体" w:hAnsi="宋体" w:cs="宋体"/>
          <w:b/>
          <w:color w:val="auto"/>
          <w:szCs w:val="21"/>
          <w:highlight w:val="none"/>
        </w:rPr>
        <w:t xml:space="preserve"> </w:t>
      </w:r>
      <w:r>
        <w:rPr>
          <w:rFonts w:hint="eastAsia" w:ascii="宋体" w:hAnsi="宋体" w:cs="宋体"/>
          <w:b/>
          <w:bCs/>
          <w:color w:val="auto"/>
          <w:szCs w:val="21"/>
          <w:highlight w:val="none"/>
        </w:rPr>
        <w:t>原信科校区区域</w:t>
      </w:r>
      <w:r>
        <w:rPr>
          <w:rFonts w:hint="eastAsia" w:ascii="宋体" w:hAnsi="宋体" w:cs="宋体"/>
          <w:b/>
          <w:color w:val="auto"/>
          <w:szCs w:val="21"/>
          <w:highlight w:val="none"/>
        </w:rPr>
        <w:t>绿化管护服务考核细则</w:t>
      </w:r>
      <w:r>
        <w:rPr>
          <w:rFonts w:hint="eastAsia" w:ascii="宋体" w:hAnsi="宋体" w:cs="宋体"/>
          <w:b/>
          <w:color w:val="auto"/>
          <w:kern w:val="0"/>
          <w:szCs w:val="21"/>
          <w:highlight w:val="none"/>
        </w:rPr>
        <w:t>（满分：100分）</w:t>
      </w:r>
    </w:p>
    <w:tbl>
      <w:tblPr>
        <w:tblStyle w:val="88"/>
        <w:tblW w:w="10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877"/>
        <w:gridCol w:w="4354"/>
        <w:gridCol w:w="1152"/>
        <w:gridCol w:w="2062"/>
        <w:gridCol w:w="1351"/>
      </w:tblGrid>
      <w:tr w14:paraId="45243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blHeader/>
          <w:jc w:val="center"/>
        </w:trPr>
        <w:tc>
          <w:tcPr>
            <w:tcW w:w="944" w:type="dxa"/>
            <w:tcBorders>
              <w:top w:val="single" w:color="auto" w:sz="4" w:space="0"/>
              <w:left w:val="single" w:color="auto" w:sz="4" w:space="0"/>
              <w:bottom w:val="single" w:color="auto" w:sz="4" w:space="0"/>
              <w:right w:val="single" w:color="auto" w:sz="4" w:space="0"/>
            </w:tcBorders>
            <w:vAlign w:val="center"/>
          </w:tcPr>
          <w:p w14:paraId="0B0A46C4">
            <w:pPr>
              <w:autoSpaceDE w:val="0"/>
              <w:autoSpaceDN w:val="0"/>
              <w:adjustRightInd w:val="0"/>
              <w:jc w:val="center"/>
              <w:rPr>
                <w:rFonts w:ascii="宋体" w:hAnsi="宋体" w:cs="宋体"/>
                <w:b/>
                <w:color w:val="auto"/>
                <w:kern w:val="0"/>
                <w:szCs w:val="21"/>
                <w:highlight w:val="none"/>
              </w:rPr>
            </w:pPr>
            <w:r>
              <w:rPr>
                <w:rFonts w:hint="eastAsia" w:ascii="宋体" w:hAnsi="宋体" w:cs="宋体"/>
                <w:b/>
                <w:color w:val="auto"/>
                <w:kern w:val="0"/>
                <w:szCs w:val="21"/>
                <w:highlight w:val="none"/>
              </w:rPr>
              <w:t>项目</w:t>
            </w:r>
          </w:p>
        </w:tc>
        <w:tc>
          <w:tcPr>
            <w:tcW w:w="877" w:type="dxa"/>
            <w:tcBorders>
              <w:top w:val="single" w:color="auto" w:sz="4" w:space="0"/>
              <w:left w:val="single" w:color="auto" w:sz="4" w:space="0"/>
              <w:bottom w:val="single" w:color="auto" w:sz="4" w:space="0"/>
              <w:right w:val="single" w:color="auto" w:sz="4" w:space="0"/>
            </w:tcBorders>
            <w:vAlign w:val="center"/>
          </w:tcPr>
          <w:p w14:paraId="2C97887D">
            <w:pPr>
              <w:autoSpaceDE w:val="0"/>
              <w:autoSpaceDN w:val="0"/>
              <w:adjustRightInd w:val="0"/>
              <w:jc w:val="center"/>
              <w:rPr>
                <w:rFonts w:ascii="宋体" w:hAnsi="宋体" w:cs="宋体"/>
                <w:b/>
                <w:color w:val="auto"/>
                <w:kern w:val="0"/>
                <w:szCs w:val="21"/>
                <w:highlight w:val="none"/>
              </w:rPr>
            </w:pPr>
            <w:r>
              <w:rPr>
                <w:rFonts w:hint="eastAsia" w:ascii="宋体" w:hAnsi="宋体" w:cs="宋体"/>
                <w:b/>
                <w:color w:val="auto"/>
                <w:kern w:val="0"/>
                <w:szCs w:val="21"/>
                <w:highlight w:val="none"/>
              </w:rPr>
              <w:t>条款</w:t>
            </w:r>
          </w:p>
        </w:tc>
        <w:tc>
          <w:tcPr>
            <w:tcW w:w="4354" w:type="dxa"/>
            <w:tcBorders>
              <w:top w:val="single" w:color="auto" w:sz="4" w:space="0"/>
              <w:left w:val="single" w:color="auto" w:sz="4" w:space="0"/>
              <w:bottom w:val="single" w:color="auto" w:sz="4" w:space="0"/>
              <w:right w:val="single" w:color="auto" w:sz="4" w:space="0"/>
            </w:tcBorders>
            <w:vAlign w:val="center"/>
          </w:tcPr>
          <w:p w14:paraId="58DB50A9">
            <w:pPr>
              <w:autoSpaceDE w:val="0"/>
              <w:autoSpaceDN w:val="0"/>
              <w:adjustRightInd w:val="0"/>
              <w:jc w:val="center"/>
              <w:rPr>
                <w:rFonts w:ascii="宋体" w:hAnsi="宋体" w:cs="宋体"/>
                <w:b/>
                <w:color w:val="auto"/>
                <w:kern w:val="0"/>
                <w:szCs w:val="21"/>
                <w:highlight w:val="none"/>
              </w:rPr>
            </w:pPr>
            <w:r>
              <w:rPr>
                <w:rFonts w:hint="eastAsia" w:ascii="宋体" w:hAnsi="宋体" w:cs="宋体"/>
                <w:b/>
                <w:color w:val="auto"/>
                <w:kern w:val="0"/>
                <w:szCs w:val="21"/>
                <w:highlight w:val="none"/>
              </w:rPr>
              <w:t>内 容</w:t>
            </w:r>
          </w:p>
        </w:tc>
        <w:tc>
          <w:tcPr>
            <w:tcW w:w="1152" w:type="dxa"/>
            <w:tcBorders>
              <w:top w:val="single" w:color="auto" w:sz="4" w:space="0"/>
              <w:left w:val="single" w:color="auto" w:sz="4" w:space="0"/>
              <w:bottom w:val="single" w:color="auto" w:sz="4" w:space="0"/>
              <w:right w:val="single" w:color="auto" w:sz="4" w:space="0"/>
            </w:tcBorders>
            <w:vAlign w:val="center"/>
          </w:tcPr>
          <w:p w14:paraId="0867CE29">
            <w:pPr>
              <w:autoSpaceDE w:val="0"/>
              <w:autoSpaceDN w:val="0"/>
              <w:adjustRightInd w:val="0"/>
              <w:jc w:val="center"/>
              <w:rPr>
                <w:rFonts w:ascii="宋体" w:hAnsi="宋体" w:cs="宋体"/>
                <w:b/>
                <w:color w:val="auto"/>
                <w:kern w:val="0"/>
                <w:szCs w:val="21"/>
                <w:highlight w:val="none"/>
              </w:rPr>
            </w:pPr>
            <w:r>
              <w:rPr>
                <w:rFonts w:hint="eastAsia" w:ascii="宋体" w:hAnsi="宋体" w:cs="宋体"/>
                <w:b/>
                <w:color w:val="auto"/>
                <w:kern w:val="0"/>
                <w:szCs w:val="21"/>
                <w:highlight w:val="none"/>
              </w:rPr>
              <w:t>单位</w:t>
            </w:r>
          </w:p>
        </w:tc>
        <w:tc>
          <w:tcPr>
            <w:tcW w:w="3413" w:type="dxa"/>
            <w:gridSpan w:val="2"/>
            <w:tcBorders>
              <w:top w:val="single" w:color="auto" w:sz="4" w:space="0"/>
              <w:left w:val="single" w:color="auto" w:sz="4" w:space="0"/>
              <w:bottom w:val="single" w:color="auto" w:sz="4" w:space="0"/>
              <w:right w:val="single" w:color="auto" w:sz="4" w:space="0"/>
            </w:tcBorders>
            <w:vAlign w:val="center"/>
          </w:tcPr>
          <w:p w14:paraId="44FF2538">
            <w:pPr>
              <w:autoSpaceDE w:val="0"/>
              <w:autoSpaceDN w:val="0"/>
              <w:adjustRightInd w:val="0"/>
              <w:jc w:val="center"/>
              <w:rPr>
                <w:rFonts w:ascii="宋体" w:hAnsi="宋体" w:cs="宋体"/>
                <w:b/>
                <w:color w:val="auto"/>
                <w:kern w:val="0"/>
                <w:szCs w:val="21"/>
                <w:highlight w:val="none"/>
              </w:rPr>
            </w:pPr>
            <w:r>
              <w:rPr>
                <w:rFonts w:hint="eastAsia" w:ascii="宋体" w:hAnsi="宋体" w:cs="宋体"/>
                <w:b/>
                <w:color w:val="auto"/>
                <w:kern w:val="0"/>
                <w:szCs w:val="21"/>
                <w:highlight w:val="none"/>
              </w:rPr>
              <w:t>扣分标准</w:t>
            </w:r>
          </w:p>
        </w:tc>
      </w:tr>
      <w:tr w14:paraId="61CFD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944" w:type="dxa"/>
            <w:vMerge w:val="restart"/>
            <w:tcBorders>
              <w:top w:val="single" w:color="auto" w:sz="4" w:space="0"/>
              <w:left w:val="single" w:color="auto" w:sz="4" w:space="0"/>
              <w:bottom w:val="single" w:color="auto" w:sz="4" w:space="0"/>
              <w:right w:val="single" w:color="auto" w:sz="4" w:space="0"/>
            </w:tcBorders>
            <w:vAlign w:val="center"/>
          </w:tcPr>
          <w:p w14:paraId="1FB0F369">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(一）人力、物力投入和管理</w:t>
            </w:r>
          </w:p>
        </w:tc>
        <w:tc>
          <w:tcPr>
            <w:tcW w:w="877" w:type="dxa"/>
            <w:tcBorders>
              <w:top w:val="single" w:color="auto" w:sz="4" w:space="0"/>
              <w:left w:val="single" w:color="auto" w:sz="4" w:space="0"/>
              <w:bottom w:val="single" w:color="auto" w:sz="4" w:space="0"/>
              <w:right w:val="single" w:color="auto" w:sz="4" w:space="0"/>
            </w:tcBorders>
            <w:vAlign w:val="center"/>
          </w:tcPr>
          <w:p w14:paraId="4FFCD7F7">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扣则1</w:t>
            </w:r>
          </w:p>
        </w:tc>
        <w:tc>
          <w:tcPr>
            <w:tcW w:w="4354" w:type="dxa"/>
            <w:tcBorders>
              <w:top w:val="single" w:color="auto" w:sz="4" w:space="0"/>
              <w:left w:val="single" w:color="auto" w:sz="4" w:space="0"/>
              <w:bottom w:val="single" w:color="auto" w:sz="4" w:space="0"/>
              <w:right w:val="single" w:color="auto" w:sz="4" w:space="0"/>
            </w:tcBorders>
            <w:vAlign w:val="center"/>
          </w:tcPr>
          <w:p w14:paraId="1507790A">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绿化管护人员未按响应文件的要求及时到位。</w:t>
            </w:r>
          </w:p>
        </w:tc>
        <w:tc>
          <w:tcPr>
            <w:tcW w:w="1152" w:type="dxa"/>
            <w:tcBorders>
              <w:top w:val="single" w:color="auto" w:sz="4" w:space="0"/>
              <w:left w:val="single" w:color="auto" w:sz="4" w:space="0"/>
              <w:bottom w:val="single" w:color="auto" w:sz="4" w:space="0"/>
              <w:right w:val="single" w:color="auto" w:sz="4" w:space="0"/>
            </w:tcBorders>
            <w:vAlign w:val="center"/>
          </w:tcPr>
          <w:p w14:paraId="7FDB1F51">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每人次</w:t>
            </w:r>
          </w:p>
        </w:tc>
        <w:tc>
          <w:tcPr>
            <w:tcW w:w="3413" w:type="dxa"/>
            <w:gridSpan w:val="2"/>
            <w:tcBorders>
              <w:top w:val="single" w:color="auto" w:sz="4" w:space="0"/>
              <w:left w:val="single" w:color="auto" w:sz="4" w:space="0"/>
              <w:bottom w:val="single" w:color="auto" w:sz="4" w:space="0"/>
              <w:right w:val="single" w:color="auto" w:sz="4" w:space="0"/>
            </w:tcBorders>
            <w:vAlign w:val="center"/>
          </w:tcPr>
          <w:p w14:paraId="68DD79B4">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扣0.1分</w:t>
            </w:r>
          </w:p>
        </w:tc>
      </w:tr>
      <w:tr w14:paraId="6519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1676121E">
            <w:pPr>
              <w:widowControl/>
              <w:jc w:val="left"/>
              <w:rPr>
                <w:rFonts w:ascii="宋体" w:hAnsi="宋体" w:cs="宋体"/>
                <w:color w:val="auto"/>
                <w:kern w:val="0"/>
                <w:szCs w:val="21"/>
                <w:highlight w:val="none"/>
              </w:rPr>
            </w:pPr>
          </w:p>
        </w:tc>
        <w:tc>
          <w:tcPr>
            <w:tcW w:w="877" w:type="dxa"/>
            <w:tcBorders>
              <w:top w:val="single" w:color="auto" w:sz="4" w:space="0"/>
              <w:left w:val="single" w:color="auto" w:sz="4" w:space="0"/>
              <w:bottom w:val="single" w:color="auto" w:sz="4" w:space="0"/>
              <w:right w:val="single" w:color="auto" w:sz="4" w:space="0"/>
            </w:tcBorders>
            <w:vAlign w:val="center"/>
          </w:tcPr>
          <w:p w14:paraId="7B47EE92">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扣则2</w:t>
            </w:r>
          </w:p>
        </w:tc>
        <w:tc>
          <w:tcPr>
            <w:tcW w:w="4354" w:type="dxa"/>
            <w:tcBorders>
              <w:top w:val="single" w:color="auto" w:sz="4" w:space="0"/>
              <w:left w:val="single" w:color="auto" w:sz="4" w:space="0"/>
              <w:bottom w:val="single" w:color="auto" w:sz="4" w:space="0"/>
              <w:right w:val="single" w:color="auto" w:sz="4" w:space="0"/>
            </w:tcBorders>
            <w:vAlign w:val="center"/>
          </w:tcPr>
          <w:p w14:paraId="7EB4F6B2">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绿化管护岗位人员缺岗。</w:t>
            </w:r>
          </w:p>
        </w:tc>
        <w:tc>
          <w:tcPr>
            <w:tcW w:w="1152" w:type="dxa"/>
            <w:tcBorders>
              <w:top w:val="single" w:color="auto" w:sz="4" w:space="0"/>
              <w:left w:val="single" w:color="auto" w:sz="4" w:space="0"/>
              <w:bottom w:val="single" w:color="auto" w:sz="4" w:space="0"/>
              <w:right w:val="single" w:color="auto" w:sz="4" w:space="0"/>
            </w:tcBorders>
            <w:vAlign w:val="center"/>
          </w:tcPr>
          <w:p w14:paraId="67FD0196">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每人次</w:t>
            </w:r>
          </w:p>
        </w:tc>
        <w:tc>
          <w:tcPr>
            <w:tcW w:w="3413" w:type="dxa"/>
            <w:gridSpan w:val="2"/>
            <w:tcBorders>
              <w:top w:val="single" w:color="auto" w:sz="4" w:space="0"/>
              <w:left w:val="single" w:color="auto" w:sz="4" w:space="0"/>
              <w:bottom w:val="single" w:color="auto" w:sz="4" w:space="0"/>
              <w:right w:val="single" w:color="auto" w:sz="4" w:space="0"/>
            </w:tcBorders>
            <w:vAlign w:val="center"/>
          </w:tcPr>
          <w:p w14:paraId="3671AA5E">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扣0.2分</w:t>
            </w:r>
          </w:p>
        </w:tc>
      </w:tr>
      <w:tr w14:paraId="09BE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6DC27317">
            <w:pPr>
              <w:widowControl/>
              <w:jc w:val="left"/>
              <w:rPr>
                <w:rFonts w:ascii="宋体" w:hAnsi="宋体" w:cs="宋体"/>
                <w:color w:val="auto"/>
                <w:kern w:val="0"/>
                <w:szCs w:val="21"/>
                <w:highlight w:val="none"/>
              </w:rPr>
            </w:pPr>
          </w:p>
        </w:tc>
        <w:tc>
          <w:tcPr>
            <w:tcW w:w="877" w:type="dxa"/>
            <w:tcBorders>
              <w:top w:val="single" w:color="auto" w:sz="4" w:space="0"/>
              <w:left w:val="single" w:color="auto" w:sz="4" w:space="0"/>
              <w:bottom w:val="single" w:color="auto" w:sz="4" w:space="0"/>
              <w:right w:val="single" w:color="auto" w:sz="4" w:space="0"/>
            </w:tcBorders>
            <w:vAlign w:val="center"/>
          </w:tcPr>
          <w:p w14:paraId="61D10E7D">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扣则3</w:t>
            </w:r>
          </w:p>
        </w:tc>
        <w:tc>
          <w:tcPr>
            <w:tcW w:w="4354" w:type="dxa"/>
            <w:tcBorders>
              <w:top w:val="single" w:color="auto" w:sz="4" w:space="0"/>
              <w:left w:val="single" w:color="auto" w:sz="4" w:space="0"/>
              <w:bottom w:val="single" w:color="auto" w:sz="4" w:space="0"/>
              <w:right w:val="single" w:color="auto" w:sz="4" w:space="0"/>
            </w:tcBorders>
            <w:vAlign w:val="center"/>
          </w:tcPr>
          <w:p w14:paraId="5095CC71">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无正当理由，不能按照养护工作计划施工，人力、物力投入量与计划量严重脱离。</w:t>
            </w:r>
          </w:p>
        </w:tc>
        <w:tc>
          <w:tcPr>
            <w:tcW w:w="1152" w:type="dxa"/>
            <w:tcBorders>
              <w:top w:val="single" w:color="auto" w:sz="4" w:space="0"/>
              <w:left w:val="single" w:color="auto" w:sz="4" w:space="0"/>
              <w:bottom w:val="single" w:color="auto" w:sz="4" w:space="0"/>
              <w:right w:val="single" w:color="auto" w:sz="4" w:space="0"/>
            </w:tcBorders>
            <w:vAlign w:val="center"/>
          </w:tcPr>
          <w:p w14:paraId="26DC40EF">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每件次</w:t>
            </w:r>
          </w:p>
        </w:tc>
        <w:tc>
          <w:tcPr>
            <w:tcW w:w="3413" w:type="dxa"/>
            <w:gridSpan w:val="2"/>
            <w:tcBorders>
              <w:top w:val="single" w:color="auto" w:sz="4" w:space="0"/>
              <w:left w:val="single" w:color="auto" w:sz="4" w:space="0"/>
              <w:bottom w:val="single" w:color="auto" w:sz="4" w:space="0"/>
              <w:right w:val="single" w:color="auto" w:sz="4" w:space="0"/>
            </w:tcBorders>
            <w:vAlign w:val="center"/>
          </w:tcPr>
          <w:p w14:paraId="2E6C937E">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扣0.2分</w:t>
            </w:r>
          </w:p>
        </w:tc>
      </w:tr>
      <w:tr w14:paraId="37AC2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474112C4">
            <w:pPr>
              <w:widowControl/>
              <w:jc w:val="left"/>
              <w:rPr>
                <w:rFonts w:ascii="宋体" w:hAnsi="宋体" w:cs="宋体"/>
                <w:color w:val="auto"/>
                <w:kern w:val="0"/>
                <w:szCs w:val="21"/>
                <w:highlight w:val="none"/>
              </w:rPr>
            </w:pPr>
          </w:p>
        </w:tc>
        <w:tc>
          <w:tcPr>
            <w:tcW w:w="877" w:type="dxa"/>
            <w:vMerge w:val="restart"/>
            <w:tcBorders>
              <w:top w:val="single" w:color="auto" w:sz="4" w:space="0"/>
              <w:left w:val="single" w:color="auto" w:sz="4" w:space="0"/>
              <w:bottom w:val="single" w:color="auto" w:sz="4" w:space="0"/>
              <w:right w:val="single" w:color="auto" w:sz="4" w:space="0"/>
            </w:tcBorders>
            <w:vAlign w:val="center"/>
          </w:tcPr>
          <w:p w14:paraId="2388D0C5">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扣则4</w:t>
            </w:r>
          </w:p>
        </w:tc>
        <w:tc>
          <w:tcPr>
            <w:tcW w:w="4354" w:type="dxa"/>
            <w:vMerge w:val="restart"/>
            <w:tcBorders>
              <w:top w:val="single" w:color="auto" w:sz="4" w:space="0"/>
              <w:left w:val="single" w:color="auto" w:sz="4" w:space="0"/>
              <w:bottom w:val="single" w:color="auto" w:sz="4" w:space="0"/>
              <w:right w:val="single" w:color="auto" w:sz="4" w:space="0"/>
            </w:tcBorders>
            <w:vAlign w:val="center"/>
          </w:tcPr>
          <w:p w14:paraId="6FE2E05D">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未按合同约定或采购人要求，投入使用园林机械及车辆、设备等。</w:t>
            </w:r>
          </w:p>
        </w:tc>
        <w:tc>
          <w:tcPr>
            <w:tcW w:w="1152" w:type="dxa"/>
            <w:vMerge w:val="restart"/>
            <w:tcBorders>
              <w:top w:val="single" w:color="auto" w:sz="4" w:space="0"/>
              <w:left w:val="single" w:color="auto" w:sz="4" w:space="0"/>
              <w:bottom w:val="single" w:color="auto" w:sz="4" w:space="0"/>
              <w:right w:val="single" w:color="auto" w:sz="4" w:space="0"/>
            </w:tcBorders>
            <w:vAlign w:val="center"/>
          </w:tcPr>
          <w:p w14:paraId="19E162B5">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每件次</w:t>
            </w:r>
          </w:p>
        </w:tc>
        <w:tc>
          <w:tcPr>
            <w:tcW w:w="2062" w:type="dxa"/>
            <w:tcBorders>
              <w:top w:val="single" w:color="auto" w:sz="4" w:space="0"/>
              <w:left w:val="single" w:color="auto" w:sz="4" w:space="0"/>
              <w:bottom w:val="single" w:color="auto" w:sz="4" w:space="0"/>
              <w:right w:val="single" w:color="auto" w:sz="4" w:space="0"/>
            </w:tcBorders>
            <w:vAlign w:val="center"/>
          </w:tcPr>
          <w:p w14:paraId="2DCDA71A">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园林机械</w:t>
            </w:r>
          </w:p>
        </w:tc>
        <w:tc>
          <w:tcPr>
            <w:tcW w:w="1351" w:type="dxa"/>
            <w:tcBorders>
              <w:top w:val="single" w:color="auto" w:sz="4" w:space="0"/>
              <w:left w:val="single" w:color="auto" w:sz="4" w:space="0"/>
              <w:bottom w:val="single" w:color="auto" w:sz="4" w:space="0"/>
              <w:right w:val="single" w:color="auto" w:sz="4" w:space="0"/>
            </w:tcBorders>
            <w:vAlign w:val="center"/>
          </w:tcPr>
          <w:p w14:paraId="06B6EDEF">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扣0.2分</w:t>
            </w:r>
          </w:p>
        </w:tc>
      </w:tr>
      <w:tr w14:paraId="61931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74DCAC3C">
            <w:pPr>
              <w:widowControl/>
              <w:jc w:val="left"/>
              <w:rPr>
                <w:rFonts w:ascii="宋体" w:hAnsi="宋体" w:cs="宋体"/>
                <w:color w:val="auto"/>
                <w:kern w:val="0"/>
                <w:szCs w:val="21"/>
                <w:highlight w:val="none"/>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678952A7">
            <w:pPr>
              <w:widowControl/>
              <w:jc w:val="left"/>
              <w:rPr>
                <w:rFonts w:ascii="宋体" w:hAnsi="宋体" w:cs="宋体"/>
                <w:color w:val="auto"/>
                <w:kern w:val="0"/>
                <w:szCs w:val="21"/>
                <w:highlight w:val="none"/>
              </w:rPr>
            </w:pPr>
          </w:p>
        </w:tc>
        <w:tc>
          <w:tcPr>
            <w:tcW w:w="4354" w:type="dxa"/>
            <w:vMerge w:val="continue"/>
            <w:tcBorders>
              <w:top w:val="single" w:color="auto" w:sz="4" w:space="0"/>
              <w:left w:val="single" w:color="auto" w:sz="4" w:space="0"/>
              <w:bottom w:val="single" w:color="auto" w:sz="4" w:space="0"/>
              <w:right w:val="single" w:color="auto" w:sz="4" w:space="0"/>
            </w:tcBorders>
            <w:vAlign w:val="center"/>
          </w:tcPr>
          <w:p w14:paraId="53009537">
            <w:pPr>
              <w:widowControl/>
              <w:jc w:val="left"/>
              <w:rPr>
                <w:rFonts w:ascii="宋体" w:hAnsi="宋体" w:cs="宋体"/>
                <w:color w:val="auto"/>
                <w:kern w:val="0"/>
                <w:szCs w:val="21"/>
                <w:highlight w:val="none"/>
              </w:rPr>
            </w:pPr>
          </w:p>
        </w:tc>
        <w:tc>
          <w:tcPr>
            <w:tcW w:w="1152" w:type="dxa"/>
            <w:vMerge w:val="continue"/>
            <w:tcBorders>
              <w:top w:val="single" w:color="auto" w:sz="4" w:space="0"/>
              <w:left w:val="single" w:color="auto" w:sz="4" w:space="0"/>
              <w:bottom w:val="single" w:color="auto" w:sz="4" w:space="0"/>
              <w:right w:val="single" w:color="auto" w:sz="4" w:space="0"/>
            </w:tcBorders>
            <w:vAlign w:val="center"/>
          </w:tcPr>
          <w:p w14:paraId="327CA4D6">
            <w:pPr>
              <w:widowControl/>
              <w:jc w:val="left"/>
              <w:rPr>
                <w:rFonts w:ascii="宋体" w:hAnsi="宋体" w:cs="宋体"/>
                <w:color w:val="auto"/>
                <w:kern w:val="0"/>
                <w:szCs w:val="21"/>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14:paraId="303D8B7C">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管理作业用车</w:t>
            </w:r>
          </w:p>
        </w:tc>
        <w:tc>
          <w:tcPr>
            <w:tcW w:w="1351" w:type="dxa"/>
            <w:tcBorders>
              <w:top w:val="single" w:color="auto" w:sz="4" w:space="0"/>
              <w:left w:val="single" w:color="auto" w:sz="4" w:space="0"/>
              <w:bottom w:val="single" w:color="auto" w:sz="4" w:space="0"/>
              <w:right w:val="single" w:color="auto" w:sz="4" w:space="0"/>
            </w:tcBorders>
            <w:vAlign w:val="center"/>
          </w:tcPr>
          <w:p w14:paraId="20D02A5A">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扣0.5分</w:t>
            </w:r>
          </w:p>
        </w:tc>
      </w:tr>
      <w:tr w14:paraId="51764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944" w:type="dxa"/>
            <w:vMerge w:val="restart"/>
            <w:tcBorders>
              <w:top w:val="single" w:color="auto" w:sz="4" w:space="0"/>
              <w:left w:val="single" w:color="auto" w:sz="4" w:space="0"/>
              <w:bottom w:val="single" w:color="auto" w:sz="4" w:space="0"/>
              <w:right w:val="single" w:color="auto" w:sz="4" w:space="0"/>
            </w:tcBorders>
            <w:vAlign w:val="center"/>
          </w:tcPr>
          <w:p w14:paraId="5C44B943">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(二）安全生产</w:t>
            </w:r>
          </w:p>
        </w:tc>
        <w:tc>
          <w:tcPr>
            <w:tcW w:w="877" w:type="dxa"/>
            <w:tcBorders>
              <w:top w:val="single" w:color="auto" w:sz="4" w:space="0"/>
              <w:left w:val="single" w:color="auto" w:sz="4" w:space="0"/>
              <w:bottom w:val="single" w:color="auto" w:sz="4" w:space="0"/>
              <w:right w:val="single" w:color="auto" w:sz="4" w:space="0"/>
            </w:tcBorders>
            <w:vAlign w:val="center"/>
          </w:tcPr>
          <w:p w14:paraId="57F48EC9">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扣则5</w:t>
            </w:r>
          </w:p>
        </w:tc>
        <w:tc>
          <w:tcPr>
            <w:tcW w:w="4354" w:type="dxa"/>
            <w:tcBorders>
              <w:top w:val="single" w:color="auto" w:sz="4" w:space="0"/>
              <w:left w:val="single" w:color="auto" w:sz="4" w:space="0"/>
              <w:bottom w:val="single" w:color="auto" w:sz="4" w:space="0"/>
              <w:right w:val="single" w:color="auto" w:sz="4" w:space="0"/>
            </w:tcBorders>
            <w:vAlign w:val="center"/>
          </w:tcPr>
          <w:p w14:paraId="23A67BCB">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绿化管护人员违反安全作业规程，不按要求穿着安全防护服、安全帽、防护眼镜、口罩、安全绳等安全防护用品，以及打草时不设置安全挡板（或安全网）等。</w:t>
            </w:r>
          </w:p>
        </w:tc>
        <w:tc>
          <w:tcPr>
            <w:tcW w:w="1152" w:type="dxa"/>
            <w:tcBorders>
              <w:top w:val="single" w:color="auto" w:sz="4" w:space="0"/>
              <w:left w:val="single" w:color="auto" w:sz="4" w:space="0"/>
              <w:bottom w:val="single" w:color="auto" w:sz="4" w:space="0"/>
              <w:right w:val="single" w:color="auto" w:sz="4" w:space="0"/>
            </w:tcBorders>
            <w:vAlign w:val="center"/>
          </w:tcPr>
          <w:p w14:paraId="3FC03A3F">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每人次</w:t>
            </w:r>
          </w:p>
        </w:tc>
        <w:tc>
          <w:tcPr>
            <w:tcW w:w="3413" w:type="dxa"/>
            <w:gridSpan w:val="2"/>
            <w:tcBorders>
              <w:top w:val="single" w:color="auto" w:sz="4" w:space="0"/>
              <w:left w:val="single" w:color="auto" w:sz="4" w:space="0"/>
              <w:bottom w:val="single" w:color="auto" w:sz="4" w:space="0"/>
              <w:right w:val="single" w:color="auto" w:sz="4" w:space="0"/>
            </w:tcBorders>
            <w:vAlign w:val="center"/>
          </w:tcPr>
          <w:p w14:paraId="7EC23D5B">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扣0.1分</w:t>
            </w:r>
          </w:p>
        </w:tc>
      </w:tr>
      <w:tr w14:paraId="35D1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6C1D2777">
            <w:pPr>
              <w:widowControl/>
              <w:jc w:val="left"/>
              <w:rPr>
                <w:rFonts w:ascii="宋体" w:hAnsi="宋体" w:cs="宋体"/>
                <w:color w:val="auto"/>
                <w:kern w:val="0"/>
                <w:szCs w:val="21"/>
                <w:highlight w:val="none"/>
              </w:rPr>
            </w:pPr>
          </w:p>
        </w:tc>
        <w:tc>
          <w:tcPr>
            <w:tcW w:w="877" w:type="dxa"/>
            <w:vMerge w:val="restart"/>
            <w:tcBorders>
              <w:top w:val="single" w:color="auto" w:sz="4" w:space="0"/>
              <w:left w:val="single" w:color="auto" w:sz="4" w:space="0"/>
              <w:bottom w:val="single" w:color="auto" w:sz="4" w:space="0"/>
              <w:right w:val="single" w:color="auto" w:sz="4" w:space="0"/>
            </w:tcBorders>
            <w:vAlign w:val="center"/>
          </w:tcPr>
          <w:p w14:paraId="406C0954">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扣则6</w:t>
            </w:r>
          </w:p>
        </w:tc>
        <w:tc>
          <w:tcPr>
            <w:tcW w:w="4354" w:type="dxa"/>
            <w:tcBorders>
              <w:top w:val="single" w:color="auto" w:sz="4" w:space="0"/>
              <w:left w:val="single" w:color="auto" w:sz="4" w:space="0"/>
              <w:bottom w:val="single" w:color="auto" w:sz="4" w:space="0"/>
              <w:right w:val="single" w:color="auto" w:sz="4" w:space="0"/>
            </w:tcBorders>
            <w:vAlign w:val="center"/>
          </w:tcPr>
          <w:p w14:paraId="7A0AE41E">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绿化管护作业不规范，如安全警示标识不齐、路面作业安全措施不规范、把泥土冲出路面等不文明施工行为的。</w:t>
            </w:r>
          </w:p>
        </w:tc>
        <w:tc>
          <w:tcPr>
            <w:tcW w:w="1152" w:type="dxa"/>
            <w:tcBorders>
              <w:top w:val="single" w:color="auto" w:sz="4" w:space="0"/>
              <w:left w:val="single" w:color="auto" w:sz="4" w:space="0"/>
              <w:bottom w:val="single" w:color="auto" w:sz="4" w:space="0"/>
              <w:right w:val="single" w:color="auto" w:sz="4" w:space="0"/>
            </w:tcBorders>
            <w:vAlign w:val="center"/>
          </w:tcPr>
          <w:p w14:paraId="624E28FF">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每件次</w:t>
            </w:r>
          </w:p>
        </w:tc>
        <w:tc>
          <w:tcPr>
            <w:tcW w:w="3413" w:type="dxa"/>
            <w:gridSpan w:val="2"/>
            <w:tcBorders>
              <w:top w:val="single" w:color="auto" w:sz="4" w:space="0"/>
              <w:left w:val="single" w:color="auto" w:sz="4" w:space="0"/>
              <w:bottom w:val="single" w:color="auto" w:sz="4" w:space="0"/>
              <w:right w:val="single" w:color="auto" w:sz="4" w:space="0"/>
            </w:tcBorders>
            <w:vAlign w:val="center"/>
          </w:tcPr>
          <w:p w14:paraId="2751B03F">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扣0.2分</w:t>
            </w:r>
          </w:p>
        </w:tc>
      </w:tr>
      <w:tr w14:paraId="0C898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14649269">
            <w:pPr>
              <w:widowControl/>
              <w:jc w:val="left"/>
              <w:rPr>
                <w:rFonts w:ascii="宋体" w:hAnsi="宋体" w:cs="宋体"/>
                <w:color w:val="auto"/>
                <w:kern w:val="0"/>
                <w:szCs w:val="21"/>
                <w:highlight w:val="none"/>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6347DC2F">
            <w:pPr>
              <w:widowControl/>
              <w:jc w:val="left"/>
              <w:rPr>
                <w:rFonts w:ascii="宋体" w:hAnsi="宋体" w:cs="宋体"/>
                <w:color w:val="auto"/>
                <w:kern w:val="0"/>
                <w:szCs w:val="21"/>
                <w:highlight w:val="none"/>
              </w:rPr>
            </w:pPr>
          </w:p>
        </w:tc>
        <w:tc>
          <w:tcPr>
            <w:tcW w:w="4354" w:type="dxa"/>
            <w:tcBorders>
              <w:top w:val="single" w:color="auto" w:sz="4" w:space="0"/>
              <w:left w:val="single" w:color="auto" w:sz="4" w:space="0"/>
              <w:bottom w:val="single" w:color="auto" w:sz="4" w:space="0"/>
              <w:right w:val="single" w:color="auto" w:sz="4" w:space="0"/>
            </w:tcBorders>
            <w:vAlign w:val="center"/>
          </w:tcPr>
          <w:p w14:paraId="63D80168">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绿化管护作业不规范，沿途漏洒绿化垃圾泥沙、绿化垃圾未及时清运等。</w:t>
            </w:r>
          </w:p>
        </w:tc>
        <w:tc>
          <w:tcPr>
            <w:tcW w:w="1152" w:type="dxa"/>
            <w:tcBorders>
              <w:top w:val="single" w:color="auto" w:sz="4" w:space="0"/>
              <w:left w:val="single" w:color="auto" w:sz="4" w:space="0"/>
              <w:bottom w:val="single" w:color="auto" w:sz="4" w:space="0"/>
              <w:right w:val="single" w:color="auto" w:sz="4" w:space="0"/>
            </w:tcBorders>
            <w:vAlign w:val="center"/>
          </w:tcPr>
          <w:p w14:paraId="27DC3C06">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每车次</w:t>
            </w:r>
          </w:p>
        </w:tc>
        <w:tc>
          <w:tcPr>
            <w:tcW w:w="3413" w:type="dxa"/>
            <w:gridSpan w:val="2"/>
            <w:tcBorders>
              <w:top w:val="single" w:color="auto" w:sz="4" w:space="0"/>
              <w:left w:val="single" w:color="auto" w:sz="4" w:space="0"/>
              <w:bottom w:val="single" w:color="auto" w:sz="4" w:space="0"/>
              <w:right w:val="single" w:color="auto" w:sz="4" w:space="0"/>
            </w:tcBorders>
            <w:vAlign w:val="center"/>
          </w:tcPr>
          <w:p w14:paraId="184E4904">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扣0.1分</w:t>
            </w:r>
          </w:p>
        </w:tc>
      </w:tr>
      <w:tr w14:paraId="2FCF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atLeast"/>
          <w:jc w:val="center"/>
        </w:trPr>
        <w:tc>
          <w:tcPr>
            <w:tcW w:w="944" w:type="dxa"/>
            <w:vMerge w:val="restart"/>
            <w:tcBorders>
              <w:top w:val="single" w:color="auto" w:sz="4" w:space="0"/>
              <w:left w:val="single" w:color="auto" w:sz="4" w:space="0"/>
              <w:bottom w:val="single" w:color="auto" w:sz="4" w:space="0"/>
              <w:right w:val="single" w:color="auto" w:sz="4" w:space="0"/>
            </w:tcBorders>
            <w:vAlign w:val="center"/>
          </w:tcPr>
          <w:p w14:paraId="508F420C">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(三)绿化管理</w:t>
            </w:r>
          </w:p>
        </w:tc>
        <w:tc>
          <w:tcPr>
            <w:tcW w:w="877" w:type="dxa"/>
            <w:tcBorders>
              <w:top w:val="single" w:color="auto" w:sz="4" w:space="0"/>
              <w:left w:val="single" w:color="auto" w:sz="4" w:space="0"/>
              <w:bottom w:val="single" w:color="auto" w:sz="4" w:space="0"/>
              <w:right w:val="single" w:color="auto" w:sz="4" w:space="0"/>
            </w:tcBorders>
            <w:vAlign w:val="center"/>
          </w:tcPr>
          <w:p w14:paraId="44E50104">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扣则7</w:t>
            </w:r>
          </w:p>
        </w:tc>
        <w:tc>
          <w:tcPr>
            <w:tcW w:w="4354" w:type="dxa"/>
            <w:tcBorders>
              <w:top w:val="single" w:color="auto" w:sz="4" w:space="0"/>
              <w:left w:val="single" w:color="auto" w:sz="4" w:space="0"/>
              <w:bottom w:val="single" w:color="auto" w:sz="4" w:space="0"/>
              <w:right w:val="single" w:color="auto" w:sz="4" w:space="0"/>
            </w:tcBorders>
            <w:vAlign w:val="center"/>
          </w:tcPr>
          <w:p w14:paraId="4038361A">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对破坏、占用绿化，未能及时发现、上报或采取措施制止的，或未按要求恢复的。</w:t>
            </w:r>
          </w:p>
        </w:tc>
        <w:tc>
          <w:tcPr>
            <w:tcW w:w="1152" w:type="dxa"/>
            <w:tcBorders>
              <w:top w:val="single" w:color="auto" w:sz="4" w:space="0"/>
              <w:left w:val="single" w:color="auto" w:sz="4" w:space="0"/>
              <w:bottom w:val="single" w:color="auto" w:sz="4" w:space="0"/>
              <w:right w:val="single" w:color="auto" w:sz="4" w:space="0"/>
            </w:tcBorders>
            <w:vAlign w:val="center"/>
          </w:tcPr>
          <w:p w14:paraId="4CCC8775">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每宗事件</w:t>
            </w:r>
          </w:p>
        </w:tc>
        <w:tc>
          <w:tcPr>
            <w:tcW w:w="2062" w:type="dxa"/>
            <w:tcBorders>
              <w:top w:val="single" w:color="auto" w:sz="4" w:space="0"/>
              <w:left w:val="single" w:color="auto" w:sz="4" w:space="0"/>
              <w:bottom w:val="single" w:color="auto" w:sz="4" w:space="0"/>
              <w:right w:val="single" w:color="auto" w:sz="4" w:space="0"/>
            </w:tcBorders>
            <w:vAlign w:val="center"/>
          </w:tcPr>
          <w:p w14:paraId="1655DDB7">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每两株乔木（孤植灌木）或5㎡以内绿地</w:t>
            </w:r>
          </w:p>
        </w:tc>
        <w:tc>
          <w:tcPr>
            <w:tcW w:w="1351" w:type="dxa"/>
            <w:tcBorders>
              <w:top w:val="single" w:color="auto" w:sz="4" w:space="0"/>
              <w:left w:val="single" w:color="auto" w:sz="4" w:space="0"/>
              <w:bottom w:val="single" w:color="auto" w:sz="4" w:space="0"/>
              <w:right w:val="single" w:color="auto" w:sz="4" w:space="0"/>
            </w:tcBorders>
            <w:vAlign w:val="center"/>
          </w:tcPr>
          <w:p w14:paraId="510AAC72">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扣0.1分</w:t>
            </w:r>
          </w:p>
        </w:tc>
      </w:tr>
      <w:tr w14:paraId="66E5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3BD14CA9">
            <w:pPr>
              <w:widowControl/>
              <w:jc w:val="left"/>
              <w:rPr>
                <w:rFonts w:ascii="宋体" w:hAnsi="宋体" w:cs="宋体"/>
                <w:color w:val="auto"/>
                <w:kern w:val="0"/>
                <w:szCs w:val="21"/>
                <w:highlight w:val="none"/>
              </w:rPr>
            </w:pPr>
          </w:p>
        </w:tc>
        <w:tc>
          <w:tcPr>
            <w:tcW w:w="877" w:type="dxa"/>
            <w:tcBorders>
              <w:top w:val="single" w:color="auto" w:sz="4" w:space="0"/>
              <w:left w:val="single" w:color="auto" w:sz="4" w:space="0"/>
              <w:bottom w:val="single" w:color="auto" w:sz="4" w:space="0"/>
              <w:right w:val="single" w:color="auto" w:sz="4" w:space="0"/>
            </w:tcBorders>
            <w:vAlign w:val="center"/>
          </w:tcPr>
          <w:p w14:paraId="567A829B">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扣则8</w:t>
            </w:r>
          </w:p>
        </w:tc>
        <w:tc>
          <w:tcPr>
            <w:tcW w:w="4354" w:type="dxa"/>
            <w:tcBorders>
              <w:top w:val="single" w:color="auto" w:sz="4" w:space="0"/>
              <w:left w:val="single" w:color="auto" w:sz="4" w:space="0"/>
              <w:bottom w:val="single" w:color="auto" w:sz="4" w:space="0"/>
              <w:right w:val="single" w:color="auto" w:sz="4" w:space="0"/>
            </w:tcBorders>
            <w:vAlign w:val="center"/>
          </w:tcPr>
          <w:p w14:paraId="3B443851">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师生投诉出现整改不及时、造成不良影响的</w:t>
            </w:r>
          </w:p>
        </w:tc>
        <w:tc>
          <w:tcPr>
            <w:tcW w:w="1152" w:type="dxa"/>
            <w:tcBorders>
              <w:top w:val="single" w:color="auto" w:sz="4" w:space="0"/>
              <w:left w:val="single" w:color="auto" w:sz="4" w:space="0"/>
              <w:bottom w:val="single" w:color="auto" w:sz="4" w:space="0"/>
              <w:right w:val="single" w:color="auto" w:sz="4" w:space="0"/>
            </w:tcBorders>
            <w:vAlign w:val="center"/>
          </w:tcPr>
          <w:p w14:paraId="79A1D5A9">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每宗投诉</w:t>
            </w:r>
          </w:p>
        </w:tc>
        <w:tc>
          <w:tcPr>
            <w:tcW w:w="2062" w:type="dxa"/>
            <w:tcBorders>
              <w:top w:val="single" w:color="auto" w:sz="4" w:space="0"/>
              <w:left w:val="single" w:color="auto" w:sz="4" w:space="0"/>
              <w:bottom w:val="single" w:color="auto" w:sz="4" w:space="0"/>
              <w:right w:val="single" w:color="auto" w:sz="4" w:space="0"/>
            </w:tcBorders>
            <w:vAlign w:val="center"/>
          </w:tcPr>
          <w:p w14:paraId="51022A78">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每拖延一天</w:t>
            </w:r>
          </w:p>
        </w:tc>
        <w:tc>
          <w:tcPr>
            <w:tcW w:w="1351" w:type="dxa"/>
            <w:tcBorders>
              <w:top w:val="nil"/>
              <w:left w:val="single" w:color="auto" w:sz="4" w:space="0"/>
              <w:bottom w:val="single" w:color="auto" w:sz="4" w:space="0"/>
              <w:right w:val="single" w:color="auto" w:sz="4" w:space="0"/>
            </w:tcBorders>
            <w:vAlign w:val="center"/>
          </w:tcPr>
          <w:p w14:paraId="3B473AE5">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扣0.2分</w:t>
            </w:r>
          </w:p>
        </w:tc>
      </w:tr>
      <w:tr w14:paraId="6A949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944" w:type="dxa"/>
            <w:vMerge w:val="restart"/>
            <w:tcBorders>
              <w:top w:val="single" w:color="auto" w:sz="4" w:space="0"/>
              <w:left w:val="single" w:color="auto" w:sz="4" w:space="0"/>
              <w:bottom w:val="single" w:color="auto" w:sz="4" w:space="0"/>
              <w:right w:val="single" w:color="auto" w:sz="4" w:space="0"/>
            </w:tcBorders>
            <w:vAlign w:val="center"/>
          </w:tcPr>
          <w:p w14:paraId="51DE7C17">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(四)养护管理</w:t>
            </w:r>
          </w:p>
        </w:tc>
        <w:tc>
          <w:tcPr>
            <w:tcW w:w="877" w:type="dxa"/>
            <w:tcBorders>
              <w:top w:val="single" w:color="auto" w:sz="4" w:space="0"/>
              <w:left w:val="single" w:color="auto" w:sz="4" w:space="0"/>
              <w:bottom w:val="single" w:color="auto" w:sz="4" w:space="0"/>
              <w:right w:val="single" w:color="auto" w:sz="4" w:space="0"/>
            </w:tcBorders>
            <w:vAlign w:val="center"/>
          </w:tcPr>
          <w:p w14:paraId="4DF184AE">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扣则9</w:t>
            </w:r>
          </w:p>
        </w:tc>
        <w:tc>
          <w:tcPr>
            <w:tcW w:w="4354" w:type="dxa"/>
            <w:tcBorders>
              <w:top w:val="single" w:color="auto" w:sz="4" w:space="0"/>
              <w:left w:val="single" w:color="auto" w:sz="4" w:space="0"/>
              <w:bottom w:val="single" w:color="auto" w:sz="4" w:space="0"/>
              <w:right w:val="single" w:color="auto" w:sz="4" w:space="0"/>
            </w:tcBorders>
            <w:vAlign w:val="center"/>
          </w:tcPr>
          <w:p w14:paraId="70611E3F">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未按要求进行松土（绿地内未做树盘、未做边线）造成土壤板结的。</w:t>
            </w:r>
          </w:p>
        </w:tc>
        <w:tc>
          <w:tcPr>
            <w:tcW w:w="1152" w:type="dxa"/>
            <w:tcBorders>
              <w:top w:val="single" w:color="auto" w:sz="4" w:space="0"/>
              <w:left w:val="single" w:color="auto" w:sz="4" w:space="0"/>
              <w:bottom w:val="single" w:color="auto" w:sz="4" w:space="0"/>
              <w:right w:val="single" w:color="auto" w:sz="4" w:space="0"/>
            </w:tcBorders>
            <w:vAlign w:val="center"/>
          </w:tcPr>
          <w:p w14:paraId="044E58F3">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每处</w:t>
            </w:r>
          </w:p>
        </w:tc>
        <w:tc>
          <w:tcPr>
            <w:tcW w:w="3413" w:type="dxa"/>
            <w:gridSpan w:val="2"/>
            <w:tcBorders>
              <w:top w:val="single" w:color="auto" w:sz="4" w:space="0"/>
              <w:left w:val="single" w:color="auto" w:sz="4" w:space="0"/>
              <w:bottom w:val="single" w:color="auto" w:sz="4" w:space="0"/>
              <w:right w:val="single" w:color="auto" w:sz="4" w:space="0"/>
            </w:tcBorders>
            <w:vAlign w:val="center"/>
          </w:tcPr>
          <w:p w14:paraId="34B75A79">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扣0.2分</w:t>
            </w:r>
          </w:p>
        </w:tc>
      </w:tr>
      <w:tr w14:paraId="4B0F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64DF1171">
            <w:pPr>
              <w:widowControl/>
              <w:jc w:val="left"/>
              <w:rPr>
                <w:rFonts w:ascii="宋体" w:hAnsi="宋体" w:cs="宋体"/>
                <w:color w:val="auto"/>
                <w:kern w:val="0"/>
                <w:szCs w:val="21"/>
                <w:highlight w:val="none"/>
              </w:rPr>
            </w:pPr>
          </w:p>
        </w:tc>
        <w:tc>
          <w:tcPr>
            <w:tcW w:w="877" w:type="dxa"/>
            <w:vMerge w:val="restart"/>
            <w:tcBorders>
              <w:top w:val="single" w:color="auto" w:sz="4" w:space="0"/>
              <w:left w:val="single" w:color="auto" w:sz="4" w:space="0"/>
              <w:bottom w:val="single" w:color="auto" w:sz="4" w:space="0"/>
              <w:right w:val="single" w:color="auto" w:sz="4" w:space="0"/>
            </w:tcBorders>
            <w:vAlign w:val="center"/>
          </w:tcPr>
          <w:p w14:paraId="2BFB1217">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扣则10</w:t>
            </w:r>
          </w:p>
        </w:tc>
        <w:tc>
          <w:tcPr>
            <w:tcW w:w="4354" w:type="dxa"/>
            <w:tcBorders>
              <w:top w:val="single" w:color="auto" w:sz="4" w:space="0"/>
              <w:left w:val="single" w:color="auto" w:sz="4" w:space="0"/>
              <w:bottom w:val="single" w:color="auto" w:sz="4" w:space="0"/>
              <w:right w:val="single" w:color="auto" w:sz="4" w:space="0"/>
            </w:tcBorders>
            <w:vAlign w:val="center"/>
          </w:tcPr>
          <w:p w14:paraId="0A56DB28">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未按要求除杂草，杂草明显的。</w:t>
            </w:r>
          </w:p>
        </w:tc>
        <w:tc>
          <w:tcPr>
            <w:tcW w:w="1152" w:type="dxa"/>
            <w:tcBorders>
              <w:top w:val="single" w:color="auto" w:sz="4" w:space="0"/>
              <w:left w:val="single" w:color="auto" w:sz="4" w:space="0"/>
              <w:bottom w:val="single" w:color="auto" w:sz="4" w:space="0"/>
              <w:right w:val="single" w:color="auto" w:sz="4" w:space="0"/>
            </w:tcBorders>
            <w:vAlign w:val="center"/>
          </w:tcPr>
          <w:p w14:paraId="70F721CE">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每处</w:t>
            </w:r>
          </w:p>
        </w:tc>
        <w:tc>
          <w:tcPr>
            <w:tcW w:w="3413" w:type="dxa"/>
            <w:gridSpan w:val="2"/>
            <w:tcBorders>
              <w:top w:val="single" w:color="auto" w:sz="4" w:space="0"/>
              <w:left w:val="single" w:color="auto" w:sz="4" w:space="0"/>
              <w:bottom w:val="single" w:color="auto" w:sz="4" w:space="0"/>
              <w:right w:val="single" w:color="auto" w:sz="4" w:space="0"/>
            </w:tcBorders>
            <w:vAlign w:val="center"/>
          </w:tcPr>
          <w:p w14:paraId="2050E816">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扣0.5分</w:t>
            </w:r>
          </w:p>
        </w:tc>
      </w:tr>
      <w:tr w14:paraId="350F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7DFCA5CF">
            <w:pPr>
              <w:widowControl/>
              <w:jc w:val="left"/>
              <w:rPr>
                <w:rFonts w:ascii="宋体" w:hAnsi="宋体" w:cs="宋体"/>
                <w:color w:val="auto"/>
                <w:kern w:val="0"/>
                <w:szCs w:val="21"/>
                <w:highlight w:val="none"/>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62BDCCD1">
            <w:pPr>
              <w:widowControl/>
              <w:jc w:val="left"/>
              <w:rPr>
                <w:rFonts w:ascii="宋体" w:hAnsi="宋体" w:cs="宋体"/>
                <w:color w:val="auto"/>
                <w:kern w:val="0"/>
                <w:szCs w:val="21"/>
                <w:highlight w:val="none"/>
              </w:rPr>
            </w:pPr>
          </w:p>
        </w:tc>
        <w:tc>
          <w:tcPr>
            <w:tcW w:w="4354" w:type="dxa"/>
            <w:tcBorders>
              <w:top w:val="single" w:color="auto" w:sz="4" w:space="0"/>
              <w:left w:val="single" w:color="auto" w:sz="4" w:space="0"/>
              <w:bottom w:val="single" w:color="auto" w:sz="4" w:space="0"/>
              <w:right w:val="single" w:color="auto" w:sz="4" w:space="0"/>
            </w:tcBorders>
            <w:vAlign w:val="center"/>
          </w:tcPr>
          <w:p w14:paraId="7D004915">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未按要求除杂草，区域杂草面积达到50cm×50cm的。</w:t>
            </w:r>
          </w:p>
        </w:tc>
        <w:tc>
          <w:tcPr>
            <w:tcW w:w="1152" w:type="dxa"/>
            <w:tcBorders>
              <w:top w:val="single" w:color="auto" w:sz="4" w:space="0"/>
              <w:left w:val="single" w:color="auto" w:sz="4" w:space="0"/>
              <w:bottom w:val="single" w:color="auto" w:sz="4" w:space="0"/>
              <w:right w:val="single" w:color="auto" w:sz="4" w:space="0"/>
            </w:tcBorders>
            <w:vAlign w:val="center"/>
          </w:tcPr>
          <w:p w14:paraId="4929B62D">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每处</w:t>
            </w:r>
          </w:p>
        </w:tc>
        <w:tc>
          <w:tcPr>
            <w:tcW w:w="3413" w:type="dxa"/>
            <w:gridSpan w:val="2"/>
            <w:tcBorders>
              <w:top w:val="single" w:color="auto" w:sz="4" w:space="0"/>
              <w:left w:val="single" w:color="auto" w:sz="4" w:space="0"/>
              <w:bottom w:val="single" w:color="auto" w:sz="4" w:space="0"/>
              <w:right w:val="single" w:color="auto" w:sz="4" w:space="0"/>
            </w:tcBorders>
            <w:vAlign w:val="center"/>
          </w:tcPr>
          <w:p w14:paraId="6B695257">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扣0.2分</w:t>
            </w:r>
          </w:p>
        </w:tc>
      </w:tr>
      <w:tr w14:paraId="6015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0156019E">
            <w:pPr>
              <w:widowControl/>
              <w:jc w:val="left"/>
              <w:rPr>
                <w:rFonts w:ascii="宋体" w:hAnsi="宋体" w:cs="宋体"/>
                <w:color w:val="auto"/>
                <w:kern w:val="0"/>
                <w:szCs w:val="21"/>
                <w:highlight w:val="none"/>
              </w:rPr>
            </w:pPr>
          </w:p>
        </w:tc>
        <w:tc>
          <w:tcPr>
            <w:tcW w:w="877" w:type="dxa"/>
            <w:vMerge w:val="restart"/>
            <w:tcBorders>
              <w:top w:val="single" w:color="auto" w:sz="4" w:space="0"/>
              <w:left w:val="single" w:color="auto" w:sz="4" w:space="0"/>
              <w:bottom w:val="single" w:color="auto" w:sz="4" w:space="0"/>
              <w:right w:val="single" w:color="auto" w:sz="4" w:space="0"/>
            </w:tcBorders>
            <w:vAlign w:val="center"/>
          </w:tcPr>
          <w:p w14:paraId="6036B42F">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扣则11</w:t>
            </w:r>
          </w:p>
        </w:tc>
        <w:tc>
          <w:tcPr>
            <w:tcW w:w="4354" w:type="dxa"/>
            <w:tcBorders>
              <w:top w:val="single" w:color="auto" w:sz="4" w:space="0"/>
              <w:left w:val="single" w:color="auto" w:sz="4" w:space="0"/>
              <w:bottom w:val="single" w:color="auto" w:sz="4" w:space="0"/>
              <w:right w:val="single" w:color="auto" w:sz="4" w:space="0"/>
            </w:tcBorders>
            <w:vAlign w:val="center"/>
          </w:tcPr>
          <w:p w14:paraId="744699EA">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植物未按要求适时修剪的（未及时修剪遮挡行人、路灯、存在安全隐患等情况的枝条）。</w:t>
            </w:r>
          </w:p>
        </w:tc>
        <w:tc>
          <w:tcPr>
            <w:tcW w:w="1152" w:type="dxa"/>
            <w:tcBorders>
              <w:top w:val="single" w:color="auto" w:sz="4" w:space="0"/>
              <w:left w:val="single" w:color="auto" w:sz="4" w:space="0"/>
              <w:bottom w:val="single" w:color="auto" w:sz="4" w:space="0"/>
              <w:right w:val="single" w:color="auto" w:sz="4" w:space="0"/>
            </w:tcBorders>
            <w:vAlign w:val="center"/>
          </w:tcPr>
          <w:p w14:paraId="3116C2C9">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每处</w:t>
            </w:r>
          </w:p>
        </w:tc>
        <w:tc>
          <w:tcPr>
            <w:tcW w:w="3413" w:type="dxa"/>
            <w:gridSpan w:val="2"/>
            <w:tcBorders>
              <w:top w:val="single" w:color="auto" w:sz="4" w:space="0"/>
              <w:left w:val="single" w:color="auto" w:sz="4" w:space="0"/>
              <w:bottom w:val="single" w:color="auto" w:sz="4" w:space="0"/>
              <w:right w:val="single" w:color="auto" w:sz="4" w:space="0"/>
            </w:tcBorders>
            <w:vAlign w:val="center"/>
          </w:tcPr>
          <w:p w14:paraId="27737F59">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扣0.2分</w:t>
            </w:r>
          </w:p>
        </w:tc>
      </w:tr>
      <w:tr w14:paraId="6195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0041DCDA">
            <w:pPr>
              <w:widowControl/>
              <w:jc w:val="left"/>
              <w:rPr>
                <w:rFonts w:ascii="宋体" w:hAnsi="宋体" w:cs="宋体"/>
                <w:color w:val="auto"/>
                <w:kern w:val="0"/>
                <w:szCs w:val="21"/>
                <w:highlight w:val="none"/>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268489C5">
            <w:pPr>
              <w:widowControl/>
              <w:jc w:val="left"/>
              <w:rPr>
                <w:rFonts w:ascii="宋体" w:hAnsi="宋体" w:cs="宋体"/>
                <w:color w:val="auto"/>
                <w:kern w:val="0"/>
                <w:szCs w:val="21"/>
                <w:highlight w:val="none"/>
              </w:rPr>
            </w:pPr>
          </w:p>
        </w:tc>
        <w:tc>
          <w:tcPr>
            <w:tcW w:w="4354" w:type="dxa"/>
            <w:tcBorders>
              <w:top w:val="single" w:color="auto" w:sz="4" w:space="0"/>
              <w:left w:val="single" w:color="auto" w:sz="4" w:space="0"/>
              <w:bottom w:val="single" w:color="auto" w:sz="4" w:space="0"/>
              <w:right w:val="single" w:color="auto" w:sz="4" w:space="0"/>
            </w:tcBorders>
            <w:vAlign w:val="center"/>
          </w:tcPr>
          <w:p w14:paraId="78ADDE82">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因修剪不当造成景观损失或形成安全隐患的（若出现恶劣后果的，按扣分标准翻倍扣罚）。</w:t>
            </w:r>
          </w:p>
        </w:tc>
        <w:tc>
          <w:tcPr>
            <w:tcW w:w="1152" w:type="dxa"/>
            <w:tcBorders>
              <w:top w:val="single" w:color="auto" w:sz="4" w:space="0"/>
              <w:left w:val="single" w:color="auto" w:sz="4" w:space="0"/>
              <w:bottom w:val="single" w:color="auto" w:sz="4" w:space="0"/>
              <w:right w:val="single" w:color="auto" w:sz="4" w:space="0"/>
            </w:tcBorders>
            <w:vAlign w:val="center"/>
          </w:tcPr>
          <w:p w14:paraId="2D0C0C52">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每处</w:t>
            </w:r>
          </w:p>
        </w:tc>
        <w:tc>
          <w:tcPr>
            <w:tcW w:w="3413" w:type="dxa"/>
            <w:gridSpan w:val="2"/>
            <w:tcBorders>
              <w:top w:val="single" w:color="auto" w:sz="4" w:space="0"/>
              <w:left w:val="single" w:color="auto" w:sz="4" w:space="0"/>
              <w:bottom w:val="single" w:color="auto" w:sz="4" w:space="0"/>
              <w:right w:val="single" w:color="auto" w:sz="4" w:space="0"/>
            </w:tcBorders>
            <w:vAlign w:val="center"/>
          </w:tcPr>
          <w:p w14:paraId="6B3B8C34">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扣5分</w:t>
            </w:r>
          </w:p>
        </w:tc>
      </w:tr>
      <w:tr w14:paraId="2E1C8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0BD7AFC8">
            <w:pPr>
              <w:widowControl/>
              <w:jc w:val="left"/>
              <w:rPr>
                <w:rFonts w:ascii="宋体" w:hAnsi="宋体" w:cs="宋体"/>
                <w:color w:val="auto"/>
                <w:kern w:val="0"/>
                <w:szCs w:val="21"/>
                <w:highlight w:val="none"/>
              </w:rPr>
            </w:pPr>
          </w:p>
        </w:tc>
        <w:tc>
          <w:tcPr>
            <w:tcW w:w="877" w:type="dxa"/>
            <w:tcBorders>
              <w:top w:val="single" w:color="auto" w:sz="4" w:space="0"/>
              <w:left w:val="single" w:color="auto" w:sz="4" w:space="0"/>
              <w:bottom w:val="single" w:color="auto" w:sz="4" w:space="0"/>
              <w:right w:val="single" w:color="auto" w:sz="4" w:space="0"/>
            </w:tcBorders>
            <w:vAlign w:val="center"/>
          </w:tcPr>
          <w:p w14:paraId="7CB9E4D0">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扣则12</w:t>
            </w:r>
          </w:p>
        </w:tc>
        <w:tc>
          <w:tcPr>
            <w:tcW w:w="4354" w:type="dxa"/>
            <w:tcBorders>
              <w:top w:val="single" w:color="auto" w:sz="4" w:space="0"/>
              <w:left w:val="single" w:color="auto" w:sz="4" w:space="0"/>
              <w:bottom w:val="single" w:color="auto" w:sz="4" w:space="0"/>
              <w:right w:val="single" w:color="auto" w:sz="4" w:space="0"/>
            </w:tcBorders>
            <w:vAlign w:val="center"/>
          </w:tcPr>
          <w:p w14:paraId="5916A4EF">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行道树未按规范和相关要求修剪低垂枝、萌蘖枝、病虫枝、伤残枝、內膛枝、干枯枝等枝条.</w:t>
            </w:r>
          </w:p>
        </w:tc>
        <w:tc>
          <w:tcPr>
            <w:tcW w:w="1152" w:type="dxa"/>
            <w:tcBorders>
              <w:top w:val="single" w:color="auto" w:sz="4" w:space="0"/>
              <w:left w:val="single" w:color="auto" w:sz="4" w:space="0"/>
              <w:bottom w:val="single" w:color="auto" w:sz="4" w:space="0"/>
              <w:right w:val="single" w:color="auto" w:sz="4" w:space="0"/>
            </w:tcBorders>
            <w:vAlign w:val="center"/>
          </w:tcPr>
          <w:p w14:paraId="4946A9DA">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每两株</w:t>
            </w:r>
          </w:p>
        </w:tc>
        <w:tc>
          <w:tcPr>
            <w:tcW w:w="3413" w:type="dxa"/>
            <w:gridSpan w:val="2"/>
            <w:tcBorders>
              <w:top w:val="single" w:color="auto" w:sz="4" w:space="0"/>
              <w:left w:val="single" w:color="auto" w:sz="4" w:space="0"/>
              <w:bottom w:val="single" w:color="auto" w:sz="4" w:space="0"/>
              <w:right w:val="single" w:color="auto" w:sz="4" w:space="0"/>
            </w:tcBorders>
            <w:vAlign w:val="center"/>
          </w:tcPr>
          <w:p w14:paraId="24E44C98">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扣0.1分</w:t>
            </w:r>
          </w:p>
        </w:tc>
      </w:tr>
      <w:tr w14:paraId="796C6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4F9DE810">
            <w:pPr>
              <w:widowControl/>
              <w:jc w:val="left"/>
              <w:rPr>
                <w:rFonts w:ascii="宋体" w:hAnsi="宋体" w:cs="宋体"/>
                <w:color w:val="auto"/>
                <w:kern w:val="0"/>
                <w:szCs w:val="21"/>
                <w:highlight w:val="none"/>
              </w:rPr>
            </w:pPr>
          </w:p>
        </w:tc>
        <w:tc>
          <w:tcPr>
            <w:tcW w:w="877" w:type="dxa"/>
            <w:tcBorders>
              <w:top w:val="single" w:color="auto" w:sz="4" w:space="0"/>
              <w:left w:val="single" w:color="auto" w:sz="4" w:space="0"/>
              <w:bottom w:val="single" w:color="auto" w:sz="4" w:space="0"/>
              <w:right w:val="single" w:color="auto" w:sz="4" w:space="0"/>
            </w:tcBorders>
            <w:vAlign w:val="center"/>
          </w:tcPr>
          <w:p w14:paraId="605225FE">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扣则13</w:t>
            </w:r>
          </w:p>
        </w:tc>
        <w:tc>
          <w:tcPr>
            <w:tcW w:w="4354" w:type="dxa"/>
            <w:tcBorders>
              <w:top w:val="single" w:color="auto" w:sz="4" w:space="0"/>
              <w:left w:val="single" w:color="auto" w:sz="4" w:space="0"/>
              <w:bottom w:val="single" w:color="auto" w:sz="4" w:space="0"/>
              <w:right w:val="single" w:color="auto" w:sz="4" w:space="0"/>
            </w:tcBorders>
            <w:vAlign w:val="center"/>
          </w:tcPr>
          <w:p w14:paraId="79733530">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草坪根据生长情况进行打草，控制在合理高度，如未按要求打草或草坪色块交界处未按要求进行切边。</w:t>
            </w:r>
          </w:p>
        </w:tc>
        <w:tc>
          <w:tcPr>
            <w:tcW w:w="1152" w:type="dxa"/>
            <w:tcBorders>
              <w:top w:val="single" w:color="auto" w:sz="4" w:space="0"/>
              <w:left w:val="single" w:color="auto" w:sz="4" w:space="0"/>
              <w:bottom w:val="single" w:color="auto" w:sz="4" w:space="0"/>
              <w:right w:val="single" w:color="auto" w:sz="4" w:space="0"/>
            </w:tcBorders>
            <w:vAlign w:val="center"/>
          </w:tcPr>
          <w:p w14:paraId="0BA3D51F">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每处</w:t>
            </w:r>
          </w:p>
        </w:tc>
        <w:tc>
          <w:tcPr>
            <w:tcW w:w="2062" w:type="dxa"/>
            <w:tcBorders>
              <w:top w:val="single" w:color="auto" w:sz="4" w:space="0"/>
              <w:left w:val="single" w:color="auto" w:sz="4" w:space="0"/>
              <w:bottom w:val="single" w:color="auto" w:sz="4" w:space="0"/>
              <w:right w:val="single" w:color="auto" w:sz="4" w:space="0"/>
            </w:tcBorders>
            <w:vAlign w:val="center"/>
          </w:tcPr>
          <w:p w14:paraId="6918C52B">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每20㎡</w:t>
            </w:r>
          </w:p>
        </w:tc>
        <w:tc>
          <w:tcPr>
            <w:tcW w:w="1351" w:type="dxa"/>
            <w:tcBorders>
              <w:top w:val="single" w:color="auto" w:sz="4" w:space="0"/>
              <w:left w:val="single" w:color="auto" w:sz="4" w:space="0"/>
              <w:bottom w:val="single" w:color="auto" w:sz="4" w:space="0"/>
              <w:right w:val="single" w:color="auto" w:sz="4" w:space="0"/>
            </w:tcBorders>
            <w:vAlign w:val="center"/>
          </w:tcPr>
          <w:p w14:paraId="5E187B65">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扣0.1分</w:t>
            </w:r>
          </w:p>
        </w:tc>
      </w:tr>
      <w:tr w14:paraId="36A1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1F25BB12">
            <w:pPr>
              <w:widowControl/>
              <w:jc w:val="left"/>
              <w:rPr>
                <w:rFonts w:ascii="宋体" w:hAnsi="宋体" w:cs="宋体"/>
                <w:color w:val="auto"/>
                <w:kern w:val="0"/>
                <w:szCs w:val="21"/>
                <w:highlight w:val="none"/>
              </w:rPr>
            </w:pPr>
          </w:p>
        </w:tc>
        <w:tc>
          <w:tcPr>
            <w:tcW w:w="877" w:type="dxa"/>
            <w:tcBorders>
              <w:top w:val="single" w:color="auto" w:sz="4" w:space="0"/>
              <w:left w:val="single" w:color="auto" w:sz="4" w:space="0"/>
              <w:bottom w:val="single" w:color="auto" w:sz="4" w:space="0"/>
              <w:right w:val="single" w:color="auto" w:sz="4" w:space="0"/>
            </w:tcBorders>
            <w:vAlign w:val="center"/>
          </w:tcPr>
          <w:p w14:paraId="13222683">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扣则14</w:t>
            </w:r>
          </w:p>
        </w:tc>
        <w:tc>
          <w:tcPr>
            <w:tcW w:w="4354" w:type="dxa"/>
            <w:tcBorders>
              <w:top w:val="single" w:color="auto" w:sz="4" w:space="0"/>
              <w:left w:val="single" w:color="auto" w:sz="4" w:space="0"/>
              <w:bottom w:val="single" w:color="auto" w:sz="4" w:space="0"/>
              <w:right w:val="single" w:color="auto" w:sz="4" w:space="0"/>
            </w:tcBorders>
            <w:vAlign w:val="center"/>
          </w:tcPr>
          <w:p w14:paraId="709D627C">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未按采购文件淋水要求次数进行淋水的。</w:t>
            </w:r>
          </w:p>
        </w:tc>
        <w:tc>
          <w:tcPr>
            <w:tcW w:w="1152" w:type="dxa"/>
            <w:tcBorders>
              <w:top w:val="single" w:color="auto" w:sz="4" w:space="0"/>
              <w:left w:val="single" w:color="auto" w:sz="4" w:space="0"/>
              <w:bottom w:val="single" w:color="auto" w:sz="4" w:space="0"/>
              <w:right w:val="single" w:color="auto" w:sz="4" w:space="0"/>
            </w:tcBorders>
            <w:vAlign w:val="center"/>
          </w:tcPr>
          <w:p w14:paraId="6E18F4F0">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每次</w:t>
            </w:r>
          </w:p>
        </w:tc>
        <w:tc>
          <w:tcPr>
            <w:tcW w:w="3413" w:type="dxa"/>
            <w:gridSpan w:val="2"/>
            <w:tcBorders>
              <w:top w:val="single" w:color="auto" w:sz="4" w:space="0"/>
              <w:left w:val="single" w:color="auto" w:sz="4" w:space="0"/>
              <w:bottom w:val="single" w:color="auto" w:sz="4" w:space="0"/>
              <w:right w:val="single" w:color="auto" w:sz="4" w:space="0"/>
            </w:tcBorders>
            <w:vAlign w:val="center"/>
          </w:tcPr>
          <w:p w14:paraId="6B37A117">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扣0.2分</w:t>
            </w:r>
          </w:p>
        </w:tc>
      </w:tr>
      <w:tr w14:paraId="10B3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5"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598E1C6B">
            <w:pPr>
              <w:widowControl/>
              <w:jc w:val="left"/>
              <w:rPr>
                <w:rFonts w:ascii="宋体" w:hAnsi="宋体" w:cs="宋体"/>
                <w:color w:val="auto"/>
                <w:kern w:val="0"/>
                <w:szCs w:val="21"/>
                <w:highlight w:val="none"/>
              </w:rPr>
            </w:pPr>
          </w:p>
        </w:tc>
        <w:tc>
          <w:tcPr>
            <w:tcW w:w="877" w:type="dxa"/>
            <w:tcBorders>
              <w:top w:val="single" w:color="auto" w:sz="4" w:space="0"/>
              <w:left w:val="single" w:color="auto" w:sz="4" w:space="0"/>
              <w:bottom w:val="single" w:color="auto" w:sz="4" w:space="0"/>
              <w:right w:val="single" w:color="auto" w:sz="4" w:space="0"/>
            </w:tcBorders>
            <w:vAlign w:val="center"/>
          </w:tcPr>
          <w:p w14:paraId="3B8AC05B">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扣则15</w:t>
            </w:r>
          </w:p>
        </w:tc>
        <w:tc>
          <w:tcPr>
            <w:tcW w:w="4354" w:type="dxa"/>
            <w:tcBorders>
              <w:top w:val="single" w:color="auto" w:sz="4" w:space="0"/>
              <w:left w:val="single" w:color="auto" w:sz="4" w:space="0"/>
              <w:bottom w:val="single" w:color="auto" w:sz="4" w:space="0"/>
              <w:right w:val="single" w:color="auto" w:sz="4" w:space="0"/>
            </w:tcBorders>
            <w:vAlign w:val="center"/>
          </w:tcPr>
          <w:p w14:paraId="401A939B">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植物出现干旱缺水迹象明显。（其中出现明显的萎蔫枯黄按扣分翻倍扣罚；出现死亡的现象按扣分4倍扣罚）。</w:t>
            </w:r>
          </w:p>
        </w:tc>
        <w:tc>
          <w:tcPr>
            <w:tcW w:w="1152" w:type="dxa"/>
            <w:tcBorders>
              <w:top w:val="single" w:color="auto" w:sz="4" w:space="0"/>
              <w:left w:val="single" w:color="auto" w:sz="4" w:space="0"/>
              <w:bottom w:val="single" w:color="auto" w:sz="4" w:space="0"/>
              <w:right w:val="single" w:color="auto" w:sz="4" w:space="0"/>
            </w:tcBorders>
            <w:vAlign w:val="center"/>
          </w:tcPr>
          <w:p w14:paraId="2905E14E">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每宗案件</w:t>
            </w:r>
          </w:p>
        </w:tc>
        <w:tc>
          <w:tcPr>
            <w:tcW w:w="2062" w:type="dxa"/>
            <w:tcBorders>
              <w:top w:val="single" w:color="auto" w:sz="4" w:space="0"/>
              <w:left w:val="single" w:color="auto" w:sz="4" w:space="0"/>
              <w:bottom w:val="single" w:color="auto" w:sz="4" w:space="0"/>
              <w:right w:val="single" w:color="auto" w:sz="4" w:space="0"/>
            </w:tcBorders>
            <w:vAlign w:val="center"/>
          </w:tcPr>
          <w:p w14:paraId="41620C4B">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每株乔木（孤植灌木）以下或每50㎡以内绿地</w:t>
            </w:r>
          </w:p>
        </w:tc>
        <w:tc>
          <w:tcPr>
            <w:tcW w:w="1351" w:type="dxa"/>
            <w:tcBorders>
              <w:top w:val="single" w:color="auto" w:sz="4" w:space="0"/>
              <w:left w:val="single" w:color="auto" w:sz="4" w:space="0"/>
              <w:bottom w:val="single" w:color="auto" w:sz="4" w:space="0"/>
              <w:right w:val="single" w:color="auto" w:sz="4" w:space="0"/>
            </w:tcBorders>
            <w:vAlign w:val="center"/>
          </w:tcPr>
          <w:p w14:paraId="4CD269F9">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扣0.2分</w:t>
            </w:r>
          </w:p>
        </w:tc>
      </w:tr>
      <w:tr w14:paraId="530C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238AF0E0">
            <w:pPr>
              <w:widowControl/>
              <w:jc w:val="left"/>
              <w:rPr>
                <w:rFonts w:ascii="宋体" w:hAnsi="宋体" w:cs="宋体"/>
                <w:color w:val="auto"/>
                <w:kern w:val="0"/>
                <w:szCs w:val="21"/>
                <w:highlight w:val="none"/>
              </w:rPr>
            </w:pPr>
          </w:p>
        </w:tc>
        <w:tc>
          <w:tcPr>
            <w:tcW w:w="877" w:type="dxa"/>
            <w:tcBorders>
              <w:top w:val="single" w:color="auto" w:sz="4" w:space="0"/>
              <w:left w:val="single" w:color="auto" w:sz="4" w:space="0"/>
              <w:bottom w:val="single" w:color="auto" w:sz="4" w:space="0"/>
              <w:right w:val="single" w:color="auto" w:sz="4" w:space="0"/>
            </w:tcBorders>
            <w:vAlign w:val="center"/>
          </w:tcPr>
          <w:p w14:paraId="3EC5A50D">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扣则16</w:t>
            </w:r>
          </w:p>
        </w:tc>
        <w:tc>
          <w:tcPr>
            <w:tcW w:w="4354" w:type="dxa"/>
            <w:tcBorders>
              <w:top w:val="single" w:color="auto" w:sz="4" w:space="0"/>
              <w:left w:val="single" w:color="auto" w:sz="4" w:space="0"/>
              <w:bottom w:val="single" w:color="auto" w:sz="4" w:space="0"/>
              <w:right w:val="single" w:color="auto" w:sz="4" w:space="0"/>
            </w:tcBorders>
            <w:vAlign w:val="center"/>
          </w:tcPr>
          <w:p w14:paraId="60F79D12">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植物明显的生长不良，有缺肥症状，未及时施肥的；或因施肥不当、浇灌工作不及时造成肥害现象的。</w:t>
            </w:r>
          </w:p>
        </w:tc>
        <w:tc>
          <w:tcPr>
            <w:tcW w:w="1152" w:type="dxa"/>
            <w:tcBorders>
              <w:top w:val="single" w:color="auto" w:sz="4" w:space="0"/>
              <w:left w:val="single" w:color="auto" w:sz="4" w:space="0"/>
              <w:bottom w:val="single" w:color="auto" w:sz="4" w:space="0"/>
              <w:right w:val="single" w:color="auto" w:sz="4" w:space="0"/>
            </w:tcBorders>
            <w:vAlign w:val="center"/>
          </w:tcPr>
          <w:p w14:paraId="704779FE">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每宗案件</w:t>
            </w:r>
          </w:p>
        </w:tc>
        <w:tc>
          <w:tcPr>
            <w:tcW w:w="2062" w:type="dxa"/>
            <w:tcBorders>
              <w:top w:val="single" w:color="auto" w:sz="4" w:space="0"/>
              <w:left w:val="single" w:color="auto" w:sz="4" w:space="0"/>
              <w:bottom w:val="single" w:color="auto" w:sz="4" w:space="0"/>
              <w:right w:val="single" w:color="auto" w:sz="4" w:space="0"/>
            </w:tcBorders>
          </w:tcPr>
          <w:p w14:paraId="0A69551F">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每株乔木（孤植灌木）以下或每20㎡以内绿地</w:t>
            </w:r>
          </w:p>
        </w:tc>
        <w:tc>
          <w:tcPr>
            <w:tcW w:w="1351" w:type="dxa"/>
            <w:tcBorders>
              <w:top w:val="single" w:color="auto" w:sz="4" w:space="0"/>
              <w:left w:val="single" w:color="auto" w:sz="4" w:space="0"/>
              <w:bottom w:val="single" w:color="auto" w:sz="4" w:space="0"/>
              <w:right w:val="single" w:color="auto" w:sz="4" w:space="0"/>
            </w:tcBorders>
            <w:vAlign w:val="center"/>
          </w:tcPr>
          <w:p w14:paraId="2D8DBBB0">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扣0.2分</w:t>
            </w:r>
          </w:p>
        </w:tc>
      </w:tr>
      <w:tr w14:paraId="2E1A2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1C591B97">
            <w:pPr>
              <w:widowControl/>
              <w:jc w:val="left"/>
              <w:rPr>
                <w:rFonts w:ascii="宋体" w:hAnsi="宋体" w:cs="宋体"/>
                <w:color w:val="auto"/>
                <w:kern w:val="0"/>
                <w:szCs w:val="21"/>
                <w:highlight w:val="none"/>
              </w:rPr>
            </w:pPr>
          </w:p>
        </w:tc>
        <w:tc>
          <w:tcPr>
            <w:tcW w:w="877" w:type="dxa"/>
            <w:vMerge w:val="restart"/>
            <w:tcBorders>
              <w:top w:val="single" w:color="auto" w:sz="4" w:space="0"/>
              <w:left w:val="single" w:color="auto" w:sz="4" w:space="0"/>
              <w:bottom w:val="single" w:color="auto" w:sz="4" w:space="0"/>
              <w:right w:val="single" w:color="auto" w:sz="4" w:space="0"/>
            </w:tcBorders>
            <w:vAlign w:val="center"/>
          </w:tcPr>
          <w:p w14:paraId="41D5F2DD">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扣则17</w:t>
            </w:r>
          </w:p>
        </w:tc>
        <w:tc>
          <w:tcPr>
            <w:tcW w:w="4354" w:type="dxa"/>
            <w:tcBorders>
              <w:top w:val="single" w:color="auto" w:sz="4" w:space="0"/>
              <w:left w:val="single" w:color="auto" w:sz="4" w:space="0"/>
              <w:bottom w:val="single" w:color="auto" w:sz="4" w:space="0"/>
              <w:right w:val="single" w:color="auto" w:sz="4" w:space="0"/>
            </w:tcBorders>
            <w:vAlign w:val="center"/>
          </w:tcPr>
          <w:p w14:paraId="6956764E">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未能严格按采购人要求及指导施肥。</w:t>
            </w:r>
          </w:p>
        </w:tc>
        <w:tc>
          <w:tcPr>
            <w:tcW w:w="1152" w:type="dxa"/>
            <w:tcBorders>
              <w:top w:val="single" w:color="auto" w:sz="4" w:space="0"/>
              <w:left w:val="single" w:color="auto" w:sz="4" w:space="0"/>
              <w:bottom w:val="single" w:color="auto" w:sz="4" w:space="0"/>
              <w:right w:val="single" w:color="auto" w:sz="4" w:space="0"/>
            </w:tcBorders>
            <w:vAlign w:val="center"/>
          </w:tcPr>
          <w:p w14:paraId="62CA4A32">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每次</w:t>
            </w:r>
          </w:p>
        </w:tc>
        <w:tc>
          <w:tcPr>
            <w:tcW w:w="3413" w:type="dxa"/>
            <w:gridSpan w:val="2"/>
            <w:tcBorders>
              <w:top w:val="single" w:color="auto" w:sz="4" w:space="0"/>
              <w:left w:val="single" w:color="auto" w:sz="4" w:space="0"/>
              <w:bottom w:val="single" w:color="auto" w:sz="4" w:space="0"/>
              <w:right w:val="single" w:color="auto" w:sz="4" w:space="0"/>
            </w:tcBorders>
            <w:vAlign w:val="center"/>
          </w:tcPr>
          <w:p w14:paraId="4E0F4574">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扣0.5分</w:t>
            </w:r>
          </w:p>
        </w:tc>
      </w:tr>
      <w:tr w14:paraId="633F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0EE86CD9">
            <w:pPr>
              <w:widowControl/>
              <w:jc w:val="left"/>
              <w:rPr>
                <w:rFonts w:ascii="宋体" w:hAnsi="宋体" w:cs="宋体"/>
                <w:color w:val="auto"/>
                <w:kern w:val="0"/>
                <w:szCs w:val="21"/>
                <w:highlight w:val="none"/>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1C589380">
            <w:pPr>
              <w:widowControl/>
              <w:jc w:val="left"/>
              <w:rPr>
                <w:rFonts w:ascii="宋体" w:hAnsi="宋体" w:cs="宋体"/>
                <w:color w:val="auto"/>
                <w:kern w:val="0"/>
                <w:szCs w:val="21"/>
                <w:highlight w:val="none"/>
              </w:rPr>
            </w:pPr>
          </w:p>
        </w:tc>
        <w:tc>
          <w:tcPr>
            <w:tcW w:w="4354" w:type="dxa"/>
            <w:tcBorders>
              <w:top w:val="single" w:color="auto" w:sz="4" w:space="0"/>
              <w:left w:val="single" w:color="auto" w:sz="4" w:space="0"/>
              <w:bottom w:val="single" w:color="auto" w:sz="4" w:space="0"/>
              <w:right w:val="single" w:color="auto" w:sz="4" w:space="0"/>
            </w:tcBorders>
            <w:vAlign w:val="center"/>
          </w:tcPr>
          <w:p w14:paraId="796C1CD1">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施肥数量与施肥计划不符。</w:t>
            </w:r>
          </w:p>
        </w:tc>
        <w:tc>
          <w:tcPr>
            <w:tcW w:w="1152" w:type="dxa"/>
            <w:tcBorders>
              <w:top w:val="single" w:color="auto" w:sz="4" w:space="0"/>
              <w:left w:val="single" w:color="auto" w:sz="4" w:space="0"/>
              <w:bottom w:val="single" w:color="auto" w:sz="4" w:space="0"/>
              <w:right w:val="single" w:color="auto" w:sz="4" w:space="0"/>
            </w:tcBorders>
            <w:vAlign w:val="center"/>
          </w:tcPr>
          <w:p w14:paraId="3855AE9A">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每次</w:t>
            </w:r>
          </w:p>
        </w:tc>
        <w:tc>
          <w:tcPr>
            <w:tcW w:w="3413" w:type="dxa"/>
            <w:gridSpan w:val="2"/>
            <w:tcBorders>
              <w:top w:val="single" w:color="auto" w:sz="4" w:space="0"/>
              <w:left w:val="single" w:color="auto" w:sz="4" w:space="0"/>
              <w:bottom w:val="single" w:color="auto" w:sz="4" w:space="0"/>
              <w:right w:val="single" w:color="auto" w:sz="4" w:space="0"/>
            </w:tcBorders>
            <w:vAlign w:val="center"/>
          </w:tcPr>
          <w:p w14:paraId="7FEE167F">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扣2分</w:t>
            </w:r>
          </w:p>
        </w:tc>
      </w:tr>
      <w:tr w14:paraId="299CF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7394D24F">
            <w:pPr>
              <w:widowControl/>
              <w:jc w:val="left"/>
              <w:rPr>
                <w:rFonts w:ascii="宋体" w:hAnsi="宋体" w:cs="宋体"/>
                <w:color w:val="auto"/>
                <w:kern w:val="0"/>
                <w:szCs w:val="21"/>
                <w:highlight w:val="none"/>
              </w:rPr>
            </w:pPr>
          </w:p>
        </w:tc>
        <w:tc>
          <w:tcPr>
            <w:tcW w:w="877" w:type="dxa"/>
            <w:tcBorders>
              <w:top w:val="single" w:color="auto" w:sz="4" w:space="0"/>
              <w:left w:val="single" w:color="auto" w:sz="4" w:space="0"/>
              <w:bottom w:val="single" w:color="auto" w:sz="4" w:space="0"/>
              <w:right w:val="single" w:color="auto" w:sz="4" w:space="0"/>
            </w:tcBorders>
            <w:vAlign w:val="center"/>
          </w:tcPr>
          <w:p w14:paraId="0087FE31">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扣则18</w:t>
            </w:r>
          </w:p>
        </w:tc>
        <w:tc>
          <w:tcPr>
            <w:tcW w:w="4354" w:type="dxa"/>
            <w:tcBorders>
              <w:top w:val="single" w:color="auto" w:sz="4" w:space="0"/>
              <w:left w:val="single" w:color="auto" w:sz="4" w:space="0"/>
              <w:bottom w:val="single" w:color="auto" w:sz="4" w:space="0"/>
              <w:right w:val="single" w:color="auto" w:sz="4" w:space="0"/>
            </w:tcBorders>
            <w:vAlign w:val="center"/>
          </w:tcPr>
          <w:p w14:paraId="30EB7D98">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未按要求清理打草垃圾的；绿地、花池、硬铺地面等存在生活垃圾、杂物或落叶过多。</w:t>
            </w:r>
          </w:p>
        </w:tc>
        <w:tc>
          <w:tcPr>
            <w:tcW w:w="1152" w:type="dxa"/>
            <w:tcBorders>
              <w:top w:val="single" w:color="auto" w:sz="4" w:space="0"/>
              <w:left w:val="single" w:color="auto" w:sz="4" w:space="0"/>
              <w:bottom w:val="single" w:color="auto" w:sz="4" w:space="0"/>
              <w:right w:val="single" w:color="auto" w:sz="4" w:space="0"/>
            </w:tcBorders>
            <w:vAlign w:val="center"/>
          </w:tcPr>
          <w:p w14:paraId="6E6686A2">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每处</w:t>
            </w:r>
          </w:p>
        </w:tc>
        <w:tc>
          <w:tcPr>
            <w:tcW w:w="3413" w:type="dxa"/>
            <w:gridSpan w:val="2"/>
            <w:tcBorders>
              <w:top w:val="single" w:color="auto" w:sz="4" w:space="0"/>
              <w:left w:val="single" w:color="auto" w:sz="4" w:space="0"/>
              <w:bottom w:val="single" w:color="auto" w:sz="4" w:space="0"/>
              <w:right w:val="single" w:color="auto" w:sz="4" w:space="0"/>
            </w:tcBorders>
            <w:vAlign w:val="center"/>
          </w:tcPr>
          <w:p w14:paraId="733FC646">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扣0.2分</w:t>
            </w:r>
          </w:p>
        </w:tc>
      </w:tr>
      <w:tr w14:paraId="4E3F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077D169B">
            <w:pPr>
              <w:widowControl/>
              <w:jc w:val="left"/>
              <w:rPr>
                <w:rFonts w:ascii="宋体" w:hAnsi="宋体" w:cs="宋体"/>
                <w:color w:val="auto"/>
                <w:kern w:val="0"/>
                <w:szCs w:val="21"/>
                <w:highlight w:val="none"/>
              </w:rPr>
            </w:pPr>
          </w:p>
        </w:tc>
        <w:tc>
          <w:tcPr>
            <w:tcW w:w="877" w:type="dxa"/>
            <w:tcBorders>
              <w:top w:val="single" w:color="auto" w:sz="4" w:space="0"/>
              <w:left w:val="single" w:color="auto" w:sz="4" w:space="0"/>
              <w:bottom w:val="single" w:color="auto" w:sz="4" w:space="0"/>
              <w:right w:val="single" w:color="auto" w:sz="4" w:space="0"/>
            </w:tcBorders>
            <w:vAlign w:val="center"/>
          </w:tcPr>
          <w:p w14:paraId="0A45D7FA">
            <w:pPr>
              <w:autoSpaceDE w:val="0"/>
              <w:autoSpaceDN w:val="0"/>
              <w:adjustRightIn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扣则19</w:t>
            </w:r>
          </w:p>
        </w:tc>
        <w:tc>
          <w:tcPr>
            <w:tcW w:w="4354" w:type="dxa"/>
            <w:tcBorders>
              <w:top w:val="single" w:color="auto" w:sz="4" w:space="0"/>
              <w:left w:val="single" w:color="auto" w:sz="4" w:space="0"/>
              <w:bottom w:val="single" w:color="auto" w:sz="4" w:space="0"/>
              <w:right w:val="single" w:color="auto" w:sz="4" w:space="0"/>
            </w:tcBorders>
            <w:vAlign w:val="center"/>
          </w:tcPr>
          <w:p w14:paraId="2F8E14D3">
            <w:pPr>
              <w:autoSpaceDE w:val="0"/>
              <w:autoSpaceDN w:val="0"/>
              <w:adjustRightIn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绿地内焚烧树叶杂物等。</w:t>
            </w:r>
          </w:p>
        </w:tc>
        <w:tc>
          <w:tcPr>
            <w:tcW w:w="1152" w:type="dxa"/>
            <w:tcBorders>
              <w:top w:val="single" w:color="auto" w:sz="4" w:space="0"/>
              <w:left w:val="single" w:color="auto" w:sz="4" w:space="0"/>
              <w:bottom w:val="single" w:color="auto" w:sz="4" w:space="0"/>
              <w:right w:val="single" w:color="auto" w:sz="4" w:space="0"/>
            </w:tcBorders>
            <w:vAlign w:val="center"/>
          </w:tcPr>
          <w:p w14:paraId="1F7B704C">
            <w:pPr>
              <w:autoSpaceDE w:val="0"/>
              <w:autoSpaceDN w:val="0"/>
              <w:adjustRightIn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每次</w:t>
            </w:r>
          </w:p>
        </w:tc>
        <w:tc>
          <w:tcPr>
            <w:tcW w:w="3413" w:type="dxa"/>
            <w:gridSpan w:val="2"/>
            <w:tcBorders>
              <w:top w:val="single" w:color="auto" w:sz="4" w:space="0"/>
              <w:left w:val="single" w:color="auto" w:sz="4" w:space="0"/>
              <w:bottom w:val="single" w:color="auto" w:sz="4" w:space="0"/>
              <w:right w:val="single" w:color="auto" w:sz="4" w:space="0"/>
            </w:tcBorders>
            <w:vAlign w:val="center"/>
          </w:tcPr>
          <w:p w14:paraId="11B67490">
            <w:pPr>
              <w:autoSpaceDE w:val="0"/>
              <w:autoSpaceDN w:val="0"/>
              <w:adjustRightIn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扣10分</w:t>
            </w:r>
          </w:p>
        </w:tc>
      </w:tr>
      <w:tr w14:paraId="2C9F7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2C7AAFA1">
            <w:pPr>
              <w:widowControl/>
              <w:jc w:val="left"/>
              <w:rPr>
                <w:rFonts w:ascii="宋体" w:hAnsi="宋体" w:cs="宋体"/>
                <w:color w:val="auto"/>
                <w:kern w:val="0"/>
                <w:szCs w:val="21"/>
                <w:highlight w:val="none"/>
              </w:rPr>
            </w:pPr>
          </w:p>
        </w:tc>
        <w:tc>
          <w:tcPr>
            <w:tcW w:w="877" w:type="dxa"/>
            <w:tcBorders>
              <w:top w:val="single" w:color="auto" w:sz="4" w:space="0"/>
              <w:left w:val="single" w:color="auto" w:sz="4" w:space="0"/>
              <w:bottom w:val="single" w:color="auto" w:sz="4" w:space="0"/>
              <w:right w:val="single" w:color="auto" w:sz="4" w:space="0"/>
            </w:tcBorders>
            <w:vAlign w:val="center"/>
          </w:tcPr>
          <w:p w14:paraId="6FD4DF7F">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扣则20</w:t>
            </w:r>
          </w:p>
        </w:tc>
        <w:tc>
          <w:tcPr>
            <w:tcW w:w="4354" w:type="dxa"/>
            <w:tcBorders>
              <w:top w:val="single" w:color="auto" w:sz="4" w:space="0"/>
              <w:left w:val="single" w:color="auto" w:sz="4" w:space="0"/>
              <w:bottom w:val="single" w:color="auto" w:sz="4" w:space="0"/>
              <w:right w:val="single" w:color="auto" w:sz="4" w:space="0"/>
            </w:tcBorders>
            <w:vAlign w:val="center"/>
          </w:tcPr>
          <w:p w14:paraId="6E0AAD31">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植物干枝黄叶、钉挂物等，未按要求及时处理的。</w:t>
            </w:r>
          </w:p>
        </w:tc>
        <w:tc>
          <w:tcPr>
            <w:tcW w:w="1152" w:type="dxa"/>
            <w:tcBorders>
              <w:top w:val="single" w:color="auto" w:sz="4" w:space="0"/>
              <w:left w:val="single" w:color="auto" w:sz="4" w:space="0"/>
              <w:bottom w:val="single" w:color="auto" w:sz="4" w:space="0"/>
              <w:right w:val="single" w:color="auto" w:sz="4" w:space="0"/>
            </w:tcBorders>
            <w:vAlign w:val="center"/>
          </w:tcPr>
          <w:p w14:paraId="0B0FE2AA">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每处</w:t>
            </w:r>
          </w:p>
        </w:tc>
        <w:tc>
          <w:tcPr>
            <w:tcW w:w="3413" w:type="dxa"/>
            <w:gridSpan w:val="2"/>
            <w:tcBorders>
              <w:top w:val="single" w:color="auto" w:sz="4" w:space="0"/>
              <w:left w:val="single" w:color="auto" w:sz="4" w:space="0"/>
              <w:bottom w:val="single" w:color="auto" w:sz="4" w:space="0"/>
              <w:right w:val="single" w:color="auto" w:sz="4" w:space="0"/>
            </w:tcBorders>
            <w:vAlign w:val="center"/>
          </w:tcPr>
          <w:p w14:paraId="7E81AB7D">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扣0.1分</w:t>
            </w:r>
          </w:p>
        </w:tc>
      </w:tr>
      <w:tr w14:paraId="6E0FB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4"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270B9B79">
            <w:pPr>
              <w:widowControl/>
              <w:jc w:val="left"/>
              <w:rPr>
                <w:rFonts w:ascii="宋体" w:hAnsi="宋体" w:cs="宋体"/>
                <w:color w:val="auto"/>
                <w:kern w:val="0"/>
                <w:szCs w:val="21"/>
                <w:highlight w:val="none"/>
              </w:rPr>
            </w:pPr>
          </w:p>
        </w:tc>
        <w:tc>
          <w:tcPr>
            <w:tcW w:w="877" w:type="dxa"/>
            <w:tcBorders>
              <w:top w:val="single" w:color="auto" w:sz="4" w:space="0"/>
              <w:left w:val="single" w:color="auto" w:sz="4" w:space="0"/>
              <w:bottom w:val="single" w:color="auto" w:sz="4" w:space="0"/>
              <w:right w:val="single" w:color="auto" w:sz="4" w:space="0"/>
            </w:tcBorders>
            <w:vAlign w:val="center"/>
          </w:tcPr>
          <w:p w14:paraId="29286F00">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扣则21</w:t>
            </w:r>
          </w:p>
        </w:tc>
        <w:tc>
          <w:tcPr>
            <w:tcW w:w="4354" w:type="dxa"/>
            <w:tcBorders>
              <w:top w:val="single" w:color="auto" w:sz="4" w:space="0"/>
              <w:left w:val="single" w:color="auto" w:sz="4" w:space="0"/>
              <w:bottom w:val="single" w:color="auto" w:sz="4" w:space="0"/>
              <w:right w:val="single" w:color="auto" w:sz="4" w:space="0"/>
            </w:tcBorders>
            <w:vAlign w:val="center"/>
          </w:tcPr>
          <w:p w14:paraId="538E3D6D">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园林植物受病虫害及有害生物侵害明显，打药不及时、不彻底或造成药害的，或违反农药管理规定的，使用高毒高残留农药的。</w:t>
            </w:r>
          </w:p>
        </w:tc>
        <w:tc>
          <w:tcPr>
            <w:tcW w:w="1152" w:type="dxa"/>
            <w:tcBorders>
              <w:top w:val="single" w:color="auto" w:sz="4" w:space="0"/>
              <w:left w:val="single" w:color="auto" w:sz="4" w:space="0"/>
              <w:bottom w:val="single" w:color="auto" w:sz="4" w:space="0"/>
              <w:right w:val="single" w:color="auto" w:sz="4" w:space="0"/>
            </w:tcBorders>
            <w:vAlign w:val="center"/>
          </w:tcPr>
          <w:p w14:paraId="636BFEDD">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每处</w:t>
            </w:r>
          </w:p>
        </w:tc>
        <w:tc>
          <w:tcPr>
            <w:tcW w:w="2062" w:type="dxa"/>
            <w:tcBorders>
              <w:top w:val="single" w:color="auto" w:sz="4" w:space="0"/>
              <w:left w:val="single" w:color="auto" w:sz="4" w:space="0"/>
              <w:bottom w:val="single" w:color="auto" w:sz="4" w:space="0"/>
              <w:right w:val="single" w:color="auto" w:sz="4" w:space="0"/>
            </w:tcBorders>
            <w:vAlign w:val="center"/>
          </w:tcPr>
          <w:p w14:paraId="58A3CF38">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每株乔木（孤植灌木）以下或10㎡内</w:t>
            </w:r>
          </w:p>
        </w:tc>
        <w:tc>
          <w:tcPr>
            <w:tcW w:w="1351" w:type="dxa"/>
            <w:tcBorders>
              <w:top w:val="single" w:color="auto" w:sz="4" w:space="0"/>
              <w:left w:val="single" w:color="auto" w:sz="4" w:space="0"/>
              <w:bottom w:val="single" w:color="auto" w:sz="4" w:space="0"/>
              <w:right w:val="single" w:color="auto" w:sz="4" w:space="0"/>
            </w:tcBorders>
            <w:vAlign w:val="center"/>
          </w:tcPr>
          <w:p w14:paraId="028B526A">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扣0.1分</w:t>
            </w:r>
          </w:p>
        </w:tc>
      </w:tr>
      <w:tr w14:paraId="6323D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9"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4F3C3DBF">
            <w:pPr>
              <w:widowControl/>
              <w:jc w:val="left"/>
              <w:rPr>
                <w:rFonts w:ascii="宋体" w:hAnsi="宋体" w:cs="宋体"/>
                <w:color w:val="auto"/>
                <w:kern w:val="0"/>
                <w:szCs w:val="21"/>
                <w:highlight w:val="none"/>
              </w:rPr>
            </w:pPr>
          </w:p>
        </w:tc>
        <w:tc>
          <w:tcPr>
            <w:tcW w:w="877" w:type="dxa"/>
            <w:tcBorders>
              <w:top w:val="single" w:color="auto" w:sz="4" w:space="0"/>
              <w:left w:val="single" w:color="auto" w:sz="4" w:space="0"/>
              <w:bottom w:val="single" w:color="auto" w:sz="4" w:space="0"/>
              <w:right w:val="single" w:color="auto" w:sz="4" w:space="0"/>
            </w:tcBorders>
            <w:vAlign w:val="center"/>
          </w:tcPr>
          <w:p w14:paraId="3A85F749">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扣则22</w:t>
            </w:r>
          </w:p>
        </w:tc>
        <w:tc>
          <w:tcPr>
            <w:tcW w:w="4354" w:type="dxa"/>
            <w:tcBorders>
              <w:top w:val="single" w:color="auto" w:sz="4" w:space="0"/>
              <w:left w:val="single" w:color="auto" w:sz="4" w:space="0"/>
              <w:bottom w:val="single" w:color="auto" w:sz="4" w:space="0"/>
              <w:right w:val="single" w:color="auto" w:sz="4" w:space="0"/>
            </w:tcBorders>
            <w:vAlign w:val="center"/>
          </w:tcPr>
          <w:p w14:paraId="49EBA1C4">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防寒防冻工作不及时，或方法不正确，造成植物受到冷害或冻害的。</w:t>
            </w:r>
          </w:p>
        </w:tc>
        <w:tc>
          <w:tcPr>
            <w:tcW w:w="1152" w:type="dxa"/>
            <w:tcBorders>
              <w:top w:val="single" w:color="auto" w:sz="4" w:space="0"/>
              <w:left w:val="single" w:color="auto" w:sz="4" w:space="0"/>
              <w:bottom w:val="single" w:color="auto" w:sz="4" w:space="0"/>
              <w:right w:val="single" w:color="auto" w:sz="4" w:space="0"/>
            </w:tcBorders>
            <w:vAlign w:val="center"/>
          </w:tcPr>
          <w:p w14:paraId="781A7CE7">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每处</w:t>
            </w:r>
          </w:p>
        </w:tc>
        <w:tc>
          <w:tcPr>
            <w:tcW w:w="2062" w:type="dxa"/>
            <w:tcBorders>
              <w:top w:val="single" w:color="auto" w:sz="4" w:space="0"/>
              <w:left w:val="single" w:color="auto" w:sz="4" w:space="0"/>
              <w:bottom w:val="single" w:color="auto" w:sz="4" w:space="0"/>
              <w:right w:val="single" w:color="auto" w:sz="4" w:space="0"/>
            </w:tcBorders>
            <w:vAlign w:val="center"/>
          </w:tcPr>
          <w:p w14:paraId="64E181AE">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每株乔木（孤植灌木）以下或10㎡内</w:t>
            </w:r>
          </w:p>
        </w:tc>
        <w:tc>
          <w:tcPr>
            <w:tcW w:w="1351" w:type="dxa"/>
            <w:tcBorders>
              <w:top w:val="single" w:color="auto" w:sz="4" w:space="0"/>
              <w:left w:val="single" w:color="auto" w:sz="4" w:space="0"/>
              <w:bottom w:val="single" w:color="auto" w:sz="4" w:space="0"/>
              <w:right w:val="single" w:color="auto" w:sz="4" w:space="0"/>
            </w:tcBorders>
            <w:vAlign w:val="center"/>
          </w:tcPr>
          <w:p w14:paraId="288311A4">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扣0.1分</w:t>
            </w:r>
          </w:p>
        </w:tc>
      </w:tr>
      <w:tr w14:paraId="7A815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0BF5A358">
            <w:pPr>
              <w:widowControl/>
              <w:jc w:val="left"/>
              <w:rPr>
                <w:rFonts w:ascii="宋体" w:hAnsi="宋体" w:cs="宋体"/>
                <w:color w:val="auto"/>
                <w:kern w:val="0"/>
                <w:szCs w:val="21"/>
                <w:highlight w:val="none"/>
              </w:rPr>
            </w:pPr>
          </w:p>
        </w:tc>
        <w:tc>
          <w:tcPr>
            <w:tcW w:w="877" w:type="dxa"/>
            <w:vMerge w:val="restart"/>
            <w:tcBorders>
              <w:top w:val="single" w:color="auto" w:sz="4" w:space="0"/>
              <w:left w:val="single" w:color="auto" w:sz="4" w:space="0"/>
              <w:bottom w:val="single" w:color="auto" w:sz="4" w:space="0"/>
              <w:right w:val="single" w:color="auto" w:sz="4" w:space="0"/>
            </w:tcBorders>
            <w:vAlign w:val="center"/>
          </w:tcPr>
          <w:p w14:paraId="2DE19495">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扣则23</w:t>
            </w:r>
          </w:p>
        </w:tc>
        <w:tc>
          <w:tcPr>
            <w:tcW w:w="4354" w:type="dxa"/>
            <w:vMerge w:val="restart"/>
            <w:tcBorders>
              <w:top w:val="single" w:color="auto" w:sz="4" w:space="0"/>
              <w:left w:val="single" w:color="auto" w:sz="4" w:space="0"/>
              <w:bottom w:val="single" w:color="auto" w:sz="4" w:space="0"/>
              <w:right w:val="single" w:color="auto" w:sz="4" w:space="0"/>
            </w:tcBorders>
            <w:vAlign w:val="center"/>
          </w:tcPr>
          <w:p w14:paraId="6726F5C5">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倒树或断枝未及时处理、歪斜树木未及时扶正和加固的。</w:t>
            </w:r>
          </w:p>
        </w:tc>
        <w:tc>
          <w:tcPr>
            <w:tcW w:w="1152" w:type="dxa"/>
            <w:vMerge w:val="restart"/>
            <w:tcBorders>
              <w:top w:val="single" w:color="auto" w:sz="4" w:space="0"/>
              <w:left w:val="single" w:color="auto" w:sz="4" w:space="0"/>
              <w:bottom w:val="single" w:color="auto" w:sz="4" w:space="0"/>
              <w:right w:val="single" w:color="auto" w:sz="4" w:space="0"/>
            </w:tcBorders>
            <w:vAlign w:val="center"/>
          </w:tcPr>
          <w:p w14:paraId="0AFE5A5D">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每株</w:t>
            </w:r>
          </w:p>
        </w:tc>
        <w:tc>
          <w:tcPr>
            <w:tcW w:w="2062" w:type="dxa"/>
            <w:tcBorders>
              <w:top w:val="single" w:color="auto" w:sz="4" w:space="0"/>
              <w:left w:val="single" w:color="auto" w:sz="4" w:space="0"/>
              <w:bottom w:val="single" w:color="auto" w:sz="4" w:space="0"/>
              <w:right w:val="single" w:color="auto" w:sz="4" w:space="0"/>
            </w:tcBorders>
            <w:vAlign w:val="center"/>
          </w:tcPr>
          <w:p w14:paraId="03CD7C4E">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断枝或歪斜树木</w:t>
            </w:r>
          </w:p>
        </w:tc>
        <w:tc>
          <w:tcPr>
            <w:tcW w:w="1351" w:type="dxa"/>
            <w:tcBorders>
              <w:top w:val="single" w:color="auto" w:sz="4" w:space="0"/>
              <w:left w:val="single" w:color="auto" w:sz="4" w:space="0"/>
              <w:bottom w:val="single" w:color="auto" w:sz="4" w:space="0"/>
              <w:right w:val="single" w:color="auto" w:sz="4" w:space="0"/>
            </w:tcBorders>
            <w:vAlign w:val="center"/>
          </w:tcPr>
          <w:p w14:paraId="79EACBB5">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扣2分</w:t>
            </w:r>
          </w:p>
        </w:tc>
      </w:tr>
      <w:tr w14:paraId="40B6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02289106">
            <w:pPr>
              <w:widowControl/>
              <w:jc w:val="left"/>
              <w:rPr>
                <w:rFonts w:ascii="宋体" w:hAnsi="宋体" w:cs="宋体"/>
                <w:color w:val="auto"/>
                <w:kern w:val="0"/>
                <w:szCs w:val="21"/>
                <w:highlight w:val="none"/>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78C92D7F">
            <w:pPr>
              <w:widowControl/>
              <w:jc w:val="left"/>
              <w:rPr>
                <w:rFonts w:ascii="宋体" w:hAnsi="宋体" w:cs="宋体"/>
                <w:color w:val="auto"/>
                <w:kern w:val="0"/>
                <w:szCs w:val="21"/>
                <w:highlight w:val="none"/>
              </w:rPr>
            </w:pPr>
          </w:p>
        </w:tc>
        <w:tc>
          <w:tcPr>
            <w:tcW w:w="4354" w:type="dxa"/>
            <w:vMerge w:val="continue"/>
            <w:tcBorders>
              <w:top w:val="single" w:color="auto" w:sz="4" w:space="0"/>
              <w:left w:val="single" w:color="auto" w:sz="4" w:space="0"/>
              <w:bottom w:val="single" w:color="auto" w:sz="4" w:space="0"/>
              <w:right w:val="single" w:color="auto" w:sz="4" w:space="0"/>
            </w:tcBorders>
            <w:vAlign w:val="center"/>
          </w:tcPr>
          <w:p w14:paraId="6D59E3D1">
            <w:pPr>
              <w:widowControl/>
              <w:jc w:val="left"/>
              <w:rPr>
                <w:rFonts w:ascii="宋体" w:hAnsi="宋体" w:cs="宋体"/>
                <w:color w:val="auto"/>
                <w:kern w:val="0"/>
                <w:szCs w:val="21"/>
                <w:highlight w:val="none"/>
              </w:rPr>
            </w:pPr>
          </w:p>
        </w:tc>
        <w:tc>
          <w:tcPr>
            <w:tcW w:w="1152" w:type="dxa"/>
            <w:vMerge w:val="continue"/>
            <w:tcBorders>
              <w:top w:val="single" w:color="auto" w:sz="4" w:space="0"/>
              <w:left w:val="single" w:color="auto" w:sz="4" w:space="0"/>
              <w:bottom w:val="single" w:color="auto" w:sz="4" w:space="0"/>
              <w:right w:val="single" w:color="auto" w:sz="4" w:space="0"/>
            </w:tcBorders>
            <w:vAlign w:val="center"/>
          </w:tcPr>
          <w:p w14:paraId="38603FFA">
            <w:pPr>
              <w:widowControl/>
              <w:jc w:val="left"/>
              <w:rPr>
                <w:rFonts w:ascii="宋体" w:hAnsi="宋体" w:cs="宋体"/>
                <w:color w:val="auto"/>
                <w:kern w:val="0"/>
                <w:szCs w:val="21"/>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14:paraId="00C14C02">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倒树</w:t>
            </w:r>
          </w:p>
        </w:tc>
        <w:tc>
          <w:tcPr>
            <w:tcW w:w="1351" w:type="dxa"/>
            <w:tcBorders>
              <w:top w:val="single" w:color="auto" w:sz="4" w:space="0"/>
              <w:left w:val="single" w:color="auto" w:sz="4" w:space="0"/>
              <w:bottom w:val="single" w:color="auto" w:sz="4" w:space="0"/>
              <w:right w:val="single" w:color="auto" w:sz="4" w:space="0"/>
            </w:tcBorders>
            <w:vAlign w:val="center"/>
          </w:tcPr>
          <w:p w14:paraId="0D17D678">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扣0.5分</w:t>
            </w:r>
          </w:p>
        </w:tc>
      </w:tr>
      <w:tr w14:paraId="4749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0A6A50D7">
            <w:pPr>
              <w:widowControl/>
              <w:jc w:val="left"/>
              <w:rPr>
                <w:rFonts w:ascii="宋体" w:hAnsi="宋体" w:cs="宋体"/>
                <w:color w:val="auto"/>
                <w:kern w:val="0"/>
                <w:szCs w:val="21"/>
                <w:highlight w:val="none"/>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7459F1B4">
            <w:pPr>
              <w:widowControl/>
              <w:jc w:val="left"/>
              <w:rPr>
                <w:rFonts w:ascii="宋体" w:hAnsi="宋体" w:cs="宋体"/>
                <w:color w:val="auto"/>
                <w:kern w:val="0"/>
                <w:szCs w:val="21"/>
                <w:highlight w:val="none"/>
              </w:rPr>
            </w:pPr>
          </w:p>
        </w:tc>
        <w:tc>
          <w:tcPr>
            <w:tcW w:w="4354" w:type="dxa"/>
            <w:vMerge w:val="restart"/>
            <w:tcBorders>
              <w:top w:val="single" w:color="auto" w:sz="4" w:space="0"/>
              <w:left w:val="single" w:color="auto" w:sz="4" w:space="0"/>
              <w:bottom w:val="single" w:color="auto" w:sz="4" w:space="0"/>
              <w:right w:val="single" w:color="auto" w:sz="4" w:space="0"/>
            </w:tcBorders>
            <w:vAlign w:val="center"/>
          </w:tcPr>
          <w:p w14:paraId="1BA175C2">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重要位置、影响交通及存在安全隐患的倒树或断枝拖延处理的。</w:t>
            </w:r>
          </w:p>
        </w:tc>
        <w:tc>
          <w:tcPr>
            <w:tcW w:w="1152" w:type="dxa"/>
            <w:vMerge w:val="restart"/>
            <w:tcBorders>
              <w:top w:val="single" w:color="auto" w:sz="4" w:space="0"/>
              <w:left w:val="single" w:color="auto" w:sz="4" w:space="0"/>
              <w:bottom w:val="single" w:color="auto" w:sz="4" w:space="0"/>
              <w:right w:val="single" w:color="auto" w:sz="4" w:space="0"/>
            </w:tcBorders>
            <w:vAlign w:val="center"/>
          </w:tcPr>
          <w:p w14:paraId="7F492540">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每株</w:t>
            </w:r>
          </w:p>
        </w:tc>
        <w:tc>
          <w:tcPr>
            <w:tcW w:w="2062" w:type="dxa"/>
            <w:tcBorders>
              <w:top w:val="single" w:color="auto" w:sz="4" w:space="0"/>
              <w:left w:val="single" w:color="auto" w:sz="4" w:space="0"/>
              <w:bottom w:val="single" w:color="auto" w:sz="4" w:space="0"/>
              <w:right w:val="single" w:color="auto" w:sz="4" w:space="0"/>
            </w:tcBorders>
            <w:vAlign w:val="center"/>
          </w:tcPr>
          <w:p w14:paraId="3F740EFE">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断枝或歪斜树木</w:t>
            </w:r>
          </w:p>
        </w:tc>
        <w:tc>
          <w:tcPr>
            <w:tcW w:w="1351" w:type="dxa"/>
            <w:tcBorders>
              <w:top w:val="single" w:color="auto" w:sz="4" w:space="0"/>
              <w:left w:val="single" w:color="auto" w:sz="4" w:space="0"/>
              <w:bottom w:val="single" w:color="auto" w:sz="4" w:space="0"/>
              <w:right w:val="single" w:color="auto" w:sz="4" w:space="0"/>
            </w:tcBorders>
            <w:vAlign w:val="center"/>
          </w:tcPr>
          <w:p w14:paraId="585F1E85">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2分</w:t>
            </w:r>
          </w:p>
        </w:tc>
      </w:tr>
      <w:tr w14:paraId="36D2C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4AE2FA48">
            <w:pPr>
              <w:widowControl/>
              <w:jc w:val="left"/>
              <w:rPr>
                <w:rFonts w:ascii="宋体" w:hAnsi="宋体" w:cs="宋体"/>
                <w:color w:val="auto"/>
                <w:kern w:val="0"/>
                <w:szCs w:val="21"/>
                <w:highlight w:val="none"/>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6D2A0059">
            <w:pPr>
              <w:widowControl/>
              <w:jc w:val="left"/>
              <w:rPr>
                <w:rFonts w:ascii="宋体" w:hAnsi="宋体" w:cs="宋体"/>
                <w:color w:val="auto"/>
                <w:kern w:val="0"/>
                <w:szCs w:val="21"/>
                <w:highlight w:val="none"/>
              </w:rPr>
            </w:pPr>
          </w:p>
        </w:tc>
        <w:tc>
          <w:tcPr>
            <w:tcW w:w="4354" w:type="dxa"/>
            <w:vMerge w:val="continue"/>
            <w:tcBorders>
              <w:top w:val="single" w:color="auto" w:sz="4" w:space="0"/>
              <w:left w:val="single" w:color="auto" w:sz="4" w:space="0"/>
              <w:bottom w:val="single" w:color="auto" w:sz="4" w:space="0"/>
              <w:right w:val="single" w:color="auto" w:sz="4" w:space="0"/>
            </w:tcBorders>
            <w:vAlign w:val="center"/>
          </w:tcPr>
          <w:p w14:paraId="0382841A">
            <w:pPr>
              <w:widowControl/>
              <w:jc w:val="left"/>
              <w:rPr>
                <w:rFonts w:ascii="宋体" w:hAnsi="宋体" w:cs="宋体"/>
                <w:color w:val="auto"/>
                <w:kern w:val="0"/>
                <w:szCs w:val="21"/>
                <w:highlight w:val="none"/>
              </w:rPr>
            </w:pPr>
          </w:p>
        </w:tc>
        <w:tc>
          <w:tcPr>
            <w:tcW w:w="1152" w:type="dxa"/>
            <w:vMerge w:val="continue"/>
            <w:tcBorders>
              <w:top w:val="single" w:color="auto" w:sz="4" w:space="0"/>
              <w:left w:val="single" w:color="auto" w:sz="4" w:space="0"/>
              <w:bottom w:val="single" w:color="auto" w:sz="4" w:space="0"/>
              <w:right w:val="single" w:color="auto" w:sz="4" w:space="0"/>
            </w:tcBorders>
            <w:vAlign w:val="center"/>
          </w:tcPr>
          <w:p w14:paraId="49EEACB4">
            <w:pPr>
              <w:widowControl/>
              <w:jc w:val="left"/>
              <w:rPr>
                <w:rFonts w:ascii="宋体" w:hAnsi="宋体" w:cs="宋体"/>
                <w:color w:val="auto"/>
                <w:kern w:val="0"/>
                <w:szCs w:val="21"/>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14:paraId="20D8E643">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倒树</w:t>
            </w:r>
          </w:p>
        </w:tc>
        <w:tc>
          <w:tcPr>
            <w:tcW w:w="1351" w:type="dxa"/>
            <w:tcBorders>
              <w:top w:val="single" w:color="auto" w:sz="4" w:space="0"/>
              <w:left w:val="single" w:color="auto" w:sz="4" w:space="0"/>
              <w:bottom w:val="single" w:color="auto" w:sz="4" w:space="0"/>
              <w:right w:val="single" w:color="auto" w:sz="4" w:space="0"/>
            </w:tcBorders>
            <w:vAlign w:val="center"/>
          </w:tcPr>
          <w:p w14:paraId="7646548F">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5分</w:t>
            </w:r>
          </w:p>
        </w:tc>
      </w:tr>
      <w:tr w14:paraId="78CB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2FDD7E7B">
            <w:pPr>
              <w:widowControl/>
              <w:jc w:val="left"/>
              <w:rPr>
                <w:rFonts w:ascii="宋体" w:hAnsi="宋体" w:cs="宋体"/>
                <w:color w:val="auto"/>
                <w:kern w:val="0"/>
                <w:szCs w:val="21"/>
                <w:highlight w:val="none"/>
              </w:rPr>
            </w:pPr>
          </w:p>
        </w:tc>
        <w:tc>
          <w:tcPr>
            <w:tcW w:w="877" w:type="dxa"/>
            <w:tcBorders>
              <w:top w:val="single" w:color="auto" w:sz="4" w:space="0"/>
              <w:left w:val="single" w:color="auto" w:sz="4" w:space="0"/>
              <w:bottom w:val="single" w:color="auto" w:sz="4" w:space="0"/>
              <w:right w:val="single" w:color="auto" w:sz="4" w:space="0"/>
            </w:tcBorders>
            <w:vAlign w:val="center"/>
          </w:tcPr>
          <w:p w14:paraId="78D84296">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扣则24</w:t>
            </w:r>
          </w:p>
        </w:tc>
        <w:tc>
          <w:tcPr>
            <w:tcW w:w="4354" w:type="dxa"/>
            <w:tcBorders>
              <w:top w:val="single" w:color="auto" w:sz="4" w:space="0"/>
              <w:left w:val="single" w:color="auto" w:sz="4" w:space="0"/>
              <w:bottom w:val="single" w:color="auto" w:sz="4" w:space="0"/>
              <w:right w:val="single" w:color="auto" w:sz="4" w:space="0"/>
            </w:tcBorders>
            <w:vAlign w:val="center"/>
          </w:tcPr>
          <w:p w14:paraId="66D5BB8F">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未定期巡查处理危树或未按要求及时处理危树。</w:t>
            </w:r>
          </w:p>
        </w:tc>
        <w:tc>
          <w:tcPr>
            <w:tcW w:w="1152" w:type="dxa"/>
            <w:tcBorders>
              <w:top w:val="single" w:color="auto" w:sz="4" w:space="0"/>
              <w:left w:val="single" w:color="auto" w:sz="4" w:space="0"/>
              <w:bottom w:val="single" w:color="auto" w:sz="4" w:space="0"/>
              <w:right w:val="single" w:color="auto" w:sz="4" w:space="0"/>
            </w:tcBorders>
            <w:vAlign w:val="center"/>
          </w:tcPr>
          <w:p w14:paraId="3506EA1C">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每株</w:t>
            </w:r>
          </w:p>
        </w:tc>
        <w:tc>
          <w:tcPr>
            <w:tcW w:w="3413" w:type="dxa"/>
            <w:gridSpan w:val="2"/>
            <w:tcBorders>
              <w:top w:val="single" w:color="auto" w:sz="4" w:space="0"/>
              <w:left w:val="single" w:color="auto" w:sz="4" w:space="0"/>
              <w:bottom w:val="single" w:color="auto" w:sz="4" w:space="0"/>
              <w:right w:val="single" w:color="auto" w:sz="4" w:space="0"/>
            </w:tcBorders>
            <w:vAlign w:val="center"/>
          </w:tcPr>
          <w:p w14:paraId="74C775E2">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0.5分</w:t>
            </w:r>
          </w:p>
        </w:tc>
      </w:tr>
      <w:tr w14:paraId="1542D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1342BF7B">
            <w:pPr>
              <w:widowControl/>
              <w:jc w:val="left"/>
              <w:rPr>
                <w:rFonts w:ascii="宋体" w:hAnsi="宋体" w:cs="宋体"/>
                <w:color w:val="auto"/>
                <w:kern w:val="0"/>
                <w:szCs w:val="21"/>
                <w:highlight w:val="none"/>
              </w:rPr>
            </w:pPr>
          </w:p>
        </w:tc>
        <w:tc>
          <w:tcPr>
            <w:tcW w:w="877" w:type="dxa"/>
            <w:vMerge w:val="restart"/>
            <w:tcBorders>
              <w:top w:val="single" w:color="auto" w:sz="4" w:space="0"/>
              <w:left w:val="single" w:color="auto" w:sz="4" w:space="0"/>
              <w:bottom w:val="single" w:color="auto" w:sz="4" w:space="0"/>
              <w:right w:val="single" w:color="auto" w:sz="4" w:space="0"/>
            </w:tcBorders>
            <w:vAlign w:val="center"/>
          </w:tcPr>
          <w:p w14:paraId="6F359415">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扣则25</w:t>
            </w:r>
          </w:p>
        </w:tc>
        <w:tc>
          <w:tcPr>
            <w:tcW w:w="4354" w:type="dxa"/>
            <w:vMerge w:val="restart"/>
            <w:tcBorders>
              <w:top w:val="single" w:color="auto" w:sz="4" w:space="0"/>
              <w:left w:val="single" w:color="auto" w:sz="4" w:space="0"/>
              <w:bottom w:val="single" w:color="auto" w:sz="4" w:space="0"/>
              <w:right w:val="single" w:color="auto" w:sz="4" w:space="0"/>
            </w:tcBorders>
            <w:vAlign w:val="center"/>
          </w:tcPr>
          <w:p w14:paraId="260CE482">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乔灌木缺株、死树和树桩未及时处理。</w:t>
            </w:r>
          </w:p>
        </w:tc>
        <w:tc>
          <w:tcPr>
            <w:tcW w:w="1152" w:type="dxa"/>
            <w:vMerge w:val="restart"/>
            <w:tcBorders>
              <w:top w:val="single" w:color="auto" w:sz="4" w:space="0"/>
              <w:left w:val="single" w:color="auto" w:sz="4" w:space="0"/>
              <w:bottom w:val="single" w:color="auto" w:sz="4" w:space="0"/>
              <w:right w:val="single" w:color="auto" w:sz="4" w:space="0"/>
            </w:tcBorders>
            <w:vAlign w:val="center"/>
          </w:tcPr>
          <w:p w14:paraId="2334CFDA">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每株</w:t>
            </w:r>
          </w:p>
        </w:tc>
        <w:tc>
          <w:tcPr>
            <w:tcW w:w="2062" w:type="dxa"/>
            <w:tcBorders>
              <w:top w:val="single" w:color="auto" w:sz="4" w:space="0"/>
              <w:left w:val="single" w:color="auto" w:sz="4" w:space="0"/>
              <w:bottom w:val="single" w:color="auto" w:sz="4" w:space="0"/>
              <w:right w:val="single" w:color="auto" w:sz="4" w:space="0"/>
            </w:tcBorders>
            <w:vAlign w:val="center"/>
          </w:tcPr>
          <w:p w14:paraId="6042E3F9">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行道树</w:t>
            </w:r>
          </w:p>
        </w:tc>
        <w:tc>
          <w:tcPr>
            <w:tcW w:w="1351" w:type="dxa"/>
            <w:tcBorders>
              <w:top w:val="single" w:color="auto" w:sz="4" w:space="0"/>
              <w:left w:val="single" w:color="auto" w:sz="4" w:space="0"/>
              <w:bottom w:val="single" w:color="auto" w:sz="4" w:space="0"/>
              <w:right w:val="single" w:color="auto" w:sz="4" w:space="0"/>
            </w:tcBorders>
            <w:vAlign w:val="center"/>
          </w:tcPr>
          <w:p w14:paraId="4648DCCA">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扣1分</w:t>
            </w:r>
          </w:p>
        </w:tc>
      </w:tr>
      <w:tr w14:paraId="2F56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42C220B6">
            <w:pPr>
              <w:widowControl/>
              <w:jc w:val="left"/>
              <w:rPr>
                <w:rFonts w:ascii="宋体" w:hAnsi="宋体" w:cs="宋体"/>
                <w:color w:val="auto"/>
                <w:kern w:val="0"/>
                <w:szCs w:val="21"/>
                <w:highlight w:val="none"/>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5F0E252F">
            <w:pPr>
              <w:widowControl/>
              <w:jc w:val="left"/>
              <w:rPr>
                <w:rFonts w:ascii="宋体" w:hAnsi="宋体" w:cs="宋体"/>
                <w:color w:val="auto"/>
                <w:kern w:val="0"/>
                <w:szCs w:val="21"/>
                <w:highlight w:val="none"/>
              </w:rPr>
            </w:pPr>
          </w:p>
        </w:tc>
        <w:tc>
          <w:tcPr>
            <w:tcW w:w="4354" w:type="dxa"/>
            <w:vMerge w:val="continue"/>
            <w:tcBorders>
              <w:top w:val="single" w:color="auto" w:sz="4" w:space="0"/>
              <w:left w:val="single" w:color="auto" w:sz="4" w:space="0"/>
              <w:bottom w:val="single" w:color="auto" w:sz="4" w:space="0"/>
              <w:right w:val="single" w:color="auto" w:sz="4" w:space="0"/>
            </w:tcBorders>
            <w:vAlign w:val="center"/>
          </w:tcPr>
          <w:p w14:paraId="17704677">
            <w:pPr>
              <w:widowControl/>
              <w:jc w:val="left"/>
              <w:rPr>
                <w:rFonts w:ascii="宋体" w:hAnsi="宋体" w:cs="宋体"/>
                <w:color w:val="auto"/>
                <w:kern w:val="0"/>
                <w:szCs w:val="21"/>
                <w:highlight w:val="none"/>
              </w:rPr>
            </w:pPr>
          </w:p>
        </w:tc>
        <w:tc>
          <w:tcPr>
            <w:tcW w:w="1152" w:type="dxa"/>
            <w:vMerge w:val="continue"/>
            <w:tcBorders>
              <w:top w:val="single" w:color="auto" w:sz="4" w:space="0"/>
              <w:left w:val="single" w:color="auto" w:sz="4" w:space="0"/>
              <w:bottom w:val="single" w:color="auto" w:sz="4" w:space="0"/>
              <w:right w:val="single" w:color="auto" w:sz="4" w:space="0"/>
            </w:tcBorders>
            <w:vAlign w:val="center"/>
          </w:tcPr>
          <w:p w14:paraId="2532A53F">
            <w:pPr>
              <w:widowControl/>
              <w:jc w:val="left"/>
              <w:rPr>
                <w:rFonts w:ascii="宋体" w:hAnsi="宋体" w:cs="宋体"/>
                <w:color w:val="auto"/>
                <w:kern w:val="0"/>
                <w:szCs w:val="21"/>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14:paraId="4AF686EB">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一般乔灌木</w:t>
            </w:r>
          </w:p>
        </w:tc>
        <w:tc>
          <w:tcPr>
            <w:tcW w:w="1351" w:type="dxa"/>
            <w:tcBorders>
              <w:top w:val="single" w:color="auto" w:sz="4" w:space="0"/>
              <w:left w:val="single" w:color="auto" w:sz="4" w:space="0"/>
              <w:bottom w:val="single" w:color="auto" w:sz="4" w:space="0"/>
              <w:right w:val="single" w:color="auto" w:sz="4" w:space="0"/>
            </w:tcBorders>
            <w:vAlign w:val="center"/>
          </w:tcPr>
          <w:p w14:paraId="38653A94">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扣0.5分</w:t>
            </w:r>
          </w:p>
        </w:tc>
      </w:tr>
      <w:tr w14:paraId="2E0F8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7BA8C996">
            <w:pPr>
              <w:widowControl/>
              <w:jc w:val="left"/>
              <w:rPr>
                <w:rFonts w:ascii="宋体" w:hAnsi="宋体" w:cs="宋体"/>
                <w:color w:val="auto"/>
                <w:kern w:val="0"/>
                <w:szCs w:val="21"/>
                <w:highlight w:val="none"/>
              </w:rPr>
            </w:pPr>
          </w:p>
        </w:tc>
        <w:tc>
          <w:tcPr>
            <w:tcW w:w="877" w:type="dxa"/>
            <w:tcBorders>
              <w:top w:val="single" w:color="auto" w:sz="4" w:space="0"/>
              <w:left w:val="single" w:color="auto" w:sz="4" w:space="0"/>
              <w:bottom w:val="single" w:color="auto" w:sz="4" w:space="0"/>
              <w:right w:val="single" w:color="auto" w:sz="4" w:space="0"/>
            </w:tcBorders>
            <w:vAlign w:val="center"/>
          </w:tcPr>
          <w:p w14:paraId="21C7EDB5">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扣则26</w:t>
            </w:r>
          </w:p>
        </w:tc>
        <w:tc>
          <w:tcPr>
            <w:tcW w:w="4354" w:type="dxa"/>
            <w:tcBorders>
              <w:top w:val="single" w:color="auto" w:sz="4" w:space="0"/>
              <w:left w:val="single" w:color="auto" w:sz="4" w:space="0"/>
              <w:bottom w:val="single" w:color="auto" w:sz="4" w:space="0"/>
              <w:right w:val="single" w:color="auto" w:sz="4" w:space="0"/>
            </w:tcBorders>
            <w:vAlign w:val="center"/>
          </w:tcPr>
          <w:p w14:paraId="7D739C16">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所用水电等设施管理不善造成浪费、损坏未及时修复或造成不良影响的。</w:t>
            </w:r>
          </w:p>
        </w:tc>
        <w:tc>
          <w:tcPr>
            <w:tcW w:w="1152" w:type="dxa"/>
            <w:tcBorders>
              <w:top w:val="single" w:color="auto" w:sz="4" w:space="0"/>
              <w:left w:val="single" w:color="auto" w:sz="4" w:space="0"/>
              <w:bottom w:val="single" w:color="auto" w:sz="4" w:space="0"/>
              <w:right w:val="single" w:color="auto" w:sz="4" w:space="0"/>
            </w:tcBorders>
            <w:vAlign w:val="center"/>
          </w:tcPr>
          <w:p w14:paraId="50D30AB4">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每处</w:t>
            </w:r>
          </w:p>
        </w:tc>
        <w:tc>
          <w:tcPr>
            <w:tcW w:w="3413" w:type="dxa"/>
            <w:gridSpan w:val="2"/>
            <w:tcBorders>
              <w:top w:val="single" w:color="auto" w:sz="4" w:space="0"/>
              <w:left w:val="single" w:color="auto" w:sz="4" w:space="0"/>
              <w:bottom w:val="single" w:color="auto" w:sz="4" w:space="0"/>
              <w:right w:val="single" w:color="auto" w:sz="4" w:space="0"/>
            </w:tcBorders>
            <w:vAlign w:val="center"/>
          </w:tcPr>
          <w:p w14:paraId="2DBF30B0">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扣0.5分</w:t>
            </w:r>
          </w:p>
        </w:tc>
      </w:tr>
      <w:tr w14:paraId="2854F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944" w:type="dxa"/>
            <w:vMerge w:val="restart"/>
            <w:tcBorders>
              <w:top w:val="single" w:color="auto" w:sz="4" w:space="0"/>
              <w:left w:val="single" w:color="auto" w:sz="4" w:space="0"/>
              <w:bottom w:val="single" w:color="auto" w:sz="4" w:space="0"/>
              <w:right w:val="single" w:color="auto" w:sz="4" w:space="0"/>
            </w:tcBorders>
            <w:vAlign w:val="center"/>
          </w:tcPr>
          <w:p w14:paraId="0CC0C238">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（五)专项工作考核</w:t>
            </w:r>
          </w:p>
        </w:tc>
        <w:tc>
          <w:tcPr>
            <w:tcW w:w="877" w:type="dxa"/>
            <w:vMerge w:val="restart"/>
            <w:tcBorders>
              <w:top w:val="single" w:color="auto" w:sz="4" w:space="0"/>
              <w:left w:val="single" w:color="auto" w:sz="4" w:space="0"/>
              <w:bottom w:val="single" w:color="auto" w:sz="4" w:space="0"/>
              <w:right w:val="single" w:color="auto" w:sz="4" w:space="0"/>
            </w:tcBorders>
            <w:vAlign w:val="center"/>
          </w:tcPr>
          <w:p w14:paraId="14EEED4C">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扣则27</w:t>
            </w:r>
          </w:p>
        </w:tc>
        <w:tc>
          <w:tcPr>
            <w:tcW w:w="4354" w:type="dxa"/>
            <w:vMerge w:val="restart"/>
            <w:tcBorders>
              <w:top w:val="single" w:color="auto" w:sz="4" w:space="0"/>
              <w:left w:val="single" w:color="auto" w:sz="4" w:space="0"/>
              <w:bottom w:val="single" w:color="auto" w:sz="4" w:space="0"/>
              <w:right w:val="single" w:color="auto" w:sz="4" w:space="0"/>
            </w:tcBorders>
            <w:vAlign w:val="center"/>
          </w:tcPr>
          <w:p w14:paraId="74574A7E">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未按要求完成采购人下达的各种专项、临时性的养护任务的。</w:t>
            </w:r>
          </w:p>
        </w:tc>
        <w:tc>
          <w:tcPr>
            <w:tcW w:w="1152" w:type="dxa"/>
            <w:vMerge w:val="restart"/>
            <w:tcBorders>
              <w:top w:val="single" w:color="auto" w:sz="4" w:space="0"/>
              <w:left w:val="single" w:color="auto" w:sz="4" w:space="0"/>
              <w:bottom w:val="single" w:color="auto" w:sz="4" w:space="0"/>
              <w:right w:val="single" w:color="auto" w:sz="4" w:space="0"/>
            </w:tcBorders>
            <w:vAlign w:val="center"/>
          </w:tcPr>
          <w:p w14:paraId="66B01D31">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每处</w:t>
            </w:r>
          </w:p>
        </w:tc>
        <w:tc>
          <w:tcPr>
            <w:tcW w:w="2062" w:type="dxa"/>
            <w:tcBorders>
              <w:top w:val="single" w:color="auto" w:sz="4" w:space="0"/>
              <w:left w:val="single" w:color="auto" w:sz="4" w:space="0"/>
              <w:bottom w:val="single" w:color="auto" w:sz="4" w:space="0"/>
              <w:right w:val="single" w:color="auto" w:sz="4" w:space="0"/>
            </w:tcBorders>
            <w:vAlign w:val="center"/>
          </w:tcPr>
          <w:p w14:paraId="24BA7D48">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情节较轻，影响较少</w:t>
            </w:r>
          </w:p>
        </w:tc>
        <w:tc>
          <w:tcPr>
            <w:tcW w:w="1351" w:type="dxa"/>
            <w:tcBorders>
              <w:top w:val="single" w:color="auto" w:sz="4" w:space="0"/>
              <w:left w:val="single" w:color="auto" w:sz="4" w:space="0"/>
              <w:bottom w:val="single" w:color="auto" w:sz="4" w:space="0"/>
              <w:right w:val="single" w:color="auto" w:sz="4" w:space="0"/>
            </w:tcBorders>
            <w:vAlign w:val="center"/>
          </w:tcPr>
          <w:p w14:paraId="69AF530F">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扣1分</w:t>
            </w:r>
          </w:p>
        </w:tc>
      </w:tr>
      <w:tr w14:paraId="26788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4924F423">
            <w:pPr>
              <w:widowControl/>
              <w:jc w:val="left"/>
              <w:rPr>
                <w:rFonts w:ascii="宋体" w:hAnsi="宋体" w:cs="宋体"/>
                <w:color w:val="auto"/>
                <w:kern w:val="0"/>
                <w:szCs w:val="21"/>
                <w:highlight w:val="none"/>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5B8CD1DB">
            <w:pPr>
              <w:widowControl/>
              <w:jc w:val="left"/>
              <w:rPr>
                <w:rFonts w:ascii="宋体" w:hAnsi="宋体" w:cs="宋体"/>
                <w:color w:val="auto"/>
                <w:kern w:val="0"/>
                <w:szCs w:val="21"/>
                <w:highlight w:val="none"/>
              </w:rPr>
            </w:pPr>
          </w:p>
        </w:tc>
        <w:tc>
          <w:tcPr>
            <w:tcW w:w="4354" w:type="dxa"/>
            <w:vMerge w:val="continue"/>
            <w:tcBorders>
              <w:top w:val="single" w:color="auto" w:sz="4" w:space="0"/>
              <w:left w:val="single" w:color="auto" w:sz="4" w:space="0"/>
              <w:bottom w:val="single" w:color="auto" w:sz="4" w:space="0"/>
              <w:right w:val="single" w:color="auto" w:sz="4" w:space="0"/>
            </w:tcBorders>
            <w:vAlign w:val="center"/>
          </w:tcPr>
          <w:p w14:paraId="5305A5A0">
            <w:pPr>
              <w:widowControl/>
              <w:jc w:val="left"/>
              <w:rPr>
                <w:rFonts w:ascii="宋体" w:hAnsi="宋体" w:cs="宋体"/>
                <w:color w:val="auto"/>
                <w:kern w:val="0"/>
                <w:szCs w:val="21"/>
                <w:highlight w:val="none"/>
              </w:rPr>
            </w:pPr>
          </w:p>
        </w:tc>
        <w:tc>
          <w:tcPr>
            <w:tcW w:w="1152" w:type="dxa"/>
            <w:vMerge w:val="continue"/>
            <w:tcBorders>
              <w:top w:val="single" w:color="auto" w:sz="4" w:space="0"/>
              <w:left w:val="single" w:color="auto" w:sz="4" w:space="0"/>
              <w:bottom w:val="single" w:color="auto" w:sz="4" w:space="0"/>
              <w:right w:val="single" w:color="auto" w:sz="4" w:space="0"/>
            </w:tcBorders>
            <w:vAlign w:val="center"/>
          </w:tcPr>
          <w:p w14:paraId="6D2B67BF">
            <w:pPr>
              <w:widowControl/>
              <w:jc w:val="left"/>
              <w:rPr>
                <w:rFonts w:ascii="宋体" w:hAnsi="宋体" w:cs="宋体"/>
                <w:color w:val="auto"/>
                <w:kern w:val="0"/>
                <w:szCs w:val="21"/>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14:paraId="460AD5C7">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情节较重，影响较大</w:t>
            </w:r>
          </w:p>
        </w:tc>
        <w:tc>
          <w:tcPr>
            <w:tcW w:w="1351" w:type="dxa"/>
            <w:tcBorders>
              <w:top w:val="single" w:color="auto" w:sz="4" w:space="0"/>
              <w:left w:val="single" w:color="auto" w:sz="4" w:space="0"/>
              <w:bottom w:val="single" w:color="auto" w:sz="4" w:space="0"/>
              <w:right w:val="single" w:color="auto" w:sz="4" w:space="0"/>
            </w:tcBorders>
            <w:vAlign w:val="center"/>
          </w:tcPr>
          <w:p w14:paraId="3AC2CF21">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扣10分</w:t>
            </w:r>
          </w:p>
        </w:tc>
      </w:tr>
      <w:tr w14:paraId="71C3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3ED5122C">
            <w:pPr>
              <w:widowControl/>
              <w:jc w:val="left"/>
              <w:rPr>
                <w:rFonts w:ascii="宋体" w:hAnsi="宋体" w:cs="宋体"/>
                <w:color w:val="auto"/>
                <w:kern w:val="0"/>
                <w:szCs w:val="21"/>
                <w:highlight w:val="none"/>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3C2F1B73">
            <w:pPr>
              <w:widowControl/>
              <w:jc w:val="left"/>
              <w:rPr>
                <w:rFonts w:ascii="宋体" w:hAnsi="宋体" w:cs="宋体"/>
                <w:color w:val="auto"/>
                <w:kern w:val="0"/>
                <w:szCs w:val="21"/>
                <w:highlight w:val="none"/>
              </w:rPr>
            </w:pPr>
          </w:p>
        </w:tc>
        <w:tc>
          <w:tcPr>
            <w:tcW w:w="4354" w:type="dxa"/>
            <w:vMerge w:val="continue"/>
            <w:tcBorders>
              <w:top w:val="single" w:color="auto" w:sz="4" w:space="0"/>
              <w:left w:val="single" w:color="auto" w:sz="4" w:space="0"/>
              <w:bottom w:val="single" w:color="auto" w:sz="4" w:space="0"/>
              <w:right w:val="single" w:color="auto" w:sz="4" w:space="0"/>
            </w:tcBorders>
            <w:vAlign w:val="center"/>
          </w:tcPr>
          <w:p w14:paraId="567FD773">
            <w:pPr>
              <w:widowControl/>
              <w:jc w:val="left"/>
              <w:rPr>
                <w:rFonts w:ascii="宋体" w:hAnsi="宋体" w:cs="宋体"/>
                <w:color w:val="auto"/>
                <w:kern w:val="0"/>
                <w:szCs w:val="21"/>
                <w:highlight w:val="none"/>
              </w:rPr>
            </w:pPr>
          </w:p>
        </w:tc>
        <w:tc>
          <w:tcPr>
            <w:tcW w:w="1152" w:type="dxa"/>
            <w:vMerge w:val="continue"/>
            <w:tcBorders>
              <w:top w:val="single" w:color="auto" w:sz="4" w:space="0"/>
              <w:left w:val="single" w:color="auto" w:sz="4" w:space="0"/>
              <w:bottom w:val="single" w:color="auto" w:sz="4" w:space="0"/>
              <w:right w:val="single" w:color="auto" w:sz="4" w:space="0"/>
            </w:tcBorders>
            <w:vAlign w:val="center"/>
          </w:tcPr>
          <w:p w14:paraId="27819920">
            <w:pPr>
              <w:widowControl/>
              <w:jc w:val="left"/>
              <w:rPr>
                <w:rFonts w:ascii="宋体" w:hAnsi="宋体" w:cs="宋体"/>
                <w:color w:val="auto"/>
                <w:kern w:val="0"/>
                <w:szCs w:val="21"/>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14:paraId="52F03AFE">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特别恶劣</w:t>
            </w:r>
          </w:p>
        </w:tc>
        <w:tc>
          <w:tcPr>
            <w:tcW w:w="1351" w:type="dxa"/>
            <w:tcBorders>
              <w:top w:val="single" w:color="auto" w:sz="4" w:space="0"/>
              <w:left w:val="single" w:color="auto" w:sz="4" w:space="0"/>
              <w:bottom w:val="single" w:color="auto" w:sz="4" w:space="0"/>
              <w:right w:val="single" w:color="auto" w:sz="4" w:space="0"/>
            </w:tcBorders>
            <w:vAlign w:val="center"/>
          </w:tcPr>
          <w:p w14:paraId="51C9C469">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扣20分</w:t>
            </w:r>
          </w:p>
        </w:tc>
      </w:tr>
      <w:tr w14:paraId="186D8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944" w:type="dxa"/>
            <w:vMerge w:val="restart"/>
            <w:tcBorders>
              <w:top w:val="single" w:color="auto" w:sz="4" w:space="0"/>
              <w:left w:val="single" w:color="auto" w:sz="4" w:space="0"/>
              <w:bottom w:val="single" w:color="auto" w:sz="4" w:space="0"/>
              <w:right w:val="single" w:color="auto" w:sz="4" w:space="0"/>
            </w:tcBorders>
            <w:vAlign w:val="center"/>
          </w:tcPr>
          <w:p w14:paraId="6030E9D2">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(六)内业管理</w:t>
            </w:r>
          </w:p>
        </w:tc>
        <w:tc>
          <w:tcPr>
            <w:tcW w:w="877" w:type="dxa"/>
            <w:tcBorders>
              <w:top w:val="single" w:color="auto" w:sz="4" w:space="0"/>
              <w:left w:val="single" w:color="auto" w:sz="4" w:space="0"/>
              <w:bottom w:val="single" w:color="auto" w:sz="4" w:space="0"/>
              <w:right w:val="single" w:color="auto" w:sz="4" w:space="0"/>
            </w:tcBorders>
            <w:vAlign w:val="center"/>
          </w:tcPr>
          <w:p w14:paraId="7BB81DE2">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扣则28</w:t>
            </w:r>
          </w:p>
        </w:tc>
        <w:tc>
          <w:tcPr>
            <w:tcW w:w="4354" w:type="dxa"/>
            <w:tcBorders>
              <w:top w:val="single" w:color="auto" w:sz="4" w:space="0"/>
              <w:left w:val="single" w:color="auto" w:sz="4" w:space="0"/>
              <w:bottom w:val="single" w:color="auto" w:sz="4" w:space="0"/>
              <w:right w:val="single" w:color="auto" w:sz="4" w:space="0"/>
            </w:tcBorders>
            <w:vAlign w:val="center"/>
          </w:tcPr>
          <w:p w14:paraId="7C8D100A">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资料数据不准确，内容不完整或不符合实际。</w:t>
            </w:r>
          </w:p>
        </w:tc>
        <w:tc>
          <w:tcPr>
            <w:tcW w:w="1152" w:type="dxa"/>
            <w:tcBorders>
              <w:top w:val="single" w:color="auto" w:sz="4" w:space="0"/>
              <w:left w:val="single" w:color="auto" w:sz="4" w:space="0"/>
              <w:bottom w:val="single" w:color="auto" w:sz="4" w:space="0"/>
              <w:right w:val="single" w:color="auto" w:sz="4" w:space="0"/>
            </w:tcBorders>
            <w:vAlign w:val="center"/>
          </w:tcPr>
          <w:p w14:paraId="7EA590AF">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每处错误或缺项</w:t>
            </w:r>
          </w:p>
        </w:tc>
        <w:tc>
          <w:tcPr>
            <w:tcW w:w="3413" w:type="dxa"/>
            <w:gridSpan w:val="2"/>
            <w:tcBorders>
              <w:top w:val="single" w:color="auto" w:sz="4" w:space="0"/>
              <w:left w:val="single" w:color="auto" w:sz="4" w:space="0"/>
              <w:bottom w:val="single" w:color="auto" w:sz="4" w:space="0"/>
              <w:right w:val="single" w:color="auto" w:sz="4" w:space="0"/>
            </w:tcBorders>
            <w:vAlign w:val="center"/>
          </w:tcPr>
          <w:p w14:paraId="755A4A96">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扣0.1分</w:t>
            </w:r>
          </w:p>
        </w:tc>
      </w:tr>
      <w:tr w14:paraId="14582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03A894CD">
            <w:pPr>
              <w:widowControl/>
              <w:jc w:val="left"/>
              <w:rPr>
                <w:rFonts w:ascii="宋体" w:hAnsi="宋体" w:cs="宋体"/>
                <w:color w:val="auto"/>
                <w:kern w:val="0"/>
                <w:szCs w:val="21"/>
                <w:highlight w:val="none"/>
              </w:rPr>
            </w:pPr>
          </w:p>
        </w:tc>
        <w:tc>
          <w:tcPr>
            <w:tcW w:w="877" w:type="dxa"/>
            <w:tcBorders>
              <w:top w:val="single" w:color="auto" w:sz="4" w:space="0"/>
              <w:left w:val="single" w:color="auto" w:sz="4" w:space="0"/>
              <w:bottom w:val="single" w:color="auto" w:sz="4" w:space="0"/>
              <w:right w:val="single" w:color="auto" w:sz="4" w:space="0"/>
            </w:tcBorders>
            <w:vAlign w:val="center"/>
          </w:tcPr>
          <w:p w14:paraId="36B857F0">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扣则29</w:t>
            </w:r>
          </w:p>
        </w:tc>
        <w:tc>
          <w:tcPr>
            <w:tcW w:w="4354" w:type="dxa"/>
            <w:tcBorders>
              <w:top w:val="single" w:color="auto" w:sz="4" w:space="0"/>
              <w:left w:val="single" w:color="auto" w:sz="4" w:space="0"/>
              <w:bottom w:val="single" w:color="auto" w:sz="4" w:space="0"/>
              <w:right w:val="single" w:color="auto" w:sz="4" w:space="0"/>
            </w:tcBorders>
            <w:vAlign w:val="center"/>
          </w:tcPr>
          <w:p w14:paraId="173F02A0">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未按时上报相关资料。</w:t>
            </w:r>
          </w:p>
        </w:tc>
        <w:tc>
          <w:tcPr>
            <w:tcW w:w="1152" w:type="dxa"/>
            <w:tcBorders>
              <w:top w:val="single" w:color="auto" w:sz="4" w:space="0"/>
              <w:left w:val="single" w:color="auto" w:sz="4" w:space="0"/>
              <w:bottom w:val="single" w:color="auto" w:sz="4" w:space="0"/>
              <w:right w:val="single" w:color="auto" w:sz="4" w:space="0"/>
            </w:tcBorders>
            <w:vAlign w:val="center"/>
          </w:tcPr>
          <w:p w14:paraId="2255C956">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每次</w:t>
            </w:r>
          </w:p>
        </w:tc>
        <w:tc>
          <w:tcPr>
            <w:tcW w:w="3413" w:type="dxa"/>
            <w:gridSpan w:val="2"/>
            <w:tcBorders>
              <w:top w:val="single" w:color="auto" w:sz="4" w:space="0"/>
              <w:left w:val="single" w:color="auto" w:sz="4" w:space="0"/>
              <w:bottom w:val="single" w:color="auto" w:sz="4" w:space="0"/>
              <w:right w:val="single" w:color="auto" w:sz="4" w:space="0"/>
            </w:tcBorders>
            <w:vAlign w:val="center"/>
          </w:tcPr>
          <w:p w14:paraId="3399F0C4">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扣0.2分</w:t>
            </w:r>
          </w:p>
        </w:tc>
      </w:tr>
      <w:tr w14:paraId="307B2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14:paraId="150BF556">
            <w:pPr>
              <w:widowControl/>
              <w:jc w:val="left"/>
              <w:rPr>
                <w:rFonts w:ascii="宋体" w:hAnsi="宋体" w:cs="宋体"/>
                <w:color w:val="auto"/>
                <w:kern w:val="0"/>
                <w:szCs w:val="21"/>
                <w:highlight w:val="none"/>
              </w:rPr>
            </w:pPr>
          </w:p>
        </w:tc>
        <w:tc>
          <w:tcPr>
            <w:tcW w:w="877" w:type="dxa"/>
            <w:tcBorders>
              <w:top w:val="single" w:color="auto" w:sz="4" w:space="0"/>
              <w:left w:val="single" w:color="auto" w:sz="4" w:space="0"/>
              <w:bottom w:val="single" w:color="auto" w:sz="4" w:space="0"/>
              <w:right w:val="single" w:color="auto" w:sz="4" w:space="0"/>
            </w:tcBorders>
            <w:vAlign w:val="center"/>
          </w:tcPr>
          <w:p w14:paraId="43706B26">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扣则30</w:t>
            </w:r>
          </w:p>
        </w:tc>
        <w:tc>
          <w:tcPr>
            <w:tcW w:w="4354" w:type="dxa"/>
            <w:tcBorders>
              <w:top w:val="single" w:color="auto" w:sz="4" w:space="0"/>
              <w:left w:val="single" w:color="auto" w:sz="4" w:space="0"/>
              <w:bottom w:val="single" w:color="auto" w:sz="4" w:space="0"/>
              <w:right w:val="single" w:color="auto" w:sz="4" w:space="0"/>
            </w:tcBorders>
            <w:vAlign w:val="center"/>
          </w:tcPr>
          <w:p w14:paraId="0EF1582A">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紧急性资料未严格按照要求上报。</w:t>
            </w:r>
          </w:p>
        </w:tc>
        <w:tc>
          <w:tcPr>
            <w:tcW w:w="1152" w:type="dxa"/>
            <w:tcBorders>
              <w:top w:val="single" w:color="auto" w:sz="4" w:space="0"/>
              <w:left w:val="single" w:color="auto" w:sz="4" w:space="0"/>
              <w:bottom w:val="single" w:color="auto" w:sz="4" w:space="0"/>
              <w:right w:val="single" w:color="auto" w:sz="4" w:space="0"/>
            </w:tcBorders>
            <w:vAlign w:val="center"/>
          </w:tcPr>
          <w:p w14:paraId="2E0B8B81">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每次</w:t>
            </w:r>
          </w:p>
        </w:tc>
        <w:tc>
          <w:tcPr>
            <w:tcW w:w="3413" w:type="dxa"/>
            <w:gridSpan w:val="2"/>
            <w:tcBorders>
              <w:top w:val="single" w:color="auto" w:sz="4" w:space="0"/>
              <w:left w:val="single" w:color="auto" w:sz="4" w:space="0"/>
              <w:bottom w:val="single" w:color="auto" w:sz="4" w:space="0"/>
              <w:right w:val="single" w:color="auto" w:sz="4" w:space="0"/>
            </w:tcBorders>
            <w:vAlign w:val="center"/>
          </w:tcPr>
          <w:p w14:paraId="2BF92FEF">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扣1分</w:t>
            </w:r>
          </w:p>
        </w:tc>
      </w:tr>
      <w:tr w14:paraId="171E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944" w:type="dxa"/>
            <w:tcBorders>
              <w:top w:val="single" w:color="auto" w:sz="4" w:space="0"/>
              <w:left w:val="single" w:color="auto" w:sz="4" w:space="0"/>
              <w:bottom w:val="single" w:color="auto" w:sz="4" w:space="0"/>
              <w:right w:val="single" w:color="auto" w:sz="4" w:space="0"/>
            </w:tcBorders>
            <w:vAlign w:val="center"/>
          </w:tcPr>
          <w:p w14:paraId="6A9CCC44">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(七)其他</w:t>
            </w:r>
          </w:p>
        </w:tc>
        <w:tc>
          <w:tcPr>
            <w:tcW w:w="877" w:type="dxa"/>
            <w:tcBorders>
              <w:top w:val="single" w:color="auto" w:sz="4" w:space="0"/>
              <w:left w:val="single" w:color="auto" w:sz="4" w:space="0"/>
              <w:bottom w:val="single" w:color="auto" w:sz="4" w:space="0"/>
              <w:right w:val="single" w:color="auto" w:sz="4" w:space="0"/>
            </w:tcBorders>
            <w:vAlign w:val="center"/>
          </w:tcPr>
          <w:p w14:paraId="7B785177">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扣则31</w:t>
            </w:r>
          </w:p>
        </w:tc>
        <w:tc>
          <w:tcPr>
            <w:tcW w:w="4354" w:type="dxa"/>
            <w:tcBorders>
              <w:top w:val="single" w:color="auto" w:sz="4" w:space="0"/>
              <w:left w:val="single" w:color="auto" w:sz="4" w:space="0"/>
              <w:bottom w:val="single" w:color="auto" w:sz="4" w:space="0"/>
              <w:right w:val="single" w:color="auto" w:sz="4" w:space="0"/>
            </w:tcBorders>
            <w:vAlign w:val="center"/>
          </w:tcPr>
          <w:p w14:paraId="48A8648C">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其他未列举但涉及到安全或对园林景观有不良影响的。</w:t>
            </w:r>
          </w:p>
        </w:tc>
        <w:tc>
          <w:tcPr>
            <w:tcW w:w="1152" w:type="dxa"/>
            <w:tcBorders>
              <w:top w:val="single" w:color="auto" w:sz="4" w:space="0"/>
              <w:left w:val="single" w:color="auto" w:sz="4" w:space="0"/>
              <w:bottom w:val="single" w:color="auto" w:sz="4" w:space="0"/>
              <w:right w:val="single" w:color="auto" w:sz="4" w:space="0"/>
            </w:tcBorders>
            <w:vAlign w:val="center"/>
          </w:tcPr>
          <w:p w14:paraId="0F03F754">
            <w:pPr>
              <w:autoSpaceDE w:val="0"/>
              <w:autoSpaceDN w:val="0"/>
              <w:adjustRightInd w:val="0"/>
              <w:jc w:val="center"/>
              <w:rPr>
                <w:rFonts w:ascii="宋体" w:hAnsi="宋体" w:cs="宋体"/>
                <w:color w:val="auto"/>
                <w:kern w:val="0"/>
                <w:szCs w:val="21"/>
                <w:highlight w:val="none"/>
              </w:rPr>
            </w:pPr>
          </w:p>
        </w:tc>
        <w:tc>
          <w:tcPr>
            <w:tcW w:w="3413" w:type="dxa"/>
            <w:gridSpan w:val="2"/>
            <w:tcBorders>
              <w:top w:val="single" w:color="auto" w:sz="4" w:space="0"/>
              <w:left w:val="single" w:color="auto" w:sz="4" w:space="0"/>
              <w:bottom w:val="single" w:color="auto" w:sz="4" w:space="0"/>
              <w:right w:val="single" w:color="auto" w:sz="4" w:space="0"/>
            </w:tcBorders>
          </w:tcPr>
          <w:p w14:paraId="015BBA21">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由采购人视具体内容及扣分标准现场认定。</w:t>
            </w:r>
          </w:p>
        </w:tc>
      </w:tr>
    </w:tbl>
    <w:p w14:paraId="3D66490A">
      <w:pPr>
        <w:autoSpaceDE w:val="0"/>
        <w:autoSpaceDN w:val="0"/>
        <w:adjustRightInd w:val="0"/>
        <w:jc w:val="center"/>
        <w:rPr>
          <w:rFonts w:ascii="宋体" w:hAnsi="宋体" w:cs="宋体"/>
          <w:b/>
          <w:color w:val="auto"/>
          <w:szCs w:val="21"/>
          <w:highlight w:val="none"/>
        </w:rPr>
      </w:pPr>
    </w:p>
    <w:p w14:paraId="4BE2C6E2">
      <w:pPr>
        <w:autoSpaceDE w:val="0"/>
        <w:autoSpaceDN w:val="0"/>
        <w:adjustRightInd w:val="0"/>
        <w:rPr>
          <w:rFonts w:ascii="宋体" w:hAnsi="宋体" w:cs="宋体"/>
          <w:b/>
          <w:color w:val="auto"/>
          <w:szCs w:val="21"/>
          <w:highlight w:val="none"/>
        </w:rPr>
      </w:pPr>
    </w:p>
    <w:p w14:paraId="1FC8118E">
      <w:pPr>
        <w:autoSpaceDE w:val="0"/>
        <w:autoSpaceDN w:val="0"/>
        <w:adjustRightInd w:val="0"/>
        <w:ind w:firstLine="2100" w:firstLineChars="1000"/>
        <w:rPr>
          <w:rFonts w:ascii="宋体" w:hAnsi="宋体" w:cs="宋体"/>
          <w:b/>
          <w:bCs/>
          <w:color w:val="auto"/>
          <w:szCs w:val="21"/>
          <w:highlight w:val="none"/>
        </w:rPr>
      </w:pPr>
      <w:r>
        <w:rPr>
          <w:rFonts w:hint="eastAsia" w:ascii="宋体" w:hAnsi="宋体" w:cs="宋体"/>
          <w:b/>
          <w:bCs/>
          <w:color w:val="auto"/>
          <w:szCs w:val="21"/>
          <w:highlight w:val="none"/>
        </w:rPr>
        <w:t>原信科校区区域门值服务考核细则</w:t>
      </w:r>
      <w:r>
        <w:rPr>
          <w:rFonts w:hint="eastAsia" w:ascii="宋体" w:hAnsi="宋体" w:cs="宋体"/>
          <w:b/>
          <w:color w:val="auto"/>
          <w:kern w:val="0"/>
          <w:szCs w:val="21"/>
          <w:highlight w:val="none"/>
        </w:rPr>
        <w:t>（满分：</w:t>
      </w:r>
      <w:r>
        <w:rPr>
          <w:rFonts w:ascii="宋体" w:hAnsi="宋体" w:cs="宋体"/>
          <w:b/>
          <w:color w:val="auto"/>
          <w:kern w:val="0"/>
          <w:szCs w:val="21"/>
          <w:highlight w:val="none"/>
        </w:rPr>
        <w:t>100分）</w:t>
      </w:r>
    </w:p>
    <w:tbl>
      <w:tblPr>
        <w:tblStyle w:val="88"/>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5353"/>
        <w:gridCol w:w="1157"/>
        <w:gridCol w:w="1536"/>
      </w:tblGrid>
      <w:tr w14:paraId="2D9D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89ADB">
            <w:pPr>
              <w:jc w:val="center"/>
              <w:rPr>
                <w:b/>
                <w:bCs/>
                <w:color w:val="auto"/>
                <w:highlight w:val="none"/>
              </w:rPr>
            </w:pPr>
            <w:r>
              <w:rPr>
                <w:rFonts w:hint="eastAsia"/>
                <w:b/>
                <w:bCs/>
                <w:color w:val="auto"/>
                <w:highlight w:val="none"/>
              </w:rPr>
              <w:t>门值区域</w:t>
            </w:r>
          </w:p>
        </w:tc>
        <w:tc>
          <w:tcPr>
            <w:tcW w:w="5353" w:type="dxa"/>
            <w:tcBorders>
              <w:top w:val="single" w:color="000000" w:sz="4" w:space="0"/>
              <w:left w:val="single" w:color="000000" w:sz="4" w:space="0"/>
              <w:bottom w:val="single" w:color="000000" w:sz="4" w:space="0"/>
              <w:right w:val="single" w:color="auto" w:sz="4" w:space="0"/>
            </w:tcBorders>
            <w:shd w:val="clear" w:color="auto" w:fill="auto"/>
            <w:vAlign w:val="center"/>
          </w:tcPr>
          <w:p w14:paraId="523FC966">
            <w:pPr>
              <w:jc w:val="center"/>
              <w:rPr>
                <w:b/>
                <w:bCs/>
                <w:color w:val="auto"/>
                <w:highlight w:val="none"/>
              </w:rPr>
            </w:pPr>
            <w:r>
              <w:rPr>
                <w:rFonts w:hint="eastAsia"/>
                <w:b/>
                <w:bCs/>
                <w:color w:val="auto"/>
                <w:highlight w:val="none"/>
              </w:rPr>
              <w:t>内容</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39298538">
            <w:pPr>
              <w:rPr>
                <w:b/>
                <w:bCs/>
                <w:color w:val="auto"/>
                <w:highlight w:val="none"/>
              </w:rPr>
            </w:pPr>
            <w:r>
              <w:rPr>
                <w:rFonts w:hint="eastAsia"/>
                <w:b/>
                <w:bCs/>
                <w:color w:val="auto"/>
                <w:highlight w:val="none"/>
              </w:rPr>
              <w:t>单位</w:t>
            </w:r>
          </w:p>
        </w:tc>
        <w:tc>
          <w:tcPr>
            <w:tcW w:w="1536" w:type="dxa"/>
            <w:tcBorders>
              <w:top w:val="single" w:color="000000" w:sz="4" w:space="0"/>
              <w:left w:val="single" w:color="auto" w:sz="4" w:space="0"/>
              <w:bottom w:val="single" w:color="000000" w:sz="4" w:space="0"/>
              <w:right w:val="single" w:color="000000" w:sz="4" w:space="0"/>
            </w:tcBorders>
            <w:shd w:val="clear" w:color="auto" w:fill="auto"/>
            <w:vAlign w:val="center"/>
          </w:tcPr>
          <w:p w14:paraId="6DAD579D">
            <w:pPr>
              <w:rPr>
                <w:b/>
                <w:bCs/>
                <w:color w:val="auto"/>
                <w:highlight w:val="none"/>
              </w:rPr>
            </w:pPr>
            <w:r>
              <w:rPr>
                <w:b/>
                <w:bCs/>
                <w:color w:val="auto"/>
                <w:highlight w:val="none"/>
              </w:rPr>
              <w:tab/>
            </w:r>
            <w:r>
              <w:rPr>
                <w:rFonts w:hint="eastAsia"/>
                <w:b/>
                <w:bCs/>
                <w:color w:val="auto"/>
                <w:highlight w:val="none"/>
              </w:rPr>
              <w:t>扣分标准</w:t>
            </w:r>
          </w:p>
        </w:tc>
      </w:tr>
      <w:tr w14:paraId="2CB1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restart"/>
            <w:tcBorders>
              <w:top w:val="single" w:color="000000" w:sz="4" w:space="0"/>
              <w:left w:val="single" w:color="000000" w:sz="4" w:space="0"/>
              <w:right w:val="single" w:color="000000" w:sz="4" w:space="0"/>
            </w:tcBorders>
            <w:shd w:val="clear" w:color="auto" w:fill="auto"/>
            <w:vAlign w:val="center"/>
          </w:tcPr>
          <w:p w14:paraId="6F392046">
            <w:pPr>
              <w:rPr>
                <w:bCs/>
                <w:color w:val="auto"/>
                <w:highlight w:val="none"/>
              </w:rPr>
            </w:pPr>
            <w:r>
              <w:rPr>
                <w:bCs/>
                <w:color w:val="auto"/>
                <w:highlight w:val="none"/>
              </w:rPr>
              <w:t>41</w:t>
            </w:r>
            <w:r>
              <w:rPr>
                <w:rFonts w:hint="eastAsia"/>
                <w:bCs/>
                <w:color w:val="auto"/>
                <w:highlight w:val="none"/>
              </w:rPr>
              <w:t>、</w:t>
            </w:r>
            <w:r>
              <w:rPr>
                <w:bCs/>
                <w:color w:val="auto"/>
                <w:highlight w:val="none"/>
              </w:rPr>
              <w:t>42</w:t>
            </w:r>
            <w:r>
              <w:rPr>
                <w:rFonts w:hint="eastAsia"/>
                <w:bCs/>
                <w:color w:val="auto"/>
                <w:highlight w:val="none"/>
              </w:rPr>
              <w:t>、</w:t>
            </w:r>
            <w:r>
              <w:rPr>
                <w:bCs/>
                <w:color w:val="auto"/>
                <w:highlight w:val="none"/>
              </w:rPr>
              <w:t>43</w:t>
            </w:r>
            <w:r>
              <w:rPr>
                <w:rFonts w:hint="eastAsia"/>
                <w:bCs/>
                <w:color w:val="auto"/>
                <w:highlight w:val="none"/>
              </w:rPr>
              <w:t>、</w:t>
            </w:r>
            <w:r>
              <w:rPr>
                <w:bCs/>
                <w:color w:val="auto"/>
                <w:highlight w:val="none"/>
              </w:rPr>
              <w:t>45</w:t>
            </w:r>
            <w:r>
              <w:rPr>
                <w:rFonts w:hint="eastAsia"/>
                <w:bCs/>
                <w:color w:val="auto"/>
                <w:highlight w:val="none"/>
              </w:rPr>
              <w:t>等教学楼（设两个值班岗）</w:t>
            </w:r>
          </w:p>
        </w:tc>
        <w:tc>
          <w:tcPr>
            <w:tcW w:w="5353" w:type="dxa"/>
            <w:tcBorders>
              <w:top w:val="single" w:color="000000" w:sz="4" w:space="0"/>
              <w:left w:val="single" w:color="000000" w:sz="4" w:space="0"/>
              <w:bottom w:val="single" w:color="000000" w:sz="4" w:space="0"/>
              <w:right w:val="single" w:color="auto" w:sz="4" w:space="0"/>
            </w:tcBorders>
            <w:shd w:val="clear" w:color="auto" w:fill="auto"/>
            <w:vAlign w:val="center"/>
          </w:tcPr>
          <w:p w14:paraId="7E66FEA9">
            <w:pPr>
              <w:rPr>
                <w:rFonts w:ascii="宋体" w:hAnsi="宋体"/>
                <w:bCs/>
                <w:color w:val="auto"/>
                <w:kern w:val="44"/>
                <w:szCs w:val="21"/>
                <w:highlight w:val="none"/>
              </w:rPr>
            </w:pPr>
            <w:r>
              <w:rPr>
                <w:rFonts w:hint="eastAsia" w:ascii="宋体" w:hAnsi="宋体"/>
                <w:bCs/>
                <w:color w:val="auto"/>
                <w:kern w:val="44"/>
                <w:szCs w:val="21"/>
                <w:highlight w:val="none"/>
              </w:rPr>
              <w:t>每个值班岗须确保一名门值人员在岗班值；</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587C2754">
            <w:pPr>
              <w:rPr>
                <w:bCs/>
                <w:color w:val="auto"/>
                <w:highlight w:val="none"/>
              </w:rPr>
            </w:pPr>
            <w:r>
              <w:rPr>
                <w:rFonts w:hint="eastAsia"/>
                <w:bCs/>
                <w:color w:val="auto"/>
                <w:highlight w:val="none"/>
              </w:rPr>
              <w:t>每人次</w:t>
            </w:r>
          </w:p>
        </w:tc>
        <w:tc>
          <w:tcPr>
            <w:tcW w:w="1536" w:type="dxa"/>
            <w:tcBorders>
              <w:top w:val="single" w:color="000000" w:sz="4" w:space="0"/>
              <w:left w:val="single" w:color="auto" w:sz="4" w:space="0"/>
              <w:bottom w:val="single" w:color="000000" w:sz="4" w:space="0"/>
              <w:right w:val="single" w:color="000000" w:sz="4" w:space="0"/>
            </w:tcBorders>
            <w:shd w:val="clear" w:color="auto" w:fill="auto"/>
            <w:vAlign w:val="center"/>
          </w:tcPr>
          <w:p w14:paraId="4554B1D8">
            <w:pPr>
              <w:rPr>
                <w:bCs/>
                <w:color w:val="auto"/>
                <w:highlight w:val="none"/>
              </w:rPr>
            </w:pPr>
            <w:r>
              <w:rPr>
                <w:rFonts w:hint="eastAsia"/>
                <w:bCs/>
                <w:color w:val="auto"/>
                <w:highlight w:val="none"/>
              </w:rPr>
              <w:t>扣</w:t>
            </w:r>
            <w:r>
              <w:rPr>
                <w:bCs/>
                <w:color w:val="auto"/>
                <w:highlight w:val="none"/>
              </w:rPr>
              <w:t>1</w:t>
            </w:r>
            <w:r>
              <w:rPr>
                <w:rFonts w:hint="eastAsia"/>
                <w:bCs/>
                <w:color w:val="auto"/>
                <w:highlight w:val="none"/>
              </w:rPr>
              <w:t>分</w:t>
            </w:r>
          </w:p>
        </w:tc>
      </w:tr>
      <w:tr w14:paraId="5ADB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Borders>
              <w:left w:val="single" w:color="000000" w:sz="4" w:space="0"/>
              <w:right w:val="single" w:color="000000" w:sz="4" w:space="0"/>
            </w:tcBorders>
            <w:shd w:val="clear" w:color="auto" w:fill="auto"/>
            <w:vAlign w:val="center"/>
          </w:tcPr>
          <w:p w14:paraId="044982C5">
            <w:pPr>
              <w:rPr>
                <w:bCs/>
                <w:color w:val="auto"/>
                <w:highlight w:val="none"/>
              </w:rPr>
            </w:pPr>
          </w:p>
        </w:tc>
        <w:tc>
          <w:tcPr>
            <w:tcW w:w="5353" w:type="dxa"/>
            <w:tcBorders>
              <w:top w:val="single" w:color="000000" w:sz="4" w:space="0"/>
              <w:left w:val="single" w:color="000000" w:sz="4" w:space="0"/>
              <w:bottom w:val="single" w:color="auto" w:sz="4" w:space="0"/>
              <w:right w:val="single" w:color="auto" w:sz="4" w:space="0"/>
            </w:tcBorders>
            <w:shd w:val="clear" w:color="auto" w:fill="auto"/>
            <w:vAlign w:val="center"/>
          </w:tcPr>
          <w:p w14:paraId="4619DA76">
            <w:pPr>
              <w:rPr>
                <w:rFonts w:ascii="宋体" w:hAnsi="宋体"/>
                <w:bCs/>
                <w:color w:val="auto"/>
                <w:kern w:val="44"/>
                <w:szCs w:val="21"/>
                <w:highlight w:val="none"/>
              </w:rPr>
            </w:pPr>
            <w:r>
              <w:rPr>
                <w:rFonts w:hint="eastAsia" w:ascii="宋体" w:hAnsi="宋体"/>
                <w:bCs/>
                <w:color w:val="auto"/>
                <w:kern w:val="44"/>
                <w:szCs w:val="21"/>
                <w:highlight w:val="none"/>
              </w:rPr>
              <w:t>维持教学楼周边停车秩序。特别是学生课前高峰期加强巡逻（</w:t>
            </w:r>
            <w:r>
              <w:rPr>
                <w:rFonts w:ascii="宋体" w:hAnsi="宋体"/>
                <w:bCs/>
                <w:color w:val="auto"/>
                <w:kern w:val="44"/>
                <w:szCs w:val="21"/>
                <w:highlight w:val="none"/>
              </w:rPr>
              <w:t>7:30-8:30、10:00-10:25、14:00-14:30、16:00-16:30），发现乱停放现象，及时纠正处置；</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5DFD7219">
            <w:pPr>
              <w:rPr>
                <w:bCs/>
                <w:color w:val="auto"/>
                <w:highlight w:val="none"/>
              </w:rPr>
            </w:pPr>
            <w:r>
              <w:rPr>
                <w:rFonts w:hint="eastAsia"/>
                <w:bCs/>
                <w:color w:val="auto"/>
                <w:highlight w:val="none"/>
              </w:rPr>
              <w:t>每处</w:t>
            </w:r>
          </w:p>
        </w:tc>
        <w:tc>
          <w:tcPr>
            <w:tcW w:w="1536" w:type="dxa"/>
            <w:tcBorders>
              <w:top w:val="single" w:color="000000" w:sz="4" w:space="0"/>
              <w:left w:val="single" w:color="auto" w:sz="4" w:space="0"/>
              <w:bottom w:val="single" w:color="000000" w:sz="4" w:space="0"/>
              <w:right w:val="single" w:color="000000" w:sz="4" w:space="0"/>
            </w:tcBorders>
            <w:shd w:val="clear" w:color="auto" w:fill="auto"/>
            <w:vAlign w:val="center"/>
          </w:tcPr>
          <w:p w14:paraId="51508D23">
            <w:pPr>
              <w:rPr>
                <w:bCs/>
                <w:color w:val="auto"/>
                <w:highlight w:val="none"/>
              </w:rPr>
            </w:pPr>
            <w:r>
              <w:rPr>
                <w:rFonts w:hint="eastAsia"/>
                <w:bCs/>
                <w:color w:val="auto"/>
                <w:highlight w:val="none"/>
              </w:rPr>
              <w:t>扣</w:t>
            </w:r>
            <w:r>
              <w:rPr>
                <w:bCs/>
                <w:color w:val="auto"/>
                <w:highlight w:val="none"/>
              </w:rPr>
              <w:t>0.5</w:t>
            </w:r>
            <w:r>
              <w:rPr>
                <w:rFonts w:hint="eastAsia"/>
                <w:bCs/>
                <w:color w:val="auto"/>
                <w:highlight w:val="none"/>
              </w:rPr>
              <w:t>分</w:t>
            </w:r>
          </w:p>
        </w:tc>
      </w:tr>
      <w:tr w14:paraId="1F3D0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Borders>
              <w:left w:val="single" w:color="000000" w:sz="4" w:space="0"/>
              <w:right w:val="single" w:color="000000" w:sz="4" w:space="0"/>
            </w:tcBorders>
            <w:shd w:val="clear" w:color="auto" w:fill="auto"/>
            <w:vAlign w:val="center"/>
          </w:tcPr>
          <w:p w14:paraId="46A7F00C">
            <w:pPr>
              <w:rPr>
                <w:bCs/>
                <w:color w:val="auto"/>
                <w:highlight w:val="none"/>
              </w:rPr>
            </w:pPr>
          </w:p>
        </w:tc>
        <w:tc>
          <w:tcPr>
            <w:tcW w:w="5353" w:type="dxa"/>
            <w:tcBorders>
              <w:top w:val="single" w:color="auto" w:sz="4" w:space="0"/>
              <w:left w:val="single" w:color="000000" w:sz="4" w:space="0"/>
              <w:bottom w:val="single" w:color="000000" w:sz="4" w:space="0"/>
              <w:right w:val="single" w:color="auto" w:sz="4" w:space="0"/>
            </w:tcBorders>
            <w:shd w:val="clear" w:color="auto" w:fill="auto"/>
            <w:vAlign w:val="center"/>
          </w:tcPr>
          <w:p w14:paraId="59F12866">
            <w:pPr>
              <w:rPr>
                <w:rFonts w:ascii="宋体" w:hAnsi="宋体"/>
                <w:bCs/>
                <w:color w:val="auto"/>
                <w:kern w:val="44"/>
                <w:szCs w:val="21"/>
                <w:highlight w:val="none"/>
              </w:rPr>
            </w:pPr>
            <w:r>
              <w:rPr>
                <w:rFonts w:hint="eastAsia" w:ascii="宋体" w:hAnsi="宋体"/>
                <w:bCs/>
                <w:color w:val="auto"/>
                <w:kern w:val="44"/>
                <w:szCs w:val="21"/>
                <w:highlight w:val="none"/>
              </w:rPr>
              <w:t>加强教室巡逻，做好教室安全管理。公共教室无人时关灯关空调（尤其是</w:t>
            </w:r>
            <w:r>
              <w:rPr>
                <w:rFonts w:ascii="宋体" w:hAnsi="宋体"/>
                <w:bCs/>
                <w:color w:val="auto"/>
                <w:kern w:val="44"/>
                <w:szCs w:val="21"/>
                <w:highlight w:val="none"/>
              </w:rPr>
              <w:t>12:00-14:00、18:10-19:00以及22:30</w:t>
            </w:r>
            <w:r>
              <w:rPr>
                <w:rFonts w:hint="eastAsia" w:ascii="宋体" w:hAnsi="宋体"/>
                <w:bCs/>
                <w:color w:val="auto"/>
                <w:kern w:val="44"/>
                <w:szCs w:val="21"/>
                <w:highlight w:val="none"/>
              </w:rPr>
              <w:t>后，周末时间）；劝退夜间滞留教室的学生（</w:t>
            </w:r>
            <w:r>
              <w:rPr>
                <w:rFonts w:ascii="宋体" w:hAnsi="宋体"/>
                <w:bCs/>
                <w:color w:val="auto"/>
                <w:kern w:val="44"/>
                <w:szCs w:val="21"/>
                <w:highlight w:val="none"/>
              </w:rPr>
              <w:t>22:30后）；刮风下雨天气关闭教室窗户；</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0C5B6D4B">
            <w:pPr>
              <w:rPr>
                <w:bCs/>
                <w:color w:val="auto"/>
                <w:highlight w:val="none"/>
              </w:rPr>
            </w:pPr>
            <w:r>
              <w:rPr>
                <w:rFonts w:hint="eastAsia"/>
                <w:bCs/>
                <w:color w:val="auto"/>
                <w:highlight w:val="none"/>
              </w:rPr>
              <w:t>每种情况</w:t>
            </w:r>
          </w:p>
        </w:tc>
        <w:tc>
          <w:tcPr>
            <w:tcW w:w="1536" w:type="dxa"/>
            <w:tcBorders>
              <w:top w:val="single" w:color="000000" w:sz="4" w:space="0"/>
              <w:left w:val="single" w:color="auto" w:sz="4" w:space="0"/>
              <w:bottom w:val="single" w:color="000000" w:sz="4" w:space="0"/>
              <w:right w:val="single" w:color="000000" w:sz="4" w:space="0"/>
            </w:tcBorders>
            <w:shd w:val="clear" w:color="auto" w:fill="auto"/>
            <w:vAlign w:val="center"/>
          </w:tcPr>
          <w:p w14:paraId="0CFF9A3C">
            <w:pPr>
              <w:rPr>
                <w:bCs/>
                <w:color w:val="auto"/>
                <w:highlight w:val="none"/>
              </w:rPr>
            </w:pPr>
            <w:r>
              <w:rPr>
                <w:rFonts w:hint="eastAsia"/>
                <w:bCs/>
                <w:color w:val="auto"/>
                <w:highlight w:val="none"/>
              </w:rPr>
              <w:t>扣</w:t>
            </w:r>
            <w:r>
              <w:rPr>
                <w:bCs/>
                <w:color w:val="auto"/>
                <w:highlight w:val="none"/>
              </w:rPr>
              <w:t>1</w:t>
            </w:r>
            <w:r>
              <w:rPr>
                <w:rFonts w:hint="eastAsia"/>
                <w:bCs/>
                <w:color w:val="auto"/>
                <w:highlight w:val="none"/>
              </w:rPr>
              <w:t>分</w:t>
            </w:r>
          </w:p>
        </w:tc>
      </w:tr>
      <w:tr w14:paraId="1EC0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843" w:type="dxa"/>
            <w:vMerge w:val="continue"/>
            <w:tcBorders>
              <w:left w:val="single" w:color="000000" w:sz="4" w:space="0"/>
              <w:right w:val="single" w:color="000000" w:sz="4" w:space="0"/>
            </w:tcBorders>
            <w:shd w:val="clear" w:color="auto" w:fill="auto"/>
            <w:vAlign w:val="center"/>
          </w:tcPr>
          <w:p w14:paraId="5EE83873">
            <w:pPr>
              <w:rPr>
                <w:bCs/>
                <w:color w:val="auto"/>
                <w:highlight w:val="none"/>
              </w:rPr>
            </w:pPr>
          </w:p>
        </w:tc>
        <w:tc>
          <w:tcPr>
            <w:tcW w:w="5353" w:type="dxa"/>
            <w:tcBorders>
              <w:top w:val="single" w:color="000000" w:sz="4" w:space="0"/>
              <w:left w:val="single" w:color="000000" w:sz="4" w:space="0"/>
              <w:bottom w:val="single" w:color="000000" w:sz="4" w:space="0"/>
              <w:right w:val="single" w:color="auto" w:sz="4" w:space="0"/>
            </w:tcBorders>
            <w:shd w:val="clear" w:color="auto" w:fill="auto"/>
            <w:vAlign w:val="center"/>
          </w:tcPr>
          <w:p w14:paraId="6342EC35">
            <w:pPr>
              <w:rPr>
                <w:rFonts w:ascii="宋体" w:hAnsi="宋体"/>
                <w:bCs/>
                <w:color w:val="auto"/>
                <w:kern w:val="44"/>
                <w:szCs w:val="21"/>
                <w:highlight w:val="none"/>
              </w:rPr>
            </w:pPr>
            <w:r>
              <w:rPr>
                <w:rFonts w:hint="eastAsia" w:ascii="宋体" w:hAnsi="宋体"/>
                <w:bCs/>
                <w:color w:val="auto"/>
                <w:kern w:val="44"/>
                <w:szCs w:val="21"/>
                <w:highlight w:val="none"/>
              </w:rPr>
              <w:t>加强公共区域巡逻巡查，发现可疑人员、打架斗殴、火灾隐患等异常情况，立即向校保卫处报告；发现水电土木五金及消防设施使用故障或异常情况，及时报修；</w:t>
            </w:r>
            <w:r>
              <w:rPr>
                <w:rFonts w:ascii="宋体" w:hAnsi="宋体"/>
                <w:bCs/>
                <w:color w:val="auto"/>
                <w:kern w:val="44"/>
                <w:szCs w:val="21"/>
                <w:highlight w:val="none"/>
              </w:rPr>
              <w:t xml:space="preserve"> </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12B1A88F">
            <w:pPr>
              <w:rPr>
                <w:bCs/>
                <w:color w:val="auto"/>
                <w:highlight w:val="none"/>
              </w:rPr>
            </w:pPr>
            <w:r>
              <w:rPr>
                <w:rFonts w:hint="eastAsia"/>
                <w:bCs/>
                <w:color w:val="auto"/>
                <w:highlight w:val="none"/>
              </w:rPr>
              <w:t>每种情况</w:t>
            </w:r>
            <w:r>
              <w:rPr>
                <w:bCs/>
                <w:color w:val="auto"/>
                <w:highlight w:val="none"/>
              </w:rPr>
              <w:tab/>
            </w:r>
          </w:p>
        </w:tc>
        <w:tc>
          <w:tcPr>
            <w:tcW w:w="1536" w:type="dxa"/>
            <w:tcBorders>
              <w:top w:val="single" w:color="000000" w:sz="4" w:space="0"/>
              <w:left w:val="single" w:color="auto" w:sz="4" w:space="0"/>
              <w:bottom w:val="single" w:color="000000" w:sz="4" w:space="0"/>
              <w:right w:val="single" w:color="000000" w:sz="4" w:space="0"/>
            </w:tcBorders>
            <w:shd w:val="clear" w:color="auto" w:fill="auto"/>
            <w:vAlign w:val="center"/>
          </w:tcPr>
          <w:p w14:paraId="71D96529">
            <w:pPr>
              <w:rPr>
                <w:bCs/>
                <w:color w:val="auto"/>
                <w:highlight w:val="none"/>
              </w:rPr>
            </w:pPr>
            <w:r>
              <w:rPr>
                <w:rFonts w:hint="eastAsia"/>
                <w:bCs/>
                <w:color w:val="auto"/>
                <w:highlight w:val="none"/>
              </w:rPr>
              <w:t>扣</w:t>
            </w:r>
            <w:r>
              <w:rPr>
                <w:bCs/>
                <w:color w:val="auto"/>
                <w:highlight w:val="none"/>
              </w:rPr>
              <w:t>1</w:t>
            </w:r>
            <w:r>
              <w:rPr>
                <w:rFonts w:hint="eastAsia"/>
                <w:bCs/>
                <w:color w:val="auto"/>
                <w:highlight w:val="none"/>
              </w:rPr>
              <w:t>分</w:t>
            </w:r>
          </w:p>
        </w:tc>
      </w:tr>
      <w:tr w14:paraId="6B74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Borders>
              <w:left w:val="single" w:color="000000" w:sz="4" w:space="0"/>
              <w:right w:val="single" w:color="000000" w:sz="4" w:space="0"/>
            </w:tcBorders>
            <w:shd w:val="clear" w:color="auto" w:fill="auto"/>
            <w:vAlign w:val="center"/>
          </w:tcPr>
          <w:p w14:paraId="5E56FD56">
            <w:pPr>
              <w:rPr>
                <w:bCs/>
                <w:color w:val="auto"/>
                <w:highlight w:val="none"/>
              </w:rPr>
            </w:pPr>
          </w:p>
        </w:tc>
        <w:tc>
          <w:tcPr>
            <w:tcW w:w="5353" w:type="dxa"/>
            <w:tcBorders>
              <w:top w:val="single" w:color="000000" w:sz="4" w:space="0"/>
              <w:left w:val="single" w:color="000000" w:sz="4" w:space="0"/>
              <w:bottom w:val="single" w:color="000000" w:sz="4" w:space="0"/>
              <w:right w:val="single" w:color="auto" w:sz="4" w:space="0"/>
            </w:tcBorders>
            <w:shd w:val="clear" w:color="auto" w:fill="auto"/>
            <w:vAlign w:val="center"/>
          </w:tcPr>
          <w:p w14:paraId="1FCCAE30">
            <w:pPr>
              <w:rPr>
                <w:rFonts w:ascii="宋体" w:hAnsi="宋体"/>
                <w:bCs/>
                <w:color w:val="auto"/>
                <w:kern w:val="44"/>
                <w:sz w:val="20"/>
                <w:szCs w:val="21"/>
                <w:highlight w:val="none"/>
              </w:rPr>
            </w:pPr>
            <w:r>
              <w:rPr>
                <w:rFonts w:hint="eastAsia" w:ascii="宋体" w:hAnsi="宋体"/>
                <w:bCs/>
                <w:color w:val="auto"/>
                <w:kern w:val="44"/>
                <w:szCs w:val="21"/>
                <w:highlight w:val="none"/>
              </w:rPr>
              <w:t>每个班在岗时（即每</w:t>
            </w:r>
            <w:r>
              <w:rPr>
                <w:rFonts w:ascii="宋体" w:hAnsi="宋体"/>
                <w:bCs/>
                <w:color w:val="auto"/>
                <w:kern w:val="44"/>
                <w:szCs w:val="21"/>
                <w:highlight w:val="none"/>
              </w:rPr>
              <w:t>8小时内）至少巡逻2次；</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665BAD78">
            <w:pPr>
              <w:rPr>
                <w:bCs/>
                <w:color w:val="auto"/>
                <w:highlight w:val="none"/>
              </w:rPr>
            </w:pPr>
            <w:r>
              <w:rPr>
                <w:rFonts w:hint="eastAsia"/>
                <w:bCs/>
                <w:color w:val="auto"/>
                <w:highlight w:val="none"/>
              </w:rPr>
              <w:t>每人次</w:t>
            </w:r>
            <w:r>
              <w:rPr>
                <w:bCs/>
                <w:color w:val="auto"/>
                <w:highlight w:val="none"/>
              </w:rPr>
              <w:tab/>
            </w:r>
          </w:p>
        </w:tc>
        <w:tc>
          <w:tcPr>
            <w:tcW w:w="1536" w:type="dxa"/>
            <w:tcBorders>
              <w:top w:val="single" w:color="000000" w:sz="4" w:space="0"/>
              <w:left w:val="single" w:color="auto" w:sz="4" w:space="0"/>
              <w:bottom w:val="single" w:color="000000" w:sz="4" w:space="0"/>
              <w:right w:val="single" w:color="000000" w:sz="4" w:space="0"/>
            </w:tcBorders>
            <w:shd w:val="clear" w:color="auto" w:fill="auto"/>
            <w:vAlign w:val="center"/>
          </w:tcPr>
          <w:p w14:paraId="58913E2C">
            <w:pPr>
              <w:rPr>
                <w:bCs/>
                <w:color w:val="auto"/>
                <w:highlight w:val="none"/>
              </w:rPr>
            </w:pPr>
            <w:r>
              <w:rPr>
                <w:rFonts w:hint="eastAsia"/>
                <w:bCs/>
                <w:color w:val="auto"/>
                <w:highlight w:val="none"/>
              </w:rPr>
              <w:t>扣</w:t>
            </w:r>
            <w:r>
              <w:rPr>
                <w:bCs/>
                <w:color w:val="auto"/>
                <w:highlight w:val="none"/>
              </w:rPr>
              <w:t>1</w:t>
            </w:r>
            <w:r>
              <w:rPr>
                <w:rFonts w:hint="eastAsia"/>
                <w:bCs/>
                <w:color w:val="auto"/>
                <w:highlight w:val="none"/>
              </w:rPr>
              <w:t>分</w:t>
            </w:r>
          </w:p>
        </w:tc>
      </w:tr>
      <w:tr w14:paraId="7135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Borders>
              <w:left w:val="single" w:color="000000" w:sz="4" w:space="0"/>
              <w:right w:val="single" w:color="000000" w:sz="4" w:space="0"/>
            </w:tcBorders>
            <w:shd w:val="clear" w:color="auto" w:fill="auto"/>
            <w:vAlign w:val="center"/>
          </w:tcPr>
          <w:p w14:paraId="54C560A9">
            <w:pPr>
              <w:rPr>
                <w:bCs/>
                <w:color w:val="auto"/>
                <w:highlight w:val="none"/>
              </w:rPr>
            </w:pPr>
          </w:p>
        </w:tc>
        <w:tc>
          <w:tcPr>
            <w:tcW w:w="5353" w:type="dxa"/>
            <w:tcBorders>
              <w:top w:val="single" w:color="000000" w:sz="4" w:space="0"/>
              <w:left w:val="single" w:color="000000" w:sz="4" w:space="0"/>
              <w:bottom w:val="single" w:color="000000" w:sz="4" w:space="0"/>
              <w:right w:val="single" w:color="auto" w:sz="4" w:space="0"/>
            </w:tcBorders>
            <w:shd w:val="clear" w:color="auto" w:fill="auto"/>
            <w:vAlign w:val="center"/>
          </w:tcPr>
          <w:p w14:paraId="6DFDC166">
            <w:pPr>
              <w:rPr>
                <w:rFonts w:ascii="宋体" w:hAnsi="宋体"/>
                <w:bCs/>
                <w:color w:val="auto"/>
                <w:kern w:val="44"/>
                <w:szCs w:val="21"/>
                <w:highlight w:val="none"/>
              </w:rPr>
            </w:pPr>
            <w:r>
              <w:rPr>
                <w:rFonts w:hint="eastAsia" w:ascii="宋体" w:hAnsi="宋体"/>
                <w:bCs/>
                <w:color w:val="auto"/>
                <w:kern w:val="44"/>
                <w:szCs w:val="21"/>
                <w:highlight w:val="none"/>
              </w:rPr>
              <w:t>汛期安排专人进行</w:t>
            </w:r>
            <w:r>
              <w:rPr>
                <w:rFonts w:ascii="宋体" w:hAnsi="宋体"/>
                <w:bCs/>
                <w:color w:val="auto"/>
                <w:kern w:val="44"/>
                <w:szCs w:val="21"/>
                <w:highlight w:val="none"/>
              </w:rPr>
              <w:t>24小时值班工作，以应对汛期校内排水工作；</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0EBA0047">
            <w:pPr>
              <w:rPr>
                <w:bCs/>
                <w:color w:val="auto"/>
                <w:highlight w:val="none"/>
              </w:rPr>
            </w:pPr>
            <w:r>
              <w:rPr>
                <w:rFonts w:hint="eastAsia"/>
                <w:bCs/>
                <w:color w:val="auto"/>
                <w:highlight w:val="none"/>
              </w:rPr>
              <w:t>每次</w:t>
            </w:r>
          </w:p>
        </w:tc>
        <w:tc>
          <w:tcPr>
            <w:tcW w:w="1536" w:type="dxa"/>
            <w:tcBorders>
              <w:top w:val="single" w:color="000000" w:sz="4" w:space="0"/>
              <w:left w:val="single" w:color="auto" w:sz="4" w:space="0"/>
              <w:bottom w:val="single" w:color="000000" w:sz="4" w:space="0"/>
              <w:right w:val="single" w:color="000000" w:sz="4" w:space="0"/>
            </w:tcBorders>
            <w:shd w:val="clear" w:color="auto" w:fill="auto"/>
            <w:vAlign w:val="center"/>
          </w:tcPr>
          <w:p w14:paraId="25A026A7">
            <w:pPr>
              <w:rPr>
                <w:bCs/>
                <w:color w:val="auto"/>
                <w:highlight w:val="none"/>
              </w:rPr>
            </w:pPr>
            <w:r>
              <w:rPr>
                <w:rFonts w:hint="eastAsia"/>
                <w:bCs/>
                <w:color w:val="auto"/>
                <w:highlight w:val="none"/>
              </w:rPr>
              <w:t>扣</w:t>
            </w:r>
            <w:r>
              <w:rPr>
                <w:bCs/>
                <w:color w:val="auto"/>
                <w:highlight w:val="none"/>
              </w:rPr>
              <w:t>1</w:t>
            </w:r>
            <w:r>
              <w:rPr>
                <w:rFonts w:hint="eastAsia"/>
                <w:bCs/>
                <w:color w:val="auto"/>
                <w:highlight w:val="none"/>
              </w:rPr>
              <w:t>分</w:t>
            </w:r>
          </w:p>
        </w:tc>
      </w:tr>
      <w:tr w14:paraId="2C4CE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Borders>
              <w:left w:val="single" w:color="000000" w:sz="4" w:space="0"/>
              <w:bottom w:val="single" w:color="000000" w:sz="4" w:space="0"/>
              <w:right w:val="single" w:color="000000" w:sz="4" w:space="0"/>
            </w:tcBorders>
            <w:shd w:val="clear" w:color="auto" w:fill="auto"/>
            <w:vAlign w:val="center"/>
          </w:tcPr>
          <w:p w14:paraId="0218F0B6">
            <w:pPr>
              <w:rPr>
                <w:bCs/>
                <w:color w:val="auto"/>
                <w:highlight w:val="none"/>
              </w:rPr>
            </w:pPr>
          </w:p>
        </w:tc>
        <w:tc>
          <w:tcPr>
            <w:tcW w:w="5353" w:type="dxa"/>
            <w:tcBorders>
              <w:top w:val="single" w:color="000000" w:sz="4" w:space="0"/>
              <w:left w:val="single" w:color="000000" w:sz="4" w:space="0"/>
              <w:bottom w:val="single" w:color="000000" w:sz="4" w:space="0"/>
              <w:right w:val="single" w:color="auto" w:sz="4" w:space="0"/>
            </w:tcBorders>
            <w:shd w:val="clear" w:color="auto" w:fill="auto"/>
            <w:vAlign w:val="center"/>
          </w:tcPr>
          <w:p w14:paraId="446D6EB0">
            <w:pPr>
              <w:rPr>
                <w:rFonts w:ascii="宋体" w:hAnsi="宋体"/>
                <w:bCs/>
                <w:color w:val="auto"/>
                <w:kern w:val="44"/>
                <w:szCs w:val="21"/>
                <w:highlight w:val="none"/>
              </w:rPr>
            </w:pPr>
            <w:r>
              <w:rPr>
                <w:rFonts w:hint="eastAsia" w:ascii="宋体" w:hAnsi="宋体"/>
                <w:bCs/>
                <w:color w:val="auto"/>
                <w:kern w:val="44"/>
                <w:szCs w:val="21"/>
                <w:highlight w:val="none"/>
              </w:rPr>
              <w:t>做好学校交办的其他工作。</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02F4CC93">
            <w:pPr>
              <w:rPr>
                <w:bCs/>
                <w:color w:val="auto"/>
                <w:highlight w:val="none"/>
              </w:rPr>
            </w:pPr>
            <w:r>
              <w:rPr>
                <w:rFonts w:hint="eastAsia"/>
                <w:bCs/>
                <w:color w:val="auto"/>
                <w:highlight w:val="none"/>
              </w:rPr>
              <w:t>每种情况</w:t>
            </w:r>
          </w:p>
        </w:tc>
        <w:tc>
          <w:tcPr>
            <w:tcW w:w="1536" w:type="dxa"/>
            <w:tcBorders>
              <w:top w:val="single" w:color="000000" w:sz="4" w:space="0"/>
              <w:left w:val="single" w:color="auto" w:sz="4" w:space="0"/>
              <w:bottom w:val="single" w:color="000000" w:sz="4" w:space="0"/>
              <w:right w:val="single" w:color="000000" w:sz="4" w:space="0"/>
            </w:tcBorders>
            <w:shd w:val="clear" w:color="auto" w:fill="auto"/>
            <w:vAlign w:val="center"/>
          </w:tcPr>
          <w:p w14:paraId="134F1ACD">
            <w:pPr>
              <w:rPr>
                <w:bCs/>
                <w:color w:val="auto"/>
                <w:highlight w:val="none"/>
              </w:rPr>
            </w:pPr>
            <w:r>
              <w:rPr>
                <w:rFonts w:hint="eastAsia"/>
                <w:bCs/>
                <w:color w:val="auto"/>
                <w:highlight w:val="none"/>
              </w:rPr>
              <w:t>扣</w:t>
            </w:r>
            <w:r>
              <w:rPr>
                <w:bCs/>
                <w:color w:val="auto"/>
                <w:highlight w:val="none"/>
              </w:rPr>
              <w:t>0.5</w:t>
            </w:r>
            <w:r>
              <w:rPr>
                <w:rFonts w:hint="eastAsia"/>
                <w:bCs/>
                <w:color w:val="auto"/>
                <w:highlight w:val="none"/>
              </w:rPr>
              <w:t>分</w:t>
            </w:r>
          </w:p>
        </w:tc>
      </w:tr>
      <w:tr w14:paraId="6887B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restart"/>
            <w:tcBorders>
              <w:left w:val="single" w:color="000000" w:sz="4" w:space="0"/>
              <w:right w:val="single" w:color="000000" w:sz="4" w:space="0"/>
            </w:tcBorders>
            <w:shd w:val="clear" w:color="auto" w:fill="auto"/>
            <w:vAlign w:val="center"/>
          </w:tcPr>
          <w:p w14:paraId="65DD1F46">
            <w:pPr>
              <w:rPr>
                <w:bCs/>
                <w:color w:val="auto"/>
                <w:highlight w:val="none"/>
              </w:rPr>
            </w:pPr>
            <w:r>
              <w:rPr>
                <w:rFonts w:hint="eastAsia"/>
                <w:bCs/>
                <w:color w:val="auto"/>
                <w:highlight w:val="none"/>
              </w:rPr>
              <w:t>濛苑</w:t>
            </w:r>
            <w:r>
              <w:rPr>
                <w:bCs/>
                <w:color w:val="auto"/>
                <w:highlight w:val="none"/>
              </w:rPr>
              <w:t>44</w:t>
            </w:r>
            <w:r>
              <w:rPr>
                <w:rFonts w:hint="eastAsia"/>
                <w:bCs/>
                <w:color w:val="auto"/>
                <w:highlight w:val="none"/>
              </w:rPr>
              <w:t>栋、</w:t>
            </w:r>
            <w:r>
              <w:rPr>
                <w:bCs/>
                <w:color w:val="auto"/>
                <w:highlight w:val="none"/>
              </w:rPr>
              <w:t>45</w:t>
            </w:r>
            <w:r>
              <w:rPr>
                <w:rFonts w:hint="eastAsia"/>
                <w:bCs/>
                <w:color w:val="auto"/>
                <w:highlight w:val="none"/>
              </w:rPr>
              <w:t>栋、</w:t>
            </w:r>
            <w:r>
              <w:rPr>
                <w:bCs/>
                <w:color w:val="auto"/>
                <w:highlight w:val="none"/>
              </w:rPr>
              <w:t>46</w:t>
            </w:r>
            <w:r>
              <w:rPr>
                <w:rFonts w:hint="eastAsia"/>
                <w:bCs/>
                <w:color w:val="auto"/>
                <w:highlight w:val="none"/>
              </w:rPr>
              <w:t>栋、</w:t>
            </w:r>
            <w:r>
              <w:rPr>
                <w:bCs/>
                <w:color w:val="auto"/>
                <w:highlight w:val="none"/>
              </w:rPr>
              <w:t>47</w:t>
            </w:r>
            <w:r>
              <w:rPr>
                <w:rFonts w:hint="eastAsia"/>
                <w:bCs/>
                <w:color w:val="auto"/>
                <w:highlight w:val="none"/>
              </w:rPr>
              <w:t>栋、</w:t>
            </w:r>
            <w:r>
              <w:rPr>
                <w:bCs/>
                <w:color w:val="auto"/>
                <w:highlight w:val="none"/>
              </w:rPr>
              <w:t>48</w:t>
            </w:r>
            <w:r>
              <w:rPr>
                <w:rFonts w:hint="eastAsia"/>
                <w:bCs/>
                <w:color w:val="auto"/>
                <w:highlight w:val="none"/>
              </w:rPr>
              <w:t>栋、</w:t>
            </w:r>
            <w:r>
              <w:rPr>
                <w:bCs/>
                <w:color w:val="auto"/>
                <w:highlight w:val="none"/>
              </w:rPr>
              <w:t>49</w:t>
            </w:r>
            <w:r>
              <w:rPr>
                <w:rFonts w:hint="eastAsia"/>
                <w:bCs/>
                <w:color w:val="auto"/>
                <w:highlight w:val="none"/>
              </w:rPr>
              <w:t>栋、</w:t>
            </w:r>
            <w:r>
              <w:rPr>
                <w:bCs/>
                <w:color w:val="auto"/>
                <w:highlight w:val="none"/>
              </w:rPr>
              <w:t>50</w:t>
            </w:r>
            <w:r>
              <w:rPr>
                <w:rFonts w:hint="eastAsia"/>
                <w:bCs/>
                <w:color w:val="auto"/>
                <w:highlight w:val="none"/>
              </w:rPr>
              <w:t>栋、行政楼（设一个值班岗）</w:t>
            </w:r>
          </w:p>
        </w:tc>
        <w:tc>
          <w:tcPr>
            <w:tcW w:w="5353" w:type="dxa"/>
            <w:tcBorders>
              <w:top w:val="single" w:color="000000" w:sz="4" w:space="0"/>
              <w:left w:val="single" w:color="000000" w:sz="4" w:space="0"/>
              <w:bottom w:val="single" w:color="000000" w:sz="4" w:space="0"/>
              <w:right w:val="single" w:color="auto" w:sz="4" w:space="0"/>
            </w:tcBorders>
            <w:shd w:val="clear" w:color="auto" w:fill="auto"/>
            <w:vAlign w:val="center"/>
          </w:tcPr>
          <w:p w14:paraId="2567BC38">
            <w:pPr>
              <w:rPr>
                <w:rFonts w:ascii="宋体" w:hAnsi="宋体"/>
                <w:bCs/>
                <w:color w:val="auto"/>
                <w:kern w:val="44"/>
                <w:szCs w:val="21"/>
                <w:highlight w:val="none"/>
              </w:rPr>
            </w:pPr>
            <w:r>
              <w:rPr>
                <w:rFonts w:hint="eastAsia" w:ascii="宋体" w:hAnsi="宋体"/>
                <w:bCs/>
                <w:color w:val="auto"/>
                <w:kern w:val="44"/>
                <w:szCs w:val="21"/>
                <w:highlight w:val="none"/>
              </w:rPr>
              <w:t>每个值班岗须确保一名门值人员在岗班值；</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2E8E74B9">
            <w:pPr>
              <w:rPr>
                <w:bCs/>
                <w:color w:val="auto"/>
                <w:highlight w:val="none"/>
              </w:rPr>
            </w:pPr>
            <w:r>
              <w:rPr>
                <w:rFonts w:hint="eastAsia"/>
                <w:bCs/>
                <w:color w:val="auto"/>
                <w:highlight w:val="none"/>
              </w:rPr>
              <w:t>每人次</w:t>
            </w:r>
          </w:p>
        </w:tc>
        <w:tc>
          <w:tcPr>
            <w:tcW w:w="1536" w:type="dxa"/>
            <w:tcBorders>
              <w:top w:val="single" w:color="000000" w:sz="4" w:space="0"/>
              <w:left w:val="single" w:color="auto" w:sz="4" w:space="0"/>
              <w:bottom w:val="single" w:color="000000" w:sz="4" w:space="0"/>
              <w:right w:val="single" w:color="000000" w:sz="4" w:space="0"/>
            </w:tcBorders>
            <w:shd w:val="clear" w:color="auto" w:fill="auto"/>
            <w:vAlign w:val="center"/>
          </w:tcPr>
          <w:p w14:paraId="657E006B">
            <w:pPr>
              <w:rPr>
                <w:bCs/>
                <w:color w:val="auto"/>
                <w:highlight w:val="none"/>
              </w:rPr>
            </w:pPr>
            <w:r>
              <w:rPr>
                <w:rFonts w:hint="eastAsia"/>
                <w:bCs/>
                <w:color w:val="auto"/>
                <w:highlight w:val="none"/>
              </w:rPr>
              <w:t>扣</w:t>
            </w:r>
            <w:r>
              <w:rPr>
                <w:bCs/>
                <w:color w:val="auto"/>
                <w:highlight w:val="none"/>
              </w:rPr>
              <w:t>1</w:t>
            </w:r>
            <w:r>
              <w:rPr>
                <w:rFonts w:hint="eastAsia"/>
                <w:bCs/>
                <w:color w:val="auto"/>
                <w:highlight w:val="none"/>
              </w:rPr>
              <w:t>分</w:t>
            </w:r>
          </w:p>
        </w:tc>
      </w:tr>
      <w:tr w14:paraId="2837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Borders>
              <w:left w:val="single" w:color="000000" w:sz="4" w:space="0"/>
              <w:right w:val="single" w:color="000000" w:sz="4" w:space="0"/>
            </w:tcBorders>
            <w:shd w:val="clear" w:color="auto" w:fill="auto"/>
            <w:vAlign w:val="center"/>
          </w:tcPr>
          <w:p w14:paraId="0344CDC8">
            <w:pPr>
              <w:rPr>
                <w:bCs/>
                <w:color w:val="auto"/>
                <w:highlight w:val="none"/>
              </w:rPr>
            </w:pPr>
          </w:p>
        </w:tc>
        <w:tc>
          <w:tcPr>
            <w:tcW w:w="5353" w:type="dxa"/>
            <w:tcBorders>
              <w:top w:val="single" w:color="000000" w:sz="4" w:space="0"/>
              <w:left w:val="single" w:color="000000" w:sz="4" w:space="0"/>
              <w:bottom w:val="single" w:color="000000" w:sz="4" w:space="0"/>
              <w:right w:val="single" w:color="auto" w:sz="4" w:space="0"/>
            </w:tcBorders>
            <w:shd w:val="clear" w:color="auto" w:fill="auto"/>
            <w:vAlign w:val="center"/>
          </w:tcPr>
          <w:p w14:paraId="26DCA101">
            <w:pPr>
              <w:rPr>
                <w:rFonts w:ascii="宋体" w:hAnsi="宋体"/>
                <w:bCs/>
                <w:color w:val="auto"/>
                <w:kern w:val="44"/>
                <w:szCs w:val="21"/>
                <w:highlight w:val="none"/>
              </w:rPr>
            </w:pPr>
            <w:r>
              <w:rPr>
                <w:rFonts w:hint="eastAsia" w:ascii="宋体" w:hAnsi="宋体"/>
                <w:bCs/>
                <w:color w:val="auto"/>
                <w:kern w:val="44"/>
                <w:szCs w:val="21"/>
                <w:highlight w:val="none"/>
              </w:rPr>
              <w:t>维持公寓楼及行政楼周边停车秩序。特别是学生课前高峰期加强巡逻（</w:t>
            </w:r>
            <w:r>
              <w:rPr>
                <w:rFonts w:ascii="宋体" w:hAnsi="宋体"/>
                <w:bCs/>
                <w:color w:val="auto"/>
                <w:kern w:val="44"/>
                <w:szCs w:val="21"/>
                <w:highlight w:val="none"/>
              </w:rPr>
              <w:t>7:30-8:30、10:00-10:25、14:00-14:30、16:00-16:30等时间段），发现乱停放现象，及时纠正处置；</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672BEB87">
            <w:pPr>
              <w:rPr>
                <w:bCs/>
                <w:color w:val="auto"/>
                <w:highlight w:val="none"/>
              </w:rPr>
            </w:pPr>
            <w:r>
              <w:rPr>
                <w:rFonts w:hint="eastAsia"/>
                <w:bCs/>
                <w:color w:val="auto"/>
                <w:highlight w:val="none"/>
              </w:rPr>
              <w:t>每处</w:t>
            </w:r>
          </w:p>
        </w:tc>
        <w:tc>
          <w:tcPr>
            <w:tcW w:w="1536" w:type="dxa"/>
            <w:tcBorders>
              <w:top w:val="single" w:color="000000" w:sz="4" w:space="0"/>
              <w:left w:val="single" w:color="auto" w:sz="4" w:space="0"/>
              <w:bottom w:val="single" w:color="000000" w:sz="4" w:space="0"/>
              <w:right w:val="single" w:color="000000" w:sz="4" w:space="0"/>
            </w:tcBorders>
            <w:shd w:val="clear" w:color="auto" w:fill="auto"/>
            <w:vAlign w:val="center"/>
          </w:tcPr>
          <w:p w14:paraId="5F31172D">
            <w:pPr>
              <w:rPr>
                <w:bCs/>
                <w:color w:val="auto"/>
                <w:highlight w:val="none"/>
              </w:rPr>
            </w:pPr>
            <w:r>
              <w:rPr>
                <w:rFonts w:hint="eastAsia"/>
                <w:bCs/>
                <w:color w:val="auto"/>
                <w:highlight w:val="none"/>
              </w:rPr>
              <w:t>扣</w:t>
            </w:r>
            <w:r>
              <w:rPr>
                <w:bCs/>
                <w:color w:val="auto"/>
                <w:highlight w:val="none"/>
              </w:rPr>
              <w:t>0.5</w:t>
            </w:r>
            <w:r>
              <w:rPr>
                <w:rFonts w:hint="eastAsia"/>
                <w:bCs/>
                <w:color w:val="auto"/>
                <w:highlight w:val="none"/>
              </w:rPr>
              <w:t>分</w:t>
            </w:r>
          </w:p>
        </w:tc>
      </w:tr>
      <w:tr w14:paraId="49B2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Borders>
              <w:left w:val="single" w:color="000000" w:sz="4" w:space="0"/>
              <w:right w:val="single" w:color="000000" w:sz="4" w:space="0"/>
            </w:tcBorders>
            <w:shd w:val="clear" w:color="auto" w:fill="auto"/>
            <w:vAlign w:val="center"/>
          </w:tcPr>
          <w:p w14:paraId="0D03F87B">
            <w:pPr>
              <w:rPr>
                <w:bCs/>
                <w:color w:val="auto"/>
                <w:highlight w:val="none"/>
              </w:rPr>
            </w:pPr>
          </w:p>
        </w:tc>
        <w:tc>
          <w:tcPr>
            <w:tcW w:w="5353" w:type="dxa"/>
            <w:tcBorders>
              <w:top w:val="single" w:color="000000" w:sz="4" w:space="0"/>
              <w:left w:val="single" w:color="000000" w:sz="4" w:space="0"/>
              <w:bottom w:val="single" w:color="000000" w:sz="4" w:space="0"/>
              <w:right w:val="single" w:color="auto" w:sz="4" w:space="0"/>
            </w:tcBorders>
            <w:shd w:val="clear" w:color="auto" w:fill="auto"/>
            <w:vAlign w:val="center"/>
          </w:tcPr>
          <w:p w14:paraId="7A74BE40">
            <w:pPr>
              <w:rPr>
                <w:rFonts w:ascii="宋体" w:hAnsi="宋体"/>
                <w:bCs/>
                <w:color w:val="auto"/>
                <w:kern w:val="44"/>
                <w:szCs w:val="21"/>
                <w:highlight w:val="none"/>
              </w:rPr>
            </w:pPr>
            <w:r>
              <w:rPr>
                <w:rFonts w:hint="eastAsia" w:ascii="宋体" w:hAnsi="宋体"/>
                <w:bCs/>
                <w:color w:val="auto"/>
                <w:kern w:val="44"/>
                <w:szCs w:val="21"/>
                <w:highlight w:val="none"/>
              </w:rPr>
              <w:t>做好学生公寓周边巡逻，做好行政楼逐层巡逻，发现可疑人员、打架斗殴、火灾隐患等异常情况，立即向校保卫处报告，发现行政楼办公室门未关、失窃、火灾等安全隐患要及时处置，必要时报告保卫处；发现水电土木五金及消防设施使用故障或异常情况，及时报修；</w:t>
            </w:r>
            <w:r>
              <w:rPr>
                <w:rFonts w:ascii="宋体" w:hAnsi="宋体"/>
                <w:bCs/>
                <w:color w:val="auto"/>
                <w:kern w:val="44"/>
                <w:szCs w:val="21"/>
                <w:highlight w:val="none"/>
              </w:rPr>
              <w:t xml:space="preserve"> </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77F32A3E">
            <w:pPr>
              <w:rPr>
                <w:bCs/>
                <w:color w:val="auto"/>
                <w:highlight w:val="none"/>
              </w:rPr>
            </w:pPr>
            <w:r>
              <w:rPr>
                <w:rFonts w:hint="eastAsia"/>
                <w:bCs/>
                <w:color w:val="auto"/>
                <w:highlight w:val="none"/>
              </w:rPr>
              <w:t>每种情况</w:t>
            </w:r>
            <w:r>
              <w:rPr>
                <w:bCs/>
                <w:color w:val="auto"/>
                <w:highlight w:val="none"/>
              </w:rPr>
              <w:tab/>
            </w:r>
          </w:p>
        </w:tc>
        <w:tc>
          <w:tcPr>
            <w:tcW w:w="1536" w:type="dxa"/>
            <w:tcBorders>
              <w:top w:val="single" w:color="000000" w:sz="4" w:space="0"/>
              <w:left w:val="single" w:color="auto" w:sz="4" w:space="0"/>
              <w:bottom w:val="single" w:color="000000" w:sz="4" w:space="0"/>
              <w:right w:val="single" w:color="000000" w:sz="4" w:space="0"/>
            </w:tcBorders>
            <w:shd w:val="clear" w:color="auto" w:fill="auto"/>
            <w:vAlign w:val="center"/>
          </w:tcPr>
          <w:p w14:paraId="1D9396A4">
            <w:pPr>
              <w:rPr>
                <w:bCs/>
                <w:color w:val="auto"/>
                <w:highlight w:val="none"/>
              </w:rPr>
            </w:pPr>
            <w:r>
              <w:rPr>
                <w:rFonts w:hint="eastAsia"/>
                <w:bCs/>
                <w:color w:val="auto"/>
                <w:highlight w:val="none"/>
              </w:rPr>
              <w:t>扣</w:t>
            </w:r>
            <w:r>
              <w:rPr>
                <w:bCs/>
                <w:color w:val="auto"/>
                <w:highlight w:val="none"/>
              </w:rPr>
              <w:t>1</w:t>
            </w:r>
            <w:r>
              <w:rPr>
                <w:rFonts w:hint="eastAsia"/>
                <w:bCs/>
                <w:color w:val="auto"/>
                <w:highlight w:val="none"/>
              </w:rPr>
              <w:t>分</w:t>
            </w:r>
          </w:p>
        </w:tc>
      </w:tr>
      <w:tr w14:paraId="5393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Borders>
              <w:left w:val="single" w:color="000000" w:sz="4" w:space="0"/>
              <w:right w:val="single" w:color="000000" w:sz="4" w:space="0"/>
            </w:tcBorders>
            <w:shd w:val="clear" w:color="auto" w:fill="auto"/>
            <w:vAlign w:val="center"/>
          </w:tcPr>
          <w:p w14:paraId="6ABA232A">
            <w:pPr>
              <w:rPr>
                <w:bCs/>
                <w:color w:val="auto"/>
                <w:highlight w:val="none"/>
              </w:rPr>
            </w:pPr>
          </w:p>
        </w:tc>
        <w:tc>
          <w:tcPr>
            <w:tcW w:w="5353" w:type="dxa"/>
            <w:tcBorders>
              <w:top w:val="single" w:color="000000" w:sz="4" w:space="0"/>
              <w:left w:val="single" w:color="000000" w:sz="4" w:space="0"/>
              <w:bottom w:val="single" w:color="000000" w:sz="4" w:space="0"/>
              <w:right w:val="single" w:color="auto" w:sz="4" w:space="0"/>
            </w:tcBorders>
            <w:shd w:val="clear" w:color="auto" w:fill="auto"/>
            <w:vAlign w:val="center"/>
          </w:tcPr>
          <w:p w14:paraId="66D684A0">
            <w:pPr>
              <w:rPr>
                <w:rFonts w:ascii="宋体" w:hAnsi="宋体"/>
                <w:bCs/>
                <w:color w:val="auto"/>
                <w:kern w:val="44"/>
                <w:szCs w:val="21"/>
                <w:highlight w:val="none"/>
              </w:rPr>
            </w:pPr>
            <w:r>
              <w:rPr>
                <w:rFonts w:hint="eastAsia" w:ascii="宋体" w:hAnsi="宋体"/>
                <w:bCs/>
                <w:color w:val="auto"/>
                <w:kern w:val="44"/>
                <w:szCs w:val="21"/>
                <w:highlight w:val="none"/>
              </w:rPr>
              <w:t>每个班在岗时（即每</w:t>
            </w:r>
            <w:r>
              <w:rPr>
                <w:rFonts w:ascii="宋体" w:hAnsi="宋体"/>
                <w:bCs/>
                <w:color w:val="auto"/>
                <w:kern w:val="44"/>
                <w:szCs w:val="21"/>
                <w:highlight w:val="none"/>
              </w:rPr>
              <w:t>8小时内）至少巡逻2次；</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45E71023">
            <w:pPr>
              <w:rPr>
                <w:bCs/>
                <w:color w:val="auto"/>
                <w:highlight w:val="none"/>
              </w:rPr>
            </w:pPr>
            <w:r>
              <w:rPr>
                <w:rFonts w:hint="eastAsia"/>
                <w:bCs/>
                <w:color w:val="auto"/>
                <w:highlight w:val="none"/>
              </w:rPr>
              <w:t>每人次</w:t>
            </w:r>
            <w:r>
              <w:rPr>
                <w:bCs/>
                <w:color w:val="auto"/>
                <w:highlight w:val="none"/>
              </w:rPr>
              <w:tab/>
            </w:r>
          </w:p>
        </w:tc>
        <w:tc>
          <w:tcPr>
            <w:tcW w:w="1536" w:type="dxa"/>
            <w:tcBorders>
              <w:top w:val="single" w:color="000000" w:sz="4" w:space="0"/>
              <w:left w:val="single" w:color="auto" w:sz="4" w:space="0"/>
              <w:bottom w:val="single" w:color="000000" w:sz="4" w:space="0"/>
              <w:right w:val="single" w:color="000000" w:sz="4" w:space="0"/>
            </w:tcBorders>
            <w:shd w:val="clear" w:color="auto" w:fill="auto"/>
            <w:vAlign w:val="center"/>
          </w:tcPr>
          <w:p w14:paraId="23F2F7F5">
            <w:pPr>
              <w:rPr>
                <w:bCs/>
                <w:color w:val="auto"/>
                <w:highlight w:val="none"/>
              </w:rPr>
            </w:pPr>
            <w:r>
              <w:rPr>
                <w:rFonts w:hint="eastAsia"/>
                <w:bCs/>
                <w:color w:val="auto"/>
                <w:highlight w:val="none"/>
              </w:rPr>
              <w:t>扣</w:t>
            </w:r>
            <w:r>
              <w:rPr>
                <w:bCs/>
                <w:color w:val="auto"/>
                <w:highlight w:val="none"/>
              </w:rPr>
              <w:t>1</w:t>
            </w:r>
            <w:r>
              <w:rPr>
                <w:rFonts w:hint="eastAsia"/>
                <w:bCs/>
                <w:color w:val="auto"/>
                <w:highlight w:val="none"/>
              </w:rPr>
              <w:t>分</w:t>
            </w:r>
          </w:p>
        </w:tc>
      </w:tr>
      <w:tr w14:paraId="41423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Borders>
              <w:left w:val="single" w:color="000000" w:sz="4" w:space="0"/>
              <w:right w:val="single" w:color="000000" w:sz="4" w:space="0"/>
            </w:tcBorders>
            <w:shd w:val="clear" w:color="auto" w:fill="auto"/>
            <w:vAlign w:val="center"/>
          </w:tcPr>
          <w:p w14:paraId="51E09E25">
            <w:pPr>
              <w:rPr>
                <w:bCs/>
                <w:color w:val="auto"/>
                <w:highlight w:val="none"/>
              </w:rPr>
            </w:pPr>
          </w:p>
        </w:tc>
        <w:tc>
          <w:tcPr>
            <w:tcW w:w="5353" w:type="dxa"/>
            <w:tcBorders>
              <w:top w:val="single" w:color="000000" w:sz="4" w:space="0"/>
              <w:left w:val="single" w:color="000000" w:sz="4" w:space="0"/>
              <w:bottom w:val="single" w:color="000000" w:sz="4" w:space="0"/>
              <w:right w:val="single" w:color="auto" w:sz="4" w:space="0"/>
            </w:tcBorders>
            <w:shd w:val="clear" w:color="auto" w:fill="auto"/>
            <w:vAlign w:val="center"/>
          </w:tcPr>
          <w:p w14:paraId="084EE624">
            <w:pPr>
              <w:rPr>
                <w:rFonts w:ascii="宋体" w:hAnsi="宋体"/>
                <w:bCs/>
                <w:color w:val="auto"/>
                <w:kern w:val="44"/>
                <w:szCs w:val="21"/>
                <w:highlight w:val="none"/>
              </w:rPr>
            </w:pPr>
            <w:r>
              <w:rPr>
                <w:rFonts w:hint="eastAsia" w:ascii="宋体" w:hAnsi="宋体"/>
                <w:bCs/>
                <w:color w:val="auto"/>
                <w:kern w:val="44"/>
                <w:szCs w:val="21"/>
                <w:highlight w:val="none"/>
              </w:rPr>
              <w:t>汛期安排专人进行</w:t>
            </w:r>
            <w:r>
              <w:rPr>
                <w:rFonts w:ascii="宋体" w:hAnsi="宋体"/>
                <w:bCs/>
                <w:color w:val="auto"/>
                <w:kern w:val="44"/>
                <w:szCs w:val="21"/>
                <w:highlight w:val="none"/>
              </w:rPr>
              <w:t>24小时值班工作，以应对汛期校内排水工作；</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36311A2F">
            <w:pPr>
              <w:rPr>
                <w:bCs/>
                <w:color w:val="auto"/>
                <w:highlight w:val="none"/>
              </w:rPr>
            </w:pPr>
            <w:r>
              <w:rPr>
                <w:rFonts w:hint="eastAsia"/>
                <w:bCs/>
                <w:color w:val="auto"/>
                <w:highlight w:val="none"/>
              </w:rPr>
              <w:t>每次</w:t>
            </w:r>
          </w:p>
        </w:tc>
        <w:tc>
          <w:tcPr>
            <w:tcW w:w="1536" w:type="dxa"/>
            <w:tcBorders>
              <w:top w:val="single" w:color="000000" w:sz="4" w:space="0"/>
              <w:left w:val="single" w:color="auto" w:sz="4" w:space="0"/>
              <w:bottom w:val="single" w:color="000000" w:sz="4" w:space="0"/>
              <w:right w:val="single" w:color="000000" w:sz="4" w:space="0"/>
            </w:tcBorders>
            <w:shd w:val="clear" w:color="auto" w:fill="auto"/>
            <w:vAlign w:val="center"/>
          </w:tcPr>
          <w:p w14:paraId="6A0B526A">
            <w:pPr>
              <w:rPr>
                <w:bCs/>
                <w:color w:val="auto"/>
                <w:highlight w:val="none"/>
              </w:rPr>
            </w:pPr>
            <w:r>
              <w:rPr>
                <w:rFonts w:hint="eastAsia"/>
                <w:bCs/>
                <w:color w:val="auto"/>
                <w:highlight w:val="none"/>
              </w:rPr>
              <w:t>扣</w:t>
            </w:r>
            <w:r>
              <w:rPr>
                <w:bCs/>
                <w:color w:val="auto"/>
                <w:highlight w:val="none"/>
              </w:rPr>
              <w:t>1</w:t>
            </w:r>
            <w:r>
              <w:rPr>
                <w:rFonts w:hint="eastAsia"/>
                <w:bCs/>
                <w:color w:val="auto"/>
                <w:highlight w:val="none"/>
              </w:rPr>
              <w:t>分</w:t>
            </w:r>
          </w:p>
        </w:tc>
      </w:tr>
      <w:tr w14:paraId="11B0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Borders>
              <w:left w:val="single" w:color="000000" w:sz="4" w:space="0"/>
              <w:right w:val="single" w:color="000000" w:sz="4" w:space="0"/>
            </w:tcBorders>
            <w:shd w:val="clear" w:color="auto" w:fill="auto"/>
            <w:vAlign w:val="center"/>
          </w:tcPr>
          <w:p w14:paraId="17766507">
            <w:pPr>
              <w:rPr>
                <w:bCs/>
                <w:color w:val="auto"/>
                <w:kern w:val="0"/>
                <w:sz w:val="20"/>
                <w:highlight w:val="none"/>
              </w:rPr>
            </w:pPr>
          </w:p>
        </w:tc>
        <w:tc>
          <w:tcPr>
            <w:tcW w:w="5353" w:type="dxa"/>
            <w:tcBorders>
              <w:top w:val="single" w:color="000000" w:sz="4" w:space="0"/>
              <w:left w:val="single" w:color="000000" w:sz="4" w:space="0"/>
              <w:bottom w:val="single" w:color="000000" w:sz="4" w:space="0"/>
              <w:right w:val="single" w:color="auto" w:sz="4" w:space="0"/>
            </w:tcBorders>
            <w:shd w:val="clear" w:color="auto" w:fill="auto"/>
            <w:vAlign w:val="center"/>
          </w:tcPr>
          <w:p w14:paraId="667079C9">
            <w:pPr>
              <w:rPr>
                <w:rFonts w:ascii="宋体" w:hAnsi="宋体"/>
                <w:bCs/>
                <w:color w:val="auto"/>
                <w:kern w:val="44"/>
                <w:szCs w:val="21"/>
                <w:highlight w:val="none"/>
              </w:rPr>
            </w:pPr>
            <w:r>
              <w:rPr>
                <w:rFonts w:hint="eastAsia" w:ascii="宋体" w:hAnsi="宋体"/>
                <w:bCs/>
                <w:color w:val="auto"/>
                <w:kern w:val="44"/>
                <w:szCs w:val="21"/>
                <w:highlight w:val="none"/>
              </w:rPr>
              <w:t>做好学校交办的其他工作。</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333AD2B5">
            <w:pPr>
              <w:rPr>
                <w:bCs/>
                <w:color w:val="auto"/>
                <w:highlight w:val="none"/>
              </w:rPr>
            </w:pPr>
            <w:r>
              <w:rPr>
                <w:rFonts w:hint="eastAsia"/>
                <w:bCs/>
                <w:color w:val="auto"/>
                <w:highlight w:val="none"/>
              </w:rPr>
              <w:t>每种情况</w:t>
            </w:r>
          </w:p>
        </w:tc>
        <w:tc>
          <w:tcPr>
            <w:tcW w:w="1536" w:type="dxa"/>
            <w:tcBorders>
              <w:top w:val="single" w:color="000000" w:sz="4" w:space="0"/>
              <w:left w:val="single" w:color="auto" w:sz="4" w:space="0"/>
              <w:bottom w:val="single" w:color="000000" w:sz="4" w:space="0"/>
              <w:right w:val="single" w:color="000000" w:sz="4" w:space="0"/>
            </w:tcBorders>
            <w:shd w:val="clear" w:color="auto" w:fill="auto"/>
            <w:vAlign w:val="center"/>
          </w:tcPr>
          <w:p w14:paraId="36F196E0">
            <w:pPr>
              <w:rPr>
                <w:bCs/>
                <w:color w:val="auto"/>
                <w:highlight w:val="none"/>
              </w:rPr>
            </w:pPr>
            <w:r>
              <w:rPr>
                <w:rFonts w:hint="eastAsia"/>
                <w:bCs/>
                <w:color w:val="auto"/>
                <w:highlight w:val="none"/>
              </w:rPr>
              <w:t>扣</w:t>
            </w:r>
            <w:r>
              <w:rPr>
                <w:bCs/>
                <w:color w:val="auto"/>
                <w:highlight w:val="none"/>
              </w:rPr>
              <w:t>0.5</w:t>
            </w:r>
            <w:r>
              <w:rPr>
                <w:rFonts w:hint="eastAsia"/>
                <w:bCs/>
                <w:color w:val="auto"/>
                <w:highlight w:val="none"/>
              </w:rPr>
              <w:t>分</w:t>
            </w:r>
          </w:p>
        </w:tc>
      </w:tr>
    </w:tbl>
    <w:p w14:paraId="265489A4">
      <w:pPr>
        <w:autoSpaceDE w:val="0"/>
        <w:autoSpaceDN w:val="0"/>
        <w:adjustRightInd w:val="0"/>
        <w:jc w:val="center"/>
        <w:rPr>
          <w:rFonts w:ascii="宋体" w:hAnsi="宋体" w:cs="宋体"/>
          <w:b/>
          <w:color w:val="auto"/>
          <w:kern w:val="0"/>
          <w:szCs w:val="21"/>
          <w:highlight w:val="none"/>
        </w:rPr>
      </w:pPr>
      <w:r>
        <w:rPr>
          <w:rFonts w:hint="eastAsia" w:ascii="宋体" w:hAnsi="宋体" w:cs="宋体"/>
          <w:b/>
          <w:bCs/>
          <w:color w:val="auto"/>
          <w:szCs w:val="21"/>
          <w:highlight w:val="none"/>
        </w:rPr>
        <w:t>原信科校区区域</w:t>
      </w:r>
      <w:r>
        <w:rPr>
          <w:rFonts w:hint="eastAsia" w:ascii="宋体" w:hAnsi="宋体" w:cs="宋体"/>
          <w:b/>
          <w:color w:val="auto"/>
          <w:szCs w:val="21"/>
          <w:highlight w:val="none"/>
        </w:rPr>
        <w:t>水电土木五金维修服务考核细则</w:t>
      </w:r>
      <w:r>
        <w:rPr>
          <w:rFonts w:hint="eastAsia" w:ascii="宋体" w:hAnsi="宋体" w:cs="宋体"/>
          <w:b/>
          <w:color w:val="auto"/>
          <w:kern w:val="0"/>
          <w:szCs w:val="21"/>
          <w:highlight w:val="none"/>
        </w:rPr>
        <w:t>（满分：</w:t>
      </w:r>
      <w:r>
        <w:rPr>
          <w:rFonts w:ascii="宋体" w:hAnsi="宋体" w:cs="宋体"/>
          <w:b/>
          <w:color w:val="auto"/>
          <w:kern w:val="0"/>
          <w:szCs w:val="21"/>
          <w:highlight w:val="none"/>
        </w:rPr>
        <w:t>100分）</w:t>
      </w:r>
    </w:p>
    <w:tbl>
      <w:tblPr>
        <w:tblStyle w:val="88"/>
        <w:tblW w:w="9796" w:type="dxa"/>
        <w:tblInd w:w="93" w:type="dxa"/>
        <w:tblLayout w:type="autofit"/>
        <w:tblCellMar>
          <w:top w:w="0" w:type="dxa"/>
          <w:left w:w="108" w:type="dxa"/>
          <w:bottom w:w="0" w:type="dxa"/>
          <w:right w:w="108" w:type="dxa"/>
        </w:tblCellMar>
      </w:tblPr>
      <w:tblGrid>
        <w:gridCol w:w="680"/>
        <w:gridCol w:w="1109"/>
        <w:gridCol w:w="3420"/>
        <w:gridCol w:w="860"/>
        <w:gridCol w:w="2451"/>
        <w:gridCol w:w="1276"/>
      </w:tblGrid>
      <w:tr w14:paraId="5BBEE341">
        <w:tblPrEx>
          <w:tblCellMar>
            <w:top w:w="0" w:type="dxa"/>
            <w:left w:w="108" w:type="dxa"/>
            <w:bottom w:w="0" w:type="dxa"/>
            <w:right w:w="108" w:type="dxa"/>
          </w:tblCellMar>
        </w:tblPrEx>
        <w:trPr>
          <w:trHeight w:val="382" w:hRule="atLeast"/>
        </w:trPr>
        <w:tc>
          <w:tcPr>
            <w:tcW w:w="680" w:type="dxa"/>
            <w:tcBorders>
              <w:top w:val="single" w:color="000000" w:sz="8" w:space="0"/>
              <w:left w:val="single" w:color="000000" w:sz="8" w:space="0"/>
              <w:bottom w:val="single" w:color="000000" w:sz="8" w:space="0"/>
              <w:right w:val="single" w:color="000000" w:sz="8" w:space="0"/>
            </w:tcBorders>
            <w:vAlign w:val="center"/>
          </w:tcPr>
          <w:p w14:paraId="1BE655FC">
            <w:pPr>
              <w:widowControl/>
              <w:spacing w:line="400" w:lineRule="exact"/>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rPr>
              <w:t>序号</w:t>
            </w:r>
          </w:p>
        </w:tc>
        <w:tc>
          <w:tcPr>
            <w:tcW w:w="1109" w:type="dxa"/>
            <w:tcBorders>
              <w:top w:val="single" w:color="000000" w:sz="8" w:space="0"/>
              <w:left w:val="single" w:color="000000" w:sz="8" w:space="0"/>
              <w:bottom w:val="single" w:color="000000" w:sz="8" w:space="0"/>
              <w:right w:val="single" w:color="000000" w:sz="8" w:space="0"/>
            </w:tcBorders>
            <w:vAlign w:val="center"/>
          </w:tcPr>
          <w:p w14:paraId="1EEC967C">
            <w:pPr>
              <w:widowControl/>
              <w:spacing w:line="400" w:lineRule="exact"/>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rPr>
              <w:t>服务项目</w:t>
            </w:r>
          </w:p>
        </w:tc>
        <w:tc>
          <w:tcPr>
            <w:tcW w:w="3420" w:type="dxa"/>
            <w:tcBorders>
              <w:top w:val="single" w:color="000000" w:sz="8" w:space="0"/>
              <w:left w:val="nil"/>
              <w:bottom w:val="single" w:color="000000" w:sz="8" w:space="0"/>
              <w:right w:val="single" w:color="000000" w:sz="8" w:space="0"/>
            </w:tcBorders>
            <w:vAlign w:val="center"/>
          </w:tcPr>
          <w:p w14:paraId="6176B9CF">
            <w:pPr>
              <w:widowControl/>
              <w:spacing w:line="400" w:lineRule="exact"/>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rPr>
              <w:t>考核内容</w:t>
            </w:r>
          </w:p>
        </w:tc>
        <w:tc>
          <w:tcPr>
            <w:tcW w:w="860" w:type="dxa"/>
            <w:tcBorders>
              <w:top w:val="single" w:color="000000" w:sz="8" w:space="0"/>
              <w:left w:val="nil"/>
              <w:bottom w:val="single" w:color="000000" w:sz="8" w:space="0"/>
              <w:right w:val="single" w:color="000000" w:sz="8" w:space="0"/>
            </w:tcBorders>
            <w:vAlign w:val="center"/>
          </w:tcPr>
          <w:p w14:paraId="75AD2829">
            <w:pPr>
              <w:widowControl/>
              <w:spacing w:line="400" w:lineRule="exact"/>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rPr>
              <w:t>分值</w:t>
            </w:r>
          </w:p>
        </w:tc>
        <w:tc>
          <w:tcPr>
            <w:tcW w:w="2451" w:type="dxa"/>
            <w:tcBorders>
              <w:top w:val="single" w:color="000000" w:sz="8" w:space="0"/>
              <w:left w:val="nil"/>
              <w:bottom w:val="single" w:color="000000" w:sz="8" w:space="0"/>
              <w:right w:val="single" w:color="000000" w:sz="8" w:space="0"/>
            </w:tcBorders>
            <w:vAlign w:val="center"/>
          </w:tcPr>
          <w:p w14:paraId="0515DC0E">
            <w:pPr>
              <w:widowControl/>
              <w:spacing w:line="400" w:lineRule="exact"/>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rPr>
              <w:t>评分</w:t>
            </w:r>
          </w:p>
        </w:tc>
        <w:tc>
          <w:tcPr>
            <w:tcW w:w="1276" w:type="dxa"/>
            <w:tcBorders>
              <w:top w:val="single" w:color="000000" w:sz="8" w:space="0"/>
              <w:left w:val="nil"/>
              <w:bottom w:val="single" w:color="000000" w:sz="8" w:space="0"/>
              <w:right w:val="single" w:color="000000" w:sz="8" w:space="0"/>
            </w:tcBorders>
            <w:vAlign w:val="center"/>
          </w:tcPr>
          <w:p w14:paraId="0DD6AA3B">
            <w:pPr>
              <w:widowControl/>
              <w:spacing w:line="400" w:lineRule="exact"/>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rPr>
              <w:t>评分</w:t>
            </w:r>
          </w:p>
        </w:tc>
      </w:tr>
      <w:tr w14:paraId="0C859B53">
        <w:tblPrEx>
          <w:tblCellMar>
            <w:top w:w="0" w:type="dxa"/>
            <w:left w:w="108" w:type="dxa"/>
            <w:bottom w:w="0" w:type="dxa"/>
            <w:right w:w="108" w:type="dxa"/>
          </w:tblCellMar>
        </w:tblPrEx>
        <w:trPr>
          <w:trHeight w:val="804" w:hRule="atLeast"/>
        </w:trPr>
        <w:tc>
          <w:tcPr>
            <w:tcW w:w="680" w:type="dxa"/>
            <w:vMerge w:val="restart"/>
            <w:tcBorders>
              <w:top w:val="single" w:color="000000" w:sz="8" w:space="0"/>
              <w:left w:val="single" w:color="000000" w:sz="8" w:space="0"/>
              <w:bottom w:val="single" w:color="000000" w:sz="8" w:space="0"/>
              <w:right w:val="single" w:color="000000" w:sz="8" w:space="0"/>
            </w:tcBorders>
            <w:vAlign w:val="center"/>
          </w:tcPr>
          <w:p w14:paraId="69DB300A">
            <w:pPr>
              <w:widowControl/>
              <w:spacing w:line="260" w:lineRule="exact"/>
              <w:jc w:val="center"/>
              <w:textAlignment w:val="center"/>
              <w:rPr>
                <w:rFonts w:ascii="宋体" w:hAnsi="宋体" w:cs="宋体"/>
                <w:color w:val="auto"/>
                <w:szCs w:val="21"/>
                <w:highlight w:val="none"/>
              </w:rPr>
            </w:pPr>
            <w:r>
              <w:rPr>
                <w:rFonts w:ascii="宋体" w:hAnsi="宋体" w:cs="宋体"/>
                <w:color w:val="auto"/>
                <w:kern w:val="0"/>
                <w:szCs w:val="21"/>
                <w:highlight w:val="none"/>
              </w:rPr>
              <w:t>1</w:t>
            </w:r>
          </w:p>
        </w:tc>
        <w:tc>
          <w:tcPr>
            <w:tcW w:w="1109" w:type="dxa"/>
            <w:vMerge w:val="restart"/>
            <w:tcBorders>
              <w:top w:val="single" w:color="000000" w:sz="8" w:space="0"/>
              <w:left w:val="single" w:color="000000" w:sz="8" w:space="0"/>
              <w:bottom w:val="single" w:color="000000" w:sz="8" w:space="0"/>
              <w:right w:val="single" w:color="000000" w:sz="8" w:space="0"/>
            </w:tcBorders>
            <w:vAlign w:val="center"/>
          </w:tcPr>
          <w:p w14:paraId="7CC618C9">
            <w:pPr>
              <w:widowControl/>
              <w:spacing w:line="26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服务态度</w:t>
            </w:r>
          </w:p>
        </w:tc>
        <w:tc>
          <w:tcPr>
            <w:tcW w:w="3420" w:type="dxa"/>
            <w:tcBorders>
              <w:top w:val="nil"/>
              <w:left w:val="nil"/>
              <w:bottom w:val="single" w:color="000000" w:sz="8" w:space="0"/>
              <w:right w:val="single" w:color="000000" w:sz="8" w:space="0"/>
            </w:tcBorders>
            <w:vAlign w:val="center"/>
          </w:tcPr>
          <w:p w14:paraId="1C3AA0B3">
            <w:pPr>
              <w:widowControl/>
              <w:spacing w:line="260" w:lineRule="exact"/>
              <w:jc w:val="left"/>
              <w:textAlignment w:val="center"/>
              <w:rPr>
                <w:rFonts w:ascii="宋体" w:hAnsi="宋体" w:cs="宋体"/>
                <w:color w:val="auto"/>
                <w:szCs w:val="21"/>
                <w:highlight w:val="none"/>
              </w:rPr>
            </w:pPr>
            <w:r>
              <w:rPr>
                <w:rFonts w:hint="eastAsia" w:ascii="宋体" w:hAnsi="宋体" w:cs="宋体"/>
                <w:color w:val="auto"/>
                <w:kern w:val="0"/>
                <w:szCs w:val="21"/>
                <w:highlight w:val="none"/>
              </w:rPr>
              <w:t>工作认真负责，积极主动，服从安排，团队协作精神好，及时完成上级领导安排的工作任务</w:t>
            </w:r>
          </w:p>
        </w:tc>
        <w:tc>
          <w:tcPr>
            <w:tcW w:w="860" w:type="dxa"/>
            <w:tcBorders>
              <w:top w:val="nil"/>
              <w:left w:val="nil"/>
              <w:bottom w:val="single" w:color="000000" w:sz="8" w:space="0"/>
              <w:right w:val="single" w:color="000000" w:sz="8" w:space="0"/>
            </w:tcBorders>
            <w:vAlign w:val="center"/>
          </w:tcPr>
          <w:p w14:paraId="10C8F065">
            <w:pPr>
              <w:widowControl/>
              <w:spacing w:line="260" w:lineRule="exact"/>
              <w:jc w:val="left"/>
              <w:textAlignment w:val="center"/>
              <w:rPr>
                <w:rFonts w:ascii="宋体" w:hAnsi="宋体" w:cs="宋体"/>
                <w:color w:val="auto"/>
                <w:szCs w:val="21"/>
                <w:highlight w:val="none"/>
              </w:rPr>
            </w:pPr>
            <w:r>
              <w:rPr>
                <w:rFonts w:ascii="宋体" w:hAnsi="宋体" w:cs="宋体"/>
                <w:color w:val="auto"/>
                <w:kern w:val="0"/>
                <w:szCs w:val="21"/>
                <w:highlight w:val="none"/>
              </w:rPr>
              <w:t>10</w:t>
            </w:r>
          </w:p>
        </w:tc>
        <w:tc>
          <w:tcPr>
            <w:tcW w:w="2451" w:type="dxa"/>
            <w:tcBorders>
              <w:top w:val="nil"/>
              <w:left w:val="nil"/>
              <w:bottom w:val="single" w:color="000000" w:sz="8" w:space="0"/>
              <w:right w:val="single" w:color="000000" w:sz="8" w:space="0"/>
            </w:tcBorders>
            <w:vAlign w:val="center"/>
          </w:tcPr>
          <w:p w14:paraId="670ABBF9">
            <w:pPr>
              <w:spacing w:line="260" w:lineRule="exact"/>
              <w:jc w:val="left"/>
              <w:rPr>
                <w:rFonts w:ascii="宋体" w:hAnsi="宋体" w:cs="宋体"/>
                <w:color w:val="auto"/>
                <w:szCs w:val="21"/>
                <w:highlight w:val="none"/>
              </w:rPr>
            </w:pPr>
            <w:r>
              <w:rPr>
                <w:rFonts w:hint="eastAsia" w:ascii="宋体" w:hAnsi="宋体" w:cs="宋体"/>
                <w:color w:val="auto"/>
                <w:szCs w:val="21"/>
                <w:highlight w:val="none"/>
              </w:rPr>
              <w:t>不服从安排</w:t>
            </w:r>
            <w:r>
              <w:rPr>
                <w:rFonts w:hint="eastAsia" w:ascii="宋体" w:hAnsi="宋体" w:cs="宋体"/>
                <w:color w:val="auto"/>
                <w:kern w:val="0"/>
                <w:szCs w:val="21"/>
                <w:highlight w:val="none"/>
              </w:rPr>
              <w:t>每次</w:t>
            </w:r>
            <w:r>
              <w:rPr>
                <w:rFonts w:hint="eastAsia" w:ascii="宋体" w:hAnsi="宋体" w:cs="宋体"/>
                <w:color w:val="auto"/>
                <w:szCs w:val="21"/>
                <w:highlight w:val="none"/>
              </w:rPr>
              <w:t>扣</w:t>
            </w:r>
            <w:r>
              <w:rPr>
                <w:rFonts w:ascii="宋体" w:hAnsi="宋体" w:cs="宋体"/>
                <w:color w:val="auto"/>
                <w:szCs w:val="21"/>
                <w:highlight w:val="none"/>
              </w:rPr>
              <w:t>2分，被投诉</w:t>
            </w:r>
            <w:r>
              <w:rPr>
                <w:rFonts w:hint="eastAsia" w:ascii="宋体" w:hAnsi="宋体" w:cs="宋体"/>
                <w:color w:val="auto"/>
                <w:kern w:val="0"/>
                <w:szCs w:val="21"/>
                <w:highlight w:val="none"/>
              </w:rPr>
              <w:t>每次</w:t>
            </w:r>
            <w:r>
              <w:rPr>
                <w:rFonts w:hint="eastAsia" w:ascii="宋体" w:hAnsi="宋体" w:cs="宋体"/>
                <w:color w:val="auto"/>
                <w:szCs w:val="21"/>
                <w:highlight w:val="none"/>
              </w:rPr>
              <w:t>扣</w:t>
            </w:r>
            <w:r>
              <w:rPr>
                <w:rFonts w:ascii="宋体" w:hAnsi="宋体" w:cs="宋体"/>
                <w:color w:val="auto"/>
                <w:szCs w:val="21"/>
                <w:highlight w:val="none"/>
              </w:rPr>
              <w:t>2分</w:t>
            </w:r>
          </w:p>
        </w:tc>
        <w:tc>
          <w:tcPr>
            <w:tcW w:w="1276" w:type="dxa"/>
            <w:tcBorders>
              <w:top w:val="nil"/>
              <w:left w:val="nil"/>
              <w:bottom w:val="single" w:color="000000" w:sz="8" w:space="0"/>
              <w:right w:val="single" w:color="000000" w:sz="8" w:space="0"/>
            </w:tcBorders>
            <w:vAlign w:val="center"/>
          </w:tcPr>
          <w:p w14:paraId="19D5AA3C">
            <w:pPr>
              <w:spacing w:line="260" w:lineRule="exact"/>
              <w:jc w:val="center"/>
              <w:rPr>
                <w:rFonts w:ascii="宋体" w:hAnsi="宋体" w:cs="宋体"/>
                <w:color w:val="auto"/>
                <w:szCs w:val="21"/>
                <w:highlight w:val="none"/>
              </w:rPr>
            </w:pPr>
          </w:p>
        </w:tc>
      </w:tr>
      <w:tr w14:paraId="1E9C27A0">
        <w:tblPrEx>
          <w:tblCellMar>
            <w:top w:w="0" w:type="dxa"/>
            <w:left w:w="108" w:type="dxa"/>
            <w:bottom w:w="0" w:type="dxa"/>
            <w:right w:w="108" w:type="dxa"/>
          </w:tblCellMar>
        </w:tblPrEx>
        <w:trPr>
          <w:trHeight w:val="600" w:hRule="atLeast"/>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102FAB99">
            <w:pPr>
              <w:spacing w:line="260" w:lineRule="exact"/>
              <w:jc w:val="center"/>
              <w:rPr>
                <w:rFonts w:ascii="宋体" w:hAnsi="宋体" w:cs="宋体"/>
                <w:color w:val="auto"/>
                <w:szCs w:val="21"/>
                <w:highlight w:val="none"/>
              </w:rPr>
            </w:pPr>
          </w:p>
        </w:tc>
        <w:tc>
          <w:tcPr>
            <w:tcW w:w="1109" w:type="dxa"/>
            <w:vMerge w:val="continue"/>
            <w:tcBorders>
              <w:top w:val="single" w:color="000000" w:sz="8" w:space="0"/>
              <w:left w:val="single" w:color="000000" w:sz="8" w:space="0"/>
              <w:bottom w:val="single" w:color="000000" w:sz="8" w:space="0"/>
              <w:right w:val="single" w:color="000000" w:sz="8" w:space="0"/>
            </w:tcBorders>
            <w:vAlign w:val="center"/>
          </w:tcPr>
          <w:p w14:paraId="5963D1F5">
            <w:pPr>
              <w:spacing w:line="260" w:lineRule="exact"/>
              <w:jc w:val="center"/>
              <w:rPr>
                <w:rFonts w:ascii="宋体" w:hAnsi="宋体" w:cs="宋体"/>
                <w:color w:val="auto"/>
                <w:szCs w:val="21"/>
                <w:highlight w:val="none"/>
              </w:rPr>
            </w:pPr>
          </w:p>
        </w:tc>
        <w:tc>
          <w:tcPr>
            <w:tcW w:w="3420" w:type="dxa"/>
            <w:tcBorders>
              <w:top w:val="nil"/>
              <w:left w:val="nil"/>
              <w:bottom w:val="single" w:color="000000" w:sz="8" w:space="0"/>
              <w:right w:val="single" w:color="000000" w:sz="8" w:space="0"/>
            </w:tcBorders>
            <w:vAlign w:val="center"/>
          </w:tcPr>
          <w:p w14:paraId="4DD9CD61">
            <w:pPr>
              <w:widowControl/>
              <w:spacing w:line="260" w:lineRule="exact"/>
              <w:jc w:val="left"/>
              <w:textAlignment w:val="center"/>
              <w:rPr>
                <w:rFonts w:ascii="宋体" w:hAnsi="宋体" w:cs="宋体"/>
                <w:color w:val="auto"/>
                <w:szCs w:val="21"/>
                <w:highlight w:val="none"/>
              </w:rPr>
            </w:pPr>
            <w:r>
              <w:rPr>
                <w:rFonts w:hint="eastAsia" w:ascii="宋体" w:hAnsi="宋体" w:cs="宋体"/>
                <w:color w:val="auto"/>
                <w:kern w:val="0"/>
                <w:szCs w:val="21"/>
                <w:highlight w:val="none"/>
              </w:rPr>
              <w:t>文明服务、挂牌上岗，主动询问，与学生有良好互动</w:t>
            </w:r>
          </w:p>
        </w:tc>
        <w:tc>
          <w:tcPr>
            <w:tcW w:w="860" w:type="dxa"/>
            <w:tcBorders>
              <w:top w:val="nil"/>
              <w:left w:val="nil"/>
              <w:bottom w:val="single" w:color="000000" w:sz="8" w:space="0"/>
              <w:right w:val="single" w:color="000000" w:sz="8" w:space="0"/>
            </w:tcBorders>
            <w:vAlign w:val="center"/>
          </w:tcPr>
          <w:p w14:paraId="5E25A8B1">
            <w:pPr>
              <w:widowControl/>
              <w:spacing w:line="260" w:lineRule="exact"/>
              <w:jc w:val="left"/>
              <w:textAlignment w:val="center"/>
              <w:rPr>
                <w:rFonts w:ascii="宋体" w:hAnsi="宋体" w:cs="宋体"/>
                <w:color w:val="auto"/>
                <w:szCs w:val="21"/>
                <w:highlight w:val="none"/>
              </w:rPr>
            </w:pPr>
            <w:r>
              <w:rPr>
                <w:rFonts w:ascii="宋体" w:hAnsi="宋体" w:cs="宋体"/>
                <w:color w:val="auto"/>
                <w:kern w:val="0"/>
                <w:szCs w:val="21"/>
                <w:highlight w:val="none"/>
              </w:rPr>
              <w:t>5</w:t>
            </w:r>
          </w:p>
        </w:tc>
        <w:tc>
          <w:tcPr>
            <w:tcW w:w="2451" w:type="dxa"/>
            <w:tcBorders>
              <w:top w:val="nil"/>
              <w:left w:val="nil"/>
              <w:bottom w:val="single" w:color="000000" w:sz="8" w:space="0"/>
              <w:right w:val="single" w:color="000000" w:sz="8" w:space="0"/>
            </w:tcBorders>
            <w:vAlign w:val="center"/>
          </w:tcPr>
          <w:p w14:paraId="42EC5699">
            <w:pPr>
              <w:spacing w:line="260" w:lineRule="exact"/>
              <w:jc w:val="left"/>
              <w:rPr>
                <w:rFonts w:ascii="宋体" w:hAnsi="宋体" w:cs="宋体"/>
                <w:color w:val="auto"/>
                <w:szCs w:val="21"/>
                <w:highlight w:val="none"/>
              </w:rPr>
            </w:pPr>
            <w:r>
              <w:rPr>
                <w:rFonts w:hint="eastAsia" w:ascii="宋体" w:hAnsi="宋体" w:cs="宋体"/>
                <w:color w:val="auto"/>
                <w:kern w:val="0"/>
                <w:szCs w:val="21"/>
                <w:highlight w:val="none"/>
              </w:rPr>
              <w:t>不挂牌上岗每次扣</w:t>
            </w:r>
            <w:r>
              <w:rPr>
                <w:rFonts w:ascii="宋体" w:hAnsi="宋体" w:cs="宋体"/>
                <w:color w:val="auto"/>
                <w:kern w:val="0"/>
                <w:szCs w:val="21"/>
                <w:highlight w:val="none"/>
              </w:rPr>
              <w:t>0.5分，不讲文明礼貌，每次扣1分</w:t>
            </w:r>
          </w:p>
        </w:tc>
        <w:tc>
          <w:tcPr>
            <w:tcW w:w="1276" w:type="dxa"/>
            <w:tcBorders>
              <w:top w:val="nil"/>
              <w:left w:val="nil"/>
              <w:bottom w:val="single" w:color="000000" w:sz="8" w:space="0"/>
              <w:right w:val="single" w:color="000000" w:sz="8" w:space="0"/>
            </w:tcBorders>
            <w:vAlign w:val="center"/>
          </w:tcPr>
          <w:p w14:paraId="67D473ED">
            <w:pPr>
              <w:spacing w:line="260" w:lineRule="exact"/>
              <w:jc w:val="center"/>
              <w:rPr>
                <w:rFonts w:ascii="宋体" w:hAnsi="宋体" w:cs="宋体"/>
                <w:color w:val="auto"/>
                <w:szCs w:val="21"/>
                <w:highlight w:val="none"/>
              </w:rPr>
            </w:pPr>
          </w:p>
        </w:tc>
      </w:tr>
      <w:tr w14:paraId="4F3CD1C6">
        <w:tblPrEx>
          <w:tblCellMar>
            <w:top w:w="0" w:type="dxa"/>
            <w:left w:w="108" w:type="dxa"/>
            <w:bottom w:w="0" w:type="dxa"/>
            <w:right w:w="108" w:type="dxa"/>
          </w:tblCellMar>
        </w:tblPrEx>
        <w:trPr>
          <w:trHeight w:val="708" w:hRule="atLeast"/>
        </w:trPr>
        <w:tc>
          <w:tcPr>
            <w:tcW w:w="680" w:type="dxa"/>
            <w:tcBorders>
              <w:top w:val="single" w:color="000000" w:sz="8" w:space="0"/>
              <w:left w:val="single" w:color="000000" w:sz="8" w:space="0"/>
              <w:bottom w:val="single" w:color="000000" w:sz="8" w:space="0"/>
              <w:right w:val="single" w:color="000000" w:sz="8" w:space="0"/>
            </w:tcBorders>
            <w:vAlign w:val="center"/>
          </w:tcPr>
          <w:p w14:paraId="0D007281">
            <w:pPr>
              <w:widowControl/>
              <w:spacing w:line="260" w:lineRule="exact"/>
              <w:jc w:val="center"/>
              <w:textAlignment w:val="center"/>
              <w:rPr>
                <w:rFonts w:ascii="宋体" w:hAnsi="宋体" w:cs="宋体"/>
                <w:color w:val="auto"/>
                <w:szCs w:val="21"/>
                <w:highlight w:val="none"/>
              </w:rPr>
            </w:pPr>
            <w:r>
              <w:rPr>
                <w:rFonts w:ascii="宋体" w:hAnsi="宋体" w:cs="宋体"/>
                <w:color w:val="auto"/>
                <w:kern w:val="0"/>
                <w:szCs w:val="21"/>
                <w:highlight w:val="none"/>
              </w:rPr>
              <w:t>2</w:t>
            </w:r>
          </w:p>
        </w:tc>
        <w:tc>
          <w:tcPr>
            <w:tcW w:w="1109" w:type="dxa"/>
            <w:tcBorders>
              <w:top w:val="single" w:color="000000" w:sz="8" w:space="0"/>
              <w:left w:val="single" w:color="000000" w:sz="8" w:space="0"/>
              <w:bottom w:val="single" w:color="000000" w:sz="8" w:space="0"/>
              <w:right w:val="single" w:color="000000" w:sz="8" w:space="0"/>
            </w:tcBorders>
            <w:vAlign w:val="center"/>
          </w:tcPr>
          <w:p w14:paraId="3D2082B9">
            <w:pPr>
              <w:widowControl/>
              <w:spacing w:line="26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受理及时</w:t>
            </w:r>
          </w:p>
        </w:tc>
        <w:tc>
          <w:tcPr>
            <w:tcW w:w="3420" w:type="dxa"/>
            <w:tcBorders>
              <w:top w:val="nil"/>
              <w:left w:val="nil"/>
              <w:bottom w:val="single" w:color="000000" w:sz="8" w:space="0"/>
              <w:right w:val="single" w:color="000000" w:sz="8" w:space="0"/>
            </w:tcBorders>
            <w:vAlign w:val="center"/>
          </w:tcPr>
          <w:p w14:paraId="17E658D3">
            <w:pPr>
              <w:widowControl/>
              <w:spacing w:line="260" w:lineRule="exact"/>
              <w:jc w:val="left"/>
              <w:textAlignment w:val="center"/>
              <w:rPr>
                <w:rFonts w:ascii="宋体" w:hAnsi="宋体" w:cs="宋体"/>
                <w:color w:val="auto"/>
                <w:szCs w:val="21"/>
                <w:highlight w:val="none"/>
              </w:rPr>
            </w:pPr>
            <w:r>
              <w:rPr>
                <w:rFonts w:hint="eastAsia" w:ascii="宋体" w:hAnsi="宋体" w:cs="宋体"/>
                <w:color w:val="auto"/>
                <w:kern w:val="0"/>
                <w:szCs w:val="21"/>
                <w:highlight w:val="none"/>
              </w:rPr>
              <w:t>及时接收网上报修信息，接受维修任务后及时（</w:t>
            </w:r>
            <w:r>
              <w:rPr>
                <w:rFonts w:ascii="宋体" w:hAnsi="宋体" w:cs="宋体"/>
                <w:color w:val="auto"/>
                <w:kern w:val="0"/>
                <w:szCs w:val="21"/>
                <w:highlight w:val="none"/>
              </w:rPr>
              <w:t>30分钟内）到场</w:t>
            </w:r>
          </w:p>
        </w:tc>
        <w:tc>
          <w:tcPr>
            <w:tcW w:w="860" w:type="dxa"/>
            <w:tcBorders>
              <w:top w:val="nil"/>
              <w:left w:val="nil"/>
              <w:bottom w:val="single" w:color="000000" w:sz="8" w:space="0"/>
              <w:right w:val="single" w:color="000000" w:sz="8" w:space="0"/>
            </w:tcBorders>
            <w:vAlign w:val="center"/>
          </w:tcPr>
          <w:p w14:paraId="334351F1">
            <w:pPr>
              <w:widowControl/>
              <w:spacing w:line="260" w:lineRule="exact"/>
              <w:jc w:val="left"/>
              <w:textAlignment w:val="center"/>
              <w:rPr>
                <w:rFonts w:ascii="宋体" w:hAnsi="宋体" w:cs="宋体"/>
                <w:color w:val="auto"/>
                <w:szCs w:val="21"/>
                <w:highlight w:val="none"/>
              </w:rPr>
            </w:pPr>
            <w:r>
              <w:rPr>
                <w:rFonts w:ascii="宋体" w:hAnsi="宋体" w:cs="宋体"/>
                <w:color w:val="auto"/>
                <w:kern w:val="0"/>
                <w:szCs w:val="21"/>
                <w:highlight w:val="none"/>
              </w:rPr>
              <w:t>10</w:t>
            </w:r>
          </w:p>
        </w:tc>
        <w:tc>
          <w:tcPr>
            <w:tcW w:w="2451" w:type="dxa"/>
            <w:tcBorders>
              <w:top w:val="nil"/>
              <w:left w:val="nil"/>
              <w:bottom w:val="single" w:color="000000" w:sz="8" w:space="0"/>
              <w:right w:val="single" w:color="000000" w:sz="8" w:space="0"/>
            </w:tcBorders>
            <w:vAlign w:val="center"/>
          </w:tcPr>
          <w:p w14:paraId="06437FDE">
            <w:pPr>
              <w:spacing w:line="260" w:lineRule="exact"/>
              <w:jc w:val="left"/>
              <w:rPr>
                <w:rFonts w:ascii="宋体" w:hAnsi="宋体" w:cs="宋体"/>
                <w:color w:val="auto"/>
                <w:szCs w:val="21"/>
                <w:highlight w:val="none"/>
              </w:rPr>
            </w:pPr>
            <w:r>
              <w:rPr>
                <w:rFonts w:hint="eastAsia" w:ascii="宋体" w:hAnsi="宋体" w:cs="宋体"/>
                <w:color w:val="auto"/>
                <w:szCs w:val="21"/>
                <w:highlight w:val="none"/>
              </w:rPr>
              <w:t>超过</w:t>
            </w:r>
            <w:r>
              <w:rPr>
                <w:rFonts w:ascii="宋体" w:hAnsi="宋体" w:cs="宋体"/>
                <w:color w:val="auto"/>
                <w:szCs w:val="21"/>
                <w:highlight w:val="none"/>
              </w:rPr>
              <w:t>2小时受理每次扣0.5分,超过4小时受理每次扣1分</w:t>
            </w:r>
          </w:p>
        </w:tc>
        <w:tc>
          <w:tcPr>
            <w:tcW w:w="1276" w:type="dxa"/>
            <w:tcBorders>
              <w:top w:val="nil"/>
              <w:left w:val="nil"/>
              <w:bottom w:val="single" w:color="000000" w:sz="8" w:space="0"/>
              <w:right w:val="single" w:color="000000" w:sz="8" w:space="0"/>
            </w:tcBorders>
            <w:vAlign w:val="center"/>
          </w:tcPr>
          <w:p w14:paraId="46630438">
            <w:pPr>
              <w:spacing w:line="260" w:lineRule="exact"/>
              <w:jc w:val="center"/>
              <w:rPr>
                <w:rFonts w:ascii="宋体" w:hAnsi="宋体" w:cs="宋体"/>
                <w:color w:val="auto"/>
                <w:szCs w:val="21"/>
                <w:highlight w:val="none"/>
              </w:rPr>
            </w:pPr>
          </w:p>
        </w:tc>
      </w:tr>
      <w:tr w14:paraId="2504686F">
        <w:tblPrEx>
          <w:tblCellMar>
            <w:top w:w="0" w:type="dxa"/>
            <w:left w:w="108" w:type="dxa"/>
            <w:bottom w:w="0" w:type="dxa"/>
            <w:right w:w="108" w:type="dxa"/>
          </w:tblCellMar>
        </w:tblPrEx>
        <w:trPr>
          <w:trHeight w:val="478" w:hRule="atLeast"/>
        </w:trPr>
        <w:tc>
          <w:tcPr>
            <w:tcW w:w="680" w:type="dxa"/>
            <w:vMerge w:val="restart"/>
            <w:tcBorders>
              <w:top w:val="single" w:color="000000" w:sz="8" w:space="0"/>
              <w:left w:val="single" w:color="000000" w:sz="8" w:space="0"/>
              <w:bottom w:val="single" w:color="000000" w:sz="8" w:space="0"/>
              <w:right w:val="single" w:color="000000" w:sz="8" w:space="0"/>
            </w:tcBorders>
            <w:vAlign w:val="center"/>
          </w:tcPr>
          <w:p w14:paraId="6F47C5ED">
            <w:pPr>
              <w:widowControl/>
              <w:spacing w:line="260" w:lineRule="exact"/>
              <w:jc w:val="center"/>
              <w:textAlignment w:val="center"/>
              <w:rPr>
                <w:rFonts w:ascii="宋体" w:hAnsi="宋体" w:cs="宋体"/>
                <w:color w:val="auto"/>
                <w:szCs w:val="21"/>
                <w:highlight w:val="none"/>
              </w:rPr>
            </w:pPr>
            <w:r>
              <w:rPr>
                <w:rFonts w:ascii="宋体" w:hAnsi="宋体" w:cs="宋体"/>
                <w:color w:val="auto"/>
                <w:kern w:val="0"/>
                <w:szCs w:val="21"/>
                <w:highlight w:val="none"/>
              </w:rPr>
              <w:t>3</w:t>
            </w:r>
          </w:p>
        </w:tc>
        <w:tc>
          <w:tcPr>
            <w:tcW w:w="1109" w:type="dxa"/>
            <w:vMerge w:val="restart"/>
            <w:tcBorders>
              <w:top w:val="single" w:color="000000" w:sz="8" w:space="0"/>
              <w:left w:val="single" w:color="000000" w:sz="8" w:space="0"/>
              <w:bottom w:val="single" w:color="000000" w:sz="8" w:space="0"/>
              <w:right w:val="single" w:color="000000" w:sz="8" w:space="0"/>
            </w:tcBorders>
            <w:vAlign w:val="center"/>
          </w:tcPr>
          <w:p w14:paraId="2072F187">
            <w:pPr>
              <w:widowControl/>
              <w:spacing w:line="26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维修质量好</w:t>
            </w:r>
          </w:p>
        </w:tc>
        <w:tc>
          <w:tcPr>
            <w:tcW w:w="3420" w:type="dxa"/>
            <w:tcBorders>
              <w:top w:val="nil"/>
              <w:left w:val="nil"/>
              <w:bottom w:val="single" w:color="000000" w:sz="8" w:space="0"/>
              <w:right w:val="single" w:color="000000" w:sz="8" w:space="0"/>
            </w:tcBorders>
            <w:vAlign w:val="center"/>
          </w:tcPr>
          <w:p w14:paraId="667E7EBC">
            <w:pPr>
              <w:widowControl/>
              <w:spacing w:line="260" w:lineRule="exact"/>
              <w:jc w:val="left"/>
              <w:textAlignment w:val="center"/>
              <w:rPr>
                <w:rFonts w:ascii="宋体" w:hAnsi="宋体" w:cs="宋体"/>
                <w:color w:val="auto"/>
                <w:szCs w:val="21"/>
                <w:highlight w:val="none"/>
              </w:rPr>
            </w:pPr>
            <w:r>
              <w:rPr>
                <w:rFonts w:hint="eastAsia" w:ascii="宋体" w:hAnsi="宋体" w:cs="宋体"/>
                <w:color w:val="auto"/>
                <w:kern w:val="0"/>
                <w:szCs w:val="21"/>
                <w:highlight w:val="none"/>
              </w:rPr>
              <w:t>维修工作熟练、较快完成维修任务</w:t>
            </w:r>
          </w:p>
        </w:tc>
        <w:tc>
          <w:tcPr>
            <w:tcW w:w="860" w:type="dxa"/>
            <w:tcBorders>
              <w:top w:val="nil"/>
              <w:left w:val="nil"/>
              <w:bottom w:val="single" w:color="000000" w:sz="8" w:space="0"/>
              <w:right w:val="single" w:color="000000" w:sz="8" w:space="0"/>
            </w:tcBorders>
            <w:vAlign w:val="center"/>
          </w:tcPr>
          <w:p w14:paraId="23642D00">
            <w:pPr>
              <w:widowControl/>
              <w:spacing w:line="260" w:lineRule="exact"/>
              <w:jc w:val="left"/>
              <w:textAlignment w:val="center"/>
              <w:rPr>
                <w:rFonts w:ascii="宋体" w:hAnsi="宋体" w:cs="宋体"/>
                <w:color w:val="auto"/>
                <w:szCs w:val="21"/>
                <w:highlight w:val="none"/>
              </w:rPr>
            </w:pPr>
            <w:r>
              <w:rPr>
                <w:rFonts w:ascii="宋体" w:hAnsi="宋体" w:cs="宋体"/>
                <w:color w:val="auto"/>
                <w:kern w:val="0"/>
                <w:szCs w:val="21"/>
                <w:highlight w:val="none"/>
              </w:rPr>
              <w:t>20</w:t>
            </w:r>
          </w:p>
        </w:tc>
        <w:tc>
          <w:tcPr>
            <w:tcW w:w="2451" w:type="dxa"/>
            <w:tcBorders>
              <w:top w:val="nil"/>
              <w:left w:val="nil"/>
              <w:bottom w:val="single" w:color="000000" w:sz="8" w:space="0"/>
              <w:right w:val="single" w:color="000000" w:sz="8" w:space="0"/>
            </w:tcBorders>
            <w:vAlign w:val="center"/>
          </w:tcPr>
          <w:p w14:paraId="2B1E1FE5">
            <w:pPr>
              <w:spacing w:line="260" w:lineRule="exact"/>
              <w:jc w:val="left"/>
              <w:rPr>
                <w:rFonts w:ascii="宋体" w:hAnsi="宋体" w:cs="宋体"/>
                <w:color w:val="auto"/>
                <w:szCs w:val="21"/>
                <w:highlight w:val="none"/>
              </w:rPr>
            </w:pPr>
            <w:r>
              <w:rPr>
                <w:rFonts w:hint="eastAsia" w:ascii="宋体" w:hAnsi="宋体" w:cs="宋体"/>
                <w:color w:val="auto"/>
                <w:szCs w:val="21"/>
                <w:highlight w:val="none"/>
              </w:rPr>
              <w:t>不按时完成维修任务</w:t>
            </w:r>
            <w:r>
              <w:rPr>
                <w:rFonts w:ascii="宋体" w:hAnsi="宋体" w:cs="宋体"/>
                <w:color w:val="auto"/>
                <w:szCs w:val="21"/>
                <w:highlight w:val="none"/>
              </w:rPr>
              <w:t>,每次扣1分</w:t>
            </w:r>
          </w:p>
        </w:tc>
        <w:tc>
          <w:tcPr>
            <w:tcW w:w="1276" w:type="dxa"/>
            <w:tcBorders>
              <w:top w:val="nil"/>
              <w:left w:val="nil"/>
              <w:bottom w:val="single" w:color="000000" w:sz="8" w:space="0"/>
              <w:right w:val="single" w:color="000000" w:sz="8" w:space="0"/>
            </w:tcBorders>
            <w:vAlign w:val="center"/>
          </w:tcPr>
          <w:p w14:paraId="68501D2B">
            <w:pPr>
              <w:spacing w:line="260" w:lineRule="exact"/>
              <w:jc w:val="center"/>
              <w:rPr>
                <w:rFonts w:ascii="宋体" w:hAnsi="宋体" w:cs="宋体"/>
                <w:color w:val="auto"/>
                <w:szCs w:val="21"/>
                <w:highlight w:val="none"/>
              </w:rPr>
            </w:pPr>
          </w:p>
        </w:tc>
      </w:tr>
      <w:tr w14:paraId="125DC721">
        <w:tblPrEx>
          <w:tblCellMar>
            <w:top w:w="0" w:type="dxa"/>
            <w:left w:w="108" w:type="dxa"/>
            <w:bottom w:w="0" w:type="dxa"/>
            <w:right w:w="108" w:type="dxa"/>
          </w:tblCellMar>
        </w:tblPrEx>
        <w:trPr>
          <w:trHeight w:val="624" w:hRule="atLeast"/>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21CBD019">
            <w:pPr>
              <w:spacing w:line="260" w:lineRule="exact"/>
              <w:jc w:val="center"/>
              <w:rPr>
                <w:rFonts w:ascii="宋体" w:hAnsi="宋体" w:cs="宋体"/>
                <w:color w:val="auto"/>
                <w:szCs w:val="21"/>
                <w:highlight w:val="none"/>
              </w:rPr>
            </w:pPr>
          </w:p>
        </w:tc>
        <w:tc>
          <w:tcPr>
            <w:tcW w:w="1109" w:type="dxa"/>
            <w:vMerge w:val="continue"/>
            <w:tcBorders>
              <w:top w:val="single" w:color="000000" w:sz="8" w:space="0"/>
              <w:left w:val="single" w:color="000000" w:sz="8" w:space="0"/>
              <w:bottom w:val="single" w:color="000000" w:sz="8" w:space="0"/>
              <w:right w:val="single" w:color="000000" w:sz="8" w:space="0"/>
            </w:tcBorders>
            <w:vAlign w:val="center"/>
          </w:tcPr>
          <w:p w14:paraId="6605C10F">
            <w:pPr>
              <w:spacing w:line="260" w:lineRule="exact"/>
              <w:jc w:val="center"/>
              <w:rPr>
                <w:rFonts w:ascii="宋体" w:hAnsi="宋体" w:cs="宋体"/>
                <w:color w:val="auto"/>
                <w:szCs w:val="21"/>
                <w:highlight w:val="none"/>
              </w:rPr>
            </w:pPr>
          </w:p>
        </w:tc>
        <w:tc>
          <w:tcPr>
            <w:tcW w:w="3420" w:type="dxa"/>
            <w:tcBorders>
              <w:top w:val="nil"/>
              <w:left w:val="nil"/>
              <w:bottom w:val="single" w:color="000000" w:sz="8" w:space="0"/>
              <w:right w:val="single" w:color="000000" w:sz="8" w:space="0"/>
            </w:tcBorders>
            <w:vAlign w:val="center"/>
          </w:tcPr>
          <w:p w14:paraId="7469CE0A">
            <w:pPr>
              <w:widowControl/>
              <w:spacing w:line="260" w:lineRule="exact"/>
              <w:jc w:val="left"/>
              <w:textAlignment w:val="center"/>
              <w:rPr>
                <w:rFonts w:ascii="宋体" w:hAnsi="宋体" w:cs="宋体"/>
                <w:color w:val="auto"/>
                <w:szCs w:val="21"/>
                <w:highlight w:val="none"/>
              </w:rPr>
            </w:pPr>
            <w:r>
              <w:rPr>
                <w:rFonts w:hint="eastAsia" w:ascii="宋体" w:hAnsi="宋体" w:cs="宋体"/>
                <w:color w:val="auto"/>
                <w:kern w:val="0"/>
                <w:szCs w:val="21"/>
                <w:highlight w:val="none"/>
              </w:rPr>
              <w:t>维修质量好，维修后能用好用，返修率低，学生满意</w:t>
            </w:r>
          </w:p>
        </w:tc>
        <w:tc>
          <w:tcPr>
            <w:tcW w:w="860" w:type="dxa"/>
            <w:tcBorders>
              <w:top w:val="nil"/>
              <w:left w:val="nil"/>
              <w:bottom w:val="single" w:color="000000" w:sz="8" w:space="0"/>
              <w:right w:val="single" w:color="000000" w:sz="8" w:space="0"/>
            </w:tcBorders>
            <w:vAlign w:val="center"/>
          </w:tcPr>
          <w:p w14:paraId="4D83EDC6">
            <w:pPr>
              <w:widowControl/>
              <w:spacing w:line="260" w:lineRule="exact"/>
              <w:jc w:val="left"/>
              <w:textAlignment w:val="center"/>
              <w:rPr>
                <w:rFonts w:ascii="宋体" w:hAnsi="宋体" w:cs="宋体"/>
                <w:color w:val="auto"/>
                <w:szCs w:val="21"/>
                <w:highlight w:val="none"/>
              </w:rPr>
            </w:pPr>
            <w:r>
              <w:rPr>
                <w:rFonts w:ascii="宋体" w:hAnsi="宋体" w:cs="宋体"/>
                <w:color w:val="auto"/>
                <w:kern w:val="0"/>
                <w:szCs w:val="21"/>
                <w:highlight w:val="none"/>
              </w:rPr>
              <w:t>10</w:t>
            </w:r>
          </w:p>
        </w:tc>
        <w:tc>
          <w:tcPr>
            <w:tcW w:w="2451" w:type="dxa"/>
            <w:tcBorders>
              <w:top w:val="nil"/>
              <w:left w:val="nil"/>
              <w:bottom w:val="single" w:color="000000" w:sz="8" w:space="0"/>
              <w:right w:val="single" w:color="000000" w:sz="8" w:space="0"/>
            </w:tcBorders>
            <w:vAlign w:val="center"/>
          </w:tcPr>
          <w:p w14:paraId="0C2A0E82">
            <w:pPr>
              <w:spacing w:line="260" w:lineRule="exact"/>
              <w:jc w:val="left"/>
              <w:rPr>
                <w:rFonts w:ascii="宋体" w:hAnsi="宋体" w:cs="宋体"/>
                <w:color w:val="auto"/>
                <w:szCs w:val="21"/>
                <w:highlight w:val="none"/>
              </w:rPr>
            </w:pPr>
            <w:r>
              <w:rPr>
                <w:rFonts w:hint="eastAsia" w:ascii="宋体" w:hAnsi="宋体" w:cs="宋体"/>
                <w:color w:val="auto"/>
                <w:szCs w:val="21"/>
                <w:highlight w:val="none"/>
              </w:rPr>
              <w:t>学生不满意</w:t>
            </w:r>
            <w:r>
              <w:rPr>
                <w:rFonts w:ascii="宋体" w:hAnsi="宋体" w:cs="宋体"/>
                <w:color w:val="auto"/>
                <w:szCs w:val="21"/>
                <w:highlight w:val="none"/>
              </w:rPr>
              <w:t>,每次扣1分</w:t>
            </w:r>
          </w:p>
        </w:tc>
        <w:tc>
          <w:tcPr>
            <w:tcW w:w="1276" w:type="dxa"/>
            <w:tcBorders>
              <w:top w:val="nil"/>
              <w:left w:val="nil"/>
              <w:bottom w:val="single" w:color="000000" w:sz="8" w:space="0"/>
              <w:right w:val="single" w:color="000000" w:sz="8" w:space="0"/>
            </w:tcBorders>
            <w:vAlign w:val="center"/>
          </w:tcPr>
          <w:p w14:paraId="0680668B">
            <w:pPr>
              <w:spacing w:line="260" w:lineRule="exact"/>
              <w:jc w:val="center"/>
              <w:rPr>
                <w:rFonts w:ascii="宋体" w:hAnsi="宋体" w:cs="宋体"/>
                <w:color w:val="auto"/>
                <w:szCs w:val="21"/>
                <w:highlight w:val="none"/>
              </w:rPr>
            </w:pPr>
          </w:p>
        </w:tc>
      </w:tr>
      <w:tr w14:paraId="4C0553C8">
        <w:tblPrEx>
          <w:tblCellMar>
            <w:top w:w="0" w:type="dxa"/>
            <w:left w:w="108" w:type="dxa"/>
            <w:bottom w:w="0" w:type="dxa"/>
            <w:right w:w="108" w:type="dxa"/>
          </w:tblCellMar>
        </w:tblPrEx>
        <w:trPr>
          <w:trHeight w:val="588" w:hRule="atLeast"/>
        </w:trPr>
        <w:tc>
          <w:tcPr>
            <w:tcW w:w="680" w:type="dxa"/>
            <w:tcBorders>
              <w:top w:val="single" w:color="000000" w:sz="8" w:space="0"/>
              <w:left w:val="single" w:color="000000" w:sz="8" w:space="0"/>
              <w:bottom w:val="single" w:color="000000" w:sz="8" w:space="0"/>
              <w:right w:val="single" w:color="000000" w:sz="8" w:space="0"/>
            </w:tcBorders>
            <w:vAlign w:val="center"/>
          </w:tcPr>
          <w:p w14:paraId="349691F7">
            <w:pPr>
              <w:widowControl/>
              <w:spacing w:line="260" w:lineRule="exact"/>
              <w:jc w:val="center"/>
              <w:textAlignment w:val="center"/>
              <w:rPr>
                <w:rFonts w:ascii="宋体" w:hAnsi="宋体" w:cs="宋体"/>
                <w:color w:val="auto"/>
                <w:szCs w:val="21"/>
                <w:highlight w:val="none"/>
              </w:rPr>
            </w:pPr>
            <w:r>
              <w:rPr>
                <w:rFonts w:ascii="宋体" w:hAnsi="宋体" w:cs="宋体"/>
                <w:color w:val="auto"/>
                <w:kern w:val="0"/>
                <w:szCs w:val="21"/>
                <w:highlight w:val="none"/>
              </w:rPr>
              <w:t>4</w:t>
            </w:r>
          </w:p>
        </w:tc>
        <w:tc>
          <w:tcPr>
            <w:tcW w:w="1109" w:type="dxa"/>
            <w:tcBorders>
              <w:top w:val="single" w:color="000000" w:sz="8" w:space="0"/>
              <w:left w:val="single" w:color="000000" w:sz="8" w:space="0"/>
              <w:bottom w:val="single" w:color="000000" w:sz="8" w:space="0"/>
              <w:right w:val="single" w:color="000000" w:sz="8" w:space="0"/>
            </w:tcBorders>
            <w:vAlign w:val="center"/>
          </w:tcPr>
          <w:p w14:paraId="6DA58621">
            <w:pPr>
              <w:widowControl/>
              <w:spacing w:line="26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维修反馈</w:t>
            </w:r>
          </w:p>
        </w:tc>
        <w:tc>
          <w:tcPr>
            <w:tcW w:w="3420" w:type="dxa"/>
            <w:tcBorders>
              <w:top w:val="nil"/>
              <w:left w:val="nil"/>
              <w:bottom w:val="single" w:color="000000" w:sz="8" w:space="0"/>
              <w:right w:val="single" w:color="000000" w:sz="8" w:space="0"/>
            </w:tcBorders>
            <w:vAlign w:val="center"/>
          </w:tcPr>
          <w:p w14:paraId="1911D67D">
            <w:pPr>
              <w:widowControl/>
              <w:spacing w:line="260" w:lineRule="exact"/>
              <w:jc w:val="left"/>
              <w:textAlignment w:val="center"/>
              <w:rPr>
                <w:rFonts w:ascii="宋体" w:hAnsi="宋体" w:cs="宋体"/>
                <w:color w:val="auto"/>
                <w:szCs w:val="21"/>
                <w:highlight w:val="none"/>
              </w:rPr>
            </w:pPr>
            <w:r>
              <w:rPr>
                <w:rFonts w:hint="eastAsia" w:ascii="宋体" w:hAnsi="宋体" w:cs="宋体"/>
                <w:color w:val="auto"/>
                <w:kern w:val="0"/>
                <w:szCs w:val="21"/>
                <w:highlight w:val="none"/>
              </w:rPr>
              <w:t>维修后及时反馈、记录备案，学生评价满意，没有投诉</w:t>
            </w:r>
          </w:p>
        </w:tc>
        <w:tc>
          <w:tcPr>
            <w:tcW w:w="860" w:type="dxa"/>
            <w:tcBorders>
              <w:top w:val="nil"/>
              <w:left w:val="nil"/>
              <w:bottom w:val="single" w:color="000000" w:sz="8" w:space="0"/>
              <w:right w:val="single" w:color="000000" w:sz="8" w:space="0"/>
            </w:tcBorders>
            <w:vAlign w:val="center"/>
          </w:tcPr>
          <w:p w14:paraId="49D0A013">
            <w:pPr>
              <w:widowControl/>
              <w:spacing w:line="260" w:lineRule="exact"/>
              <w:jc w:val="left"/>
              <w:textAlignment w:val="center"/>
              <w:rPr>
                <w:rFonts w:ascii="宋体" w:hAnsi="宋体" w:cs="宋体"/>
                <w:color w:val="auto"/>
                <w:szCs w:val="21"/>
                <w:highlight w:val="none"/>
              </w:rPr>
            </w:pPr>
            <w:r>
              <w:rPr>
                <w:rFonts w:ascii="宋体" w:hAnsi="宋体" w:cs="宋体"/>
                <w:color w:val="auto"/>
                <w:kern w:val="0"/>
                <w:szCs w:val="21"/>
                <w:highlight w:val="none"/>
              </w:rPr>
              <w:t>15</w:t>
            </w:r>
          </w:p>
        </w:tc>
        <w:tc>
          <w:tcPr>
            <w:tcW w:w="2451" w:type="dxa"/>
            <w:tcBorders>
              <w:top w:val="nil"/>
              <w:left w:val="nil"/>
              <w:bottom w:val="single" w:color="000000" w:sz="8" w:space="0"/>
              <w:right w:val="single" w:color="000000" w:sz="8" w:space="0"/>
            </w:tcBorders>
            <w:vAlign w:val="center"/>
          </w:tcPr>
          <w:p w14:paraId="7844727B">
            <w:pPr>
              <w:spacing w:line="260" w:lineRule="exact"/>
              <w:jc w:val="left"/>
              <w:rPr>
                <w:rFonts w:ascii="宋体" w:hAnsi="宋体" w:cs="宋体"/>
                <w:color w:val="auto"/>
                <w:szCs w:val="21"/>
                <w:highlight w:val="none"/>
              </w:rPr>
            </w:pPr>
            <w:r>
              <w:rPr>
                <w:rFonts w:hint="eastAsia" w:ascii="宋体" w:hAnsi="宋体" w:cs="宋体"/>
                <w:color w:val="auto"/>
                <w:kern w:val="0"/>
                <w:szCs w:val="21"/>
                <w:highlight w:val="none"/>
              </w:rPr>
              <w:t>维修后不及时反馈每次扣</w:t>
            </w:r>
            <w:r>
              <w:rPr>
                <w:rFonts w:ascii="宋体" w:hAnsi="宋体" w:cs="宋体"/>
                <w:color w:val="auto"/>
                <w:kern w:val="0"/>
                <w:szCs w:val="21"/>
                <w:highlight w:val="none"/>
              </w:rPr>
              <w:t>0.5分,学生评价不满意每次扣1分</w:t>
            </w:r>
          </w:p>
        </w:tc>
        <w:tc>
          <w:tcPr>
            <w:tcW w:w="1276" w:type="dxa"/>
            <w:tcBorders>
              <w:top w:val="nil"/>
              <w:left w:val="nil"/>
              <w:bottom w:val="single" w:color="000000" w:sz="8" w:space="0"/>
              <w:right w:val="single" w:color="000000" w:sz="8" w:space="0"/>
            </w:tcBorders>
            <w:vAlign w:val="center"/>
          </w:tcPr>
          <w:p w14:paraId="453D8816">
            <w:pPr>
              <w:spacing w:line="260" w:lineRule="exact"/>
              <w:jc w:val="center"/>
              <w:rPr>
                <w:rFonts w:ascii="宋体" w:hAnsi="宋体" w:cs="宋体"/>
                <w:color w:val="auto"/>
                <w:szCs w:val="21"/>
                <w:highlight w:val="none"/>
              </w:rPr>
            </w:pPr>
          </w:p>
        </w:tc>
      </w:tr>
      <w:tr w14:paraId="6235A49B">
        <w:tblPrEx>
          <w:tblCellMar>
            <w:top w:w="0" w:type="dxa"/>
            <w:left w:w="108" w:type="dxa"/>
            <w:bottom w:w="0" w:type="dxa"/>
            <w:right w:w="108" w:type="dxa"/>
          </w:tblCellMar>
        </w:tblPrEx>
        <w:trPr>
          <w:trHeight w:val="924" w:hRule="atLeast"/>
        </w:trPr>
        <w:tc>
          <w:tcPr>
            <w:tcW w:w="680" w:type="dxa"/>
            <w:vMerge w:val="restart"/>
            <w:tcBorders>
              <w:top w:val="single" w:color="000000" w:sz="8" w:space="0"/>
              <w:left w:val="single" w:color="000000" w:sz="8" w:space="0"/>
              <w:bottom w:val="single" w:color="000000" w:sz="8" w:space="0"/>
              <w:right w:val="single" w:color="000000" w:sz="8" w:space="0"/>
            </w:tcBorders>
            <w:vAlign w:val="center"/>
          </w:tcPr>
          <w:p w14:paraId="4FB856B3">
            <w:pPr>
              <w:widowControl/>
              <w:spacing w:line="260" w:lineRule="exact"/>
              <w:jc w:val="center"/>
              <w:textAlignment w:val="center"/>
              <w:rPr>
                <w:rFonts w:ascii="宋体" w:hAnsi="宋体" w:cs="宋体"/>
                <w:color w:val="auto"/>
                <w:szCs w:val="21"/>
                <w:highlight w:val="none"/>
              </w:rPr>
            </w:pPr>
            <w:r>
              <w:rPr>
                <w:rFonts w:ascii="宋体" w:hAnsi="宋体" w:cs="宋体"/>
                <w:color w:val="auto"/>
                <w:kern w:val="0"/>
                <w:szCs w:val="21"/>
                <w:highlight w:val="none"/>
              </w:rPr>
              <w:t>5</w:t>
            </w:r>
          </w:p>
        </w:tc>
        <w:tc>
          <w:tcPr>
            <w:tcW w:w="1109" w:type="dxa"/>
            <w:vMerge w:val="restart"/>
            <w:tcBorders>
              <w:top w:val="single" w:color="000000" w:sz="8" w:space="0"/>
              <w:left w:val="single" w:color="000000" w:sz="8" w:space="0"/>
              <w:bottom w:val="single" w:color="000000" w:sz="8" w:space="0"/>
              <w:right w:val="single" w:color="000000" w:sz="8" w:space="0"/>
            </w:tcBorders>
            <w:vAlign w:val="center"/>
          </w:tcPr>
          <w:p w14:paraId="5AD51DB7">
            <w:pPr>
              <w:widowControl/>
              <w:spacing w:line="26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设备定期维护保养、台账记录</w:t>
            </w:r>
          </w:p>
        </w:tc>
        <w:tc>
          <w:tcPr>
            <w:tcW w:w="3420" w:type="dxa"/>
            <w:tcBorders>
              <w:top w:val="nil"/>
              <w:left w:val="nil"/>
              <w:bottom w:val="single" w:color="000000" w:sz="8" w:space="0"/>
              <w:right w:val="single" w:color="000000" w:sz="8" w:space="0"/>
            </w:tcBorders>
            <w:vAlign w:val="center"/>
          </w:tcPr>
          <w:p w14:paraId="298C5F42">
            <w:pPr>
              <w:widowControl/>
              <w:spacing w:line="260" w:lineRule="exact"/>
              <w:jc w:val="left"/>
              <w:textAlignment w:val="center"/>
              <w:rPr>
                <w:rFonts w:ascii="宋体" w:hAnsi="宋体" w:cs="宋体"/>
                <w:color w:val="auto"/>
                <w:szCs w:val="21"/>
                <w:highlight w:val="none"/>
              </w:rPr>
            </w:pPr>
            <w:r>
              <w:rPr>
                <w:rFonts w:hint="eastAsia" w:ascii="宋体" w:hAnsi="宋体" w:cs="宋体"/>
                <w:color w:val="auto"/>
                <w:kern w:val="0"/>
                <w:szCs w:val="21"/>
                <w:highlight w:val="none"/>
              </w:rPr>
              <w:t>每周定期做好水电表观察记录，发现异常现象及时报告。每月核实水电表数，做到进出数字正确、平衡。</w:t>
            </w:r>
          </w:p>
        </w:tc>
        <w:tc>
          <w:tcPr>
            <w:tcW w:w="860" w:type="dxa"/>
            <w:tcBorders>
              <w:top w:val="nil"/>
              <w:left w:val="nil"/>
              <w:bottom w:val="single" w:color="000000" w:sz="8" w:space="0"/>
              <w:right w:val="single" w:color="000000" w:sz="8" w:space="0"/>
            </w:tcBorders>
            <w:vAlign w:val="center"/>
          </w:tcPr>
          <w:p w14:paraId="6DAF269D">
            <w:pPr>
              <w:widowControl/>
              <w:spacing w:line="260" w:lineRule="exact"/>
              <w:jc w:val="left"/>
              <w:textAlignment w:val="center"/>
              <w:rPr>
                <w:rFonts w:ascii="宋体" w:hAnsi="宋体" w:cs="宋体"/>
                <w:color w:val="auto"/>
                <w:szCs w:val="21"/>
                <w:highlight w:val="none"/>
              </w:rPr>
            </w:pPr>
            <w:r>
              <w:rPr>
                <w:rFonts w:ascii="宋体" w:hAnsi="宋体" w:cs="宋体"/>
                <w:color w:val="auto"/>
                <w:kern w:val="0"/>
                <w:szCs w:val="21"/>
                <w:highlight w:val="none"/>
              </w:rPr>
              <w:t>10</w:t>
            </w:r>
          </w:p>
        </w:tc>
        <w:tc>
          <w:tcPr>
            <w:tcW w:w="2451" w:type="dxa"/>
            <w:tcBorders>
              <w:top w:val="nil"/>
              <w:left w:val="nil"/>
              <w:bottom w:val="single" w:color="000000" w:sz="8" w:space="0"/>
              <w:right w:val="single" w:color="000000" w:sz="8" w:space="0"/>
            </w:tcBorders>
            <w:vAlign w:val="center"/>
          </w:tcPr>
          <w:p w14:paraId="2DF8BD6F">
            <w:pPr>
              <w:spacing w:line="260" w:lineRule="exact"/>
              <w:jc w:val="left"/>
              <w:rPr>
                <w:rFonts w:ascii="宋体" w:hAnsi="宋体" w:cs="宋体"/>
                <w:color w:val="auto"/>
                <w:szCs w:val="21"/>
                <w:highlight w:val="none"/>
              </w:rPr>
            </w:pPr>
            <w:r>
              <w:rPr>
                <w:rFonts w:hint="eastAsia" w:ascii="宋体" w:hAnsi="宋体" w:cs="宋体"/>
                <w:color w:val="auto"/>
                <w:szCs w:val="21"/>
                <w:highlight w:val="none"/>
              </w:rPr>
              <w:t>抄错水电表每次扣</w:t>
            </w:r>
            <w:r>
              <w:rPr>
                <w:rFonts w:ascii="宋体" w:hAnsi="宋体" w:cs="宋体"/>
                <w:color w:val="auto"/>
                <w:szCs w:val="21"/>
                <w:highlight w:val="none"/>
              </w:rPr>
              <w:t>1分</w:t>
            </w:r>
          </w:p>
        </w:tc>
        <w:tc>
          <w:tcPr>
            <w:tcW w:w="1276" w:type="dxa"/>
            <w:tcBorders>
              <w:top w:val="nil"/>
              <w:left w:val="nil"/>
              <w:bottom w:val="single" w:color="000000" w:sz="8" w:space="0"/>
              <w:right w:val="single" w:color="000000" w:sz="8" w:space="0"/>
            </w:tcBorders>
            <w:vAlign w:val="center"/>
          </w:tcPr>
          <w:p w14:paraId="320C3CE5">
            <w:pPr>
              <w:spacing w:line="260" w:lineRule="exact"/>
              <w:jc w:val="center"/>
              <w:rPr>
                <w:rFonts w:ascii="宋体" w:hAnsi="宋体" w:cs="宋体"/>
                <w:color w:val="auto"/>
                <w:szCs w:val="21"/>
                <w:highlight w:val="none"/>
              </w:rPr>
            </w:pPr>
          </w:p>
        </w:tc>
      </w:tr>
      <w:tr w14:paraId="01AB8444">
        <w:tblPrEx>
          <w:tblCellMar>
            <w:top w:w="0" w:type="dxa"/>
            <w:left w:w="108" w:type="dxa"/>
            <w:bottom w:w="0" w:type="dxa"/>
            <w:right w:w="108" w:type="dxa"/>
          </w:tblCellMar>
        </w:tblPrEx>
        <w:trPr>
          <w:trHeight w:val="1152" w:hRule="atLeast"/>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3BA0D74B">
            <w:pPr>
              <w:spacing w:line="260" w:lineRule="exact"/>
              <w:jc w:val="center"/>
              <w:rPr>
                <w:rFonts w:ascii="宋体" w:hAnsi="宋体" w:cs="宋体"/>
                <w:color w:val="auto"/>
                <w:szCs w:val="21"/>
                <w:highlight w:val="none"/>
              </w:rPr>
            </w:pPr>
          </w:p>
        </w:tc>
        <w:tc>
          <w:tcPr>
            <w:tcW w:w="1109" w:type="dxa"/>
            <w:vMerge w:val="continue"/>
            <w:tcBorders>
              <w:top w:val="single" w:color="000000" w:sz="8" w:space="0"/>
              <w:left w:val="single" w:color="000000" w:sz="8" w:space="0"/>
              <w:bottom w:val="single" w:color="000000" w:sz="8" w:space="0"/>
              <w:right w:val="single" w:color="000000" w:sz="8" w:space="0"/>
            </w:tcBorders>
            <w:vAlign w:val="center"/>
          </w:tcPr>
          <w:p w14:paraId="0617EA74">
            <w:pPr>
              <w:spacing w:line="260" w:lineRule="exact"/>
              <w:jc w:val="center"/>
              <w:rPr>
                <w:rFonts w:ascii="宋体" w:hAnsi="宋体" w:cs="宋体"/>
                <w:color w:val="auto"/>
                <w:szCs w:val="21"/>
                <w:highlight w:val="none"/>
              </w:rPr>
            </w:pPr>
          </w:p>
        </w:tc>
        <w:tc>
          <w:tcPr>
            <w:tcW w:w="3420" w:type="dxa"/>
            <w:tcBorders>
              <w:top w:val="nil"/>
              <w:left w:val="nil"/>
              <w:bottom w:val="single" w:color="000000" w:sz="8" w:space="0"/>
              <w:right w:val="single" w:color="000000" w:sz="8" w:space="0"/>
            </w:tcBorders>
            <w:vAlign w:val="center"/>
          </w:tcPr>
          <w:p w14:paraId="6BDBEA24">
            <w:pPr>
              <w:widowControl/>
              <w:spacing w:line="260" w:lineRule="exact"/>
              <w:jc w:val="left"/>
              <w:textAlignment w:val="center"/>
              <w:rPr>
                <w:rFonts w:ascii="宋体" w:hAnsi="宋体" w:cs="宋体"/>
                <w:color w:val="auto"/>
                <w:szCs w:val="21"/>
                <w:highlight w:val="none"/>
              </w:rPr>
            </w:pPr>
            <w:r>
              <w:rPr>
                <w:rFonts w:hint="eastAsia" w:ascii="宋体" w:hAnsi="宋体" w:cs="宋体"/>
                <w:color w:val="auto"/>
                <w:kern w:val="0"/>
                <w:szCs w:val="21"/>
                <w:highlight w:val="none"/>
              </w:rPr>
              <w:t>有维修保养制度，按操作规程对设备进行日常保养，每周不定期检查一次（变压器、水电表）设备运行情况，并作文学检查记录，月底交主管领导审查。</w:t>
            </w:r>
          </w:p>
        </w:tc>
        <w:tc>
          <w:tcPr>
            <w:tcW w:w="860" w:type="dxa"/>
            <w:tcBorders>
              <w:top w:val="nil"/>
              <w:left w:val="nil"/>
              <w:bottom w:val="single" w:color="000000" w:sz="8" w:space="0"/>
              <w:right w:val="single" w:color="000000" w:sz="8" w:space="0"/>
            </w:tcBorders>
            <w:vAlign w:val="center"/>
          </w:tcPr>
          <w:p w14:paraId="26469DD8">
            <w:pPr>
              <w:widowControl/>
              <w:spacing w:line="260" w:lineRule="exact"/>
              <w:jc w:val="left"/>
              <w:textAlignment w:val="center"/>
              <w:rPr>
                <w:rFonts w:ascii="宋体" w:hAnsi="宋体" w:cs="宋体"/>
                <w:color w:val="auto"/>
                <w:szCs w:val="21"/>
                <w:highlight w:val="none"/>
              </w:rPr>
            </w:pPr>
            <w:r>
              <w:rPr>
                <w:rFonts w:ascii="宋体" w:hAnsi="宋体" w:cs="宋体"/>
                <w:color w:val="auto"/>
                <w:kern w:val="0"/>
                <w:szCs w:val="21"/>
                <w:highlight w:val="none"/>
              </w:rPr>
              <w:t>10</w:t>
            </w:r>
          </w:p>
        </w:tc>
        <w:tc>
          <w:tcPr>
            <w:tcW w:w="2451" w:type="dxa"/>
            <w:tcBorders>
              <w:top w:val="nil"/>
              <w:left w:val="nil"/>
              <w:bottom w:val="single" w:color="000000" w:sz="8" w:space="0"/>
              <w:right w:val="single" w:color="000000" w:sz="8" w:space="0"/>
            </w:tcBorders>
            <w:vAlign w:val="center"/>
          </w:tcPr>
          <w:p w14:paraId="50A878CD">
            <w:pPr>
              <w:spacing w:line="260" w:lineRule="exact"/>
              <w:jc w:val="left"/>
              <w:rPr>
                <w:rFonts w:ascii="宋体" w:hAnsi="宋体" w:cs="宋体"/>
                <w:color w:val="auto"/>
                <w:szCs w:val="21"/>
                <w:highlight w:val="none"/>
              </w:rPr>
            </w:pPr>
            <w:r>
              <w:rPr>
                <w:rFonts w:hint="eastAsia" w:ascii="宋体" w:hAnsi="宋体" w:cs="宋体"/>
                <w:color w:val="auto"/>
                <w:szCs w:val="21"/>
                <w:highlight w:val="none"/>
              </w:rPr>
              <w:t>不按规定进行维护</w:t>
            </w:r>
            <w:r>
              <w:rPr>
                <w:rFonts w:ascii="宋体" w:hAnsi="宋体" w:cs="宋体"/>
                <w:color w:val="auto"/>
                <w:szCs w:val="21"/>
                <w:highlight w:val="none"/>
              </w:rPr>
              <w:t>,每次扣1分</w:t>
            </w:r>
          </w:p>
        </w:tc>
        <w:tc>
          <w:tcPr>
            <w:tcW w:w="1276" w:type="dxa"/>
            <w:tcBorders>
              <w:top w:val="nil"/>
              <w:left w:val="nil"/>
              <w:bottom w:val="single" w:color="000000" w:sz="8" w:space="0"/>
              <w:right w:val="single" w:color="000000" w:sz="8" w:space="0"/>
            </w:tcBorders>
            <w:vAlign w:val="center"/>
          </w:tcPr>
          <w:p w14:paraId="461EFE44">
            <w:pPr>
              <w:spacing w:line="260" w:lineRule="exact"/>
              <w:jc w:val="center"/>
              <w:rPr>
                <w:rFonts w:ascii="宋体" w:hAnsi="宋体" w:cs="宋体"/>
                <w:color w:val="auto"/>
                <w:szCs w:val="21"/>
                <w:highlight w:val="none"/>
              </w:rPr>
            </w:pPr>
          </w:p>
        </w:tc>
      </w:tr>
      <w:tr w14:paraId="7BE5F08C">
        <w:tblPrEx>
          <w:tblCellMar>
            <w:top w:w="0" w:type="dxa"/>
            <w:left w:w="108" w:type="dxa"/>
            <w:bottom w:w="0" w:type="dxa"/>
            <w:right w:w="108" w:type="dxa"/>
          </w:tblCellMar>
        </w:tblPrEx>
        <w:trPr>
          <w:trHeight w:val="263" w:hRule="atLeast"/>
        </w:trPr>
        <w:tc>
          <w:tcPr>
            <w:tcW w:w="680" w:type="dxa"/>
            <w:tcBorders>
              <w:top w:val="single" w:color="000000" w:sz="8" w:space="0"/>
              <w:left w:val="single" w:color="000000" w:sz="8" w:space="0"/>
              <w:bottom w:val="single" w:color="000000" w:sz="8" w:space="0"/>
              <w:right w:val="single" w:color="000000" w:sz="8" w:space="0"/>
            </w:tcBorders>
            <w:vAlign w:val="center"/>
          </w:tcPr>
          <w:p w14:paraId="4E77B059">
            <w:pPr>
              <w:widowControl/>
              <w:spacing w:line="26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6</w:t>
            </w:r>
          </w:p>
        </w:tc>
        <w:tc>
          <w:tcPr>
            <w:tcW w:w="1109" w:type="dxa"/>
            <w:tcBorders>
              <w:top w:val="single" w:color="000000" w:sz="8" w:space="0"/>
              <w:left w:val="single" w:color="000000" w:sz="8" w:space="0"/>
              <w:bottom w:val="single" w:color="000000" w:sz="8" w:space="0"/>
              <w:right w:val="single" w:color="000000" w:sz="8" w:space="0"/>
            </w:tcBorders>
            <w:vAlign w:val="center"/>
          </w:tcPr>
          <w:p w14:paraId="287AD859">
            <w:pPr>
              <w:widowControl/>
              <w:spacing w:line="26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遵守学院规章制度</w:t>
            </w:r>
          </w:p>
        </w:tc>
        <w:tc>
          <w:tcPr>
            <w:tcW w:w="3420" w:type="dxa"/>
            <w:tcBorders>
              <w:top w:val="nil"/>
              <w:left w:val="nil"/>
              <w:bottom w:val="single" w:color="000000" w:sz="8" w:space="0"/>
              <w:right w:val="single" w:color="000000" w:sz="8" w:space="0"/>
            </w:tcBorders>
            <w:vAlign w:val="center"/>
          </w:tcPr>
          <w:p w14:paraId="7D570134">
            <w:pPr>
              <w:widowControl/>
              <w:spacing w:line="260" w:lineRule="exact"/>
              <w:jc w:val="left"/>
              <w:textAlignment w:val="center"/>
              <w:rPr>
                <w:rFonts w:ascii="宋体" w:hAnsi="宋体" w:cs="宋体"/>
                <w:color w:val="auto"/>
                <w:szCs w:val="21"/>
                <w:highlight w:val="none"/>
              </w:rPr>
            </w:pPr>
            <w:r>
              <w:rPr>
                <w:rFonts w:hint="eastAsia" w:ascii="宋体" w:hAnsi="宋体" w:cs="宋体"/>
                <w:color w:val="auto"/>
                <w:kern w:val="0"/>
                <w:szCs w:val="21"/>
                <w:highlight w:val="none"/>
              </w:rPr>
              <w:t>遵守学院各项规章制度，按时出勤，保持工作环境卫生良好。</w:t>
            </w:r>
          </w:p>
        </w:tc>
        <w:tc>
          <w:tcPr>
            <w:tcW w:w="860" w:type="dxa"/>
            <w:tcBorders>
              <w:top w:val="nil"/>
              <w:left w:val="nil"/>
              <w:bottom w:val="single" w:color="000000" w:sz="8" w:space="0"/>
              <w:right w:val="single" w:color="000000" w:sz="8" w:space="0"/>
            </w:tcBorders>
            <w:vAlign w:val="center"/>
          </w:tcPr>
          <w:p w14:paraId="7BDC1127">
            <w:pPr>
              <w:widowControl/>
              <w:spacing w:line="260" w:lineRule="exact"/>
              <w:jc w:val="left"/>
              <w:textAlignment w:val="center"/>
              <w:rPr>
                <w:rFonts w:ascii="宋体" w:hAnsi="宋体" w:cs="宋体"/>
                <w:color w:val="auto"/>
                <w:szCs w:val="21"/>
                <w:highlight w:val="none"/>
              </w:rPr>
            </w:pPr>
            <w:r>
              <w:rPr>
                <w:rFonts w:hint="eastAsia" w:ascii="宋体" w:hAnsi="宋体" w:cs="宋体"/>
                <w:color w:val="auto"/>
                <w:kern w:val="0"/>
                <w:szCs w:val="21"/>
                <w:highlight w:val="none"/>
              </w:rPr>
              <w:t>10</w:t>
            </w:r>
          </w:p>
        </w:tc>
        <w:tc>
          <w:tcPr>
            <w:tcW w:w="2451" w:type="dxa"/>
            <w:tcBorders>
              <w:top w:val="nil"/>
              <w:left w:val="nil"/>
              <w:bottom w:val="single" w:color="000000" w:sz="8" w:space="0"/>
              <w:right w:val="single" w:color="000000" w:sz="8" w:space="0"/>
            </w:tcBorders>
            <w:vAlign w:val="center"/>
          </w:tcPr>
          <w:p w14:paraId="5C8C4A9F">
            <w:pPr>
              <w:spacing w:line="260" w:lineRule="exact"/>
              <w:jc w:val="left"/>
              <w:rPr>
                <w:rFonts w:ascii="宋体" w:hAnsi="宋体" w:cs="宋体"/>
                <w:color w:val="auto"/>
                <w:szCs w:val="21"/>
                <w:highlight w:val="none"/>
              </w:rPr>
            </w:pPr>
            <w:r>
              <w:rPr>
                <w:rFonts w:hint="eastAsia" w:ascii="宋体" w:hAnsi="宋体" w:cs="宋体"/>
                <w:color w:val="auto"/>
                <w:szCs w:val="21"/>
                <w:highlight w:val="none"/>
              </w:rPr>
              <w:t>违反</w:t>
            </w:r>
            <w:r>
              <w:rPr>
                <w:rFonts w:hint="eastAsia" w:ascii="宋体" w:hAnsi="宋体" w:cs="宋体"/>
                <w:color w:val="auto"/>
                <w:kern w:val="0"/>
                <w:szCs w:val="21"/>
                <w:highlight w:val="none"/>
              </w:rPr>
              <w:t>规章制度或工作环境脏乱差,每发现一次,扣1分</w:t>
            </w:r>
          </w:p>
        </w:tc>
        <w:tc>
          <w:tcPr>
            <w:tcW w:w="1276" w:type="dxa"/>
            <w:tcBorders>
              <w:top w:val="nil"/>
              <w:left w:val="nil"/>
              <w:bottom w:val="single" w:color="000000" w:sz="8" w:space="0"/>
              <w:right w:val="single" w:color="000000" w:sz="8" w:space="0"/>
            </w:tcBorders>
            <w:vAlign w:val="center"/>
          </w:tcPr>
          <w:p w14:paraId="58D4D3D4">
            <w:pPr>
              <w:spacing w:line="260" w:lineRule="exact"/>
              <w:jc w:val="center"/>
              <w:rPr>
                <w:rFonts w:ascii="宋体" w:hAnsi="宋体" w:cs="宋体"/>
                <w:color w:val="auto"/>
                <w:szCs w:val="21"/>
                <w:highlight w:val="none"/>
              </w:rPr>
            </w:pPr>
          </w:p>
        </w:tc>
      </w:tr>
      <w:tr w14:paraId="2932BC5A">
        <w:tblPrEx>
          <w:tblCellMar>
            <w:top w:w="0" w:type="dxa"/>
            <w:left w:w="108" w:type="dxa"/>
            <w:bottom w:w="0" w:type="dxa"/>
            <w:right w:w="108" w:type="dxa"/>
          </w:tblCellMar>
        </w:tblPrEx>
        <w:trPr>
          <w:trHeight w:val="408" w:hRule="atLeast"/>
        </w:trPr>
        <w:tc>
          <w:tcPr>
            <w:tcW w:w="1789" w:type="dxa"/>
            <w:gridSpan w:val="2"/>
            <w:tcBorders>
              <w:top w:val="single" w:color="000000" w:sz="8" w:space="0"/>
              <w:left w:val="single" w:color="000000" w:sz="8" w:space="0"/>
              <w:bottom w:val="single" w:color="000000" w:sz="8" w:space="0"/>
              <w:right w:val="single" w:color="000000" w:sz="8" w:space="0"/>
            </w:tcBorders>
            <w:vAlign w:val="center"/>
          </w:tcPr>
          <w:p w14:paraId="48063EBD">
            <w:pPr>
              <w:widowControl/>
              <w:spacing w:line="260" w:lineRule="exact"/>
              <w:jc w:val="center"/>
              <w:textAlignment w:val="center"/>
              <w:rPr>
                <w:rFonts w:ascii="宋体" w:hAnsi="宋体" w:cs="宋体"/>
                <w:b/>
                <w:color w:val="auto"/>
                <w:szCs w:val="21"/>
                <w:highlight w:val="none"/>
              </w:rPr>
            </w:pPr>
            <w:r>
              <w:rPr>
                <w:rFonts w:hint="eastAsia" w:ascii="宋体" w:hAnsi="宋体" w:cs="宋体"/>
                <w:b/>
                <w:color w:val="auto"/>
                <w:kern w:val="0"/>
                <w:szCs w:val="21"/>
                <w:highlight w:val="none"/>
              </w:rPr>
              <w:t>总分</w:t>
            </w:r>
          </w:p>
        </w:tc>
        <w:tc>
          <w:tcPr>
            <w:tcW w:w="3420" w:type="dxa"/>
            <w:tcBorders>
              <w:top w:val="single" w:color="000000" w:sz="8" w:space="0"/>
              <w:left w:val="single" w:color="000000" w:sz="8" w:space="0"/>
              <w:bottom w:val="single" w:color="000000" w:sz="8" w:space="0"/>
              <w:right w:val="single" w:color="000000" w:sz="8" w:space="0"/>
            </w:tcBorders>
            <w:vAlign w:val="center"/>
          </w:tcPr>
          <w:p w14:paraId="71A03C12">
            <w:pPr>
              <w:spacing w:line="260" w:lineRule="exact"/>
              <w:jc w:val="center"/>
              <w:rPr>
                <w:rFonts w:ascii="宋体" w:hAnsi="宋体" w:cs="宋体"/>
                <w:b/>
                <w:color w:val="auto"/>
                <w:szCs w:val="21"/>
                <w:highlight w:val="none"/>
              </w:rPr>
            </w:pPr>
          </w:p>
        </w:tc>
        <w:tc>
          <w:tcPr>
            <w:tcW w:w="860" w:type="dxa"/>
            <w:tcBorders>
              <w:top w:val="single" w:color="000000" w:sz="8" w:space="0"/>
              <w:left w:val="single" w:color="000000" w:sz="8" w:space="0"/>
              <w:bottom w:val="single" w:color="000000" w:sz="8" w:space="0"/>
              <w:right w:val="single" w:color="000000" w:sz="8" w:space="0"/>
            </w:tcBorders>
            <w:vAlign w:val="center"/>
          </w:tcPr>
          <w:p w14:paraId="348F2E7B">
            <w:pPr>
              <w:widowControl/>
              <w:spacing w:line="26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100</w:t>
            </w:r>
          </w:p>
        </w:tc>
        <w:tc>
          <w:tcPr>
            <w:tcW w:w="2451" w:type="dxa"/>
            <w:tcBorders>
              <w:top w:val="single" w:color="000000" w:sz="8" w:space="0"/>
              <w:left w:val="single" w:color="000000" w:sz="8" w:space="0"/>
              <w:bottom w:val="single" w:color="000000" w:sz="8" w:space="0"/>
              <w:right w:val="single" w:color="000000" w:sz="8" w:space="0"/>
            </w:tcBorders>
            <w:vAlign w:val="center"/>
          </w:tcPr>
          <w:p w14:paraId="4FB8EED7">
            <w:pPr>
              <w:spacing w:line="260" w:lineRule="exact"/>
              <w:jc w:val="center"/>
              <w:rPr>
                <w:rFonts w:ascii="宋体" w:hAnsi="宋体" w:cs="宋体"/>
                <w:b/>
                <w:color w:val="auto"/>
                <w:szCs w:val="21"/>
                <w:highlight w:val="none"/>
              </w:rPr>
            </w:pPr>
          </w:p>
        </w:tc>
        <w:tc>
          <w:tcPr>
            <w:tcW w:w="1276" w:type="dxa"/>
            <w:tcBorders>
              <w:top w:val="single" w:color="000000" w:sz="8" w:space="0"/>
              <w:left w:val="single" w:color="000000" w:sz="8" w:space="0"/>
              <w:bottom w:val="single" w:color="000000" w:sz="8" w:space="0"/>
              <w:right w:val="single" w:color="000000" w:sz="8" w:space="0"/>
            </w:tcBorders>
            <w:vAlign w:val="center"/>
          </w:tcPr>
          <w:p w14:paraId="1BA1BEE1">
            <w:pPr>
              <w:spacing w:line="260" w:lineRule="exact"/>
              <w:jc w:val="center"/>
              <w:rPr>
                <w:rFonts w:ascii="宋体" w:hAnsi="宋体" w:cs="宋体"/>
                <w:b/>
                <w:color w:val="auto"/>
                <w:szCs w:val="21"/>
                <w:highlight w:val="none"/>
              </w:rPr>
            </w:pPr>
          </w:p>
        </w:tc>
      </w:tr>
    </w:tbl>
    <w:p w14:paraId="17C34218">
      <w:pPr>
        <w:autoSpaceDE w:val="0"/>
        <w:autoSpaceDN w:val="0"/>
        <w:adjustRightInd w:val="0"/>
        <w:jc w:val="center"/>
        <w:rPr>
          <w:rFonts w:ascii="宋体" w:hAnsi="宋体" w:cs="宋体"/>
          <w:b/>
          <w:color w:val="auto"/>
          <w:kern w:val="0"/>
          <w:szCs w:val="21"/>
          <w:highlight w:val="none"/>
        </w:rPr>
      </w:pPr>
    </w:p>
    <w:p w14:paraId="4FF3BA11">
      <w:pPr>
        <w:autoSpaceDE w:val="0"/>
        <w:autoSpaceDN w:val="0"/>
        <w:adjustRightInd w:val="0"/>
        <w:jc w:val="center"/>
        <w:rPr>
          <w:rFonts w:ascii="宋体" w:hAnsi="宋体" w:cs="宋体"/>
          <w:b/>
          <w:color w:val="auto"/>
          <w:kern w:val="0"/>
          <w:szCs w:val="21"/>
          <w:highlight w:val="none"/>
        </w:rPr>
      </w:pPr>
    </w:p>
    <w:p w14:paraId="59E6EF4A">
      <w:pPr>
        <w:autoSpaceDE w:val="0"/>
        <w:autoSpaceDN w:val="0"/>
        <w:adjustRightInd w:val="0"/>
        <w:jc w:val="center"/>
        <w:rPr>
          <w:rFonts w:ascii="宋体" w:hAnsi="宋体" w:cs="宋体"/>
          <w:b/>
          <w:bCs/>
          <w:color w:val="auto"/>
          <w:kern w:val="0"/>
          <w:szCs w:val="21"/>
          <w:highlight w:val="none"/>
        </w:rPr>
      </w:pPr>
    </w:p>
    <w:p w14:paraId="11A5CB4C">
      <w:pPr>
        <w:autoSpaceDE w:val="0"/>
        <w:autoSpaceDN w:val="0"/>
        <w:adjustRightInd w:val="0"/>
        <w:jc w:val="center"/>
        <w:rPr>
          <w:rFonts w:ascii="宋体" w:hAnsi="宋体" w:cs="宋体"/>
          <w:b/>
          <w:color w:val="auto"/>
          <w:kern w:val="0"/>
          <w:szCs w:val="21"/>
          <w:highlight w:val="none"/>
        </w:rPr>
      </w:pPr>
      <w:r>
        <w:rPr>
          <w:rFonts w:hint="eastAsia" w:ascii="宋体" w:hAnsi="宋体" w:cs="宋体"/>
          <w:b/>
          <w:bCs/>
          <w:color w:val="auto"/>
          <w:kern w:val="0"/>
          <w:szCs w:val="21"/>
          <w:highlight w:val="none"/>
        </w:rPr>
        <w:t>原信科校区区域</w:t>
      </w:r>
      <w:r>
        <w:rPr>
          <w:rFonts w:hint="eastAsia" w:ascii="宋体" w:hAnsi="宋体" w:cs="宋体"/>
          <w:b/>
          <w:color w:val="auto"/>
          <w:kern w:val="0"/>
          <w:szCs w:val="21"/>
          <w:highlight w:val="none"/>
        </w:rPr>
        <w:t>卫生保洁日常工作考核表</w:t>
      </w:r>
    </w:p>
    <w:p w14:paraId="73CB93A6">
      <w:pPr>
        <w:autoSpaceDE w:val="0"/>
        <w:autoSpaceDN w:val="0"/>
        <w:adjustRightInd w:val="0"/>
        <w:jc w:val="center"/>
        <w:rPr>
          <w:rFonts w:ascii="宋体" w:hAnsi="宋体" w:cs="宋体"/>
          <w:b/>
          <w:color w:val="auto"/>
          <w:kern w:val="0"/>
          <w:szCs w:val="21"/>
          <w:highlight w:val="none"/>
        </w:rPr>
      </w:pPr>
    </w:p>
    <w:p w14:paraId="43BAC952">
      <w:pPr>
        <w:autoSpaceDE w:val="0"/>
        <w:autoSpaceDN w:val="0"/>
        <w:adjustRightInd w:val="0"/>
        <w:rPr>
          <w:rFonts w:ascii="宋体" w:hAnsi="宋体" w:cs="宋体"/>
          <w:color w:val="auto"/>
          <w:kern w:val="0"/>
          <w:szCs w:val="21"/>
          <w:highlight w:val="none"/>
        </w:rPr>
      </w:pPr>
      <w:r>
        <w:rPr>
          <w:rFonts w:hint="eastAsia" w:ascii="宋体" w:hAnsi="宋体" w:cs="宋体"/>
          <w:color w:val="auto"/>
          <w:kern w:val="0"/>
          <w:szCs w:val="21"/>
          <w:highlight w:val="none"/>
        </w:rPr>
        <w:t>检查部门：                          保洁单位：                  检查时间：</w:t>
      </w:r>
    </w:p>
    <w:tbl>
      <w:tblPr>
        <w:tblStyle w:val="88"/>
        <w:tblW w:w="1071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806"/>
        <w:gridCol w:w="960"/>
        <w:gridCol w:w="2015"/>
        <w:gridCol w:w="803"/>
        <w:gridCol w:w="25"/>
        <w:gridCol w:w="1549"/>
        <w:gridCol w:w="1276"/>
        <w:gridCol w:w="1276"/>
      </w:tblGrid>
      <w:tr w14:paraId="051A93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2806" w:type="dxa"/>
            <w:tcBorders>
              <w:top w:val="single" w:color="auto" w:sz="6" w:space="0"/>
              <w:left w:val="single" w:color="auto" w:sz="4" w:space="0"/>
              <w:bottom w:val="single" w:color="auto" w:sz="4" w:space="0"/>
              <w:right w:val="single" w:color="auto" w:sz="6" w:space="0"/>
            </w:tcBorders>
            <w:vAlign w:val="center"/>
          </w:tcPr>
          <w:p w14:paraId="1A39C5A0">
            <w:pPr>
              <w:pStyle w:val="46"/>
              <w:spacing w:line="280" w:lineRule="exact"/>
              <w:ind w:left="-109" w:leftChars="-52" w:right="-67" w:rightChars="-32" w:firstLine="1"/>
              <w:jc w:val="center"/>
              <w:rPr>
                <w:rFonts w:hAnsi="宋体"/>
                <w:b/>
                <w:color w:val="auto"/>
                <w:sz w:val="24"/>
                <w:szCs w:val="24"/>
                <w:highlight w:val="none"/>
              </w:rPr>
            </w:pPr>
            <w:r>
              <w:rPr>
                <w:rFonts w:hint="eastAsia" w:hAnsi="宋体"/>
                <w:b/>
                <w:color w:val="auto"/>
                <w:sz w:val="24"/>
                <w:szCs w:val="24"/>
                <w:highlight w:val="none"/>
              </w:rPr>
              <w:t>区域</w:t>
            </w:r>
          </w:p>
        </w:tc>
        <w:tc>
          <w:tcPr>
            <w:tcW w:w="960" w:type="dxa"/>
            <w:tcBorders>
              <w:top w:val="single" w:color="auto" w:sz="4" w:space="0"/>
              <w:left w:val="single" w:color="auto" w:sz="6" w:space="0"/>
              <w:bottom w:val="single" w:color="auto" w:sz="6" w:space="0"/>
              <w:right w:val="single" w:color="auto" w:sz="6" w:space="0"/>
            </w:tcBorders>
            <w:vAlign w:val="center"/>
          </w:tcPr>
          <w:p w14:paraId="4018B7AE">
            <w:pPr>
              <w:pStyle w:val="46"/>
              <w:spacing w:line="280" w:lineRule="exact"/>
              <w:ind w:left="-109" w:leftChars="-52" w:right="-67" w:rightChars="-32" w:firstLine="1"/>
              <w:jc w:val="center"/>
              <w:rPr>
                <w:rFonts w:hAnsi="宋体"/>
                <w:b/>
                <w:color w:val="auto"/>
                <w:sz w:val="24"/>
                <w:szCs w:val="24"/>
                <w:highlight w:val="none"/>
              </w:rPr>
            </w:pPr>
            <w:r>
              <w:rPr>
                <w:rFonts w:hint="eastAsia" w:hAnsi="宋体"/>
                <w:b/>
                <w:color w:val="auto"/>
                <w:sz w:val="24"/>
                <w:szCs w:val="24"/>
                <w:highlight w:val="none"/>
              </w:rPr>
              <w:t>序号</w:t>
            </w:r>
          </w:p>
        </w:tc>
        <w:tc>
          <w:tcPr>
            <w:tcW w:w="2015" w:type="dxa"/>
            <w:tcBorders>
              <w:top w:val="single" w:color="auto" w:sz="4" w:space="0"/>
              <w:left w:val="single" w:color="auto" w:sz="6" w:space="0"/>
              <w:bottom w:val="single" w:color="auto" w:sz="6" w:space="0"/>
              <w:right w:val="single" w:color="auto" w:sz="6" w:space="0"/>
            </w:tcBorders>
            <w:vAlign w:val="center"/>
          </w:tcPr>
          <w:p w14:paraId="5E987CFB">
            <w:pPr>
              <w:pStyle w:val="46"/>
              <w:spacing w:line="280" w:lineRule="exact"/>
              <w:ind w:left="-109" w:leftChars="-52" w:right="-67" w:rightChars="-32" w:firstLine="1"/>
              <w:jc w:val="center"/>
              <w:rPr>
                <w:rFonts w:hAnsi="宋体"/>
                <w:b/>
                <w:color w:val="auto"/>
                <w:sz w:val="24"/>
                <w:szCs w:val="24"/>
                <w:highlight w:val="none"/>
              </w:rPr>
            </w:pPr>
            <w:r>
              <w:rPr>
                <w:rFonts w:hint="eastAsia" w:hAnsi="宋体"/>
                <w:b/>
                <w:color w:val="auto"/>
                <w:sz w:val="24"/>
                <w:szCs w:val="24"/>
                <w:highlight w:val="none"/>
              </w:rPr>
              <w:t>保洁项目</w:t>
            </w:r>
          </w:p>
        </w:tc>
        <w:tc>
          <w:tcPr>
            <w:tcW w:w="828" w:type="dxa"/>
            <w:gridSpan w:val="2"/>
            <w:tcBorders>
              <w:top w:val="single" w:color="auto" w:sz="4" w:space="0"/>
              <w:left w:val="single" w:color="auto" w:sz="6" w:space="0"/>
              <w:bottom w:val="single" w:color="auto" w:sz="6" w:space="0"/>
              <w:right w:val="single" w:color="auto" w:sz="4" w:space="0"/>
            </w:tcBorders>
            <w:vAlign w:val="center"/>
          </w:tcPr>
          <w:p w14:paraId="4DDF57C3">
            <w:pPr>
              <w:pStyle w:val="46"/>
              <w:spacing w:line="280" w:lineRule="exact"/>
              <w:ind w:left="-109" w:leftChars="-52" w:right="-67" w:rightChars="-32" w:firstLine="1"/>
              <w:jc w:val="center"/>
              <w:rPr>
                <w:rFonts w:hAnsi="宋体"/>
                <w:b/>
                <w:color w:val="auto"/>
                <w:sz w:val="24"/>
                <w:szCs w:val="24"/>
                <w:highlight w:val="none"/>
              </w:rPr>
            </w:pPr>
            <w:r>
              <w:rPr>
                <w:rFonts w:hint="eastAsia" w:hAnsi="宋体"/>
                <w:b/>
                <w:color w:val="auto"/>
                <w:sz w:val="24"/>
                <w:szCs w:val="24"/>
                <w:highlight w:val="none"/>
              </w:rPr>
              <w:t>项目</w:t>
            </w:r>
          </w:p>
          <w:p w14:paraId="47C03D09">
            <w:pPr>
              <w:pStyle w:val="46"/>
              <w:spacing w:line="280" w:lineRule="exact"/>
              <w:ind w:left="-109" w:leftChars="-52" w:right="-67" w:rightChars="-32" w:firstLine="1"/>
              <w:jc w:val="center"/>
              <w:rPr>
                <w:rFonts w:hAnsi="宋体"/>
                <w:b/>
                <w:color w:val="auto"/>
                <w:sz w:val="24"/>
                <w:szCs w:val="24"/>
                <w:highlight w:val="none"/>
              </w:rPr>
            </w:pPr>
            <w:r>
              <w:rPr>
                <w:rFonts w:hint="eastAsia" w:hAnsi="宋体"/>
                <w:b/>
                <w:color w:val="auto"/>
                <w:sz w:val="24"/>
                <w:szCs w:val="24"/>
                <w:highlight w:val="none"/>
              </w:rPr>
              <w:t>总分</w:t>
            </w:r>
          </w:p>
        </w:tc>
        <w:tc>
          <w:tcPr>
            <w:tcW w:w="1549" w:type="dxa"/>
            <w:tcBorders>
              <w:top w:val="single" w:color="auto" w:sz="4" w:space="0"/>
              <w:left w:val="single" w:color="auto" w:sz="4" w:space="0"/>
              <w:bottom w:val="single" w:color="auto" w:sz="6" w:space="0"/>
              <w:right w:val="single" w:color="auto" w:sz="4" w:space="0"/>
            </w:tcBorders>
            <w:vAlign w:val="center"/>
          </w:tcPr>
          <w:p w14:paraId="0EEA4FCB">
            <w:pPr>
              <w:pStyle w:val="46"/>
              <w:spacing w:line="280" w:lineRule="exact"/>
              <w:ind w:left="-109" w:leftChars="-52" w:right="-67" w:rightChars="-32" w:firstLine="1"/>
              <w:rPr>
                <w:rFonts w:hAnsi="宋体"/>
                <w:b/>
                <w:color w:val="auto"/>
                <w:sz w:val="24"/>
                <w:szCs w:val="24"/>
                <w:highlight w:val="none"/>
              </w:rPr>
            </w:pPr>
            <w:r>
              <w:rPr>
                <w:rFonts w:hint="eastAsia" w:hAnsi="宋体"/>
                <w:b/>
                <w:color w:val="auto"/>
                <w:sz w:val="24"/>
                <w:szCs w:val="24"/>
                <w:highlight w:val="none"/>
              </w:rPr>
              <w:t>检查情况描述</w:t>
            </w:r>
          </w:p>
        </w:tc>
        <w:tc>
          <w:tcPr>
            <w:tcW w:w="1276" w:type="dxa"/>
            <w:tcBorders>
              <w:top w:val="single" w:color="auto" w:sz="4" w:space="0"/>
              <w:left w:val="single" w:color="auto" w:sz="6" w:space="0"/>
              <w:bottom w:val="single" w:color="auto" w:sz="6" w:space="0"/>
              <w:right w:val="single" w:color="auto" w:sz="6" w:space="0"/>
            </w:tcBorders>
            <w:vAlign w:val="center"/>
          </w:tcPr>
          <w:p w14:paraId="72779A0D">
            <w:pPr>
              <w:spacing w:line="260" w:lineRule="exact"/>
              <w:jc w:val="center"/>
              <w:rPr>
                <w:rFonts w:ascii="宋体" w:hAnsi="宋体"/>
                <w:b/>
                <w:bCs/>
                <w:color w:val="auto"/>
                <w:sz w:val="24"/>
                <w:highlight w:val="none"/>
              </w:rPr>
            </w:pPr>
            <w:r>
              <w:rPr>
                <w:rFonts w:hint="eastAsia" w:ascii="宋体" w:hAnsi="宋体"/>
                <w:b/>
                <w:bCs/>
                <w:color w:val="auto"/>
                <w:sz w:val="24"/>
                <w:highlight w:val="none"/>
              </w:rPr>
              <w:t>扣分情况</w:t>
            </w:r>
          </w:p>
        </w:tc>
        <w:tc>
          <w:tcPr>
            <w:tcW w:w="1276" w:type="dxa"/>
            <w:tcBorders>
              <w:top w:val="single" w:color="auto" w:sz="4" w:space="0"/>
              <w:left w:val="single" w:color="auto" w:sz="6" w:space="0"/>
              <w:bottom w:val="single" w:color="auto" w:sz="6" w:space="0"/>
              <w:right w:val="single" w:color="auto" w:sz="4" w:space="0"/>
            </w:tcBorders>
            <w:vAlign w:val="center"/>
          </w:tcPr>
          <w:p w14:paraId="74C39895">
            <w:pPr>
              <w:spacing w:line="260" w:lineRule="exact"/>
              <w:jc w:val="center"/>
              <w:rPr>
                <w:rFonts w:ascii="宋体" w:hAnsi="宋体"/>
                <w:b/>
                <w:bCs/>
                <w:color w:val="auto"/>
                <w:sz w:val="24"/>
                <w:highlight w:val="none"/>
              </w:rPr>
            </w:pPr>
            <w:r>
              <w:rPr>
                <w:rFonts w:hint="eastAsia" w:ascii="宋体" w:hAnsi="宋体"/>
                <w:b/>
                <w:bCs/>
                <w:color w:val="auto"/>
                <w:sz w:val="24"/>
                <w:highlight w:val="none"/>
              </w:rPr>
              <w:t>整改要求</w:t>
            </w:r>
          </w:p>
        </w:tc>
      </w:tr>
      <w:tr w14:paraId="65443A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2806" w:type="dxa"/>
            <w:vMerge w:val="restart"/>
            <w:tcBorders>
              <w:top w:val="single" w:color="auto" w:sz="6" w:space="0"/>
              <w:left w:val="single" w:color="auto" w:sz="4" w:space="0"/>
              <w:right w:val="single" w:color="auto" w:sz="6" w:space="0"/>
            </w:tcBorders>
            <w:vAlign w:val="center"/>
          </w:tcPr>
          <w:p w14:paraId="4B9DFD79">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教学楼公共区域</w:t>
            </w:r>
          </w:p>
        </w:tc>
        <w:tc>
          <w:tcPr>
            <w:tcW w:w="960" w:type="dxa"/>
            <w:tcBorders>
              <w:top w:val="single" w:color="auto" w:sz="6" w:space="0"/>
              <w:left w:val="single" w:color="auto" w:sz="6" w:space="0"/>
              <w:bottom w:val="single" w:color="auto" w:sz="6" w:space="0"/>
              <w:right w:val="single" w:color="auto" w:sz="6" w:space="0"/>
            </w:tcBorders>
            <w:vAlign w:val="center"/>
          </w:tcPr>
          <w:p w14:paraId="00DB3B10">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2015" w:type="dxa"/>
            <w:tcBorders>
              <w:top w:val="single" w:color="auto" w:sz="6" w:space="0"/>
              <w:left w:val="single" w:color="auto" w:sz="6" w:space="0"/>
              <w:bottom w:val="single" w:color="auto" w:sz="6" w:space="0"/>
              <w:right w:val="single" w:color="auto" w:sz="6" w:space="0"/>
            </w:tcBorders>
            <w:vAlign w:val="center"/>
          </w:tcPr>
          <w:p w14:paraId="0DFDCA03">
            <w:pPr>
              <w:autoSpaceDE w:val="0"/>
              <w:autoSpaceDN w:val="0"/>
              <w:adjustRightInd w:val="0"/>
              <w:rPr>
                <w:rFonts w:ascii="宋体" w:hAnsi="宋体" w:cs="宋体"/>
                <w:color w:val="auto"/>
                <w:kern w:val="0"/>
                <w:szCs w:val="21"/>
                <w:highlight w:val="none"/>
              </w:rPr>
            </w:pPr>
            <w:r>
              <w:rPr>
                <w:rFonts w:hint="eastAsia" w:ascii="宋体" w:hAnsi="宋体" w:cs="宋体"/>
                <w:color w:val="auto"/>
                <w:kern w:val="0"/>
                <w:szCs w:val="21"/>
                <w:highlight w:val="none"/>
              </w:rPr>
              <w:t>天花板</w:t>
            </w:r>
          </w:p>
        </w:tc>
        <w:tc>
          <w:tcPr>
            <w:tcW w:w="828" w:type="dxa"/>
            <w:gridSpan w:val="2"/>
            <w:tcBorders>
              <w:top w:val="single" w:color="auto" w:sz="6" w:space="0"/>
              <w:left w:val="single" w:color="auto" w:sz="6" w:space="0"/>
              <w:bottom w:val="single" w:color="auto" w:sz="6" w:space="0"/>
              <w:right w:val="single" w:color="auto" w:sz="4" w:space="0"/>
            </w:tcBorders>
            <w:vAlign w:val="center"/>
          </w:tcPr>
          <w:p w14:paraId="107B4F2D">
            <w:pPr>
              <w:pStyle w:val="46"/>
              <w:spacing w:line="260" w:lineRule="exact"/>
              <w:ind w:right="-67" w:rightChars="-32"/>
              <w:jc w:val="center"/>
              <w:rPr>
                <w:rFonts w:hAnsi="宋体"/>
                <w:color w:val="auto"/>
                <w:highlight w:val="none"/>
              </w:rPr>
            </w:pPr>
            <w:r>
              <w:rPr>
                <w:rFonts w:hAnsi="宋体"/>
                <w:color w:val="auto"/>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3B6DE36D">
            <w:pPr>
              <w:pStyle w:val="46"/>
              <w:spacing w:line="280" w:lineRule="exact"/>
              <w:ind w:left="-109" w:leftChars="-52" w:right="-67" w:rightChars="-32" w:firstLine="1"/>
              <w:rPr>
                <w:rFonts w:hAnsi="宋体"/>
                <w:color w:val="auto"/>
                <w:highlight w:val="none"/>
              </w:rPr>
            </w:pPr>
          </w:p>
        </w:tc>
        <w:tc>
          <w:tcPr>
            <w:tcW w:w="1276" w:type="dxa"/>
            <w:tcBorders>
              <w:top w:val="single" w:color="auto" w:sz="6" w:space="0"/>
              <w:left w:val="single" w:color="auto" w:sz="6" w:space="0"/>
              <w:bottom w:val="single" w:color="auto" w:sz="6" w:space="0"/>
              <w:right w:val="single" w:color="auto" w:sz="4" w:space="0"/>
            </w:tcBorders>
            <w:vAlign w:val="center"/>
          </w:tcPr>
          <w:p w14:paraId="7ADC311B">
            <w:pPr>
              <w:pStyle w:val="46"/>
              <w:spacing w:line="300" w:lineRule="exact"/>
              <w:ind w:right="-67" w:rightChars="-32"/>
              <w:rPr>
                <w:rFonts w:hAnsi="宋体"/>
                <w:color w:val="auto"/>
                <w:highlight w:val="none"/>
              </w:rPr>
            </w:pPr>
          </w:p>
        </w:tc>
        <w:tc>
          <w:tcPr>
            <w:tcW w:w="1276" w:type="dxa"/>
            <w:tcBorders>
              <w:top w:val="single" w:color="auto" w:sz="6" w:space="0"/>
              <w:left w:val="single" w:color="auto" w:sz="6" w:space="0"/>
              <w:bottom w:val="single" w:color="auto" w:sz="6" w:space="0"/>
              <w:right w:val="single" w:color="auto" w:sz="4" w:space="0"/>
            </w:tcBorders>
          </w:tcPr>
          <w:p w14:paraId="756C2E60">
            <w:pPr>
              <w:pStyle w:val="46"/>
              <w:spacing w:line="300" w:lineRule="exact"/>
              <w:ind w:right="-67" w:rightChars="-32"/>
              <w:rPr>
                <w:rFonts w:hAnsi="宋体"/>
                <w:color w:val="auto"/>
                <w:highlight w:val="none"/>
              </w:rPr>
            </w:pPr>
          </w:p>
        </w:tc>
      </w:tr>
      <w:tr w14:paraId="514A52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2806" w:type="dxa"/>
            <w:vMerge w:val="continue"/>
            <w:tcBorders>
              <w:left w:val="single" w:color="auto" w:sz="4" w:space="0"/>
              <w:right w:val="single" w:color="auto" w:sz="6" w:space="0"/>
            </w:tcBorders>
            <w:vAlign w:val="center"/>
          </w:tcPr>
          <w:p w14:paraId="35181540">
            <w:pPr>
              <w:widowControl/>
              <w:jc w:val="left"/>
              <w:rPr>
                <w:rFonts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10F04BC7">
            <w:pPr>
              <w:pStyle w:val="46"/>
              <w:spacing w:line="280" w:lineRule="exact"/>
              <w:ind w:left="-109" w:leftChars="-52" w:right="-67" w:rightChars="-32" w:firstLine="1"/>
              <w:jc w:val="center"/>
              <w:rPr>
                <w:rFonts w:hAnsi="宋体"/>
                <w:color w:val="auto"/>
                <w:highlight w:val="none"/>
              </w:rPr>
            </w:pPr>
            <w:r>
              <w:rPr>
                <w:rFonts w:hint="eastAsia" w:hAnsi="宋体" w:cs="宋体"/>
                <w:color w:val="auto"/>
                <w:kern w:val="0"/>
                <w:highlight w:val="none"/>
              </w:rPr>
              <w:t>2</w:t>
            </w:r>
          </w:p>
        </w:tc>
        <w:tc>
          <w:tcPr>
            <w:tcW w:w="2015" w:type="dxa"/>
            <w:tcBorders>
              <w:top w:val="single" w:color="auto" w:sz="6" w:space="0"/>
              <w:left w:val="single" w:color="auto" w:sz="6" w:space="0"/>
              <w:bottom w:val="single" w:color="auto" w:sz="6" w:space="0"/>
              <w:right w:val="single" w:color="auto" w:sz="6" w:space="0"/>
            </w:tcBorders>
            <w:vAlign w:val="center"/>
          </w:tcPr>
          <w:p w14:paraId="44CAEC14">
            <w:pPr>
              <w:pStyle w:val="46"/>
              <w:spacing w:line="280" w:lineRule="exact"/>
              <w:ind w:left="-109" w:leftChars="-52" w:right="-67" w:rightChars="-32" w:firstLine="1"/>
              <w:rPr>
                <w:rFonts w:hAnsi="宋体"/>
                <w:color w:val="auto"/>
                <w:highlight w:val="none"/>
              </w:rPr>
            </w:pPr>
            <w:r>
              <w:rPr>
                <w:rFonts w:hint="eastAsia" w:hAnsi="宋体" w:cs="宋体"/>
                <w:color w:val="auto"/>
                <w:kern w:val="0"/>
                <w:highlight w:val="none"/>
              </w:rPr>
              <w:t>地面、走廊</w:t>
            </w:r>
          </w:p>
        </w:tc>
        <w:tc>
          <w:tcPr>
            <w:tcW w:w="828" w:type="dxa"/>
            <w:gridSpan w:val="2"/>
            <w:tcBorders>
              <w:top w:val="single" w:color="auto" w:sz="6" w:space="0"/>
              <w:left w:val="single" w:color="auto" w:sz="6" w:space="0"/>
              <w:bottom w:val="single" w:color="auto" w:sz="6" w:space="0"/>
              <w:right w:val="single" w:color="auto" w:sz="4" w:space="0"/>
            </w:tcBorders>
            <w:vAlign w:val="center"/>
          </w:tcPr>
          <w:p w14:paraId="529055D7">
            <w:pPr>
              <w:pStyle w:val="46"/>
              <w:spacing w:line="260" w:lineRule="exact"/>
              <w:ind w:right="-67" w:rightChars="-32"/>
              <w:jc w:val="center"/>
              <w:rPr>
                <w:rFonts w:hAnsi="宋体"/>
                <w:color w:val="auto"/>
                <w:highlight w:val="none"/>
              </w:rPr>
            </w:pPr>
            <w:r>
              <w:rPr>
                <w:rFonts w:hAnsi="宋体"/>
                <w:color w:val="auto"/>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5333FB30">
            <w:pPr>
              <w:pStyle w:val="46"/>
              <w:spacing w:line="280" w:lineRule="exact"/>
              <w:ind w:left="-109" w:leftChars="-52" w:right="-67" w:rightChars="-32" w:firstLine="1"/>
              <w:jc w:val="center"/>
              <w:rPr>
                <w:rFonts w:hAnsi="宋体"/>
                <w:color w:val="auto"/>
                <w:highlight w:val="none"/>
              </w:rPr>
            </w:pPr>
          </w:p>
        </w:tc>
        <w:tc>
          <w:tcPr>
            <w:tcW w:w="1276" w:type="dxa"/>
            <w:tcBorders>
              <w:top w:val="single" w:color="auto" w:sz="6" w:space="0"/>
              <w:left w:val="single" w:color="auto" w:sz="6" w:space="0"/>
              <w:bottom w:val="single" w:color="auto" w:sz="6" w:space="0"/>
              <w:right w:val="single" w:color="auto" w:sz="4" w:space="0"/>
            </w:tcBorders>
            <w:vAlign w:val="center"/>
          </w:tcPr>
          <w:p w14:paraId="30C15DE5">
            <w:pPr>
              <w:pStyle w:val="46"/>
              <w:spacing w:line="300" w:lineRule="exact"/>
              <w:ind w:right="-67" w:rightChars="-32"/>
              <w:rPr>
                <w:rFonts w:hAnsi="宋体"/>
                <w:color w:val="auto"/>
                <w:highlight w:val="none"/>
              </w:rPr>
            </w:pPr>
          </w:p>
        </w:tc>
        <w:tc>
          <w:tcPr>
            <w:tcW w:w="1276" w:type="dxa"/>
            <w:tcBorders>
              <w:top w:val="single" w:color="auto" w:sz="6" w:space="0"/>
              <w:left w:val="single" w:color="auto" w:sz="6" w:space="0"/>
              <w:bottom w:val="single" w:color="auto" w:sz="6" w:space="0"/>
              <w:right w:val="single" w:color="auto" w:sz="4" w:space="0"/>
            </w:tcBorders>
          </w:tcPr>
          <w:p w14:paraId="3A4B1490">
            <w:pPr>
              <w:pStyle w:val="46"/>
              <w:spacing w:line="300" w:lineRule="exact"/>
              <w:ind w:right="-67" w:rightChars="-32"/>
              <w:rPr>
                <w:rFonts w:hAnsi="宋体"/>
                <w:color w:val="auto"/>
                <w:highlight w:val="none"/>
              </w:rPr>
            </w:pPr>
          </w:p>
        </w:tc>
      </w:tr>
      <w:tr w14:paraId="6F70F0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left w:val="single" w:color="auto" w:sz="4" w:space="0"/>
              <w:right w:val="single" w:color="auto" w:sz="6" w:space="0"/>
            </w:tcBorders>
            <w:vAlign w:val="center"/>
          </w:tcPr>
          <w:p w14:paraId="78DF1D90">
            <w:pPr>
              <w:widowControl/>
              <w:jc w:val="left"/>
              <w:rPr>
                <w:rFonts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398451CE">
            <w:pPr>
              <w:jc w:val="center"/>
              <w:rPr>
                <w:rFonts w:ascii="宋体" w:hAnsi="宋体"/>
                <w:color w:val="auto"/>
                <w:szCs w:val="21"/>
                <w:highlight w:val="none"/>
              </w:rPr>
            </w:pPr>
            <w:r>
              <w:rPr>
                <w:rFonts w:hint="eastAsia" w:ascii="宋体" w:hAnsi="宋体" w:cs="宋体"/>
                <w:color w:val="auto"/>
                <w:kern w:val="0"/>
                <w:szCs w:val="21"/>
                <w:highlight w:val="none"/>
              </w:rPr>
              <w:t>3</w:t>
            </w:r>
          </w:p>
        </w:tc>
        <w:tc>
          <w:tcPr>
            <w:tcW w:w="2015" w:type="dxa"/>
            <w:tcBorders>
              <w:top w:val="single" w:color="auto" w:sz="6" w:space="0"/>
              <w:left w:val="single" w:color="auto" w:sz="6" w:space="0"/>
              <w:bottom w:val="single" w:color="auto" w:sz="6" w:space="0"/>
              <w:right w:val="single" w:color="auto" w:sz="6" w:space="0"/>
            </w:tcBorders>
            <w:vAlign w:val="center"/>
          </w:tcPr>
          <w:p w14:paraId="6E92075C">
            <w:pPr>
              <w:rPr>
                <w:rFonts w:ascii="宋体" w:hAnsi="宋体"/>
                <w:color w:val="auto"/>
                <w:szCs w:val="21"/>
                <w:highlight w:val="none"/>
              </w:rPr>
            </w:pPr>
            <w:r>
              <w:rPr>
                <w:rFonts w:hint="eastAsia" w:ascii="宋体" w:hAnsi="宋体" w:cs="宋体"/>
                <w:color w:val="auto"/>
                <w:kern w:val="0"/>
                <w:szCs w:val="21"/>
                <w:highlight w:val="none"/>
              </w:rPr>
              <w:t>地脚线</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35668169">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2C047CBE">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4BA7455D">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666CBAE6">
            <w:pPr>
              <w:rPr>
                <w:rFonts w:ascii="宋体" w:hAnsi="宋体"/>
                <w:color w:val="auto"/>
                <w:szCs w:val="21"/>
                <w:highlight w:val="none"/>
              </w:rPr>
            </w:pPr>
          </w:p>
        </w:tc>
      </w:tr>
      <w:tr w14:paraId="6933F8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left w:val="single" w:color="auto" w:sz="4" w:space="0"/>
              <w:right w:val="single" w:color="auto" w:sz="6" w:space="0"/>
            </w:tcBorders>
            <w:vAlign w:val="center"/>
          </w:tcPr>
          <w:p w14:paraId="6809D8F8">
            <w:pPr>
              <w:widowControl/>
              <w:jc w:val="left"/>
              <w:rPr>
                <w:rFonts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5F77C46C">
            <w:pPr>
              <w:jc w:val="center"/>
              <w:rPr>
                <w:rFonts w:ascii="宋体" w:hAnsi="宋体"/>
                <w:color w:val="auto"/>
                <w:szCs w:val="21"/>
                <w:highlight w:val="none"/>
              </w:rPr>
            </w:pPr>
            <w:r>
              <w:rPr>
                <w:rFonts w:hint="eastAsia" w:ascii="宋体" w:hAnsi="宋体" w:cs="宋体"/>
                <w:color w:val="auto"/>
                <w:kern w:val="0"/>
                <w:szCs w:val="21"/>
                <w:highlight w:val="none"/>
              </w:rPr>
              <w:t>4</w:t>
            </w:r>
          </w:p>
        </w:tc>
        <w:tc>
          <w:tcPr>
            <w:tcW w:w="2015" w:type="dxa"/>
            <w:tcBorders>
              <w:top w:val="single" w:color="auto" w:sz="6" w:space="0"/>
              <w:left w:val="single" w:color="auto" w:sz="6" w:space="0"/>
              <w:bottom w:val="single" w:color="auto" w:sz="6" w:space="0"/>
              <w:right w:val="single" w:color="auto" w:sz="6" w:space="0"/>
            </w:tcBorders>
            <w:vAlign w:val="center"/>
          </w:tcPr>
          <w:p w14:paraId="78615F82">
            <w:pPr>
              <w:rPr>
                <w:rFonts w:ascii="宋体" w:hAnsi="宋体"/>
                <w:color w:val="auto"/>
                <w:szCs w:val="21"/>
                <w:highlight w:val="none"/>
              </w:rPr>
            </w:pPr>
            <w:r>
              <w:rPr>
                <w:rFonts w:hint="eastAsia" w:ascii="宋体" w:hAnsi="宋体" w:cs="宋体"/>
                <w:color w:val="auto"/>
                <w:kern w:val="0"/>
                <w:szCs w:val="21"/>
                <w:highlight w:val="none"/>
              </w:rPr>
              <w:t>墙面、立柱</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7C9B99FF">
            <w:pPr>
              <w:spacing w:line="260" w:lineRule="exact"/>
              <w:jc w:val="center"/>
              <w:rPr>
                <w:rFonts w:ascii="宋体" w:hAnsi="宋体"/>
                <w:color w:val="auto"/>
                <w:szCs w:val="21"/>
                <w:highlight w:val="none"/>
              </w:rPr>
            </w:pPr>
            <w:r>
              <w:rPr>
                <w:rFonts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0C8F2412">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7CDBA070">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5FA09FAE">
            <w:pPr>
              <w:rPr>
                <w:rFonts w:ascii="宋体" w:hAnsi="宋体"/>
                <w:color w:val="auto"/>
                <w:szCs w:val="21"/>
                <w:highlight w:val="none"/>
              </w:rPr>
            </w:pPr>
          </w:p>
        </w:tc>
      </w:tr>
      <w:tr w14:paraId="2B43B3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left w:val="single" w:color="auto" w:sz="4" w:space="0"/>
              <w:right w:val="single" w:color="auto" w:sz="6" w:space="0"/>
            </w:tcBorders>
            <w:vAlign w:val="center"/>
          </w:tcPr>
          <w:p w14:paraId="22C6218F">
            <w:pPr>
              <w:widowControl/>
              <w:jc w:val="left"/>
              <w:rPr>
                <w:rFonts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76DBE9D0">
            <w:pPr>
              <w:jc w:val="center"/>
              <w:rPr>
                <w:rFonts w:ascii="宋体" w:hAnsi="宋体"/>
                <w:color w:val="auto"/>
                <w:szCs w:val="21"/>
                <w:highlight w:val="none"/>
              </w:rPr>
            </w:pPr>
            <w:r>
              <w:rPr>
                <w:rFonts w:hint="eastAsia" w:ascii="宋体" w:hAnsi="宋体" w:cs="宋体"/>
                <w:color w:val="auto"/>
                <w:kern w:val="0"/>
                <w:szCs w:val="21"/>
                <w:highlight w:val="none"/>
              </w:rPr>
              <w:t>5</w:t>
            </w:r>
          </w:p>
        </w:tc>
        <w:tc>
          <w:tcPr>
            <w:tcW w:w="2015" w:type="dxa"/>
            <w:tcBorders>
              <w:top w:val="single" w:color="auto" w:sz="6" w:space="0"/>
              <w:left w:val="single" w:color="auto" w:sz="6" w:space="0"/>
              <w:bottom w:val="single" w:color="auto" w:sz="6" w:space="0"/>
              <w:right w:val="single" w:color="auto" w:sz="6" w:space="0"/>
            </w:tcBorders>
            <w:vAlign w:val="center"/>
          </w:tcPr>
          <w:p w14:paraId="104CE1B6">
            <w:pPr>
              <w:rPr>
                <w:rFonts w:ascii="宋体" w:hAnsi="宋体"/>
                <w:color w:val="auto"/>
                <w:szCs w:val="21"/>
                <w:highlight w:val="none"/>
              </w:rPr>
            </w:pPr>
            <w:r>
              <w:rPr>
                <w:rFonts w:hint="eastAsia" w:ascii="宋体" w:hAnsi="宋体" w:cs="宋体"/>
                <w:color w:val="auto"/>
                <w:kern w:val="0"/>
                <w:szCs w:val="21"/>
                <w:highlight w:val="none"/>
              </w:rPr>
              <w:t>扶手、栏杆</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5312957B">
            <w:pPr>
              <w:spacing w:line="260" w:lineRule="exact"/>
              <w:jc w:val="center"/>
              <w:rPr>
                <w:rFonts w:ascii="宋体" w:hAnsi="宋体"/>
                <w:color w:val="auto"/>
                <w:szCs w:val="21"/>
                <w:highlight w:val="none"/>
              </w:rPr>
            </w:pPr>
            <w:r>
              <w:rPr>
                <w:rFonts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3FCA44E1">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3A6EC1E5">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11240856">
            <w:pPr>
              <w:rPr>
                <w:rFonts w:ascii="宋体" w:hAnsi="宋体"/>
                <w:color w:val="auto"/>
                <w:szCs w:val="21"/>
                <w:highlight w:val="none"/>
              </w:rPr>
            </w:pPr>
          </w:p>
        </w:tc>
      </w:tr>
      <w:tr w14:paraId="7DC52E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left w:val="single" w:color="auto" w:sz="4" w:space="0"/>
              <w:right w:val="single" w:color="auto" w:sz="6" w:space="0"/>
            </w:tcBorders>
            <w:vAlign w:val="center"/>
          </w:tcPr>
          <w:p w14:paraId="33D831A8">
            <w:pPr>
              <w:widowControl/>
              <w:jc w:val="left"/>
              <w:rPr>
                <w:rFonts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1418647E">
            <w:pPr>
              <w:jc w:val="center"/>
              <w:rPr>
                <w:rFonts w:ascii="宋体" w:hAnsi="宋体"/>
                <w:color w:val="auto"/>
                <w:szCs w:val="21"/>
                <w:highlight w:val="none"/>
              </w:rPr>
            </w:pPr>
            <w:r>
              <w:rPr>
                <w:rFonts w:hint="eastAsia" w:ascii="宋体" w:hAnsi="宋体" w:cs="宋体"/>
                <w:color w:val="auto"/>
                <w:kern w:val="0"/>
                <w:szCs w:val="21"/>
                <w:highlight w:val="none"/>
              </w:rPr>
              <w:t>6</w:t>
            </w:r>
          </w:p>
        </w:tc>
        <w:tc>
          <w:tcPr>
            <w:tcW w:w="2015" w:type="dxa"/>
            <w:tcBorders>
              <w:top w:val="single" w:color="auto" w:sz="6" w:space="0"/>
              <w:left w:val="single" w:color="auto" w:sz="6" w:space="0"/>
              <w:bottom w:val="single" w:color="auto" w:sz="6" w:space="0"/>
              <w:right w:val="single" w:color="auto" w:sz="6" w:space="0"/>
            </w:tcBorders>
            <w:vAlign w:val="center"/>
          </w:tcPr>
          <w:p w14:paraId="7D92D0C8">
            <w:pPr>
              <w:rPr>
                <w:rFonts w:ascii="宋体" w:hAnsi="宋体"/>
                <w:color w:val="auto"/>
                <w:szCs w:val="21"/>
                <w:highlight w:val="none"/>
              </w:rPr>
            </w:pPr>
            <w:r>
              <w:rPr>
                <w:rFonts w:hint="eastAsia" w:ascii="宋体" w:hAnsi="宋体" w:cs="宋体"/>
                <w:color w:val="auto"/>
                <w:kern w:val="0"/>
                <w:szCs w:val="21"/>
                <w:highlight w:val="none"/>
              </w:rPr>
              <w:t>不锈钢保养</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5714F16D">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2F7E2D67">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3C4C674B">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0905ACC4">
            <w:pPr>
              <w:rPr>
                <w:rFonts w:ascii="宋体" w:hAnsi="宋体"/>
                <w:color w:val="auto"/>
                <w:szCs w:val="21"/>
                <w:highlight w:val="none"/>
              </w:rPr>
            </w:pPr>
          </w:p>
        </w:tc>
      </w:tr>
      <w:tr w14:paraId="23FEBB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left w:val="single" w:color="auto" w:sz="4" w:space="0"/>
              <w:right w:val="single" w:color="auto" w:sz="6" w:space="0"/>
            </w:tcBorders>
            <w:vAlign w:val="center"/>
          </w:tcPr>
          <w:p w14:paraId="20CCA938">
            <w:pPr>
              <w:widowControl/>
              <w:jc w:val="left"/>
              <w:rPr>
                <w:rFonts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0797959D">
            <w:pPr>
              <w:jc w:val="center"/>
              <w:rPr>
                <w:rFonts w:ascii="宋体" w:hAnsi="宋体"/>
                <w:color w:val="auto"/>
                <w:szCs w:val="21"/>
                <w:highlight w:val="none"/>
              </w:rPr>
            </w:pPr>
            <w:r>
              <w:rPr>
                <w:rFonts w:hint="eastAsia" w:ascii="宋体" w:hAnsi="宋体" w:cs="宋体"/>
                <w:color w:val="auto"/>
                <w:kern w:val="0"/>
                <w:szCs w:val="21"/>
                <w:highlight w:val="none"/>
              </w:rPr>
              <w:t>7</w:t>
            </w:r>
          </w:p>
        </w:tc>
        <w:tc>
          <w:tcPr>
            <w:tcW w:w="2015" w:type="dxa"/>
            <w:tcBorders>
              <w:top w:val="single" w:color="auto" w:sz="6" w:space="0"/>
              <w:left w:val="single" w:color="auto" w:sz="6" w:space="0"/>
              <w:bottom w:val="single" w:color="auto" w:sz="6" w:space="0"/>
              <w:right w:val="single" w:color="auto" w:sz="6" w:space="0"/>
            </w:tcBorders>
            <w:vAlign w:val="center"/>
          </w:tcPr>
          <w:p w14:paraId="391F91F9">
            <w:pPr>
              <w:rPr>
                <w:rFonts w:ascii="宋体" w:hAnsi="宋体"/>
                <w:color w:val="auto"/>
                <w:szCs w:val="21"/>
                <w:highlight w:val="none"/>
              </w:rPr>
            </w:pPr>
            <w:r>
              <w:rPr>
                <w:rFonts w:hint="eastAsia" w:ascii="宋体" w:hAnsi="宋体" w:cs="宋体"/>
                <w:color w:val="auto"/>
                <w:kern w:val="0"/>
                <w:szCs w:val="21"/>
                <w:highlight w:val="none"/>
              </w:rPr>
              <w:t>指示牌、消防设施</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45262875">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4D10A0D2">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46F4FEAA">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5A040E42">
            <w:pPr>
              <w:rPr>
                <w:rFonts w:ascii="宋体" w:hAnsi="宋体"/>
                <w:color w:val="auto"/>
                <w:szCs w:val="21"/>
                <w:highlight w:val="none"/>
              </w:rPr>
            </w:pPr>
          </w:p>
        </w:tc>
      </w:tr>
      <w:tr w14:paraId="5616A1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left w:val="single" w:color="auto" w:sz="4" w:space="0"/>
              <w:right w:val="single" w:color="auto" w:sz="6" w:space="0"/>
            </w:tcBorders>
            <w:vAlign w:val="center"/>
          </w:tcPr>
          <w:p w14:paraId="3701B40E">
            <w:pPr>
              <w:widowControl/>
              <w:jc w:val="left"/>
              <w:rPr>
                <w:rFonts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4B775BB2">
            <w:pPr>
              <w:jc w:val="center"/>
              <w:rPr>
                <w:rFonts w:ascii="宋体" w:hAnsi="宋体"/>
                <w:color w:val="auto"/>
                <w:szCs w:val="21"/>
                <w:highlight w:val="none"/>
              </w:rPr>
            </w:pPr>
            <w:r>
              <w:rPr>
                <w:rFonts w:hint="eastAsia" w:ascii="宋体" w:hAnsi="宋体" w:cs="宋体"/>
                <w:color w:val="auto"/>
                <w:kern w:val="0"/>
                <w:szCs w:val="21"/>
                <w:highlight w:val="none"/>
              </w:rPr>
              <w:t>8</w:t>
            </w:r>
          </w:p>
        </w:tc>
        <w:tc>
          <w:tcPr>
            <w:tcW w:w="2015" w:type="dxa"/>
            <w:tcBorders>
              <w:top w:val="single" w:color="auto" w:sz="6" w:space="0"/>
              <w:left w:val="single" w:color="auto" w:sz="6" w:space="0"/>
              <w:bottom w:val="single" w:color="auto" w:sz="6" w:space="0"/>
              <w:right w:val="single" w:color="auto" w:sz="6" w:space="0"/>
            </w:tcBorders>
            <w:vAlign w:val="center"/>
          </w:tcPr>
          <w:p w14:paraId="21C44AB9">
            <w:pPr>
              <w:rPr>
                <w:rFonts w:ascii="宋体" w:hAnsi="宋体"/>
                <w:color w:val="auto"/>
                <w:szCs w:val="21"/>
                <w:highlight w:val="none"/>
              </w:rPr>
            </w:pPr>
            <w:r>
              <w:rPr>
                <w:rFonts w:hint="eastAsia" w:ascii="宋体" w:hAnsi="宋体" w:cs="宋体"/>
                <w:color w:val="auto"/>
                <w:kern w:val="0"/>
                <w:szCs w:val="21"/>
                <w:highlight w:val="none"/>
              </w:rPr>
              <w:t>垃圾桶</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17F2FA25">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6B66E4AE">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072FE425">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3DE4571C">
            <w:pPr>
              <w:rPr>
                <w:rFonts w:ascii="宋体" w:hAnsi="宋体"/>
                <w:color w:val="auto"/>
                <w:szCs w:val="21"/>
                <w:highlight w:val="none"/>
              </w:rPr>
            </w:pPr>
          </w:p>
        </w:tc>
      </w:tr>
      <w:tr w14:paraId="3D3599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left w:val="single" w:color="auto" w:sz="4" w:space="0"/>
              <w:right w:val="single" w:color="auto" w:sz="6" w:space="0"/>
            </w:tcBorders>
            <w:vAlign w:val="center"/>
          </w:tcPr>
          <w:p w14:paraId="0D3EBAA8">
            <w:pPr>
              <w:widowControl/>
              <w:jc w:val="left"/>
              <w:rPr>
                <w:rFonts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775A5C72">
            <w:pPr>
              <w:jc w:val="center"/>
              <w:rPr>
                <w:rFonts w:ascii="宋体" w:hAnsi="宋体"/>
                <w:color w:val="auto"/>
                <w:szCs w:val="21"/>
                <w:highlight w:val="none"/>
              </w:rPr>
            </w:pPr>
            <w:r>
              <w:rPr>
                <w:rFonts w:hint="eastAsia" w:ascii="宋体" w:hAnsi="宋体" w:cs="宋体"/>
                <w:color w:val="auto"/>
                <w:kern w:val="0"/>
                <w:szCs w:val="21"/>
                <w:highlight w:val="none"/>
              </w:rPr>
              <w:t>9</w:t>
            </w:r>
          </w:p>
        </w:tc>
        <w:tc>
          <w:tcPr>
            <w:tcW w:w="2015" w:type="dxa"/>
            <w:tcBorders>
              <w:top w:val="single" w:color="auto" w:sz="6" w:space="0"/>
              <w:left w:val="single" w:color="auto" w:sz="6" w:space="0"/>
              <w:bottom w:val="single" w:color="auto" w:sz="6" w:space="0"/>
              <w:right w:val="single" w:color="auto" w:sz="6" w:space="0"/>
            </w:tcBorders>
            <w:vAlign w:val="center"/>
          </w:tcPr>
          <w:p w14:paraId="637CFF77">
            <w:pPr>
              <w:rPr>
                <w:rFonts w:ascii="宋体" w:hAnsi="宋体"/>
                <w:color w:val="auto"/>
                <w:szCs w:val="21"/>
                <w:highlight w:val="none"/>
              </w:rPr>
            </w:pPr>
            <w:r>
              <w:rPr>
                <w:rFonts w:hint="eastAsia" w:ascii="宋体" w:hAnsi="宋体" w:cs="宋体"/>
                <w:color w:val="auto"/>
                <w:kern w:val="0"/>
                <w:szCs w:val="21"/>
                <w:highlight w:val="none"/>
              </w:rPr>
              <w:t>窗框、门框、玻璃</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0929D128">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237A47A7">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49AB296A">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56A045FB">
            <w:pPr>
              <w:rPr>
                <w:rFonts w:ascii="宋体" w:hAnsi="宋体"/>
                <w:color w:val="auto"/>
                <w:szCs w:val="21"/>
                <w:highlight w:val="none"/>
              </w:rPr>
            </w:pPr>
          </w:p>
        </w:tc>
      </w:tr>
      <w:tr w14:paraId="1B54D0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left w:val="single" w:color="auto" w:sz="4" w:space="0"/>
              <w:right w:val="single" w:color="auto" w:sz="6" w:space="0"/>
            </w:tcBorders>
            <w:vAlign w:val="center"/>
          </w:tcPr>
          <w:p w14:paraId="2D17DF89">
            <w:pPr>
              <w:widowControl/>
              <w:jc w:val="left"/>
              <w:rPr>
                <w:rFonts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7B96D32A">
            <w:pPr>
              <w:jc w:val="center"/>
              <w:rPr>
                <w:rFonts w:ascii="宋体" w:hAnsi="宋体"/>
                <w:color w:val="auto"/>
                <w:szCs w:val="21"/>
                <w:highlight w:val="none"/>
              </w:rPr>
            </w:pPr>
            <w:r>
              <w:rPr>
                <w:rFonts w:hint="eastAsia" w:ascii="宋体" w:hAnsi="宋体" w:cs="宋体"/>
                <w:color w:val="auto"/>
                <w:kern w:val="0"/>
                <w:szCs w:val="21"/>
                <w:highlight w:val="none"/>
              </w:rPr>
              <w:t>10</w:t>
            </w:r>
          </w:p>
        </w:tc>
        <w:tc>
          <w:tcPr>
            <w:tcW w:w="2015" w:type="dxa"/>
            <w:tcBorders>
              <w:top w:val="single" w:color="auto" w:sz="6" w:space="0"/>
              <w:left w:val="single" w:color="auto" w:sz="6" w:space="0"/>
              <w:bottom w:val="single" w:color="auto" w:sz="6" w:space="0"/>
              <w:right w:val="single" w:color="auto" w:sz="6" w:space="0"/>
            </w:tcBorders>
            <w:vAlign w:val="center"/>
          </w:tcPr>
          <w:p w14:paraId="41CD7930">
            <w:pPr>
              <w:rPr>
                <w:rFonts w:ascii="宋体" w:hAnsi="宋体"/>
                <w:color w:val="auto"/>
                <w:szCs w:val="21"/>
                <w:highlight w:val="none"/>
              </w:rPr>
            </w:pPr>
            <w:r>
              <w:rPr>
                <w:rFonts w:hint="eastAsia" w:ascii="宋体" w:hAnsi="宋体" w:cs="宋体"/>
                <w:color w:val="auto"/>
                <w:kern w:val="0"/>
                <w:szCs w:val="21"/>
                <w:highlight w:val="none"/>
              </w:rPr>
              <w:t>大厅桌椅</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6BD489D7">
            <w:pPr>
              <w:spacing w:line="260" w:lineRule="exact"/>
              <w:jc w:val="center"/>
              <w:rPr>
                <w:rFonts w:ascii="宋体" w:hAnsi="宋体"/>
                <w:color w:val="auto"/>
                <w:szCs w:val="21"/>
                <w:highlight w:val="none"/>
              </w:rPr>
            </w:pPr>
            <w:r>
              <w:rPr>
                <w:rFonts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24EB5B45">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7D1832BF">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0E55A70D">
            <w:pPr>
              <w:rPr>
                <w:rFonts w:ascii="宋体" w:hAnsi="宋体"/>
                <w:color w:val="auto"/>
                <w:szCs w:val="21"/>
                <w:highlight w:val="none"/>
              </w:rPr>
            </w:pPr>
          </w:p>
        </w:tc>
      </w:tr>
      <w:tr w14:paraId="3DE40D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left w:val="single" w:color="auto" w:sz="4" w:space="0"/>
              <w:right w:val="single" w:color="auto" w:sz="6" w:space="0"/>
            </w:tcBorders>
            <w:vAlign w:val="center"/>
          </w:tcPr>
          <w:p w14:paraId="5F437FF6">
            <w:pPr>
              <w:widowControl/>
              <w:jc w:val="left"/>
              <w:rPr>
                <w:rFonts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3CDB233D">
            <w:pPr>
              <w:jc w:val="center"/>
              <w:rPr>
                <w:rFonts w:ascii="宋体" w:hAnsi="宋体"/>
                <w:color w:val="auto"/>
                <w:szCs w:val="21"/>
                <w:highlight w:val="none"/>
              </w:rPr>
            </w:pPr>
            <w:r>
              <w:rPr>
                <w:rFonts w:hint="eastAsia" w:ascii="宋体" w:hAnsi="宋体" w:cs="宋体"/>
                <w:color w:val="auto"/>
                <w:kern w:val="0"/>
                <w:szCs w:val="21"/>
                <w:highlight w:val="none"/>
              </w:rPr>
              <w:t>11</w:t>
            </w:r>
          </w:p>
        </w:tc>
        <w:tc>
          <w:tcPr>
            <w:tcW w:w="2015" w:type="dxa"/>
            <w:tcBorders>
              <w:top w:val="single" w:color="auto" w:sz="6" w:space="0"/>
              <w:left w:val="single" w:color="auto" w:sz="6" w:space="0"/>
              <w:bottom w:val="single" w:color="auto" w:sz="6" w:space="0"/>
              <w:right w:val="single" w:color="auto" w:sz="6" w:space="0"/>
            </w:tcBorders>
            <w:vAlign w:val="center"/>
          </w:tcPr>
          <w:p w14:paraId="50FD0253">
            <w:pPr>
              <w:rPr>
                <w:rFonts w:ascii="宋体" w:hAnsi="宋体"/>
                <w:color w:val="auto"/>
                <w:szCs w:val="21"/>
                <w:highlight w:val="none"/>
              </w:rPr>
            </w:pPr>
            <w:r>
              <w:rPr>
                <w:rFonts w:hint="eastAsia" w:ascii="宋体" w:hAnsi="宋体" w:cs="宋体"/>
                <w:color w:val="auto"/>
                <w:kern w:val="0"/>
                <w:szCs w:val="21"/>
                <w:highlight w:val="none"/>
              </w:rPr>
              <w:t>楼梯</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0195DAC3">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59802CBB">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1D1DDF53">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7374F1F0">
            <w:pPr>
              <w:rPr>
                <w:rFonts w:ascii="宋体" w:hAnsi="宋体"/>
                <w:color w:val="auto"/>
                <w:szCs w:val="21"/>
                <w:highlight w:val="none"/>
              </w:rPr>
            </w:pPr>
          </w:p>
        </w:tc>
      </w:tr>
      <w:tr w14:paraId="355424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left w:val="single" w:color="auto" w:sz="4" w:space="0"/>
              <w:right w:val="single" w:color="auto" w:sz="6" w:space="0"/>
            </w:tcBorders>
            <w:vAlign w:val="center"/>
          </w:tcPr>
          <w:p w14:paraId="0BF1F91A">
            <w:pPr>
              <w:widowControl/>
              <w:jc w:val="left"/>
              <w:rPr>
                <w:rFonts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668CC326">
            <w:pPr>
              <w:jc w:val="center"/>
              <w:rPr>
                <w:rFonts w:ascii="宋体" w:hAnsi="宋体"/>
                <w:color w:val="auto"/>
                <w:szCs w:val="21"/>
                <w:highlight w:val="none"/>
              </w:rPr>
            </w:pPr>
            <w:r>
              <w:rPr>
                <w:rFonts w:hint="eastAsia" w:ascii="宋体" w:hAnsi="宋体" w:cs="宋体"/>
                <w:color w:val="auto"/>
                <w:kern w:val="0"/>
                <w:szCs w:val="21"/>
                <w:highlight w:val="none"/>
              </w:rPr>
              <w:t>12</w:t>
            </w:r>
          </w:p>
        </w:tc>
        <w:tc>
          <w:tcPr>
            <w:tcW w:w="2015" w:type="dxa"/>
            <w:tcBorders>
              <w:top w:val="single" w:color="auto" w:sz="6" w:space="0"/>
              <w:left w:val="single" w:color="auto" w:sz="6" w:space="0"/>
              <w:bottom w:val="single" w:color="auto" w:sz="6" w:space="0"/>
              <w:right w:val="single" w:color="auto" w:sz="6" w:space="0"/>
            </w:tcBorders>
            <w:vAlign w:val="center"/>
          </w:tcPr>
          <w:p w14:paraId="52E98792">
            <w:pPr>
              <w:rPr>
                <w:rFonts w:ascii="宋体" w:hAnsi="宋体"/>
                <w:color w:val="auto"/>
                <w:szCs w:val="21"/>
                <w:highlight w:val="none"/>
              </w:rPr>
            </w:pPr>
            <w:r>
              <w:rPr>
                <w:rFonts w:hint="eastAsia" w:ascii="宋体" w:hAnsi="宋体" w:cs="宋体"/>
                <w:color w:val="auto"/>
                <w:kern w:val="0"/>
                <w:szCs w:val="21"/>
                <w:highlight w:val="none"/>
              </w:rPr>
              <w:t>连廊</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28BC89A7">
            <w:pPr>
              <w:spacing w:line="260" w:lineRule="exact"/>
              <w:jc w:val="center"/>
              <w:rPr>
                <w:rFonts w:ascii="宋体" w:hAnsi="宋体"/>
                <w:color w:val="auto"/>
                <w:szCs w:val="21"/>
                <w:highlight w:val="none"/>
              </w:rPr>
            </w:pPr>
            <w:r>
              <w:rPr>
                <w:rFonts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49C2C214">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5B5EBFC9">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30DADB96">
            <w:pPr>
              <w:rPr>
                <w:rFonts w:ascii="宋体" w:hAnsi="宋体"/>
                <w:color w:val="auto"/>
                <w:szCs w:val="21"/>
                <w:highlight w:val="none"/>
              </w:rPr>
            </w:pPr>
          </w:p>
        </w:tc>
      </w:tr>
      <w:tr w14:paraId="347470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left w:val="single" w:color="auto" w:sz="4" w:space="0"/>
              <w:right w:val="single" w:color="auto" w:sz="6" w:space="0"/>
            </w:tcBorders>
            <w:vAlign w:val="center"/>
          </w:tcPr>
          <w:p w14:paraId="322A6BC7">
            <w:pPr>
              <w:widowControl/>
              <w:jc w:val="left"/>
              <w:rPr>
                <w:rFonts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08EA235F">
            <w:pPr>
              <w:jc w:val="center"/>
              <w:rPr>
                <w:rFonts w:ascii="宋体" w:hAnsi="宋体"/>
                <w:color w:val="auto"/>
                <w:szCs w:val="21"/>
                <w:highlight w:val="none"/>
              </w:rPr>
            </w:pPr>
            <w:r>
              <w:rPr>
                <w:rFonts w:hint="eastAsia" w:ascii="宋体" w:hAnsi="宋体" w:cs="宋体"/>
                <w:color w:val="auto"/>
                <w:kern w:val="0"/>
                <w:szCs w:val="21"/>
                <w:highlight w:val="none"/>
              </w:rPr>
              <w:t>13</w:t>
            </w:r>
          </w:p>
        </w:tc>
        <w:tc>
          <w:tcPr>
            <w:tcW w:w="2015" w:type="dxa"/>
            <w:tcBorders>
              <w:top w:val="single" w:color="auto" w:sz="6" w:space="0"/>
              <w:left w:val="single" w:color="auto" w:sz="6" w:space="0"/>
              <w:bottom w:val="single" w:color="auto" w:sz="6" w:space="0"/>
              <w:right w:val="single" w:color="auto" w:sz="6" w:space="0"/>
            </w:tcBorders>
            <w:vAlign w:val="center"/>
          </w:tcPr>
          <w:p w14:paraId="664ABBB7">
            <w:pPr>
              <w:rPr>
                <w:rFonts w:ascii="宋体" w:hAnsi="宋体"/>
                <w:color w:val="auto"/>
                <w:szCs w:val="21"/>
                <w:highlight w:val="none"/>
              </w:rPr>
            </w:pPr>
            <w:r>
              <w:rPr>
                <w:rFonts w:hint="eastAsia" w:ascii="宋体" w:hAnsi="宋体" w:cs="宋体"/>
                <w:color w:val="auto"/>
                <w:kern w:val="0"/>
                <w:szCs w:val="21"/>
                <w:highlight w:val="none"/>
              </w:rPr>
              <w:t>电梯</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31897436">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627F6307">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1EA316C7">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56F6B0AC">
            <w:pPr>
              <w:rPr>
                <w:rFonts w:ascii="宋体" w:hAnsi="宋体"/>
                <w:color w:val="auto"/>
                <w:szCs w:val="21"/>
                <w:highlight w:val="none"/>
              </w:rPr>
            </w:pPr>
          </w:p>
        </w:tc>
      </w:tr>
      <w:tr w14:paraId="07CF19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left w:val="single" w:color="auto" w:sz="4" w:space="0"/>
              <w:right w:val="single" w:color="auto" w:sz="6" w:space="0"/>
            </w:tcBorders>
            <w:vAlign w:val="center"/>
          </w:tcPr>
          <w:p w14:paraId="7AE580C1">
            <w:pPr>
              <w:widowControl/>
              <w:jc w:val="left"/>
              <w:rPr>
                <w:rFonts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71E883BE">
            <w:pPr>
              <w:jc w:val="center"/>
              <w:rPr>
                <w:rFonts w:ascii="宋体" w:hAnsi="宋体"/>
                <w:color w:val="auto"/>
                <w:szCs w:val="21"/>
                <w:highlight w:val="none"/>
              </w:rPr>
            </w:pPr>
            <w:r>
              <w:rPr>
                <w:rFonts w:hint="eastAsia" w:ascii="宋体" w:hAnsi="宋体" w:cs="宋体"/>
                <w:color w:val="auto"/>
                <w:kern w:val="0"/>
                <w:szCs w:val="21"/>
                <w:highlight w:val="none"/>
              </w:rPr>
              <w:t>14</w:t>
            </w:r>
          </w:p>
        </w:tc>
        <w:tc>
          <w:tcPr>
            <w:tcW w:w="2015" w:type="dxa"/>
            <w:tcBorders>
              <w:top w:val="single" w:color="auto" w:sz="6" w:space="0"/>
              <w:left w:val="single" w:color="auto" w:sz="6" w:space="0"/>
              <w:bottom w:val="single" w:color="auto" w:sz="6" w:space="0"/>
              <w:right w:val="single" w:color="auto" w:sz="6" w:space="0"/>
            </w:tcBorders>
            <w:vAlign w:val="center"/>
          </w:tcPr>
          <w:p w14:paraId="52E33692">
            <w:pPr>
              <w:rPr>
                <w:rFonts w:ascii="宋体" w:hAnsi="宋体"/>
                <w:color w:val="auto"/>
                <w:szCs w:val="21"/>
                <w:highlight w:val="none"/>
              </w:rPr>
            </w:pPr>
            <w:r>
              <w:rPr>
                <w:rFonts w:hint="eastAsia" w:ascii="宋体" w:hAnsi="宋体" w:cs="宋体"/>
                <w:color w:val="auto"/>
                <w:kern w:val="0"/>
                <w:szCs w:val="21"/>
                <w:highlight w:val="none"/>
              </w:rPr>
              <w:t>楼顶层</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7DF32740">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04DAFFDF">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0F205D4C">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7D2EED6E">
            <w:pPr>
              <w:rPr>
                <w:rFonts w:ascii="宋体" w:hAnsi="宋体"/>
                <w:color w:val="auto"/>
                <w:szCs w:val="21"/>
                <w:highlight w:val="none"/>
              </w:rPr>
            </w:pPr>
          </w:p>
        </w:tc>
      </w:tr>
      <w:tr w14:paraId="1E5727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left w:val="single" w:color="auto" w:sz="4" w:space="0"/>
              <w:right w:val="single" w:color="auto" w:sz="6" w:space="0"/>
            </w:tcBorders>
            <w:vAlign w:val="center"/>
          </w:tcPr>
          <w:p w14:paraId="0C430460">
            <w:pPr>
              <w:widowControl/>
              <w:jc w:val="left"/>
              <w:rPr>
                <w:rFonts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112C9362">
            <w:pPr>
              <w:spacing w:line="260" w:lineRule="exact"/>
              <w:jc w:val="center"/>
              <w:rPr>
                <w:rFonts w:ascii="宋体" w:hAnsi="宋体" w:cs="宋体"/>
                <w:color w:val="auto"/>
                <w:szCs w:val="21"/>
                <w:highlight w:val="none"/>
              </w:rPr>
            </w:pPr>
            <w:r>
              <w:rPr>
                <w:rFonts w:ascii="宋体" w:hAnsi="宋体" w:cs="宋体"/>
                <w:color w:val="auto"/>
                <w:szCs w:val="21"/>
                <w:highlight w:val="none"/>
              </w:rPr>
              <w:t>15</w:t>
            </w:r>
          </w:p>
        </w:tc>
        <w:tc>
          <w:tcPr>
            <w:tcW w:w="2015" w:type="dxa"/>
            <w:tcBorders>
              <w:top w:val="single" w:color="auto" w:sz="6" w:space="0"/>
              <w:left w:val="single" w:color="auto" w:sz="6" w:space="0"/>
              <w:bottom w:val="single" w:color="auto" w:sz="6" w:space="0"/>
              <w:right w:val="single" w:color="auto" w:sz="6" w:space="0"/>
            </w:tcBorders>
            <w:vAlign w:val="center"/>
          </w:tcPr>
          <w:p w14:paraId="10EE0DEC">
            <w:pPr>
              <w:spacing w:line="260" w:lineRule="exact"/>
              <w:rPr>
                <w:rFonts w:ascii="宋体" w:hAnsi="宋体" w:cs="宋体"/>
                <w:color w:val="auto"/>
                <w:szCs w:val="21"/>
                <w:highlight w:val="none"/>
              </w:rPr>
            </w:pPr>
            <w:r>
              <w:rPr>
                <w:rFonts w:hint="eastAsia" w:ascii="宋体" w:hAnsi="宋体" w:cs="宋体"/>
                <w:color w:val="auto"/>
                <w:szCs w:val="21"/>
                <w:highlight w:val="none"/>
              </w:rPr>
              <w:t>门檐玻璃</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27C0C14D">
            <w:pPr>
              <w:spacing w:line="260" w:lineRule="exact"/>
              <w:ind w:firstLine="210" w:firstLineChars="100"/>
              <w:rPr>
                <w:rFonts w:ascii="宋体" w:hAnsi="宋体" w:cs="宋体"/>
                <w:color w:val="auto"/>
                <w:szCs w:val="21"/>
                <w:highlight w:val="none"/>
              </w:rPr>
            </w:pPr>
            <w:r>
              <w:rPr>
                <w:rFonts w:ascii="宋体" w:hAnsi="宋体" w:cs="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04B32689">
            <w:pPr>
              <w:spacing w:line="260" w:lineRule="exact"/>
              <w:rPr>
                <w:rFonts w:ascii="宋体" w:hAnsi="宋体" w:cs="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vAlign w:val="center"/>
          </w:tcPr>
          <w:p w14:paraId="2B545345">
            <w:pPr>
              <w:spacing w:line="260" w:lineRule="exact"/>
              <w:rPr>
                <w:rFonts w:ascii="宋体" w:hAnsi="宋体" w:cs="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3A2D4A6B">
            <w:pPr>
              <w:rPr>
                <w:rFonts w:ascii="宋体" w:hAnsi="宋体"/>
                <w:color w:val="auto"/>
                <w:szCs w:val="21"/>
                <w:highlight w:val="none"/>
              </w:rPr>
            </w:pPr>
          </w:p>
        </w:tc>
      </w:tr>
      <w:tr w14:paraId="7B3790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left w:val="single" w:color="auto" w:sz="4" w:space="0"/>
              <w:bottom w:val="single" w:color="auto" w:sz="6" w:space="0"/>
              <w:right w:val="single" w:color="auto" w:sz="6" w:space="0"/>
            </w:tcBorders>
            <w:vAlign w:val="center"/>
          </w:tcPr>
          <w:p w14:paraId="782F6CB1">
            <w:pPr>
              <w:widowControl/>
              <w:jc w:val="left"/>
              <w:rPr>
                <w:rFonts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0AC47FDC">
            <w:pPr>
              <w:spacing w:line="260" w:lineRule="exact"/>
              <w:jc w:val="center"/>
              <w:rPr>
                <w:rFonts w:ascii="宋体" w:hAnsi="宋体" w:cs="宋体"/>
                <w:color w:val="auto"/>
                <w:szCs w:val="21"/>
                <w:highlight w:val="none"/>
              </w:rPr>
            </w:pPr>
            <w:r>
              <w:rPr>
                <w:rFonts w:ascii="宋体" w:hAnsi="宋体" w:cs="宋体"/>
                <w:color w:val="auto"/>
                <w:szCs w:val="21"/>
                <w:highlight w:val="none"/>
              </w:rPr>
              <w:t>16</w:t>
            </w:r>
          </w:p>
        </w:tc>
        <w:tc>
          <w:tcPr>
            <w:tcW w:w="2015" w:type="dxa"/>
            <w:tcBorders>
              <w:top w:val="single" w:color="auto" w:sz="6" w:space="0"/>
              <w:left w:val="single" w:color="auto" w:sz="6" w:space="0"/>
              <w:bottom w:val="single" w:color="auto" w:sz="6" w:space="0"/>
              <w:right w:val="single" w:color="auto" w:sz="6" w:space="0"/>
            </w:tcBorders>
            <w:vAlign w:val="center"/>
          </w:tcPr>
          <w:p w14:paraId="1D097728">
            <w:pPr>
              <w:spacing w:line="260" w:lineRule="exact"/>
              <w:rPr>
                <w:rFonts w:ascii="宋体" w:hAnsi="宋体" w:cs="宋体"/>
                <w:color w:val="auto"/>
                <w:szCs w:val="21"/>
                <w:highlight w:val="none"/>
              </w:rPr>
            </w:pPr>
            <w:r>
              <w:rPr>
                <w:rFonts w:hint="eastAsia" w:ascii="宋体" w:hAnsi="宋体" w:cs="宋体"/>
                <w:color w:val="auto"/>
                <w:szCs w:val="21"/>
                <w:highlight w:val="none"/>
              </w:rPr>
              <w:t>楼顶排水沟</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403681CD">
            <w:pPr>
              <w:spacing w:line="260" w:lineRule="exact"/>
              <w:ind w:firstLine="210" w:firstLineChars="100"/>
              <w:rPr>
                <w:rFonts w:ascii="宋体" w:hAnsi="宋体" w:cs="宋体"/>
                <w:color w:val="auto"/>
                <w:szCs w:val="21"/>
                <w:highlight w:val="none"/>
              </w:rPr>
            </w:pPr>
            <w:r>
              <w:rPr>
                <w:rFonts w:ascii="宋体" w:hAnsi="宋体" w:cs="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5C215B6B">
            <w:pPr>
              <w:spacing w:line="260" w:lineRule="exact"/>
              <w:rPr>
                <w:rFonts w:ascii="宋体" w:hAnsi="宋体" w:cs="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vAlign w:val="center"/>
          </w:tcPr>
          <w:p w14:paraId="448AFC6C">
            <w:pPr>
              <w:spacing w:line="260" w:lineRule="exact"/>
              <w:rPr>
                <w:rFonts w:ascii="宋体" w:hAnsi="宋体" w:cs="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0A1E8A0B">
            <w:pPr>
              <w:rPr>
                <w:rFonts w:ascii="宋体" w:hAnsi="宋体"/>
                <w:color w:val="auto"/>
                <w:szCs w:val="21"/>
                <w:highlight w:val="none"/>
              </w:rPr>
            </w:pPr>
          </w:p>
        </w:tc>
      </w:tr>
      <w:tr w14:paraId="7A977D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2806" w:type="dxa"/>
            <w:vMerge w:val="restart"/>
            <w:tcBorders>
              <w:top w:val="single" w:color="auto" w:sz="6" w:space="0"/>
              <w:left w:val="single" w:color="auto" w:sz="4" w:space="0"/>
              <w:right w:val="single" w:color="auto" w:sz="6" w:space="0"/>
            </w:tcBorders>
            <w:vAlign w:val="center"/>
          </w:tcPr>
          <w:p w14:paraId="4273FE1F">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行政楼、文体中心</w:t>
            </w:r>
          </w:p>
        </w:tc>
        <w:tc>
          <w:tcPr>
            <w:tcW w:w="960" w:type="dxa"/>
            <w:tcBorders>
              <w:top w:val="single" w:color="auto" w:sz="6" w:space="0"/>
              <w:left w:val="single" w:color="auto" w:sz="6" w:space="0"/>
              <w:bottom w:val="single" w:color="auto" w:sz="6" w:space="0"/>
              <w:right w:val="single" w:color="auto" w:sz="6" w:space="0"/>
            </w:tcBorders>
            <w:vAlign w:val="center"/>
          </w:tcPr>
          <w:p w14:paraId="53397BCB">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2015" w:type="dxa"/>
            <w:tcBorders>
              <w:top w:val="single" w:color="auto" w:sz="6" w:space="0"/>
              <w:left w:val="single" w:color="auto" w:sz="6" w:space="0"/>
              <w:bottom w:val="single" w:color="auto" w:sz="6" w:space="0"/>
              <w:right w:val="single" w:color="auto" w:sz="6" w:space="0"/>
            </w:tcBorders>
            <w:vAlign w:val="center"/>
          </w:tcPr>
          <w:p w14:paraId="65570059">
            <w:pPr>
              <w:autoSpaceDE w:val="0"/>
              <w:autoSpaceDN w:val="0"/>
              <w:adjustRightInd w:val="0"/>
              <w:rPr>
                <w:rFonts w:ascii="宋体" w:hAnsi="宋体" w:cs="宋体"/>
                <w:color w:val="auto"/>
                <w:kern w:val="0"/>
                <w:szCs w:val="21"/>
                <w:highlight w:val="none"/>
              </w:rPr>
            </w:pPr>
            <w:r>
              <w:rPr>
                <w:rFonts w:hint="eastAsia" w:ascii="宋体" w:hAnsi="宋体" w:cs="宋体"/>
                <w:color w:val="auto"/>
                <w:kern w:val="0"/>
                <w:szCs w:val="21"/>
                <w:highlight w:val="none"/>
              </w:rPr>
              <w:t>天花板</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65FF3C64">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3E0442B4">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1A26D31C">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64862F99">
            <w:pPr>
              <w:rPr>
                <w:rFonts w:ascii="宋体" w:hAnsi="宋体"/>
                <w:color w:val="auto"/>
                <w:szCs w:val="21"/>
                <w:highlight w:val="none"/>
              </w:rPr>
            </w:pPr>
          </w:p>
        </w:tc>
      </w:tr>
      <w:tr w14:paraId="598AD1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left w:val="single" w:color="auto" w:sz="4" w:space="0"/>
              <w:right w:val="single" w:color="auto" w:sz="6" w:space="0"/>
            </w:tcBorders>
            <w:vAlign w:val="center"/>
          </w:tcPr>
          <w:p w14:paraId="79884658">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1B49FD84">
            <w:pPr>
              <w:jc w:val="center"/>
              <w:rPr>
                <w:rFonts w:ascii="宋体" w:hAnsi="宋体"/>
                <w:color w:val="auto"/>
                <w:szCs w:val="21"/>
                <w:highlight w:val="none"/>
              </w:rPr>
            </w:pPr>
            <w:r>
              <w:rPr>
                <w:rFonts w:hint="eastAsia" w:ascii="宋体" w:hAnsi="宋体" w:cs="宋体"/>
                <w:color w:val="auto"/>
                <w:kern w:val="0"/>
                <w:szCs w:val="21"/>
                <w:highlight w:val="none"/>
              </w:rPr>
              <w:t>2</w:t>
            </w:r>
          </w:p>
        </w:tc>
        <w:tc>
          <w:tcPr>
            <w:tcW w:w="2015" w:type="dxa"/>
            <w:tcBorders>
              <w:top w:val="single" w:color="auto" w:sz="6" w:space="0"/>
              <w:left w:val="single" w:color="auto" w:sz="6" w:space="0"/>
              <w:bottom w:val="single" w:color="auto" w:sz="6" w:space="0"/>
              <w:right w:val="single" w:color="auto" w:sz="6" w:space="0"/>
            </w:tcBorders>
            <w:vAlign w:val="center"/>
          </w:tcPr>
          <w:p w14:paraId="1FBF97A9">
            <w:pPr>
              <w:rPr>
                <w:rFonts w:ascii="宋体" w:hAnsi="宋体"/>
                <w:color w:val="auto"/>
                <w:szCs w:val="21"/>
                <w:highlight w:val="none"/>
              </w:rPr>
            </w:pPr>
            <w:r>
              <w:rPr>
                <w:rFonts w:hint="eastAsia" w:ascii="宋体" w:hAnsi="宋体" w:cs="宋体"/>
                <w:color w:val="auto"/>
                <w:kern w:val="0"/>
                <w:szCs w:val="21"/>
                <w:highlight w:val="none"/>
              </w:rPr>
              <w:t>地面、走廊</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658D5FE6">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7616D883">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1C2126D4">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00F01F1A">
            <w:pPr>
              <w:rPr>
                <w:rFonts w:ascii="宋体" w:hAnsi="宋体"/>
                <w:color w:val="auto"/>
                <w:szCs w:val="21"/>
                <w:highlight w:val="none"/>
              </w:rPr>
            </w:pPr>
          </w:p>
        </w:tc>
      </w:tr>
      <w:tr w14:paraId="492C5F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left w:val="single" w:color="auto" w:sz="4" w:space="0"/>
              <w:right w:val="single" w:color="auto" w:sz="6" w:space="0"/>
            </w:tcBorders>
            <w:vAlign w:val="center"/>
          </w:tcPr>
          <w:p w14:paraId="627A28D4">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5FEF7B01">
            <w:pPr>
              <w:jc w:val="center"/>
              <w:rPr>
                <w:rFonts w:ascii="宋体" w:hAnsi="宋体"/>
                <w:color w:val="auto"/>
                <w:szCs w:val="21"/>
                <w:highlight w:val="none"/>
              </w:rPr>
            </w:pPr>
            <w:r>
              <w:rPr>
                <w:rFonts w:hint="eastAsia" w:ascii="宋体" w:hAnsi="宋体" w:cs="宋体"/>
                <w:color w:val="auto"/>
                <w:kern w:val="0"/>
                <w:szCs w:val="21"/>
                <w:highlight w:val="none"/>
              </w:rPr>
              <w:t>3</w:t>
            </w:r>
          </w:p>
        </w:tc>
        <w:tc>
          <w:tcPr>
            <w:tcW w:w="2015" w:type="dxa"/>
            <w:tcBorders>
              <w:top w:val="single" w:color="auto" w:sz="6" w:space="0"/>
              <w:left w:val="single" w:color="auto" w:sz="6" w:space="0"/>
              <w:bottom w:val="single" w:color="auto" w:sz="6" w:space="0"/>
              <w:right w:val="single" w:color="auto" w:sz="6" w:space="0"/>
            </w:tcBorders>
            <w:vAlign w:val="center"/>
          </w:tcPr>
          <w:p w14:paraId="4C879F17">
            <w:pPr>
              <w:rPr>
                <w:rFonts w:ascii="宋体" w:hAnsi="宋体"/>
                <w:color w:val="auto"/>
                <w:szCs w:val="21"/>
                <w:highlight w:val="none"/>
              </w:rPr>
            </w:pPr>
            <w:r>
              <w:rPr>
                <w:rFonts w:hint="eastAsia" w:ascii="宋体" w:hAnsi="宋体" w:cs="宋体"/>
                <w:color w:val="auto"/>
                <w:kern w:val="0"/>
                <w:szCs w:val="21"/>
                <w:highlight w:val="none"/>
              </w:rPr>
              <w:t>地脚线</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66F4C9F8">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6A6BF827">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649284DA">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6D4EBC09">
            <w:pPr>
              <w:rPr>
                <w:rFonts w:ascii="宋体" w:hAnsi="宋体"/>
                <w:color w:val="auto"/>
                <w:szCs w:val="21"/>
                <w:highlight w:val="none"/>
              </w:rPr>
            </w:pPr>
          </w:p>
        </w:tc>
      </w:tr>
      <w:tr w14:paraId="0DB484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left w:val="single" w:color="auto" w:sz="4" w:space="0"/>
              <w:right w:val="single" w:color="auto" w:sz="6" w:space="0"/>
            </w:tcBorders>
            <w:vAlign w:val="center"/>
          </w:tcPr>
          <w:p w14:paraId="3C35E242">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079D59A4">
            <w:pPr>
              <w:jc w:val="center"/>
              <w:rPr>
                <w:rFonts w:ascii="宋体" w:hAnsi="宋体"/>
                <w:color w:val="auto"/>
                <w:szCs w:val="21"/>
                <w:highlight w:val="none"/>
              </w:rPr>
            </w:pPr>
            <w:r>
              <w:rPr>
                <w:rFonts w:hint="eastAsia" w:ascii="宋体" w:hAnsi="宋体" w:cs="宋体"/>
                <w:color w:val="auto"/>
                <w:kern w:val="0"/>
                <w:szCs w:val="21"/>
                <w:highlight w:val="none"/>
              </w:rPr>
              <w:t>4</w:t>
            </w:r>
          </w:p>
        </w:tc>
        <w:tc>
          <w:tcPr>
            <w:tcW w:w="2015" w:type="dxa"/>
            <w:tcBorders>
              <w:top w:val="single" w:color="auto" w:sz="6" w:space="0"/>
              <w:left w:val="single" w:color="auto" w:sz="6" w:space="0"/>
              <w:bottom w:val="single" w:color="auto" w:sz="6" w:space="0"/>
              <w:right w:val="single" w:color="auto" w:sz="6" w:space="0"/>
            </w:tcBorders>
            <w:vAlign w:val="center"/>
          </w:tcPr>
          <w:p w14:paraId="1829C597">
            <w:pPr>
              <w:rPr>
                <w:rFonts w:ascii="宋体" w:hAnsi="宋体"/>
                <w:color w:val="auto"/>
                <w:szCs w:val="21"/>
                <w:highlight w:val="none"/>
              </w:rPr>
            </w:pPr>
            <w:r>
              <w:rPr>
                <w:rFonts w:hint="eastAsia" w:ascii="宋体" w:hAnsi="宋体" w:cs="宋体"/>
                <w:color w:val="auto"/>
                <w:kern w:val="0"/>
                <w:szCs w:val="21"/>
                <w:highlight w:val="none"/>
              </w:rPr>
              <w:t>墙面、立柱</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1B33D8C0">
            <w:pPr>
              <w:spacing w:line="260" w:lineRule="exact"/>
              <w:jc w:val="center"/>
              <w:rPr>
                <w:rFonts w:ascii="宋体" w:hAnsi="宋体"/>
                <w:color w:val="auto"/>
                <w:szCs w:val="21"/>
                <w:highlight w:val="none"/>
              </w:rPr>
            </w:pPr>
            <w:r>
              <w:rPr>
                <w:rFonts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67CE061D">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755EA473">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06308844">
            <w:pPr>
              <w:rPr>
                <w:rFonts w:ascii="宋体" w:hAnsi="宋体"/>
                <w:color w:val="auto"/>
                <w:szCs w:val="21"/>
                <w:highlight w:val="none"/>
              </w:rPr>
            </w:pPr>
          </w:p>
        </w:tc>
      </w:tr>
      <w:tr w14:paraId="58A24B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left w:val="single" w:color="auto" w:sz="4" w:space="0"/>
              <w:right w:val="single" w:color="auto" w:sz="6" w:space="0"/>
            </w:tcBorders>
            <w:vAlign w:val="center"/>
          </w:tcPr>
          <w:p w14:paraId="479B894A">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7F1516B5">
            <w:pPr>
              <w:jc w:val="center"/>
              <w:rPr>
                <w:rFonts w:ascii="宋体" w:hAnsi="宋体"/>
                <w:color w:val="auto"/>
                <w:szCs w:val="21"/>
                <w:highlight w:val="none"/>
              </w:rPr>
            </w:pPr>
            <w:r>
              <w:rPr>
                <w:rFonts w:hint="eastAsia" w:ascii="宋体" w:hAnsi="宋体" w:cs="宋体"/>
                <w:color w:val="auto"/>
                <w:kern w:val="0"/>
                <w:szCs w:val="21"/>
                <w:highlight w:val="none"/>
              </w:rPr>
              <w:t>5</w:t>
            </w:r>
          </w:p>
        </w:tc>
        <w:tc>
          <w:tcPr>
            <w:tcW w:w="2015" w:type="dxa"/>
            <w:tcBorders>
              <w:top w:val="single" w:color="auto" w:sz="6" w:space="0"/>
              <w:left w:val="single" w:color="auto" w:sz="6" w:space="0"/>
              <w:bottom w:val="single" w:color="auto" w:sz="6" w:space="0"/>
              <w:right w:val="single" w:color="auto" w:sz="6" w:space="0"/>
            </w:tcBorders>
            <w:vAlign w:val="center"/>
          </w:tcPr>
          <w:p w14:paraId="26F11D07">
            <w:pPr>
              <w:rPr>
                <w:rFonts w:ascii="宋体" w:hAnsi="宋体"/>
                <w:color w:val="auto"/>
                <w:szCs w:val="21"/>
                <w:highlight w:val="none"/>
              </w:rPr>
            </w:pPr>
            <w:r>
              <w:rPr>
                <w:rFonts w:hint="eastAsia" w:ascii="宋体" w:hAnsi="宋体" w:cs="宋体"/>
                <w:color w:val="auto"/>
                <w:kern w:val="0"/>
                <w:szCs w:val="21"/>
                <w:highlight w:val="none"/>
              </w:rPr>
              <w:t>扶手、栏杆</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7DE587C4">
            <w:pPr>
              <w:spacing w:line="260" w:lineRule="exact"/>
              <w:jc w:val="center"/>
              <w:rPr>
                <w:rFonts w:ascii="宋体" w:hAnsi="宋体"/>
                <w:color w:val="auto"/>
                <w:szCs w:val="21"/>
                <w:highlight w:val="none"/>
              </w:rPr>
            </w:pPr>
            <w:r>
              <w:rPr>
                <w:rFonts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3148AA36">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5E49569F">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18C690DF">
            <w:pPr>
              <w:rPr>
                <w:rFonts w:ascii="宋体" w:hAnsi="宋体"/>
                <w:color w:val="auto"/>
                <w:szCs w:val="21"/>
                <w:highlight w:val="none"/>
              </w:rPr>
            </w:pPr>
          </w:p>
        </w:tc>
      </w:tr>
      <w:tr w14:paraId="08E5A0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left w:val="single" w:color="auto" w:sz="4" w:space="0"/>
              <w:right w:val="single" w:color="auto" w:sz="6" w:space="0"/>
            </w:tcBorders>
            <w:vAlign w:val="center"/>
          </w:tcPr>
          <w:p w14:paraId="06269725">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3B5F7CF2">
            <w:pPr>
              <w:jc w:val="center"/>
              <w:rPr>
                <w:rFonts w:ascii="宋体" w:hAnsi="宋体"/>
                <w:color w:val="auto"/>
                <w:szCs w:val="21"/>
                <w:highlight w:val="none"/>
              </w:rPr>
            </w:pPr>
            <w:r>
              <w:rPr>
                <w:rFonts w:hint="eastAsia" w:ascii="宋体" w:hAnsi="宋体" w:cs="宋体"/>
                <w:color w:val="auto"/>
                <w:kern w:val="0"/>
                <w:szCs w:val="21"/>
                <w:highlight w:val="none"/>
              </w:rPr>
              <w:t>6</w:t>
            </w:r>
          </w:p>
        </w:tc>
        <w:tc>
          <w:tcPr>
            <w:tcW w:w="2015" w:type="dxa"/>
            <w:tcBorders>
              <w:top w:val="single" w:color="auto" w:sz="6" w:space="0"/>
              <w:left w:val="single" w:color="auto" w:sz="6" w:space="0"/>
              <w:bottom w:val="single" w:color="auto" w:sz="6" w:space="0"/>
              <w:right w:val="single" w:color="auto" w:sz="6" w:space="0"/>
            </w:tcBorders>
            <w:vAlign w:val="center"/>
          </w:tcPr>
          <w:p w14:paraId="497F865A">
            <w:pPr>
              <w:rPr>
                <w:rFonts w:ascii="宋体" w:hAnsi="宋体"/>
                <w:color w:val="auto"/>
                <w:szCs w:val="21"/>
                <w:highlight w:val="none"/>
              </w:rPr>
            </w:pPr>
            <w:r>
              <w:rPr>
                <w:rFonts w:hint="eastAsia" w:ascii="宋体" w:hAnsi="宋体" w:cs="宋体"/>
                <w:color w:val="auto"/>
                <w:kern w:val="0"/>
                <w:szCs w:val="21"/>
                <w:highlight w:val="none"/>
              </w:rPr>
              <w:t>指示牌、消防设施</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2006FE50">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5BBABB68">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3B50760D">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5114C872">
            <w:pPr>
              <w:rPr>
                <w:rFonts w:ascii="宋体" w:hAnsi="宋体"/>
                <w:color w:val="auto"/>
                <w:szCs w:val="21"/>
                <w:highlight w:val="none"/>
              </w:rPr>
            </w:pPr>
          </w:p>
        </w:tc>
      </w:tr>
      <w:tr w14:paraId="43121E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left w:val="single" w:color="auto" w:sz="4" w:space="0"/>
              <w:right w:val="single" w:color="auto" w:sz="6" w:space="0"/>
            </w:tcBorders>
            <w:vAlign w:val="center"/>
          </w:tcPr>
          <w:p w14:paraId="6E44CCF8">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4DF616B4">
            <w:pPr>
              <w:jc w:val="center"/>
              <w:rPr>
                <w:rFonts w:ascii="宋体" w:hAnsi="宋体"/>
                <w:color w:val="auto"/>
                <w:szCs w:val="21"/>
                <w:highlight w:val="none"/>
              </w:rPr>
            </w:pPr>
            <w:r>
              <w:rPr>
                <w:rFonts w:hint="eastAsia" w:ascii="宋体" w:hAnsi="宋体" w:cs="宋体"/>
                <w:color w:val="auto"/>
                <w:kern w:val="0"/>
                <w:szCs w:val="21"/>
                <w:highlight w:val="none"/>
              </w:rPr>
              <w:t>7</w:t>
            </w:r>
          </w:p>
        </w:tc>
        <w:tc>
          <w:tcPr>
            <w:tcW w:w="2015" w:type="dxa"/>
            <w:tcBorders>
              <w:top w:val="single" w:color="auto" w:sz="6" w:space="0"/>
              <w:left w:val="single" w:color="auto" w:sz="6" w:space="0"/>
              <w:bottom w:val="single" w:color="auto" w:sz="6" w:space="0"/>
              <w:right w:val="single" w:color="auto" w:sz="6" w:space="0"/>
            </w:tcBorders>
            <w:vAlign w:val="center"/>
          </w:tcPr>
          <w:p w14:paraId="794ABC86">
            <w:pPr>
              <w:rPr>
                <w:rFonts w:ascii="宋体" w:hAnsi="宋体"/>
                <w:color w:val="auto"/>
                <w:szCs w:val="21"/>
                <w:highlight w:val="none"/>
              </w:rPr>
            </w:pPr>
            <w:r>
              <w:rPr>
                <w:rFonts w:hint="eastAsia" w:ascii="宋体" w:hAnsi="宋体" w:cs="宋体"/>
                <w:color w:val="auto"/>
                <w:kern w:val="0"/>
                <w:szCs w:val="21"/>
                <w:highlight w:val="none"/>
              </w:rPr>
              <w:t>垃圾桶</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576A1180">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73284C63">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713CDDD7">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17228776">
            <w:pPr>
              <w:rPr>
                <w:rFonts w:ascii="宋体" w:hAnsi="宋体"/>
                <w:color w:val="auto"/>
                <w:szCs w:val="21"/>
                <w:highlight w:val="none"/>
              </w:rPr>
            </w:pPr>
          </w:p>
        </w:tc>
      </w:tr>
      <w:tr w14:paraId="15886D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left w:val="single" w:color="auto" w:sz="4" w:space="0"/>
              <w:right w:val="single" w:color="auto" w:sz="6" w:space="0"/>
            </w:tcBorders>
            <w:vAlign w:val="center"/>
          </w:tcPr>
          <w:p w14:paraId="3D3A744A">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54255713">
            <w:pPr>
              <w:jc w:val="center"/>
              <w:rPr>
                <w:rFonts w:ascii="宋体" w:hAnsi="宋体"/>
                <w:color w:val="auto"/>
                <w:szCs w:val="21"/>
                <w:highlight w:val="none"/>
              </w:rPr>
            </w:pPr>
            <w:r>
              <w:rPr>
                <w:rFonts w:hint="eastAsia" w:ascii="宋体" w:hAnsi="宋体" w:cs="宋体"/>
                <w:color w:val="auto"/>
                <w:kern w:val="0"/>
                <w:szCs w:val="21"/>
                <w:highlight w:val="none"/>
              </w:rPr>
              <w:t>8</w:t>
            </w:r>
          </w:p>
        </w:tc>
        <w:tc>
          <w:tcPr>
            <w:tcW w:w="2015" w:type="dxa"/>
            <w:tcBorders>
              <w:top w:val="single" w:color="auto" w:sz="6" w:space="0"/>
              <w:left w:val="single" w:color="auto" w:sz="6" w:space="0"/>
              <w:bottom w:val="single" w:color="auto" w:sz="6" w:space="0"/>
              <w:right w:val="single" w:color="auto" w:sz="6" w:space="0"/>
            </w:tcBorders>
            <w:vAlign w:val="center"/>
          </w:tcPr>
          <w:p w14:paraId="5EFE8D7F">
            <w:pPr>
              <w:rPr>
                <w:rFonts w:ascii="宋体" w:hAnsi="宋体"/>
                <w:color w:val="auto"/>
                <w:szCs w:val="21"/>
                <w:highlight w:val="none"/>
              </w:rPr>
            </w:pPr>
            <w:r>
              <w:rPr>
                <w:rFonts w:hint="eastAsia" w:ascii="宋体" w:hAnsi="宋体" w:cs="宋体"/>
                <w:color w:val="auto"/>
                <w:kern w:val="0"/>
                <w:szCs w:val="21"/>
                <w:highlight w:val="none"/>
              </w:rPr>
              <w:t>窗框、门框、玻璃</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15850735">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1F749FAB">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4FB63F79">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264F3401">
            <w:pPr>
              <w:rPr>
                <w:rFonts w:ascii="宋体" w:hAnsi="宋体"/>
                <w:color w:val="auto"/>
                <w:szCs w:val="21"/>
                <w:highlight w:val="none"/>
              </w:rPr>
            </w:pPr>
          </w:p>
        </w:tc>
      </w:tr>
      <w:tr w14:paraId="0F607F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left w:val="single" w:color="auto" w:sz="4" w:space="0"/>
              <w:right w:val="single" w:color="auto" w:sz="6" w:space="0"/>
            </w:tcBorders>
            <w:vAlign w:val="center"/>
          </w:tcPr>
          <w:p w14:paraId="7B4B679C">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1A9911F4">
            <w:pPr>
              <w:jc w:val="center"/>
              <w:rPr>
                <w:rFonts w:ascii="宋体" w:hAnsi="宋体"/>
                <w:color w:val="auto"/>
                <w:szCs w:val="21"/>
                <w:highlight w:val="none"/>
              </w:rPr>
            </w:pPr>
            <w:r>
              <w:rPr>
                <w:rFonts w:hint="eastAsia" w:ascii="宋体" w:hAnsi="宋体" w:cs="宋体"/>
                <w:color w:val="auto"/>
                <w:kern w:val="0"/>
                <w:szCs w:val="21"/>
                <w:highlight w:val="none"/>
              </w:rPr>
              <w:t>9</w:t>
            </w:r>
          </w:p>
        </w:tc>
        <w:tc>
          <w:tcPr>
            <w:tcW w:w="2015" w:type="dxa"/>
            <w:tcBorders>
              <w:top w:val="single" w:color="auto" w:sz="6" w:space="0"/>
              <w:left w:val="single" w:color="auto" w:sz="6" w:space="0"/>
              <w:bottom w:val="single" w:color="auto" w:sz="6" w:space="0"/>
              <w:right w:val="single" w:color="auto" w:sz="6" w:space="0"/>
            </w:tcBorders>
            <w:vAlign w:val="center"/>
          </w:tcPr>
          <w:p w14:paraId="772190EC">
            <w:pPr>
              <w:rPr>
                <w:rFonts w:ascii="宋体" w:hAnsi="宋体"/>
                <w:color w:val="auto"/>
                <w:szCs w:val="21"/>
                <w:highlight w:val="none"/>
              </w:rPr>
            </w:pPr>
            <w:r>
              <w:rPr>
                <w:rFonts w:hint="eastAsia" w:ascii="宋体" w:hAnsi="宋体" w:cs="宋体"/>
                <w:color w:val="auto"/>
                <w:kern w:val="0"/>
                <w:szCs w:val="21"/>
                <w:highlight w:val="none"/>
              </w:rPr>
              <w:t>大厅桌椅</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57E5A2E4">
            <w:pPr>
              <w:spacing w:line="260" w:lineRule="exact"/>
              <w:jc w:val="center"/>
              <w:rPr>
                <w:rFonts w:ascii="宋体" w:hAnsi="宋体"/>
                <w:color w:val="auto"/>
                <w:szCs w:val="21"/>
                <w:highlight w:val="none"/>
              </w:rPr>
            </w:pPr>
            <w:r>
              <w:rPr>
                <w:rFonts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6E295E22">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7B8761C2">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4C4E60C5">
            <w:pPr>
              <w:rPr>
                <w:rFonts w:ascii="宋体" w:hAnsi="宋体"/>
                <w:color w:val="auto"/>
                <w:szCs w:val="21"/>
                <w:highlight w:val="none"/>
              </w:rPr>
            </w:pPr>
          </w:p>
        </w:tc>
      </w:tr>
      <w:tr w14:paraId="637CAD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left w:val="single" w:color="auto" w:sz="4" w:space="0"/>
              <w:right w:val="single" w:color="auto" w:sz="6" w:space="0"/>
            </w:tcBorders>
            <w:vAlign w:val="center"/>
          </w:tcPr>
          <w:p w14:paraId="0777473D">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75B4B848">
            <w:pPr>
              <w:jc w:val="center"/>
              <w:rPr>
                <w:rFonts w:ascii="宋体" w:hAnsi="宋体"/>
                <w:color w:val="auto"/>
                <w:szCs w:val="21"/>
                <w:highlight w:val="none"/>
              </w:rPr>
            </w:pPr>
            <w:r>
              <w:rPr>
                <w:rFonts w:hint="eastAsia" w:ascii="宋体" w:hAnsi="宋体" w:cs="宋体"/>
                <w:color w:val="auto"/>
                <w:kern w:val="0"/>
                <w:szCs w:val="21"/>
                <w:highlight w:val="none"/>
              </w:rPr>
              <w:t>10</w:t>
            </w:r>
          </w:p>
        </w:tc>
        <w:tc>
          <w:tcPr>
            <w:tcW w:w="2015" w:type="dxa"/>
            <w:tcBorders>
              <w:top w:val="single" w:color="auto" w:sz="6" w:space="0"/>
              <w:left w:val="single" w:color="auto" w:sz="6" w:space="0"/>
              <w:bottom w:val="single" w:color="auto" w:sz="6" w:space="0"/>
              <w:right w:val="single" w:color="auto" w:sz="6" w:space="0"/>
            </w:tcBorders>
            <w:vAlign w:val="center"/>
          </w:tcPr>
          <w:p w14:paraId="79BFAC1F">
            <w:pPr>
              <w:rPr>
                <w:rFonts w:ascii="宋体" w:hAnsi="宋体"/>
                <w:color w:val="auto"/>
                <w:szCs w:val="21"/>
                <w:highlight w:val="none"/>
              </w:rPr>
            </w:pPr>
            <w:r>
              <w:rPr>
                <w:rFonts w:hint="eastAsia" w:ascii="宋体" w:hAnsi="宋体" w:cs="宋体"/>
                <w:color w:val="auto"/>
                <w:kern w:val="0"/>
                <w:szCs w:val="21"/>
                <w:highlight w:val="none"/>
              </w:rPr>
              <w:t>楼梯</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18801191">
            <w:pPr>
              <w:spacing w:line="260" w:lineRule="exact"/>
              <w:jc w:val="center"/>
              <w:rPr>
                <w:rFonts w:ascii="宋体" w:hAnsi="宋体"/>
                <w:color w:val="auto"/>
                <w:szCs w:val="21"/>
                <w:highlight w:val="none"/>
              </w:rPr>
            </w:pPr>
            <w:r>
              <w:rPr>
                <w:rFonts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7348D7DB">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2E44BEE7">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3DE21045">
            <w:pPr>
              <w:rPr>
                <w:rFonts w:ascii="宋体" w:hAnsi="宋体"/>
                <w:color w:val="auto"/>
                <w:szCs w:val="21"/>
                <w:highlight w:val="none"/>
              </w:rPr>
            </w:pPr>
          </w:p>
        </w:tc>
      </w:tr>
      <w:tr w14:paraId="0D4D81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2806" w:type="dxa"/>
            <w:vMerge w:val="continue"/>
            <w:tcBorders>
              <w:left w:val="single" w:color="auto" w:sz="4" w:space="0"/>
              <w:right w:val="single" w:color="auto" w:sz="6" w:space="0"/>
            </w:tcBorders>
            <w:vAlign w:val="center"/>
          </w:tcPr>
          <w:p w14:paraId="1A4CF387">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60AE43FB">
            <w:pPr>
              <w:jc w:val="center"/>
              <w:rPr>
                <w:rFonts w:ascii="宋体" w:hAnsi="宋体"/>
                <w:color w:val="auto"/>
                <w:szCs w:val="21"/>
                <w:highlight w:val="none"/>
              </w:rPr>
            </w:pPr>
            <w:r>
              <w:rPr>
                <w:rFonts w:hint="eastAsia" w:ascii="宋体" w:hAnsi="宋体" w:cs="宋体"/>
                <w:color w:val="auto"/>
                <w:kern w:val="0"/>
                <w:szCs w:val="21"/>
                <w:highlight w:val="none"/>
              </w:rPr>
              <w:t>11</w:t>
            </w:r>
          </w:p>
        </w:tc>
        <w:tc>
          <w:tcPr>
            <w:tcW w:w="2015" w:type="dxa"/>
            <w:tcBorders>
              <w:top w:val="single" w:color="auto" w:sz="6" w:space="0"/>
              <w:left w:val="single" w:color="auto" w:sz="6" w:space="0"/>
              <w:bottom w:val="single" w:color="auto" w:sz="6" w:space="0"/>
              <w:right w:val="single" w:color="auto" w:sz="6" w:space="0"/>
            </w:tcBorders>
            <w:vAlign w:val="center"/>
          </w:tcPr>
          <w:p w14:paraId="03E4F881">
            <w:pPr>
              <w:rPr>
                <w:rFonts w:ascii="宋体" w:hAnsi="宋体"/>
                <w:color w:val="auto"/>
                <w:szCs w:val="21"/>
                <w:highlight w:val="none"/>
              </w:rPr>
            </w:pPr>
            <w:r>
              <w:rPr>
                <w:rFonts w:hint="eastAsia" w:ascii="宋体" w:hAnsi="宋体" w:cs="宋体"/>
                <w:color w:val="auto"/>
                <w:kern w:val="0"/>
                <w:szCs w:val="21"/>
                <w:highlight w:val="none"/>
              </w:rPr>
              <w:t>楼顶层</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68912258">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78B6407E">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30027DD3">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3D8E896E">
            <w:pPr>
              <w:rPr>
                <w:rFonts w:ascii="宋体" w:hAnsi="宋体"/>
                <w:color w:val="auto"/>
                <w:szCs w:val="21"/>
                <w:highlight w:val="none"/>
              </w:rPr>
            </w:pPr>
          </w:p>
        </w:tc>
      </w:tr>
      <w:tr w14:paraId="7032F6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2806" w:type="dxa"/>
            <w:vMerge w:val="continue"/>
            <w:tcBorders>
              <w:left w:val="single" w:color="auto" w:sz="4" w:space="0"/>
              <w:right w:val="single" w:color="auto" w:sz="6" w:space="0"/>
            </w:tcBorders>
            <w:vAlign w:val="center"/>
          </w:tcPr>
          <w:p w14:paraId="59D09A16">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7C0488B9">
            <w:pPr>
              <w:jc w:val="center"/>
              <w:rPr>
                <w:rFonts w:ascii="宋体" w:hAnsi="宋体"/>
                <w:color w:val="auto"/>
                <w:szCs w:val="21"/>
                <w:highlight w:val="none"/>
              </w:rPr>
            </w:pPr>
            <w:r>
              <w:rPr>
                <w:rFonts w:hint="eastAsia" w:ascii="宋体" w:hAnsi="宋体" w:cs="宋体"/>
                <w:color w:val="auto"/>
                <w:kern w:val="0"/>
                <w:szCs w:val="21"/>
                <w:highlight w:val="none"/>
              </w:rPr>
              <w:t>12</w:t>
            </w:r>
          </w:p>
        </w:tc>
        <w:tc>
          <w:tcPr>
            <w:tcW w:w="2015" w:type="dxa"/>
            <w:tcBorders>
              <w:top w:val="single" w:color="auto" w:sz="6" w:space="0"/>
              <w:left w:val="single" w:color="auto" w:sz="6" w:space="0"/>
              <w:bottom w:val="single" w:color="auto" w:sz="6" w:space="0"/>
              <w:right w:val="single" w:color="auto" w:sz="6" w:space="0"/>
            </w:tcBorders>
            <w:vAlign w:val="center"/>
          </w:tcPr>
          <w:p w14:paraId="43EDE541">
            <w:pPr>
              <w:rPr>
                <w:rFonts w:ascii="宋体" w:hAnsi="宋体"/>
                <w:color w:val="auto"/>
                <w:szCs w:val="21"/>
                <w:highlight w:val="none"/>
              </w:rPr>
            </w:pPr>
            <w:r>
              <w:rPr>
                <w:rFonts w:hint="eastAsia" w:ascii="宋体" w:hAnsi="宋体" w:cs="宋体"/>
                <w:color w:val="auto"/>
                <w:kern w:val="0"/>
                <w:szCs w:val="21"/>
                <w:highlight w:val="none"/>
              </w:rPr>
              <w:t>直饮水机</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6746C69B">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41EAB84F">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3DE616D2">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69E1D24D">
            <w:pPr>
              <w:rPr>
                <w:rFonts w:ascii="宋体" w:hAnsi="宋体"/>
                <w:color w:val="auto"/>
                <w:szCs w:val="21"/>
                <w:highlight w:val="none"/>
              </w:rPr>
            </w:pPr>
          </w:p>
        </w:tc>
      </w:tr>
      <w:tr w14:paraId="5D9B00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2806" w:type="dxa"/>
            <w:vMerge w:val="continue"/>
            <w:tcBorders>
              <w:left w:val="single" w:color="auto" w:sz="4" w:space="0"/>
              <w:right w:val="single" w:color="auto" w:sz="6" w:space="0"/>
            </w:tcBorders>
            <w:vAlign w:val="center"/>
          </w:tcPr>
          <w:p w14:paraId="175210F4">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3268C7C1">
            <w:pPr>
              <w:spacing w:line="260" w:lineRule="exact"/>
              <w:jc w:val="center"/>
              <w:rPr>
                <w:rFonts w:ascii="宋体" w:hAnsi="宋体" w:cs="宋体"/>
                <w:color w:val="auto"/>
                <w:szCs w:val="21"/>
                <w:highlight w:val="none"/>
              </w:rPr>
            </w:pPr>
            <w:r>
              <w:rPr>
                <w:rFonts w:ascii="宋体" w:hAnsi="宋体" w:cs="宋体"/>
                <w:color w:val="auto"/>
                <w:szCs w:val="21"/>
                <w:highlight w:val="none"/>
              </w:rPr>
              <w:t>13</w:t>
            </w:r>
          </w:p>
        </w:tc>
        <w:tc>
          <w:tcPr>
            <w:tcW w:w="2015" w:type="dxa"/>
            <w:tcBorders>
              <w:top w:val="single" w:color="auto" w:sz="6" w:space="0"/>
              <w:left w:val="single" w:color="auto" w:sz="6" w:space="0"/>
              <w:bottom w:val="single" w:color="auto" w:sz="6" w:space="0"/>
              <w:right w:val="single" w:color="auto" w:sz="6" w:space="0"/>
            </w:tcBorders>
            <w:vAlign w:val="center"/>
          </w:tcPr>
          <w:p w14:paraId="51974624">
            <w:pPr>
              <w:spacing w:line="260" w:lineRule="exact"/>
              <w:rPr>
                <w:rFonts w:ascii="宋体" w:hAnsi="宋体" w:cs="宋体"/>
                <w:color w:val="auto"/>
                <w:szCs w:val="21"/>
                <w:highlight w:val="none"/>
              </w:rPr>
            </w:pPr>
            <w:r>
              <w:rPr>
                <w:rFonts w:hint="eastAsia" w:ascii="宋体" w:hAnsi="宋体" w:cs="宋体"/>
                <w:color w:val="auto"/>
                <w:szCs w:val="21"/>
                <w:highlight w:val="none"/>
              </w:rPr>
              <w:t>门檐玻璃</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61C2FDAE">
            <w:pPr>
              <w:spacing w:line="260" w:lineRule="exact"/>
              <w:ind w:firstLine="210" w:firstLineChars="100"/>
              <w:rPr>
                <w:rFonts w:ascii="宋体" w:hAnsi="宋体" w:cs="宋体"/>
                <w:color w:val="auto"/>
                <w:szCs w:val="21"/>
                <w:highlight w:val="none"/>
              </w:rPr>
            </w:pPr>
            <w:r>
              <w:rPr>
                <w:rFonts w:ascii="宋体" w:hAnsi="宋体" w:cs="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384A9851">
            <w:pPr>
              <w:spacing w:line="260" w:lineRule="exact"/>
              <w:rPr>
                <w:rFonts w:ascii="宋体" w:hAnsi="宋体" w:cs="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vAlign w:val="center"/>
          </w:tcPr>
          <w:p w14:paraId="7F2E1012">
            <w:pPr>
              <w:spacing w:line="260" w:lineRule="exact"/>
              <w:rPr>
                <w:rFonts w:ascii="宋体" w:hAnsi="宋体" w:cs="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2CEED07C">
            <w:pPr>
              <w:rPr>
                <w:rFonts w:ascii="宋体" w:hAnsi="宋体"/>
                <w:color w:val="auto"/>
                <w:szCs w:val="21"/>
                <w:highlight w:val="none"/>
              </w:rPr>
            </w:pPr>
          </w:p>
        </w:tc>
      </w:tr>
      <w:tr w14:paraId="351D00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2806" w:type="dxa"/>
            <w:vMerge w:val="continue"/>
            <w:tcBorders>
              <w:left w:val="single" w:color="auto" w:sz="4" w:space="0"/>
              <w:bottom w:val="single" w:color="auto" w:sz="6" w:space="0"/>
              <w:right w:val="single" w:color="auto" w:sz="6" w:space="0"/>
            </w:tcBorders>
            <w:vAlign w:val="center"/>
          </w:tcPr>
          <w:p w14:paraId="4DCB6693">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00701E35">
            <w:pPr>
              <w:spacing w:line="260" w:lineRule="exact"/>
              <w:jc w:val="center"/>
              <w:rPr>
                <w:rFonts w:ascii="宋体" w:hAnsi="宋体" w:cs="宋体"/>
                <w:color w:val="auto"/>
                <w:szCs w:val="21"/>
                <w:highlight w:val="none"/>
              </w:rPr>
            </w:pPr>
            <w:r>
              <w:rPr>
                <w:rFonts w:ascii="宋体" w:hAnsi="宋体" w:cs="宋体"/>
                <w:color w:val="auto"/>
                <w:szCs w:val="21"/>
                <w:highlight w:val="none"/>
              </w:rPr>
              <w:t>14</w:t>
            </w:r>
          </w:p>
        </w:tc>
        <w:tc>
          <w:tcPr>
            <w:tcW w:w="2015" w:type="dxa"/>
            <w:tcBorders>
              <w:top w:val="single" w:color="auto" w:sz="6" w:space="0"/>
              <w:left w:val="single" w:color="auto" w:sz="6" w:space="0"/>
              <w:bottom w:val="single" w:color="auto" w:sz="6" w:space="0"/>
              <w:right w:val="single" w:color="auto" w:sz="6" w:space="0"/>
            </w:tcBorders>
            <w:vAlign w:val="center"/>
          </w:tcPr>
          <w:p w14:paraId="1F312A99">
            <w:pPr>
              <w:spacing w:line="260" w:lineRule="exact"/>
              <w:rPr>
                <w:rFonts w:ascii="宋体" w:hAnsi="宋体" w:cs="宋体"/>
                <w:color w:val="auto"/>
                <w:szCs w:val="21"/>
                <w:highlight w:val="none"/>
              </w:rPr>
            </w:pPr>
            <w:r>
              <w:rPr>
                <w:rFonts w:hint="eastAsia" w:ascii="宋体" w:hAnsi="宋体" w:cs="宋体"/>
                <w:color w:val="auto"/>
                <w:szCs w:val="21"/>
                <w:highlight w:val="none"/>
              </w:rPr>
              <w:t>楼顶排水沟</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71777402">
            <w:pPr>
              <w:spacing w:line="260" w:lineRule="exact"/>
              <w:ind w:firstLine="210" w:firstLineChars="100"/>
              <w:rPr>
                <w:rFonts w:ascii="宋体" w:hAnsi="宋体" w:cs="宋体"/>
                <w:color w:val="auto"/>
                <w:szCs w:val="21"/>
                <w:highlight w:val="none"/>
              </w:rPr>
            </w:pPr>
            <w:r>
              <w:rPr>
                <w:rFonts w:ascii="宋体" w:hAnsi="宋体" w:cs="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77BA7EEC">
            <w:pPr>
              <w:spacing w:line="260" w:lineRule="exact"/>
              <w:rPr>
                <w:rFonts w:ascii="宋体" w:hAnsi="宋体" w:cs="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vAlign w:val="center"/>
          </w:tcPr>
          <w:p w14:paraId="7DC34DB0">
            <w:pPr>
              <w:spacing w:line="260" w:lineRule="exact"/>
              <w:rPr>
                <w:rFonts w:ascii="宋体" w:hAnsi="宋体" w:cs="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4C8A50F9">
            <w:pPr>
              <w:rPr>
                <w:rFonts w:ascii="宋体" w:hAnsi="宋体"/>
                <w:color w:val="auto"/>
                <w:szCs w:val="21"/>
                <w:highlight w:val="none"/>
              </w:rPr>
            </w:pPr>
          </w:p>
        </w:tc>
      </w:tr>
      <w:tr w14:paraId="2F31BE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restart"/>
            <w:tcBorders>
              <w:top w:val="single" w:color="auto" w:sz="6" w:space="0"/>
              <w:left w:val="single" w:color="auto" w:sz="4" w:space="0"/>
              <w:bottom w:val="single" w:color="auto" w:sz="6" w:space="0"/>
              <w:right w:val="single" w:color="auto" w:sz="6" w:space="0"/>
            </w:tcBorders>
            <w:vAlign w:val="center"/>
          </w:tcPr>
          <w:p w14:paraId="07975540">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洗手间</w:t>
            </w:r>
          </w:p>
        </w:tc>
        <w:tc>
          <w:tcPr>
            <w:tcW w:w="960" w:type="dxa"/>
            <w:tcBorders>
              <w:top w:val="single" w:color="auto" w:sz="6" w:space="0"/>
              <w:left w:val="single" w:color="auto" w:sz="6" w:space="0"/>
              <w:bottom w:val="single" w:color="auto" w:sz="6" w:space="0"/>
              <w:right w:val="single" w:color="auto" w:sz="6" w:space="0"/>
            </w:tcBorders>
            <w:vAlign w:val="center"/>
          </w:tcPr>
          <w:p w14:paraId="259944AE">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2015" w:type="dxa"/>
            <w:tcBorders>
              <w:top w:val="single" w:color="auto" w:sz="6" w:space="0"/>
              <w:left w:val="single" w:color="auto" w:sz="6" w:space="0"/>
              <w:bottom w:val="single" w:color="auto" w:sz="6" w:space="0"/>
              <w:right w:val="single" w:color="auto" w:sz="6" w:space="0"/>
            </w:tcBorders>
            <w:vAlign w:val="center"/>
          </w:tcPr>
          <w:p w14:paraId="5BB744E5">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地面</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6D5817D8">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4E5EE86B">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0A41BC56">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2E954EB1">
            <w:pPr>
              <w:rPr>
                <w:rFonts w:ascii="宋体" w:hAnsi="宋体"/>
                <w:color w:val="auto"/>
                <w:szCs w:val="21"/>
                <w:highlight w:val="none"/>
              </w:rPr>
            </w:pPr>
          </w:p>
        </w:tc>
      </w:tr>
      <w:tr w14:paraId="05D9AA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191A4C6D">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71ECA117">
            <w:pPr>
              <w:jc w:val="center"/>
              <w:rPr>
                <w:rFonts w:ascii="宋体" w:hAnsi="宋体"/>
                <w:color w:val="auto"/>
                <w:szCs w:val="21"/>
                <w:highlight w:val="none"/>
              </w:rPr>
            </w:pPr>
            <w:r>
              <w:rPr>
                <w:rFonts w:hint="eastAsia" w:ascii="宋体" w:hAnsi="宋体" w:cs="宋体"/>
                <w:color w:val="auto"/>
                <w:kern w:val="0"/>
                <w:szCs w:val="21"/>
                <w:highlight w:val="none"/>
              </w:rPr>
              <w:t>2</w:t>
            </w:r>
          </w:p>
        </w:tc>
        <w:tc>
          <w:tcPr>
            <w:tcW w:w="2015" w:type="dxa"/>
            <w:tcBorders>
              <w:top w:val="single" w:color="auto" w:sz="6" w:space="0"/>
              <w:left w:val="single" w:color="auto" w:sz="6" w:space="0"/>
              <w:bottom w:val="single" w:color="auto" w:sz="6" w:space="0"/>
              <w:right w:val="single" w:color="auto" w:sz="6" w:space="0"/>
            </w:tcBorders>
            <w:vAlign w:val="center"/>
          </w:tcPr>
          <w:p w14:paraId="16D20AF2">
            <w:pPr>
              <w:rPr>
                <w:rFonts w:ascii="宋体" w:hAnsi="宋体"/>
                <w:color w:val="auto"/>
                <w:szCs w:val="21"/>
                <w:highlight w:val="none"/>
              </w:rPr>
            </w:pPr>
            <w:r>
              <w:rPr>
                <w:rFonts w:hint="eastAsia" w:ascii="宋体" w:hAnsi="宋体" w:cs="宋体"/>
                <w:color w:val="auto"/>
                <w:kern w:val="0"/>
                <w:szCs w:val="21"/>
                <w:highlight w:val="none"/>
              </w:rPr>
              <w:t>墙面、天花板</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766A1E15">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330D9757">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4E129E8B">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529E5D63">
            <w:pPr>
              <w:rPr>
                <w:rFonts w:ascii="宋体" w:hAnsi="宋体"/>
                <w:color w:val="auto"/>
                <w:szCs w:val="21"/>
                <w:highlight w:val="none"/>
              </w:rPr>
            </w:pPr>
          </w:p>
        </w:tc>
      </w:tr>
      <w:tr w14:paraId="411F95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0959F5BA">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4F85AE3E">
            <w:pPr>
              <w:jc w:val="center"/>
              <w:rPr>
                <w:rFonts w:ascii="宋体" w:hAnsi="宋体"/>
                <w:color w:val="auto"/>
                <w:szCs w:val="21"/>
                <w:highlight w:val="none"/>
              </w:rPr>
            </w:pPr>
            <w:r>
              <w:rPr>
                <w:rFonts w:hint="eastAsia" w:ascii="宋体" w:hAnsi="宋体" w:cs="宋体"/>
                <w:color w:val="auto"/>
                <w:kern w:val="0"/>
                <w:szCs w:val="21"/>
                <w:highlight w:val="none"/>
              </w:rPr>
              <w:t>3</w:t>
            </w:r>
          </w:p>
        </w:tc>
        <w:tc>
          <w:tcPr>
            <w:tcW w:w="2015" w:type="dxa"/>
            <w:tcBorders>
              <w:top w:val="single" w:color="auto" w:sz="6" w:space="0"/>
              <w:left w:val="single" w:color="auto" w:sz="6" w:space="0"/>
              <w:bottom w:val="single" w:color="auto" w:sz="6" w:space="0"/>
              <w:right w:val="single" w:color="auto" w:sz="6" w:space="0"/>
            </w:tcBorders>
            <w:vAlign w:val="center"/>
          </w:tcPr>
          <w:p w14:paraId="23098AF7">
            <w:pPr>
              <w:rPr>
                <w:rFonts w:ascii="宋体" w:hAnsi="宋体"/>
                <w:color w:val="auto"/>
                <w:szCs w:val="21"/>
                <w:highlight w:val="none"/>
              </w:rPr>
            </w:pPr>
            <w:r>
              <w:rPr>
                <w:rFonts w:hint="eastAsia" w:ascii="宋体" w:hAnsi="宋体" w:cs="宋体"/>
                <w:color w:val="auto"/>
                <w:kern w:val="0"/>
                <w:szCs w:val="21"/>
                <w:highlight w:val="none"/>
              </w:rPr>
              <w:t>便池</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5CF0E3D9">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50A4C389">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32B35A1A">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1C46F870">
            <w:pPr>
              <w:rPr>
                <w:rFonts w:ascii="宋体" w:hAnsi="宋体"/>
                <w:color w:val="auto"/>
                <w:szCs w:val="21"/>
                <w:highlight w:val="none"/>
              </w:rPr>
            </w:pPr>
          </w:p>
        </w:tc>
      </w:tr>
      <w:tr w14:paraId="6D03AF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3FD042EB">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05F1B74F">
            <w:pPr>
              <w:jc w:val="center"/>
              <w:rPr>
                <w:rFonts w:ascii="宋体" w:hAnsi="宋体"/>
                <w:color w:val="auto"/>
                <w:szCs w:val="21"/>
                <w:highlight w:val="none"/>
              </w:rPr>
            </w:pPr>
            <w:r>
              <w:rPr>
                <w:rFonts w:hint="eastAsia" w:ascii="宋体" w:hAnsi="宋体" w:cs="宋体"/>
                <w:color w:val="auto"/>
                <w:kern w:val="0"/>
                <w:szCs w:val="21"/>
                <w:highlight w:val="none"/>
              </w:rPr>
              <w:t>4</w:t>
            </w:r>
          </w:p>
        </w:tc>
        <w:tc>
          <w:tcPr>
            <w:tcW w:w="2015" w:type="dxa"/>
            <w:tcBorders>
              <w:top w:val="single" w:color="auto" w:sz="6" w:space="0"/>
              <w:left w:val="single" w:color="auto" w:sz="6" w:space="0"/>
              <w:bottom w:val="single" w:color="auto" w:sz="6" w:space="0"/>
              <w:right w:val="single" w:color="auto" w:sz="6" w:space="0"/>
            </w:tcBorders>
            <w:vAlign w:val="center"/>
          </w:tcPr>
          <w:p w14:paraId="416161F6">
            <w:pPr>
              <w:rPr>
                <w:rFonts w:ascii="宋体" w:hAnsi="宋体"/>
                <w:color w:val="auto"/>
                <w:szCs w:val="21"/>
                <w:highlight w:val="none"/>
              </w:rPr>
            </w:pPr>
            <w:r>
              <w:rPr>
                <w:rFonts w:hint="eastAsia" w:ascii="宋体" w:hAnsi="宋体" w:cs="宋体"/>
                <w:color w:val="auto"/>
                <w:kern w:val="0"/>
                <w:szCs w:val="21"/>
                <w:highlight w:val="none"/>
              </w:rPr>
              <w:t>洗手池、水池</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07CE1871">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247655DA">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27F1C8AA">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77574F87">
            <w:pPr>
              <w:rPr>
                <w:rFonts w:ascii="宋体" w:hAnsi="宋体"/>
                <w:color w:val="auto"/>
                <w:szCs w:val="21"/>
                <w:highlight w:val="none"/>
              </w:rPr>
            </w:pPr>
          </w:p>
        </w:tc>
      </w:tr>
      <w:tr w14:paraId="245778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44C06976">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17E71240">
            <w:pPr>
              <w:jc w:val="center"/>
              <w:rPr>
                <w:rFonts w:ascii="宋体" w:hAnsi="宋体"/>
                <w:color w:val="auto"/>
                <w:szCs w:val="21"/>
                <w:highlight w:val="none"/>
              </w:rPr>
            </w:pPr>
            <w:r>
              <w:rPr>
                <w:rFonts w:hint="eastAsia" w:ascii="宋体" w:hAnsi="宋体" w:cs="宋体"/>
                <w:color w:val="auto"/>
                <w:kern w:val="0"/>
                <w:szCs w:val="21"/>
                <w:highlight w:val="none"/>
              </w:rPr>
              <w:t>5</w:t>
            </w:r>
          </w:p>
        </w:tc>
        <w:tc>
          <w:tcPr>
            <w:tcW w:w="2015" w:type="dxa"/>
            <w:tcBorders>
              <w:top w:val="single" w:color="auto" w:sz="6" w:space="0"/>
              <w:left w:val="single" w:color="auto" w:sz="6" w:space="0"/>
              <w:bottom w:val="single" w:color="auto" w:sz="6" w:space="0"/>
              <w:right w:val="single" w:color="auto" w:sz="6" w:space="0"/>
            </w:tcBorders>
            <w:vAlign w:val="center"/>
          </w:tcPr>
          <w:p w14:paraId="73C9AD00">
            <w:pPr>
              <w:rPr>
                <w:rFonts w:ascii="宋体" w:hAnsi="宋体"/>
                <w:color w:val="auto"/>
                <w:szCs w:val="21"/>
                <w:highlight w:val="none"/>
              </w:rPr>
            </w:pPr>
            <w:r>
              <w:rPr>
                <w:rFonts w:hint="eastAsia" w:ascii="宋体" w:hAnsi="宋体" w:cs="宋体"/>
                <w:color w:val="auto"/>
                <w:kern w:val="0"/>
                <w:szCs w:val="21"/>
                <w:highlight w:val="none"/>
              </w:rPr>
              <w:t>镜面</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4C8ABE50">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10BF4B9E">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33E32938">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34D08224">
            <w:pPr>
              <w:rPr>
                <w:rFonts w:ascii="宋体" w:hAnsi="宋体"/>
                <w:color w:val="auto"/>
                <w:szCs w:val="21"/>
                <w:highlight w:val="none"/>
              </w:rPr>
            </w:pPr>
          </w:p>
        </w:tc>
      </w:tr>
      <w:tr w14:paraId="3C1636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3FB0AE16">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1A60DABF">
            <w:pPr>
              <w:jc w:val="center"/>
              <w:rPr>
                <w:rFonts w:ascii="宋体" w:hAnsi="宋体"/>
                <w:color w:val="auto"/>
                <w:szCs w:val="21"/>
                <w:highlight w:val="none"/>
              </w:rPr>
            </w:pPr>
            <w:r>
              <w:rPr>
                <w:rFonts w:hint="eastAsia" w:ascii="宋体" w:hAnsi="宋体" w:cs="宋体"/>
                <w:color w:val="auto"/>
                <w:kern w:val="0"/>
                <w:szCs w:val="21"/>
                <w:highlight w:val="none"/>
              </w:rPr>
              <w:t>6</w:t>
            </w:r>
          </w:p>
        </w:tc>
        <w:tc>
          <w:tcPr>
            <w:tcW w:w="2015" w:type="dxa"/>
            <w:tcBorders>
              <w:top w:val="single" w:color="auto" w:sz="6" w:space="0"/>
              <w:left w:val="single" w:color="auto" w:sz="6" w:space="0"/>
              <w:bottom w:val="single" w:color="auto" w:sz="6" w:space="0"/>
              <w:right w:val="single" w:color="auto" w:sz="6" w:space="0"/>
            </w:tcBorders>
            <w:vAlign w:val="center"/>
          </w:tcPr>
          <w:p w14:paraId="36BF8AFA">
            <w:pPr>
              <w:rPr>
                <w:rFonts w:ascii="宋体" w:hAnsi="宋体"/>
                <w:color w:val="auto"/>
                <w:szCs w:val="21"/>
                <w:highlight w:val="none"/>
              </w:rPr>
            </w:pPr>
            <w:r>
              <w:rPr>
                <w:rFonts w:hint="eastAsia" w:ascii="宋体" w:hAnsi="宋体" w:cs="宋体"/>
                <w:color w:val="auto"/>
                <w:kern w:val="0"/>
                <w:szCs w:val="21"/>
                <w:highlight w:val="none"/>
              </w:rPr>
              <w:t>窗框、门框、玻璃</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7F88703E">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49854912">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66D42253">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3011C708">
            <w:pPr>
              <w:rPr>
                <w:rFonts w:ascii="宋体" w:hAnsi="宋体"/>
                <w:color w:val="auto"/>
                <w:szCs w:val="21"/>
                <w:highlight w:val="none"/>
              </w:rPr>
            </w:pPr>
          </w:p>
        </w:tc>
      </w:tr>
      <w:tr w14:paraId="155DC9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36B94F84">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6845CF51">
            <w:pPr>
              <w:jc w:val="center"/>
              <w:rPr>
                <w:rFonts w:ascii="宋体" w:hAnsi="宋体"/>
                <w:color w:val="auto"/>
                <w:szCs w:val="21"/>
                <w:highlight w:val="none"/>
              </w:rPr>
            </w:pPr>
            <w:r>
              <w:rPr>
                <w:rFonts w:hint="eastAsia" w:ascii="宋体" w:hAnsi="宋体" w:cs="宋体"/>
                <w:color w:val="auto"/>
                <w:kern w:val="0"/>
                <w:szCs w:val="21"/>
                <w:highlight w:val="none"/>
              </w:rPr>
              <w:t>7</w:t>
            </w:r>
          </w:p>
        </w:tc>
        <w:tc>
          <w:tcPr>
            <w:tcW w:w="2015" w:type="dxa"/>
            <w:tcBorders>
              <w:top w:val="single" w:color="auto" w:sz="6" w:space="0"/>
              <w:left w:val="single" w:color="auto" w:sz="6" w:space="0"/>
              <w:bottom w:val="single" w:color="auto" w:sz="6" w:space="0"/>
              <w:right w:val="single" w:color="auto" w:sz="6" w:space="0"/>
            </w:tcBorders>
            <w:vAlign w:val="center"/>
          </w:tcPr>
          <w:p w14:paraId="5751CC6D">
            <w:pPr>
              <w:rPr>
                <w:rFonts w:ascii="宋体" w:hAnsi="宋体"/>
                <w:color w:val="auto"/>
                <w:szCs w:val="21"/>
                <w:highlight w:val="none"/>
              </w:rPr>
            </w:pPr>
            <w:r>
              <w:rPr>
                <w:rFonts w:hint="eastAsia" w:ascii="宋体" w:hAnsi="宋体" w:cs="宋体"/>
                <w:color w:val="auto"/>
                <w:kern w:val="0"/>
                <w:szCs w:val="21"/>
                <w:highlight w:val="none"/>
              </w:rPr>
              <w:t>洗手间隔板</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493891CE">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1DE17110">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6F1C8609">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3495066F">
            <w:pPr>
              <w:rPr>
                <w:rFonts w:ascii="宋体" w:hAnsi="宋体"/>
                <w:color w:val="auto"/>
                <w:szCs w:val="21"/>
                <w:highlight w:val="none"/>
              </w:rPr>
            </w:pPr>
          </w:p>
        </w:tc>
      </w:tr>
      <w:tr w14:paraId="384BB6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1DFD173D">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45EEB098">
            <w:pPr>
              <w:jc w:val="center"/>
              <w:rPr>
                <w:rFonts w:ascii="宋体" w:hAnsi="宋体"/>
                <w:color w:val="auto"/>
                <w:szCs w:val="21"/>
                <w:highlight w:val="none"/>
              </w:rPr>
            </w:pPr>
            <w:r>
              <w:rPr>
                <w:rFonts w:hint="eastAsia" w:ascii="宋体" w:hAnsi="宋体" w:cs="宋体"/>
                <w:color w:val="auto"/>
                <w:kern w:val="0"/>
                <w:szCs w:val="21"/>
                <w:highlight w:val="none"/>
              </w:rPr>
              <w:t>8</w:t>
            </w:r>
          </w:p>
        </w:tc>
        <w:tc>
          <w:tcPr>
            <w:tcW w:w="2015" w:type="dxa"/>
            <w:tcBorders>
              <w:top w:val="single" w:color="auto" w:sz="6" w:space="0"/>
              <w:left w:val="single" w:color="auto" w:sz="6" w:space="0"/>
              <w:bottom w:val="single" w:color="auto" w:sz="6" w:space="0"/>
              <w:right w:val="single" w:color="auto" w:sz="6" w:space="0"/>
            </w:tcBorders>
            <w:vAlign w:val="center"/>
          </w:tcPr>
          <w:p w14:paraId="50E7AC71">
            <w:pPr>
              <w:rPr>
                <w:rFonts w:ascii="宋体" w:hAnsi="宋体"/>
                <w:color w:val="auto"/>
                <w:szCs w:val="21"/>
                <w:highlight w:val="none"/>
              </w:rPr>
            </w:pPr>
            <w:r>
              <w:rPr>
                <w:rFonts w:hint="eastAsia" w:ascii="宋体" w:hAnsi="宋体" w:cs="宋体"/>
                <w:color w:val="auto"/>
                <w:kern w:val="0"/>
                <w:szCs w:val="21"/>
                <w:highlight w:val="none"/>
              </w:rPr>
              <w:t>垃圾筒、筐</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7B7687B9">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55D697B3">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237E2AE6">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676E347F">
            <w:pPr>
              <w:rPr>
                <w:rFonts w:ascii="宋体" w:hAnsi="宋体"/>
                <w:color w:val="auto"/>
                <w:szCs w:val="21"/>
                <w:highlight w:val="none"/>
              </w:rPr>
            </w:pPr>
          </w:p>
        </w:tc>
      </w:tr>
      <w:tr w14:paraId="56AEF7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5732E933">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1F493A2E">
            <w:pPr>
              <w:jc w:val="center"/>
              <w:rPr>
                <w:rFonts w:ascii="宋体" w:hAnsi="宋体"/>
                <w:color w:val="auto"/>
                <w:szCs w:val="21"/>
                <w:highlight w:val="none"/>
              </w:rPr>
            </w:pPr>
            <w:r>
              <w:rPr>
                <w:rFonts w:hint="eastAsia" w:ascii="宋体" w:hAnsi="宋体" w:cs="宋体"/>
                <w:color w:val="auto"/>
                <w:kern w:val="0"/>
                <w:szCs w:val="21"/>
                <w:highlight w:val="none"/>
              </w:rPr>
              <w:t>9</w:t>
            </w:r>
          </w:p>
        </w:tc>
        <w:tc>
          <w:tcPr>
            <w:tcW w:w="2015" w:type="dxa"/>
            <w:tcBorders>
              <w:top w:val="single" w:color="auto" w:sz="6" w:space="0"/>
              <w:left w:val="single" w:color="auto" w:sz="6" w:space="0"/>
              <w:bottom w:val="single" w:color="auto" w:sz="6" w:space="0"/>
              <w:right w:val="single" w:color="auto" w:sz="6" w:space="0"/>
            </w:tcBorders>
            <w:vAlign w:val="center"/>
          </w:tcPr>
          <w:p w14:paraId="06996382">
            <w:pPr>
              <w:rPr>
                <w:rFonts w:ascii="宋体" w:hAnsi="宋体"/>
                <w:color w:val="auto"/>
                <w:szCs w:val="21"/>
                <w:highlight w:val="none"/>
              </w:rPr>
            </w:pPr>
            <w:r>
              <w:rPr>
                <w:rFonts w:hint="eastAsia" w:ascii="宋体" w:hAnsi="宋体" w:cs="宋体"/>
                <w:color w:val="auto"/>
                <w:kern w:val="0"/>
                <w:szCs w:val="21"/>
                <w:highlight w:val="none"/>
              </w:rPr>
              <w:t>指示牌、悬挂物</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71F63DC3">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35706FA3">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4F680A9A">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221DA439">
            <w:pPr>
              <w:rPr>
                <w:rFonts w:ascii="宋体" w:hAnsi="宋体"/>
                <w:color w:val="auto"/>
                <w:szCs w:val="21"/>
                <w:highlight w:val="none"/>
              </w:rPr>
            </w:pPr>
          </w:p>
        </w:tc>
      </w:tr>
      <w:tr w14:paraId="322A7A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1"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415A9439">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3326CADE">
            <w:pPr>
              <w:jc w:val="center"/>
              <w:rPr>
                <w:rFonts w:ascii="宋体" w:hAnsi="宋体"/>
                <w:color w:val="auto"/>
                <w:szCs w:val="21"/>
                <w:highlight w:val="none"/>
              </w:rPr>
            </w:pPr>
            <w:r>
              <w:rPr>
                <w:rFonts w:hint="eastAsia" w:ascii="宋体" w:hAnsi="宋体" w:cs="宋体"/>
                <w:color w:val="auto"/>
                <w:kern w:val="0"/>
                <w:szCs w:val="21"/>
                <w:highlight w:val="none"/>
              </w:rPr>
              <w:t>10</w:t>
            </w:r>
          </w:p>
        </w:tc>
        <w:tc>
          <w:tcPr>
            <w:tcW w:w="2015" w:type="dxa"/>
            <w:tcBorders>
              <w:top w:val="single" w:color="auto" w:sz="6" w:space="0"/>
              <w:left w:val="single" w:color="auto" w:sz="6" w:space="0"/>
              <w:bottom w:val="single" w:color="auto" w:sz="6" w:space="0"/>
              <w:right w:val="single" w:color="auto" w:sz="6" w:space="0"/>
            </w:tcBorders>
            <w:vAlign w:val="center"/>
          </w:tcPr>
          <w:p w14:paraId="335C71DA">
            <w:pPr>
              <w:rPr>
                <w:rFonts w:ascii="宋体" w:hAnsi="宋体"/>
                <w:color w:val="auto"/>
                <w:szCs w:val="21"/>
                <w:highlight w:val="none"/>
              </w:rPr>
            </w:pPr>
            <w:r>
              <w:rPr>
                <w:rFonts w:hint="eastAsia" w:ascii="宋体" w:hAnsi="宋体" w:cs="宋体"/>
                <w:color w:val="auto"/>
                <w:kern w:val="0"/>
                <w:szCs w:val="21"/>
                <w:highlight w:val="none"/>
              </w:rPr>
              <w:t>地漏</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2C6549CB">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4EA35CF0">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61AFCACF">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32C85334">
            <w:pPr>
              <w:rPr>
                <w:rFonts w:ascii="宋体" w:hAnsi="宋体"/>
                <w:color w:val="auto"/>
                <w:szCs w:val="21"/>
                <w:highlight w:val="none"/>
              </w:rPr>
            </w:pPr>
          </w:p>
        </w:tc>
      </w:tr>
      <w:tr w14:paraId="45811B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55502990">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7826EE14">
            <w:pPr>
              <w:jc w:val="center"/>
              <w:rPr>
                <w:rFonts w:ascii="宋体" w:hAnsi="宋体"/>
                <w:color w:val="auto"/>
                <w:szCs w:val="21"/>
                <w:highlight w:val="none"/>
              </w:rPr>
            </w:pPr>
            <w:r>
              <w:rPr>
                <w:rFonts w:hint="eastAsia" w:ascii="宋体" w:hAnsi="宋体" w:cs="宋体"/>
                <w:color w:val="auto"/>
                <w:kern w:val="0"/>
                <w:szCs w:val="21"/>
                <w:highlight w:val="none"/>
              </w:rPr>
              <w:t>11</w:t>
            </w:r>
          </w:p>
        </w:tc>
        <w:tc>
          <w:tcPr>
            <w:tcW w:w="2015" w:type="dxa"/>
            <w:tcBorders>
              <w:top w:val="single" w:color="auto" w:sz="6" w:space="0"/>
              <w:left w:val="single" w:color="auto" w:sz="6" w:space="0"/>
              <w:bottom w:val="single" w:color="auto" w:sz="6" w:space="0"/>
              <w:right w:val="single" w:color="auto" w:sz="6" w:space="0"/>
            </w:tcBorders>
            <w:vAlign w:val="center"/>
          </w:tcPr>
          <w:p w14:paraId="5124BB37">
            <w:pPr>
              <w:rPr>
                <w:rFonts w:ascii="宋体" w:hAnsi="宋体"/>
                <w:color w:val="auto"/>
                <w:szCs w:val="21"/>
                <w:highlight w:val="none"/>
              </w:rPr>
            </w:pPr>
            <w:r>
              <w:rPr>
                <w:rFonts w:hint="eastAsia" w:ascii="宋体" w:hAnsi="宋体" w:cs="宋体"/>
                <w:color w:val="auto"/>
                <w:kern w:val="0"/>
                <w:szCs w:val="21"/>
                <w:highlight w:val="none"/>
              </w:rPr>
              <w:t>照明、通风设施</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32D6A6CB">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3F8E4F56">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581BED2D">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6E18D149">
            <w:pPr>
              <w:rPr>
                <w:rFonts w:ascii="宋体" w:hAnsi="宋体"/>
                <w:color w:val="auto"/>
                <w:szCs w:val="21"/>
                <w:highlight w:val="none"/>
              </w:rPr>
            </w:pPr>
          </w:p>
        </w:tc>
      </w:tr>
      <w:tr w14:paraId="57C90F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2806" w:type="dxa"/>
            <w:vMerge w:val="restart"/>
            <w:tcBorders>
              <w:top w:val="single" w:color="auto" w:sz="6" w:space="0"/>
              <w:left w:val="single" w:color="auto" w:sz="4" w:space="0"/>
              <w:bottom w:val="single" w:color="auto" w:sz="6" w:space="0"/>
              <w:right w:val="single" w:color="auto" w:sz="6" w:space="0"/>
            </w:tcBorders>
            <w:vAlign w:val="center"/>
          </w:tcPr>
          <w:p w14:paraId="1860952B">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校园马路、室内外球场、停车场、绿化带、空地、商业门面周边、垃圾池、楼栋周边、卫生间等公共区域</w:t>
            </w:r>
          </w:p>
        </w:tc>
        <w:tc>
          <w:tcPr>
            <w:tcW w:w="960" w:type="dxa"/>
            <w:tcBorders>
              <w:top w:val="single" w:color="auto" w:sz="6" w:space="0"/>
              <w:left w:val="single" w:color="auto" w:sz="6" w:space="0"/>
              <w:bottom w:val="single" w:color="auto" w:sz="6" w:space="0"/>
              <w:right w:val="single" w:color="auto" w:sz="6" w:space="0"/>
            </w:tcBorders>
            <w:vAlign w:val="center"/>
          </w:tcPr>
          <w:p w14:paraId="51369634">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2015" w:type="dxa"/>
            <w:tcBorders>
              <w:top w:val="single" w:color="auto" w:sz="6" w:space="0"/>
              <w:left w:val="single" w:color="auto" w:sz="6" w:space="0"/>
              <w:bottom w:val="single" w:color="auto" w:sz="6" w:space="0"/>
              <w:right w:val="single" w:color="auto" w:sz="6" w:space="0"/>
            </w:tcBorders>
            <w:vAlign w:val="center"/>
          </w:tcPr>
          <w:p w14:paraId="63CC9793">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路面</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3F26C6B7">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453E387C">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0E681A2C">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6569EFB6">
            <w:pPr>
              <w:rPr>
                <w:rFonts w:ascii="宋体" w:hAnsi="宋体"/>
                <w:color w:val="auto"/>
                <w:szCs w:val="21"/>
                <w:highlight w:val="none"/>
              </w:rPr>
            </w:pPr>
          </w:p>
        </w:tc>
      </w:tr>
      <w:tr w14:paraId="6BE041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3"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0FB1FD9A">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7A6C4CBF">
            <w:pPr>
              <w:jc w:val="center"/>
              <w:rPr>
                <w:rFonts w:ascii="宋体" w:hAnsi="宋体"/>
                <w:color w:val="auto"/>
                <w:szCs w:val="21"/>
                <w:highlight w:val="none"/>
              </w:rPr>
            </w:pPr>
            <w:r>
              <w:rPr>
                <w:rFonts w:hint="eastAsia" w:ascii="宋体" w:hAnsi="宋体" w:cs="宋体"/>
                <w:color w:val="auto"/>
                <w:kern w:val="0"/>
                <w:szCs w:val="21"/>
                <w:highlight w:val="none"/>
              </w:rPr>
              <w:t>2</w:t>
            </w:r>
          </w:p>
        </w:tc>
        <w:tc>
          <w:tcPr>
            <w:tcW w:w="2015" w:type="dxa"/>
            <w:tcBorders>
              <w:top w:val="single" w:color="auto" w:sz="6" w:space="0"/>
              <w:left w:val="single" w:color="auto" w:sz="6" w:space="0"/>
              <w:bottom w:val="single" w:color="auto" w:sz="6" w:space="0"/>
              <w:right w:val="single" w:color="auto" w:sz="6" w:space="0"/>
            </w:tcBorders>
            <w:vAlign w:val="center"/>
          </w:tcPr>
          <w:p w14:paraId="52CF57FF">
            <w:pPr>
              <w:rPr>
                <w:rFonts w:ascii="宋体" w:hAnsi="宋体"/>
                <w:color w:val="auto"/>
                <w:szCs w:val="21"/>
                <w:highlight w:val="none"/>
              </w:rPr>
            </w:pPr>
            <w:r>
              <w:rPr>
                <w:rFonts w:hint="eastAsia" w:ascii="宋体" w:hAnsi="宋体" w:cs="宋体"/>
                <w:color w:val="auto"/>
                <w:kern w:val="0"/>
                <w:szCs w:val="21"/>
                <w:highlight w:val="none"/>
              </w:rPr>
              <w:t>生态砖、停车场</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0D543245">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70EA1A6B">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14246522">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6C8764A7">
            <w:pPr>
              <w:rPr>
                <w:rFonts w:ascii="宋体" w:hAnsi="宋体"/>
                <w:color w:val="auto"/>
                <w:szCs w:val="21"/>
                <w:highlight w:val="none"/>
              </w:rPr>
            </w:pPr>
          </w:p>
        </w:tc>
      </w:tr>
      <w:tr w14:paraId="3D1591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620BA96A">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5533F973">
            <w:pPr>
              <w:jc w:val="center"/>
              <w:rPr>
                <w:rFonts w:ascii="宋体" w:hAnsi="宋体"/>
                <w:color w:val="auto"/>
                <w:szCs w:val="21"/>
                <w:highlight w:val="none"/>
              </w:rPr>
            </w:pPr>
            <w:r>
              <w:rPr>
                <w:rFonts w:hint="eastAsia" w:ascii="宋体" w:hAnsi="宋体" w:cs="宋体"/>
                <w:color w:val="auto"/>
                <w:kern w:val="0"/>
                <w:szCs w:val="21"/>
                <w:highlight w:val="none"/>
              </w:rPr>
              <w:t>3</w:t>
            </w:r>
          </w:p>
        </w:tc>
        <w:tc>
          <w:tcPr>
            <w:tcW w:w="2015" w:type="dxa"/>
            <w:tcBorders>
              <w:top w:val="single" w:color="auto" w:sz="6" w:space="0"/>
              <w:left w:val="single" w:color="auto" w:sz="6" w:space="0"/>
              <w:bottom w:val="single" w:color="auto" w:sz="6" w:space="0"/>
              <w:right w:val="single" w:color="auto" w:sz="6" w:space="0"/>
            </w:tcBorders>
            <w:vAlign w:val="center"/>
          </w:tcPr>
          <w:p w14:paraId="39AEF9BE">
            <w:pPr>
              <w:rPr>
                <w:rFonts w:ascii="宋体" w:hAnsi="宋体"/>
                <w:color w:val="auto"/>
                <w:szCs w:val="21"/>
                <w:highlight w:val="none"/>
              </w:rPr>
            </w:pPr>
            <w:r>
              <w:rPr>
                <w:rFonts w:hint="eastAsia" w:ascii="宋体" w:hAnsi="宋体" w:cs="宋体"/>
                <w:color w:val="auto"/>
                <w:kern w:val="0"/>
                <w:szCs w:val="21"/>
                <w:highlight w:val="none"/>
              </w:rPr>
              <w:t>球场</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0531B3C8">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168DA6AC">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30C0D9F1">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497B3937">
            <w:pPr>
              <w:rPr>
                <w:rFonts w:ascii="宋体" w:hAnsi="宋体"/>
                <w:color w:val="auto"/>
                <w:szCs w:val="21"/>
                <w:highlight w:val="none"/>
              </w:rPr>
            </w:pPr>
          </w:p>
        </w:tc>
      </w:tr>
      <w:tr w14:paraId="5E17D0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3E84AB72">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53B8A4AD">
            <w:pPr>
              <w:jc w:val="center"/>
              <w:rPr>
                <w:rFonts w:ascii="宋体" w:hAnsi="宋体"/>
                <w:color w:val="auto"/>
                <w:szCs w:val="21"/>
                <w:highlight w:val="none"/>
              </w:rPr>
            </w:pPr>
            <w:r>
              <w:rPr>
                <w:rFonts w:hint="eastAsia" w:ascii="宋体" w:hAnsi="宋体" w:cs="宋体"/>
                <w:color w:val="auto"/>
                <w:kern w:val="0"/>
                <w:szCs w:val="21"/>
                <w:highlight w:val="none"/>
              </w:rPr>
              <w:t>4</w:t>
            </w:r>
          </w:p>
        </w:tc>
        <w:tc>
          <w:tcPr>
            <w:tcW w:w="2015" w:type="dxa"/>
            <w:tcBorders>
              <w:top w:val="single" w:color="auto" w:sz="6" w:space="0"/>
              <w:left w:val="single" w:color="auto" w:sz="6" w:space="0"/>
              <w:bottom w:val="single" w:color="auto" w:sz="6" w:space="0"/>
              <w:right w:val="single" w:color="auto" w:sz="6" w:space="0"/>
            </w:tcBorders>
            <w:vAlign w:val="center"/>
          </w:tcPr>
          <w:p w14:paraId="1448A4E9">
            <w:pPr>
              <w:rPr>
                <w:rFonts w:ascii="宋体" w:hAnsi="宋体"/>
                <w:color w:val="auto"/>
                <w:szCs w:val="21"/>
                <w:highlight w:val="none"/>
              </w:rPr>
            </w:pPr>
            <w:r>
              <w:rPr>
                <w:rFonts w:hint="eastAsia" w:ascii="宋体" w:hAnsi="宋体" w:cs="宋体"/>
                <w:color w:val="auto"/>
                <w:kern w:val="0"/>
                <w:szCs w:val="21"/>
                <w:highlight w:val="none"/>
              </w:rPr>
              <w:t>马路垃圾桶</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074E3E4A">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5C495116">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78DF0407">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1F984A34">
            <w:pPr>
              <w:rPr>
                <w:rFonts w:ascii="宋体" w:hAnsi="宋体"/>
                <w:color w:val="auto"/>
                <w:szCs w:val="21"/>
                <w:highlight w:val="none"/>
              </w:rPr>
            </w:pPr>
          </w:p>
        </w:tc>
      </w:tr>
      <w:tr w14:paraId="13C01F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1"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0E4626D6">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5774D823">
            <w:pPr>
              <w:jc w:val="center"/>
              <w:rPr>
                <w:rFonts w:ascii="宋体" w:hAnsi="宋体"/>
                <w:color w:val="auto"/>
                <w:szCs w:val="21"/>
                <w:highlight w:val="none"/>
              </w:rPr>
            </w:pPr>
            <w:r>
              <w:rPr>
                <w:rFonts w:hint="eastAsia" w:ascii="宋体" w:hAnsi="宋体" w:cs="宋体"/>
                <w:color w:val="auto"/>
                <w:kern w:val="0"/>
                <w:szCs w:val="21"/>
                <w:highlight w:val="none"/>
              </w:rPr>
              <w:t>5</w:t>
            </w:r>
          </w:p>
        </w:tc>
        <w:tc>
          <w:tcPr>
            <w:tcW w:w="2015" w:type="dxa"/>
            <w:tcBorders>
              <w:top w:val="single" w:color="auto" w:sz="6" w:space="0"/>
              <w:left w:val="single" w:color="auto" w:sz="6" w:space="0"/>
              <w:bottom w:val="single" w:color="auto" w:sz="6" w:space="0"/>
              <w:right w:val="single" w:color="auto" w:sz="6" w:space="0"/>
            </w:tcBorders>
            <w:vAlign w:val="center"/>
          </w:tcPr>
          <w:p w14:paraId="0564CD4F">
            <w:pPr>
              <w:rPr>
                <w:rFonts w:ascii="宋体" w:hAnsi="宋体"/>
                <w:color w:val="auto"/>
                <w:szCs w:val="21"/>
                <w:highlight w:val="none"/>
              </w:rPr>
            </w:pPr>
            <w:r>
              <w:rPr>
                <w:rFonts w:hint="eastAsia" w:ascii="宋体" w:hAnsi="宋体" w:cs="宋体"/>
                <w:color w:val="auto"/>
                <w:kern w:val="0"/>
                <w:szCs w:val="21"/>
                <w:highlight w:val="none"/>
              </w:rPr>
              <w:t>路灯、指示牌</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0AF82D7C">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4905BDC0">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3E8DDF42">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69E1F2F8">
            <w:pPr>
              <w:rPr>
                <w:rFonts w:ascii="宋体" w:hAnsi="宋体"/>
                <w:color w:val="auto"/>
                <w:szCs w:val="21"/>
                <w:highlight w:val="none"/>
              </w:rPr>
            </w:pPr>
          </w:p>
        </w:tc>
      </w:tr>
      <w:tr w14:paraId="54AE1E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2762552F">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065487E8">
            <w:pPr>
              <w:jc w:val="center"/>
              <w:rPr>
                <w:rFonts w:ascii="宋体" w:hAnsi="宋体"/>
                <w:color w:val="auto"/>
                <w:szCs w:val="21"/>
                <w:highlight w:val="none"/>
              </w:rPr>
            </w:pPr>
            <w:r>
              <w:rPr>
                <w:rFonts w:ascii="宋体" w:hAnsi="宋体" w:cs="宋体"/>
                <w:color w:val="auto"/>
                <w:kern w:val="0"/>
                <w:szCs w:val="21"/>
                <w:highlight w:val="none"/>
              </w:rPr>
              <w:t>6</w:t>
            </w:r>
          </w:p>
        </w:tc>
        <w:tc>
          <w:tcPr>
            <w:tcW w:w="2015" w:type="dxa"/>
            <w:tcBorders>
              <w:top w:val="single" w:color="auto" w:sz="6" w:space="0"/>
              <w:left w:val="single" w:color="auto" w:sz="6" w:space="0"/>
              <w:bottom w:val="single" w:color="auto" w:sz="6" w:space="0"/>
              <w:right w:val="single" w:color="auto" w:sz="6" w:space="0"/>
            </w:tcBorders>
            <w:vAlign w:val="center"/>
          </w:tcPr>
          <w:p w14:paraId="43C7CB70">
            <w:pPr>
              <w:rPr>
                <w:rFonts w:ascii="宋体" w:hAnsi="宋体"/>
                <w:color w:val="auto"/>
                <w:szCs w:val="21"/>
                <w:highlight w:val="none"/>
              </w:rPr>
            </w:pPr>
            <w:r>
              <w:rPr>
                <w:rFonts w:hint="eastAsia" w:ascii="宋体" w:hAnsi="宋体" w:cs="宋体"/>
                <w:color w:val="auto"/>
                <w:kern w:val="0"/>
                <w:szCs w:val="21"/>
                <w:highlight w:val="none"/>
              </w:rPr>
              <w:t>游园、绿化带</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72782A42">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07B89877">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67EE99C7">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2D522CA4">
            <w:pPr>
              <w:rPr>
                <w:rFonts w:ascii="宋体" w:hAnsi="宋体"/>
                <w:color w:val="auto"/>
                <w:szCs w:val="21"/>
                <w:highlight w:val="none"/>
              </w:rPr>
            </w:pPr>
          </w:p>
        </w:tc>
      </w:tr>
      <w:tr w14:paraId="59823C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75804D1A">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5303D27D">
            <w:pPr>
              <w:jc w:val="center"/>
              <w:rPr>
                <w:rFonts w:ascii="宋体" w:hAnsi="宋体"/>
                <w:color w:val="auto"/>
                <w:szCs w:val="21"/>
                <w:highlight w:val="none"/>
              </w:rPr>
            </w:pPr>
            <w:r>
              <w:rPr>
                <w:rFonts w:ascii="宋体" w:hAnsi="宋体" w:cs="宋体"/>
                <w:color w:val="auto"/>
                <w:kern w:val="0"/>
                <w:szCs w:val="21"/>
                <w:highlight w:val="none"/>
              </w:rPr>
              <w:t>7</w:t>
            </w:r>
          </w:p>
        </w:tc>
        <w:tc>
          <w:tcPr>
            <w:tcW w:w="2015" w:type="dxa"/>
            <w:tcBorders>
              <w:top w:val="single" w:color="auto" w:sz="6" w:space="0"/>
              <w:left w:val="single" w:color="auto" w:sz="6" w:space="0"/>
              <w:bottom w:val="single" w:color="auto" w:sz="6" w:space="0"/>
              <w:right w:val="single" w:color="auto" w:sz="6" w:space="0"/>
            </w:tcBorders>
            <w:vAlign w:val="center"/>
          </w:tcPr>
          <w:p w14:paraId="177C645F">
            <w:pPr>
              <w:rPr>
                <w:rFonts w:ascii="宋体" w:hAnsi="宋体"/>
                <w:color w:val="auto"/>
                <w:szCs w:val="21"/>
                <w:highlight w:val="none"/>
              </w:rPr>
            </w:pPr>
            <w:r>
              <w:rPr>
                <w:rFonts w:hint="eastAsia" w:ascii="宋体" w:hAnsi="宋体" w:cs="宋体"/>
                <w:color w:val="auto"/>
                <w:kern w:val="0"/>
                <w:szCs w:val="21"/>
                <w:highlight w:val="none"/>
              </w:rPr>
              <w:t>宣传栏、消防设施</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2A2E0032">
            <w:pPr>
              <w:spacing w:line="260" w:lineRule="exact"/>
              <w:jc w:val="center"/>
              <w:rPr>
                <w:rFonts w:ascii="宋体" w:hAnsi="宋体"/>
                <w:color w:val="auto"/>
                <w:szCs w:val="21"/>
                <w:highlight w:val="none"/>
              </w:rPr>
            </w:pPr>
            <w:r>
              <w:rPr>
                <w:rFonts w:hint="eastAsia"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1B16B2EC">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2C975697">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24C8BB53">
            <w:pPr>
              <w:rPr>
                <w:rFonts w:ascii="宋体" w:hAnsi="宋体"/>
                <w:color w:val="auto"/>
                <w:szCs w:val="21"/>
                <w:highlight w:val="none"/>
              </w:rPr>
            </w:pPr>
          </w:p>
        </w:tc>
      </w:tr>
      <w:tr w14:paraId="203E9F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762032E1">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6DCD1F4D">
            <w:pPr>
              <w:jc w:val="center"/>
              <w:rPr>
                <w:rFonts w:ascii="宋体" w:hAnsi="宋体"/>
                <w:color w:val="auto"/>
                <w:szCs w:val="21"/>
                <w:highlight w:val="none"/>
              </w:rPr>
            </w:pPr>
            <w:r>
              <w:rPr>
                <w:rFonts w:ascii="宋体" w:hAnsi="宋体" w:cs="宋体"/>
                <w:color w:val="auto"/>
                <w:kern w:val="0"/>
                <w:szCs w:val="21"/>
                <w:highlight w:val="none"/>
              </w:rPr>
              <w:t>8</w:t>
            </w:r>
          </w:p>
        </w:tc>
        <w:tc>
          <w:tcPr>
            <w:tcW w:w="2015" w:type="dxa"/>
            <w:tcBorders>
              <w:top w:val="single" w:color="auto" w:sz="6" w:space="0"/>
              <w:left w:val="single" w:color="auto" w:sz="6" w:space="0"/>
              <w:bottom w:val="single" w:color="auto" w:sz="6" w:space="0"/>
              <w:right w:val="single" w:color="auto" w:sz="6" w:space="0"/>
            </w:tcBorders>
            <w:vAlign w:val="center"/>
          </w:tcPr>
          <w:p w14:paraId="3E67B625">
            <w:pPr>
              <w:rPr>
                <w:rFonts w:ascii="宋体" w:hAnsi="宋体"/>
                <w:color w:val="auto"/>
                <w:szCs w:val="21"/>
                <w:highlight w:val="none"/>
              </w:rPr>
            </w:pPr>
            <w:r>
              <w:rPr>
                <w:rFonts w:hint="eastAsia" w:ascii="宋体" w:hAnsi="宋体" w:cs="宋体"/>
                <w:color w:val="auto"/>
                <w:kern w:val="0"/>
                <w:szCs w:val="21"/>
                <w:highlight w:val="none"/>
              </w:rPr>
              <w:t>沉沙井、排水沟</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6A9718C7">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780CB353">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734D2373">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2B67DAF5">
            <w:pPr>
              <w:rPr>
                <w:rFonts w:ascii="宋体" w:hAnsi="宋体"/>
                <w:color w:val="auto"/>
                <w:szCs w:val="21"/>
                <w:highlight w:val="none"/>
              </w:rPr>
            </w:pPr>
          </w:p>
        </w:tc>
      </w:tr>
      <w:tr w14:paraId="0CB5EB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2F73E04A">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5B295E45">
            <w:pPr>
              <w:jc w:val="center"/>
              <w:rPr>
                <w:rFonts w:ascii="宋体" w:hAnsi="宋体"/>
                <w:color w:val="auto"/>
                <w:szCs w:val="21"/>
                <w:highlight w:val="none"/>
              </w:rPr>
            </w:pPr>
            <w:r>
              <w:rPr>
                <w:rFonts w:hint="eastAsia" w:ascii="宋体" w:hAnsi="宋体" w:cs="宋体"/>
                <w:color w:val="auto"/>
                <w:kern w:val="0"/>
                <w:szCs w:val="21"/>
                <w:highlight w:val="none"/>
              </w:rPr>
              <w:t>9</w:t>
            </w:r>
          </w:p>
        </w:tc>
        <w:tc>
          <w:tcPr>
            <w:tcW w:w="2015" w:type="dxa"/>
            <w:tcBorders>
              <w:top w:val="single" w:color="auto" w:sz="6" w:space="0"/>
              <w:left w:val="single" w:color="auto" w:sz="6" w:space="0"/>
              <w:bottom w:val="single" w:color="auto" w:sz="6" w:space="0"/>
              <w:right w:val="single" w:color="auto" w:sz="6" w:space="0"/>
            </w:tcBorders>
            <w:vAlign w:val="center"/>
          </w:tcPr>
          <w:p w14:paraId="22B90C8D">
            <w:pPr>
              <w:rPr>
                <w:rFonts w:ascii="宋体" w:hAnsi="宋体"/>
                <w:color w:val="auto"/>
                <w:szCs w:val="21"/>
                <w:highlight w:val="none"/>
              </w:rPr>
            </w:pPr>
            <w:r>
              <w:rPr>
                <w:rFonts w:hint="eastAsia" w:ascii="宋体" w:hAnsi="宋体" w:cs="宋体"/>
                <w:color w:val="auto"/>
                <w:kern w:val="0"/>
                <w:szCs w:val="21"/>
                <w:highlight w:val="none"/>
              </w:rPr>
              <w:t>垃圾桶</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05845582">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756358F6">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4532057B">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3431506C">
            <w:pPr>
              <w:rPr>
                <w:rFonts w:ascii="宋体" w:hAnsi="宋体"/>
                <w:color w:val="auto"/>
                <w:szCs w:val="21"/>
                <w:highlight w:val="none"/>
              </w:rPr>
            </w:pPr>
          </w:p>
        </w:tc>
      </w:tr>
      <w:tr w14:paraId="170EF6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2806" w:type="dxa"/>
            <w:vMerge w:val="restart"/>
            <w:tcBorders>
              <w:top w:val="single" w:color="auto" w:sz="6" w:space="0"/>
              <w:left w:val="single" w:color="auto" w:sz="4" w:space="0"/>
              <w:bottom w:val="single" w:color="auto" w:sz="6" w:space="0"/>
              <w:right w:val="single" w:color="auto" w:sz="6" w:space="0"/>
            </w:tcBorders>
            <w:vAlign w:val="center"/>
          </w:tcPr>
          <w:p w14:paraId="5DE97CF8">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学生公寓公共区域</w:t>
            </w:r>
          </w:p>
        </w:tc>
        <w:tc>
          <w:tcPr>
            <w:tcW w:w="960" w:type="dxa"/>
            <w:tcBorders>
              <w:top w:val="single" w:color="auto" w:sz="6" w:space="0"/>
              <w:left w:val="single" w:color="auto" w:sz="6" w:space="0"/>
              <w:bottom w:val="single" w:color="auto" w:sz="6" w:space="0"/>
              <w:right w:val="single" w:color="auto" w:sz="6" w:space="0"/>
            </w:tcBorders>
            <w:vAlign w:val="center"/>
          </w:tcPr>
          <w:p w14:paraId="1BD96BFF">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2015" w:type="dxa"/>
            <w:tcBorders>
              <w:top w:val="single" w:color="auto" w:sz="6" w:space="0"/>
              <w:left w:val="single" w:color="auto" w:sz="6" w:space="0"/>
              <w:bottom w:val="single" w:color="auto" w:sz="6" w:space="0"/>
              <w:right w:val="single" w:color="auto" w:sz="6" w:space="0"/>
            </w:tcBorders>
            <w:vAlign w:val="center"/>
          </w:tcPr>
          <w:p w14:paraId="1A2663BD">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室外地面</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5DEB9960">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6992959F">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1DEACF75">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0AA508C6">
            <w:pPr>
              <w:rPr>
                <w:rFonts w:ascii="宋体" w:hAnsi="宋体"/>
                <w:color w:val="auto"/>
                <w:szCs w:val="21"/>
                <w:highlight w:val="none"/>
              </w:rPr>
            </w:pPr>
          </w:p>
        </w:tc>
      </w:tr>
      <w:tr w14:paraId="3091E0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657BFF37">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0452B0EF">
            <w:pPr>
              <w:jc w:val="center"/>
              <w:rPr>
                <w:rFonts w:ascii="宋体" w:hAnsi="宋体"/>
                <w:color w:val="auto"/>
                <w:szCs w:val="21"/>
                <w:highlight w:val="none"/>
              </w:rPr>
            </w:pPr>
            <w:r>
              <w:rPr>
                <w:rFonts w:hint="eastAsia" w:ascii="宋体" w:hAnsi="宋体" w:cs="宋体"/>
                <w:color w:val="auto"/>
                <w:kern w:val="0"/>
                <w:szCs w:val="21"/>
                <w:highlight w:val="none"/>
              </w:rPr>
              <w:t>2</w:t>
            </w:r>
          </w:p>
        </w:tc>
        <w:tc>
          <w:tcPr>
            <w:tcW w:w="2015" w:type="dxa"/>
            <w:tcBorders>
              <w:top w:val="single" w:color="auto" w:sz="6" w:space="0"/>
              <w:left w:val="single" w:color="auto" w:sz="6" w:space="0"/>
              <w:bottom w:val="single" w:color="auto" w:sz="6" w:space="0"/>
              <w:right w:val="single" w:color="auto" w:sz="6" w:space="0"/>
            </w:tcBorders>
            <w:vAlign w:val="center"/>
          </w:tcPr>
          <w:p w14:paraId="64CB6A01">
            <w:pPr>
              <w:rPr>
                <w:rFonts w:ascii="宋体" w:hAnsi="宋体"/>
                <w:color w:val="auto"/>
                <w:szCs w:val="21"/>
                <w:highlight w:val="none"/>
              </w:rPr>
            </w:pPr>
            <w:r>
              <w:rPr>
                <w:rFonts w:hint="eastAsia" w:ascii="宋体" w:hAnsi="宋体" w:cs="宋体"/>
                <w:color w:val="auto"/>
                <w:kern w:val="0"/>
                <w:szCs w:val="21"/>
                <w:highlight w:val="none"/>
              </w:rPr>
              <w:t>楼道地面（瓷砖）</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23B25649">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24D291E3">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0DB734C1">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0CA461F1">
            <w:pPr>
              <w:rPr>
                <w:rFonts w:ascii="宋体" w:hAnsi="宋体"/>
                <w:color w:val="auto"/>
                <w:szCs w:val="21"/>
                <w:highlight w:val="none"/>
              </w:rPr>
            </w:pPr>
          </w:p>
        </w:tc>
      </w:tr>
      <w:tr w14:paraId="7CBE78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9"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5D7157BF">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7D88B974">
            <w:pPr>
              <w:jc w:val="center"/>
              <w:rPr>
                <w:rFonts w:ascii="宋体" w:hAnsi="宋体"/>
                <w:color w:val="auto"/>
                <w:szCs w:val="21"/>
                <w:highlight w:val="none"/>
              </w:rPr>
            </w:pPr>
            <w:r>
              <w:rPr>
                <w:rFonts w:hint="eastAsia" w:ascii="宋体" w:hAnsi="宋体" w:cs="宋体"/>
                <w:color w:val="auto"/>
                <w:kern w:val="0"/>
                <w:szCs w:val="21"/>
                <w:highlight w:val="none"/>
              </w:rPr>
              <w:t>3</w:t>
            </w:r>
          </w:p>
        </w:tc>
        <w:tc>
          <w:tcPr>
            <w:tcW w:w="2015" w:type="dxa"/>
            <w:tcBorders>
              <w:top w:val="single" w:color="auto" w:sz="6" w:space="0"/>
              <w:left w:val="single" w:color="auto" w:sz="6" w:space="0"/>
              <w:bottom w:val="single" w:color="auto" w:sz="6" w:space="0"/>
              <w:right w:val="single" w:color="auto" w:sz="6" w:space="0"/>
            </w:tcBorders>
            <w:vAlign w:val="center"/>
          </w:tcPr>
          <w:p w14:paraId="76250065">
            <w:pPr>
              <w:rPr>
                <w:rFonts w:ascii="宋体" w:hAnsi="宋体"/>
                <w:color w:val="auto"/>
                <w:szCs w:val="21"/>
                <w:highlight w:val="none"/>
              </w:rPr>
            </w:pPr>
            <w:r>
              <w:rPr>
                <w:rFonts w:hint="eastAsia" w:ascii="宋体" w:hAnsi="宋体" w:cs="宋体"/>
                <w:color w:val="auto"/>
                <w:kern w:val="0"/>
                <w:szCs w:val="21"/>
                <w:highlight w:val="none"/>
              </w:rPr>
              <w:t>楼道地面（水泥地）</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6D091056">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3E50715E">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4F598978">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4E46C503">
            <w:pPr>
              <w:rPr>
                <w:rFonts w:ascii="宋体" w:hAnsi="宋体"/>
                <w:color w:val="auto"/>
                <w:szCs w:val="21"/>
                <w:highlight w:val="none"/>
              </w:rPr>
            </w:pPr>
          </w:p>
        </w:tc>
      </w:tr>
      <w:tr w14:paraId="728B30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1"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3C6715E5">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15AC1094">
            <w:pPr>
              <w:jc w:val="center"/>
              <w:rPr>
                <w:rFonts w:ascii="宋体" w:hAnsi="宋体"/>
                <w:color w:val="auto"/>
                <w:szCs w:val="21"/>
                <w:highlight w:val="none"/>
              </w:rPr>
            </w:pPr>
            <w:r>
              <w:rPr>
                <w:rFonts w:hint="eastAsia" w:ascii="宋体" w:hAnsi="宋体" w:cs="宋体"/>
                <w:color w:val="auto"/>
                <w:kern w:val="0"/>
                <w:szCs w:val="21"/>
                <w:highlight w:val="none"/>
              </w:rPr>
              <w:t>4</w:t>
            </w:r>
          </w:p>
        </w:tc>
        <w:tc>
          <w:tcPr>
            <w:tcW w:w="2015" w:type="dxa"/>
            <w:tcBorders>
              <w:top w:val="single" w:color="auto" w:sz="6" w:space="0"/>
              <w:left w:val="single" w:color="auto" w:sz="6" w:space="0"/>
              <w:bottom w:val="single" w:color="auto" w:sz="6" w:space="0"/>
              <w:right w:val="single" w:color="auto" w:sz="6" w:space="0"/>
            </w:tcBorders>
            <w:vAlign w:val="center"/>
          </w:tcPr>
          <w:p w14:paraId="6C2E417C">
            <w:pPr>
              <w:rPr>
                <w:rFonts w:ascii="宋体" w:hAnsi="宋体"/>
                <w:color w:val="auto"/>
                <w:szCs w:val="21"/>
                <w:highlight w:val="none"/>
              </w:rPr>
            </w:pPr>
            <w:r>
              <w:rPr>
                <w:rFonts w:hint="eastAsia" w:ascii="宋体" w:hAnsi="宋体" w:cs="宋体"/>
                <w:color w:val="auto"/>
                <w:kern w:val="0"/>
                <w:szCs w:val="21"/>
                <w:highlight w:val="none"/>
              </w:rPr>
              <w:t>楼道樯面</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044F525C">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65401637">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4964881F">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11F72413">
            <w:pPr>
              <w:rPr>
                <w:rFonts w:ascii="宋体" w:hAnsi="宋体"/>
                <w:color w:val="auto"/>
                <w:szCs w:val="21"/>
                <w:highlight w:val="none"/>
              </w:rPr>
            </w:pPr>
          </w:p>
        </w:tc>
      </w:tr>
      <w:tr w14:paraId="0A1987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044A503C">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2CF1DB83">
            <w:pPr>
              <w:jc w:val="center"/>
              <w:rPr>
                <w:rFonts w:ascii="宋体" w:hAnsi="宋体"/>
                <w:color w:val="auto"/>
                <w:szCs w:val="21"/>
                <w:highlight w:val="none"/>
              </w:rPr>
            </w:pPr>
            <w:r>
              <w:rPr>
                <w:rFonts w:hint="eastAsia" w:ascii="宋体" w:hAnsi="宋体" w:cs="宋体"/>
                <w:color w:val="auto"/>
                <w:kern w:val="0"/>
                <w:szCs w:val="21"/>
                <w:highlight w:val="none"/>
              </w:rPr>
              <w:t>5</w:t>
            </w:r>
          </w:p>
        </w:tc>
        <w:tc>
          <w:tcPr>
            <w:tcW w:w="2015" w:type="dxa"/>
            <w:tcBorders>
              <w:top w:val="single" w:color="auto" w:sz="6" w:space="0"/>
              <w:left w:val="single" w:color="auto" w:sz="6" w:space="0"/>
              <w:bottom w:val="single" w:color="auto" w:sz="6" w:space="0"/>
              <w:right w:val="single" w:color="auto" w:sz="6" w:space="0"/>
            </w:tcBorders>
            <w:vAlign w:val="center"/>
          </w:tcPr>
          <w:p w14:paraId="15228FE7">
            <w:pPr>
              <w:rPr>
                <w:rFonts w:ascii="宋体" w:hAnsi="宋体"/>
                <w:color w:val="auto"/>
                <w:szCs w:val="21"/>
                <w:highlight w:val="none"/>
              </w:rPr>
            </w:pPr>
            <w:r>
              <w:rPr>
                <w:rFonts w:hint="eastAsia" w:ascii="宋体" w:hAnsi="宋体" w:cs="宋体"/>
                <w:color w:val="auto"/>
                <w:kern w:val="0"/>
                <w:szCs w:val="21"/>
                <w:highlight w:val="none"/>
              </w:rPr>
              <w:t>扶手、栏杆</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2C096FAF">
            <w:pPr>
              <w:spacing w:line="260" w:lineRule="exact"/>
              <w:jc w:val="center"/>
              <w:rPr>
                <w:rFonts w:ascii="宋体" w:hAnsi="宋体"/>
                <w:color w:val="auto"/>
                <w:szCs w:val="21"/>
                <w:highlight w:val="none"/>
              </w:rPr>
            </w:pPr>
            <w:r>
              <w:rPr>
                <w:rFonts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4C60A88D">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7A2EFB98">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34825B7C">
            <w:pPr>
              <w:rPr>
                <w:rFonts w:ascii="宋体" w:hAnsi="宋体"/>
                <w:color w:val="auto"/>
                <w:szCs w:val="21"/>
                <w:highlight w:val="none"/>
              </w:rPr>
            </w:pPr>
          </w:p>
        </w:tc>
      </w:tr>
      <w:tr w14:paraId="55597D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635C3587">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43EE16C1">
            <w:pPr>
              <w:jc w:val="center"/>
              <w:rPr>
                <w:rFonts w:ascii="宋体" w:hAnsi="宋体"/>
                <w:color w:val="auto"/>
                <w:szCs w:val="21"/>
                <w:highlight w:val="none"/>
              </w:rPr>
            </w:pPr>
            <w:r>
              <w:rPr>
                <w:rFonts w:hint="eastAsia" w:ascii="宋体" w:hAnsi="宋体" w:cs="宋体"/>
                <w:color w:val="auto"/>
                <w:kern w:val="0"/>
                <w:szCs w:val="21"/>
                <w:highlight w:val="none"/>
              </w:rPr>
              <w:t>6</w:t>
            </w:r>
          </w:p>
        </w:tc>
        <w:tc>
          <w:tcPr>
            <w:tcW w:w="2015" w:type="dxa"/>
            <w:tcBorders>
              <w:top w:val="single" w:color="auto" w:sz="6" w:space="0"/>
              <w:left w:val="single" w:color="auto" w:sz="6" w:space="0"/>
              <w:bottom w:val="single" w:color="auto" w:sz="6" w:space="0"/>
              <w:right w:val="single" w:color="auto" w:sz="6" w:space="0"/>
            </w:tcBorders>
            <w:vAlign w:val="center"/>
          </w:tcPr>
          <w:p w14:paraId="0A4D899A">
            <w:pPr>
              <w:rPr>
                <w:rFonts w:ascii="宋体" w:hAnsi="宋体"/>
                <w:color w:val="auto"/>
                <w:szCs w:val="21"/>
                <w:highlight w:val="none"/>
              </w:rPr>
            </w:pPr>
            <w:r>
              <w:rPr>
                <w:rFonts w:hint="eastAsia" w:ascii="宋体" w:hAnsi="宋体" w:cs="宋体"/>
                <w:color w:val="auto"/>
                <w:kern w:val="0"/>
                <w:szCs w:val="21"/>
                <w:highlight w:val="none"/>
              </w:rPr>
              <w:t>洗手池、水池</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52ADE44F">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09BB3206">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25B8952B">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50403A6A">
            <w:pPr>
              <w:rPr>
                <w:rFonts w:ascii="宋体" w:hAnsi="宋体"/>
                <w:color w:val="auto"/>
                <w:szCs w:val="21"/>
                <w:highlight w:val="none"/>
              </w:rPr>
            </w:pPr>
          </w:p>
        </w:tc>
      </w:tr>
      <w:tr w14:paraId="10E52D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4AB84062">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490F55B1">
            <w:pPr>
              <w:jc w:val="center"/>
              <w:rPr>
                <w:rFonts w:ascii="宋体" w:hAnsi="宋体"/>
                <w:color w:val="auto"/>
                <w:szCs w:val="21"/>
                <w:highlight w:val="none"/>
              </w:rPr>
            </w:pPr>
            <w:r>
              <w:rPr>
                <w:rFonts w:hint="eastAsia" w:ascii="宋体" w:hAnsi="宋体" w:cs="宋体"/>
                <w:color w:val="auto"/>
                <w:kern w:val="0"/>
                <w:szCs w:val="21"/>
                <w:highlight w:val="none"/>
              </w:rPr>
              <w:t>7</w:t>
            </w:r>
          </w:p>
        </w:tc>
        <w:tc>
          <w:tcPr>
            <w:tcW w:w="2015" w:type="dxa"/>
            <w:tcBorders>
              <w:top w:val="single" w:color="auto" w:sz="6" w:space="0"/>
              <w:left w:val="single" w:color="auto" w:sz="6" w:space="0"/>
              <w:bottom w:val="single" w:color="auto" w:sz="6" w:space="0"/>
              <w:right w:val="single" w:color="auto" w:sz="6" w:space="0"/>
            </w:tcBorders>
            <w:vAlign w:val="center"/>
          </w:tcPr>
          <w:p w14:paraId="2B31FF31">
            <w:pPr>
              <w:rPr>
                <w:rFonts w:ascii="宋体" w:hAnsi="宋体"/>
                <w:color w:val="auto"/>
                <w:szCs w:val="21"/>
                <w:highlight w:val="none"/>
              </w:rPr>
            </w:pPr>
            <w:r>
              <w:rPr>
                <w:rFonts w:hint="eastAsia" w:ascii="宋体" w:hAnsi="宋体" w:cs="宋体"/>
                <w:color w:val="auto"/>
                <w:kern w:val="0"/>
                <w:szCs w:val="21"/>
                <w:highlight w:val="none"/>
              </w:rPr>
              <w:t>垃圾桶</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25958B9D">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3B2BE5FA">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22DE4E7E">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5A947C91">
            <w:pPr>
              <w:rPr>
                <w:rFonts w:ascii="宋体" w:hAnsi="宋体"/>
                <w:color w:val="auto"/>
                <w:szCs w:val="21"/>
                <w:highlight w:val="none"/>
              </w:rPr>
            </w:pPr>
          </w:p>
        </w:tc>
      </w:tr>
      <w:tr w14:paraId="42E229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6"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2CD77B09">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55E41F87">
            <w:pPr>
              <w:jc w:val="center"/>
              <w:rPr>
                <w:rFonts w:ascii="宋体" w:hAnsi="宋体"/>
                <w:color w:val="auto"/>
                <w:szCs w:val="21"/>
                <w:highlight w:val="none"/>
              </w:rPr>
            </w:pPr>
            <w:r>
              <w:rPr>
                <w:rFonts w:hint="eastAsia" w:ascii="宋体" w:hAnsi="宋体" w:cs="宋体"/>
                <w:color w:val="auto"/>
                <w:kern w:val="0"/>
                <w:szCs w:val="21"/>
                <w:highlight w:val="none"/>
              </w:rPr>
              <w:t>8</w:t>
            </w:r>
          </w:p>
        </w:tc>
        <w:tc>
          <w:tcPr>
            <w:tcW w:w="2015" w:type="dxa"/>
            <w:tcBorders>
              <w:top w:val="single" w:color="auto" w:sz="6" w:space="0"/>
              <w:left w:val="single" w:color="auto" w:sz="6" w:space="0"/>
              <w:bottom w:val="single" w:color="auto" w:sz="6" w:space="0"/>
              <w:right w:val="single" w:color="auto" w:sz="6" w:space="0"/>
            </w:tcBorders>
            <w:vAlign w:val="center"/>
          </w:tcPr>
          <w:p w14:paraId="25FACEDB">
            <w:pPr>
              <w:rPr>
                <w:rFonts w:ascii="宋体" w:hAnsi="宋体"/>
                <w:color w:val="auto"/>
                <w:szCs w:val="21"/>
                <w:highlight w:val="none"/>
              </w:rPr>
            </w:pPr>
            <w:r>
              <w:rPr>
                <w:rFonts w:hint="eastAsia" w:ascii="宋体" w:hAnsi="宋体" w:cs="宋体"/>
                <w:color w:val="auto"/>
                <w:kern w:val="0"/>
                <w:szCs w:val="21"/>
                <w:highlight w:val="none"/>
              </w:rPr>
              <w:t>天面、楼顶层</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34760C22">
            <w:pPr>
              <w:spacing w:line="260" w:lineRule="exact"/>
              <w:jc w:val="center"/>
              <w:rPr>
                <w:rFonts w:ascii="宋体" w:hAnsi="宋体"/>
                <w:color w:val="auto"/>
                <w:szCs w:val="21"/>
                <w:highlight w:val="none"/>
              </w:rPr>
            </w:pPr>
            <w:r>
              <w:rPr>
                <w:rFonts w:ascii="宋体" w:hAnsi="宋体"/>
                <w:color w:val="auto"/>
                <w:szCs w:val="21"/>
                <w:highlight w:val="none"/>
              </w:rPr>
              <w:t>1</w:t>
            </w:r>
          </w:p>
        </w:tc>
        <w:tc>
          <w:tcPr>
            <w:tcW w:w="1549" w:type="dxa"/>
            <w:tcBorders>
              <w:top w:val="single" w:color="auto" w:sz="6" w:space="0"/>
              <w:left w:val="single" w:color="auto" w:sz="6" w:space="0"/>
              <w:bottom w:val="single" w:color="auto" w:sz="6" w:space="0"/>
              <w:right w:val="single" w:color="auto" w:sz="6" w:space="0"/>
            </w:tcBorders>
            <w:vAlign w:val="center"/>
          </w:tcPr>
          <w:p w14:paraId="34B236FE">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2A43F767">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16B3EF80">
            <w:pPr>
              <w:rPr>
                <w:rFonts w:ascii="宋体" w:hAnsi="宋体"/>
                <w:color w:val="auto"/>
                <w:szCs w:val="21"/>
                <w:highlight w:val="none"/>
              </w:rPr>
            </w:pPr>
          </w:p>
        </w:tc>
      </w:tr>
      <w:tr w14:paraId="1BC876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6"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4FD00F97">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0313D8D7">
            <w:pPr>
              <w:jc w:val="center"/>
              <w:rPr>
                <w:rFonts w:ascii="宋体" w:hAnsi="宋体"/>
                <w:color w:val="auto"/>
                <w:szCs w:val="21"/>
                <w:highlight w:val="none"/>
              </w:rPr>
            </w:pPr>
            <w:r>
              <w:rPr>
                <w:rFonts w:hint="eastAsia" w:ascii="宋体" w:hAnsi="宋体" w:cs="宋体"/>
                <w:color w:val="auto"/>
                <w:kern w:val="0"/>
                <w:szCs w:val="21"/>
                <w:highlight w:val="none"/>
              </w:rPr>
              <w:t>9</w:t>
            </w:r>
          </w:p>
        </w:tc>
        <w:tc>
          <w:tcPr>
            <w:tcW w:w="2015" w:type="dxa"/>
            <w:tcBorders>
              <w:top w:val="single" w:color="auto" w:sz="6" w:space="0"/>
              <w:left w:val="single" w:color="auto" w:sz="6" w:space="0"/>
              <w:bottom w:val="single" w:color="auto" w:sz="6" w:space="0"/>
              <w:right w:val="single" w:color="auto" w:sz="6" w:space="0"/>
            </w:tcBorders>
            <w:vAlign w:val="center"/>
          </w:tcPr>
          <w:p w14:paraId="561F6D92">
            <w:pPr>
              <w:rPr>
                <w:rFonts w:ascii="宋体" w:hAnsi="宋体"/>
                <w:color w:val="auto"/>
                <w:szCs w:val="21"/>
                <w:highlight w:val="none"/>
              </w:rPr>
            </w:pPr>
            <w:r>
              <w:rPr>
                <w:rFonts w:hint="eastAsia" w:ascii="宋体" w:hAnsi="宋体" w:cs="宋体"/>
                <w:color w:val="auto"/>
                <w:kern w:val="0"/>
                <w:szCs w:val="21"/>
                <w:highlight w:val="none"/>
              </w:rPr>
              <w:t>学生房内卫生间</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08D9900C">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3811BD8C">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6B2908B7">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479FC674">
            <w:pPr>
              <w:rPr>
                <w:rFonts w:ascii="宋体" w:hAnsi="宋体"/>
                <w:color w:val="auto"/>
                <w:szCs w:val="21"/>
                <w:highlight w:val="none"/>
              </w:rPr>
            </w:pPr>
          </w:p>
        </w:tc>
      </w:tr>
      <w:tr w14:paraId="4130C0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55DF2E2F">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45FF6EC5">
            <w:pPr>
              <w:jc w:val="center"/>
              <w:rPr>
                <w:rFonts w:ascii="宋体" w:hAnsi="宋体"/>
                <w:color w:val="auto"/>
                <w:szCs w:val="21"/>
                <w:highlight w:val="none"/>
              </w:rPr>
            </w:pPr>
            <w:r>
              <w:rPr>
                <w:rFonts w:hint="eastAsia" w:ascii="宋体" w:hAnsi="宋体" w:cs="宋体"/>
                <w:color w:val="auto"/>
                <w:kern w:val="0"/>
                <w:szCs w:val="21"/>
                <w:highlight w:val="none"/>
              </w:rPr>
              <w:t>10</w:t>
            </w:r>
          </w:p>
        </w:tc>
        <w:tc>
          <w:tcPr>
            <w:tcW w:w="2015" w:type="dxa"/>
            <w:tcBorders>
              <w:top w:val="single" w:color="auto" w:sz="6" w:space="0"/>
              <w:left w:val="single" w:color="auto" w:sz="6" w:space="0"/>
              <w:bottom w:val="single" w:color="auto" w:sz="6" w:space="0"/>
              <w:right w:val="single" w:color="auto" w:sz="6" w:space="0"/>
            </w:tcBorders>
            <w:vAlign w:val="center"/>
          </w:tcPr>
          <w:p w14:paraId="1E8C5F9A">
            <w:pPr>
              <w:rPr>
                <w:rFonts w:ascii="宋体" w:hAnsi="宋体"/>
                <w:color w:val="auto"/>
                <w:szCs w:val="21"/>
                <w:highlight w:val="none"/>
              </w:rPr>
            </w:pPr>
            <w:r>
              <w:rPr>
                <w:rFonts w:hint="eastAsia" w:ascii="宋体" w:hAnsi="宋体" w:cs="宋体"/>
                <w:color w:val="auto"/>
                <w:kern w:val="0"/>
                <w:szCs w:val="21"/>
                <w:highlight w:val="none"/>
              </w:rPr>
              <w:t>洗澡房</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745F715D">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37F61CCD">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3C5A2AF9">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3210AC73">
            <w:pPr>
              <w:rPr>
                <w:rFonts w:ascii="宋体" w:hAnsi="宋体"/>
                <w:color w:val="auto"/>
                <w:szCs w:val="21"/>
                <w:highlight w:val="none"/>
              </w:rPr>
            </w:pPr>
          </w:p>
        </w:tc>
      </w:tr>
      <w:tr w14:paraId="67C93F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5C2E6FA1">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5543C43C">
            <w:pPr>
              <w:jc w:val="center"/>
              <w:rPr>
                <w:rFonts w:ascii="宋体" w:hAnsi="宋体"/>
                <w:color w:val="auto"/>
                <w:szCs w:val="21"/>
                <w:highlight w:val="none"/>
              </w:rPr>
            </w:pPr>
            <w:r>
              <w:rPr>
                <w:rFonts w:hint="eastAsia" w:ascii="宋体" w:hAnsi="宋体" w:cs="宋体"/>
                <w:color w:val="auto"/>
                <w:kern w:val="0"/>
                <w:szCs w:val="21"/>
                <w:highlight w:val="none"/>
              </w:rPr>
              <w:t>11</w:t>
            </w:r>
          </w:p>
        </w:tc>
        <w:tc>
          <w:tcPr>
            <w:tcW w:w="2015" w:type="dxa"/>
            <w:tcBorders>
              <w:top w:val="single" w:color="auto" w:sz="6" w:space="0"/>
              <w:left w:val="single" w:color="auto" w:sz="6" w:space="0"/>
              <w:bottom w:val="single" w:color="auto" w:sz="6" w:space="0"/>
              <w:right w:val="single" w:color="auto" w:sz="6" w:space="0"/>
            </w:tcBorders>
            <w:vAlign w:val="center"/>
          </w:tcPr>
          <w:p w14:paraId="4FE1B0AC">
            <w:pPr>
              <w:rPr>
                <w:rFonts w:ascii="宋体" w:hAnsi="宋体"/>
                <w:color w:val="auto"/>
                <w:szCs w:val="21"/>
                <w:highlight w:val="none"/>
              </w:rPr>
            </w:pPr>
            <w:r>
              <w:rPr>
                <w:rFonts w:hint="eastAsia" w:ascii="宋体" w:hAnsi="宋体" w:cs="宋体"/>
                <w:color w:val="auto"/>
                <w:kern w:val="0"/>
                <w:szCs w:val="21"/>
                <w:highlight w:val="none"/>
              </w:rPr>
              <w:t>游园、绿化带</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4B55D991">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55EA22BB">
            <w:pPr>
              <w:jc w:val="cente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14:paraId="0F9D366A">
            <w:pPr>
              <w:rPr>
                <w:rFonts w:ascii="宋体" w:hAnsi="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32E09575">
            <w:pPr>
              <w:rPr>
                <w:rFonts w:ascii="宋体" w:hAnsi="宋体"/>
                <w:color w:val="auto"/>
                <w:szCs w:val="21"/>
                <w:highlight w:val="none"/>
              </w:rPr>
            </w:pPr>
          </w:p>
        </w:tc>
      </w:tr>
      <w:tr w14:paraId="2C8A59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3685F68D">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13355997">
            <w:pPr>
              <w:spacing w:line="260" w:lineRule="exact"/>
              <w:jc w:val="center"/>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w:t>
            </w:r>
          </w:p>
        </w:tc>
        <w:tc>
          <w:tcPr>
            <w:tcW w:w="2015" w:type="dxa"/>
            <w:tcBorders>
              <w:top w:val="single" w:color="auto" w:sz="6" w:space="0"/>
              <w:left w:val="single" w:color="auto" w:sz="6" w:space="0"/>
              <w:bottom w:val="single" w:color="auto" w:sz="6" w:space="0"/>
              <w:right w:val="single" w:color="auto" w:sz="6" w:space="0"/>
            </w:tcBorders>
            <w:vAlign w:val="center"/>
          </w:tcPr>
          <w:p w14:paraId="387FB44A">
            <w:pPr>
              <w:spacing w:line="260" w:lineRule="exact"/>
              <w:rPr>
                <w:rFonts w:ascii="宋体" w:hAnsi="宋体" w:cs="宋体"/>
                <w:color w:val="auto"/>
                <w:szCs w:val="21"/>
                <w:highlight w:val="none"/>
              </w:rPr>
            </w:pPr>
            <w:r>
              <w:rPr>
                <w:rFonts w:hint="eastAsia" w:ascii="宋体" w:hAnsi="宋体" w:cs="宋体"/>
                <w:color w:val="auto"/>
                <w:szCs w:val="21"/>
                <w:highlight w:val="none"/>
              </w:rPr>
              <w:t>楼顶排水沟</w:t>
            </w:r>
          </w:p>
        </w:tc>
        <w:tc>
          <w:tcPr>
            <w:tcW w:w="828" w:type="dxa"/>
            <w:gridSpan w:val="2"/>
            <w:tcBorders>
              <w:top w:val="single" w:color="auto" w:sz="6" w:space="0"/>
              <w:left w:val="single" w:color="auto" w:sz="6" w:space="0"/>
              <w:bottom w:val="single" w:color="auto" w:sz="6" w:space="0"/>
              <w:right w:val="single" w:color="auto" w:sz="6" w:space="0"/>
            </w:tcBorders>
            <w:vAlign w:val="center"/>
          </w:tcPr>
          <w:p w14:paraId="23D91471">
            <w:pPr>
              <w:spacing w:line="260" w:lineRule="exact"/>
              <w:ind w:firstLine="210" w:firstLineChars="100"/>
              <w:rPr>
                <w:rFonts w:ascii="宋体" w:hAnsi="宋体" w:cs="宋体"/>
                <w:color w:val="auto"/>
                <w:szCs w:val="21"/>
                <w:highlight w:val="none"/>
              </w:rPr>
            </w:pPr>
            <w:r>
              <w:rPr>
                <w:rFonts w:ascii="宋体" w:hAnsi="宋体" w:cs="宋体"/>
                <w:color w:val="auto"/>
                <w:szCs w:val="21"/>
                <w:highlight w:val="none"/>
              </w:rPr>
              <w:t>2</w:t>
            </w:r>
          </w:p>
        </w:tc>
        <w:tc>
          <w:tcPr>
            <w:tcW w:w="1549" w:type="dxa"/>
            <w:tcBorders>
              <w:top w:val="single" w:color="auto" w:sz="6" w:space="0"/>
              <w:left w:val="single" w:color="auto" w:sz="6" w:space="0"/>
              <w:bottom w:val="single" w:color="auto" w:sz="6" w:space="0"/>
              <w:right w:val="single" w:color="auto" w:sz="6" w:space="0"/>
            </w:tcBorders>
            <w:vAlign w:val="center"/>
          </w:tcPr>
          <w:p w14:paraId="63CA33FB">
            <w:pPr>
              <w:spacing w:line="260" w:lineRule="exact"/>
              <w:rPr>
                <w:rFonts w:ascii="宋体" w:hAnsi="宋体" w:cs="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vAlign w:val="center"/>
          </w:tcPr>
          <w:p w14:paraId="1B4BDCE9">
            <w:pPr>
              <w:spacing w:line="260" w:lineRule="exact"/>
              <w:rPr>
                <w:rFonts w:ascii="宋体" w:hAnsi="宋体" w:cs="宋体"/>
                <w:color w:val="auto"/>
                <w:szCs w:val="21"/>
                <w:highlight w:val="none"/>
              </w:rPr>
            </w:pPr>
          </w:p>
        </w:tc>
        <w:tc>
          <w:tcPr>
            <w:tcW w:w="1276" w:type="dxa"/>
            <w:tcBorders>
              <w:top w:val="single" w:color="auto" w:sz="6" w:space="0"/>
              <w:left w:val="single" w:color="auto" w:sz="6" w:space="0"/>
              <w:bottom w:val="single" w:color="auto" w:sz="6" w:space="0"/>
              <w:right w:val="single" w:color="auto" w:sz="4" w:space="0"/>
            </w:tcBorders>
          </w:tcPr>
          <w:p w14:paraId="63BB2E29">
            <w:pPr>
              <w:rPr>
                <w:rFonts w:ascii="宋体" w:hAnsi="宋体"/>
                <w:color w:val="auto"/>
                <w:szCs w:val="21"/>
                <w:highlight w:val="none"/>
              </w:rPr>
            </w:pPr>
          </w:p>
        </w:tc>
      </w:tr>
      <w:tr w14:paraId="09DD30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09" w:hRule="atLeast"/>
          <w:jc w:val="center"/>
        </w:trPr>
        <w:tc>
          <w:tcPr>
            <w:tcW w:w="2806" w:type="dxa"/>
            <w:vMerge w:val="continue"/>
            <w:tcBorders>
              <w:top w:val="single" w:color="auto" w:sz="6" w:space="0"/>
              <w:left w:val="single" w:color="auto" w:sz="4" w:space="0"/>
              <w:bottom w:val="single" w:color="auto" w:sz="6" w:space="0"/>
              <w:right w:val="single" w:color="auto" w:sz="6" w:space="0"/>
            </w:tcBorders>
            <w:vAlign w:val="center"/>
          </w:tcPr>
          <w:p w14:paraId="4D6017F2">
            <w:pPr>
              <w:widowControl/>
              <w:jc w:val="left"/>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1CD83C10">
            <w:pPr>
              <w:jc w:val="center"/>
              <w:rPr>
                <w:rFonts w:ascii="宋体" w:hAnsi="宋体"/>
                <w:color w:val="auto"/>
                <w:szCs w:val="21"/>
                <w:highlight w:val="none"/>
              </w:rPr>
            </w:pPr>
            <w:r>
              <w:rPr>
                <w:rFonts w:hint="eastAsia" w:ascii="宋体" w:hAnsi="宋体" w:cs="宋体"/>
                <w:color w:val="auto"/>
                <w:kern w:val="0"/>
                <w:szCs w:val="21"/>
                <w:highlight w:val="none"/>
              </w:rPr>
              <w:t>12</w:t>
            </w:r>
          </w:p>
        </w:tc>
        <w:tc>
          <w:tcPr>
            <w:tcW w:w="2015" w:type="dxa"/>
            <w:tcBorders>
              <w:top w:val="single" w:color="auto" w:sz="6" w:space="0"/>
              <w:left w:val="single" w:color="auto" w:sz="6" w:space="0"/>
              <w:bottom w:val="single" w:color="auto" w:sz="6" w:space="0"/>
              <w:right w:val="single" w:color="auto" w:sz="4" w:space="0"/>
            </w:tcBorders>
            <w:vAlign w:val="center"/>
          </w:tcPr>
          <w:p w14:paraId="4C793BC7">
            <w:pPr>
              <w:rPr>
                <w:rFonts w:ascii="宋体" w:hAnsi="宋体"/>
                <w:color w:val="auto"/>
                <w:szCs w:val="21"/>
                <w:highlight w:val="none"/>
              </w:rPr>
            </w:pPr>
            <w:r>
              <w:rPr>
                <w:rFonts w:hint="eastAsia" w:ascii="宋体" w:hAnsi="宋体"/>
                <w:color w:val="auto"/>
                <w:szCs w:val="21"/>
                <w:highlight w:val="none"/>
              </w:rPr>
              <w:t>1.毕业学生离校/新生入校宿舍杂物清理和卫生保洁。</w:t>
            </w:r>
          </w:p>
          <w:p w14:paraId="09B30483">
            <w:pPr>
              <w:rPr>
                <w:rFonts w:ascii="宋体" w:hAnsi="宋体"/>
                <w:color w:val="auto"/>
                <w:szCs w:val="21"/>
                <w:highlight w:val="none"/>
              </w:rPr>
            </w:pPr>
            <w:r>
              <w:rPr>
                <w:rFonts w:hint="eastAsia" w:ascii="宋体" w:hAnsi="宋体"/>
                <w:color w:val="auto"/>
                <w:szCs w:val="21"/>
                <w:highlight w:val="none"/>
              </w:rPr>
              <w:t>2.需将清理的垃圾清运至校园指定垃圾池倾倒。</w:t>
            </w:r>
          </w:p>
          <w:p w14:paraId="106AB47B">
            <w:pPr>
              <w:rPr>
                <w:rFonts w:ascii="宋体" w:hAnsi="宋体"/>
                <w:color w:val="auto"/>
                <w:szCs w:val="21"/>
                <w:highlight w:val="none"/>
              </w:rPr>
            </w:pPr>
            <w:r>
              <w:rPr>
                <w:rFonts w:hint="eastAsia" w:ascii="宋体" w:hAnsi="宋体"/>
                <w:color w:val="auto"/>
                <w:szCs w:val="21"/>
                <w:highlight w:val="none"/>
              </w:rPr>
              <w:t>3.按照学校要求开展预防性消杀等工作。</w:t>
            </w:r>
          </w:p>
        </w:tc>
        <w:tc>
          <w:tcPr>
            <w:tcW w:w="828" w:type="dxa"/>
            <w:gridSpan w:val="2"/>
            <w:tcBorders>
              <w:top w:val="single" w:color="auto" w:sz="6" w:space="0"/>
              <w:left w:val="single" w:color="auto" w:sz="4" w:space="0"/>
              <w:bottom w:val="single" w:color="auto" w:sz="6" w:space="0"/>
              <w:right w:val="single" w:color="auto" w:sz="4" w:space="0"/>
            </w:tcBorders>
            <w:vAlign w:val="center"/>
          </w:tcPr>
          <w:p w14:paraId="329FC4FE">
            <w:pPr>
              <w:spacing w:line="260" w:lineRule="exact"/>
              <w:jc w:val="center"/>
              <w:rPr>
                <w:rFonts w:ascii="宋体" w:hAnsi="宋体"/>
                <w:color w:val="auto"/>
                <w:szCs w:val="21"/>
                <w:highlight w:val="none"/>
              </w:rPr>
            </w:pPr>
            <w:r>
              <w:rPr>
                <w:rFonts w:ascii="宋体" w:hAnsi="宋体"/>
                <w:color w:val="auto"/>
                <w:szCs w:val="21"/>
                <w:highlight w:val="none"/>
              </w:rPr>
              <w:t>2</w:t>
            </w:r>
          </w:p>
        </w:tc>
        <w:tc>
          <w:tcPr>
            <w:tcW w:w="2825" w:type="dxa"/>
            <w:gridSpan w:val="2"/>
            <w:tcBorders>
              <w:top w:val="single" w:color="auto" w:sz="6" w:space="0"/>
              <w:left w:val="single" w:color="auto" w:sz="4" w:space="0"/>
              <w:bottom w:val="single" w:color="auto" w:sz="6" w:space="0"/>
              <w:right w:val="single" w:color="auto" w:sz="6" w:space="0"/>
            </w:tcBorders>
            <w:vAlign w:val="center"/>
          </w:tcPr>
          <w:p w14:paraId="35B4D973">
            <w:pPr>
              <w:jc w:val="left"/>
              <w:rPr>
                <w:rFonts w:ascii="宋体" w:hAnsi="宋体"/>
                <w:color w:val="auto"/>
                <w:szCs w:val="21"/>
                <w:highlight w:val="none"/>
              </w:rPr>
            </w:pPr>
          </w:p>
        </w:tc>
        <w:tc>
          <w:tcPr>
            <w:tcW w:w="1276" w:type="dxa"/>
            <w:tcBorders>
              <w:top w:val="single" w:color="auto" w:sz="6" w:space="0"/>
              <w:left w:val="single" w:color="auto" w:sz="4" w:space="0"/>
              <w:bottom w:val="single" w:color="auto" w:sz="6" w:space="0"/>
              <w:right w:val="single" w:color="auto" w:sz="4" w:space="0"/>
            </w:tcBorders>
          </w:tcPr>
          <w:p w14:paraId="4016615A">
            <w:pPr>
              <w:jc w:val="left"/>
              <w:rPr>
                <w:rFonts w:ascii="宋体" w:hAnsi="宋体"/>
                <w:color w:val="auto"/>
                <w:szCs w:val="21"/>
                <w:highlight w:val="none"/>
              </w:rPr>
            </w:pPr>
          </w:p>
        </w:tc>
      </w:tr>
      <w:tr w14:paraId="697EA8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2806" w:type="dxa"/>
            <w:tcBorders>
              <w:top w:val="single" w:color="auto" w:sz="6" w:space="0"/>
              <w:left w:val="single" w:color="auto" w:sz="4" w:space="0"/>
              <w:bottom w:val="single" w:color="auto" w:sz="6" w:space="0"/>
              <w:right w:val="single" w:color="auto" w:sz="6" w:space="0"/>
            </w:tcBorders>
            <w:vAlign w:val="center"/>
          </w:tcPr>
          <w:p w14:paraId="6B902FCB">
            <w:pPr>
              <w:jc w:val="center"/>
              <w:rPr>
                <w:rFonts w:ascii="宋体" w:hAnsi="宋体"/>
                <w:color w:val="auto"/>
                <w:szCs w:val="21"/>
                <w:highlight w:val="none"/>
              </w:rPr>
            </w:pPr>
            <w:r>
              <w:rPr>
                <w:rFonts w:hint="eastAsia" w:ascii="宋体" w:hAnsi="宋体"/>
                <w:color w:val="auto"/>
                <w:szCs w:val="21"/>
                <w:highlight w:val="none"/>
              </w:rPr>
              <w:t>道路洒水降尘</w:t>
            </w:r>
          </w:p>
        </w:tc>
        <w:tc>
          <w:tcPr>
            <w:tcW w:w="960" w:type="dxa"/>
            <w:tcBorders>
              <w:top w:val="single" w:color="auto" w:sz="6" w:space="0"/>
              <w:left w:val="single" w:color="auto" w:sz="6" w:space="0"/>
              <w:bottom w:val="single" w:color="auto" w:sz="6" w:space="0"/>
              <w:right w:val="single" w:color="auto" w:sz="6" w:space="0"/>
            </w:tcBorders>
            <w:vAlign w:val="center"/>
          </w:tcPr>
          <w:p w14:paraId="64CB78B8">
            <w:pPr>
              <w:jc w:val="center"/>
              <w:rPr>
                <w:rFonts w:ascii="宋体" w:hAnsi="宋体"/>
                <w:color w:val="auto"/>
                <w:szCs w:val="21"/>
                <w:highlight w:val="none"/>
              </w:rPr>
            </w:pPr>
            <w:r>
              <w:rPr>
                <w:rFonts w:hint="eastAsia" w:ascii="宋体" w:hAnsi="宋体"/>
                <w:color w:val="auto"/>
                <w:szCs w:val="21"/>
                <w:highlight w:val="none"/>
              </w:rPr>
              <w:t>1</w:t>
            </w:r>
          </w:p>
        </w:tc>
        <w:tc>
          <w:tcPr>
            <w:tcW w:w="2015" w:type="dxa"/>
            <w:tcBorders>
              <w:top w:val="single" w:color="auto" w:sz="6" w:space="0"/>
              <w:left w:val="single" w:color="auto" w:sz="6" w:space="0"/>
              <w:bottom w:val="single" w:color="auto" w:sz="6" w:space="0"/>
              <w:right w:val="single" w:color="auto" w:sz="4" w:space="0"/>
            </w:tcBorders>
            <w:vAlign w:val="center"/>
          </w:tcPr>
          <w:p w14:paraId="3FC60A24">
            <w:pPr>
              <w:rPr>
                <w:rFonts w:ascii="宋体" w:hAnsi="宋体"/>
                <w:color w:val="auto"/>
                <w:szCs w:val="21"/>
                <w:highlight w:val="none"/>
              </w:rPr>
            </w:pPr>
            <w:r>
              <w:rPr>
                <w:rFonts w:hint="eastAsia" w:ascii="宋体" w:hAnsi="宋体"/>
                <w:color w:val="auto"/>
                <w:szCs w:val="21"/>
                <w:highlight w:val="none"/>
              </w:rPr>
              <w:t>按采购人要求进行洒水降尘作业，作业期间车辆行驶速度不高于10公里/小时，禁止鸣笛，并落实安全警示。最大限度避免影响学校正常的教学秩序。</w:t>
            </w:r>
          </w:p>
        </w:tc>
        <w:tc>
          <w:tcPr>
            <w:tcW w:w="828" w:type="dxa"/>
            <w:gridSpan w:val="2"/>
            <w:tcBorders>
              <w:top w:val="single" w:color="auto" w:sz="6" w:space="0"/>
              <w:left w:val="single" w:color="auto" w:sz="4" w:space="0"/>
              <w:bottom w:val="single" w:color="auto" w:sz="4" w:space="0"/>
              <w:right w:val="single" w:color="auto" w:sz="4" w:space="0"/>
            </w:tcBorders>
            <w:vAlign w:val="center"/>
          </w:tcPr>
          <w:p w14:paraId="02A12D19">
            <w:pPr>
              <w:spacing w:line="260" w:lineRule="exact"/>
              <w:jc w:val="center"/>
              <w:rPr>
                <w:rFonts w:ascii="宋体" w:hAnsi="宋体"/>
                <w:color w:val="auto"/>
                <w:szCs w:val="21"/>
                <w:highlight w:val="none"/>
              </w:rPr>
            </w:pPr>
            <w:r>
              <w:rPr>
                <w:rFonts w:ascii="宋体" w:hAnsi="宋体"/>
                <w:color w:val="auto"/>
                <w:szCs w:val="21"/>
                <w:highlight w:val="none"/>
              </w:rPr>
              <w:t>3</w:t>
            </w:r>
          </w:p>
        </w:tc>
        <w:tc>
          <w:tcPr>
            <w:tcW w:w="2825" w:type="dxa"/>
            <w:gridSpan w:val="2"/>
            <w:tcBorders>
              <w:top w:val="single" w:color="auto" w:sz="6" w:space="0"/>
              <w:left w:val="single" w:color="auto" w:sz="4" w:space="0"/>
              <w:bottom w:val="single" w:color="auto" w:sz="6" w:space="0"/>
              <w:right w:val="single" w:color="auto" w:sz="6" w:space="0"/>
            </w:tcBorders>
            <w:vAlign w:val="center"/>
          </w:tcPr>
          <w:p w14:paraId="42F81A4A">
            <w:pPr>
              <w:jc w:val="left"/>
              <w:rPr>
                <w:rFonts w:ascii="宋体" w:hAnsi="宋体"/>
                <w:color w:val="auto"/>
                <w:szCs w:val="21"/>
                <w:highlight w:val="none"/>
              </w:rPr>
            </w:pPr>
          </w:p>
        </w:tc>
        <w:tc>
          <w:tcPr>
            <w:tcW w:w="1276" w:type="dxa"/>
            <w:tcBorders>
              <w:top w:val="single" w:color="auto" w:sz="6" w:space="0"/>
              <w:left w:val="single" w:color="auto" w:sz="4" w:space="0"/>
              <w:bottom w:val="single" w:color="auto" w:sz="6" w:space="0"/>
              <w:right w:val="single" w:color="auto" w:sz="4" w:space="0"/>
            </w:tcBorders>
          </w:tcPr>
          <w:p w14:paraId="6ED39125">
            <w:pPr>
              <w:jc w:val="left"/>
              <w:rPr>
                <w:rFonts w:ascii="宋体" w:hAnsi="宋体"/>
                <w:color w:val="auto"/>
                <w:szCs w:val="21"/>
                <w:highlight w:val="none"/>
              </w:rPr>
            </w:pPr>
          </w:p>
        </w:tc>
      </w:tr>
      <w:tr w14:paraId="1F0C30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5781" w:type="dxa"/>
            <w:gridSpan w:val="3"/>
            <w:tcBorders>
              <w:top w:val="single" w:color="auto" w:sz="6" w:space="0"/>
              <w:left w:val="single" w:color="auto" w:sz="4" w:space="0"/>
              <w:bottom w:val="single" w:color="auto" w:sz="6" w:space="0"/>
              <w:right w:val="single" w:color="auto" w:sz="4" w:space="0"/>
            </w:tcBorders>
            <w:vAlign w:val="center"/>
          </w:tcPr>
          <w:p w14:paraId="0BD46ECA">
            <w:pPr>
              <w:ind w:firstLine="2310" w:firstLineChars="1100"/>
              <w:rPr>
                <w:rFonts w:ascii="宋体" w:hAnsi="宋体"/>
                <w:b/>
                <w:color w:val="auto"/>
                <w:szCs w:val="21"/>
                <w:highlight w:val="none"/>
              </w:rPr>
            </w:pPr>
            <w:r>
              <w:rPr>
                <w:rFonts w:hint="eastAsia" w:ascii="宋体" w:hAnsi="宋体"/>
                <w:b/>
                <w:color w:val="auto"/>
                <w:szCs w:val="21"/>
                <w:highlight w:val="none"/>
              </w:rPr>
              <w:t>小计</w:t>
            </w:r>
          </w:p>
        </w:tc>
        <w:tc>
          <w:tcPr>
            <w:tcW w:w="828" w:type="dxa"/>
            <w:gridSpan w:val="2"/>
            <w:tcBorders>
              <w:top w:val="single" w:color="auto" w:sz="6" w:space="0"/>
              <w:left w:val="single" w:color="auto" w:sz="4" w:space="0"/>
              <w:bottom w:val="single" w:color="auto" w:sz="6" w:space="0"/>
              <w:right w:val="single" w:color="auto" w:sz="4" w:space="0"/>
            </w:tcBorders>
            <w:vAlign w:val="center"/>
          </w:tcPr>
          <w:p w14:paraId="6B7163C0">
            <w:pPr>
              <w:jc w:val="center"/>
              <w:rPr>
                <w:rFonts w:ascii="宋体" w:hAnsi="宋体"/>
                <w:b/>
                <w:color w:val="auto"/>
                <w:szCs w:val="21"/>
                <w:highlight w:val="none"/>
              </w:rPr>
            </w:pPr>
            <w:r>
              <w:rPr>
                <w:rFonts w:hint="eastAsia" w:ascii="宋体" w:hAnsi="宋体"/>
                <w:b/>
                <w:color w:val="auto"/>
                <w:szCs w:val="21"/>
                <w:highlight w:val="none"/>
              </w:rPr>
              <w:t>100</w:t>
            </w:r>
          </w:p>
        </w:tc>
        <w:tc>
          <w:tcPr>
            <w:tcW w:w="2825" w:type="dxa"/>
            <w:gridSpan w:val="2"/>
            <w:tcBorders>
              <w:top w:val="single" w:color="auto" w:sz="6" w:space="0"/>
              <w:left w:val="single" w:color="auto" w:sz="4" w:space="0"/>
              <w:bottom w:val="single" w:color="auto" w:sz="6" w:space="0"/>
              <w:right w:val="single" w:color="auto" w:sz="6" w:space="0"/>
            </w:tcBorders>
            <w:vAlign w:val="center"/>
          </w:tcPr>
          <w:p w14:paraId="7209F441">
            <w:pPr>
              <w:jc w:val="left"/>
              <w:rPr>
                <w:rFonts w:ascii="宋体" w:hAnsi="宋体"/>
                <w:color w:val="auto"/>
                <w:szCs w:val="21"/>
                <w:highlight w:val="none"/>
              </w:rPr>
            </w:pPr>
          </w:p>
        </w:tc>
        <w:tc>
          <w:tcPr>
            <w:tcW w:w="1276" w:type="dxa"/>
            <w:tcBorders>
              <w:top w:val="single" w:color="auto" w:sz="6" w:space="0"/>
              <w:left w:val="single" w:color="auto" w:sz="4" w:space="0"/>
              <w:bottom w:val="single" w:color="auto" w:sz="6" w:space="0"/>
              <w:right w:val="single" w:color="auto" w:sz="4" w:space="0"/>
            </w:tcBorders>
          </w:tcPr>
          <w:p w14:paraId="780650B6">
            <w:pPr>
              <w:jc w:val="left"/>
              <w:rPr>
                <w:rFonts w:ascii="宋体" w:hAnsi="宋体"/>
                <w:color w:val="auto"/>
                <w:szCs w:val="21"/>
                <w:highlight w:val="none"/>
              </w:rPr>
            </w:pPr>
          </w:p>
        </w:tc>
      </w:tr>
      <w:tr w14:paraId="535144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2806" w:type="dxa"/>
            <w:tcBorders>
              <w:top w:val="single" w:color="auto" w:sz="6" w:space="0"/>
              <w:left w:val="single" w:color="auto" w:sz="4" w:space="0"/>
              <w:bottom w:val="single" w:color="auto" w:sz="6" w:space="0"/>
              <w:right w:val="single" w:color="auto" w:sz="6" w:space="0"/>
            </w:tcBorders>
            <w:vAlign w:val="center"/>
          </w:tcPr>
          <w:p w14:paraId="5B65D8DD">
            <w:pPr>
              <w:rPr>
                <w:rFonts w:ascii="宋体" w:hAnsi="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vAlign w:val="center"/>
          </w:tcPr>
          <w:p w14:paraId="6CF78B64">
            <w:pPr>
              <w:jc w:val="center"/>
              <w:rPr>
                <w:rFonts w:ascii="宋体" w:hAnsi="宋体"/>
                <w:color w:val="auto"/>
                <w:szCs w:val="21"/>
                <w:highlight w:val="none"/>
              </w:rPr>
            </w:pPr>
          </w:p>
        </w:tc>
        <w:tc>
          <w:tcPr>
            <w:tcW w:w="2015" w:type="dxa"/>
            <w:tcBorders>
              <w:top w:val="single" w:color="auto" w:sz="6" w:space="0"/>
              <w:left w:val="single" w:color="auto" w:sz="6" w:space="0"/>
              <w:bottom w:val="single" w:color="auto" w:sz="6" w:space="0"/>
              <w:right w:val="single" w:color="auto" w:sz="4" w:space="0"/>
            </w:tcBorders>
            <w:vAlign w:val="center"/>
          </w:tcPr>
          <w:p w14:paraId="2AE3F7F5">
            <w:pPr>
              <w:jc w:val="center"/>
              <w:rPr>
                <w:rFonts w:ascii="宋体" w:hAnsi="宋体"/>
                <w:b/>
                <w:color w:val="auto"/>
                <w:szCs w:val="21"/>
                <w:highlight w:val="none"/>
              </w:rPr>
            </w:pPr>
            <w:r>
              <w:rPr>
                <w:rFonts w:hint="eastAsia" w:ascii="宋体" w:hAnsi="宋体"/>
                <w:b/>
                <w:color w:val="auto"/>
                <w:szCs w:val="21"/>
                <w:highlight w:val="none"/>
              </w:rPr>
              <w:t>合计得分</w:t>
            </w:r>
          </w:p>
        </w:tc>
        <w:tc>
          <w:tcPr>
            <w:tcW w:w="4929" w:type="dxa"/>
            <w:gridSpan w:val="5"/>
            <w:tcBorders>
              <w:top w:val="single" w:color="auto" w:sz="6" w:space="0"/>
              <w:left w:val="single" w:color="auto" w:sz="4" w:space="0"/>
              <w:bottom w:val="single" w:color="auto" w:sz="6" w:space="0"/>
              <w:right w:val="single" w:color="auto" w:sz="4" w:space="0"/>
            </w:tcBorders>
            <w:vAlign w:val="center"/>
          </w:tcPr>
          <w:p w14:paraId="49474F22">
            <w:pPr>
              <w:jc w:val="left"/>
              <w:rPr>
                <w:rFonts w:ascii="宋体" w:hAnsi="宋体"/>
                <w:color w:val="auto"/>
                <w:szCs w:val="21"/>
                <w:highlight w:val="none"/>
              </w:rPr>
            </w:pPr>
          </w:p>
        </w:tc>
      </w:tr>
      <w:tr w14:paraId="4883F8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6584" w:type="dxa"/>
            <w:gridSpan w:val="4"/>
            <w:tcBorders>
              <w:top w:val="single" w:color="auto" w:sz="6" w:space="0"/>
              <w:left w:val="single" w:color="auto" w:sz="4" w:space="0"/>
              <w:bottom w:val="single" w:color="auto" w:sz="4" w:space="0"/>
              <w:right w:val="single" w:color="auto" w:sz="4" w:space="0"/>
            </w:tcBorders>
            <w:vAlign w:val="center"/>
          </w:tcPr>
          <w:p w14:paraId="70C9A3BB">
            <w:pPr>
              <w:rPr>
                <w:rFonts w:ascii="宋体" w:hAnsi="宋体"/>
                <w:color w:val="auto"/>
                <w:szCs w:val="21"/>
                <w:highlight w:val="none"/>
              </w:rPr>
            </w:pPr>
          </w:p>
          <w:p w14:paraId="1767E11C">
            <w:pPr>
              <w:rPr>
                <w:rFonts w:ascii="宋体" w:hAnsi="宋体"/>
                <w:color w:val="auto"/>
                <w:szCs w:val="21"/>
                <w:highlight w:val="none"/>
              </w:rPr>
            </w:pPr>
            <w:r>
              <w:rPr>
                <w:rFonts w:hint="eastAsia" w:ascii="宋体" w:hAnsi="宋体"/>
                <w:color w:val="auto"/>
                <w:szCs w:val="21"/>
                <w:highlight w:val="none"/>
              </w:rPr>
              <w:t>检查部门人员签名：</w:t>
            </w:r>
          </w:p>
        </w:tc>
        <w:tc>
          <w:tcPr>
            <w:tcW w:w="4126" w:type="dxa"/>
            <w:gridSpan w:val="4"/>
            <w:tcBorders>
              <w:top w:val="single" w:color="auto" w:sz="6" w:space="0"/>
              <w:left w:val="single" w:color="auto" w:sz="4" w:space="0"/>
              <w:bottom w:val="single" w:color="auto" w:sz="4" w:space="0"/>
              <w:right w:val="single" w:color="auto" w:sz="4" w:space="0"/>
            </w:tcBorders>
            <w:vAlign w:val="center"/>
          </w:tcPr>
          <w:p w14:paraId="0D3A041F">
            <w:pPr>
              <w:rPr>
                <w:rFonts w:ascii="宋体" w:hAnsi="宋体"/>
                <w:color w:val="auto"/>
                <w:szCs w:val="21"/>
                <w:highlight w:val="none"/>
              </w:rPr>
            </w:pPr>
          </w:p>
          <w:p w14:paraId="407F8B37">
            <w:pPr>
              <w:rPr>
                <w:rFonts w:ascii="宋体" w:hAnsi="宋体"/>
                <w:color w:val="auto"/>
                <w:szCs w:val="21"/>
                <w:highlight w:val="none"/>
              </w:rPr>
            </w:pPr>
            <w:r>
              <w:rPr>
                <w:rFonts w:hint="eastAsia" w:ascii="宋体" w:hAnsi="宋体"/>
                <w:color w:val="auto"/>
                <w:szCs w:val="21"/>
                <w:highlight w:val="none"/>
              </w:rPr>
              <w:t>保洁单位现场代表签名：</w:t>
            </w:r>
          </w:p>
        </w:tc>
      </w:tr>
    </w:tbl>
    <w:p w14:paraId="412E1A6B">
      <w:pPr>
        <w:rPr>
          <w:rFonts w:ascii="宋体" w:hAnsi="宋体"/>
          <w:color w:val="auto"/>
          <w:szCs w:val="21"/>
          <w:highlight w:val="none"/>
        </w:rPr>
      </w:pPr>
    </w:p>
    <w:p w14:paraId="3031AD45">
      <w:pPr>
        <w:jc w:val="center"/>
        <w:rPr>
          <w:rFonts w:ascii="宋体" w:hAnsi="宋体" w:cs="宋体"/>
          <w:b/>
          <w:color w:val="auto"/>
          <w:kern w:val="0"/>
          <w:szCs w:val="21"/>
          <w:highlight w:val="none"/>
        </w:rPr>
      </w:pPr>
    </w:p>
    <w:p w14:paraId="06E810D7">
      <w:pPr>
        <w:jc w:val="center"/>
        <w:rPr>
          <w:rFonts w:ascii="宋体" w:hAnsi="宋体" w:cs="宋体"/>
          <w:b/>
          <w:color w:val="auto"/>
          <w:kern w:val="0"/>
          <w:szCs w:val="21"/>
          <w:highlight w:val="none"/>
        </w:rPr>
      </w:pPr>
    </w:p>
    <w:p w14:paraId="63150590">
      <w:pPr>
        <w:ind w:firstLine="1200" w:firstLineChars="500"/>
        <w:jc w:val="center"/>
        <w:rPr>
          <w:rFonts w:ascii="宋体" w:hAnsi="宋体" w:cs="宋体"/>
          <w:b/>
          <w:color w:val="auto"/>
          <w:kern w:val="0"/>
          <w:sz w:val="24"/>
          <w:highlight w:val="none"/>
        </w:rPr>
      </w:pPr>
      <w:r>
        <w:rPr>
          <w:rFonts w:hint="eastAsia" w:ascii="宋体" w:hAnsi="宋体" w:cs="宋体"/>
          <w:b/>
          <w:color w:val="auto"/>
          <w:kern w:val="0"/>
          <w:sz w:val="24"/>
          <w:highlight w:val="none"/>
        </w:rPr>
        <w:t>原信科校区等区域绿化管护日常工作考核表</w:t>
      </w:r>
    </w:p>
    <w:p w14:paraId="740CFECD">
      <w:pPr>
        <w:ind w:firstLine="1200" w:firstLineChars="500"/>
        <w:rPr>
          <w:rFonts w:ascii="宋体" w:hAnsi="宋体" w:cs="宋体"/>
          <w:b/>
          <w:color w:val="auto"/>
          <w:kern w:val="0"/>
          <w:sz w:val="24"/>
          <w:highlight w:val="none"/>
        </w:rPr>
      </w:pPr>
    </w:p>
    <w:p w14:paraId="206D1759">
      <w:pPr>
        <w:rPr>
          <w:rFonts w:ascii="宋体" w:hAnsi="宋体" w:cs="宋体"/>
          <w:color w:val="auto"/>
          <w:kern w:val="0"/>
          <w:szCs w:val="21"/>
          <w:highlight w:val="none"/>
        </w:rPr>
      </w:pPr>
      <w:r>
        <w:rPr>
          <w:rFonts w:hint="eastAsia" w:ascii="宋体" w:hAnsi="宋体" w:cs="宋体"/>
          <w:color w:val="auto"/>
          <w:kern w:val="0"/>
          <w:szCs w:val="21"/>
          <w:highlight w:val="none"/>
        </w:rPr>
        <w:t>检查部门：                          养护单位：                       检查时间：</w:t>
      </w:r>
    </w:p>
    <w:tbl>
      <w:tblPr>
        <w:tblStyle w:val="88"/>
        <w:tblpPr w:leftFromText="180" w:rightFromText="180" w:vertAnchor="text" w:horzAnchor="page" w:tblpX="725" w:tblpY="384"/>
        <w:tblW w:w="10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56"/>
        <w:gridCol w:w="1008"/>
        <w:gridCol w:w="1634"/>
        <w:gridCol w:w="1031"/>
        <w:gridCol w:w="611"/>
        <w:gridCol w:w="906"/>
        <w:gridCol w:w="606"/>
        <w:gridCol w:w="1261"/>
        <w:gridCol w:w="1938"/>
      </w:tblGrid>
      <w:tr w14:paraId="0D3F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687E9A7">
            <w:pPr>
              <w:spacing w:line="300" w:lineRule="exact"/>
              <w:jc w:val="center"/>
              <w:rPr>
                <w:rFonts w:ascii="宋体" w:hAnsi="宋体" w:cs="宋体"/>
                <w:b/>
                <w:color w:val="auto"/>
                <w:sz w:val="20"/>
                <w:szCs w:val="21"/>
                <w:highlight w:val="none"/>
              </w:rPr>
            </w:pPr>
            <w:r>
              <w:rPr>
                <w:rFonts w:hint="eastAsia" w:ascii="宋体" w:hAnsi="宋体" w:cs="宋体"/>
                <w:b/>
                <w:color w:val="auto"/>
                <w:kern w:val="0"/>
                <w:sz w:val="20"/>
                <w:szCs w:val="21"/>
                <w:highlight w:val="none"/>
              </w:rPr>
              <w:t>序号</w:t>
            </w:r>
          </w:p>
        </w:tc>
        <w:tc>
          <w:tcPr>
            <w:tcW w:w="7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BDC8826">
            <w:pPr>
              <w:spacing w:line="30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区域</w:t>
            </w:r>
          </w:p>
        </w:tc>
        <w:tc>
          <w:tcPr>
            <w:tcW w:w="10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4D81CF">
            <w:pPr>
              <w:spacing w:line="30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具体位置</w:t>
            </w:r>
          </w:p>
        </w:tc>
        <w:tc>
          <w:tcPr>
            <w:tcW w:w="16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1C4AD2C">
            <w:pPr>
              <w:spacing w:line="30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现场情况描述</w:t>
            </w:r>
          </w:p>
        </w:tc>
        <w:tc>
          <w:tcPr>
            <w:tcW w:w="441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2CCEDE8A">
            <w:pPr>
              <w:spacing w:line="30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考核情况</w:t>
            </w:r>
          </w:p>
        </w:tc>
        <w:tc>
          <w:tcPr>
            <w:tcW w:w="19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8C9DD1">
            <w:pPr>
              <w:spacing w:line="30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备注</w:t>
            </w:r>
          </w:p>
        </w:tc>
      </w:tr>
      <w:tr w14:paraId="14581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59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66399E">
            <w:pPr>
              <w:widowControl/>
              <w:jc w:val="left"/>
              <w:rPr>
                <w:rFonts w:ascii="宋体" w:hAnsi="宋体" w:cs="宋体"/>
                <w:b/>
                <w:color w:val="auto"/>
                <w:szCs w:val="21"/>
                <w:highlight w:val="none"/>
              </w:rPr>
            </w:pPr>
          </w:p>
        </w:tc>
        <w:tc>
          <w:tcPr>
            <w:tcW w:w="7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FD0ABF">
            <w:pPr>
              <w:widowControl/>
              <w:jc w:val="left"/>
              <w:rPr>
                <w:rFonts w:ascii="宋体" w:hAnsi="宋体" w:cs="宋体"/>
                <w:b/>
                <w:color w:val="auto"/>
                <w:szCs w:val="21"/>
                <w:highlight w:val="none"/>
              </w:rPr>
            </w:pPr>
          </w:p>
        </w:tc>
        <w:tc>
          <w:tcPr>
            <w:tcW w:w="10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92EFA4">
            <w:pPr>
              <w:widowControl/>
              <w:jc w:val="left"/>
              <w:rPr>
                <w:rFonts w:ascii="宋体" w:hAnsi="宋体" w:cs="宋体"/>
                <w:b/>
                <w:color w:val="auto"/>
                <w:szCs w:val="21"/>
                <w:highlight w:val="none"/>
              </w:rPr>
            </w:pPr>
          </w:p>
        </w:tc>
        <w:tc>
          <w:tcPr>
            <w:tcW w:w="16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492678">
            <w:pPr>
              <w:widowControl/>
              <w:jc w:val="left"/>
              <w:rPr>
                <w:rFonts w:ascii="宋体" w:hAnsi="宋体" w:cs="宋体"/>
                <w:b/>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2BCE9F13">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扣则</w:t>
            </w:r>
          </w:p>
          <w:p w14:paraId="431E71AA">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序号</w:t>
            </w:r>
          </w:p>
        </w:tc>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7F506803">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单位</w:t>
            </w:r>
          </w:p>
          <w:p w14:paraId="595D93E0">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扣分</w:t>
            </w:r>
          </w:p>
        </w:tc>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14:paraId="5BDC92F7">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数量</w:t>
            </w:r>
          </w:p>
          <w:p w14:paraId="754FEC64">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（处/件）</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DC2EBB1">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扣分</w:t>
            </w:r>
          </w:p>
          <w:p w14:paraId="4112E56C">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小计</w:t>
            </w:r>
          </w:p>
        </w:tc>
        <w:tc>
          <w:tcPr>
            <w:tcW w:w="1261" w:type="dxa"/>
            <w:tcBorders>
              <w:top w:val="single" w:color="auto" w:sz="4" w:space="0"/>
              <w:left w:val="single" w:color="auto" w:sz="4" w:space="0"/>
              <w:bottom w:val="single" w:color="auto" w:sz="4" w:space="0"/>
              <w:right w:val="single" w:color="auto" w:sz="4" w:space="0"/>
            </w:tcBorders>
            <w:shd w:val="clear" w:color="auto" w:fill="auto"/>
            <w:vAlign w:val="center"/>
          </w:tcPr>
          <w:p w14:paraId="6D012A6A">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整改要求</w:t>
            </w:r>
          </w:p>
        </w:tc>
        <w:tc>
          <w:tcPr>
            <w:tcW w:w="1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CA67DD">
            <w:pPr>
              <w:widowControl/>
              <w:jc w:val="left"/>
              <w:rPr>
                <w:rFonts w:ascii="宋体" w:hAnsi="宋体" w:cs="宋体"/>
                <w:b/>
                <w:color w:val="auto"/>
                <w:szCs w:val="21"/>
                <w:highlight w:val="none"/>
              </w:rPr>
            </w:pPr>
          </w:p>
        </w:tc>
      </w:tr>
      <w:tr w14:paraId="4CBFD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959" w:type="dxa"/>
            <w:tcBorders>
              <w:top w:val="single" w:color="auto" w:sz="4" w:space="0"/>
              <w:left w:val="single" w:color="auto" w:sz="4" w:space="0"/>
              <w:bottom w:val="single" w:color="auto" w:sz="4" w:space="0"/>
              <w:right w:val="single" w:color="auto" w:sz="4" w:space="0"/>
            </w:tcBorders>
            <w:shd w:val="clear" w:color="auto" w:fill="auto"/>
            <w:vAlign w:val="center"/>
          </w:tcPr>
          <w:p w14:paraId="353D3CFD">
            <w:pPr>
              <w:rPr>
                <w:rFonts w:ascii="宋体" w:hAnsi="宋体"/>
                <w:color w:val="auto"/>
                <w:kern w:val="0"/>
                <w:sz w:val="20"/>
                <w:szCs w:val="21"/>
                <w:highlight w:val="none"/>
              </w:rPr>
            </w:pPr>
            <w:r>
              <w:rPr>
                <w:rFonts w:hint="eastAsia" w:ascii="宋体" w:hAnsi="宋体"/>
                <w:color w:val="auto"/>
                <w:kern w:val="0"/>
                <w:sz w:val="20"/>
                <w:szCs w:val="21"/>
                <w:highlight w:val="none"/>
              </w:rPr>
              <w:t>1</w:t>
            </w:r>
          </w:p>
        </w:tc>
        <w:tc>
          <w:tcPr>
            <w:tcW w:w="756" w:type="dxa"/>
            <w:tcBorders>
              <w:top w:val="single" w:color="auto" w:sz="4" w:space="0"/>
              <w:left w:val="single" w:color="auto" w:sz="4" w:space="0"/>
              <w:bottom w:val="single" w:color="auto" w:sz="4" w:space="0"/>
              <w:right w:val="single" w:color="auto" w:sz="4" w:space="0"/>
            </w:tcBorders>
            <w:shd w:val="clear" w:color="auto" w:fill="auto"/>
            <w:vAlign w:val="center"/>
          </w:tcPr>
          <w:p w14:paraId="4656A631">
            <w:pPr>
              <w:rPr>
                <w:rFonts w:ascii="宋体" w:hAnsi="宋体"/>
                <w:color w:val="auto"/>
                <w:kern w:val="0"/>
                <w:sz w:val="20"/>
                <w:szCs w:val="21"/>
                <w:highlight w:val="none"/>
              </w:rPr>
            </w:pP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14:paraId="6E8B1B26">
            <w:pPr>
              <w:rPr>
                <w:rFonts w:ascii="宋体" w:hAnsi="宋体"/>
                <w:color w:val="auto"/>
                <w:kern w:val="0"/>
                <w:sz w:val="20"/>
                <w:szCs w:val="21"/>
                <w:highlight w:val="none"/>
              </w:rPr>
            </w:pPr>
          </w:p>
        </w:tc>
        <w:tc>
          <w:tcPr>
            <w:tcW w:w="1634" w:type="dxa"/>
            <w:tcBorders>
              <w:top w:val="single" w:color="auto" w:sz="4" w:space="0"/>
              <w:left w:val="single" w:color="auto" w:sz="4" w:space="0"/>
              <w:bottom w:val="single" w:color="auto" w:sz="4" w:space="0"/>
              <w:right w:val="single" w:color="auto" w:sz="4" w:space="0"/>
            </w:tcBorders>
            <w:shd w:val="clear" w:color="auto" w:fill="auto"/>
            <w:vAlign w:val="center"/>
          </w:tcPr>
          <w:p w14:paraId="1D11D0F6">
            <w:pPr>
              <w:rPr>
                <w:rFonts w:ascii="宋体" w:hAnsi="宋体"/>
                <w:color w:val="auto"/>
                <w:kern w:val="0"/>
                <w:sz w:val="20"/>
                <w:szCs w:val="21"/>
                <w:highlight w:val="none"/>
              </w:rPr>
            </w:pP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2DC782DC">
            <w:pPr>
              <w:rPr>
                <w:rFonts w:ascii="宋体" w:hAnsi="宋体"/>
                <w:color w:val="auto"/>
                <w:kern w:val="0"/>
                <w:sz w:val="20"/>
                <w:szCs w:val="21"/>
                <w:highlight w:val="none"/>
              </w:rPr>
            </w:pPr>
          </w:p>
        </w:tc>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705F3534">
            <w:pPr>
              <w:rPr>
                <w:rFonts w:ascii="宋体" w:hAnsi="宋体"/>
                <w:color w:val="auto"/>
                <w:kern w:val="0"/>
                <w:sz w:val="20"/>
                <w:szCs w:val="21"/>
                <w:highlight w:val="none"/>
              </w:rPr>
            </w:pPr>
          </w:p>
        </w:tc>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14:paraId="0781DB7E">
            <w:pPr>
              <w:rPr>
                <w:rFonts w:ascii="宋体" w:hAnsi="宋体"/>
                <w:color w:val="auto"/>
                <w:kern w:val="0"/>
                <w:sz w:val="20"/>
                <w:szCs w:val="21"/>
                <w:highlight w:val="none"/>
              </w:rPr>
            </w:pP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10FB430">
            <w:pPr>
              <w:rPr>
                <w:rFonts w:ascii="宋体" w:hAnsi="宋体"/>
                <w:color w:val="auto"/>
                <w:kern w:val="0"/>
                <w:sz w:val="20"/>
                <w:szCs w:val="21"/>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auto"/>
            <w:vAlign w:val="center"/>
          </w:tcPr>
          <w:p w14:paraId="75479EBC">
            <w:pPr>
              <w:rPr>
                <w:rFonts w:ascii="宋体" w:hAnsi="宋体"/>
                <w:color w:val="auto"/>
                <w:kern w:val="0"/>
                <w:sz w:val="20"/>
                <w:szCs w:val="21"/>
                <w:highlight w:val="none"/>
              </w:rPr>
            </w:pPr>
          </w:p>
        </w:tc>
        <w:tc>
          <w:tcPr>
            <w:tcW w:w="1938" w:type="dxa"/>
            <w:tcBorders>
              <w:top w:val="single" w:color="auto" w:sz="4" w:space="0"/>
              <w:left w:val="single" w:color="auto" w:sz="4" w:space="0"/>
              <w:bottom w:val="single" w:color="auto" w:sz="4" w:space="0"/>
              <w:right w:val="single" w:color="auto" w:sz="4" w:space="0"/>
            </w:tcBorders>
            <w:shd w:val="clear" w:color="auto" w:fill="auto"/>
            <w:vAlign w:val="center"/>
          </w:tcPr>
          <w:p w14:paraId="53AB5123">
            <w:pPr>
              <w:rPr>
                <w:rFonts w:ascii="宋体" w:hAnsi="宋体"/>
                <w:color w:val="auto"/>
                <w:kern w:val="0"/>
                <w:sz w:val="20"/>
                <w:szCs w:val="21"/>
                <w:highlight w:val="none"/>
              </w:rPr>
            </w:pPr>
          </w:p>
        </w:tc>
      </w:tr>
      <w:tr w14:paraId="3C68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9" w:type="dxa"/>
            <w:tcBorders>
              <w:top w:val="single" w:color="auto" w:sz="4" w:space="0"/>
              <w:left w:val="single" w:color="auto" w:sz="4" w:space="0"/>
              <w:bottom w:val="single" w:color="auto" w:sz="4" w:space="0"/>
              <w:right w:val="single" w:color="auto" w:sz="4" w:space="0"/>
            </w:tcBorders>
            <w:shd w:val="clear" w:color="auto" w:fill="auto"/>
            <w:vAlign w:val="center"/>
          </w:tcPr>
          <w:p w14:paraId="233FE7BC">
            <w:pPr>
              <w:rPr>
                <w:rFonts w:ascii="宋体" w:hAnsi="宋体"/>
                <w:color w:val="auto"/>
                <w:kern w:val="0"/>
                <w:sz w:val="20"/>
                <w:szCs w:val="21"/>
                <w:highlight w:val="none"/>
              </w:rPr>
            </w:pPr>
            <w:r>
              <w:rPr>
                <w:rFonts w:hint="eastAsia" w:ascii="宋体" w:hAnsi="宋体"/>
                <w:color w:val="auto"/>
                <w:kern w:val="0"/>
                <w:sz w:val="20"/>
                <w:szCs w:val="21"/>
                <w:highlight w:val="none"/>
              </w:rPr>
              <w:t>2</w:t>
            </w:r>
          </w:p>
        </w:tc>
        <w:tc>
          <w:tcPr>
            <w:tcW w:w="756" w:type="dxa"/>
            <w:tcBorders>
              <w:top w:val="single" w:color="auto" w:sz="4" w:space="0"/>
              <w:left w:val="single" w:color="auto" w:sz="4" w:space="0"/>
              <w:bottom w:val="single" w:color="auto" w:sz="4" w:space="0"/>
              <w:right w:val="single" w:color="auto" w:sz="4" w:space="0"/>
            </w:tcBorders>
            <w:shd w:val="clear" w:color="auto" w:fill="auto"/>
            <w:vAlign w:val="center"/>
          </w:tcPr>
          <w:p w14:paraId="7596024C">
            <w:pPr>
              <w:rPr>
                <w:rFonts w:ascii="宋体" w:hAnsi="宋体"/>
                <w:color w:val="auto"/>
                <w:kern w:val="0"/>
                <w:sz w:val="20"/>
                <w:szCs w:val="21"/>
                <w:highlight w:val="none"/>
              </w:rPr>
            </w:pP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14:paraId="387BC6E2">
            <w:pPr>
              <w:rPr>
                <w:rFonts w:ascii="宋体" w:hAnsi="宋体"/>
                <w:color w:val="auto"/>
                <w:kern w:val="0"/>
                <w:sz w:val="20"/>
                <w:szCs w:val="21"/>
                <w:highlight w:val="none"/>
              </w:rPr>
            </w:pPr>
          </w:p>
        </w:tc>
        <w:tc>
          <w:tcPr>
            <w:tcW w:w="1634" w:type="dxa"/>
            <w:tcBorders>
              <w:top w:val="single" w:color="auto" w:sz="4" w:space="0"/>
              <w:left w:val="single" w:color="auto" w:sz="4" w:space="0"/>
              <w:bottom w:val="single" w:color="auto" w:sz="4" w:space="0"/>
              <w:right w:val="single" w:color="auto" w:sz="4" w:space="0"/>
            </w:tcBorders>
            <w:shd w:val="clear" w:color="auto" w:fill="auto"/>
            <w:vAlign w:val="center"/>
          </w:tcPr>
          <w:p w14:paraId="75B6444D">
            <w:pPr>
              <w:rPr>
                <w:rFonts w:ascii="宋体" w:hAnsi="宋体"/>
                <w:color w:val="auto"/>
                <w:kern w:val="0"/>
                <w:sz w:val="20"/>
                <w:szCs w:val="21"/>
                <w:highlight w:val="none"/>
              </w:rPr>
            </w:pP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6479EFBA">
            <w:pPr>
              <w:rPr>
                <w:rFonts w:ascii="宋体" w:hAnsi="宋体"/>
                <w:color w:val="auto"/>
                <w:kern w:val="0"/>
                <w:sz w:val="20"/>
                <w:szCs w:val="21"/>
                <w:highlight w:val="none"/>
              </w:rPr>
            </w:pPr>
          </w:p>
        </w:tc>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5F509C49">
            <w:pPr>
              <w:rPr>
                <w:rFonts w:ascii="宋体" w:hAnsi="宋体"/>
                <w:color w:val="auto"/>
                <w:kern w:val="0"/>
                <w:sz w:val="20"/>
                <w:szCs w:val="21"/>
                <w:highlight w:val="none"/>
              </w:rPr>
            </w:pPr>
          </w:p>
        </w:tc>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14:paraId="709AD162">
            <w:pPr>
              <w:rPr>
                <w:rFonts w:ascii="宋体" w:hAnsi="宋体"/>
                <w:color w:val="auto"/>
                <w:kern w:val="0"/>
                <w:sz w:val="20"/>
                <w:szCs w:val="21"/>
                <w:highlight w:val="none"/>
              </w:rPr>
            </w:pP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BB9341D">
            <w:pPr>
              <w:rPr>
                <w:rFonts w:ascii="宋体" w:hAnsi="宋体"/>
                <w:color w:val="auto"/>
                <w:kern w:val="0"/>
                <w:sz w:val="20"/>
                <w:szCs w:val="21"/>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auto"/>
            <w:vAlign w:val="center"/>
          </w:tcPr>
          <w:p w14:paraId="56B1768F">
            <w:pPr>
              <w:rPr>
                <w:rFonts w:ascii="宋体" w:hAnsi="宋体"/>
                <w:color w:val="auto"/>
                <w:kern w:val="0"/>
                <w:sz w:val="20"/>
                <w:szCs w:val="21"/>
                <w:highlight w:val="none"/>
              </w:rPr>
            </w:pPr>
          </w:p>
        </w:tc>
        <w:tc>
          <w:tcPr>
            <w:tcW w:w="1938" w:type="dxa"/>
            <w:tcBorders>
              <w:top w:val="single" w:color="auto" w:sz="4" w:space="0"/>
              <w:left w:val="single" w:color="auto" w:sz="4" w:space="0"/>
              <w:bottom w:val="single" w:color="auto" w:sz="4" w:space="0"/>
              <w:right w:val="single" w:color="auto" w:sz="4" w:space="0"/>
            </w:tcBorders>
            <w:shd w:val="clear" w:color="auto" w:fill="auto"/>
            <w:vAlign w:val="center"/>
          </w:tcPr>
          <w:p w14:paraId="64E7793C">
            <w:pPr>
              <w:rPr>
                <w:rFonts w:ascii="宋体" w:hAnsi="宋体"/>
                <w:color w:val="auto"/>
                <w:kern w:val="0"/>
                <w:sz w:val="20"/>
                <w:szCs w:val="21"/>
                <w:highlight w:val="none"/>
              </w:rPr>
            </w:pPr>
          </w:p>
        </w:tc>
      </w:tr>
      <w:tr w14:paraId="10DB8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959" w:type="dxa"/>
            <w:tcBorders>
              <w:top w:val="single" w:color="auto" w:sz="4" w:space="0"/>
              <w:left w:val="single" w:color="auto" w:sz="4" w:space="0"/>
              <w:bottom w:val="single" w:color="auto" w:sz="4" w:space="0"/>
              <w:right w:val="single" w:color="auto" w:sz="4" w:space="0"/>
            </w:tcBorders>
            <w:shd w:val="clear" w:color="auto" w:fill="auto"/>
            <w:vAlign w:val="center"/>
          </w:tcPr>
          <w:p w14:paraId="0460E2B7">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756" w:type="dxa"/>
            <w:tcBorders>
              <w:top w:val="single" w:color="auto" w:sz="4" w:space="0"/>
              <w:left w:val="single" w:color="auto" w:sz="4" w:space="0"/>
              <w:bottom w:val="single" w:color="auto" w:sz="4" w:space="0"/>
              <w:right w:val="single" w:color="auto" w:sz="4" w:space="0"/>
            </w:tcBorders>
            <w:shd w:val="clear" w:color="auto" w:fill="auto"/>
            <w:vAlign w:val="center"/>
          </w:tcPr>
          <w:p w14:paraId="7DE0B50A">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14:paraId="0FB81C52">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1634" w:type="dxa"/>
            <w:tcBorders>
              <w:top w:val="single" w:color="auto" w:sz="4" w:space="0"/>
              <w:left w:val="single" w:color="auto" w:sz="4" w:space="0"/>
              <w:bottom w:val="single" w:color="auto" w:sz="4" w:space="0"/>
              <w:right w:val="single" w:color="auto" w:sz="4" w:space="0"/>
            </w:tcBorders>
            <w:shd w:val="clear" w:color="auto" w:fill="auto"/>
            <w:vAlign w:val="center"/>
          </w:tcPr>
          <w:p w14:paraId="413F065E">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6CEC5FD3">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6451EC94">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14:paraId="27E0DD49">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D47A4BB">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1261" w:type="dxa"/>
            <w:tcBorders>
              <w:top w:val="single" w:color="auto" w:sz="4" w:space="0"/>
              <w:left w:val="single" w:color="auto" w:sz="4" w:space="0"/>
              <w:bottom w:val="single" w:color="auto" w:sz="4" w:space="0"/>
              <w:right w:val="single" w:color="auto" w:sz="4" w:space="0"/>
            </w:tcBorders>
            <w:shd w:val="clear" w:color="auto" w:fill="auto"/>
            <w:vAlign w:val="center"/>
          </w:tcPr>
          <w:p w14:paraId="4D29B04F">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1938" w:type="dxa"/>
            <w:tcBorders>
              <w:top w:val="single" w:color="auto" w:sz="4" w:space="0"/>
              <w:left w:val="single" w:color="auto" w:sz="4" w:space="0"/>
              <w:bottom w:val="single" w:color="auto" w:sz="4" w:space="0"/>
              <w:right w:val="single" w:color="auto" w:sz="4" w:space="0"/>
            </w:tcBorders>
            <w:shd w:val="clear" w:color="auto" w:fill="auto"/>
            <w:vAlign w:val="center"/>
          </w:tcPr>
          <w:p w14:paraId="46989249">
            <w:pPr>
              <w:rPr>
                <w:rFonts w:ascii="宋体" w:hAnsi="宋体"/>
                <w:color w:val="auto"/>
                <w:kern w:val="0"/>
                <w:sz w:val="20"/>
                <w:szCs w:val="21"/>
                <w:highlight w:val="none"/>
              </w:rPr>
            </w:pPr>
            <w:r>
              <w:rPr>
                <w:rFonts w:hint="eastAsia" w:ascii="宋体" w:hAnsi="宋体"/>
                <w:color w:val="auto"/>
                <w:kern w:val="0"/>
                <w:sz w:val="20"/>
                <w:szCs w:val="21"/>
                <w:highlight w:val="none"/>
              </w:rPr>
              <w:t>...</w:t>
            </w:r>
          </w:p>
        </w:tc>
      </w:tr>
      <w:tr w14:paraId="64FB9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top w:val="single" w:color="auto" w:sz="4" w:space="0"/>
              <w:left w:val="single" w:color="auto" w:sz="4" w:space="0"/>
              <w:bottom w:val="single" w:color="auto" w:sz="4" w:space="0"/>
              <w:right w:val="single" w:color="auto" w:sz="4" w:space="0"/>
            </w:tcBorders>
            <w:shd w:val="clear" w:color="auto" w:fill="auto"/>
            <w:vAlign w:val="center"/>
          </w:tcPr>
          <w:p w14:paraId="562AB5B9">
            <w:pPr>
              <w:rPr>
                <w:rFonts w:ascii="宋体" w:hAnsi="宋体"/>
                <w:color w:val="auto"/>
                <w:kern w:val="0"/>
                <w:sz w:val="20"/>
                <w:szCs w:val="21"/>
                <w:highlight w:val="none"/>
              </w:rPr>
            </w:pPr>
            <w:r>
              <w:rPr>
                <w:rFonts w:hint="eastAsia" w:ascii="宋体" w:hAnsi="宋体"/>
                <w:color w:val="auto"/>
                <w:kern w:val="0"/>
                <w:sz w:val="20"/>
                <w:szCs w:val="21"/>
                <w:highlight w:val="none"/>
              </w:rPr>
              <w:t>合计</w:t>
            </w:r>
          </w:p>
        </w:tc>
        <w:tc>
          <w:tcPr>
            <w:tcW w:w="756" w:type="dxa"/>
            <w:tcBorders>
              <w:top w:val="single" w:color="auto" w:sz="4" w:space="0"/>
              <w:left w:val="single" w:color="auto" w:sz="4" w:space="0"/>
              <w:bottom w:val="single" w:color="auto" w:sz="4" w:space="0"/>
              <w:right w:val="single" w:color="auto" w:sz="4" w:space="0"/>
            </w:tcBorders>
            <w:shd w:val="clear" w:color="auto" w:fill="auto"/>
            <w:vAlign w:val="center"/>
          </w:tcPr>
          <w:p w14:paraId="111D957A">
            <w:pPr>
              <w:rPr>
                <w:rFonts w:ascii="宋体" w:hAnsi="宋体"/>
                <w:color w:val="auto"/>
                <w:kern w:val="0"/>
                <w:sz w:val="20"/>
                <w:szCs w:val="21"/>
                <w:highlight w:val="none"/>
              </w:rPr>
            </w:pP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14:paraId="049B5DF5">
            <w:pPr>
              <w:rPr>
                <w:rFonts w:ascii="宋体" w:hAnsi="宋体"/>
                <w:color w:val="auto"/>
                <w:kern w:val="0"/>
                <w:sz w:val="20"/>
                <w:szCs w:val="21"/>
                <w:highlight w:val="none"/>
              </w:rPr>
            </w:pPr>
          </w:p>
        </w:tc>
        <w:tc>
          <w:tcPr>
            <w:tcW w:w="1634" w:type="dxa"/>
            <w:tcBorders>
              <w:top w:val="single" w:color="auto" w:sz="4" w:space="0"/>
              <w:left w:val="single" w:color="auto" w:sz="4" w:space="0"/>
              <w:bottom w:val="single" w:color="auto" w:sz="4" w:space="0"/>
              <w:right w:val="single" w:color="auto" w:sz="4" w:space="0"/>
            </w:tcBorders>
            <w:shd w:val="clear" w:color="auto" w:fill="auto"/>
            <w:vAlign w:val="center"/>
          </w:tcPr>
          <w:p w14:paraId="5193C00E">
            <w:pPr>
              <w:rPr>
                <w:rFonts w:ascii="宋体" w:hAnsi="宋体"/>
                <w:color w:val="auto"/>
                <w:kern w:val="0"/>
                <w:sz w:val="20"/>
                <w:szCs w:val="21"/>
                <w:highlight w:val="none"/>
              </w:rPr>
            </w:pP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7097D514">
            <w:pPr>
              <w:rPr>
                <w:rFonts w:ascii="宋体" w:hAnsi="宋体"/>
                <w:color w:val="auto"/>
                <w:kern w:val="0"/>
                <w:sz w:val="20"/>
                <w:szCs w:val="21"/>
                <w:highlight w:val="none"/>
              </w:rPr>
            </w:pPr>
          </w:p>
        </w:tc>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622929D5">
            <w:pPr>
              <w:rPr>
                <w:rFonts w:ascii="宋体" w:hAnsi="宋体"/>
                <w:color w:val="auto"/>
                <w:kern w:val="0"/>
                <w:sz w:val="20"/>
                <w:szCs w:val="21"/>
                <w:highlight w:val="none"/>
              </w:rPr>
            </w:pPr>
          </w:p>
        </w:tc>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14:paraId="11890DF1">
            <w:pPr>
              <w:rPr>
                <w:rFonts w:ascii="宋体" w:hAnsi="宋体"/>
                <w:color w:val="auto"/>
                <w:kern w:val="0"/>
                <w:sz w:val="20"/>
                <w:szCs w:val="21"/>
                <w:highlight w:val="none"/>
              </w:rPr>
            </w:pP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02FD3A3">
            <w:pPr>
              <w:rPr>
                <w:rFonts w:ascii="宋体" w:hAnsi="宋体"/>
                <w:color w:val="auto"/>
                <w:kern w:val="0"/>
                <w:sz w:val="20"/>
                <w:szCs w:val="21"/>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auto"/>
            <w:vAlign w:val="center"/>
          </w:tcPr>
          <w:p w14:paraId="138CFA03">
            <w:pPr>
              <w:rPr>
                <w:rFonts w:ascii="宋体" w:hAnsi="宋体"/>
                <w:color w:val="auto"/>
                <w:kern w:val="0"/>
                <w:sz w:val="20"/>
                <w:szCs w:val="21"/>
                <w:highlight w:val="none"/>
              </w:rPr>
            </w:pPr>
          </w:p>
        </w:tc>
        <w:tc>
          <w:tcPr>
            <w:tcW w:w="1938" w:type="dxa"/>
            <w:tcBorders>
              <w:top w:val="single" w:color="auto" w:sz="4" w:space="0"/>
              <w:left w:val="single" w:color="auto" w:sz="4" w:space="0"/>
              <w:bottom w:val="single" w:color="auto" w:sz="4" w:space="0"/>
              <w:right w:val="single" w:color="auto" w:sz="4" w:space="0"/>
            </w:tcBorders>
            <w:shd w:val="clear" w:color="auto" w:fill="auto"/>
            <w:vAlign w:val="center"/>
          </w:tcPr>
          <w:p w14:paraId="174CD5FD">
            <w:pPr>
              <w:rPr>
                <w:rFonts w:ascii="宋体" w:hAnsi="宋体"/>
                <w:color w:val="auto"/>
                <w:kern w:val="0"/>
                <w:sz w:val="20"/>
                <w:szCs w:val="21"/>
                <w:highlight w:val="none"/>
              </w:rPr>
            </w:pPr>
          </w:p>
        </w:tc>
      </w:tr>
      <w:tr w14:paraId="0537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5999" w:type="dxa"/>
            <w:gridSpan w:val="6"/>
            <w:tcBorders>
              <w:top w:val="single" w:color="auto" w:sz="4" w:space="0"/>
              <w:left w:val="single" w:color="auto" w:sz="4" w:space="0"/>
              <w:bottom w:val="single" w:color="auto" w:sz="4" w:space="0"/>
              <w:right w:val="single" w:color="auto" w:sz="4" w:space="0"/>
            </w:tcBorders>
            <w:shd w:val="clear" w:color="auto" w:fill="auto"/>
          </w:tcPr>
          <w:p w14:paraId="2D31085E">
            <w:pPr>
              <w:rPr>
                <w:rFonts w:ascii="宋体" w:hAnsi="宋体"/>
                <w:color w:val="auto"/>
                <w:kern w:val="0"/>
                <w:sz w:val="20"/>
                <w:szCs w:val="21"/>
                <w:highlight w:val="none"/>
              </w:rPr>
            </w:pPr>
            <w:r>
              <w:rPr>
                <w:rFonts w:hint="eastAsia" w:ascii="宋体" w:hAnsi="宋体"/>
                <w:color w:val="auto"/>
                <w:kern w:val="0"/>
                <w:sz w:val="20"/>
                <w:szCs w:val="21"/>
                <w:highlight w:val="none"/>
              </w:rPr>
              <w:t>检查部门人员签名：</w:t>
            </w:r>
          </w:p>
        </w:tc>
        <w:tc>
          <w:tcPr>
            <w:tcW w:w="4711" w:type="dxa"/>
            <w:gridSpan w:val="4"/>
            <w:tcBorders>
              <w:top w:val="single" w:color="auto" w:sz="4" w:space="0"/>
              <w:left w:val="single" w:color="auto" w:sz="4" w:space="0"/>
              <w:bottom w:val="single" w:color="auto" w:sz="4" w:space="0"/>
              <w:right w:val="single" w:color="auto" w:sz="4" w:space="0"/>
            </w:tcBorders>
            <w:shd w:val="clear" w:color="auto" w:fill="auto"/>
          </w:tcPr>
          <w:p w14:paraId="242DCAEA">
            <w:pPr>
              <w:rPr>
                <w:rFonts w:ascii="宋体" w:hAnsi="宋体"/>
                <w:color w:val="auto"/>
                <w:kern w:val="0"/>
                <w:sz w:val="20"/>
                <w:szCs w:val="21"/>
                <w:highlight w:val="none"/>
              </w:rPr>
            </w:pPr>
            <w:r>
              <w:rPr>
                <w:rFonts w:hint="eastAsia" w:ascii="宋体" w:hAnsi="宋体"/>
                <w:color w:val="auto"/>
                <w:kern w:val="0"/>
                <w:sz w:val="20"/>
                <w:szCs w:val="21"/>
                <w:highlight w:val="none"/>
              </w:rPr>
              <w:t>养护单位现场代表签名：</w:t>
            </w:r>
          </w:p>
        </w:tc>
      </w:tr>
    </w:tbl>
    <w:p w14:paraId="16F00FF2">
      <w:pPr>
        <w:rPr>
          <w:rFonts w:ascii="宋体" w:hAnsi="宋体" w:cs="宋体"/>
          <w:b/>
          <w:color w:val="auto"/>
          <w:kern w:val="0"/>
          <w:sz w:val="24"/>
          <w:highlight w:val="none"/>
        </w:rPr>
      </w:pPr>
    </w:p>
    <w:p w14:paraId="7E8ED7EC">
      <w:pPr>
        <w:ind w:firstLine="1200" w:firstLineChars="500"/>
        <w:jc w:val="center"/>
        <w:rPr>
          <w:rFonts w:ascii="宋体" w:hAnsi="宋体" w:cs="宋体"/>
          <w:b/>
          <w:color w:val="auto"/>
          <w:kern w:val="0"/>
          <w:sz w:val="24"/>
          <w:highlight w:val="none"/>
        </w:rPr>
      </w:pPr>
    </w:p>
    <w:p w14:paraId="745A8A3E">
      <w:pPr>
        <w:ind w:firstLine="1200" w:firstLineChars="500"/>
        <w:jc w:val="center"/>
        <w:rPr>
          <w:rFonts w:ascii="宋体" w:hAnsi="宋体" w:cs="宋体"/>
          <w:b/>
          <w:color w:val="auto"/>
          <w:kern w:val="0"/>
          <w:sz w:val="24"/>
          <w:highlight w:val="none"/>
        </w:rPr>
      </w:pPr>
    </w:p>
    <w:p w14:paraId="775691FB">
      <w:pPr>
        <w:ind w:firstLine="1200" w:firstLineChars="500"/>
        <w:jc w:val="center"/>
        <w:rPr>
          <w:rFonts w:ascii="宋体" w:hAnsi="宋体" w:cs="宋体"/>
          <w:b/>
          <w:color w:val="auto"/>
          <w:kern w:val="0"/>
          <w:sz w:val="24"/>
          <w:highlight w:val="none"/>
        </w:rPr>
      </w:pPr>
    </w:p>
    <w:p w14:paraId="6D8B24BB">
      <w:pPr>
        <w:ind w:firstLine="1200" w:firstLineChars="500"/>
        <w:jc w:val="center"/>
        <w:rPr>
          <w:rFonts w:ascii="宋体" w:hAnsi="宋体" w:cs="宋体"/>
          <w:b/>
          <w:color w:val="auto"/>
          <w:kern w:val="0"/>
          <w:sz w:val="24"/>
          <w:highlight w:val="none"/>
        </w:rPr>
      </w:pPr>
    </w:p>
    <w:p w14:paraId="60DACC6C">
      <w:pPr>
        <w:ind w:firstLine="1200" w:firstLineChars="500"/>
        <w:jc w:val="center"/>
        <w:rPr>
          <w:rFonts w:ascii="宋体" w:hAnsi="宋体" w:cs="宋体"/>
          <w:b/>
          <w:color w:val="auto"/>
          <w:kern w:val="0"/>
          <w:sz w:val="24"/>
          <w:highlight w:val="none"/>
        </w:rPr>
      </w:pPr>
    </w:p>
    <w:p w14:paraId="562ED4EC">
      <w:pPr>
        <w:ind w:firstLine="1200" w:firstLineChars="500"/>
        <w:jc w:val="center"/>
        <w:rPr>
          <w:rFonts w:ascii="宋体" w:hAnsi="宋体" w:cs="宋体"/>
          <w:b/>
          <w:color w:val="auto"/>
          <w:kern w:val="0"/>
          <w:sz w:val="24"/>
          <w:highlight w:val="none"/>
        </w:rPr>
      </w:pPr>
      <w:r>
        <w:rPr>
          <w:rFonts w:hint="eastAsia" w:ascii="宋体" w:hAnsi="宋体" w:cs="宋体"/>
          <w:b/>
          <w:color w:val="auto"/>
          <w:kern w:val="0"/>
          <w:sz w:val="24"/>
          <w:highlight w:val="none"/>
        </w:rPr>
        <w:t>原信科校区区域门值工作考核表</w:t>
      </w:r>
    </w:p>
    <w:p w14:paraId="22A94CB4">
      <w:pPr>
        <w:ind w:firstLine="1200" w:firstLineChars="500"/>
        <w:rPr>
          <w:rFonts w:ascii="宋体" w:hAnsi="宋体" w:cs="宋体"/>
          <w:b/>
          <w:color w:val="auto"/>
          <w:kern w:val="0"/>
          <w:sz w:val="24"/>
          <w:highlight w:val="none"/>
        </w:rPr>
      </w:pPr>
    </w:p>
    <w:p w14:paraId="74959370">
      <w:pPr>
        <w:rPr>
          <w:rFonts w:ascii="宋体" w:hAnsi="宋体" w:cs="宋体"/>
          <w:color w:val="auto"/>
          <w:kern w:val="0"/>
          <w:szCs w:val="21"/>
          <w:highlight w:val="none"/>
        </w:rPr>
      </w:pPr>
      <w:r>
        <w:rPr>
          <w:rFonts w:hint="eastAsia" w:ascii="宋体" w:hAnsi="宋体" w:cs="宋体"/>
          <w:color w:val="auto"/>
          <w:kern w:val="0"/>
          <w:szCs w:val="21"/>
          <w:highlight w:val="none"/>
        </w:rPr>
        <w:t>检查部门：                          中标单位：                       检查时间：</w:t>
      </w:r>
    </w:p>
    <w:tbl>
      <w:tblPr>
        <w:tblStyle w:val="88"/>
        <w:tblpPr w:leftFromText="180" w:rightFromText="180" w:vertAnchor="text" w:horzAnchor="page" w:tblpX="725" w:tblpY="384"/>
        <w:tblW w:w="10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56"/>
        <w:gridCol w:w="1008"/>
        <w:gridCol w:w="1634"/>
        <w:gridCol w:w="1031"/>
        <w:gridCol w:w="611"/>
        <w:gridCol w:w="906"/>
        <w:gridCol w:w="606"/>
        <w:gridCol w:w="1261"/>
        <w:gridCol w:w="1938"/>
      </w:tblGrid>
      <w:tr w14:paraId="1C59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0295DFD">
            <w:pPr>
              <w:spacing w:line="300" w:lineRule="exact"/>
              <w:jc w:val="center"/>
              <w:rPr>
                <w:rFonts w:ascii="宋体" w:hAnsi="宋体" w:cs="宋体"/>
                <w:b/>
                <w:color w:val="auto"/>
                <w:sz w:val="20"/>
                <w:szCs w:val="21"/>
                <w:highlight w:val="none"/>
              </w:rPr>
            </w:pPr>
            <w:r>
              <w:rPr>
                <w:rFonts w:hint="eastAsia" w:ascii="宋体" w:hAnsi="宋体" w:cs="宋体"/>
                <w:b/>
                <w:color w:val="auto"/>
                <w:kern w:val="0"/>
                <w:sz w:val="20"/>
                <w:szCs w:val="21"/>
                <w:highlight w:val="none"/>
              </w:rPr>
              <w:t>序号</w:t>
            </w:r>
          </w:p>
        </w:tc>
        <w:tc>
          <w:tcPr>
            <w:tcW w:w="7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BBC53DD">
            <w:pPr>
              <w:spacing w:line="30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区域</w:t>
            </w:r>
          </w:p>
        </w:tc>
        <w:tc>
          <w:tcPr>
            <w:tcW w:w="10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3511F66">
            <w:pPr>
              <w:spacing w:line="30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具体位置</w:t>
            </w:r>
          </w:p>
        </w:tc>
        <w:tc>
          <w:tcPr>
            <w:tcW w:w="16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5FC7FB8">
            <w:pPr>
              <w:spacing w:line="30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现场情况描述</w:t>
            </w:r>
          </w:p>
        </w:tc>
        <w:tc>
          <w:tcPr>
            <w:tcW w:w="441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541F194D">
            <w:pPr>
              <w:spacing w:line="30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考核情况</w:t>
            </w:r>
          </w:p>
        </w:tc>
        <w:tc>
          <w:tcPr>
            <w:tcW w:w="19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DF7A45B">
            <w:pPr>
              <w:spacing w:line="30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备注</w:t>
            </w:r>
          </w:p>
        </w:tc>
      </w:tr>
      <w:tr w14:paraId="5D6E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59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0589AD">
            <w:pPr>
              <w:widowControl/>
              <w:jc w:val="left"/>
              <w:rPr>
                <w:rFonts w:ascii="宋体" w:hAnsi="宋体" w:cs="宋体"/>
                <w:b/>
                <w:color w:val="auto"/>
                <w:szCs w:val="21"/>
                <w:highlight w:val="none"/>
              </w:rPr>
            </w:pPr>
          </w:p>
        </w:tc>
        <w:tc>
          <w:tcPr>
            <w:tcW w:w="7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953F50">
            <w:pPr>
              <w:widowControl/>
              <w:jc w:val="left"/>
              <w:rPr>
                <w:rFonts w:ascii="宋体" w:hAnsi="宋体" w:cs="宋体"/>
                <w:b/>
                <w:color w:val="auto"/>
                <w:szCs w:val="21"/>
                <w:highlight w:val="none"/>
              </w:rPr>
            </w:pPr>
          </w:p>
        </w:tc>
        <w:tc>
          <w:tcPr>
            <w:tcW w:w="10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6BA4CB">
            <w:pPr>
              <w:widowControl/>
              <w:jc w:val="left"/>
              <w:rPr>
                <w:rFonts w:ascii="宋体" w:hAnsi="宋体" w:cs="宋体"/>
                <w:b/>
                <w:color w:val="auto"/>
                <w:szCs w:val="21"/>
                <w:highlight w:val="none"/>
              </w:rPr>
            </w:pPr>
          </w:p>
        </w:tc>
        <w:tc>
          <w:tcPr>
            <w:tcW w:w="16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38CD21">
            <w:pPr>
              <w:widowControl/>
              <w:jc w:val="left"/>
              <w:rPr>
                <w:rFonts w:ascii="宋体" w:hAnsi="宋体" w:cs="宋体"/>
                <w:b/>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344D19B4">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扣则</w:t>
            </w:r>
          </w:p>
          <w:p w14:paraId="397B3CF9">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序号</w:t>
            </w:r>
          </w:p>
        </w:tc>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50C76391">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单位</w:t>
            </w:r>
          </w:p>
          <w:p w14:paraId="3F8B8837">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扣分</w:t>
            </w:r>
          </w:p>
        </w:tc>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14:paraId="6EF2606B">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数量</w:t>
            </w:r>
          </w:p>
          <w:p w14:paraId="07F6561D">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（处/件）</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432B91E">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扣分</w:t>
            </w:r>
          </w:p>
          <w:p w14:paraId="3C785D28">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小计</w:t>
            </w:r>
          </w:p>
        </w:tc>
        <w:tc>
          <w:tcPr>
            <w:tcW w:w="1261" w:type="dxa"/>
            <w:tcBorders>
              <w:top w:val="single" w:color="auto" w:sz="4" w:space="0"/>
              <w:left w:val="single" w:color="auto" w:sz="4" w:space="0"/>
              <w:bottom w:val="single" w:color="auto" w:sz="4" w:space="0"/>
              <w:right w:val="single" w:color="auto" w:sz="4" w:space="0"/>
            </w:tcBorders>
            <w:shd w:val="clear" w:color="auto" w:fill="auto"/>
            <w:vAlign w:val="center"/>
          </w:tcPr>
          <w:p w14:paraId="24405BF2">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整改要求</w:t>
            </w:r>
          </w:p>
        </w:tc>
        <w:tc>
          <w:tcPr>
            <w:tcW w:w="1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D4A697">
            <w:pPr>
              <w:widowControl/>
              <w:jc w:val="left"/>
              <w:rPr>
                <w:rFonts w:ascii="宋体" w:hAnsi="宋体" w:cs="宋体"/>
                <w:b/>
                <w:color w:val="auto"/>
                <w:szCs w:val="21"/>
                <w:highlight w:val="none"/>
              </w:rPr>
            </w:pPr>
          </w:p>
        </w:tc>
      </w:tr>
      <w:tr w14:paraId="681C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959" w:type="dxa"/>
            <w:tcBorders>
              <w:top w:val="single" w:color="auto" w:sz="4" w:space="0"/>
              <w:left w:val="single" w:color="auto" w:sz="4" w:space="0"/>
              <w:bottom w:val="single" w:color="auto" w:sz="4" w:space="0"/>
              <w:right w:val="single" w:color="auto" w:sz="4" w:space="0"/>
            </w:tcBorders>
            <w:shd w:val="clear" w:color="auto" w:fill="auto"/>
            <w:vAlign w:val="center"/>
          </w:tcPr>
          <w:p w14:paraId="56210027">
            <w:pPr>
              <w:rPr>
                <w:rFonts w:ascii="宋体" w:hAnsi="宋体"/>
                <w:color w:val="auto"/>
                <w:kern w:val="0"/>
                <w:sz w:val="20"/>
                <w:szCs w:val="21"/>
                <w:highlight w:val="none"/>
              </w:rPr>
            </w:pPr>
            <w:r>
              <w:rPr>
                <w:rFonts w:hint="eastAsia" w:ascii="宋体" w:hAnsi="宋体"/>
                <w:color w:val="auto"/>
                <w:kern w:val="0"/>
                <w:sz w:val="20"/>
                <w:szCs w:val="21"/>
                <w:highlight w:val="none"/>
              </w:rPr>
              <w:t>1</w:t>
            </w:r>
          </w:p>
        </w:tc>
        <w:tc>
          <w:tcPr>
            <w:tcW w:w="756" w:type="dxa"/>
            <w:tcBorders>
              <w:top w:val="single" w:color="auto" w:sz="4" w:space="0"/>
              <w:left w:val="single" w:color="auto" w:sz="4" w:space="0"/>
              <w:bottom w:val="single" w:color="auto" w:sz="4" w:space="0"/>
              <w:right w:val="single" w:color="auto" w:sz="4" w:space="0"/>
            </w:tcBorders>
            <w:shd w:val="clear" w:color="auto" w:fill="auto"/>
            <w:vAlign w:val="center"/>
          </w:tcPr>
          <w:p w14:paraId="3A3164F5">
            <w:pPr>
              <w:rPr>
                <w:rFonts w:ascii="宋体" w:hAnsi="宋体"/>
                <w:color w:val="auto"/>
                <w:kern w:val="0"/>
                <w:sz w:val="20"/>
                <w:szCs w:val="21"/>
                <w:highlight w:val="none"/>
              </w:rPr>
            </w:pP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14:paraId="65FA0579">
            <w:pPr>
              <w:rPr>
                <w:rFonts w:ascii="宋体" w:hAnsi="宋体"/>
                <w:color w:val="auto"/>
                <w:kern w:val="0"/>
                <w:sz w:val="20"/>
                <w:szCs w:val="21"/>
                <w:highlight w:val="none"/>
              </w:rPr>
            </w:pPr>
          </w:p>
        </w:tc>
        <w:tc>
          <w:tcPr>
            <w:tcW w:w="1634" w:type="dxa"/>
            <w:tcBorders>
              <w:top w:val="single" w:color="auto" w:sz="4" w:space="0"/>
              <w:left w:val="single" w:color="auto" w:sz="4" w:space="0"/>
              <w:bottom w:val="single" w:color="auto" w:sz="4" w:space="0"/>
              <w:right w:val="single" w:color="auto" w:sz="4" w:space="0"/>
            </w:tcBorders>
            <w:shd w:val="clear" w:color="auto" w:fill="auto"/>
            <w:vAlign w:val="center"/>
          </w:tcPr>
          <w:p w14:paraId="71D9CDE2">
            <w:pPr>
              <w:rPr>
                <w:rFonts w:ascii="宋体" w:hAnsi="宋体"/>
                <w:color w:val="auto"/>
                <w:kern w:val="0"/>
                <w:sz w:val="20"/>
                <w:szCs w:val="21"/>
                <w:highlight w:val="none"/>
              </w:rPr>
            </w:pP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0B23CB59">
            <w:pPr>
              <w:rPr>
                <w:rFonts w:ascii="宋体" w:hAnsi="宋体"/>
                <w:color w:val="auto"/>
                <w:kern w:val="0"/>
                <w:sz w:val="20"/>
                <w:szCs w:val="21"/>
                <w:highlight w:val="none"/>
              </w:rPr>
            </w:pPr>
          </w:p>
        </w:tc>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62896522">
            <w:pPr>
              <w:rPr>
                <w:rFonts w:ascii="宋体" w:hAnsi="宋体"/>
                <w:color w:val="auto"/>
                <w:kern w:val="0"/>
                <w:sz w:val="20"/>
                <w:szCs w:val="21"/>
                <w:highlight w:val="none"/>
              </w:rPr>
            </w:pPr>
          </w:p>
        </w:tc>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14:paraId="4C29392B">
            <w:pPr>
              <w:rPr>
                <w:rFonts w:ascii="宋体" w:hAnsi="宋体"/>
                <w:color w:val="auto"/>
                <w:kern w:val="0"/>
                <w:sz w:val="20"/>
                <w:szCs w:val="21"/>
                <w:highlight w:val="none"/>
              </w:rPr>
            </w:pP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2F7C7D0">
            <w:pPr>
              <w:rPr>
                <w:rFonts w:ascii="宋体" w:hAnsi="宋体"/>
                <w:color w:val="auto"/>
                <w:kern w:val="0"/>
                <w:sz w:val="20"/>
                <w:szCs w:val="21"/>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auto"/>
            <w:vAlign w:val="center"/>
          </w:tcPr>
          <w:p w14:paraId="46D6311B">
            <w:pPr>
              <w:rPr>
                <w:rFonts w:ascii="宋体" w:hAnsi="宋体"/>
                <w:color w:val="auto"/>
                <w:kern w:val="0"/>
                <w:sz w:val="20"/>
                <w:szCs w:val="21"/>
                <w:highlight w:val="none"/>
              </w:rPr>
            </w:pPr>
          </w:p>
        </w:tc>
        <w:tc>
          <w:tcPr>
            <w:tcW w:w="1938" w:type="dxa"/>
            <w:tcBorders>
              <w:top w:val="single" w:color="auto" w:sz="4" w:space="0"/>
              <w:left w:val="single" w:color="auto" w:sz="4" w:space="0"/>
              <w:bottom w:val="single" w:color="auto" w:sz="4" w:space="0"/>
              <w:right w:val="single" w:color="auto" w:sz="4" w:space="0"/>
            </w:tcBorders>
            <w:shd w:val="clear" w:color="auto" w:fill="auto"/>
            <w:vAlign w:val="center"/>
          </w:tcPr>
          <w:p w14:paraId="12171006">
            <w:pPr>
              <w:rPr>
                <w:rFonts w:ascii="宋体" w:hAnsi="宋体"/>
                <w:color w:val="auto"/>
                <w:kern w:val="0"/>
                <w:sz w:val="20"/>
                <w:szCs w:val="21"/>
                <w:highlight w:val="none"/>
              </w:rPr>
            </w:pPr>
          </w:p>
        </w:tc>
      </w:tr>
      <w:tr w14:paraId="49DC5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9" w:type="dxa"/>
            <w:tcBorders>
              <w:top w:val="single" w:color="auto" w:sz="4" w:space="0"/>
              <w:left w:val="single" w:color="auto" w:sz="4" w:space="0"/>
              <w:bottom w:val="single" w:color="auto" w:sz="4" w:space="0"/>
              <w:right w:val="single" w:color="auto" w:sz="4" w:space="0"/>
            </w:tcBorders>
            <w:shd w:val="clear" w:color="auto" w:fill="auto"/>
            <w:vAlign w:val="center"/>
          </w:tcPr>
          <w:p w14:paraId="62643F31">
            <w:pPr>
              <w:rPr>
                <w:rFonts w:ascii="宋体" w:hAnsi="宋体"/>
                <w:color w:val="auto"/>
                <w:kern w:val="0"/>
                <w:sz w:val="20"/>
                <w:szCs w:val="21"/>
                <w:highlight w:val="none"/>
              </w:rPr>
            </w:pPr>
            <w:r>
              <w:rPr>
                <w:rFonts w:hint="eastAsia" w:ascii="宋体" w:hAnsi="宋体"/>
                <w:color w:val="auto"/>
                <w:kern w:val="0"/>
                <w:sz w:val="20"/>
                <w:szCs w:val="21"/>
                <w:highlight w:val="none"/>
              </w:rPr>
              <w:t>2</w:t>
            </w:r>
          </w:p>
        </w:tc>
        <w:tc>
          <w:tcPr>
            <w:tcW w:w="756" w:type="dxa"/>
            <w:tcBorders>
              <w:top w:val="single" w:color="auto" w:sz="4" w:space="0"/>
              <w:left w:val="single" w:color="auto" w:sz="4" w:space="0"/>
              <w:bottom w:val="single" w:color="auto" w:sz="4" w:space="0"/>
              <w:right w:val="single" w:color="auto" w:sz="4" w:space="0"/>
            </w:tcBorders>
            <w:shd w:val="clear" w:color="auto" w:fill="auto"/>
            <w:vAlign w:val="center"/>
          </w:tcPr>
          <w:p w14:paraId="3DCA5266">
            <w:pPr>
              <w:rPr>
                <w:rFonts w:ascii="宋体" w:hAnsi="宋体"/>
                <w:color w:val="auto"/>
                <w:kern w:val="0"/>
                <w:sz w:val="20"/>
                <w:szCs w:val="21"/>
                <w:highlight w:val="none"/>
              </w:rPr>
            </w:pP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14:paraId="5E57D159">
            <w:pPr>
              <w:rPr>
                <w:rFonts w:ascii="宋体" w:hAnsi="宋体"/>
                <w:color w:val="auto"/>
                <w:kern w:val="0"/>
                <w:sz w:val="20"/>
                <w:szCs w:val="21"/>
                <w:highlight w:val="none"/>
              </w:rPr>
            </w:pPr>
          </w:p>
        </w:tc>
        <w:tc>
          <w:tcPr>
            <w:tcW w:w="1634" w:type="dxa"/>
            <w:tcBorders>
              <w:top w:val="single" w:color="auto" w:sz="4" w:space="0"/>
              <w:left w:val="single" w:color="auto" w:sz="4" w:space="0"/>
              <w:bottom w:val="single" w:color="auto" w:sz="4" w:space="0"/>
              <w:right w:val="single" w:color="auto" w:sz="4" w:space="0"/>
            </w:tcBorders>
            <w:shd w:val="clear" w:color="auto" w:fill="auto"/>
            <w:vAlign w:val="center"/>
          </w:tcPr>
          <w:p w14:paraId="29F369DD">
            <w:pPr>
              <w:rPr>
                <w:rFonts w:ascii="宋体" w:hAnsi="宋体"/>
                <w:color w:val="auto"/>
                <w:kern w:val="0"/>
                <w:sz w:val="20"/>
                <w:szCs w:val="21"/>
                <w:highlight w:val="none"/>
              </w:rPr>
            </w:pP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764855DA">
            <w:pPr>
              <w:rPr>
                <w:rFonts w:ascii="宋体" w:hAnsi="宋体"/>
                <w:color w:val="auto"/>
                <w:kern w:val="0"/>
                <w:sz w:val="20"/>
                <w:szCs w:val="21"/>
                <w:highlight w:val="none"/>
              </w:rPr>
            </w:pPr>
          </w:p>
        </w:tc>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7A8863B5">
            <w:pPr>
              <w:rPr>
                <w:rFonts w:ascii="宋体" w:hAnsi="宋体"/>
                <w:color w:val="auto"/>
                <w:kern w:val="0"/>
                <w:sz w:val="20"/>
                <w:szCs w:val="21"/>
                <w:highlight w:val="none"/>
              </w:rPr>
            </w:pPr>
          </w:p>
        </w:tc>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14:paraId="45954394">
            <w:pPr>
              <w:rPr>
                <w:rFonts w:ascii="宋体" w:hAnsi="宋体"/>
                <w:color w:val="auto"/>
                <w:kern w:val="0"/>
                <w:sz w:val="20"/>
                <w:szCs w:val="21"/>
                <w:highlight w:val="none"/>
              </w:rPr>
            </w:pP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B73BE02">
            <w:pPr>
              <w:rPr>
                <w:rFonts w:ascii="宋体" w:hAnsi="宋体"/>
                <w:color w:val="auto"/>
                <w:kern w:val="0"/>
                <w:sz w:val="20"/>
                <w:szCs w:val="21"/>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auto"/>
            <w:vAlign w:val="center"/>
          </w:tcPr>
          <w:p w14:paraId="5DDE8BAB">
            <w:pPr>
              <w:rPr>
                <w:rFonts w:ascii="宋体" w:hAnsi="宋体"/>
                <w:color w:val="auto"/>
                <w:kern w:val="0"/>
                <w:sz w:val="20"/>
                <w:szCs w:val="21"/>
                <w:highlight w:val="none"/>
              </w:rPr>
            </w:pPr>
          </w:p>
        </w:tc>
        <w:tc>
          <w:tcPr>
            <w:tcW w:w="1938" w:type="dxa"/>
            <w:tcBorders>
              <w:top w:val="single" w:color="auto" w:sz="4" w:space="0"/>
              <w:left w:val="single" w:color="auto" w:sz="4" w:space="0"/>
              <w:bottom w:val="single" w:color="auto" w:sz="4" w:space="0"/>
              <w:right w:val="single" w:color="auto" w:sz="4" w:space="0"/>
            </w:tcBorders>
            <w:shd w:val="clear" w:color="auto" w:fill="auto"/>
            <w:vAlign w:val="center"/>
          </w:tcPr>
          <w:p w14:paraId="07A97E08">
            <w:pPr>
              <w:rPr>
                <w:rFonts w:ascii="宋体" w:hAnsi="宋体"/>
                <w:color w:val="auto"/>
                <w:kern w:val="0"/>
                <w:sz w:val="20"/>
                <w:szCs w:val="21"/>
                <w:highlight w:val="none"/>
              </w:rPr>
            </w:pPr>
          </w:p>
        </w:tc>
      </w:tr>
      <w:tr w14:paraId="02BA3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959" w:type="dxa"/>
            <w:tcBorders>
              <w:top w:val="single" w:color="auto" w:sz="4" w:space="0"/>
              <w:left w:val="single" w:color="auto" w:sz="4" w:space="0"/>
              <w:bottom w:val="single" w:color="auto" w:sz="4" w:space="0"/>
              <w:right w:val="single" w:color="auto" w:sz="4" w:space="0"/>
            </w:tcBorders>
            <w:shd w:val="clear" w:color="auto" w:fill="auto"/>
            <w:vAlign w:val="center"/>
          </w:tcPr>
          <w:p w14:paraId="69E13958">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756" w:type="dxa"/>
            <w:tcBorders>
              <w:top w:val="single" w:color="auto" w:sz="4" w:space="0"/>
              <w:left w:val="single" w:color="auto" w:sz="4" w:space="0"/>
              <w:bottom w:val="single" w:color="auto" w:sz="4" w:space="0"/>
              <w:right w:val="single" w:color="auto" w:sz="4" w:space="0"/>
            </w:tcBorders>
            <w:shd w:val="clear" w:color="auto" w:fill="auto"/>
            <w:vAlign w:val="center"/>
          </w:tcPr>
          <w:p w14:paraId="755FE3E7">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14:paraId="228F84D1">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1634" w:type="dxa"/>
            <w:tcBorders>
              <w:top w:val="single" w:color="auto" w:sz="4" w:space="0"/>
              <w:left w:val="single" w:color="auto" w:sz="4" w:space="0"/>
              <w:bottom w:val="single" w:color="auto" w:sz="4" w:space="0"/>
              <w:right w:val="single" w:color="auto" w:sz="4" w:space="0"/>
            </w:tcBorders>
            <w:shd w:val="clear" w:color="auto" w:fill="auto"/>
            <w:vAlign w:val="center"/>
          </w:tcPr>
          <w:p w14:paraId="2AD340BB">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0A63B15D">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3CEB878C">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14:paraId="64C7AEDE">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E2DBF4F">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1261" w:type="dxa"/>
            <w:tcBorders>
              <w:top w:val="single" w:color="auto" w:sz="4" w:space="0"/>
              <w:left w:val="single" w:color="auto" w:sz="4" w:space="0"/>
              <w:bottom w:val="single" w:color="auto" w:sz="4" w:space="0"/>
              <w:right w:val="single" w:color="auto" w:sz="4" w:space="0"/>
            </w:tcBorders>
            <w:shd w:val="clear" w:color="auto" w:fill="auto"/>
            <w:vAlign w:val="center"/>
          </w:tcPr>
          <w:p w14:paraId="0C3D3EC9">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1938" w:type="dxa"/>
            <w:tcBorders>
              <w:top w:val="single" w:color="auto" w:sz="4" w:space="0"/>
              <w:left w:val="single" w:color="auto" w:sz="4" w:space="0"/>
              <w:bottom w:val="single" w:color="auto" w:sz="4" w:space="0"/>
              <w:right w:val="single" w:color="auto" w:sz="4" w:space="0"/>
            </w:tcBorders>
            <w:shd w:val="clear" w:color="auto" w:fill="auto"/>
            <w:vAlign w:val="center"/>
          </w:tcPr>
          <w:p w14:paraId="501BB8F1">
            <w:pPr>
              <w:rPr>
                <w:rFonts w:ascii="宋体" w:hAnsi="宋体"/>
                <w:color w:val="auto"/>
                <w:kern w:val="0"/>
                <w:sz w:val="20"/>
                <w:szCs w:val="21"/>
                <w:highlight w:val="none"/>
              </w:rPr>
            </w:pPr>
            <w:r>
              <w:rPr>
                <w:rFonts w:hint="eastAsia" w:ascii="宋体" w:hAnsi="宋体"/>
                <w:color w:val="auto"/>
                <w:kern w:val="0"/>
                <w:sz w:val="20"/>
                <w:szCs w:val="21"/>
                <w:highlight w:val="none"/>
              </w:rPr>
              <w:t>...</w:t>
            </w:r>
          </w:p>
        </w:tc>
      </w:tr>
      <w:tr w14:paraId="5D80D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top w:val="single" w:color="auto" w:sz="4" w:space="0"/>
              <w:left w:val="single" w:color="auto" w:sz="4" w:space="0"/>
              <w:bottom w:val="single" w:color="auto" w:sz="4" w:space="0"/>
              <w:right w:val="single" w:color="auto" w:sz="4" w:space="0"/>
            </w:tcBorders>
            <w:shd w:val="clear" w:color="auto" w:fill="auto"/>
            <w:vAlign w:val="center"/>
          </w:tcPr>
          <w:p w14:paraId="179BDF19">
            <w:pPr>
              <w:rPr>
                <w:rFonts w:ascii="宋体" w:hAnsi="宋体"/>
                <w:color w:val="auto"/>
                <w:kern w:val="0"/>
                <w:sz w:val="20"/>
                <w:szCs w:val="21"/>
                <w:highlight w:val="none"/>
              </w:rPr>
            </w:pPr>
            <w:r>
              <w:rPr>
                <w:rFonts w:hint="eastAsia" w:ascii="宋体" w:hAnsi="宋体"/>
                <w:color w:val="auto"/>
                <w:kern w:val="0"/>
                <w:sz w:val="20"/>
                <w:szCs w:val="21"/>
                <w:highlight w:val="none"/>
              </w:rPr>
              <w:t>合计</w:t>
            </w:r>
          </w:p>
        </w:tc>
        <w:tc>
          <w:tcPr>
            <w:tcW w:w="756" w:type="dxa"/>
            <w:tcBorders>
              <w:top w:val="single" w:color="auto" w:sz="4" w:space="0"/>
              <w:left w:val="single" w:color="auto" w:sz="4" w:space="0"/>
              <w:bottom w:val="single" w:color="auto" w:sz="4" w:space="0"/>
              <w:right w:val="single" w:color="auto" w:sz="4" w:space="0"/>
            </w:tcBorders>
            <w:shd w:val="clear" w:color="auto" w:fill="auto"/>
            <w:vAlign w:val="center"/>
          </w:tcPr>
          <w:p w14:paraId="1274B8FE">
            <w:pPr>
              <w:rPr>
                <w:rFonts w:ascii="宋体" w:hAnsi="宋体"/>
                <w:color w:val="auto"/>
                <w:kern w:val="0"/>
                <w:sz w:val="20"/>
                <w:szCs w:val="21"/>
                <w:highlight w:val="none"/>
              </w:rPr>
            </w:pP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14:paraId="4F1742DF">
            <w:pPr>
              <w:rPr>
                <w:rFonts w:ascii="宋体" w:hAnsi="宋体"/>
                <w:color w:val="auto"/>
                <w:kern w:val="0"/>
                <w:sz w:val="20"/>
                <w:szCs w:val="21"/>
                <w:highlight w:val="none"/>
              </w:rPr>
            </w:pPr>
          </w:p>
        </w:tc>
        <w:tc>
          <w:tcPr>
            <w:tcW w:w="1634" w:type="dxa"/>
            <w:tcBorders>
              <w:top w:val="single" w:color="auto" w:sz="4" w:space="0"/>
              <w:left w:val="single" w:color="auto" w:sz="4" w:space="0"/>
              <w:bottom w:val="single" w:color="auto" w:sz="4" w:space="0"/>
              <w:right w:val="single" w:color="auto" w:sz="4" w:space="0"/>
            </w:tcBorders>
            <w:shd w:val="clear" w:color="auto" w:fill="auto"/>
            <w:vAlign w:val="center"/>
          </w:tcPr>
          <w:p w14:paraId="210AD706">
            <w:pPr>
              <w:rPr>
                <w:rFonts w:ascii="宋体" w:hAnsi="宋体"/>
                <w:color w:val="auto"/>
                <w:kern w:val="0"/>
                <w:sz w:val="20"/>
                <w:szCs w:val="21"/>
                <w:highlight w:val="none"/>
              </w:rPr>
            </w:pP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190C3264">
            <w:pPr>
              <w:rPr>
                <w:rFonts w:ascii="宋体" w:hAnsi="宋体"/>
                <w:color w:val="auto"/>
                <w:kern w:val="0"/>
                <w:sz w:val="20"/>
                <w:szCs w:val="21"/>
                <w:highlight w:val="none"/>
              </w:rPr>
            </w:pPr>
          </w:p>
        </w:tc>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07DBFFAC">
            <w:pPr>
              <w:rPr>
                <w:rFonts w:ascii="宋体" w:hAnsi="宋体"/>
                <w:color w:val="auto"/>
                <w:kern w:val="0"/>
                <w:sz w:val="20"/>
                <w:szCs w:val="21"/>
                <w:highlight w:val="none"/>
              </w:rPr>
            </w:pPr>
          </w:p>
        </w:tc>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14:paraId="3239AEC6">
            <w:pPr>
              <w:rPr>
                <w:rFonts w:ascii="宋体" w:hAnsi="宋体"/>
                <w:color w:val="auto"/>
                <w:kern w:val="0"/>
                <w:sz w:val="20"/>
                <w:szCs w:val="21"/>
                <w:highlight w:val="none"/>
              </w:rPr>
            </w:pP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E43AA93">
            <w:pPr>
              <w:rPr>
                <w:rFonts w:ascii="宋体" w:hAnsi="宋体"/>
                <w:color w:val="auto"/>
                <w:kern w:val="0"/>
                <w:sz w:val="20"/>
                <w:szCs w:val="21"/>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auto"/>
            <w:vAlign w:val="center"/>
          </w:tcPr>
          <w:p w14:paraId="42532864">
            <w:pPr>
              <w:rPr>
                <w:rFonts w:ascii="宋体" w:hAnsi="宋体"/>
                <w:color w:val="auto"/>
                <w:kern w:val="0"/>
                <w:sz w:val="20"/>
                <w:szCs w:val="21"/>
                <w:highlight w:val="none"/>
              </w:rPr>
            </w:pPr>
          </w:p>
        </w:tc>
        <w:tc>
          <w:tcPr>
            <w:tcW w:w="1938" w:type="dxa"/>
            <w:tcBorders>
              <w:top w:val="single" w:color="auto" w:sz="4" w:space="0"/>
              <w:left w:val="single" w:color="auto" w:sz="4" w:space="0"/>
              <w:bottom w:val="single" w:color="auto" w:sz="4" w:space="0"/>
              <w:right w:val="single" w:color="auto" w:sz="4" w:space="0"/>
            </w:tcBorders>
            <w:shd w:val="clear" w:color="auto" w:fill="auto"/>
            <w:vAlign w:val="center"/>
          </w:tcPr>
          <w:p w14:paraId="3766DCA8">
            <w:pPr>
              <w:rPr>
                <w:rFonts w:ascii="宋体" w:hAnsi="宋体"/>
                <w:color w:val="auto"/>
                <w:kern w:val="0"/>
                <w:sz w:val="20"/>
                <w:szCs w:val="21"/>
                <w:highlight w:val="none"/>
              </w:rPr>
            </w:pPr>
          </w:p>
        </w:tc>
      </w:tr>
      <w:tr w14:paraId="2EED1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5999" w:type="dxa"/>
            <w:gridSpan w:val="6"/>
            <w:tcBorders>
              <w:top w:val="single" w:color="auto" w:sz="4" w:space="0"/>
              <w:left w:val="single" w:color="auto" w:sz="4" w:space="0"/>
              <w:bottom w:val="single" w:color="auto" w:sz="4" w:space="0"/>
              <w:right w:val="single" w:color="auto" w:sz="4" w:space="0"/>
            </w:tcBorders>
            <w:shd w:val="clear" w:color="auto" w:fill="auto"/>
          </w:tcPr>
          <w:p w14:paraId="64CE29C4">
            <w:pPr>
              <w:rPr>
                <w:rFonts w:ascii="宋体" w:hAnsi="宋体"/>
                <w:color w:val="auto"/>
                <w:kern w:val="0"/>
                <w:sz w:val="20"/>
                <w:szCs w:val="21"/>
                <w:highlight w:val="none"/>
              </w:rPr>
            </w:pPr>
            <w:r>
              <w:rPr>
                <w:rFonts w:hint="eastAsia" w:ascii="宋体" w:hAnsi="宋体"/>
                <w:color w:val="auto"/>
                <w:kern w:val="0"/>
                <w:sz w:val="20"/>
                <w:szCs w:val="21"/>
                <w:highlight w:val="none"/>
              </w:rPr>
              <w:t>检查部门人员签名：</w:t>
            </w:r>
          </w:p>
        </w:tc>
        <w:tc>
          <w:tcPr>
            <w:tcW w:w="4711" w:type="dxa"/>
            <w:gridSpan w:val="4"/>
            <w:tcBorders>
              <w:top w:val="single" w:color="auto" w:sz="4" w:space="0"/>
              <w:left w:val="single" w:color="auto" w:sz="4" w:space="0"/>
              <w:bottom w:val="single" w:color="auto" w:sz="4" w:space="0"/>
              <w:right w:val="single" w:color="auto" w:sz="4" w:space="0"/>
            </w:tcBorders>
            <w:shd w:val="clear" w:color="auto" w:fill="auto"/>
          </w:tcPr>
          <w:p w14:paraId="71C51460">
            <w:pPr>
              <w:rPr>
                <w:rFonts w:ascii="宋体" w:hAnsi="宋体"/>
                <w:color w:val="auto"/>
                <w:kern w:val="0"/>
                <w:sz w:val="20"/>
                <w:szCs w:val="21"/>
                <w:highlight w:val="none"/>
              </w:rPr>
            </w:pPr>
            <w:r>
              <w:rPr>
                <w:rFonts w:hint="eastAsia" w:ascii="宋体" w:hAnsi="宋体"/>
                <w:color w:val="auto"/>
                <w:kern w:val="0"/>
                <w:sz w:val="20"/>
                <w:szCs w:val="21"/>
                <w:highlight w:val="none"/>
              </w:rPr>
              <w:t>中标单位现场代表签名：</w:t>
            </w:r>
          </w:p>
        </w:tc>
      </w:tr>
    </w:tbl>
    <w:p w14:paraId="45885795">
      <w:pPr>
        <w:spacing w:line="440" w:lineRule="exact"/>
        <w:ind w:firstLine="420" w:firstLineChars="200"/>
        <w:jc w:val="left"/>
        <w:rPr>
          <w:rFonts w:ascii="宋体" w:hAnsi="宋体" w:cs="宋体"/>
          <w:b/>
          <w:bCs/>
          <w:color w:val="auto"/>
          <w:szCs w:val="21"/>
          <w:highlight w:val="none"/>
        </w:rPr>
      </w:pPr>
    </w:p>
    <w:p w14:paraId="35D159EC">
      <w:pPr>
        <w:ind w:firstLine="1200" w:firstLineChars="500"/>
        <w:jc w:val="center"/>
        <w:rPr>
          <w:rFonts w:ascii="宋体" w:hAnsi="宋体" w:cs="宋体"/>
          <w:b/>
          <w:color w:val="auto"/>
          <w:kern w:val="0"/>
          <w:sz w:val="24"/>
          <w:highlight w:val="none"/>
        </w:rPr>
      </w:pPr>
      <w:r>
        <w:rPr>
          <w:rFonts w:hint="eastAsia" w:ascii="宋体" w:hAnsi="宋体" w:cs="宋体"/>
          <w:b/>
          <w:color w:val="auto"/>
          <w:kern w:val="0"/>
          <w:sz w:val="24"/>
          <w:highlight w:val="none"/>
        </w:rPr>
        <w:t>原信科校区区域水电土木五金维修工作考核表</w:t>
      </w:r>
    </w:p>
    <w:p w14:paraId="01238552">
      <w:pPr>
        <w:ind w:firstLine="1200" w:firstLineChars="500"/>
        <w:rPr>
          <w:rFonts w:ascii="宋体" w:hAnsi="宋体" w:cs="宋体"/>
          <w:b/>
          <w:color w:val="auto"/>
          <w:kern w:val="0"/>
          <w:sz w:val="24"/>
          <w:highlight w:val="none"/>
        </w:rPr>
      </w:pPr>
    </w:p>
    <w:p w14:paraId="410B977F">
      <w:pPr>
        <w:rPr>
          <w:rFonts w:ascii="宋体" w:hAnsi="宋体" w:cs="宋体"/>
          <w:color w:val="auto"/>
          <w:kern w:val="0"/>
          <w:szCs w:val="21"/>
          <w:highlight w:val="none"/>
        </w:rPr>
      </w:pPr>
      <w:r>
        <w:rPr>
          <w:rFonts w:hint="eastAsia" w:ascii="宋体" w:hAnsi="宋体" w:cs="宋体"/>
          <w:color w:val="auto"/>
          <w:kern w:val="0"/>
          <w:szCs w:val="21"/>
          <w:highlight w:val="none"/>
        </w:rPr>
        <w:t>检查部门：                          中标单位：                       检查时间：</w:t>
      </w:r>
    </w:p>
    <w:tbl>
      <w:tblPr>
        <w:tblStyle w:val="88"/>
        <w:tblpPr w:leftFromText="180" w:rightFromText="180" w:vertAnchor="text" w:horzAnchor="page" w:tblpX="725" w:tblpY="384"/>
        <w:tblW w:w="10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56"/>
        <w:gridCol w:w="1008"/>
        <w:gridCol w:w="1634"/>
        <w:gridCol w:w="1031"/>
        <w:gridCol w:w="611"/>
        <w:gridCol w:w="906"/>
        <w:gridCol w:w="606"/>
        <w:gridCol w:w="1261"/>
        <w:gridCol w:w="1938"/>
      </w:tblGrid>
      <w:tr w14:paraId="1FA8B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5F076A3">
            <w:pPr>
              <w:spacing w:line="300" w:lineRule="exact"/>
              <w:jc w:val="center"/>
              <w:rPr>
                <w:rFonts w:ascii="宋体" w:hAnsi="宋体" w:cs="宋体"/>
                <w:b/>
                <w:color w:val="auto"/>
                <w:sz w:val="20"/>
                <w:szCs w:val="21"/>
                <w:highlight w:val="none"/>
              </w:rPr>
            </w:pPr>
            <w:r>
              <w:rPr>
                <w:rFonts w:hint="eastAsia" w:ascii="宋体" w:hAnsi="宋体" w:cs="宋体"/>
                <w:b/>
                <w:color w:val="auto"/>
                <w:kern w:val="0"/>
                <w:sz w:val="20"/>
                <w:szCs w:val="21"/>
                <w:highlight w:val="none"/>
              </w:rPr>
              <w:t>序号</w:t>
            </w:r>
          </w:p>
        </w:tc>
        <w:tc>
          <w:tcPr>
            <w:tcW w:w="7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08E6AAF">
            <w:pPr>
              <w:spacing w:line="30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区域</w:t>
            </w:r>
          </w:p>
        </w:tc>
        <w:tc>
          <w:tcPr>
            <w:tcW w:w="10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9D23EB7">
            <w:pPr>
              <w:spacing w:line="30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具体位置</w:t>
            </w:r>
          </w:p>
        </w:tc>
        <w:tc>
          <w:tcPr>
            <w:tcW w:w="16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F79C5F6">
            <w:pPr>
              <w:spacing w:line="30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现场情况描述</w:t>
            </w:r>
          </w:p>
        </w:tc>
        <w:tc>
          <w:tcPr>
            <w:tcW w:w="441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030944F3">
            <w:pPr>
              <w:spacing w:line="30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考核情况</w:t>
            </w:r>
          </w:p>
        </w:tc>
        <w:tc>
          <w:tcPr>
            <w:tcW w:w="19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ACAEAF3">
            <w:pPr>
              <w:spacing w:line="30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备注</w:t>
            </w:r>
          </w:p>
        </w:tc>
      </w:tr>
      <w:tr w14:paraId="71F8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59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C7EB7A">
            <w:pPr>
              <w:widowControl/>
              <w:jc w:val="left"/>
              <w:rPr>
                <w:rFonts w:ascii="宋体" w:hAnsi="宋体" w:cs="宋体"/>
                <w:b/>
                <w:color w:val="auto"/>
                <w:szCs w:val="21"/>
                <w:highlight w:val="none"/>
              </w:rPr>
            </w:pPr>
          </w:p>
        </w:tc>
        <w:tc>
          <w:tcPr>
            <w:tcW w:w="7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78C62C">
            <w:pPr>
              <w:widowControl/>
              <w:jc w:val="left"/>
              <w:rPr>
                <w:rFonts w:ascii="宋体" w:hAnsi="宋体" w:cs="宋体"/>
                <w:b/>
                <w:color w:val="auto"/>
                <w:szCs w:val="21"/>
                <w:highlight w:val="none"/>
              </w:rPr>
            </w:pPr>
          </w:p>
        </w:tc>
        <w:tc>
          <w:tcPr>
            <w:tcW w:w="10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52BC57">
            <w:pPr>
              <w:widowControl/>
              <w:jc w:val="left"/>
              <w:rPr>
                <w:rFonts w:ascii="宋体" w:hAnsi="宋体" w:cs="宋体"/>
                <w:b/>
                <w:color w:val="auto"/>
                <w:szCs w:val="21"/>
                <w:highlight w:val="none"/>
              </w:rPr>
            </w:pPr>
          </w:p>
        </w:tc>
        <w:tc>
          <w:tcPr>
            <w:tcW w:w="16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11FD1C">
            <w:pPr>
              <w:widowControl/>
              <w:jc w:val="left"/>
              <w:rPr>
                <w:rFonts w:ascii="宋体" w:hAnsi="宋体" w:cs="宋体"/>
                <w:b/>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77E2F139">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扣则</w:t>
            </w:r>
          </w:p>
          <w:p w14:paraId="4F20C88D">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序号</w:t>
            </w:r>
          </w:p>
        </w:tc>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6B938E4A">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单位</w:t>
            </w:r>
          </w:p>
          <w:p w14:paraId="33F28624">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扣分</w:t>
            </w:r>
          </w:p>
        </w:tc>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14:paraId="4F2012FC">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数量</w:t>
            </w:r>
          </w:p>
          <w:p w14:paraId="4E2D517E">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（处/件）</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A1A9D6B">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扣分</w:t>
            </w:r>
          </w:p>
          <w:p w14:paraId="0C601484">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小计</w:t>
            </w:r>
          </w:p>
        </w:tc>
        <w:tc>
          <w:tcPr>
            <w:tcW w:w="1261" w:type="dxa"/>
            <w:tcBorders>
              <w:top w:val="single" w:color="auto" w:sz="4" w:space="0"/>
              <w:left w:val="single" w:color="auto" w:sz="4" w:space="0"/>
              <w:bottom w:val="single" w:color="auto" w:sz="4" w:space="0"/>
              <w:right w:val="single" w:color="auto" w:sz="4" w:space="0"/>
            </w:tcBorders>
            <w:shd w:val="clear" w:color="auto" w:fill="auto"/>
            <w:vAlign w:val="center"/>
          </w:tcPr>
          <w:p w14:paraId="445CECC9">
            <w:pPr>
              <w:spacing w:line="260" w:lineRule="exact"/>
              <w:jc w:val="center"/>
              <w:rPr>
                <w:rFonts w:ascii="宋体" w:hAnsi="宋体" w:cs="宋体"/>
                <w:b/>
                <w:color w:val="auto"/>
                <w:kern w:val="0"/>
                <w:sz w:val="20"/>
                <w:szCs w:val="21"/>
                <w:highlight w:val="none"/>
              </w:rPr>
            </w:pPr>
            <w:r>
              <w:rPr>
                <w:rFonts w:hint="eastAsia" w:ascii="宋体" w:hAnsi="宋体" w:cs="宋体"/>
                <w:b/>
                <w:color w:val="auto"/>
                <w:kern w:val="0"/>
                <w:sz w:val="20"/>
                <w:szCs w:val="21"/>
                <w:highlight w:val="none"/>
              </w:rPr>
              <w:t>整改要求</w:t>
            </w:r>
          </w:p>
        </w:tc>
        <w:tc>
          <w:tcPr>
            <w:tcW w:w="1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CAC701">
            <w:pPr>
              <w:widowControl/>
              <w:jc w:val="left"/>
              <w:rPr>
                <w:rFonts w:ascii="宋体" w:hAnsi="宋体" w:cs="宋体"/>
                <w:b/>
                <w:color w:val="auto"/>
                <w:szCs w:val="21"/>
                <w:highlight w:val="none"/>
              </w:rPr>
            </w:pPr>
          </w:p>
        </w:tc>
      </w:tr>
      <w:tr w14:paraId="105B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959" w:type="dxa"/>
            <w:tcBorders>
              <w:top w:val="single" w:color="auto" w:sz="4" w:space="0"/>
              <w:left w:val="single" w:color="auto" w:sz="4" w:space="0"/>
              <w:bottom w:val="single" w:color="auto" w:sz="4" w:space="0"/>
              <w:right w:val="single" w:color="auto" w:sz="4" w:space="0"/>
            </w:tcBorders>
            <w:shd w:val="clear" w:color="auto" w:fill="auto"/>
            <w:vAlign w:val="center"/>
          </w:tcPr>
          <w:p w14:paraId="1C592886">
            <w:pPr>
              <w:rPr>
                <w:rFonts w:ascii="宋体" w:hAnsi="宋体"/>
                <w:color w:val="auto"/>
                <w:kern w:val="0"/>
                <w:sz w:val="20"/>
                <w:szCs w:val="21"/>
                <w:highlight w:val="none"/>
              </w:rPr>
            </w:pPr>
            <w:r>
              <w:rPr>
                <w:rFonts w:hint="eastAsia" w:ascii="宋体" w:hAnsi="宋体"/>
                <w:color w:val="auto"/>
                <w:kern w:val="0"/>
                <w:sz w:val="20"/>
                <w:szCs w:val="21"/>
                <w:highlight w:val="none"/>
              </w:rPr>
              <w:t>1</w:t>
            </w:r>
          </w:p>
        </w:tc>
        <w:tc>
          <w:tcPr>
            <w:tcW w:w="756" w:type="dxa"/>
            <w:tcBorders>
              <w:top w:val="single" w:color="auto" w:sz="4" w:space="0"/>
              <w:left w:val="single" w:color="auto" w:sz="4" w:space="0"/>
              <w:bottom w:val="single" w:color="auto" w:sz="4" w:space="0"/>
              <w:right w:val="single" w:color="auto" w:sz="4" w:space="0"/>
            </w:tcBorders>
            <w:shd w:val="clear" w:color="auto" w:fill="auto"/>
            <w:vAlign w:val="center"/>
          </w:tcPr>
          <w:p w14:paraId="796CF597">
            <w:pPr>
              <w:rPr>
                <w:rFonts w:ascii="宋体" w:hAnsi="宋体"/>
                <w:color w:val="auto"/>
                <w:kern w:val="0"/>
                <w:sz w:val="20"/>
                <w:szCs w:val="21"/>
                <w:highlight w:val="none"/>
              </w:rPr>
            </w:pP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14:paraId="52265BC5">
            <w:pPr>
              <w:rPr>
                <w:rFonts w:ascii="宋体" w:hAnsi="宋体"/>
                <w:color w:val="auto"/>
                <w:kern w:val="0"/>
                <w:sz w:val="20"/>
                <w:szCs w:val="21"/>
                <w:highlight w:val="none"/>
              </w:rPr>
            </w:pPr>
          </w:p>
        </w:tc>
        <w:tc>
          <w:tcPr>
            <w:tcW w:w="1634" w:type="dxa"/>
            <w:tcBorders>
              <w:top w:val="single" w:color="auto" w:sz="4" w:space="0"/>
              <w:left w:val="single" w:color="auto" w:sz="4" w:space="0"/>
              <w:bottom w:val="single" w:color="auto" w:sz="4" w:space="0"/>
              <w:right w:val="single" w:color="auto" w:sz="4" w:space="0"/>
            </w:tcBorders>
            <w:shd w:val="clear" w:color="auto" w:fill="auto"/>
            <w:vAlign w:val="center"/>
          </w:tcPr>
          <w:p w14:paraId="01E5FD79">
            <w:pPr>
              <w:rPr>
                <w:rFonts w:ascii="宋体" w:hAnsi="宋体"/>
                <w:color w:val="auto"/>
                <w:kern w:val="0"/>
                <w:sz w:val="20"/>
                <w:szCs w:val="21"/>
                <w:highlight w:val="none"/>
              </w:rPr>
            </w:pP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04CEE716">
            <w:pPr>
              <w:rPr>
                <w:rFonts w:ascii="宋体" w:hAnsi="宋体"/>
                <w:color w:val="auto"/>
                <w:kern w:val="0"/>
                <w:sz w:val="20"/>
                <w:szCs w:val="21"/>
                <w:highlight w:val="none"/>
              </w:rPr>
            </w:pPr>
          </w:p>
        </w:tc>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2BF2FC8E">
            <w:pPr>
              <w:rPr>
                <w:rFonts w:ascii="宋体" w:hAnsi="宋体"/>
                <w:color w:val="auto"/>
                <w:kern w:val="0"/>
                <w:sz w:val="20"/>
                <w:szCs w:val="21"/>
                <w:highlight w:val="none"/>
              </w:rPr>
            </w:pPr>
          </w:p>
        </w:tc>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14:paraId="2AF21B8F">
            <w:pPr>
              <w:rPr>
                <w:rFonts w:ascii="宋体" w:hAnsi="宋体"/>
                <w:color w:val="auto"/>
                <w:kern w:val="0"/>
                <w:sz w:val="20"/>
                <w:szCs w:val="21"/>
                <w:highlight w:val="none"/>
              </w:rPr>
            </w:pP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5C6739E">
            <w:pPr>
              <w:rPr>
                <w:rFonts w:ascii="宋体" w:hAnsi="宋体"/>
                <w:color w:val="auto"/>
                <w:kern w:val="0"/>
                <w:sz w:val="20"/>
                <w:szCs w:val="21"/>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auto"/>
            <w:vAlign w:val="center"/>
          </w:tcPr>
          <w:p w14:paraId="57008E38">
            <w:pPr>
              <w:rPr>
                <w:rFonts w:ascii="宋体" w:hAnsi="宋体"/>
                <w:color w:val="auto"/>
                <w:kern w:val="0"/>
                <w:sz w:val="20"/>
                <w:szCs w:val="21"/>
                <w:highlight w:val="none"/>
              </w:rPr>
            </w:pPr>
          </w:p>
        </w:tc>
        <w:tc>
          <w:tcPr>
            <w:tcW w:w="1938" w:type="dxa"/>
            <w:tcBorders>
              <w:top w:val="single" w:color="auto" w:sz="4" w:space="0"/>
              <w:left w:val="single" w:color="auto" w:sz="4" w:space="0"/>
              <w:bottom w:val="single" w:color="auto" w:sz="4" w:space="0"/>
              <w:right w:val="single" w:color="auto" w:sz="4" w:space="0"/>
            </w:tcBorders>
            <w:shd w:val="clear" w:color="auto" w:fill="auto"/>
            <w:vAlign w:val="center"/>
          </w:tcPr>
          <w:p w14:paraId="07E38A17">
            <w:pPr>
              <w:rPr>
                <w:rFonts w:ascii="宋体" w:hAnsi="宋体"/>
                <w:color w:val="auto"/>
                <w:kern w:val="0"/>
                <w:sz w:val="20"/>
                <w:szCs w:val="21"/>
                <w:highlight w:val="none"/>
              </w:rPr>
            </w:pPr>
          </w:p>
        </w:tc>
      </w:tr>
      <w:tr w14:paraId="403A6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9" w:type="dxa"/>
            <w:tcBorders>
              <w:top w:val="single" w:color="auto" w:sz="4" w:space="0"/>
              <w:left w:val="single" w:color="auto" w:sz="4" w:space="0"/>
              <w:bottom w:val="single" w:color="auto" w:sz="4" w:space="0"/>
              <w:right w:val="single" w:color="auto" w:sz="4" w:space="0"/>
            </w:tcBorders>
            <w:shd w:val="clear" w:color="auto" w:fill="auto"/>
            <w:vAlign w:val="center"/>
          </w:tcPr>
          <w:p w14:paraId="7A1DF748">
            <w:pPr>
              <w:rPr>
                <w:rFonts w:ascii="宋体" w:hAnsi="宋体"/>
                <w:color w:val="auto"/>
                <w:kern w:val="0"/>
                <w:sz w:val="20"/>
                <w:szCs w:val="21"/>
                <w:highlight w:val="none"/>
              </w:rPr>
            </w:pPr>
            <w:r>
              <w:rPr>
                <w:rFonts w:hint="eastAsia" w:ascii="宋体" w:hAnsi="宋体"/>
                <w:color w:val="auto"/>
                <w:kern w:val="0"/>
                <w:sz w:val="20"/>
                <w:szCs w:val="21"/>
                <w:highlight w:val="none"/>
              </w:rPr>
              <w:t>2</w:t>
            </w:r>
          </w:p>
        </w:tc>
        <w:tc>
          <w:tcPr>
            <w:tcW w:w="756" w:type="dxa"/>
            <w:tcBorders>
              <w:top w:val="single" w:color="auto" w:sz="4" w:space="0"/>
              <w:left w:val="single" w:color="auto" w:sz="4" w:space="0"/>
              <w:bottom w:val="single" w:color="auto" w:sz="4" w:space="0"/>
              <w:right w:val="single" w:color="auto" w:sz="4" w:space="0"/>
            </w:tcBorders>
            <w:shd w:val="clear" w:color="auto" w:fill="auto"/>
            <w:vAlign w:val="center"/>
          </w:tcPr>
          <w:p w14:paraId="56E358BB">
            <w:pPr>
              <w:rPr>
                <w:rFonts w:ascii="宋体" w:hAnsi="宋体"/>
                <w:color w:val="auto"/>
                <w:kern w:val="0"/>
                <w:sz w:val="20"/>
                <w:szCs w:val="21"/>
                <w:highlight w:val="none"/>
              </w:rPr>
            </w:pP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14:paraId="0DDDC0BF">
            <w:pPr>
              <w:rPr>
                <w:rFonts w:ascii="宋体" w:hAnsi="宋体"/>
                <w:color w:val="auto"/>
                <w:kern w:val="0"/>
                <w:sz w:val="20"/>
                <w:szCs w:val="21"/>
                <w:highlight w:val="none"/>
              </w:rPr>
            </w:pPr>
          </w:p>
        </w:tc>
        <w:tc>
          <w:tcPr>
            <w:tcW w:w="1634" w:type="dxa"/>
            <w:tcBorders>
              <w:top w:val="single" w:color="auto" w:sz="4" w:space="0"/>
              <w:left w:val="single" w:color="auto" w:sz="4" w:space="0"/>
              <w:bottom w:val="single" w:color="auto" w:sz="4" w:space="0"/>
              <w:right w:val="single" w:color="auto" w:sz="4" w:space="0"/>
            </w:tcBorders>
            <w:shd w:val="clear" w:color="auto" w:fill="auto"/>
            <w:vAlign w:val="center"/>
          </w:tcPr>
          <w:p w14:paraId="2F603AB3">
            <w:pPr>
              <w:rPr>
                <w:rFonts w:ascii="宋体" w:hAnsi="宋体"/>
                <w:color w:val="auto"/>
                <w:kern w:val="0"/>
                <w:sz w:val="20"/>
                <w:szCs w:val="21"/>
                <w:highlight w:val="none"/>
              </w:rPr>
            </w:pP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1B1C5F54">
            <w:pPr>
              <w:rPr>
                <w:rFonts w:ascii="宋体" w:hAnsi="宋体"/>
                <w:color w:val="auto"/>
                <w:kern w:val="0"/>
                <w:sz w:val="20"/>
                <w:szCs w:val="21"/>
                <w:highlight w:val="none"/>
              </w:rPr>
            </w:pPr>
          </w:p>
        </w:tc>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3ED81082">
            <w:pPr>
              <w:rPr>
                <w:rFonts w:ascii="宋体" w:hAnsi="宋体"/>
                <w:color w:val="auto"/>
                <w:kern w:val="0"/>
                <w:sz w:val="20"/>
                <w:szCs w:val="21"/>
                <w:highlight w:val="none"/>
              </w:rPr>
            </w:pPr>
          </w:p>
        </w:tc>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14:paraId="12B52102">
            <w:pPr>
              <w:rPr>
                <w:rFonts w:ascii="宋体" w:hAnsi="宋体"/>
                <w:color w:val="auto"/>
                <w:kern w:val="0"/>
                <w:sz w:val="20"/>
                <w:szCs w:val="21"/>
                <w:highlight w:val="none"/>
              </w:rPr>
            </w:pP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F999067">
            <w:pPr>
              <w:rPr>
                <w:rFonts w:ascii="宋体" w:hAnsi="宋体"/>
                <w:color w:val="auto"/>
                <w:kern w:val="0"/>
                <w:sz w:val="20"/>
                <w:szCs w:val="21"/>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auto"/>
            <w:vAlign w:val="center"/>
          </w:tcPr>
          <w:p w14:paraId="3C0AF6C5">
            <w:pPr>
              <w:rPr>
                <w:rFonts w:ascii="宋体" w:hAnsi="宋体"/>
                <w:color w:val="auto"/>
                <w:kern w:val="0"/>
                <w:sz w:val="20"/>
                <w:szCs w:val="21"/>
                <w:highlight w:val="none"/>
              </w:rPr>
            </w:pPr>
          </w:p>
        </w:tc>
        <w:tc>
          <w:tcPr>
            <w:tcW w:w="1938" w:type="dxa"/>
            <w:tcBorders>
              <w:top w:val="single" w:color="auto" w:sz="4" w:space="0"/>
              <w:left w:val="single" w:color="auto" w:sz="4" w:space="0"/>
              <w:bottom w:val="single" w:color="auto" w:sz="4" w:space="0"/>
              <w:right w:val="single" w:color="auto" w:sz="4" w:space="0"/>
            </w:tcBorders>
            <w:shd w:val="clear" w:color="auto" w:fill="auto"/>
            <w:vAlign w:val="center"/>
          </w:tcPr>
          <w:p w14:paraId="48834045">
            <w:pPr>
              <w:rPr>
                <w:rFonts w:ascii="宋体" w:hAnsi="宋体"/>
                <w:color w:val="auto"/>
                <w:kern w:val="0"/>
                <w:sz w:val="20"/>
                <w:szCs w:val="21"/>
                <w:highlight w:val="none"/>
              </w:rPr>
            </w:pPr>
          </w:p>
        </w:tc>
      </w:tr>
      <w:tr w14:paraId="78F29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59" w:type="dxa"/>
            <w:tcBorders>
              <w:top w:val="single" w:color="auto" w:sz="4" w:space="0"/>
              <w:left w:val="single" w:color="auto" w:sz="4" w:space="0"/>
              <w:bottom w:val="single" w:color="auto" w:sz="4" w:space="0"/>
              <w:right w:val="single" w:color="auto" w:sz="4" w:space="0"/>
            </w:tcBorders>
            <w:shd w:val="clear" w:color="auto" w:fill="auto"/>
            <w:vAlign w:val="center"/>
          </w:tcPr>
          <w:p w14:paraId="4902D419">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756" w:type="dxa"/>
            <w:tcBorders>
              <w:top w:val="single" w:color="auto" w:sz="4" w:space="0"/>
              <w:left w:val="single" w:color="auto" w:sz="4" w:space="0"/>
              <w:bottom w:val="single" w:color="auto" w:sz="4" w:space="0"/>
              <w:right w:val="single" w:color="auto" w:sz="4" w:space="0"/>
            </w:tcBorders>
            <w:shd w:val="clear" w:color="auto" w:fill="auto"/>
            <w:vAlign w:val="center"/>
          </w:tcPr>
          <w:p w14:paraId="09EE6D5A">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14:paraId="73454757">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1634" w:type="dxa"/>
            <w:tcBorders>
              <w:top w:val="single" w:color="auto" w:sz="4" w:space="0"/>
              <w:left w:val="single" w:color="auto" w:sz="4" w:space="0"/>
              <w:bottom w:val="single" w:color="auto" w:sz="4" w:space="0"/>
              <w:right w:val="single" w:color="auto" w:sz="4" w:space="0"/>
            </w:tcBorders>
            <w:shd w:val="clear" w:color="auto" w:fill="auto"/>
            <w:vAlign w:val="center"/>
          </w:tcPr>
          <w:p w14:paraId="1FD451ED">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73CF93C0">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57D8EA46">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14:paraId="528BFFA3">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E4FBAB8">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1261" w:type="dxa"/>
            <w:tcBorders>
              <w:top w:val="single" w:color="auto" w:sz="4" w:space="0"/>
              <w:left w:val="single" w:color="auto" w:sz="4" w:space="0"/>
              <w:bottom w:val="single" w:color="auto" w:sz="4" w:space="0"/>
              <w:right w:val="single" w:color="auto" w:sz="4" w:space="0"/>
            </w:tcBorders>
            <w:shd w:val="clear" w:color="auto" w:fill="auto"/>
            <w:vAlign w:val="center"/>
          </w:tcPr>
          <w:p w14:paraId="10ED2E34">
            <w:pPr>
              <w:rPr>
                <w:rFonts w:ascii="宋体" w:hAnsi="宋体"/>
                <w:color w:val="auto"/>
                <w:kern w:val="0"/>
                <w:sz w:val="20"/>
                <w:szCs w:val="21"/>
                <w:highlight w:val="none"/>
              </w:rPr>
            </w:pPr>
            <w:r>
              <w:rPr>
                <w:rFonts w:hint="eastAsia" w:ascii="宋体" w:hAnsi="宋体"/>
                <w:color w:val="auto"/>
                <w:kern w:val="0"/>
                <w:sz w:val="20"/>
                <w:szCs w:val="21"/>
                <w:highlight w:val="none"/>
              </w:rPr>
              <w:t>...</w:t>
            </w:r>
          </w:p>
        </w:tc>
        <w:tc>
          <w:tcPr>
            <w:tcW w:w="1938" w:type="dxa"/>
            <w:tcBorders>
              <w:top w:val="single" w:color="auto" w:sz="4" w:space="0"/>
              <w:left w:val="single" w:color="auto" w:sz="4" w:space="0"/>
              <w:bottom w:val="single" w:color="auto" w:sz="4" w:space="0"/>
              <w:right w:val="single" w:color="auto" w:sz="4" w:space="0"/>
            </w:tcBorders>
            <w:shd w:val="clear" w:color="auto" w:fill="auto"/>
            <w:vAlign w:val="center"/>
          </w:tcPr>
          <w:p w14:paraId="44B489E5">
            <w:pPr>
              <w:rPr>
                <w:rFonts w:ascii="宋体" w:hAnsi="宋体"/>
                <w:color w:val="auto"/>
                <w:kern w:val="0"/>
                <w:sz w:val="20"/>
                <w:szCs w:val="21"/>
                <w:highlight w:val="none"/>
              </w:rPr>
            </w:pPr>
            <w:r>
              <w:rPr>
                <w:rFonts w:hint="eastAsia" w:ascii="宋体" w:hAnsi="宋体"/>
                <w:color w:val="auto"/>
                <w:kern w:val="0"/>
                <w:sz w:val="20"/>
                <w:szCs w:val="21"/>
                <w:highlight w:val="none"/>
              </w:rPr>
              <w:t>...</w:t>
            </w:r>
          </w:p>
        </w:tc>
      </w:tr>
      <w:tr w14:paraId="1D0C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top w:val="single" w:color="auto" w:sz="4" w:space="0"/>
              <w:left w:val="single" w:color="auto" w:sz="4" w:space="0"/>
              <w:bottom w:val="single" w:color="auto" w:sz="4" w:space="0"/>
              <w:right w:val="single" w:color="auto" w:sz="4" w:space="0"/>
            </w:tcBorders>
            <w:shd w:val="clear" w:color="auto" w:fill="auto"/>
            <w:vAlign w:val="center"/>
          </w:tcPr>
          <w:p w14:paraId="053A72E2">
            <w:pPr>
              <w:rPr>
                <w:rFonts w:ascii="宋体" w:hAnsi="宋体"/>
                <w:color w:val="auto"/>
                <w:kern w:val="0"/>
                <w:sz w:val="20"/>
                <w:szCs w:val="21"/>
                <w:highlight w:val="none"/>
              </w:rPr>
            </w:pPr>
            <w:r>
              <w:rPr>
                <w:rFonts w:hint="eastAsia" w:ascii="宋体" w:hAnsi="宋体"/>
                <w:color w:val="auto"/>
                <w:kern w:val="0"/>
                <w:sz w:val="20"/>
                <w:szCs w:val="21"/>
                <w:highlight w:val="none"/>
              </w:rPr>
              <w:t>合计</w:t>
            </w:r>
          </w:p>
        </w:tc>
        <w:tc>
          <w:tcPr>
            <w:tcW w:w="756" w:type="dxa"/>
            <w:tcBorders>
              <w:top w:val="single" w:color="auto" w:sz="4" w:space="0"/>
              <w:left w:val="single" w:color="auto" w:sz="4" w:space="0"/>
              <w:bottom w:val="single" w:color="auto" w:sz="4" w:space="0"/>
              <w:right w:val="single" w:color="auto" w:sz="4" w:space="0"/>
            </w:tcBorders>
            <w:shd w:val="clear" w:color="auto" w:fill="auto"/>
            <w:vAlign w:val="center"/>
          </w:tcPr>
          <w:p w14:paraId="158E3514">
            <w:pPr>
              <w:rPr>
                <w:rFonts w:ascii="宋体" w:hAnsi="宋体"/>
                <w:color w:val="auto"/>
                <w:kern w:val="0"/>
                <w:sz w:val="20"/>
                <w:szCs w:val="21"/>
                <w:highlight w:val="none"/>
              </w:rPr>
            </w:pP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14:paraId="46065751">
            <w:pPr>
              <w:rPr>
                <w:rFonts w:ascii="宋体" w:hAnsi="宋体"/>
                <w:color w:val="auto"/>
                <w:kern w:val="0"/>
                <w:sz w:val="20"/>
                <w:szCs w:val="21"/>
                <w:highlight w:val="none"/>
              </w:rPr>
            </w:pPr>
          </w:p>
        </w:tc>
        <w:tc>
          <w:tcPr>
            <w:tcW w:w="1634" w:type="dxa"/>
            <w:tcBorders>
              <w:top w:val="single" w:color="auto" w:sz="4" w:space="0"/>
              <w:left w:val="single" w:color="auto" w:sz="4" w:space="0"/>
              <w:bottom w:val="single" w:color="auto" w:sz="4" w:space="0"/>
              <w:right w:val="single" w:color="auto" w:sz="4" w:space="0"/>
            </w:tcBorders>
            <w:shd w:val="clear" w:color="auto" w:fill="auto"/>
            <w:vAlign w:val="center"/>
          </w:tcPr>
          <w:p w14:paraId="42181D3F">
            <w:pPr>
              <w:rPr>
                <w:rFonts w:ascii="宋体" w:hAnsi="宋体"/>
                <w:color w:val="auto"/>
                <w:kern w:val="0"/>
                <w:sz w:val="20"/>
                <w:szCs w:val="21"/>
                <w:highlight w:val="none"/>
              </w:rPr>
            </w:pP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14:paraId="7A51F49F">
            <w:pPr>
              <w:rPr>
                <w:rFonts w:ascii="宋体" w:hAnsi="宋体"/>
                <w:color w:val="auto"/>
                <w:kern w:val="0"/>
                <w:sz w:val="20"/>
                <w:szCs w:val="21"/>
                <w:highlight w:val="none"/>
              </w:rPr>
            </w:pPr>
          </w:p>
        </w:tc>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2FD4E952">
            <w:pPr>
              <w:rPr>
                <w:rFonts w:ascii="宋体" w:hAnsi="宋体"/>
                <w:color w:val="auto"/>
                <w:kern w:val="0"/>
                <w:sz w:val="20"/>
                <w:szCs w:val="21"/>
                <w:highlight w:val="none"/>
              </w:rPr>
            </w:pPr>
          </w:p>
        </w:tc>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14:paraId="03793C49">
            <w:pPr>
              <w:rPr>
                <w:rFonts w:ascii="宋体" w:hAnsi="宋体"/>
                <w:color w:val="auto"/>
                <w:kern w:val="0"/>
                <w:sz w:val="20"/>
                <w:szCs w:val="21"/>
                <w:highlight w:val="none"/>
              </w:rPr>
            </w:pP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2C25216">
            <w:pPr>
              <w:rPr>
                <w:rFonts w:ascii="宋体" w:hAnsi="宋体"/>
                <w:color w:val="auto"/>
                <w:kern w:val="0"/>
                <w:sz w:val="20"/>
                <w:szCs w:val="21"/>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auto"/>
            <w:vAlign w:val="center"/>
          </w:tcPr>
          <w:p w14:paraId="28B41AA1">
            <w:pPr>
              <w:rPr>
                <w:rFonts w:ascii="宋体" w:hAnsi="宋体"/>
                <w:color w:val="auto"/>
                <w:kern w:val="0"/>
                <w:sz w:val="20"/>
                <w:szCs w:val="21"/>
                <w:highlight w:val="none"/>
              </w:rPr>
            </w:pPr>
          </w:p>
        </w:tc>
        <w:tc>
          <w:tcPr>
            <w:tcW w:w="1938" w:type="dxa"/>
            <w:tcBorders>
              <w:top w:val="single" w:color="auto" w:sz="4" w:space="0"/>
              <w:left w:val="single" w:color="auto" w:sz="4" w:space="0"/>
              <w:bottom w:val="single" w:color="auto" w:sz="4" w:space="0"/>
              <w:right w:val="single" w:color="auto" w:sz="4" w:space="0"/>
            </w:tcBorders>
            <w:shd w:val="clear" w:color="auto" w:fill="auto"/>
            <w:vAlign w:val="center"/>
          </w:tcPr>
          <w:p w14:paraId="1FC43C89">
            <w:pPr>
              <w:rPr>
                <w:rFonts w:ascii="宋体" w:hAnsi="宋体"/>
                <w:color w:val="auto"/>
                <w:kern w:val="0"/>
                <w:sz w:val="20"/>
                <w:szCs w:val="21"/>
                <w:highlight w:val="none"/>
              </w:rPr>
            </w:pPr>
          </w:p>
        </w:tc>
      </w:tr>
      <w:tr w14:paraId="3DFC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5999" w:type="dxa"/>
            <w:gridSpan w:val="6"/>
            <w:tcBorders>
              <w:top w:val="single" w:color="auto" w:sz="4" w:space="0"/>
              <w:left w:val="single" w:color="auto" w:sz="4" w:space="0"/>
              <w:bottom w:val="single" w:color="auto" w:sz="4" w:space="0"/>
              <w:right w:val="single" w:color="auto" w:sz="4" w:space="0"/>
            </w:tcBorders>
            <w:shd w:val="clear" w:color="auto" w:fill="auto"/>
          </w:tcPr>
          <w:p w14:paraId="60C23FAF">
            <w:pPr>
              <w:rPr>
                <w:rFonts w:ascii="宋体" w:hAnsi="宋体"/>
                <w:color w:val="auto"/>
                <w:kern w:val="0"/>
                <w:sz w:val="20"/>
                <w:szCs w:val="21"/>
                <w:highlight w:val="none"/>
              </w:rPr>
            </w:pPr>
            <w:r>
              <w:rPr>
                <w:rFonts w:hint="eastAsia" w:ascii="宋体" w:hAnsi="宋体"/>
                <w:color w:val="auto"/>
                <w:kern w:val="0"/>
                <w:sz w:val="20"/>
                <w:szCs w:val="21"/>
                <w:highlight w:val="none"/>
              </w:rPr>
              <w:t>检查部门人员签名：</w:t>
            </w:r>
          </w:p>
        </w:tc>
        <w:tc>
          <w:tcPr>
            <w:tcW w:w="4711" w:type="dxa"/>
            <w:gridSpan w:val="4"/>
            <w:tcBorders>
              <w:top w:val="single" w:color="auto" w:sz="4" w:space="0"/>
              <w:left w:val="single" w:color="auto" w:sz="4" w:space="0"/>
              <w:bottom w:val="single" w:color="auto" w:sz="4" w:space="0"/>
              <w:right w:val="single" w:color="auto" w:sz="4" w:space="0"/>
            </w:tcBorders>
            <w:shd w:val="clear" w:color="auto" w:fill="auto"/>
          </w:tcPr>
          <w:p w14:paraId="3F1CFD72">
            <w:pPr>
              <w:rPr>
                <w:rFonts w:ascii="宋体" w:hAnsi="宋体"/>
                <w:color w:val="auto"/>
                <w:kern w:val="0"/>
                <w:sz w:val="20"/>
                <w:szCs w:val="21"/>
                <w:highlight w:val="none"/>
              </w:rPr>
            </w:pPr>
            <w:r>
              <w:rPr>
                <w:rFonts w:hint="eastAsia" w:ascii="宋体" w:hAnsi="宋体"/>
                <w:color w:val="auto"/>
                <w:kern w:val="0"/>
                <w:sz w:val="20"/>
                <w:szCs w:val="21"/>
                <w:highlight w:val="none"/>
              </w:rPr>
              <w:t>中标单位现场代表签名：</w:t>
            </w:r>
          </w:p>
        </w:tc>
      </w:tr>
    </w:tbl>
    <w:p w14:paraId="1EFADECB">
      <w:pPr>
        <w:pStyle w:val="4"/>
        <w:rPr>
          <w:color w:val="auto"/>
          <w:highlight w:val="none"/>
        </w:rPr>
      </w:pPr>
    </w:p>
    <w:p w14:paraId="3670E86D">
      <w:pPr>
        <w:spacing w:line="500" w:lineRule="exact"/>
        <w:ind w:firstLine="420" w:firstLineChars="200"/>
        <w:rPr>
          <w:rFonts w:ascii="宋体" w:hAnsi="宋体" w:cs="宋体"/>
          <w:bCs/>
          <w:color w:val="auto"/>
          <w:szCs w:val="21"/>
          <w:highlight w:val="none"/>
          <w:lang w:val="en"/>
        </w:rPr>
      </w:pPr>
    </w:p>
    <w:p w14:paraId="1CA1EC61">
      <w:pPr>
        <w:spacing w:line="500" w:lineRule="exact"/>
        <w:ind w:firstLine="420" w:firstLineChars="200"/>
        <w:rPr>
          <w:rFonts w:ascii="宋体" w:hAnsi="宋体" w:cs="宋体"/>
          <w:bCs/>
          <w:color w:val="auto"/>
          <w:szCs w:val="21"/>
          <w:highlight w:val="none"/>
        </w:rPr>
      </w:pPr>
    </w:p>
    <w:p w14:paraId="3378461B">
      <w:pPr>
        <w:spacing w:line="500" w:lineRule="exact"/>
        <w:ind w:firstLine="420" w:firstLineChars="200"/>
        <w:rPr>
          <w:rFonts w:ascii="宋体" w:hAnsi="宋体" w:cs="宋体"/>
          <w:bCs/>
          <w:color w:val="auto"/>
          <w:szCs w:val="21"/>
          <w:highlight w:val="none"/>
        </w:rPr>
      </w:pPr>
    </w:p>
    <w:p w14:paraId="350C91F8">
      <w:pPr>
        <w:spacing w:line="500" w:lineRule="exact"/>
        <w:ind w:firstLine="420" w:firstLineChars="200"/>
        <w:rPr>
          <w:rFonts w:ascii="宋体" w:hAnsi="宋体" w:cs="宋体"/>
          <w:bCs/>
          <w:color w:val="auto"/>
          <w:szCs w:val="21"/>
          <w:highlight w:val="none"/>
        </w:rPr>
      </w:pPr>
    </w:p>
    <w:p w14:paraId="248E02DC">
      <w:pPr>
        <w:spacing w:line="500" w:lineRule="exact"/>
        <w:ind w:firstLine="420" w:firstLineChars="200"/>
        <w:rPr>
          <w:rFonts w:ascii="宋体" w:hAnsi="宋体" w:cs="宋体"/>
          <w:bCs/>
          <w:color w:val="auto"/>
          <w:szCs w:val="21"/>
          <w:highlight w:val="none"/>
        </w:rPr>
      </w:pPr>
    </w:p>
    <w:p w14:paraId="41855E8B">
      <w:pPr>
        <w:pStyle w:val="707"/>
        <w:ind w:firstLine="210"/>
        <w:rPr>
          <w:color w:val="auto"/>
          <w:highlight w:val="none"/>
        </w:rPr>
      </w:pPr>
    </w:p>
    <w:p w14:paraId="18BA6C05">
      <w:pPr>
        <w:pStyle w:val="707"/>
        <w:ind w:firstLine="0" w:firstLineChars="0"/>
        <w:rPr>
          <w:color w:val="auto"/>
          <w:highlight w:val="none"/>
        </w:rPr>
      </w:pPr>
    </w:p>
    <w:p w14:paraId="076F67DA">
      <w:pPr>
        <w:pStyle w:val="707"/>
        <w:ind w:firstLine="0" w:firstLineChars="0"/>
        <w:rPr>
          <w:color w:val="auto"/>
          <w:highlight w:val="none"/>
        </w:rPr>
      </w:pPr>
    </w:p>
    <w:p w14:paraId="134A15D5">
      <w:pPr>
        <w:pStyle w:val="707"/>
        <w:ind w:firstLine="0" w:firstLineChars="0"/>
        <w:rPr>
          <w:color w:val="auto"/>
          <w:highlight w:val="none"/>
        </w:rPr>
      </w:pPr>
    </w:p>
    <w:p w14:paraId="63BE2350">
      <w:pPr>
        <w:pStyle w:val="707"/>
        <w:ind w:firstLine="0" w:firstLineChars="0"/>
        <w:rPr>
          <w:color w:val="auto"/>
          <w:highlight w:val="none"/>
        </w:rPr>
      </w:pPr>
    </w:p>
    <w:p w14:paraId="67741DDD">
      <w:pPr>
        <w:pStyle w:val="707"/>
        <w:ind w:firstLine="0" w:firstLineChars="0"/>
        <w:rPr>
          <w:color w:val="auto"/>
          <w:highlight w:val="none"/>
        </w:rPr>
      </w:pPr>
    </w:p>
    <w:p w14:paraId="0B89809D">
      <w:pPr>
        <w:pStyle w:val="707"/>
        <w:ind w:firstLine="0" w:firstLineChars="0"/>
        <w:rPr>
          <w:color w:val="auto"/>
          <w:highlight w:val="none"/>
        </w:rPr>
      </w:pPr>
    </w:p>
    <w:p w14:paraId="1BC00EE3">
      <w:pPr>
        <w:pStyle w:val="707"/>
        <w:ind w:firstLine="0" w:firstLineChars="0"/>
        <w:rPr>
          <w:color w:val="auto"/>
          <w:highlight w:val="none"/>
        </w:rPr>
      </w:pPr>
    </w:p>
    <w:p w14:paraId="409FD986">
      <w:pPr>
        <w:pStyle w:val="707"/>
        <w:ind w:firstLine="0" w:firstLineChars="0"/>
        <w:rPr>
          <w:color w:val="auto"/>
          <w:highlight w:val="none"/>
        </w:rPr>
      </w:pPr>
    </w:p>
    <w:p w14:paraId="316D80FE">
      <w:pPr>
        <w:pStyle w:val="707"/>
        <w:ind w:firstLine="0" w:firstLineChars="0"/>
        <w:rPr>
          <w:color w:val="auto"/>
          <w:highlight w:val="none"/>
        </w:rPr>
      </w:pPr>
    </w:p>
    <w:p w14:paraId="7A1A871D">
      <w:pPr>
        <w:pStyle w:val="707"/>
        <w:ind w:firstLine="0" w:firstLineChars="0"/>
        <w:rPr>
          <w:color w:val="auto"/>
          <w:highlight w:val="none"/>
        </w:rPr>
      </w:pPr>
    </w:p>
    <w:p w14:paraId="1002046C">
      <w:pPr>
        <w:pStyle w:val="707"/>
        <w:ind w:firstLine="0" w:firstLineChars="0"/>
        <w:rPr>
          <w:color w:val="auto"/>
          <w:highlight w:val="none"/>
        </w:rPr>
      </w:pPr>
    </w:p>
    <w:p w14:paraId="46D03F68">
      <w:pPr>
        <w:pStyle w:val="707"/>
        <w:ind w:firstLine="0" w:firstLineChars="0"/>
        <w:rPr>
          <w:color w:val="auto"/>
          <w:highlight w:val="none"/>
        </w:rPr>
      </w:pPr>
    </w:p>
    <w:p w14:paraId="07EAEB8F">
      <w:pPr>
        <w:pStyle w:val="707"/>
        <w:ind w:firstLine="0" w:firstLineChars="0"/>
        <w:rPr>
          <w:color w:val="auto"/>
          <w:highlight w:val="none"/>
        </w:rPr>
      </w:pPr>
    </w:p>
    <w:p w14:paraId="78F51DFD">
      <w:pPr>
        <w:pStyle w:val="707"/>
        <w:ind w:firstLine="0" w:firstLineChars="0"/>
        <w:rPr>
          <w:color w:val="auto"/>
          <w:highlight w:val="none"/>
        </w:rPr>
      </w:pPr>
    </w:p>
    <w:p w14:paraId="1F0480FA">
      <w:pPr>
        <w:pStyle w:val="707"/>
        <w:ind w:firstLine="0" w:firstLineChars="0"/>
        <w:rPr>
          <w:color w:val="auto"/>
          <w:highlight w:val="none"/>
        </w:rPr>
      </w:pPr>
    </w:p>
    <w:p w14:paraId="6FF1B0BA">
      <w:pPr>
        <w:pStyle w:val="707"/>
        <w:ind w:firstLine="0" w:firstLineChars="0"/>
        <w:rPr>
          <w:color w:val="auto"/>
          <w:highlight w:val="none"/>
        </w:rPr>
      </w:pPr>
    </w:p>
    <w:p w14:paraId="6C7901DF">
      <w:pPr>
        <w:pStyle w:val="85"/>
        <w:rPr>
          <w:color w:val="auto"/>
          <w:highlight w:val="none"/>
        </w:rPr>
      </w:pPr>
    </w:p>
    <w:p w14:paraId="185C00C6">
      <w:pPr>
        <w:rPr>
          <w:color w:val="auto"/>
          <w:highlight w:val="none"/>
        </w:rPr>
      </w:pPr>
    </w:p>
    <w:p w14:paraId="4455744D">
      <w:pPr>
        <w:pStyle w:val="64"/>
        <w:ind w:firstLine="422"/>
        <w:rPr>
          <w:color w:val="auto"/>
          <w:highlight w:val="none"/>
        </w:rPr>
      </w:pPr>
    </w:p>
    <w:p w14:paraId="4CE308D0">
      <w:pPr>
        <w:rPr>
          <w:color w:val="auto"/>
          <w:highlight w:val="none"/>
        </w:rPr>
      </w:pPr>
    </w:p>
    <w:p w14:paraId="3BA0F438">
      <w:pPr>
        <w:pStyle w:val="64"/>
        <w:ind w:firstLine="422"/>
        <w:rPr>
          <w:color w:val="auto"/>
          <w:highlight w:val="none"/>
        </w:rPr>
      </w:pPr>
    </w:p>
    <w:p w14:paraId="77075F0D">
      <w:pPr>
        <w:rPr>
          <w:color w:val="auto"/>
          <w:highlight w:val="none"/>
        </w:rPr>
      </w:pPr>
    </w:p>
    <w:p w14:paraId="33B606B8">
      <w:pPr>
        <w:pStyle w:val="4"/>
        <w:rPr>
          <w:color w:val="auto"/>
          <w:highlight w:val="none"/>
        </w:rPr>
      </w:pPr>
    </w:p>
    <w:p w14:paraId="144B13AC">
      <w:pPr>
        <w:pStyle w:val="4"/>
        <w:jc w:val="center"/>
        <w:rPr>
          <w:color w:val="auto"/>
          <w:highlight w:val="none"/>
        </w:rPr>
      </w:pPr>
    </w:p>
    <w:p w14:paraId="0357B629">
      <w:pPr>
        <w:pStyle w:val="4"/>
        <w:jc w:val="center"/>
        <w:rPr>
          <w:color w:val="auto"/>
          <w:highlight w:val="none"/>
        </w:rPr>
      </w:pPr>
      <w:r>
        <w:rPr>
          <w:rFonts w:hint="eastAsia"/>
          <w:color w:val="auto"/>
          <w:highlight w:val="none"/>
        </w:rPr>
        <w:t>第三章  投标人须知</w:t>
      </w:r>
      <w:bookmarkEnd w:id="1"/>
    </w:p>
    <w:p w14:paraId="76869701">
      <w:pPr>
        <w:snapToGrid w:val="0"/>
        <w:jc w:val="center"/>
        <w:rPr>
          <w:rFonts w:ascii="黑体" w:hAnsi="宋体" w:eastAsia="黑体"/>
          <w:color w:val="auto"/>
          <w:sz w:val="32"/>
          <w:szCs w:val="32"/>
          <w:highlight w:val="none"/>
        </w:rPr>
      </w:pPr>
    </w:p>
    <w:p w14:paraId="52001220">
      <w:pPr>
        <w:snapToGrid w:val="0"/>
        <w:jc w:val="center"/>
        <w:rPr>
          <w:rFonts w:ascii="黑体" w:hAnsi="宋体" w:eastAsia="黑体"/>
          <w:color w:val="auto"/>
          <w:sz w:val="32"/>
          <w:szCs w:val="32"/>
          <w:highlight w:val="none"/>
        </w:rPr>
      </w:pPr>
    </w:p>
    <w:p w14:paraId="6BAC78AE">
      <w:pPr>
        <w:pageBreakBefore/>
        <w:snapToGrid w:val="0"/>
        <w:jc w:val="center"/>
        <w:rPr>
          <w:rFonts w:ascii="仿宋_GB2312" w:hAnsi="宋体" w:eastAsia="仿宋_GB2312"/>
          <w:b/>
          <w:color w:val="auto"/>
          <w:szCs w:val="21"/>
          <w:highlight w:val="none"/>
        </w:rPr>
      </w:pPr>
      <w:r>
        <w:rPr>
          <w:rFonts w:hint="eastAsia" w:ascii="仿宋_GB2312" w:hAnsi="宋体" w:eastAsia="仿宋_GB2312"/>
          <w:b/>
          <w:color w:val="auto"/>
          <w:sz w:val="32"/>
          <w:szCs w:val="32"/>
          <w:highlight w:val="none"/>
        </w:rPr>
        <w:t>投标</w:t>
      </w:r>
      <w:bookmarkStart w:id="22" w:name="_Toc254970667"/>
      <w:bookmarkStart w:id="23" w:name="_Toc254970526"/>
      <w:r>
        <w:rPr>
          <w:rFonts w:hint="eastAsia" w:ascii="仿宋_GB2312" w:hAnsi="宋体" w:eastAsia="仿宋_GB2312"/>
          <w:b/>
          <w:color w:val="auto"/>
          <w:sz w:val="32"/>
          <w:szCs w:val="32"/>
          <w:highlight w:val="none"/>
        </w:rPr>
        <w:t>人须知及前附表</w:t>
      </w:r>
      <w:bookmarkEnd w:id="22"/>
      <w:bookmarkEnd w:id="23"/>
    </w:p>
    <w:tbl>
      <w:tblPr>
        <w:tblStyle w:val="8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8"/>
        <w:gridCol w:w="9099"/>
      </w:tblGrid>
      <w:tr w14:paraId="61788E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648" w:type="dxa"/>
            <w:tcBorders>
              <w:top w:val="single" w:color="auto" w:sz="4" w:space="0"/>
              <w:left w:val="single" w:color="auto" w:sz="4" w:space="0"/>
              <w:bottom w:val="single" w:color="auto" w:sz="4" w:space="0"/>
              <w:right w:val="single" w:color="auto" w:sz="4" w:space="0"/>
            </w:tcBorders>
            <w:vAlign w:val="center"/>
          </w:tcPr>
          <w:p w14:paraId="37D2BED9">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序号</w:t>
            </w:r>
          </w:p>
        </w:tc>
        <w:tc>
          <w:tcPr>
            <w:tcW w:w="9099" w:type="dxa"/>
            <w:tcBorders>
              <w:top w:val="single" w:color="auto" w:sz="4" w:space="0"/>
              <w:left w:val="single" w:color="auto" w:sz="4" w:space="0"/>
              <w:bottom w:val="single" w:color="auto" w:sz="4" w:space="0"/>
              <w:right w:val="single" w:color="auto" w:sz="4" w:space="0"/>
            </w:tcBorders>
            <w:vAlign w:val="center"/>
          </w:tcPr>
          <w:p w14:paraId="2E86B5C8">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内容、要求</w:t>
            </w:r>
          </w:p>
        </w:tc>
      </w:tr>
      <w:tr w14:paraId="051ECF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648" w:type="dxa"/>
            <w:tcBorders>
              <w:top w:val="single" w:color="auto" w:sz="4" w:space="0"/>
              <w:left w:val="single" w:color="auto" w:sz="4" w:space="0"/>
              <w:bottom w:val="single" w:color="auto" w:sz="4" w:space="0"/>
              <w:right w:val="single" w:color="auto" w:sz="4" w:space="0"/>
            </w:tcBorders>
            <w:vAlign w:val="center"/>
          </w:tcPr>
          <w:p w14:paraId="0F4D8E10">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1</w:t>
            </w:r>
          </w:p>
        </w:tc>
        <w:tc>
          <w:tcPr>
            <w:tcW w:w="9099" w:type="dxa"/>
            <w:tcBorders>
              <w:top w:val="single" w:color="auto" w:sz="4" w:space="0"/>
              <w:left w:val="single" w:color="auto" w:sz="4" w:space="0"/>
              <w:bottom w:val="single" w:color="auto" w:sz="4" w:space="0"/>
              <w:right w:val="single" w:color="auto" w:sz="4" w:space="0"/>
            </w:tcBorders>
            <w:vAlign w:val="center"/>
          </w:tcPr>
          <w:p w14:paraId="6337A938">
            <w:pPr>
              <w:spacing w:line="400" w:lineRule="exact"/>
              <w:ind w:right="-109" w:rightChars="-52"/>
              <w:jc w:val="left"/>
              <w:rPr>
                <w:rFonts w:ascii="宋体" w:hAnsi="宋体"/>
                <w:b/>
                <w:color w:val="auto"/>
                <w:szCs w:val="21"/>
                <w:highlight w:val="none"/>
                <w:lang w:val="en"/>
              </w:rPr>
            </w:pPr>
            <w:r>
              <w:rPr>
                <w:rFonts w:hint="eastAsia" w:ascii="宋体" w:hAnsi="宋体"/>
                <w:color w:val="auto"/>
                <w:szCs w:val="21"/>
                <w:highlight w:val="none"/>
              </w:rPr>
              <w:t>项目名称：</w:t>
            </w:r>
            <w:r>
              <w:rPr>
                <w:rFonts w:ascii="宋体" w:hAnsi="宋体"/>
                <w:color w:val="auto"/>
                <w:szCs w:val="21"/>
                <w:highlight w:val="none"/>
                <w:lang w:val="en"/>
              </w:rPr>
              <w:t>花江校区原信科校区区域物业服务采购</w:t>
            </w:r>
          </w:p>
        </w:tc>
      </w:tr>
      <w:tr w14:paraId="41D624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48" w:type="dxa"/>
            <w:tcBorders>
              <w:top w:val="single" w:color="auto" w:sz="4" w:space="0"/>
              <w:left w:val="single" w:color="auto" w:sz="4" w:space="0"/>
              <w:bottom w:val="single" w:color="auto" w:sz="4" w:space="0"/>
              <w:right w:val="single" w:color="auto" w:sz="4" w:space="0"/>
            </w:tcBorders>
            <w:vAlign w:val="center"/>
          </w:tcPr>
          <w:p w14:paraId="414D08F3">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2</w:t>
            </w:r>
          </w:p>
        </w:tc>
        <w:tc>
          <w:tcPr>
            <w:tcW w:w="9099" w:type="dxa"/>
            <w:tcBorders>
              <w:top w:val="single" w:color="auto" w:sz="4" w:space="0"/>
              <w:left w:val="single" w:color="auto" w:sz="4" w:space="0"/>
              <w:bottom w:val="single" w:color="auto" w:sz="4" w:space="0"/>
              <w:right w:val="single" w:color="auto" w:sz="4" w:space="0"/>
            </w:tcBorders>
            <w:vAlign w:val="center"/>
          </w:tcPr>
          <w:p w14:paraId="41BF29D7">
            <w:pPr>
              <w:snapToGrid w:val="0"/>
              <w:spacing w:line="380" w:lineRule="exact"/>
              <w:rPr>
                <w:rFonts w:ascii="宋体" w:hAnsi="宋体"/>
                <w:color w:val="auto"/>
                <w:szCs w:val="21"/>
                <w:highlight w:val="none"/>
              </w:rPr>
            </w:pPr>
            <w:r>
              <w:rPr>
                <w:rFonts w:hint="eastAsia" w:ascii="宋体" w:hAnsi="宋体"/>
                <w:color w:val="auto"/>
                <w:szCs w:val="21"/>
                <w:highlight w:val="none"/>
              </w:rPr>
              <w:t>投标报价及费用：1、本项目投标应以人民币报价；2、不论投标结果如何，投标人均应自行承担所有与投标有关的全部费用。</w:t>
            </w:r>
          </w:p>
        </w:tc>
      </w:tr>
      <w:tr w14:paraId="0B0AF6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648" w:type="dxa"/>
            <w:tcBorders>
              <w:top w:val="single" w:color="auto" w:sz="4" w:space="0"/>
              <w:left w:val="single" w:color="auto" w:sz="4" w:space="0"/>
              <w:bottom w:val="single" w:color="auto" w:sz="4" w:space="0"/>
              <w:right w:val="single" w:color="auto" w:sz="4" w:space="0"/>
            </w:tcBorders>
            <w:vAlign w:val="center"/>
          </w:tcPr>
          <w:p w14:paraId="2198AD92">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3</w:t>
            </w:r>
          </w:p>
        </w:tc>
        <w:tc>
          <w:tcPr>
            <w:tcW w:w="9099" w:type="dxa"/>
            <w:tcBorders>
              <w:top w:val="single" w:color="auto" w:sz="4" w:space="0"/>
              <w:left w:val="single" w:color="auto" w:sz="4" w:space="0"/>
              <w:bottom w:val="single" w:color="auto" w:sz="4" w:space="0"/>
              <w:right w:val="single" w:color="auto" w:sz="4" w:space="0"/>
            </w:tcBorders>
            <w:vAlign w:val="center"/>
          </w:tcPr>
          <w:p w14:paraId="5841690A">
            <w:pPr>
              <w:snapToGrid w:val="0"/>
              <w:spacing w:line="380" w:lineRule="exact"/>
              <w:rPr>
                <w:rFonts w:ascii="宋体" w:hAnsi="宋体"/>
                <w:b/>
                <w:color w:val="auto"/>
                <w:szCs w:val="21"/>
                <w:highlight w:val="none"/>
              </w:rPr>
            </w:pPr>
            <w:r>
              <w:rPr>
                <w:rFonts w:hint="eastAsia" w:ascii="宋体" w:hAnsi="宋体"/>
                <w:color w:val="auto"/>
                <w:szCs w:val="21"/>
                <w:highlight w:val="none"/>
              </w:rPr>
              <w:t>投标保证金：详见本项目公开招标公告。</w:t>
            </w:r>
          </w:p>
          <w:p w14:paraId="5F3A01CE">
            <w:pPr>
              <w:snapToGrid w:val="0"/>
              <w:spacing w:line="380" w:lineRule="exact"/>
              <w:rPr>
                <w:rFonts w:ascii="宋体" w:hAnsi="宋体"/>
                <w:color w:val="auto"/>
                <w:szCs w:val="21"/>
                <w:highlight w:val="none"/>
              </w:rPr>
            </w:pPr>
            <w:r>
              <w:rPr>
                <w:rFonts w:hint="eastAsia" w:ascii="宋体" w:hAnsi="宋体"/>
                <w:bCs/>
                <w:color w:val="auto"/>
                <w:szCs w:val="21"/>
                <w:highlight w:val="none"/>
              </w:rPr>
              <w:t>实际交纳的保证金按上述要求，否则视为未交纳保证金</w:t>
            </w:r>
            <w:r>
              <w:rPr>
                <w:rFonts w:hint="eastAsia" w:ascii="宋体" w:hAnsi="宋体"/>
                <w:color w:val="auto"/>
                <w:szCs w:val="21"/>
                <w:highlight w:val="none"/>
              </w:rPr>
              <w:t>。</w:t>
            </w:r>
          </w:p>
        </w:tc>
      </w:tr>
      <w:tr w14:paraId="344715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7" w:hRule="atLeast"/>
        </w:trPr>
        <w:tc>
          <w:tcPr>
            <w:tcW w:w="648" w:type="dxa"/>
            <w:tcBorders>
              <w:top w:val="single" w:color="auto" w:sz="4" w:space="0"/>
              <w:left w:val="single" w:color="auto" w:sz="4" w:space="0"/>
              <w:bottom w:val="single" w:color="auto" w:sz="4" w:space="0"/>
              <w:right w:val="single" w:color="auto" w:sz="4" w:space="0"/>
            </w:tcBorders>
            <w:vAlign w:val="center"/>
          </w:tcPr>
          <w:p w14:paraId="01B894BC">
            <w:pPr>
              <w:snapToGrid w:val="0"/>
              <w:spacing w:line="360" w:lineRule="exact"/>
              <w:jc w:val="center"/>
              <w:rPr>
                <w:rFonts w:ascii="宋体" w:hAnsi="宋体"/>
                <w:b/>
                <w:color w:val="auto"/>
                <w:szCs w:val="21"/>
                <w:highlight w:val="none"/>
              </w:rPr>
            </w:pPr>
            <w:r>
              <w:rPr>
                <w:rFonts w:hint="eastAsia" w:ascii="宋体" w:hAnsi="宋体"/>
                <w:b/>
                <w:color w:val="auto"/>
                <w:szCs w:val="21"/>
                <w:highlight w:val="none"/>
              </w:rPr>
              <w:t>4</w:t>
            </w:r>
          </w:p>
        </w:tc>
        <w:tc>
          <w:tcPr>
            <w:tcW w:w="9099" w:type="dxa"/>
            <w:tcBorders>
              <w:top w:val="single" w:color="auto" w:sz="4" w:space="0"/>
              <w:left w:val="single" w:color="auto" w:sz="4" w:space="0"/>
              <w:bottom w:val="single" w:color="auto" w:sz="4" w:space="0"/>
              <w:right w:val="single" w:color="auto" w:sz="4" w:space="0"/>
            </w:tcBorders>
            <w:vAlign w:val="center"/>
          </w:tcPr>
          <w:p w14:paraId="6411DE88">
            <w:pPr>
              <w:spacing w:line="360" w:lineRule="exact"/>
              <w:jc w:val="left"/>
              <w:rPr>
                <w:rFonts w:ascii="宋体" w:hAnsi="宋体"/>
                <w:b/>
                <w:color w:val="auto"/>
                <w:szCs w:val="21"/>
                <w:highlight w:val="none"/>
              </w:rPr>
            </w:pPr>
            <w:r>
              <w:rPr>
                <w:rFonts w:hint="eastAsia" w:ascii="宋体" w:hAnsi="宋体"/>
                <w:b/>
                <w:color w:val="auto"/>
                <w:szCs w:val="21"/>
                <w:highlight w:val="none"/>
              </w:rPr>
              <w:t>现场踏勘：详见采购需求。</w:t>
            </w:r>
          </w:p>
        </w:tc>
      </w:tr>
      <w:tr w14:paraId="5CE853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648" w:type="dxa"/>
            <w:tcBorders>
              <w:top w:val="single" w:color="auto" w:sz="4" w:space="0"/>
              <w:left w:val="single" w:color="auto" w:sz="4" w:space="0"/>
              <w:bottom w:val="single" w:color="auto" w:sz="4" w:space="0"/>
              <w:right w:val="single" w:color="auto" w:sz="4" w:space="0"/>
            </w:tcBorders>
            <w:vAlign w:val="center"/>
          </w:tcPr>
          <w:p w14:paraId="7201045B">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5</w:t>
            </w:r>
          </w:p>
        </w:tc>
        <w:tc>
          <w:tcPr>
            <w:tcW w:w="9099" w:type="dxa"/>
            <w:tcBorders>
              <w:top w:val="single" w:color="auto" w:sz="4" w:space="0"/>
              <w:left w:val="single" w:color="auto" w:sz="4" w:space="0"/>
              <w:bottom w:val="single" w:color="auto" w:sz="4" w:space="0"/>
              <w:right w:val="single" w:color="auto" w:sz="4" w:space="0"/>
            </w:tcBorders>
            <w:vAlign w:val="center"/>
          </w:tcPr>
          <w:p w14:paraId="5DE040B0">
            <w:pPr>
              <w:snapToGrid w:val="0"/>
              <w:spacing w:line="360" w:lineRule="exact"/>
              <w:rPr>
                <w:rFonts w:ascii="宋体" w:hAnsi="宋体"/>
                <w:color w:val="auto"/>
                <w:szCs w:val="21"/>
                <w:highlight w:val="none"/>
              </w:rPr>
            </w:pPr>
            <w:r>
              <w:rPr>
                <w:rFonts w:hint="eastAsia" w:ascii="宋体" w:hAnsi="宋体"/>
                <w:color w:val="auto"/>
                <w:szCs w:val="21"/>
                <w:highlight w:val="none"/>
              </w:rPr>
              <w:t>演示时间及地点：</w:t>
            </w:r>
            <w:r>
              <w:rPr>
                <w:rFonts w:hint="eastAsia" w:ascii="宋体" w:hAnsi="宋体"/>
                <w:color w:val="auto"/>
                <w:szCs w:val="21"/>
                <w:highlight w:val="none"/>
                <w:u w:val="single"/>
              </w:rPr>
              <w:t>无</w:t>
            </w:r>
            <w:r>
              <w:rPr>
                <w:rFonts w:hint="eastAsia" w:ascii="宋体" w:hAnsi="宋体"/>
                <w:color w:val="auto"/>
                <w:szCs w:val="21"/>
                <w:highlight w:val="none"/>
              </w:rPr>
              <w:t>。</w:t>
            </w:r>
          </w:p>
        </w:tc>
      </w:tr>
      <w:tr w14:paraId="376E8C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648" w:type="dxa"/>
            <w:tcBorders>
              <w:top w:val="single" w:color="auto" w:sz="4" w:space="0"/>
              <w:left w:val="single" w:color="auto" w:sz="4" w:space="0"/>
              <w:bottom w:val="single" w:color="auto" w:sz="4" w:space="0"/>
              <w:right w:val="single" w:color="auto" w:sz="4" w:space="0"/>
            </w:tcBorders>
            <w:vAlign w:val="center"/>
          </w:tcPr>
          <w:p w14:paraId="60F8792B">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6</w:t>
            </w:r>
          </w:p>
        </w:tc>
        <w:tc>
          <w:tcPr>
            <w:tcW w:w="9099" w:type="dxa"/>
            <w:tcBorders>
              <w:top w:val="single" w:color="auto" w:sz="4" w:space="0"/>
              <w:left w:val="single" w:color="auto" w:sz="4" w:space="0"/>
              <w:bottom w:val="single" w:color="auto" w:sz="4" w:space="0"/>
              <w:right w:val="single" w:color="auto" w:sz="4" w:space="0"/>
            </w:tcBorders>
            <w:vAlign w:val="center"/>
          </w:tcPr>
          <w:p w14:paraId="39A2E0AC">
            <w:pPr>
              <w:snapToGrid w:val="0"/>
              <w:spacing w:line="320" w:lineRule="exact"/>
              <w:rPr>
                <w:rFonts w:ascii="宋体" w:hAnsi="宋体"/>
                <w:color w:val="auto"/>
                <w:szCs w:val="21"/>
                <w:highlight w:val="none"/>
              </w:rPr>
            </w:pPr>
            <w:r>
              <w:rPr>
                <w:rFonts w:hint="eastAsia" w:ascii="宋体" w:hAnsi="宋体"/>
                <w:color w:val="auto"/>
                <w:szCs w:val="21"/>
                <w:highlight w:val="none"/>
              </w:rPr>
              <w:t>（1）答疑、澄清：投标人如认为招标文件表述不清晰、</w:t>
            </w:r>
            <w:r>
              <w:rPr>
                <w:rFonts w:hint="eastAsia" w:ascii="宋体" w:hAnsi="宋体"/>
                <w:bCs/>
                <w:color w:val="auto"/>
                <w:szCs w:val="21"/>
                <w:highlight w:val="none"/>
              </w:rPr>
              <w:t>有误或有不合理要求的</w:t>
            </w:r>
            <w:r>
              <w:rPr>
                <w:rFonts w:hint="eastAsia" w:ascii="宋体" w:hAnsi="宋体"/>
                <w:color w:val="auto"/>
                <w:szCs w:val="21"/>
                <w:highlight w:val="none"/>
              </w:rPr>
              <w:t>，以书面形式要求采购人或者本中心作出书面答疑、澄清；</w:t>
            </w:r>
          </w:p>
          <w:p w14:paraId="5D5C2F41">
            <w:pPr>
              <w:snapToGrid w:val="0"/>
              <w:spacing w:line="300" w:lineRule="exact"/>
              <w:rPr>
                <w:rFonts w:hAnsi="宋体"/>
                <w:color w:val="auto"/>
                <w:szCs w:val="21"/>
                <w:highlight w:val="none"/>
              </w:rPr>
            </w:pPr>
            <w:r>
              <w:rPr>
                <w:rFonts w:hint="eastAsia" w:hAnsi="宋体"/>
                <w:color w:val="auto"/>
                <w:szCs w:val="21"/>
                <w:highlight w:val="none"/>
              </w:rPr>
              <w:t>（2</w:t>
            </w:r>
            <w:r>
              <w:rPr>
                <w:rFonts w:hint="eastAsia" w:ascii="宋体" w:hAnsi="宋体" w:cs="宋体"/>
                <w:color w:val="auto"/>
                <w:szCs w:val="21"/>
                <w:highlight w:val="none"/>
              </w:rPr>
              <w:t>）询问、质疑：</w:t>
            </w:r>
            <w:r>
              <w:rPr>
                <w:rFonts w:hint="eastAsia" w:ascii="宋体" w:hAnsi="宋体" w:cs="宋体"/>
                <w:b/>
                <w:color w:val="auto"/>
                <w:szCs w:val="21"/>
                <w:highlight w:val="none"/>
                <w:u w:val="single"/>
              </w:rPr>
              <w:t>如投标人对</w:t>
            </w:r>
            <w:r>
              <w:rPr>
                <w:rFonts w:hint="eastAsia" w:ascii="宋体" w:hAnsi="宋体" w:cs="宋体"/>
                <w:color w:val="auto"/>
                <w:szCs w:val="21"/>
                <w:highlight w:val="none"/>
                <w:shd w:val="clear" w:color="auto" w:fill="FFFFFF"/>
              </w:rPr>
              <w:t>政府采购活动事项有疑问或认为招标文件、采购过程和中标结果使其权益受到损害的</w:t>
            </w:r>
            <w:r>
              <w:rPr>
                <w:rFonts w:hint="eastAsia" w:ascii="宋体" w:hAnsi="宋体" w:cs="宋体"/>
                <w:color w:val="auto"/>
                <w:szCs w:val="21"/>
                <w:highlight w:val="none"/>
              </w:rPr>
              <w:t>，按投标人</w:t>
            </w:r>
            <w:r>
              <w:rPr>
                <w:rFonts w:hint="eastAsia" w:hAnsi="宋体"/>
                <w:color w:val="auto"/>
                <w:szCs w:val="21"/>
                <w:highlight w:val="none"/>
              </w:rPr>
              <w:t>须知“一、总则（九）询问、质疑和投诉”中的要求向</w:t>
            </w:r>
            <w:r>
              <w:rPr>
                <w:rFonts w:ascii="宋体" w:hAnsi="宋体"/>
                <w:color w:val="auto"/>
                <w:szCs w:val="21"/>
                <w:highlight w:val="none"/>
              </w:rPr>
              <w:t>采购人或者采购代理机构</w:t>
            </w:r>
            <w:r>
              <w:rPr>
                <w:rFonts w:hint="eastAsia" w:hAnsi="宋体"/>
                <w:color w:val="auto"/>
                <w:szCs w:val="21"/>
                <w:highlight w:val="none"/>
              </w:rPr>
              <w:t>提出书面询问、质疑，并提供必要的证明材料。</w:t>
            </w:r>
          </w:p>
          <w:p w14:paraId="0E1FC9A0">
            <w:pPr>
              <w:snapToGrid w:val="0"/>
              <w:spacing w:line="320" w:lineRule="exact"/>
              <w:rPr>
                <w:rFonts w:ascii="宋体" w:hAnsi="宋体"/>
                <w:color w:val="auto"/>
                <w:szCs w:val="21"/>
                <w:highlight w:val="none"/>
              </w:rPr>
            </w:pPr>
            <w:r>
              <w:rPr>
                <w:rFonts w:hint="eastAsia" w:ascii="宋体" w:hAnsi="宋体"/>
                <w:color w:val="auto"/>
                <w:szCs w:val="21"/>
                <w:highlight w:val="none"/>
              </w:rPr>
              <w:t>答疑、澄清内容是招标文件的组成部份，本中心将以书面形式送达所有已报名的投标人；本中心可以视采购具体情况，延长招标文件或者资格预审文件提供期限，并在财政部门指定的政府采购信息发布媒体及本中心网站上发布公告。</w:t>
            </w:r>
          </w:p>
        </w:tc>
      </w:tr>
      <w:tr w14:paraId="7FCE4A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8" w:type="dxa"/>
            <w:tcBorders>
              <w:top w:val="single" w:color="auto" w:sz="4" w:space="0"/>
              <w:left w:val="single" w:color="auto" w:sz="4" w:space="0"/>
              <w:bottom w:val="single" w:color="auto" w:sz="4" w:space="0"/>
              <w:right w:val="single" w:color="auto" w:sz="4" w:space="0"/>
            </w:tcBorders>
            <w:vAlign w:val="center"/>
          </w:tcPr>
          <w:p w14:paraId="5F1D1430">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7</w:t>
            </w:r>
          </w:p>
        </w:tc>
        <w:tc>
          <w:tcPr>
            <w:tcW w:w="9099" w:type="dxa"/>
            <w:tcBorders>
              <w:top w:val="single" w:color="auto" w:sz="4" w:space="0"/>
              <w:left w:val="single" w:color="auto" w:sz="4" w:space="0"/>
              <w:bottom w:val="single" w:color="auto" w:sz="4" w:space="0"/>
              <w:right w:val="single" w:color="auto" w:sz="4" w:space="0"/>
            </w:tcBorders>
            <w:vAlign w:val="center"/>
          </w:tcPr>
          <w:p w14:paraId="3716602D">
            <w:pPr>
              <w:spacing w:line="300" w:lineRule="exact"/>
              <w:rPr>
                <w:rFonts w:ascii="宋体" w:hAnsi="宋体"/>
                <w:snapToGrid w:val="0"/>
                <w:color w:val="auto"/>
                <w:szCs w:val="21"/>
                <w:highlight w:val="none"/>
              </w:rPr>
            </w:pPr>
            <w:r>
              <w:rPr>
                <w:rFonts w:hint="eastAsia" w:ascii="宋体" w:hAnsi="宋体"/>
                <w:color w:val="auto"/>
                <w:szCs w:val="21"/>
                <w:highlight w:val="none"/>
              </w:rPr>
              <w:t>投标文件形式：</w:t>
            </w:r>
            <w:r>
              <w:rPr>
                <w:rFonts w:hint="eastAsia" w:ascii="宋体" w:hAnsi="宋体"/>
                <w:snapToGrid w:val="0"/>
                <w:color w:val="auto"/>
                <w:szCs w:val="21"/>
                <w:highlight w:val="none"/>
              </w:rPr>
              <w:t>投标供应商应准备电子投标文件。</w:t>
            </w:r>
          </w:p>
          <w:p w14:paraId="0B3B7CC9">
            <w:pPr>
              <w:autoSpaceDE w:val="0"/>
              <w:autoSpaceDN w:val="0"/>
              <w:snapToGrid w:val="0"/>
              <w:spacing w:line="360" w:lineRule="exact"/>
              <w:textAlignment w:val="bottom"/>
              <w:rPr>
                <w:rFonts w:ascii="宋体" w:hAnsi="宋体"/>
                <w:color w:val="auto"/>
                <w:szCs w:val="21"/>
                <w:highlight w:val="none"/>
              </w:rPr>
            </w:pPr>
            <w:r>
              <w:rPr>
                <w:rFonts w:hint="eastAsia" w:ascii="宋体" w:hAnsi="宋体"/>
                <w:snapToGrid w:val="0"/>
                <w:color w:val="auto"/>
                <w:szCs w:val="21"/>
                <w:highlight w:val="none"/>
              </w:rPr>
              <w:t>电子投标文件是指通过“政采云</w:t>
            </w:r>
            <w:r>
              <w:rPr>
                <w:rFonts w:ascii="宋体" w:hAnsi="宋体"/>
                <w:color w:val="auto"/>
                <w:szCs w:val="21"/>
                <w:highlight w:val="none"/>
              </w:rPr>
              <w:t>电子投标</w:t>
            </w:r>
            <w:r>
              <w:rPr>
                <w:rFonts w:hint="eastAsia" w:ascii="宋体" w:hAnsi="宋体"/>
                <w:snapToGrid w:val="0"/>
                <w:color w:val="auto"/>
                <w:szCs w:val="21"/>
                <w:highlight w:val="none"/>
              </w:rPr>
              <w:t>客户端”完成投标文件编制后生成并加密的数据电文形式的电子加密投标文件。</w:t>
            </w:r>
          </w:p>
        </w:tc>
      </w:tr>
      <w:tr w14:paraId="5B5A82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8" w:type="dxa"/>
            <w:tcBorders>
              <w:top w:val="single" w:color="auto" w:sz="4" w:space="0"/>
              <w:left w:val="single" w:color="auto" w:sz="4" w:space="0"/>
              <w:bottom w:val="single" w:color="auto" w:sz="4" w:space="0"/>
              <w:right w:val="single" w:color="auto" w:sz="4" w:space="0"/>
            </w:tcBorders>
            <w:vAlign w:val="center"/>
          </w:tcPr>
          <w:p w14:paraId="4ADBB5AD">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8</w:t>
            </w:r>
          </w:p>
        </w:tc>
        <w:tc>
          <w:tcPr>
            <w:tcW w:w="9099" w:type="dxa"/>
            <w:tcBorders>
              <w:top w:val="single" w:color="auto" w:sz="4" w:space="0"/>
              <w:left w:val="single" w:color="auto" w:sz="4" w:space="0"/>
              <w:bottom w:val="single" w:color="auto" w:sz="4" w:space="0"/>
              <w:right w:val="single" w:color="auto" w:sz="4" w:space="0"/>
            </w:tcBorders>
            <w:vAlign w:val="center"/>
          </w:tcPr>
          <w:p w14:paraId="7D0B8BF8">
            <w:pPr>
              <w:spacing w:line="300" w:lineRule="exact"/>
              <w:rPr>
                <w:rFonts w:ascii="宋体" w:hAnsi="宋体"/>
                <w:color w:val="auto"/>
                <w:szCs w:val="21"/>
                <w:highlight w:val="none"/>
              </w:rPr>
            </w:pPr>
            <w:r>
              <w:rPr>
                <w:rFonts w:hint="eastAsia" w:ascii="宋体" w:hAnsi="宋体"/>
                <w:snapToGrid w:val="0"/>
                <w:color w:val="auto"/>
                <w:szCs w:val="21"/>
                <w:highlight w:val="none"/>
              </w:rPr>
              <w:t>投标文件的编制：供应商应先安装“政采云</w:t>
            </w:r>
            <w:r>
              <w:rPr>
                <w:rFonts w:ascii="宋体" w:hAnsi="宋体"/>
                <w:color w:val="auto"/>
                <w:szCs w:val="21"/>
                <w:highlight w:val="none"/>
              </w:rPr>
              <w:t>电子投标</w:t>
            </w:r>
            <w:r>
              <w:rPr>
                <w:rFonts w:hint="eastAsia" w:ascii="宋体" w:hAnsi="宋体"/>
                <w:snapToGrid w:val="0"/>
                <w:color w:val="auto"/>
                <w:szCs w:val="21"/>
                <w:highlight w:val="none"/>
              </w:rPr>
              <w:t>客户端”，并按照本招标文件和“广西政府采购云平台”的要求，通过“政采云</w:t>
            </w:r>
            <w:r>
              <w:rPr>
                <w:rFonts w:ascii="宋体" w:hAnsi="宋体"/>
                <w:color w:val="auto"/>
                <w:szCs w:val="21"/>
                <w:highlight w:val="none"/>
              </w:rPr>
              <w:t>电子投标</w:t>
            </w:r>
            <w:r>
              <w:rPr>
                <w:rFonts w:hint="eastAsia" w:ascii="宋体" w:hAnsi="宋体"/>
                <w:snapToGrid w:val="0"/>
                <w:color w:val="auto"/>
                <w:szCs w:val="21"/>
                <w:highlight w:val="none"/>
              </w:rPr>
              <w:t>客户端”编制并加密投标文件。</w:t>
            </w:r>
          </w:p>
        </w:tc>
      </w:tr>
      <w:tr w14:paraId="58A5A5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8" w:type="dxa"/>
            <w:tcBorders>
              <w:top w:val="single" w:color="auto" w:sz="4" w:space="0"/>
              <w:left w:val="single" w:color="auto" w:sz="4" w:space="0"/>
              <w:bottom w:val="single" w:color="auto" w:sz="4" w:space="0"/>
              <w:right w:val="single" w:color="auto" w:sz="4" w:space="0"/>
            </w:tcBorders>
            <w:vAlign w:val="center"/>
          </w:tcPr>
          <w:p w14:paraId="0375245F">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9</w:t>
            </w:r>
          </w:p>
        </w:tc>
        <w:tc>
          <w:tcPr>
            <w:tcW w:w="9099" w:type="dxa"/>
            <w:tcBorders>
              <w:top w:val="single" w:color="auto" w:sz="4" w:space="0"/>
              <w:left w:val="single" w:color="auto" w:sz="4" w:space="0"/>
              <w:bottom w:val="single" w:color="auto" w:sz="4" w:space="0"/>
              <w:right w:val="single" w:color="auto" w:sz="4" w:space="0"/>
            </w:tcBorders>
            <w:vAlign w:val="center"/>
          </w:tcPr>
          <w:p w14:paraId="1FB00FEF">
            <w:pPr>
              <w:spacing w:line="300" w:lineRule="exact"/>
              <w:rPr>
                <w:rFonts w:ascii="宋体" w:hAnsi="宋体"/>
                <w:snapToGrid w:val="0"/>
                <w:color w:val="auto"/>
                <w:szCs w:val="21"/>
                <w:highlight w:val="none"/>
              </w:rPr>
            </w:pPr>
            <w:r>
              <w:rPr>
                <w:rFonts w:hint="eastAsia" w:ascii="宋体" w:hAnsi="宋体"/>
                <w:snapToGrid w:val="0"/>
                <w:color w:val="auto"/>
                <w:szCs w:val="21"/>
                <w:highlight w:val="none"/>
              </w:rPr>
              <w:t>投标文件的盖章：投标文件中所涉及的加盖公章均采用CA电子签章。</w:t>
            </w:r>
          </w:p>
        </w:tc>
      </w:tr>
      <w:tr w14:paraId="7E8B8E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8" w:type="dxa"/>
            <w:tcBorders>
              <w:top w:val="single" w:color="auto" w:sz="4" w:space="0"/>
              <w:left w:val="single" w:color="auto" w:sz="4" w:space="0"/>
              <w:bottom w:val="single" w:color="auto" w:sz="4" w:space="0"/>
              <w:right w:val="single" w:color="auto" w:sz="4" w:space="0"/>
            </w:tcBorders>
            <w:vAlign w:val="center"/>
          </w:tcPr>
          <w:p w14:paraId="75557D68">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10</w:t>
            </w:r>
          </w:p>
        </w:tc>
        <w:tc>
          <w:tcPr>
            <w:tcW w:w="9099" w:type="dxa"/>
            <w:tcBorders>
              <w:top w:val="single" w:color="auto" w:sz="4" w:space="0"/>
              <w:left w:val="single" w:color="auto" w:sz="4" w:space="0"/>
              <w:bottom w:val="single" w:color="auto" w:sz="4" w:space="0"/>
              <w:right w:val="single" w:color="auto" w:sz="4" w:space="0"/>
            </w:tcBorders>
            <w:vAlign w:val="center"/>
          </w:tcPr>
          <w:p w14:paraId="6B75D0C4">
            <w:pPr>
              <w:spacing w:line="300" w:lineRule="exact"/>
              <w:rPr>
                <w:rFonts w:ascii="宋体" w:hAnsi="宋体"/>
                <w:snapToGrid w:val="0"/>
                <w:color w:val="auto"/>
                <w:szCs w:val="21"/>
                <w:highlight w:val="none"/>
              </w:rPr>
            </w:pPr>
            <w:r>
              <w:rPr>
                <w:rFonts w:hint="eastAsia" w:ascii="宋体" w:hAnsi="宋体"/>
                <w:snapToGrid w:val="0"/>
                <w:color w:val="auto"/>
                <w:szCs w:val="21"/>
                <w:highlight w:val="none"/>
              </w:rPr>
              <w:t>法定代表人或其授权代表签字或盖章：本招标文件所涉及的法定代表人或其授权代表签字或盖章的内容，如果投标单位没有法定代表人电子签章，涉及到法定代表人或其授权代表签字或盖章的内容，投标单位可以线下签字或盖章后扫描上传。</w:t>
            </w:r>
          </w:p>
        </w:tc>
      </w:tr>
      <w:tr w14:paraId="31B238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8" w:type="dxa"/>
            <w:tcBorders>
              <w:top w:val="single" w:color="auto" w:sz="4" w:space="0"/>
              <w:left w:val="single" w:color="auto" w:sz="4" w:space="0"/>
              <w:bottom w:val="single" w:color="auto" w:sz="4" w:space="0"/>
              <w:right w:val="single" w:color="auto" w:sz="4" w:space="0"/>
            </w:tcBorders>
            <w:vAlign w:val="center"/>
          </w:tcPr>
          <w:p w14:paraId="14F1309E">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11</w:t>
            </w:r>
          </w:p>
        </w:tc>
        <w:tc>
          <w:tcPr>
            <w:tcW w:w="9099" w:type="dxa"/>
            <w:tcBorders>
              <w:top w:val="single" w:color="auto" w:sz="4" w:space="0"/>
              <w:left w:val="single" w:color="auto" w:sz="4" w:space="0"/>
              <w:bottom w:val="single" w:color="auto" w:sz="4" w:space="0"/>
              <w:right w:val="single" w:color="auto" w:sz="4" w:space="0"/>
            </w:tcBorders>
            <w:vAlign w:val="center"/>
          </w:tcPr>
          <w:p w14:paraId="3EB93C6A">
            <w:pPr>
              <w:spacing w:line="300" w:lineRule="exact"/>
              <w:rPr>
                <w:rFonts w:ascii="宋体" w:hAnsi="宋体"/>
                <w:snapToGrid w:val="0"/>
                <w:color w:val="auto"/>
                <w:szCs w:val="21"/>
                <w:highlight w:val="none"/>
              </w:rPr>
            </w:pPr>
            <w:r>
              <w:rPr>
                <w:rFonts w:hint="eastAsia" w:ascii="宋体" w:hAnsi="宋体"/>
                <w:snapToGrid w:val="0"/>
                <w:color w:val="auto"/>
                <w:szCs w:val="21"/>
                <w:highlight w:val="none"/>
              </w:rPr>
              <w:t>投标文件份数：电子加密投标文件在线上传提交一份。</w:t>
            </w:r>
          </w:p>
        </w:tc>
      </w:tr>
      <w:tr w14:paraId="03FB86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8" w:type="dxa"/>
            <w:tcBorders>
              <w:top w:val="single" w:color="auto" w:sz="4" w:space="0"/>
              <w:left w:val="single" w:color="auto" w:sz="4" w:space="0"/>
              <w:bottom w:val="single" w:color="auto" w:sz="4" w:space="0"/>
              <w:right w:val="single" w:color="auto" w:sz="4" w:space="0"/>
            </w:tcBorders>
            <w:vAlign w:val="center"/>
          </w:tcPr>
          <w:p w14:paraId="172A302D">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12</w:t>
            </w:r>
          </w:p>
        </w:tc>
        <w:tc>
          <w:tcPr>
            <w:tcW w:w="9099" w:type="dxa"/>
            <w:tcBorders>
              <w:top w:val="single" w:color="auto" w:sz="4" w:space="0"/>
              <w:left w:val="single" w:color="auto" w:sz="4" w:space="0"/>
              <w:bottom w:val="single" w:color="auto" w:sz="4" w:space="0"/>
              <w:right w:val="single" w:color="auto" w:sz="4" w:space="0"/>
            </w:tcBorders>
            <w:vAlign w:val="center"/>
          </w:tcPr>
          <w:p w14:paraId="0DC8E8B2">
            <w:pPr>
              <w:spacing w:line="300" w:lineRule="exact"/>
              <w:rPr>
                <w:rFonts w:ascii="宋体" w:hAnsi="宋体"/>
                <w:snapToGrid w:val="0"/>
                <w:color w:val="auto"/>
                <w:szCs w:val="21"/>
                <w:highlight w:val="none"/>
              </w:rPr>
            </w:pPr>
            <w:r>
              <w:rPr>
                <w:rFonts w:hint="eastAsia" w:ascii="宋体" w:hAnsi="宋体"/>
                <w:snapToGrid w:val="0"/>
                <w:color w:val="auto"/>
                <w:szCs w:val="21"/>
                <w:highlight w:val="none"/>
              </w:rPr>
              <w:t>投标文件的上传和提交：本项目通过“广西政府采购云平台（</w:t>
            </w:r>
            <w:r>
              <w:rPr>
                <w:rFonts w:ascii="宋体" w:hAnsi="宋体"/>
                <w:snapToGrid w:val="0"/>
                <w:color w:val="auto"/>
                <w:szCs w:val="21"/>
                <w:highlight w:val="none"/>
              </w:rPr>
              <w:t>www.zcygov.cn）”实行在线投标响应（电子投标），投标供应商应当在投标截止时间前，将生成的“电子加密投标文件”上传提交至“</w:t>
            </w:r>
            <w:r>
              <w:rPr>
                <w:rFonts w:hint="eastAsia" w:ascii="宋体" w:hAnsi="宋体"/>
                <w:snapToGrid w:val="0"/>
                <w:color w:val="auto"/>
                <w:szCs w:val="21"/>
                <w:highlight w:val="none"/>
              </w:rPr>
              <w:t>广西政府采购云平台</w:t>
            </w:r>
            <w:r>
              <w:rPr>
                <w:rFonts w:ascii="宋体" w:hAnsi="宋体"/>
                <w:snapToGrid w:val="0"/>
                <w:color w:val="auto"/>
                <w:szCs w:val="21"/>
                <w:highlight w:val="none"/>
              </w:rPr>
              <w:t>”。</w:t>
            </w:r>
          </w:p>
          <w:p w14:paraId="087FE066">
            <w:pPr>
              <w:spacing w:line="300" w:lineRule="exact"/>
              <w:rPr>
                <w:rFonts w:ascii="宋体" w:hAnsi="宋体"/>
                <w:snapToGrid w:val="0"/>
                <w:color w:val="auto"/>
                <w:szCs w:val="21"/>
                <w:highlight w:val="none"/>
              </w:rPr>
            </w:pPr>
            <w:r>
              <w:rPr>
                <w:rFonts w:hint="eastAsia" w:ascii="宋体" w:hAnsi="宋体"/>
                <w:snapToGrid w:val="0"/>
                <w:color w:val="auto"/>
                <w:szCs w:val="21"/>
                <w:highlight w:val="none"/>
              </w:rPr>
              <w:t>“电子加密投标文件”的上传、提交：</w:t>
            </w:r>
          </w:p>
          <w:p w14:paraId="6AA48F8D">
            <w:pPr>
              <w:spacing w:line="300" w:lineRule="exact"/>
              <w:rPr>
                <w:rFonts w:ascii="宋体" w:hAnsi="宋体"/>
                <w:snapToGrid w:val="0"/>
                <w:color w:val="auto"/>
                <w:szCs w:val="21"/>
                <w:highlight w:val="none"/>
              </w:rPr>
            </w:pPr>
            <w:r>
              <w:rPr>
                <w:rFonts w:hint="eastAsia" w:ascii="宋体" w:hAnsi="宋体"/>
                <w:snapToGrid w:val="0"/>
                <w:color w:val="auto"/>
                <w:szCs w:val="21"/>
                <w:highlight w:val="none"/>
              </w:rPr>
              <w:t>a.投标供应商应在投标截止时间前将“电子加密投标文件”成功上传提交至“广西政府采购云平台”，否则投标无效。</w:t>
            </w:r>
          </w:p>
          <w:p w14:paraId="1422E818">
            <w:pPr>
              <w:spacing w:line="300" w:lineRule="exact"/>
              <w:rPr>
                <w:rFonts w:ascii="宋体" w:hAnsi="宋体"/>
                <w:snapToGrid w:val="0"/>
                <w:color w:val="auto"/>
                <w:szCs w:val="21"/>
                <w:highlight w:val="none"/>
              </w:rPr>
            </w:pPr>
            <w:r>
              <w:rPr>
                <w:rFonts w:hint="eastAsia" w:ascii="宋体" w:hAnsi="宋体"/>
                <w:snapToGrid w:val="0"/>
                <w:color w:val="auto"/>
                <w:szCs w:val="21"/>
                <w:highlight w:val="none"/>
              </w:rPr>
              <w:t>b.“电子加密投标文件”成功上传提交后，供应商可自行打印投标文件接收回执。</w:t>
            </w:r>
          </w:p>
        </w:tc>
      </w:tr>
      <w:tr w14:paraId="6C9201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8" w:type="dxa"/>
            <w:tcBorders>
              <w:top w:val="single" w:color="auto" w:sz="4" w:space="0"/>
              <w:left w:val="single" w:color="auto" w:sz="4" w:space="0"/>
              <w:bottom w:val="single" w:color="auto" w:sz="4" w:space="0"/>
              <w:right w:val="single" w:color="auto" w:sz="4" w:space="0"/>
            </w:tcBorders>
            <w:vAlign w:val="center"/>
          </w:tcPr>
          <w:p w14:paraId="17713613">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13</w:t>
            </w:r>
          </w:p>
        </w:tc>
        <w:tc>
          <w:tcPr>
            <w:tcW w:w="9099" w:type="dxa"/>
            <w:tcBorders>
              <w:top w:val="single" w:color="auto" w:sz="4" w:space="0"/>
              <w:left w:val="single" w:color="auto" w:sz="4" w:space="0"/>
              <w:bottom w:val="single" w:color="auto" w:sz="4" w:space="0"/>
              <w:right w:val="single" w:color="auto" w:sz="4" w:space="0"/>
            </w:tcBorders>
            <w:vAlign w:val="center"/>
          </w:tcPr>
          <w:p w14:paraId="752CAB18">
            <w:pPr>
              <w:spacing w:line="300" w:lineRule="exact"/>
              <w:rPr>
                <w:rFonts w:ascii="宋体" w:hAnsi="宋体"/>
                <w:snapToGrid w:val="0"/>
                <w:color w:val="auto"/>
                <w:szCs w:val="21"/>
                <w:highlight w:val="none"/>
              </w:rPr>
            </w:pPr>
            <w:r>
              <w:rPr>
                <w:rFonts w:hint="eastAsia" w:ascii="宋体" w:hAnsi="宋体"/>
                <w:snapToGrid w:val="0"/>
                <w:color w:val="auto"/>
                <w:szCs w:val="21"/>
                <w:highlight w:val="none"/>
              </w:rPr>
              <w:t>电子加密投标文件的解密：</w:t>
            </w:r>
          </w:p>
          <w:p w14:paraId="1CBCC756">
            <w:pPr>
              <w:spacing w:line="300" w:lineRule="exact"/>
              <w:rPr>
                <w:rFonts w:ascii="宋体" w:hAnsi="宋体"/>
                <w:snapToGrid w:val="0"/>
                <w:color w:val="auto"/>
                <w:szCs w:val="21"/>
                <w:highlight w:val="none"/>
              </w:rPr>
            </w:pPr>
            <w:r>
              <w:rPr>
                <w:rFonts w:hint="eastAsia" w:ascii="宋体" w:hAnsi="宋体"/>
                <w:snapToGrid w:val="0"/>
                <w:color w:val="auto"/>
                <w:szCs w:val="21"/>
                <w:highlight w:val="none"/>
              </w:rPr>
              <w:t>开标后，采购组织机构将向各投标供应商发出“电子加密投标文件”的解密通知，各投标供应商代表应当在接到解密通知后30分钟内自行完成“电子加密投标文件”的在线解密。投标供应商未在规定时间内完成解密的，系统默认自动放弃。</w:t>
            </w:r>
          </w:p>
        </w:tc>
      </w:tr>
      <w:tr w14:paraId="2CB59C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648" w:type="dxa"/>
            <w:tcBorders>
              <w:top w:val="single" w:color="auto" w:sz="4" w:space="0"/>
              <w:left w:val="single" w:color="auto" w:sz="4" w:space="0"/>
              <w:bottom w:val="single" w:color="auto" w:sz="4" w:space="0"/>
              <w:right w:val="single" w:color="auto" w:sz="4" w:space="0"/>
            </w:tcBorders>
            <w:vAlign w:val="center"/>
          </w:tcPr>
          <w:p w14:paraId="4D6D6C57">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14</w:t>
            </w:r>
          </w:p>
        </w:tc>
        <w:tc>
          <w:tcPr>
            <w:tcW w:w="9099" w:type="dxa"/>
            <w:tcBorders>
              <w:top w:val="single" w:color="auto" w:sz="4" w:space="0"/>
              <w:left w:val="single" w:color="auto" w:sz="4" w:space="0"/>
              <w:bottom w:val="single" w:color="auto" w:sz="4" w:space="0"/>
              <w:right w:val="single" w:color="auto" w:sz="4" w:space="0"/>
            </w:tcBorders>
            <w:vAlign w:val="center"/>
          </w:tcPr>
          <w:p w14:paraId="4B50722B">
            <w:pPr>
              <w:snapToGrid w:val="0"/>
              <w:spacing w:line="300" w:lineRule="exact"/>
              <w:rPr>
                <w:rFonts w:ascii="宋体" w:hAnsi="宋体"/>
                <w:color w:val="auto"/>
                <w:szCs w:val="21"/>
                <w:highlight w:val="none"/>
              </w:rPr>
            </w:pPr>
            <w:r>
              <w:rPr>
                <w:rFonts w:hint="eastAsia" w:ascii="宋体" w:hAnsi="宋体"/>
                <w:color w:val="auto"/>
                <w:szCs w:val="21"/>
                <w:highlight w:val="none"/>
              </w:rPr>
              <w:t>投标截止时间及地点：</w:t>
            </w:r>
            <w:r>
              <w:rPr>
                <w:rFonts w:hint="eastAsia" w:ascii="宋体" w:hAnsi="宋体"/>
                <w:b/>
                <w:color w:val="auto"/>
                <w:szCs w:val="21"/>
                <w:highlight w:val="none"/>
                <w:u w:val="single"/>
              </w:rPr>
              <w:t>2025</w:t>
            </w:r>
            <w:r>
              <w:rPr>
                <w:rFonts w:ascii="宋体" w:hAnsi="宋体"/>
                <w:b/>
                <w:color w:val="auto"/>
                <w:szCs w:val="21"/>
                <w:highlight w:val="none"/>
                <w:u w:val="single"/>
                <w:lang w:val="en"/>
              </w:rPr>
              <w:t>年</w:t>
            </w:r>
            <w:r>
              <w:rPr>
                <w:rFonts w:hint="eastAsia" w:ascii="宋体" w:hAnsi="宋体"/>
                <w:b/>
                <w:color w:val="auto"/>
                <w:szCs w:val="21"/>
                <w:highlight w:val="none"/>
                <w:u w:val="single"/>
                <w:lang w:val="en-US" w:eastAsia="zh-CN"/>
              </w:rPr>
              <w:t>7</w:t>
            </w:r>
            <w:r>
              <w:rPr>
                <w:rFonts w:ascii="宋体" w:hAnsi="宋体"/>
                <w:b/>
                <w:color w:val="auto"/>
                <w:szCs w:val="21"/>
                <w:highlight w:val="none"/>
                <w:u w:val="single"/>
                <w:lang w:val="en"/>
              </w:rPr>
              <w:t>月</w:t>
            </w:r>
            <w:r>
              <w:rPr>
                <w:rFonts w:hint="eastAsia" w:ascii="宋体" w:hAnsi="宋体"/>
                <w:b/>
                <w:color w:val="auto"/>
                <w:szCs w:val="21"/>
                <w:highlight w:val="none"/>
                <w:u w:val="single"/>
                <w:lang w:val="en-US" w:eastAsia="zh-CN"/>
              </w:rPr>
              <w:t>30</w:t>
            </w:r>
            <w:r>
              <w:rPr>
                <w:rFonts w:ascii="宋体" w:hAnsi="宋体"/>
                <w:b/>
                <w:color w:val="auto"/>
                <w:szCs w:val="21"/>
                <w:highlight w:val="none"/>
                <w:u w:val="single"/>
                <w:lang w:val="en"/>
              </w:rPr>
              <w:t>日</w:t>
            </w:r>
            <w:r>
              <w:rPr>
                <w:rFonts w:hint="eastAsia" w:ascii="宋体" w:hAnsi="宋体"/>
                <w:b/>
                <w:color w:val="auto"/>
                <w:szCs w:val="21"/>
                <w:highlight w:val="none"/>
              </w:rPr>
              <w:t>上午10时整，</w:t>
            </w:r>
            <w:r>
              <w:rPr>
                <w:rFonts w:hint="eastAsia" w:ascii="宋体" w:hAnsi="宋体"/>
                <w:b/>
                <w:color w:val="auto"/>
                <w:szCs w:val="21"/>
                <w:highlight w:val="none"/>
                <w:u w:val="single"/>
              </w:rPr>
              <w:t>南宁市星湖路22号</w:t>
            </w:r>
            <w:r>
              <w:rPr>
                <w:rFonts w:hint="eastAsia" w:ascii="宋体" w:hAnsi="宋体" w:cs="Arial"/>
                <w:b/>
                <w:color w:val="auto"/>
                <w:szCs w:val="21"/>
                <w:highlight w:val="none"/>
                <w:u w:val="single"/>
              </w:rPr>
              <w:t>广西壮族自治区政府采购中心开标室</w:t>
            </w:r>
            <w:r>
              <w:rPr>
                <w:rFonts w:hint="eastAsia" w:ascii="宋体" w:hAnsi="宋体"/>
                <w:b/>
                <w:color w:val="auto"/>
                <w:szCs w:val="21"/>
                <w:highlight w:val="none"/>
                <w:u w:val="single"/>
              </w:rPr>
              <w:t>。</w:t>
            </w:r>
            <w:r>
              <w:rPr>
                <w:rFonts w:hint="eastAsia" w:ascii="宋体" w:hAnsi="宋体"/>
                <w:b/>
                <w:color w:val="auto"/>
                <w:szCs w:val="21"/>
                <w:highlight w:val="none"/>
              </w:rPr>
              <w:t>（</w:t>
            </w:r>
            <w:r>
              <w:rPr>
                <w:rFonts w:hint="eastAsia" w:ascii="宋体" w:hAnsi="宋体"/>
                <w:color w:val="auto"/>
                <w:szCs w:val="21"/>
                <w:highlight w:val="none"/>
              </w:rPr>
              <w:t>本项目采用在线开评标方式，投标供应商无须前往开标现场</w:t>
            </w:r>
            <w:r>
              <w:rPr>
                <w:rFonts w:hint="eastAsia" w:ascii="宋体" w:hAnsi="宋体"/>
                <w:b/>
                <w:color w:val="auto"/>
                <w:szCs w:val="21"/>
                <w:highlight w:val="none"/>
              </w:rPr>
              <w:t>）</w:t>
            </w:r>
          </w:p>
        </w:tc>
      </w:tr>
      <w:tr w14:paraId="2F6AE7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8" w:type="dxa"/>
            <w:tcBorders>
              <w:top w:val="single" w:color="auto" w:sz="4" w:space="0"/>
              <w:left w:val="single" w:color="auto" w:sz="4" w:space="0"/>
              <w:bottom w:val="single" w:color="auto" w:sz="4" w:space="0"/>
              <w:right w:val="single" w:color="auto" w:sz="4" w:space="0"/>
            </w:tcBorders>
            <w:vAlign w:val="center"/>
          </w:tcPr>
          <w:p w14:paraId="3A0A0C24">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15</w:t>
            </w:r>
          </w:p>
        </w:tc>
        <w:tc>
          <w:tcPr>
            <w:tcW w:w="9099" w:type="dxa"/>
            <w:tcBorders>
              <w:top w:val="single" w:color="auto" w:sz="4" w:space="0"/>
              <w:left w:val="single" w:color="auto" w:sz="4" w:space="0"/>
              <w:bottom w:val="single" w:color="auto" w:sz="4" w:space="0"/>
              <w:right w:val="single" w:color="auto" w:sz="4" w:space="0"/>
            </w:tcBorders>
            <w:vAlign w:val="center"/>
          </w:tcPr>
          <w:p w14:paraId="65DD9929">
            <w:pPr>
              <w:snapToGrid w:val="0"/>
              <w:spacing w:line="300" w:lineRule="exact"/>
              <w:rPr>
                <w:rFonts w:ascii="宋体" w:hAnsi="宋体"/>
                <w:color w:val="auto"/>
                <w:szCs w:val="21"/>
                <w:highlight w:val="none"/>
              </w:rPr>
            </w:pPr>
            <w:r>
              <w:rPr>
                <w:rFonts w:hint="eastAsia" w:ascii="宋体" w:hAnsi="宋体"/>
                <w:color w:val="auto"/>
                <w:szCs w:val="21"/>
                <w:highlight w:val="none"/>
              </w:rPr>
              <w:t>开标时间及地点：</w:t>
            </w:r>
            <w:r>
              <w:rPr>
                <w:rFonts w:hint="eastAsia" w:ascii="宋体" w:hAnsi="宋体"/>
                <w:b/>
                <w:color w:val="auto"/>
                <w:szCs w:val="21"/>
                <w:highlight w:val="none"/>
                <w:u w:val="single"/>
              </w:rPr>
              <w:t>2025</w:t>
            </w:r>
            <w:r>
              <w:rPr>
                <w:rFonts w:ascii="宋体" w:hAnsi="宋体"/>
                <w:b/>
                <w:color w:val="auto"/>
                <w:szCs w:val="21"/>
                <w:highlight w:val="none"/>
                <w:u w:val="single"/>
                <w:lang w:val="en"/>
              </w:rPr>
              <w:t>年</w:t>
            </w:r>
            <w:r>
              <w:rPr>
                <w:rFonts w:hint="eastAsia" w:ascii="宋体" w:hAnsi="宋体"/>
                <w:b/>
                <w:color w:val="auto"/>
                <w:szCs w:val="21"/>
                <w:highlight w:val="none"/>
                <w:u w:val="single"/>
                <w:lang w:val="en-US" w:eastAsia="zh-CN"/>
              </w:rPr>
              <w:t>7</w:t>
            </w:r>
            <w:r>
              <w:rPr>
                <w:rFonts w:ascii="宋体" w:hAnsi="宋体"/>
                <w:b/>
                <w:color w:val="auto"/>
                <w:szCs w:val="21"/>
                <w:highlight w:val="none"/>
                <w:u w:val="single"/>
                <w:lang w:val="en"/>
              </w:rPr>
              <w:t>月</w:t>
            </w:r>
            <w:r>
              <w:rPr>
                <w:rFonts w:hint="eastAsia" w:ascii="宋体" w:hAnsi="宋体"/>
                <w:b/>
                <w:color w:val="auto"/>
                <w:szCs w:val="21"/>
                <w:highlight w:val="none"/>
                <w:u w:val="single"/>
                <w:lang w:val="en-US" w:eastAsia="zh-CN"/>
              </w:rPr>
              <w:t>30</w:t>
            </w:r>
            <w:r>
              <w:rPr>
                <w:rFonts w:ascii="宋体" w:hAnsi="宋体"/>
                <w:b/>
                <w:color w:val="auto"/>
                <w:szCs w:val="21"/>
                <w:highlight w:val="none"/>
                <w:u w:val="single"/>
                <w:lang w:val="en"/>
              </w:rPr>
              <w:t>日</w:t>
            </w:r>
            <w:r>
              <w:rPr>
                <w:rFonts w:hint="eastAsia" w:ascii="宋体" w:hAnsi="宋体"/>
                <w:b/>
                <w:color w:val="auto"/>
                <w:szCs w:val="21"/>
                <w:highlight w:val="none"/>
              </w:rPr>
              <w:t>上午10时整，</w:t>
            </w:r>
            <w:r>
              <w:rPr>
                <w:rFonts w:hint="eastAsia" w:ascii="宋体" w:hAnsi="宋体"/>
                <w:b/>
                <w:color w:val="auto"/>
                <w:szCs w:val="21"/>
                <w:highlight w:val="none"/>
                <w:u w:val="single"/>
              </w:rPr>
              <w:t>南宁市星湖路22号</w:t>
            </w:r>
            <w:r>
              <w:rPr>
                <w:rFonts w:hint="eastAsia" w:ascii="宋体" w:hAnsi="宋体" w:cs="Arial"/>
                <w:b/>
                <w:color w:val="auto"/>
                <w:szCs w:val="21"/>
                <w:highlight w:val="none"/>
                <w:u w:val="single"/>
              </w:rPr>
              <w:t>广西壮族自治区政府采购中心开标室</w:t>
            </w:r>
            <w:r>
              <w:rPr>
                <w:rFonts w:hint="eastAsia" w:ascii="宋体" w:hAnsi="宋体"/>
                <w:b/>
                <w:color w:val="auto"/>
                <w:szCs w:val="21"/>
                <w:highlight w:val="none"/>
                <w:u w:val="single"/>
              </w:rPr>
              <w:t>。（</w:t>
            </w:r>
            <w:r>
              <w:rPr>
                <w:rFonts w:hint="eastAsia" w:ascii="宋体" w:hAnsi="宋体"/>
                <w:color w:val="auto"/>
                <w:szCs w:val="21"/>
                <w:highlight w:val="none"/>
              </w:rPr>
              <w:t>本项目采用在线开评标方式，投标供应商无须前往开标现场</w:t>
            </w:r>
            <w:r>
              <w:rPr>
                <w:rFonts w:hint="eastAsia" w:ascii="宋体" w:hAnsi="宋体"/>
                <w:b/>
                <w:color w:val="auto"/>
                <w:szCs w:val="21"/>
                <w:highlight w:val="none"/>
                <w:u w:val="single"/>
              </w:rPr>
              <w:t>）</w:t>
            </w:r>
          </w:p>
        </w:tc>
      </w:tr>
      <w:tr w14:paraId="6172B2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8" w:type="dxa"/>
            <w:tcBorders>
              <w:top w:val="single" w:color="auto" w:sz="4" w:space="0"/>
              <w:left w:val="single" w:color="auto" w:sz="4" w:space="0"/>
              <w:bottom w:val="single" w:color="auto" w:sz="4" w:space="0"/>
              <w:right w:val="single" w:color="auto" w:sz="4" w:space="0"/>
            </w:tcBorders>
            <w:vAlign w:val="center"/>
          </w:tcPr>
          <w:p w14:paraId="683102BC">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16</w:t>
            </w:r>
          </w:p>
        </w:tc>
        <w:tc>
          <w:tcPr>
            <w:tcW w:w="9099" w:type="dxa"/>
            <w:tcBorders>
              <w:top w:val="single" w:color="auto" w:sz="4" w:space="0"/>
              <w:left w:val="single" w:color="auto" w:sz="4" w:space="0"/>
              <w:bottom w:val="single" w:color="auto" w:sz="4" w:space="0"/>
              <w:right w:val="single" w:color="auto" w:sz="4" w:space="0"/>
            </w:tcBorders>
            <w:vAlign w:val="center"/>
          </w:tcPr>
          <w:p w14:paraId="52E83533">
            <w:pPr>
              <w:autoSpaceDE w:val="0"/>
              <w:autoSpaceDN w:val="0"/>
              <w:snapToGrid w:val="0"/>
              <w:spacing w:line="360" w:lineRule="exact"/>
              <w:textAlignment w:val="bottom"/>
              <w:rPr>
                <w:rFonts w:ascii="宋体" w:hAnsi="宋体"/>
                <w:color w:val="auto"/>
                <w:szCs w:val="21"/>
                <w:highlight w:val="none"/>
              </w:rPr>
            </w:pPr>
            <w:r>
              <w:rPr>
                <w:rFonts w:hint="eastAsia" w:ascii="宋体" w:hAnsi="宋体"/>
                <w:color w:val="auto"/>
                <w:szCs w:val="21"/>
                <w:highlight w:val="none"/>
              </w:rPr>
              <w:t>评标方法及评定标准：综合评分法</w:t>
            </w:r>
          </w:p>
        </w:tc>
      </w:tr>
      <w:tr w14:paraId="37F21A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648" w:type="dxa"/>
            <w:tcBorders>
              <w:top w:val="single" w:color="auto" w:sz="4" w:space="0"/>
              <w:left w:val="single" w:color="auto" w:sz="4" w:space="0"/>
              <w:bottom w:val="single" w:color="auto" w:sz="4" w:space="0"/>
              <w:right w:val="single" w:color="auto" w:sz="4" w:space="0"/>
            </w:tcBorders>
            <w:vAlign w:val="center"/>
          </w:tcPr>
          <w:p w14:paraId="64170F24">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17</w:t>
            </w:r>
          </w:p>
        </w:tc>
        <w:tc>
          <w:tcPr>
            <w:tcW w:w="9099" w:type="dxa"/>
            <w:tcBorders>
              <w:top w:val="single" w:color="auto" w:sz="4" w:space="0"/>
              <w:left w:val="single" w:color="auto" w:sz="4" w:space="0"/>
              <w:bottom w:val="single" w:color="auto" w:sz="4" w:space="0"/>
              <w:right w:val="single" w:color="auto" w:sz="4" w:space="0"/>
            </w:tcBorders>
            <w:vAlign w:val="center"/>
          </w:tcPr>
          <w:p w14:paraId="41773C9E">
            <w:pPr>
              <w:autoSpaceDE w:val="0"/>
              <w:autoSpaceDN w:val="0"/>
              <w:snapToGrid w:val="0"/>
              <w:spacing w:line="300" w:lineRule="exact"/>
              <w:textAlignment w:val="bottom"/>
              <w:rPr>
                <w:rFonts w:ascii="宋体" w:hAnsi="宋体"/>
                <w:color w:val="auto"/>
                <w:szCs w:val="21"/>
                <w:highlight w:val="none"/>
              </w:rPr>
            </w:pPr>
            <w:r>
              <w:rPr>
                <w:rFonts w:hint="eastAsia" w:ascii="宋体" w:hAnsi="宋体"/>
                <w:color w:val="auto"/>
                <w:szCs w:val="21"/>
                <w:highlight w:val="none"/>
              </w:rPr>
              <w:t>中标公告及中标通知书：本中心在采购人依法确认中标人后二个工作日内发布中标公告和中标通知书，中标公告发布于上述媒体</w:t>
            </w:r>
            <w:r>
              <w:rPr>
                <w:rFonts w:hint="eastAsia" w:ascii="宋体" w:hAnsi="宋体" w:cs="Courier New"/>
                <w:color w:val="auto"/>
                <w:szCs w:val="21"/>
                <w:highlight w:val="none"/>
              </w:rPr>
              <w:t>（详细见公告中公布的网站）</w:t>
            </w:r>
            <w:r>
              <w:rPr>
                <w:rFonts w:hint="eastAsia" w:ascii="宋体" w:hAnsi="宋体"/>
                <w:color w:val="auto"/>
                <w:szCs w:val="21"/>
                <w:highlight w:val="none"/>
              </w:rPr>
              <w:t>。</w:t>
            </w:r>
          </w:p>
        </w:tc>
      </w:tr>
      <w:tr w14:paraId="29F7CE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48" w:type="dxa"/>
            <w:tcBorders>
              <w:top w:val="single" w:color="auto" w:sz="4" w:space="0"/>
              <w:left w:val="single" w:color="auto" w:sz="4" w:space="0"/>
              <w:bottom w:val="single" w:color="auto" w:sz="4" w:space="0"/>
              <w:right w:val="single" w:color="auto" w:sz="4" w:space="0"/>
            </w:tcBorders>
            <w:vAlign w:val="center"/>
          </w:tcPr>
          <w:p w14:paraId="4ED5FFB1">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18</w:t>
            </w:r>
          </w:p>
        </w:tc>
        <w:tc>
          <w:tcPr>
            <w:tcW w:w="9099" w:type="dxa"/>
            <w:tcBorders>
              <w:top w:val="single" w:color="auto" w:sz="4" w:space="0"/>
              <w:left w:val="single" w:color="auto" w:sz="4" w:space="0"/>
              <w:bottom w:val="single" w:color="auto" w:sz="4" w:space="0"/>
              <w:right w:val="single" w:color="auto" w:sz="4" w:space="0"/>
            </w:tcBorders>
            <w:vAlign w:val="center"/>
          </w:tcPr>
          <w:p w14:paraId="5E0A34EF">
            <w:pPr>
              <w:autoSpaceDE w:val="0"/>
              <w:autoSpaceDN w:val="0"/>
              <w:snapToGrid w:val="0"/>
              <w:spacing w:line="320" w:lineRule="exact"/>
              <w:textAlignment w:val="bottom"/>
              <w:rPr>
                <w:rFonts w:ascii="宋体" w:hAnsi="宋体"/>
                <w:color w:val="auto"/>
                <w:szCs w:val="21"/>
                <w:highlight w:val="none"/>
              </w:rPr>
            </w:pPr>
            <w:r>
              <w:rPr>
                <w:rFonts w:hint="eastAsia" w:ascii="宋体" w:hAnsi="宋体"/>
                <w:color w:val="auto"/>
                <w:szCs w:val="21"/>
                <w:highlight w:val="none"/>
              </w:rPr>
              <w:t>采购资金来源：财政性资金。</w:t>
            </w:r>
          </w:p>
        </w:tc>
      </w:tr>
      <w:tr w14:paraId="58AD00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48" w:type="dxa"/>
            <w:tcBorders>
              <w:top w:val="single" w:color="auto" w:sz="4" w:space="0"/>
              <w:left w:val="single" w:color="auto" w:sz="4" w:space="0"/>
              <w:bottom w:val="single" w:color="auto" w:sz="4" w:space="0"/>
              <w:right w:val="single" w:color="auto" w:sz="4" w:space="0"/>
            </w:tcBorders>
            <w:vAlign w:val="center"/>
          </w:tcPr>
          <w:p w14:paraId="7BBD73AC">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19</w:t>
            </w:r>
          </w:p>
        </w:tc>
        <w:tc>
          <w:tcPr>
            <w:tcW w:w="9099" w:type="dxa"/>
            <w:tcBorders>
              <w:top w:val="single" w:color="auto" w:sz="4" w:space="0"/>
              <w:left w:val="single" w:color="auto" w:sz="4" w:space="0"/>
              <w:bottom w:val="single" w:color="auto" w:sz="4" w:space="0"/>
              <w:right w:val="single" w:color="auto" w:sz="4" w:space="0"/>
            </w:tcBorders>
            <w:vAlign w:val="center"/>
          </w:tcPr>
          <w:p w14:paraId="43307987">
            <w:pPr>
              <w:widowControl/>
              <w:spacing w:line="400" w:lineRule="exact"/>
              <w:rPr>
                <w:rFonts w:ascii="宋体" w:hAnsi="宋体" w:cs="宋体"/>
                <w:color w:val="auto"/>
                <w:kern w:val="0"/>
                <w:szCs w:val="21"/>
                <w:highlight w:val="none"/>
              </w:rPr>
            </w:pPr>
            <w:r>
              <w:rPr>
                <w:rFonts w:hint="eastAsia" w:ascii="宋体" w:hAnsi="宋体"/>
                <w:color w:val="auto"/>
                <w:szCs w:val="21"/>
                <w:highlight w:val="none"/>
              </w:rPr>
              <w:t>付款方式：</w:t>
            </w:r>
            <w:r>
              <w:rPr>
                <w:rFonts w:hint="eastAsia" w:ascii="宋体" w:hAnsi="宋体" w:cs="宋体"/>
                <w:color w:val="auto"/>
                <w:kern w:val="0"/>
                <w:szCs w:val="21"/>
                <w:highlight w:val="none"/>
              </w:rPr>
              <w:t>见招标项目采购需求。</w:t>
            </w:r>
          </w:p>
        </w:tc>
      </w:tr>
      <w:tr w14:paraId="0607AD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648" w:type="dxa"/>
            <w:tcBorders>
              <w:top w:val="single" w:color="auto" w:sz="4" w:space="0"/>
              <w:left w:val="single" w:color="auto" w:sz="4" w:space="0"/>
              <w:bottom w:val="single" w:color="auto" w:sz="4" w:space="0"/>
              <w:right w:val="single" w:color="auto" w:sz="4" w:space="0"/>
            </w:tcBorders>
            <w:vAlign w:val="center"/>
          </w:tcPr>
          <w:p w14:paraId="42AA0D63">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20</w:t>
            </w:r>
          </w:p>
        </w:tc>
        <w:tc>
          <w:tcPr>
            <w:tcW w:w="9099" w:type="dxa"/>
            <w:tcBorders>
              <w:top w:val="single" w:color="auto" w:sz="4" w:space="0"/>
              <w:left w:val="single" w:color="auto" w:sz="4" w:space="0"/>
              <w:bottom w:val="single" w:color="auto" w:sz="4" w:space="0"/>
              <w:right w:val="single" w:color="auto" w:sz="4" w:space="0"/>
            </w:tcBorders>
            <w:vAlign w:val="center"/>
          </w:tcPr>
          <w:p w14:paraId="7A83BF64">
            <w:pPr>
              <w:snapToGrid w:val="0"/>
              <w:spacing w:line="360" w:lineRule="exact"/>
              <w:rPr>
                <w:rFonts w:ascii="宋体" w:hAnsi="宋体"/>
                <w:color w:val="auto"/>
                <w:szCs w:val="21"/>
                <w:highlight w:val="none"/>
              </w:rPr>
            </w:pPr>
            <w:r>
              <w:rPr>
                <w:rFonts w:hint="eastAsia" w:ascii="宋体" w:hAnsi="宋体"/>
                <w:color w:val="auto"/>
                <w:szCs w:val="21"/>
                <w:highlight w:val="none"/>
              </w:rPr>
              <w:t>投标文件有效期：</w:t>
            </w:r>
            <w:r>
              <w:rPr>
                <w:rFonts w:hint="eastAsia" w:ascii="宋体" w:hAnsi="宋体" w:cs="Arial"/>
                <w:color w:val="auto"/>
                <w:szCs w:val="21"/>
                <w:highlight w:val="none"/>
                <w:u w:val="single"/>
              </w:rPr>
              <w:t xml:space="preserve"> 六十日。</w:t>
            </w:r>
          </w:p>
        </w:tc>
      </w:tr>
      <w:tr w14:paraId="2D7880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648" w:type="dxa"/>
            <w:tcBorders>
              <w:top w:val="single" w:color="auto" w:sz="4" w:space="0"/>
              <w:left w:val="single" w:color="auto" w:sz="4" w:space="0"/>
              <w:bottom w:val="single" w:color="auto" w:sz="4" w:space="0"/>
              <w:right w:val="single" w:color="auto" w:sz="4" w:space="0"/>
            </w:tcBorders>
            <w:vAlign w:val="center"/>
          </w:tcPr>
          <w:p w14:paraId="6F528FBE">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21</w:t>
            </w:r>
          </w:p>
        </w:tc>
        <w:tc>
          <w:tcPr>
            <w:tcW w:w="9099" w:type="dxa"/>
            <w:tcBorders>
              <w:top w:val="single" w:color="auto" w:sz="4" w:space="0"/>
              <w:left w:val="single" w:color="auto" w:sz="4" w:space="0"/>
              <w:bottom w:val="single" w:color="auto" w:sz="4" w:space="0"/>
              <w:right w:val="single" w:color="auto" w:sz="4" w:space="0"/>
            </w:tcBorders>
            <w:vAlign w:val="center"/>
          </w:tcPr>
          <w:tbl>
            <w:tblPr>
              <w:tblStyle w:val="8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820"/>
            </w:tblGrid>
            <w:tr w14:paraId="5A99E2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8820" w:type="dxa"/>
                  <w:tcBorders>
                    <w:top w:val="single" w:color="auto" w:sz="4" w:space="0"/>
                    <w:left w:val="single" w:color="auto" w:sz="4" w:space="0"/>
                    <w:bottom w:val="single" w:color="auto" w:sz="4" w:space="0"/>
                    <w:right w:val="single" w:color="auto" w:sz="4" w:space="0"/>
                  </w:tcBorders>
                  <w:vAlign w:val="center"/>
                </w:tcPr>
                <w:p w14:paraId="58D7C4CB">
                  <w:pPr>
                    <w:snapToGrid w:val="0"/>
                    <w:spacing w:line="360" w:lineRule="exact"/>
                    <w:rPr>
                      <w:rFonts w:ascii="宋体" w:hAnsi="宋体"/>
                      <w:color w:val="auto"/>
                      <w:szCs w:val="21"/>
                      <w:highlight w:val="none"/>
                    </w:rPr>
                  </w:pPr>
                  <w:r>
                    <w:rPr>
                      <w:rFonts w:hint="eastAsia" w:ascii="宋体" w:hAnsi="宋体"/>
                      <w:b/>
                      <w:bCs/>
                      <w:color w:val="auto"/>
                      <w:szCs w:val="21"/>
                      <w:highlight w:val="none"/>
                    </w:rPr>
                    <w:t>对招标文件、采购过程或者中标结果的质疑由采购人接收或采购代理机构代为接收，由采购人负责答复。</w:t>
                  </w:r>
                </w:p>
              </w:tc>
            </w:tr>
            <w:tr w14:paraId="05D9F0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8820" w:type="dxa"/>
                  <w:tcBorders>
                    <w:top w:val="single" w:color="auto" w:sz="4" w:space="0"/>
                    <w:left w:val="single" w:color="auto" w:sz="4" w:space="0"/>
                    <w:bottom w:val="single" w:color="auto" w:sz="4" w:space="0"/>
                    <w:right w:val="single" w:color="auto" w:sz="4" w:space="0"/>
                  </w:tcBorders>
                  <w:vAlign w:val="center"/>
                </w:tcPr>
                <w:p w14:paraId="793ECC39">
                  <w:pPr>
                    <w:snapToGrid w:val="0"/>
                    <w:spacing w:line="360" w:lineRule="exact"/>
                    <w:rPr>
                      <w:rFonts w:ascii="宋体" w:hAnsi="宋体"/>
                      <w:color w:val="auto"/>
                      <w:szCs w:val="21"/>
                      <w:highlight w:val="none"/>
                    </w:rPr>
                  </w:pPr>
                  <w:r>
                    <w:rPr>
                      <w:rFonts w:hint="eastAsia" w:ascii="宋体" w:hAnsi="宋体"/>
                      <w:color w:val="auto"/>
                      <w:szCs w:val="21"/>
                      <w:highlight w:val="none"/>
                    </w:rPr>
                    <w:t>接收质疑函方式：以书面形式。</w:t>
                  </w:r>
                </w:p>
              </w:tc>
            </w:tr>
            <w:tr w14:paraId="2DBFAB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8820" w:type="dxa"/>
                  <w:tcBorders>
                    <w:top w:val="single" w:color="auto" w:sz="4" w:space="0"/>
                    <w:left w:val="single" w:color="auto" w:sz="4" w:space="0"/>
                    <w:bottom w:val="single" w:color="auto" w:sz="4" w:space="0"/>
                    <w:right w:val="single" w:color="auto" w:sz="4" w:space="0"/>
                  </w:tcBorders>
                  <w:vAlign w:val="center"/>
                </w:tcPr>
                <w:p w14:paraId="5EC5F390">
                  <w:pPr>
                    <w:snapToGrid w:val="0"/>
                    <w:spacing w:line="360" w:lineRule="exact"/>
                    <w:rPr>
                      <w:color w:val="auto"/>
                      <w:highlight w:val="none"/>
                    </w:rPr>
                  </w:pPr>
                  <w:r>
                    <w:rPr>
                      <w:rFonts w:hint="eastAsia"/>
                      <w:color w:val="auto"/>
                      <w:highlight w:val="none"/>
                    </w:rPr>
                    <w:t>质疑联系部门及联系方式：</w:t>
                  </w:r>
                </w:p>
                <w:p w14:paraId="4B063A58">
                  <w:pPr>
                    <w:snapToGrid w:val="0"/>
                    <w:spacing w:line="360" w:lineRule="exact"/>
                    <w:rPr>
                      <w:color w:val="auto"/>
                      <w:highlight w:val="none"/>
                    </w:rPr>
                  </w:pPr>
                  <w:r>
                    <w:rPr>
                      <w:rFonts w:hint="eastAsia"/>
                      <w:color w:val="auto"/>
                      <w:highlight w:val="none"/>
                    </w:rPr>
                    <w:t xml:space="preserve">（1）广西壮族自治区政府采购中心内审科     </w:t>
                  </w:r>
                </w:p>
                <w:p w14:paraId="3579C6E8">
                  <w:pPr>
                    <w:snapToGrid w:val="0"/>
                    <w:spacing w:line="360" w:lineRule="exact"/>
                    <w:ind w:firstLine="420" w:firstLineChars="200"/>
                    <w:rPr>
                      <w:color w:val="auto"/>
                      <w:highlight w:val="none"/>
                    </w:rPr>
                  </w:pPr>
                  <w:r>
                    <w:rPr>
                      <w:rFonts w:hint="eastAsia"/>
                      <w:color w:val="auto"/>
                      <w:highlight w:val="none"/>
                    </w:rPr>
                    <w:t>电话：0771-8600453</w:t>
                  </w:r>
                </w:p>
                <w:p w14:paraId="748E5BB3">
                  <w:pPr>
                    <w:snapToGrid w:val="0"/>
                    <w:spacing w:line="360" w:lineRule="exact"/>
                    <w:ind w:firstLine="420" w:firstLineChars="200"/>
                    <w:rPr>
                      <w:color w:val="auto"/>
                      <w:highlight w:val="none"/>
                    </w:rPr>
                  </w:pPr>
                  <w:r>
                    <w:rPr>
                      <w:rFonts w:hint="eastAsia"/>
                      <w:color w:val="auto"/>
                      <w:highlight w:val="none"/>
                    </w:rPr>
                    <w:t>地址：广西南宁市星湖路22号</w:t>
                  </w:r>
                </w:p>
                <w:p w14:paraId="1DD7F489">
                  <w:pPr>
                    <w:snapToGrid w:val="0"/>
                    <w:spacing w:line="360" w:lineRule="exact"/>
                    <w:rPr>
                      <w:color w:val="auto"/>
                      <w:highlight w:val="none"/>
                      <w:lang w:val="en"/>
                    </w:rPr>
                  </w:pPr>
                  <w:r>
                    <w:rPr>
                      <w:rFonts w:hint="eastAsia"/>
                      <w:color w:val="auto"/>
                      <w:highlight w:val="none"/>
                    </w:rPr>
                    <w:t>（2）</w:t>
                  </w:r>
                  <w:r>
                    <w:rPr>
                      <w:color w:val="auto"/>
                      <w:highlight w:val="none"/>
                      <w:lang w:val="en"/>
                    </w:rPr>
                    <w:t>桂林电子科技大学</w:t>
                  </w:r>
                </w:p>
                <w:p w14:paraId="11231AF9">
                  <w:pPr>
                    <w:snapToGrid w:val="0"/>
                    <w:spacing w:line="360" w:lineRule="exact"/>
                    <w:ind w:firstLine="420" w:firstLineChars="200"/>
                    <w:rPr>
                      <w:rFonts w:hint="default" w:eastAsia="宋体"/>
                      <w:color w:val="auto"/>
                      <w:highlight w:val="none"/>
                      <w:lang w:val="en-US" w:eastAsia="zh-CN"/>
                    </w:rPr>
                  </w:pPr>
                  <w:r>
                    <w:rPr>
                      <w:rFonts w:hint="eastAsia"/>
                      <w:color w:val="auto"/>
                      <w:highlight w:val="none"/>
                    </w:rPr>
                    <w:t>电话：0773-</w:t>
                  </w:r>
                  <w:r>
                    <w:rPr>
                      <w:rFonts w:hint="eastAsia"/>
                      <w:color w:val="auto"/>
                      <w:highlight w:val="none"/>
                      <w:lang w:val="en-US" w:eastAsia="zh-CN"/>
                    </w:rPr>
                    <w:t>2290675</w:t>
                  </w:r>
                </w:p>
                <w:p w14:paraId="45265999">
                  <w:pPr>
                    <w:snapToGrid w:val="0"/>
                    <w:spacing w:line="360" w:lineRule="exact"/>
                    <w:ind w:firstLine="420" w:firstLineChars="200"/>
                    <w:rPr>
                      <w:color w:val="auto"/>
                      <w:highlight w:val="none"/>
                    </w:rPr>
                  </w:pPr>
                  <w:r>
                    <w:rPr>
                      <w:rFonts w:hint="eastAsia"/>
                      <w:color w:val="auto"/>
                      <w:highlight w:val="none"/>
                    </w:rPr>
                    <w:t>地址：桂林市</w:t>
                  </w:r>
                  <w:r>
                    <w:rPr>
                      <w:rFonts w:hint="eastAsia"/>
                      <w:color w:val="auto"/>
                      <w:highlight w:val="none"/>
                      <w:lang w:val="en-US" w:eastAsia="zh-CN"/>
                    </w:rPr>
                    <w:t>金鸡路1</w:t>
                  </w:r>
                  <w:r>
                    <w:rPr>
                      <w:rFonts w:hint="eastAsia"/>
                      <w:color w:val="auto"/>
                      <w:highlight w:val="none"/>
                    </w:rPr>
                    <w:t xml:space="preserve">号 </w:t>
                  </w:r>
                </w:p>
              </w:tc>
            </w:tr>
            <w:tr w14:paraId="65CD3A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8820" w:type="dxa"/>
                  <w:tcBorders>
                    <w:top w:val="single" w:color="auto" w:sz="4" w:space="0"/>
                    <w:left w:val="single" w:color="auto" w:sz="4" w:space="0"/>
                    <w:bottom w:val="single" w:color="auto" w:sz="4" w:space="0"/>
                    <w:right w:val="single" w:color="auto" w:sz="4" w:space="0"/>
                  </w:tcBorders>
                  <w:vAlign w:val="center"/>
                </w:tcPr>
                <w:p w14:paraId="15538699">
                  <w:pPr>
                    <w:snapToGrid w:val="0"/>
                    <w:spacing w:line="360" w:lineRule="exact"/>
                    <w:rPr>
                      <w:rFonts w:ascii="宋体" w:hAnsi="宋体"/>
                      <w:color w:val="auto"/>
                      <w:szCs w:val="21"/>
                      <w:highlight w:val="none"/>
                    </w:rPr>
                  </w:pPr>
                  <w:r>
                    <w:rPr>
                      <w:rFonts w:hint="eastAsia" w:ascii="宋体" w:hAnsi="宋体"/>
                      <w:color w:val="auto"/>
                      <w:szCs w:val="21"/>
                      <w:highlight w:val="none"/>
                    </w:rPr>
                    <w:t>现场提交质疑办理业务时间：质疑期内每个工作日采购人或采购代理机构正常工作时间（其中采购代理机构为9：00-12：00，14：00-17：00）</w:t>
                  </w:r>
                </w:p>
              </w:tc>
            </w:tr>
          </w:tbl>
          <w:p w14:paraId="2516ED52">
            <w:pPr>
              <w:snapToGrid w:val="0"/>
              <w:spacing w:line="360" w:lineRule="exact"/>
              <w:rPr>
                <w:rFonts w:ascii="宋体" w:hAnsi="宋体"/>
                <w:color w:val="auto"/>
                <w:szCs w:val="21"/>
                <w:highlight w:val="none"/>
              </w:rPr>
            </w:pPr>
          </w:p>
        </w:tc>
      </w:tr>
      <w:tr w14:paraId="41C098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648" w:type="dxa"/>
            <w:tcBorders>
              <w:top w:val="single" w:color="auto" w:sz="4" w:space="0"/>
              <w:left w:val="single" w:color="auto" w:sz="4" w:space="0"/>
              <w:bottom w:val="single" w:color="auto" w:sz="4" w:space="0"/>
              <w:right w:val="single" w:color="auto" w:sz="4" w:space="0"/>
            </w:tcBorders>
            <w:vAlign w:val="center"/>
          </w:tcPr>
          <w:p w14:paraId="6D87B511">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22</w:t>
            </w:r>
          </w:p>
        </w:tc>
        <w:tc>
          <w:tcPr>
            <w:tcW w:w="9099" w:type="dxa"/>
            <w:tcBorders>
              <w:top w:val="single" w:color="auto" w:sz="4" w:space="0"/>
              <w:left w:val="single" w:color="auto" w:sz="4" w:space="0"/>
              <w:bottom w:val="single" w:color="auto" w:sz="4" w:space="0"/>
              <w:right w:val="single" w:color="auto" w:sz="4" w:space="0"/>
            </w:tcBorders>
            <w:vAlign w:val="center"/>
          </w:tcPr>
          <w:p w14:paraId="69905260">
            <w:pPr>
              <w:snapToGrid w:val="0"/>
              <w:spacing w:line="360" w:lineRule="exact"/>
              <w:rPr>
                <w:rFonts w:ascii="宋体" w:hAnsi="宋体"/>
                <w:color w:val="auto"/>
                <w:szCs w:val="21"/>
                <w:highlight w:val="none"/>
              </w:rPr>
            </w:pPr>
            <w:r>
              <w:rPr>
                <w:rFonts w:hint="eastAsia" w:ascii="宋体" w:hAnsi="宋体"/>
                <w:color w:val="auto"/>
                <w:szCs w:val="21"/>
                <w:highlight w:val="none"/>
              </w:rPr>
              <w:t>本招标文件解释权属广西壮族自治区政府采购中心。</w:t>
            </w:r>
          </w:p>
        </w:tc>
      </w:tr>
    </w:tbl>
    <w:p w14:paraId="1883A1F2">
      <w:pPr>
        <w:pStyle w:val="46"/>
        <w:pageBreakBefore/>
        <w:snapToGrid w:val="0"/>
        <w:spacing w:before="120" w:after="120" w:line="360" w:lineRule="exact"/>
        <w:jc w:val="center"/>
        <w:rPr>
          <w:rFonts w:hAnsi="宋体"/>
          <w:b/>
          <w:color w:val="auto"/>
          <w:highlight w:val="none"/>
        </w:rPr>
      </w:pPr>
      <w:r>
        <w:rPr>
          <w:rFonts w:hint="eastAsia" w:ascii="仿宋_GB2312" w:hAnsi="宋体" w:eastAsia="仿宋_GB2312"/>
          <w:b/>
          <w:color w:val="auto"/>
          <w:sz w:val="32"/>
          <w:szCs w:val="32"/>
          <w:highlight w:val="none"/>
        </w:rPr>
        <w:t>投标人须知</w:t>
      </w:r>
    </w:p>
    <w:p w14:paraId="7029EE44">
      <w:pPr>
        <w:pStyle w:val="46"/>
        <w:adjustRightInd w:val="0"/>
        <w:snapToGrid w:val="0"/>
        <w:spacing w:line="400" w:lineRule="exact"/>
        <w:rPr>
          <w:rFonts w:hAnsi="宋体"/>
          <w:b/>
          <w:color w:val="auto"/>
          <w:highlight w:val="none"/>
        </w:rPr>
      </w:pPr>
      <w:r>
        <w:rPr>
          <w:rFonts w:hint="eastAsia" w:hAnsi="宋体"/>
          <w:b/>
          <w:color w:val="auto"/>
          <w:highlight w:val="none"/>
        </w:rPr>
        <w:t>一、总  则</w:t>
      </w:r>
    </w:p>
    <w:p w14:paraId="5813F2C5">
      <w:pPr>
        <w:adjustRightInd w:val="0"/>
        <w:snapToGrid w:val="0"/>
        <w:spacing w:line="400" w:lineRule="exact"/>
        <w:ind w:firstLine="420" w:firstLineChars="200"/>
        <w:rPr>
          <w:rFonts w:ascii="宋体" w:hAnsi="宋体"/>
          <w:b/>
          <w:color w:val="auto"/>
          <w:szCs w:val="21"/>
          <w:highlight w:val="none"/>
        </w:rPr>
      </w:pPr>
      <w:bookmarkStart w:id="24" w:name="_Toc254970668"/>
      <w:bookmarkStart w:id="25" w:name="_Toc254970527"/>
      <w:r>
        <w:rPr>
          <w:rFonts w:hint="eastAsia" w:ascii="宋体" w:hAnsi="宋体"/>
          <w:b/>
          <w:color w:val="auto"/>
          <w:szCs w:val="21"/>
          <w:highlight w:val="none"/>
        </w:rPr>
        <w:t>（一） 适用范围</w:t>
      </w:r>
      <w:bookmarkEnd w:id="24"/>
      <w:bookmarkEnd w:id="25"/>
    </w:p>
    <w:p w14:paraId="60A0158A">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本招标文件适用于</w:t>
      </w:r>
      <w:r>
        <w:rPr>
          <w:rFonts w:hint="eastAsia" w:ascii="宋体" w:hAnsi="宋体"/>
          <w:bCs/>
          <w:color w:val="auto"/>
          <w:szCs w:val="21"/>
          <w:highlight w:val="none"/>
        </w:rPr>
        <w:t>本</w:t>
      </w:r>
      <w:r>
        <w:rPr>
          <w:rFonts w:hint="eastAsia" w:ascii="宋体" w:hAnsi="宋体"/>
          <w:color w:val="auto"/>
          <w:szCs w:val="21"/>
          <w:highlight w:val="none"/>
        </w:rPr>
        <w:t>项目的招标、投标、评标、定标、验收、合同履约、付款等行为（法律、法规另有规定的，从其规定）。</w:t>
      </w:r>
    </w:p>
    <w:p w14:paraId="3785489C">
      <w:pPr>
        <w:adjustRightInd w:val="0"/>
        <w:snapToGrid w:val="0"/>
        <w:spacing w:line="400" w:lineRule="exact"/>
        <w:ind w:firstLine="420" w:firstLineChars="200"/>
        <w:rPr>
          <w:rFonts w:ascii="宋体" w:hAnsi="宋体"/>
          <w:b/>
          <w:color w:val="auto"/>
          <w:szCs w:val="21"/>
          <w:highlight w:val="none"/>
        </w:rPr>
      </w:pPr>
      <w:bookmarkStart w:id="26" w:name="_Toc254970528"/>
      <w:bookmarkStart w:id="27" w:name="_Toc254970669"/>
      <w:bookmarkStart w:id="28" w:name="_Toc254970548"/>
      <w:bookmarkStart w:id="29" w:name="_Toc254970689"/>
      <w:r>
        <w:rPr>
          <w:rFonts w:hint="eastAsia" w:ascii="宋体" w:hAnsi="宋体"/>
          <w:b/>
          <w:color w:val="auto"/>
          <w:szCs w:val="21"/>
          <w:highlight w:val="none"/>
        </w:rPr>
        <w:t>（二）定义</w:t>
      </w:r>
      <w:bookmarkEnd w:id="26"/>
      <w:bookmarkEnd w:id="27"/>
    </w:p>
    <w:p w14:paraId="3D321664">
      <w:pPr>
        <w:adjustRightInd w:val="0"/>
        <w:snapToGrid w:val="0"/>
        <w:spacing w:line="400" w:lineRule="exact"/>
        <w:ind w:firstLine="420" w:firstLineChars="200"/>
        <w:jc w:val="left"/>
        <w:rPr>
          <w:rFonts w:ascii="宋体" w:hAnsi="宋体"/>
          <w:color w:val="auto"/>
          <w:szCs w:val="21"/>
          <w:highlight w:val="none"/>
        </w:rPr>
      </w:pPr>
      <w:bookmarkStart w:id="30" w:name="_Toc254970529"/>
      <w:bookmarkStart w:id="31" w:name="_Toc254970670"/>
      <w:r>
        <w:rPr>
          <w:rFonts w:hint="eastAsia" w:ascii="宋体" w:hAnsi="宋体"/>
          <w:color w:val="auto"/>
          <w:szCs w:val="21"/>
          <w:highlight w:val="none"/>
        </w:rPr>
        <w:t>1.“采购人”系指组织本次招标的采购单位。</w:t>
      </w:r>
    </w:p>
    <w:p w14:paraId="7CF4D460">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2.“采购代理机构”系指广西壮族自治区政府采购中心（以下简称“本中心）。</w:t>
      </w:r>
    </w:p>
    <w:p w14:paraId="430F49D0">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3.“投标人”系指响应招标、参加投标竞争的法人、其他组织或者自然人。</w:t>
      </w:r>
    </w:p>
    <w:p w14:paraId="6AEC2D0B">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4.“产品”系指供方按招标文件规定，须向采购人提供的一切设备、保险、税金、备品备件、工具、手册及其它有关技术资料和材料。</w:t>
      </w:r>
    </w:p>
    <w:p w14:paraId="05FB9A89">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5.“服务”系指招标文件规定投标人须承担的安装、调试、技术协助、校准、培训、技术指导以及其他类似的义务。</w:t>
      </w:r>
    </w:p>
    <w:p w14:paraId="41C1D09B">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6.“项目”系指投标人按招标文件规定向采购人提供的产品和服务。</w:t>
      </w:r>
    </w:p>
    <w:p w14:paraId="66CEF254">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7.“书面形式”包括信函、传真、电报等。</w:t>
      </w:r>
    </w:p>
    <w:p w14:paraId="481584A7">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8.“▲”系指实质性要求条款。</w:t>
      </w:r>
    </w:p>
    <w:p w14:paraId="32A9AB42">
      <w:pPr>
        <w:adjustRightInd w:val="0"/>
        <w:snapToGrid w:val="0"/>
        <w:spacing w:line="400" w:lineRule="exact"/>
        <w:ind w:firstLine="420" w:firstLineChars="200"/>
        <w:rPr>
          <w:rFonts w:ascii="宋体" w:hAnsi="宋体"/>
          <w:b/>
          <w:color w:val="auto"/>
          <w:szCs w:val="21"/>
          <w:highlight w:val="none"/>
        </w:rPr>
      </w:pPr>
      <w:r>
        <w:rPr>
          <w:rFonts w:hint="eastAsia" w:ascii="宋体" w:hAnsi="宋体"/>
          <w:b/>
          <w:color w:val="auto"/>
          <w:szCs w:val="21"/>
          <w:highlight w:val="none"/>
        </w:rPr>
        <w:t>（三）招标方式</w:t>
      </w:r>
      <w:bookmarkEnd w:id="30"/>
      <w:bookmarkEnd w:id="31"/>
    </w:p>
    <w:p w14:paraId="75345E8D">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公开招标方式。</w:t>
      </w:r>
    </w:p>
    <w:p w14:paraId="245C1E33">
      <w:pPr>
        <w:adjustRightInd w:val="0"/>
        <w:snapToGrid w:val="0"/>
        <w:spacing w:line="400" w:lineRule="exact"/>
        <w:ind w:firstLine="420" w:firstLineChars="200"/>
        <w:rPr>
          <w:rFonts w:ascii="宋体" w:hAnsi="宋体"/>
          <w:b/>
          <w:color w:val="auto"/>
          <w:szCs w:val="21"/>
          <w:highlight w:val="none"/>
        </w:rPr>
      </w:pPr>
      <w:bookmarkStart w:id="32" w:name="_Toc254970530"/>
      <w:bookmarkStart w:id="33" w:name="_Toc254970671"/>
      <w:r>
        <w:rPr>
          <w:rFonts w:hint="eastAsia" w:ascii="宋体" w:hAnsi="宋体"/>
          <w:b/>
          <w:color w:val="auto"/>
          <w:szCs w:val="21"/>
          <w:highlight w:val="none"/>
        </w:rPr>
        <w:t>（四）投标委托</w:t>
      </w:r>
      <w:bookmarkEnd w:id="32"/>
      <w:bookmarkEnd w:id="33"/>
    </w:p>
    <w:p w14:paraId="021F7A76">
      <w:pPr>
        <w:pStyle w:val="35"/>
        <w:adjustRightInd w:val="0"/>
        <w:snapToGrid w:val="0"/>
        <w:spacing w:line="400" w:lineRule="exact"/>
        <w:ind w:firstLine="420" w:firstLineChars="200"/>
        <w:jc w:val="left"/>
        <w:rPr>
          <w:rFonts w:ascii="宋体" w:hAnsi="宋体" w:eastAsia="宋体"/>
          <w:color w:val="auto"/>
          <w:sz w:val="21"/>
          <w:szCs w:val="21"/>
          <w:highlight w:val="none"/>
        </w:rPr>
      </w:pPr>
      <w:r>
        <w:rPr>
          <w:rFonts w:hint="eastAsia" w:ascii="宋体" w:hAnsi="宋体" w:eastAsia="宋体"/>
          <w:color w:val="auto"/>
          <w:sz w:val="21"/>
          <w:szCs w:val="21"/>
          <w:highlight w:val="none"/>
        </w:rPr>
        <w:t>如投标人代表不是法定代表人(负责人)，须有法定代表人(负责人)出具的授权委托书，格式见第六章《投标文件格式》）。</w:t>
      </w:r>
    </w:p>
    <w:p w14:paraId="22613161">
      <w:pPr>
        <w:adjustRightInd w:val="0"/>
        <w:snapToGrid w:val="0"/>
        <w:spacing w:line="400" w:lineRule="exact"/>
        <w:ind w:firstLine="420" w:firstLineChars="200"/>
        <w:rPr>
          <w:rFonts w:ascii="宋体" w:hAnsi="宋体"/>
          <w:b/>
          <w:color w:val="auto"/>
          <w:szCs w:val="21"/>
          <w:highlight w:val="none"/>
        </w:rPr>
      </w:pPr>
      <w:bookmarkStart w:id="34" w:name="_Toc254970672"/>
      <w:bookmarkStart w:id="35" w:name="_Toc254970531"/>
      <w:r>
        <w:rPr>
          <w:rFonts w:hint="eastAsia" w:ascii="宋体" w:hAnsi="宋体"/>
          <w:b/>
          <w:color w:val="auto"/>
          <w:szCs w:val="21"/>
          <w:highlight w:val="none"/>
        </w:rPr>
        <w:t>（五）投标费用</w:t>
      </w:r>
      <w:bookmarkEnd w:id="34"/>
      <w:bookmarkEnd w:id="35"/>
    </w:p>
    <w:p w14:paraId="31A89F2B">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投标人均应自行承担所有与投标有关的全部费用（招标文件有相关的规定除外）。</w:t>
      </w:r>
    </w:p>
    <w:p w14:paraId="3BE04BFB">
      <w:pPr>
        <w:adjustRightInd w:val="0"/>
        <w:snapToGrid w:val="0"/>
        <w:spacing w:line="400" w:lineRule="exact"/>
        <w:ind w:firstLine="420" w:firstLineChars="200"/>
        <w:rPr>
          <w:rFonts w:ascii="宋体" w:hAnsi="宋体"/>
          <w:b/>
          <w:color w:val="auto"/>
          <w:szCs w:val="21"/>
          <w:highlight w:val="none"/>
        </w:rPr>
      </w:pPr>
      <w:r>
        <w:rPr>
          <w:rFonts w:hint="eastAsia" w:ascii="宋体" w:hAnsi="宋体"/>
          <w:b/>
          <w:color w:val="auto"/>
          <w:szCs w:val="21"/>
          <w:highlight w:val="none"/>
        </w:rPr>
        <w:t>（六）联合体投标</w:t>
      </w:r>
    </w:p>
    <w:p w14:paraId="0271A21F">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b/>
          <w:bCs/>
          <w:color w:val="auto"/>
          <w:szCs w:val="21"/>
          <w:highlight w:val="none"/>
          <w:u w:val="single"/>
        </w:rPr>
        <w:t>本项目不接受联合体投标</w:t>
      </w:r>
    </w:p>
    <w:p w14:paraId="01866DE9">
      <w:pPr>
        <w:adjustRightInd w:val="0"/>
        <w:snapToGrid w:val="0"/>
        <w:spacing w:line="400" w:lineRule="exact"/>
        <w:ind w:firstLine="420" w:firstLineChars="200"/>
        <w:rPr>
          <w:rFonts w:ascii="宋体" w:hAnsi="宋体" w:cs="宋体"/>
          <w:b/>
          <w:color w:val="auto"/>
          <w:kern w:val="0"/>
          <w:szCs w:val="21"/>
          <w:highlight w:val="none"/>
        </w:rPr>
      </w:pPr>
      <w:r>
        <w:rPr>
          <w:rFonts w:hint="eastAsia" w:ascii="宋体" w:hAnsi="宋体"/>
          <w:b/>
          <w:color w:val="auto"/>
          <w:szCs w:val="21"/>
          <w:highlight w:val="none"/>
        </w:rPr>
        <w:t xml:space="preserve">（七）转包与分包     </w:t>
      </w:r>
      <w:r>
        <w:rPr>
          <w:rFonts w:hint="eastAsia" w:ascii="宋体" w:hAnsi="宋体" w:cs="宋体"/>
          <w:b/>
          <w:color w:val="auto"/>
          <w:kern w:val="0"/>
          <w:szCs w:val="21"/>
          <w:highlight w:val="none"/>
        </w:rPr>
        <w:t xml:space="preserve">        </w:t>
      </w:r>
    </w:p>
    <w:p w14:paraId="6474C5F4">
      <w:pPr>
        <w:adjustRightInd w:val="0"/>
        <w:snapToGri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1.本项目不允许转包。</w:t>
      </w:r>
    </w:p>
    <w:p w14:paraId="56A956F3">
      <w:pPr>
        <w:adjustRightInd w:val="0"/>
        <w:snapToGrid w:val="0"/>
        <w:spacing w:line="400" w:lineRule="exact"/>
        <w:ind w:firstLine="420" w:firstLineChars="200"/>
        <w:rPr>
          <w:rFonts w:ascii="宋体" w:hAnsi="宋体"/>
          <w:color w:val="auto"/>
          <w:szCs w:val="21"/>
          <w:highlight w:val="none"/>
        </w:rPr>
      </w:pPr>
      <w:r>
        <w:rPr>
          <w:rFonts w:hint="eastAsia" w:ascii="宋体" w:hAnsi="宋体" w:cs="宋体"/>
          <w:color w:val="auto"/>
          <w:kern w:val="0"/>
          <w:szCs w:val="21"/>
          <w:highlight w:val="none"/>
        </w:rPr>
        <w:t>2.本项目不可以分包。</w:t>
      </w:r>
    </w:p>
    <w:p w14:paraId="0F577977">
      <w:pPr>
        <w:adjustRightInd w:val="0"/>
        <w:snapToGrid w:val="0"/>
        <w:spacing w:line="400" w:lineRule="exact"/>
        <w:ind w:firstLine="420" w:firstLineChars="200"/>
        <w:rPr>
          <w:rFonts w:ascii="宋体" w:hAnsi="宋体"/>
          <w:b/>
          <w:color w:val="auto"/>
          <w:szCs w:val="21"/>
          <w:highlight w:val="none"/>
        </w:rPr>
      </w:pPr>
      <w:bookmarkStart w:id="36" w:name="_Toc254970532"/>
      <w:bookmarkStart w:id="37" w:name="_Toc254970673"/>
      <w:r>
        <w:rPr>
          <w:rFonts w:hint="eastAsia" w:ascii="宋体" w:hAnsi="宋体"/>
          <w:b/>
          <w:color w:val="auto"/>
          <w:szCs w:val="21"/>
          <w:highlight w:val="none"/>
        </w:rPr>
        <w:t>（八）特别说明：</w:t>
      </w:r>
      <w:bookmarkEnd w:id="36"/>
      <w:bookmarkEnd w:id="37"/>
    </w:p>
    <w:p w14:paraId="74DBD309">
      <w:pPr>
        <w:pStyle w:val="46"/>
        <w:adjustRightInd w:val="0"/>
        <w:snapToGrid w:val="0"/>
        <w:spacing w:line="400" w:lineRule="exact"/>
        <w:ind w:left="2" w:leftChars="1" w:firstLine="420" w:firstLineChars="200"/>
        <w:rPr>
          <w:rFonts w:hAnsi="宋体" w:cs="Times New Roman"/>
          <w:color w:val="auto"/>
          <w:highlight w:val="none"/>
        </w:rPr>
      </w:pPr>
      <w:r>
        <w:rPr>
          <w:rFonts w:hint="eastAsia" w:hAnsi="宋体" w:cs="Times New Roman"/>
          <w:color w:val="auto"/>
          <w:highlight w:val="none"/>
        </w:rPr>
        <w:t>▲1.单位负责人为同一人或者存在直接控股、管理关系的不同供应商，不得参加同一合同项下的政府采购活动。</w:t>
      </w:r>
    </w:p>
    <w:p w14:paraId="3B54DFD2">
      <w:pPr>
        <w:adjustRightInd w:val="0"/>
        <w:snapToGri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ascii="宋体" w:hAnsi="宋体"/>
          <w:color w:val="auto"/>
          <w:szCs w:val="21"/>
          <w:highlight w:val="none"/>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评标方法及评定标准》中的推荐原则确定一个投标人获得中标人推荐资格，其他同品牌投标人不作为中标候选人。</w:t>
      </w:r>
    </w:p>
    <w:p w14:paraId="02A5FCA7">
      <w:pPr>
        <w:pStyle w:val="46"/>
        <w:adjustRightInd w:val="0"/>
        <w:snapToGrid w:val="0"/>
        <w:spacing w:line="400" w:lineRule="exact"/>
        <w:ind w:left="2" w:leftChars="1" w:firstLine="420" w:firstLineChars="200"/>
        <w:rPr>
          <w:rFonts w:hAnsi="宋体" w:cs="Times New Roman"/>
          <w:color w:val="auto"/>
          <w:highlight w:val="none"/>
        </w:rPr>
      </w:pPr>
      <w:r>
        <w:rPr>
          <w:rFonts w:hint="eastAsia" w:hAnsi="宋体" w:cs="Times New Roman"/>
          <w:color w:val="auto"/>
          <w:highlight w:val="none"/>
        </w:rPr>
        <w:t>非单一产品采购项目中，多家投标人提供的招标文件中载明的核心产品品牌相同的，视为提供相同品牌产品。</w:t>
      </w:r>
    </w:p>
    <w:p w14:paraId="2BBC21AA">
      <w:pPr>
        <w:pStyle w:val="46"/>
        <w:adjustRightInd w:val="0"/>
        <w:snapToGrid w:val="0"/>
        <w:spacing w:line="400" w:lineRule="exact"/>
        <w:ind w:left="2" w:leftChars="1" w:firstLine="420" w:firstLineChars="200"/>
        <w:rPr>
          <w:rFonts w:hAnsi="宋体" w:cs="Times New Roman"/>
          <w:color w:val="auto"/>
          <w:highlight w:val="none"/>
        </w:rPr>
      </w:pPr>
      <w:r>
        <w:rPr>
          <w:rFonts w:hint="eastAsia" w:hAnsi="宋体" w:cs="Times New Roman"/>
          <w:color w:val="auto"/>
          <w:highlight w:val="none"/>
        </w:rPr>
        <w:t>▲3.投标人投标所使用的资格、信誉、荣誉、业绩与企业认证必须为本法人所拥有。</w:t>
      </w:r>
    </w:p>
    <w:p w14:paraId="0B8AAC98">
      <w:pPr>
        <w:pStyle w:val="46"/>
        <w:adjustRightInd w:val="0"/>
        <w:snapToGrid w:val="0"/>
        <w:spacing w:line="400" w:lineRule="exact"/>
        <w:ind w:left="2" w:leftChars="1" w:firstLine="420" w:firstLineChars="200"/>
        <w:rPr>
          <w:rFonts w:hAnsi="宋体" w:cs="Times New Roman"/>
          <w:color w:val="auto"/>
          <w:highlight w:val="none"/>
        </w:rPr>
      </w:pPr>
      <w:r>
        <w:rPr>
          <w:rFonts w:hint="eastAsia" w:hAnsi="宋体" w:cs="Times New Roman"/>
          <w:color w:val="auto"/>
          <w:highlight w:val="none"/>
        </w:rPr>
        <w:t>▲4.投标人应仔细阅读招标文件的所有内容，按照招标文件的要求提交投标文件，并对所提供的全部资料的真实性承担法律责任。</w:t>
      </w:r>
    </w:p>
    <w:p w14:paraId="535F65B2">
      <w:pPr>
        <w:pStyle w:val="46"/>
        <w:adjustRightInd w:val="0"/>
        <w:snapToGrid w:val="0"/>
        <w:spacing w:line="400" w:lineRule="exact"/>
        <w:ind w:left="2" w:leftChars="1" w:firstLine="420" w:firstLineChars="200"/>
        <w:rPr>
          <w:rFonts w:hAnsi="宋体" w:cs="Times New Roman"/>
          <w:color w:val="auto"/>
          <w:highlight w:val="none"/>
        </w:rPr>
      </w:pPr>
      <w:r>
        <w:rPr>
          <w:rFonts w:hint="eastAsia" w:hAnsi="宋体" w:cs="Times New Roman"/>
          <w:color w:val="auto"/>
          <w:highlight w:val="none"/>
        </w:rPr>
        <w:t>▲5.投标人在投标活动中提供任何虚假材料、互相串通投标，其投标无效，并报监管部门查处。</w:t>
      </w:r>
    </w:p>
    <w:p w14:paraId="40D72C40">
      <w:pPr>
        <w:pStyle w:val="46"/>
        <w:snapToGrid w:val="0"/>
        <w:spacing w:line="360" w:lineRule="exact"/>
        <w:ind w:firstLine="308" w:firstLineChars="147"/>
        <w:outlineLvl w:val="0"/>
        <w:rPr>
          <w:b/>
          <w:bCs/>
          <w:color w:val="auto"/>
          <w:highlight w:val="none"/>
        </w:rPr>
      </w:pPr>
      <w:bookmarkStart w:id="38" w:name="_Toc254970674"/>
      <w:bookmarkStart w:id="39" w:name="_Toc254970533"/>
      <w:r>
        <w:rPr>
          <w:rFonts w:hint="eastAsia"/>
          <w:b/>
          <w:bCs/>
          <w:color w:val="auto"/>
          <w:highlight w:val="none"/>
        </w:rPr>
        <w:t>（九）</w:t>
      </w:r>
      <w:r>
        <w:rPr>
          <w:rFonts w:hint="eastAsia"/>
          <w:b/>
          <w:color w:val="auto"/>
          <w:highlight w:val="none"/>
        </w:rPr>
        <w:t>询问、质疑和投诉</w:t>
      </w:r>
    </w:p>
    <w:p w14:paraId="2CE0063F">
      <w:pPr>
        <w:pStyle w:val="46"/>
        <w:snapToGrid w:val="0"/>
        <w:spacing w:line="360" w:lineRule="exact"/>
        <w:ind w:firstLine="420" w:firstLineChars="200"/>
        <w:rPr>
          <w:color w:val="auto"/>
          <w:highlight w:val="none"/>
        </w:rPr>
      </w:pPr>
      <w:r>
        <w:rPr>
          <w:rFonts w:hint="eastAsia"/>
          <w:color w:val="auto"/>
          <w:highlight w:val="none"/>
        </w:rPr>
        <w:t>1．投标人对政府采购活动事项有疑问的，可以向采购人、采购代理机构提出询问。</w:t>
      </w:r>
    </w:p>
    <w:p w14:paraId="013313A8">
      <w:pPr>
        <w:pStyle w:val="46"/>
        <w:snapToGrid w:val="0"/>
        <w:spacing w:line="360" w:lineRule="exact"/>
        <w:ind w:firstLine="420" w:firstLineChars="200"/>
        <w:rPr>
          <w:color w:val="auto"/>
          <w:highlight w:val="none"/>
        </w:rPr>
      </w:pPr>
      <w:r>
        <w:rPr>
          <w:rFonts w:hint="eastAsia"/>
          <w:color w:val="auto"/>
          <w:highlight w:val="none"/>
        </w:rPr>
        <w:t>2.投标人认为招标文件、采购过程或中标结果使自己的合法权益受到损害的，应当在知道或者应知其权益受到损害之日起七个工作日内，以书面形式向采购人提出质疑。具体计算时间如下：</w:t>
      </w:r>
    </w:p>
    <w:p w14:paraId="456B3698">
      <w:pPr>
        <w:pStyle w:val="46"/>
        <w:snapToGrid w:val="0"/>
        <w:spacing w:line="360" w:lineRule="exact"/>
        <w:ind w:firstLine="308" w:firstLineChars="147"/>
        <w:rPr>
          <w:bCs/>
          <w:color w:val="auto"/>
          <w:highlight w:val="none"/>
        </w:rPr>
      </w:pPr>
      <w:r>
        <w:rPr>
          <w:rFonts w:hint="eastAsia"/>
          <w:b/>
          <w:color w:val="auto"/>
          <w:highlight w:val="none"/>
        </w:rPr>
        <w:t>（1）对可以质疑的招标文件提出质疑的，为收到招标文件之日；</w:t>
      </w:r>
    </w:p>
    <w:p w14:paraId="5EEF39D7">
      <w:pPr>
        <w:widowControl/>
        <w:spacing w:line="360" w:lineRule="exact"/>
        <w:jc w:val="left"/>
        <w:rPr>
          <w:rFonts w:ascii="宋体" w:cs="Courier New"/>
          <w:b/>
          <w:color w:val="auto"/>
          <w:szCs w:val="21"/>
          <w:highlight w:val="none"/>
        </w:rPr>
      </w:pPr>
      <w:r>
        <w:rPr>
          <w:rFonts w:hint="eastAsia" w:ascii="宋体" w:cs="Courier New"/>
          <w:color w:val="auto"/>
          <w:szCs w:val="21"/>
          <w:highlight w:val="none"/>
        </w:rPr>
        <w:t xml:space="preserve">　 </w:t>
      </w:r>
      <w:r>
        <w:rPr>
          <w:rFonts w:hint="eastAsia" w:ascii="宋体" w:cs="Courier New"/>
          <w:b/>
          <w:color w:val="auto"/>
          <w:szCs w:val="21"/>
          <w:highlight w:val="none"/>
        </w:rPr>
        <w:t>（2）对采购过程提出质疑的，为各采购程序环节结束之日；</w:t>
      </w:r>
    </w:p>
    <w:p w14:paraId="1E925831">
      <w:pPr>
        <w:widowControl/>
        <w:spacing w:line="360" w:lineRule="exact"/>
        <w:ind w:firstLine="308" w:firstLineChars="147"/>
        <w:jc w:val="left"/>
        <w:rPr>
          <w:rFonts w:ascii="宋体" w:cs="Courier New"/>
          <w:b/>
          <w:color w:val="auto"/>
          <w:szCs w:val="21"/>
          <w:highlight w:val="none"/>
        </w:rPr>
      </w:pPr>
      <w:r>
        <w:rPr>
          <w:rFonts w:hint="eastAsia" w:cs="Courier New"/>
          <w:b/>
          <w:color w:val="auto"/>
          <w:szCs w:val="21"/>
          <w:highlight w:val="none"/>
        </w:rPr>
        <w:t>（3）对中标结果提出质疑的，为中标结果公告期限届满之日。投标人对采购人的质疑答复不满意或者</w:t>
      </w:r>
      <w:r>
        <w:rPr>
          <w:rFonts w:hint="eastAsia" w:ascii="宋体" w:hAnsi="宋体" w:cs="Courier New"/>
          <w:b/>
          <w:color w:val="auto"/>
          <w:szCs w:val="21"/>
          <w:highlight w:val="none"/>
        </w:rPr>
        <w:t>采购人</w:t>
      </w:r>
      <w:r>
        <w:rPr>
          <w:rFonts w:hint="eastAsia" w:cs="Courier New"/>
          <w:b/>
          <w:color w:val="auto"/>
          <w:szCs w:val="21"/>
          <w:highlight w:val="none"/>
        </w:rPr>
        <w:t>未在规定时间内作出答复的，可以在答复期满后十五个工作日内向同级政府采购监督管理部门投诉。</w:t>
      </w:r>
    </w:p>
    <w:p w14:paraId="19A10C27">
      <w:pPr>
        <w:pStyle w:val="46"/>
        <w:snapToGrid w:val="0"/>
        <w:spacing w:line="360" w:lineRule="exact"/>
        <w:ind w:firstLine="420" w:firstLineChars="200"/>
        <w:rPr>
          <w:bCs/>
          <w:color w:val="auto"/>
          <w:highlight w:val="none"/>
        </w:rPr>
      </w:pPr>
      <w:r>
        <w:rPr>
          <w:rFonts w:hint="eastAsia"/>
          <w:bCs/>
          <w:color w:val="auto"/>
          <w:highlight w:val="none"/>
        </w:rPr>
        <w:t>3.质疑、投诉应当采用书面形式，质疑函、投诉书均应明确阐述招标文件、采购过程、中标结果中使自己合法权益受到损害的实质性内容，提供相关事实、明确的请求、必要的证明材料，便于有关单位调查、答复和处理。</w:t>
      </w:r>
    </w:p>
    <w:p w14:paraId="3AF1EB4A">
      <w:pPr>
        <w:pStyle w:val="46"/>
        <w:snapToGrid w:val="0"/>
        <w:spacing w:line="360" w:lineRule="exact"/>
        <w:ind w:firstLine="420" w:firstLineChars="200"/>
        <w:rPr>
          <w:bCs/>
          <w:color w:val="auto"/>
          <w:highlight w:val="none"/>
        </w:rPr>
      </w:pPr>
      <w:r>
        <w:rPr>
          <w:rFonts w:hint="eastAsia"/>
          <w:bCs/>
          <w:color w:val="auto"/>
          <w:highlight w:val="none"/>
        </w:rPr>
        <w:t>4、采购人、采购代理机构</w:t>
      </w:r>
      <w:bookmarkEnd w:id="38"/>
      <w:bookmarkEnd w:id="39"/>
      <w:bookmarkStart w:id="40" w:name="_Toc254970534"/>
      <w:bookmarkStart w:id="41" w:name="_Toc254970675"/>
      <w:r>
        <w:rPr>
          <w:rFonts w:hint="eastAsia"/>
          <w:bCs/>
          <w:color w:val="auto"/>
          <w:highlight w:val="none"/>
        </w:rPr>
        <w:t>接收质疑函的方式、联系部门、联系电话和地址等信息详见“投标人须知前附表”。</w:t>
      </w:r>
    </w:p>
    <w:p w14:paraId="55E29B3B">
      <w:pPr>
        <w:pStyle w:val="46"/>
        <w:adjustRightInd w:val="0"/>
        <w:snapToGrid w:val="0"/>
        <w:spacing w:line="400" w:lineRule="exact"/>
        <w:rPr>
          <w:rFonts w:hAnsi="宋体"/>
          <w:b/>
          <w:color w:val="auto"/>
          <w:highlight w:val="none"/>
        </w:rPr>
      </w:pPr>
      <w:r>
        <w:rPr>
          <w:rFonts w:hint="eastAsia" w:hAnsi="宋体"/>
          <w:b/>
          <w:color w:val="auto"/>
          <w:highlight w:val="none"/>
        </w:rPr>
        <w:t>二、招标文件</w:t>
      </w:r>
      <w:bookmarkEnd w:id="40"/>
      <w:bookmarkEnd w:id="41"/>
    </w:p>
    <w:p w14:paraId="31867E27">
      <w:pPr>
        <w:adjustRightInd w:val="0"/>
        <w:snapToGrid w:val="0"/>
        <w:spacing w:line="400" w:lineRule="exact"/>
        <w:ind w:firstLine="420" w:firstLineChars="200"/>
        <w:rPr>
          <w:rFonts w:ascii="宋体" w:hAnsi="宋体"/>
          <w:b/>
          <w:color w:val="auto"/>
          <w:szCs w:val="21"/>
          <w:highlight w:val="none"/>
        </w:rPr>
      </w:pPr>
      <w:r>
        <w:rPr>
          <w:rFonts w:hint="eastAsia" w:ascii="宋体" w:hAnsi="宋体"/>
          <w:b/>
          <w:color w:val="auto"/>
          <w:szCs w:val="21"/>
          <w:highlight w:val="none"/>
        </w:rPr>
        <w:t>（一）招标文件的构成。</w:t>
      </w:r>
    </w:p>
    <w:p w14:paraId="735D5E5D">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1.公开招标公告；</w:t>
      </w:r>
    </w:p>
    <w:p w14:paraId="3F298F90">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2.招标项目采购需求</w:t>
      </w:r>
    </w:p>
    <w:p w14:paraId="1EF3B72A">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3.投标人须知；</w:t>
      </w:r>
    </w:p>
    <w:p w14:paraId="7C14ECAC">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4.评标办法及评分标准；</w:t>
      </w:r>
    </w:p>
    <w:p w14:paraId="3B3727A3">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5.政府采购合同主要条款；</w:t>
      </w:r>
    </w:p>
    <w:p w14:paraId="308CA370">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6.投标文件格式。</w:t>
      </w:r>
    </w:p>
    <w:p w14:paraId="1A2EE302">
      <w:pPr>
        <w:adjustRightInd w:val="0"/>
        <w:snapToGrid w:val="0"/>
        <w:spacing w:line="400" w:lineRule="exact"/>
        <w:ind w:firstLine="420" w:firstLineChars="200"/>
        <w:rPr>
          <w:rFonts w:ascii="宋体" w:hAnsi="宋体"/>
          <w:b/>
          <w:color w:val="auto"/>
          <w:szCs w:val="21"/>
          <w:highlight w:val="none"/>
        </w:rPr>
      </w:pPr>
      <w:r>
        <w:rPr>
          <w:rFonts w:hint="eastAsia" w:ascii="宋体" w:hAnsi="宋体"/>
          <w:b/>
          <w:color w:val="auto"/>
          <w:szCs w:val="21"/>
          <w:highlight w:val="none"/>
        </w:rPr>
        <w:t>（二）投标人的风险</w:t>
      </w:r>
    </w:p>
    <w:p w14:paraId="672A606B">
      <w:pPr>
        <w:tabs>
          <w:tab w:val="left" w:pos="180"/>
          <w:tab w:val="left" w:pos="1620"/>
        </w:tabs>
        <w:adjustRightInd w:val="0"/>
        <w:snapToGrid w:val="0"/>
        <w:spacing w:line="400" w:lineRule="exact"/>
        <w:ind w:firstLine="420" w:firstLineChars="200"/>
        <w:rPr>
          <w:rFonts w:ascii="宋体" w:hAnsi="宋体" w:cs="Courier New"/>
          <w:color w:val="auto"/>
          <w:szCs w:val="21"/>
          <w:highlight w:val="none"/>
        </w:rPr>
      </w:pPr>
      <w:r>
        <w:rPr>
          <w:rFonts w:hint="eastAsia" w:ascii="宋体" w:hAnsi="宋体" w:cs="Courier New"/>
          <w:color w:val="auto"/>
          <w:szCs w:val="21"/>
          <w:highlight w:val="none"/>
        </w:rPr>
        <w:t>1.投标人应认真阅读招标文件，按照招标文件的要求编制投标文件。投标文件应对招标文件提出的要求和条件作出明确响应。投标人没有按照招标文件要求提供全部资料，或者投标人没有对招标文件在各方面作出明确响应是投标人的风险，并可能导致其投标被拒绝。</w:t>
      </w:r>
    </w:p>
    <w:p w14:paraId="52716A32">
      <w:pPr>
        <w:tabs>
          <w:tab w:val="left" w:pos="180"/>
          <w:tab w:val="left" w:pos="1620"/>
        </w:tabs>
        <w:adjustRightInd w:val="0"/>
        <w:snapToGrid w:val="0"/>
        <w:spacing w:line="400" w:lineRule="exact"/>
        <w:ind w:firstLine="420" w:firstLineChars="200"/>
        <w:rPr>
          <w:rFonts w:ascii="宋体" w:hAnsi="宋体" w:cs="Courier New"/>
          <w:color w:val="auto"/>
          <w:szCs w:val="21"/>
          <w:highlight w:val="none"/>
        </w:rPr>
      </w:pPr>
      <w:r>
        <w:rPr>
          <w:rFonts w:hint="eastAsia" w:ascii="宋体" w:hAnsi="宋体" w:cs="Courier New"/>
          <w:color w:val="auto"/>
          <w:szCs w:val="21"/>
          <w:highlight w:val="none"/>
        </w:rPr>
        <w:t xml:space="preserve">2.对招标文件提出的实质性要求和条件作出明确响应是指投标人必须对招标文件中涉及招标项目的价格、采购服务的服务要求及其它要求、合同主要条款等内容作出明确响应。 </w:t>
      </w:r>
    </w:p>
    <w:p w14:paraId="15A71059">
      <w:pPr>
        <w:adjustRightInd w:val="0"/>
        <w:snapToGrid w:val="0"/>
        <w:spacing w:line="400" w:lineRule="exact"/>
        <w:ind w:firstLine="420" w:firstLineChars="200"/>
        <w:rPr>
          <w:rFonts w:ascii="宋体" w:hAnsi="宋体"/>
          <w:b/>
          <w:color w:val="auto"/>
          <w:szCs w:val="21"/>
          <w:highlight w:val="none"/>
        </w:rPr>
      </w:pPr>
      <w:r>
        <w:rPr>
          <w:rFonts w:hint="eastAsia" w:ascii="宋体" w:hAnsi="宋体"/>
          <w:b/>
          <w:color w:val="auto"/>
          <w:szCs w:val="21"/>
          <w:highlight w:val="none"/>
        </w:rPr>
        <w:t xml:space="preserve">（三）招标文件的澄清与修改 </w:t>
      </w:r>
    </w:p>
    <w:p w14:paraId="53B85FA2">
      <w:pPr>
        <w:pStyle w:val="46"/>
        <w:adjustRightInd w:val="0"/>
        <w:snapToGrid w:val="0"/>
        <w:spacing w:line="400" w:lineRule="exact"/>
        <w:ind w:firstLine="420" w:firstLineChars="200"/>
        <w:rPr>
          <w:rFonts w:hAnsi="宋体"/>
          <w:color w:val="auto"/>
          <w:highlight w:val="none"/>
        </w:rPr>
      </w:pPr>
      <w:r>
        <w:rPr>
          <w:rFonts w:hint="eastAsia" w:hAnsi="宋体"/>
          <w:color w:val="auto"/>
          <w:highlight w:val="none"/>
        </w:rPr>
        <w:t>1.</w:t>
      </w:r>
      <w:r>
        <w:rPr>
          <w:rFonts w:hint="eastAsia" w:hAnsi="宋体"/>
          <w:bCs/>
          <w:color w:val="auto"/>
          <w:highlight w:val="none"/>
        </w:rPr>
        <w:t>投标人应认真阅读本招标文件，发现其中有误或有不合理要求的，投标人</w:t>
      </w:r>
      <w:r>
        <w:rPr>
          <w:rFonts w:hint="eastAsia" w:hAnsi="宋体"/>
          <w:b/>
          <w:bCs/>
          <w:color w:val="auto"/>
          <w:highlight w:val="none"/>
        </w:rPr>
        <w:t>应当</w:t>
      </w:r>
      <w:r>
        <w:rPr>
          <w:rFonts w:hint="eastAsia" w:hAnsi="宋体"/>
          <w:bCs/>
          <w:color w:val="auto"/>
          <w:highlight w:val="none"/>
        </w:rPr>
        <w:t>在</w:t>
      </w:r>
      <w:r>
        <w:rPr>
          <w:rFonts w:hint="eastAsia" w:hAnsi="宋体"/>
          <w:bCs/>
          <w:color w:val="auto"/>
          <w:highlight w:val="none"/>
          <w:u w:val="single"/>
        </w:rPr>
        <w:t>“采购文件：第三章 《投标人须知及前附表》序号6”规定的时间</w:t>
      </w:r>
      <w:r>
        <w:rPr>
          <w:rFonts w:hint="eastAsia" w:hAnsi="宋体"/>
          <w:bCs/>
          <w:color w:val="auto"/>
          <w:highlight w:val="none"/>
        </w:rPr>
        <w:t>前以书面形式要求采购人或者本中心</w:t>
      </w:r>
      <w:r>
        <w:rPr>
          <w:rFonts w:hint="eastAsia" w:hAnsi="宋体"/>
          <w:color w:val="auto"/>
          <w:highlight w:val="none"/>
        </w:rPr>
        <w:t>答疑、澄清</w:t>
      </w:r>
      <w:r>
        <w:rPr>
          <w:rFonts w:hint="eastAsia" w:hAnsi="宋体"/>
          <w:bCs/>
          <w:color w:val="auto"/>
          <w:highlight w:val="none"/>
        </w:rPr>
        <w:t>。本中心对已发出的招标文件进行必要澄清或者修改</w:t>
      </w:r>
      <w:r>
        <w:rPr>
          <w:rFonts w:hint="eastAsia" w:hAnsi="宋体"/>
          <w:b/>
          <w:bCs/>
          <w:color w:val="auto"/>
          <w:highlight w:val="none"/>
        </w:rPr>
        <w:t>可能影响投标文件编制的</w:t>
      </w:r>
      <w:r>
        <w:rPr>
          <w:rFonts w:hint="eastAsia" w:hAnsi="宋体"/>
          <w:bCs/>
          <w:color w:val="auto"/>
          <w:highlight w:val="none"/>
        </w:rPr>
        <w:t>，应当在招标文件要求提交投标文件截止时间十五日前，在财政部门指定的政府采购信息发布媒体及本中心网站上发布更正公告，并以书面形式通知所有招标文件收受人。该澄清或者修改的内容为招标文件的组成部分</w:t>
      </w:r>
      <w:r>
        <w:rPr>
          <w:rFonts w:hint="eastAsia" w:hAnsi="宋体"/>
          <w:color w:val="auto"/>
          <w:highlight w:val="none"/>
        </w:rPr>
        <w:t>。</w:t>
      </w:r>
    </w:p>
    <w:p w14:paraId="7368DF38">
      <w:pPr>
        <w:pStyle w:val="46"/>
        <w:adjustRightInd w:val="0"/>
        <w:snapToGrid w:val="0"/>
        <w:spacing w:line="400" w:lineRule="exact"/>
        <w:ind w:firstLine="420" w:firstLineChars="200"/>
        <w:rPr>
          <w:rFonts w:hAnsi="宋体"/>
          <w:color w:val="auto"/>
          <w:highlight w:val="none"/>
        </w:rPr>
      </w:pPr>
      <w:r>
        <w:rPr>
          <w:rFonts w:hint="eastAsia" w:hAnsi="宋体"/>
          <w:color w:val="auto"/>
          <w:highlight w:val="none"/>
        </w:rPr>
        <w:t>2.本中心必须以书面形式答复投标人要求澄清的问题，并将不包含问题来源的答复书面通知所有购买招标文件的投标人；除书面答复以外的其他澄清方式及澄清内容均无效。</w:t>
      </w:r>
    </w:p>
    <w:p w14:paraId="4BCB16CF">
      <w:pPr>
        <w:pStyle w:val="46"/>
        <w:adjustRightInd w:val="0"/>
        <w:snapToGrid w:val="0"/>
        <w:spacing w:line="400" w:lineRule="exact"/>
        <w:ind w:firstLine="420" w:firstLineChars="200"/>
        <w:rPr>
          <w:rFonts w:hAnsi="宋体"/>
          <w:color w:val="auto"/>
          <w:highlight w:val="none"/>
        </w:rPr>
      </w:pPr>
      <w:r>
        <w:rPr>
          <w:rFonts w:hint="eastAsia" w:hAnsi="宋体"/>
          <w:color w:val="auto"/>
          <w:highlight w:val="none"/>
        </w:rPr>
        <w:t>3.招标文件的答疑、澄清、修改、补充的内容为招标文件的组成部分。当招标文件与招标文件的答疑、澄清、修改、补充通知就同一内容的表述不一致时，以最后发出的书面文件为准。</w:t>
      </w:r>
    </w:p>
    <w:p w14:paraId="3FDE5911">
      <w:pPr>
        <w:pStyle w:val="46"/>
        <w:adjustRightInd w:val="0"/>
        <w:snapToGrid w:val="0"/>
        <w:spacing w:line="400" w:lineRule="exact"/>
        <w:ind w:firstLine="420" w:firstLineChars="200"/>
        <w:rPr>
          <w:rFonts w:hAnsi="宋体"/>
          <w:color w:val="auto"/>
          <w:highlight w:val="none"/>
        </w:rPr>
      </w:pPr>
      <w:r>
        <w:rPr>
          <w:rFonts w:hint="eastAsia" w:hAnsi="宋体"/>
          <w:color w:val="auto"/>
          <w:highlight w:val="none"/>
        </w:rPr>
        <w:t>4.招标文件的答疑、澄清、修改、补充都应该通过本中心以法定形式发布，采购人非通过本机构，不得擅自答疑、澄清、修改、补充招标文件。</w:t>
      </w:r>
    </w:p>
    <w:p w14:paraId="5C18BB98">
      <w:pPr>
        <w:pStyle w:val="46"/>
        <w:adjustRightInd w:val="0"/>
        <w:snapToGrid w:val="0"/>
        <w:spacing w:line="400" w:lineRule="exact"/>
        <w:ind w:firstLine="420" w:firstLineChars="200"/>
        <w:rPr>
          <w:rFonts w:hAnsi="宋体"/>
          <w:color w:val="auto"/>
          <w:highlight w:val="none"/>
        </w:rPr>
      </w:pPr>
      <w:r>
        <w:rPr>
          <w:rFonts w:hint="eastAsia" w:hAnsi="宋体"/>
          <w:color w:val="auto"/>
          <w:highlight w:val="none"/>
        </w:rPr>
        <w:t>5.本中心可以视采购具体情况，延长招标文件或者资格预审文件提供期限，并在财政部门指定的政府采购信息发布媒体及本中心网站上发布公告。</w:t>
      </w:r>
    </w:p>
    <w:p w14:paraId="799D2626">
      <w:pPr>
        <w:pStyle w:val="46"/>
        <w:adjustRightInd w:val="0"/>
        <w:snapToGrid w:val="0"/>
        <w:spacing w:line="400" w:lineRule="exact"/>
        <w:rPr>
          <w:rFonts w:hAnsi="宋体"/>
          <w:b/>
          <w:color w:val="auto"/>
          <w:highlight w:val="none"/>
        </w:rPr>
      </w:pPr>
      <w:bookmarkStart w:id="42" w:name="_Toc254970535"/>
      <w:bookmarkStart w:id="43" w:name="_Toc254970676"/>
      <w:r>
        <w:rPr>
          <w:rFonts w:hint="eastAsia" w:hAnsi="宋体"/>
          <w:b/>
          <w:color w:val="auto"/>
          <w:highlight w:val="none"/>
        </w:rPr>
        <w:t>三、投标文件的编制</w:t>
      </w:r>
      <w:bookmarkEnd w:id="42"/>
      <w:bookmarkEnd w:id="43"/>
    </w:p>
    <w:p w14:paraId="49B6A073">
      <w:pPr>
        <w:adjustRightInd w:val="0"/>
        <w:snapToGrid w:val="0"/>
        <w:spacing w:line="400" w:lineRule="exact"/>
        <w:ind w:firstLine="420" w:firstLineChars="200"/>
        <w:rPr>
          <w:rFonts w:ascii="宋体" w:hAnsi="宋体"/>
          <w:b/>
          <w:color w:val="auto"/>
          <w:szCs w:val="21"/>
          <w:highlight w:val="none"/>
        </w:rPr>
      </w:pPr>
      <w:bookmarkStart w:id="44" w:name="_Toc254970677"/>
      <w:bookmarkStart w:id="45" w:name="_Toc254970536"/>
      <w:r>
        <w:rPr>
          <w:rFonts w:hint="eastAsia" w:ascii="宋体" w:hAnsi="宋体"/>
          <w:b/>
          <w:color w:val="auto"/>
          <w:szCs w:val="21"/>
          <w:highlight w:val="none"/>
        </w:rPr>
        <w:t>（一）投标文件的组成</w:t>
      </w:r>
      <w:bookmarkEnd w:id="44"/>
      <w:bookmarkEnd w:id="45"/>
    </w:p>
    <w:p w14:paraId="17930D92">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投标文件由资格文件、商务技术文件、报价文件</w:t>
      </w:r>
      <w:r>
        <w:rPr>
          <w:rFonts w:hint="eastAsia" w:ascii="宋体" w:hAnsi="宋体"/>
          <w:b/>
          <w:color w:val="auto"/>
          <w:szCs w:val="21"/>
          <w:highlight w:val="none"/>
        </w:rPr>
        <w:t>三部份</w:t>
      </w:r>
      <w:r>
        <w:rPr>
          <w:rFonts w:hint="eastAsia" w:ascii="宋体" w:hAnsi="宋体"/>
          <w:color w:val="auto"/>
          <w:szCs w:val="21"/>
          <w:highlight w:val="none"/>
        </w:rPr>
        <w:t>组成。</w:t>
      </w:r>
    </w:p>
    <w:p w14:paraId="51108CEA">
      <w:pPr>
        <w:adjustRightInd w:val="0"/>
        <w:snapToGrid w:val="0"/>
        <w:spacing w:line="400" w:lineRule="exact"/>
        <w:ind w:firstLine="411" w:firstLineChars="196"/>
        <w:jc w:val="left"/>
        <w:rPr>
          <w:rFonts w:ascii="宋体" w:hAnsi="宋体"/>
          <w:b/>
          <w:color w:val="auto"/>
          <w:szCs w:val="21"/>
          <w:highlight w:val="none"/>
        </w:rPr>
      </w:pPr>
      <w:r>
        <w:rPr>
          <w:rFonts w:hint="eastAsia" w:ascii="宋体" w:hAnsi="宋体"/>
          <w:b/>
          <w:color w:val="auto"/>
          <w:szCs w:val="21"/>
          <w:highlight w:val="none"/>
        </w:rPr>
        <w:t>1.资格文件：</w:t>
      </w:r>
    </w:p>
    <w:p w14:paraId="64EDE880">
      <w:pPr>
        <w:adjustRightInd w:val="0"/>
        <w:snapToGrid w:val="0"/>
        <w:spacing w:line="400" w:lineRule="exact"/>
        <w:ind w:firstLine="411" w:firstLineChars="196"/>
        <w:jc w:val="left"/>
        <w:rPr>
          <w:rFonts w:ascii="宋体" w:hAnsi="宋体"/>
          <w:color w:val="auto"/>
          <w:szCs w:val="21"/>
          <w:highlight w:val="none"/>
        </w:rPr>
      </w:pPr>
      <w:r>
        <w:rPr>
          <w:rFonts w:hint="eastAsia" w:ascii="宋体" w:hAnsi="宋体"/>
          <w:bCs/>
          <w:color w:val="auto"/>
          <w:szCs w:val="21"/>
          <w:highlight w:val="none"/>
        </w:rPr>
        <w:t>（1）有效</w:t>
      </w:r>
      <w:r>
        <w:rPr>
          <w:rFonts w:hint="eastAsia" w:ascii="宋体" w:hAnsi="宋体"/>
          <w:color w:val="auto"/>
          <w:szCs w:val="21"/>
          <w:highlight w:val="none"/>
        </w:rPr>
        <w:t>的营业执照等证明文件；</w:t>
      </w:r>
    </w:p>
    <w:p w14:paraId="5E150636">
      <w:pPr>
        <w:pStyle w:val="46"/>
        <w:adjustRightInd w:val="0"/>
        <w:snapToGrid w:val="0"/>
        <w:spacing w:line="400" w:lineRule="exact"/>
        <w:ind w:firstLine="525" w:firstLineChars="250"/>
        <w:rPr>
          <w:rFonts w:hAnsi="宋体"/>
          <w:b/>
          <w:color w:val="auto"/>
          <w:highlight w:val="none"/>
        </w:rPr>
      </w:pPr>
      <w:r>
        <w:rPr>
          <w:rFonts w:hint="eastAsia" w:hAnsi="宋体"/>
          <w:color w:val="auto"/>
          <w:highlight w:val="none"/>
        </w:rPr>
        <w:t>①投标人有效的营业执照等证明文件扫描件或其他电子文件，同时要加盖单位公章</w:t>
      </w:r>
      <w:r>
        <w:rPr>
          <w:rFonts w:hint="eastAsia" w:hAnsi="宋体"/>
          <w:b/>
          <w:color w:val="auto"/>
          <w:highlight w:val="none"/>
        </w:rPr>
        <w:t>（必须提供）</w:t>
      </w:r>
      <w:r>
        <w:rPr>
          <w:rFonts w:hint="eastAsia" w:hAnsi="宋体"/>
          <w:color w:val="auto"/>
          <w:highlight w:val="none"/>
        </w:rPr>
        <w:t>；</w:t>
      </w:r>
    </w:p>
    <w:p w14:paraId="55DD664A">
      <w:pPr>
        <w:pStyle w:val="46"/>
        <w:adjustRightInd w:val="0"/>
        <w:snapToGrid w:val="0"/>
        <w:spacing w:line="400" w:lineRule="exact"/>
        <w:ind w:firstLine="525" w:firstLineChars="250"/>
        <w:rPr>
          <w:rFonts w:hAnsi="宋体"/>
          <w:b/>
          <w:color w:val="auto"/>
          <w:highlight w:val="none"/>
        </w:rPr>
      </w:pPr>
      <w:r>
        <w:rPr>
          <w:rFonts w:hint="eastAsia" w:hAnsi="宋体"/>
          <w:color w:val="auto"/>
          <w:highlight w:val="none"/>
        </w:rPr>
        <w:t>②对于有经营资质要求的，投标人必须提供有效的经营资质证书副本内页扫描件或其他电子文件，同时要加盖单位公章。</w:t>
      </w:r>
    </w:p>
    <w:p w14:paraId="7A0E8B19">
      <w:pPr>
        <w:adjustRightInd w:val="0"/>
        <w:snapToGrid w:val="0"/>
        <w:spacing w:line="400" w:lineRule="exact"/>
        <w:ind w:firstLine="411" w:firstLineChars="196"/>
        <w:jc w:val="left"/>
        <w:rPr>
          <w:rFonts w:ascii="宋体" w:hAnsi="宋体"/>
          <w:b/>
          <w:color w:val="auto"/>
          <w:szCs w:val="21"/>
          <w:highlight w:val="none"/>
        </w:rPr>
      </w:pPr>
      <w:r>
        <w:rPr>
          <w:rFonts w:hint="eastAsia" w:ascii="宋体" w:hAnsi="宋体"/>
          <w:bCs/>
          <w:color w:val="auto"/>
          <w:szCs w:val="21"/>
          <w:highlight w:val="none"/>
        </w:rPr>
        <w:t>（2）</w:t>
      </w:r>
      <w:r>
        <w:rPr>
          <w:rFonts w:hint="eastAsia" w:ascii="宋体" w:hAnsi="宋体" w:cs="宋体"/>
          <w:color w:val="auto"/>
          <w:kern w:val="0"/>
          <w:szCs w:val="21"/>
          <w:highlight w:val="none"/>
        </w:rPr>
        <w:t>参加政府采购活动前三年内在经营活动中没有</w:t>
      </w:r>
      <w:r>
        <w:rPr>
          <w:rFonts w:hint="eastAsia" w:ascii="宋体" w:hAnsi="宋体" w:cs="宋体"/>
          <w:b/>
          <w:color w:val="auto"/>
          <w:kern w:val="0"/>
          <w:szCs w:val="21"/>
          <w:highlight w:val="none"/>
        </w:rPr>
        <w:t>重大违法记录的书面声明</w:t>
      </w:r>
      <w:r>
        <w:rPr>
          <w:rFonts w:hint="eastAsia" w:ascii="宋体" w:hAnsi="宋体"/>
          <w:b/>
          <w:color w:val="auto"/>
          <w:szCs w:val="21"/>
          <w:highlight w:val="none"/>
        </w:rPr>
        <w:t>和信用记录查询方法；</w:t>
      </w:r>
    </w:p>
    <w:p w14:paraId="4A284613">
      <w:pPr>
        <w:adjustRightInd w:val="0"/>
        <w:snapToGrid w:val="0"/>
        <w:spacing w:line="400" w:lineRule="exact"/>
        <w:ind w:firstLine="411" w:firstLineChars="196"/>
        <w:jc w:val="left"/>
        <w:rPr>
          <w:rFonts w:ascii="宋体" w:hAnsi="宋体"/>
          <w:color w:val="auto"/>
          <w:szCs w:val="21"/>
          <w:highlight w:val="none"/>
        </w:rPr>
      </w:pPr>
      <w:r>
        <w:rPr>
          <w:rFonts w:hint="eastAsia" w:ascii="宋体" w:hAnsi="宋体"/>
          <w:color w:val="auto"/>
          <w:szCs w:val="21"/>
          <w:highlight w:val="none"/>
        </w:rPr>
        <w:t>①</w:t>
      </w:r>
      <w:r>
        <w:rPr>
          <w:rFonts w:hint="eastAsia" w:ascii="宋体" w:hAnsi="宋体" w:cs="宋体"/>
          <w:color w:val="auto"/>
          <w:kern w:val="0"/>
          <w:szCs w:val="21"/>
          <w:highlight w:val="none"/>
        </w:rPr>
        <w:t>参加政府采购活动前三年内在经营活动中没有</w:t>
      </w:r>
      <w:r>
        <w:rPr>
          <w:rFonts w:hint="eastAsia" w:ascii="宋体" w:hAnsi="宋体" w:cs="宋体"/>
          <w:b/>
          <w:color w:val="auto"/>
          <w:kern w:val="0"/>
          <w:szCs w:val="21"/>
          <w:highlight w:val="none"/>
        </w:rPr>
        <w:t>重大违法记录的书面声明</w:t>
      </w:r>
      <w:r>
        <w:rPr>
          <w:rFonts w:hint="eastAsia" w:ascii="宋体" w:hAnsi="宋体"/>
          <w:color w:val="auto"/>
          <w:szCs w:val="21"/>
          <w:highlight w:val="none"/>
        </w:rPr>
        <w:t>（格式自拟，必须提供）；</w:t>
      </w:r>
    </w:p>
    <w:p w14:paraId="5F4024DE">
      <w:pPr>
        <w:adjustRightInd w:val="0"/>
        <w:snapToGrid w:val="0"/>
        <w:spacing w:line="400" w:lineRule="exact"/>
        <w:ind w:firstLine="411" w:firstLineChars="196"/>
        <w:jc w:val="left"/>
        <w:rPr>
          <w:rFonts w:ascii="宋体" w:hAnsi="宋体"/>
          <w:color w:val="auto"/>
          <w:szCs w:val="21"/>
          <w:highlight w:val="none"/>
        </w:rPr>
      </w:pPr>
      <w:r>
        <w:rPr>
          <w:rFonts w:hint="eastAsia" w:ascii="宋体" w:hAnsi="宋体"/>
          <w:color w:val="auto"/>
          <w:szCs w:val="21"/>
          <w:highlight w:val="none"/>
        </w:rPr>
        <w:t>②供应商可在“信用中国”网站（www.creditchina.gov.cn）、中国政府采购网（www.ccgp.gov.cn）查询相关供应商主体信用记录。</w:t>
      </w:r>
    </w:p>
    <w:p w14:paraId="6199432A">
      <w:pPr>
        <w:adjustRightInd w:val="0"/>
        <w:snapToGrid w:val="0"/>
        <w:spacing w:line="400" w:lineRule="exact"/>
        <w:ind w:firstLine="411" w:firstLineChars="196"/>
        <w:jc w:val="left"/>
        <w:rPr>
          <w:rFonts w:ascii="宋体" w:hAnsi="宋体"/>
          <w:color w:val="auto"/>
          <w:szCs w:val="21"/>
          <w:highlight w:val="none"/>
        </w:rPr>
      </w:pPr>
      <w:r>
        <w:rPr>
          <w:rFonts w:hint="eastAsia" w:ascii="宋体" w:hAnsi="宋体"/>
          <w:color w:val="auto"/>
          <w:szCs w:val="21"/>
          <w:highlight w:val="none"/>
        </w:rPr>
        <w:t>“信用中国”网站查询方法：投标人在本项目投标截止时间前10日内,进入投标人基本信息页面，点击“下载信用报告”后点击“下载”。</w:t>
      </w:r>
    </w:p>
    <w:p w14:paraId="7A9C6B0C">
      <w:pPr>
        <w:adjustRightInd w:val="0"/>
        <w:snapToGrid w:val="0"/>
        <w:spacing w:line="400" w:lineRule="exact"/>
        <w:ind w:firstLine="411" w:firstLineChars="196"/>
        <w:jc w:val="left"/>
        <w:rPr>
          <w:rFonts w:ascii="宋体" w:hAnsi="宋体"/>
          <w:color w:val="auto"/>
          <w:szCs w:val="21"/>
          <w:highlight w:val="none"/>
        </w:rPr>
      </w:pPr>
      <w:r>
        <w:rPr>
          <w:rFonts w:hint="eastAsia" w:ascii="宋体" w:hAnsi="宋体"/>
          <w:color w:val="auto"/>
          <w:szCs w:val="21"/>
          <w:highlight w:val="none"/>
        </w:rPr>
        <w:t xml:space="preserve"> “中国政府采购网”的查询方法：点击“政府采购严重违法失信行为记录名单”进行查询。页面中的处罚日期不设置起始时间，只能设置截止时间，截止时间为本项目投标截止时间前10日至投标截止时间中任意一天。</w:t>
      </w:r>
    </w:p>
    <w:p w14:paraId="476A6933">
      <w:pPr>
        <w:adjustRightInd w:val="0"/>
        <w:snapToGrid w:val="0"/>
        <w:spacing w:line="400" w:lineRule="exact"/>
        <w:ind w:firstLine="411" w:firstLineChars="196"/>
        <w:jc w:val="left"/>
        <w:rPr>
          <w:rFonts w:ascii="宋体" w:hAnsi="宋体"/>
          <w:color w:val="auto"/>
          <w:szCs w:val="21"/>
          <w:highlight w:val="none"/>
        </w:rPr>
      </w:pPr>
      <w:r>
        <w:rPr>
          <w:rFonts w:hint="eastAsia" w:ascii="宋体" w:hAnsi="宋体"/>
          <w:color w:val="auto"/>
          <w:szCs w:val="21"/>
          <w:highlight w:val="none"/>
        </w:rPr>
        <w:t>采购人或者本中心将对供应商信用记录进行甄别，对列入失信被执行人、重大税收违法案件当事人名单、政府采购严重违法失信行为记录名单及其他不符合《中华人民共和国政府采购法》第二十二条规定条件的供应商，将拒绝其参与政府采购活动。</w:t>
      </w:r>
    </w:p>
    <w:p w14:paraId="7368F0E9">
      <w:pPr>
        <w:adjustRightInd w:val="0"/>
        <w:snapToGrid w:val="0"/>
        <w:spacing w:line="400" w:lineRule="exact"/>
        <w:ind w:firstLine="411" w:firstLineChars="196"/>
        <w:jc w:val="left"/>
        <w:rPr>
          <w:rFonts w:ascii="宋体" w:hAnsi="宋体"/>
          <w:b/>
          <w:color w:val="auto"/>
          <w:szCs w:val="21"/>
          <w:highlight w:val="none"/>
        </w:rPr>
      </w:pPr>
      <w:r>
        <w:rPr>
          <w:rFonts w:hint="eastAsia" w:ascii="宋体" w:hAnsi="宋体"/>
          <w:b/>
          <w:color w:val="auto"/>
          <w:szCs w:val="21"/>
          <w:highlight w:val="none"/>
        </w:rPr>
        <w:t>2.商务技术文件：</w:t>
      </w:r>
    </w:p>
    <w:p w14:paraId="492C506C">
      <w:pPr>
        <w:adjustRightInd w:val="0"/>
        <w:snapToGrid w:val="0"/>
        <w:spacing w:line="400" w:lineRule="exact"/>
        <w:ind w:firstLine="411" w:firstLineChars="196"/>
        <w:jc w:val="left"/>
        <w:rPr>
          <w:rFonts w:ascii="宋体" w:hAnsi="宋体"/>
          <w:b/>
          <w:color w:val="auto"/>
          <w:szCs w:val="21"/>
          <w:highlight w:val="none"/>
        </w:rPr>
      </w:pPr>
      <w:r>
        <w:rPr>
          <w:rFonts w:hint="eastAsia" w:ascii="宋体" w:hAnsi="宋体"/>
          <w:b/>
          <w:color w:val="auto"/>
          <w:szCs w:val="21"/>
          <w:highlight w:val="none"/>
        </w:rPr>
        <w:t>2.1商务文件：</w:t>
      </w:r>
    </w:p>
    <w:p w14:paraId="186D9C63">
      <w:pPr>
        <w:adjustRightInd w:val="0"/>
        <w:snapToGrid w:val="0"/>
        <w:spacing w:line="400" w:lineRule="exact"/>
        <w:ind w:firstLine="411" w:firstLineChars="196"/>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color w:val="auto"/>
          <w:szCs w:val="21"/>
          <w:highlight w:val="none"/>
        </w:rPr>
        <w:t>投标保证金的相关证明扫描件或其他电子文件</w:t>
      </w:r>
      <w:r>
        <w:rPr>
          <w:rFonts w:hint="eastAsia" w:ascii="宋体" w:hAnsi="宋体"/>
          <w:b/>
          <w:color w:val="auto"/>
          <w:szCs w:val="21"/>
          <w:highlight w:val="none"/>
        </w:rPr>
        <w:t>（必须提供）</w:t>
      </w:r>
      <w:r>
        <w:rPr>
          <w:rFonts w:hint="eastAsia" w:ascii="宋体" w:hAnsi="宋体"/>
          <w:color w:val="auto"/>
          <w:szCs w:val="21"/>
          <w:highlight w:val="none"/>
        </w:rPr>
        <w:t>；</w:t>
      </w:r>
    </w:p>
    <w:p w14:paraId="65FA4384">
      <w:pPr>
        <w:adjustRightInd w:val="0"/>
        <w:snapToGrid w:val="0"/>
        <w:spacing w:line="400" w:lineRule="exact"/>
        <w:ind w:firstLine="411" w:firstLineChars="196"/>
        <w:jc w:val="left"/>
        <w:rPr>
          <w:rFonts w:ascii="宋体" w:hAnsi="宋体"/>
          <w:color w:val="auto"/>
          <w:szCs w:val="21"/>
          <w:highlight w:val="none"/>
        </w:rPr>
      </w:pPr>
      <w:r>
        <w:rPr>
          <w:rFonts w:hint="eastAsia" w:ascii="宋体" w:hAnsi="宋体"/>
          <w:bCs/>
          <w:color w:val="auto"/>
          <w:szCs w:val="21"/>
          <w:highlight w:val="none"/>
        </w:rPr>
        <w:t>（2）投</w:t>
      </w:r>
      <w:r>
        <w:rPr>
          <w:rFonts w:hint="eastAsia" w:ascii="宋体" w:hAnsi="宋体"/>
          <w:color w:val="auto"/>
          <w:szCs w:val="21"/>
          <w:highlight w:val="none"/>
        </w:rPr>
        <w:t>标声明书 (格式见第六章)</w:t>
      </w:r>
      <w:r>
        <w:rPr>
          <w:rFonts w:hint="eastAsia" w:ascii="宋体" w:hAnsi="宋体"/>
          <w:b/>
          <w:color w:val="auto"/>
          <w:szCs w:val="21"/>
          <w:highlight w:val="none"/>
        </w:rPr>
        <w:t>（必须提供）</w:t>
      </w:r>
      <w:r>
        <w:rPr>
          <w:rFonts w:hint="eastAsia" w:ascii="宋体" w:hAnsi="宋体"/>
          <w:color w:val="auto"/>
          <w:szCs w:val="21"/>
          <w:highlight w:val="none"/>
        </w:rPr>
        <w:t>；</w:t>
      </w:r>
    </w:p>
    <w:p w14:paraId="67D827BF">
      <w:pPr>
        <w:adjustRightInd w:val="0"/>
        <w:snapToGrid w:val="0"/>
        <w:spacing w:line="400" w:lineRule="exact"/>
        <w:ind w:firstLine="411" w:firstLineChars="196"/>
        <w:jc w:val="left"/>
        <w:rPr>
          <w:rFonts w:ascii="宋体" w:hAnsi="宋体"/>
          <w:color w:val="auto"/>
          <w:szCs w:val="21"/>
          <w:highlight w:val="none"/>
        </w:rPr>
      </w:pPr>
      <w:r>
        <w:rPr>
          <w:rFonts w:hint="eastAsia" w:ascii="宋体" w:hAnsi="宋体"/>
          <w:bCs/>
          <w:color w:val="auto"/>
          <w:szCs w:val="21"/>
          <w:highlight w:val="none"/>
        </w:rPr>
        <w:t>（3）</w:t>
      </w:r>
      <w:r>
        <w:rPr>
          <w:rFonts w:hint="eastAsia" w:ascii="宋体" w:hAnsi="宋体"/>
          <w:color w:val="auto"/>
          <w:szCs w:val="21"/>
          <w:highlight w:val="none"/>
        </w:rPr>
        <w:t>法定代表人授权委托书和委托代理人身份证扫描件或其他电子文件（格式见第六章)</w:t>
      </w:r>
      <w:r>
        <w:rPr>
          <w:rFonts w:hint="eastAsia" w:ascii="宋体" w:hAnsi="宋体"/>
          <w:b/>
          <w:color w:val="auto"/>
          <w:szCs w:val="21"/>
          <w:highlight w:val="none"/>
        </w:rPr>
        <w:t>（必须提供）</w:t>
      </w:r>
      <w:r>
        <w:rPr>
          <w:rFonts w:hint="eastAsia" w:ascii="宋体" w:hAnsi="宋体"/>
          <w:color w:val="auto"/>
          <w:szCs w:val="21"/>
          <w:highlight w:val="none"/>
        </w:rPr>
        <w:t>；联合体投标时还必须提供《联合投标协议书》、《联合投标授权委托书》（格式见第六章)；当法定代表人参加投标时，</w:t>
      </w:r>
      <w:r>
        <w:rPr>
          <w:rFonts w:hint="eastAsia" w:ascii="宋体" w:hAnsi="宋体" w:cs="宋体"/>
          <w:color w:val="auto"/>
          <w:kern w:val="0"/>
          <w:szCs w:val="21"/>
          <w:highlight w:val="none"/>
        </w:rPr>
        <w:t>仅需提供法定代表人的身份证扫描件或其他电子文件</w:t>
      </w:r>
      <w:r>
        <w:rPr>
          <w:rFonts w:hint="eastAsia" w:ascii="宋体" w:hAnsi="宋体"/>
          <w:color w:val="auto"/>
          <w:szCs w:val="21"/>
          <w:highlight w:val="none"/>
        </w:rPr>
        <w:t>；</w:t>
      </w:r>
    </w:p>
    <w:p w14:paraId="1521B061">
      <w:pPr>
        <w:adjustRightInd w:val="0"/>
        <w:snapToGrid w:val="0"/>
        <w:spacing w:line="400" w:lineRule="exact"/>
        <w:ind w:firstLine="411" w:firstLineChars="196"/>
        <w:jc w:val="left"/>
        <w:rPr>
          <w:rFonts w:ascii="宋体" w:hAnsi="宋体"/>
          <w:b/>
          <w:color w:val="auto"/>
          <w:szCs w:val="21"/>
          <w:highlight w:val="none"/>
        </w:rPr>
      </w:pPr>
      <w:r>
        <w:rPr>
          <w:rFonts w:hint="eastAsia" w:ascii="宋体" w:hAnsi="宋体"/>
          <w:bCs/>
          <w:color w:val="auto"/>
          <w:szCs w:val="21"/>
          <w:highlight w:val="none"/>
        </w:rPr>
        <w:t>（4）</w:t>
      </w:r>
      <w:r>
        <w:rPr>
          <w:rFonts w:hint="eastAsia" w:ascii="宋体" w:hAnsi="宋体"/>
          <w:b/>
          <w:color w:val="auto"/>
          <w:szCs w:val="21"/>
          <w:highlight w:val="none"/>
        </w:rPr>
        <w:t>投标截止之日前半年内投标人连续三个月</w:t>
      </w:r>
      <w:r>
        <w:rPr>
          <w:rFonts w:hint="eastAsia" w:ascii="宋体" w:hAnsi="宋体"/>
          <w:color w:val="auto"/>
          <w:szCs w:val="21"/>
          <w:highlight w:val="none"/>
        </w:rPr>
        <w:t>依法纳税的依法缴纳税费或依法免缴税费的证明</w:t>
      </w:r>
      <w:r>
        <w:rPr>
          <w:rFonts w:hint="eastAsia" w:ascii="宋体" w:hAnsi="宋体"/>
          <w:b/>
          <w:color w:val="auto"/>
          <w:szCs w:val="21"/>
          <w:highlight w:val="none"/>
        </w:rPr>
        <w:t>（扫描件或其他电子文件，格式自拟）（必须提供）；</w:t>
      </w:r>
      <w:r>
        <w:rPr>
          <w:rFonts w:hint="eastAsia" w:ascii="宋体" w:hAnsi="宋体"/>
          <w:color w:val="auto"/>
          <w:szCs w:val="21"/>
          <w:highlight w:val="none"/>
        </w:rPr>
        <w:t>无纳税记录的，应提供由投标人所在地主管国税或地税部门出具的《依法纳税或依法免税证明》（格式自拟，扫描件或其他电子文件）</w:t>
      </w:r>
      <w:r>
        <w:rPr>
          <w:rFonts w:hint="eastAsia" w:ascii="宋体" w:hAnsi="宋体"/>
          <w:b/>
          <w:color w:val="auto"/>
          <w:szCs w:val="21"/>
          <w:highlight w:val="none"/>
        </w:rPr>
        <w:t>。</w:t>
      </w:r>
    </w:p>
    <w:p w14:paraId="3835A6C5">
      <w:pPr>
        <w:adjustRightInd w:val="0"/>
        <w:snapToGrid w:val="0"/>
        <w:spacing w:line="400" w:lineRule="exact"/>
        <w:rPr>
          <w:rFonts w:ascii="宋体" w:hAnsi="宋体"/>
          <w:color w:val="auto"/>
          <w:szCs w:val="21"/>
          <w:highlight w:val="none"/>
        </w:rPr>
      </w:pPr>
      <w:r>
        <w:rPr>
          <w:rFonts w:hint="eastAsia" w:ascii="宋体" w:hAnsi="宋体"/>
          <w:b/>
          <w:color w:val="auto"/>
          <w:szCs w:val="21"/>
          <w:highlight w:val="none"/>
        </w:rPr>
        <w:t xml:space="preserve">    </w:t>
      </w:r>
      <w:r>
        <w:rPr>
          <w:rFonts w:hint="eastAsia" w:ascii="宋体" w:hAnsi="宋体"/>
          <w:bCs/>
          <w:color w:val="auto"/>
          <w:szCs w:val="21"/>
          <w:highlight w:val="none"/>
        </w:rPr>
        <w:t>（5）投</w:t>
      </w:r>
      <w:r>
        <w:rPr>
          <w:rFonts w:hint="eastAsia" w:ascii="宋体" w:hAnsi="宋体"/>
          <w:color w:val="auto"/>
          <w:szCs w:val="21"/>
          <w:highlight w:val="none"/>
        </w:rPr>
        <w:t>标截止之日前半年内投标人连续三个月的依法缴纳社保费的缴费凭证（</w:t>
      </w:r>
      <w:r>
        <w:rPr>
          <w:rFonts w:hint="eastAsia" w:ascii="宋体" w:hAnsi="宋体"/>
          <w:b/>
          <w:color w:val="auto"/>
          <w:szCs w:val="21"/>
          <w:highlight w:val="none"/>
        </w:rPr>
        <w:t>扫描件或其他电子文件，必须提供）；</w:t>
      </w:r>
      <w:r>
        <w:rPr>
          <w:rFonts w:hint="eastAsia" w:ascii="宋体" w:hAnsi="宋体"/>
          <w:color w:val="auto"/>
          <w:szCs w:val="21"/>
          <w:highlight w:val="none"/>
        </w:rPr>
        <w:t>无缴费记录的，应提供由投标人所在地社保部门出具的《依法缴纳或依法免缴社保费证明》（格式自拟，扫描件或其他电子文件）。</w:t>
      </w:r>
    </w:p>
    <w:p w14:paraId="4261C5CD">
      <w:pPr>
        <w:adjustRightInd w:val="0"/>
        <w:snapToGrid w:val="0"/>
        <w:spacing w:line="400" w:lineRule="exact"/>
        <w:jc w:val="left"/>
        <w:rPr>
          <w:rFonts w:ascii="宋体" w:hAnsi="宋体"/>
          <w:b/>
          <w:color w:val="auto"/>
          <w:szCs w:val="21"/>
          <w:highlight w:val="none"/>
        </w:rPr>
      </w:pPr>
      <w:r>
        <w:rPr>
          <w:rFonts w:hint="eastAsia" w:ascii="宋体" w:hAnsi="宋体"/>
          <w:b/>
          <w:color w:val="auto"/>
          <w:szCs w:val="21"/>
          <w:highlight w:val="none"/>
        </w:rPr>
        <w:t xml:space="preserve">   </w:t>
      </w:r>
      <w:r>
        <w:rPr>
          <w:rFonts w:hint="eastAsia" w:ascii="宋体" w:hAnsi="宋体"/>
          <w:bCs/>
          <w:color w:val="auto"/>
          <w:szCs w:val="21"/>
          <w:highlight w:val="none"/>
        </w:rPr>
        <w:t xml:space="preserve"> （6）财</w:t>
      </w:r>
      <w:r>
        <w:rPr>
          <w:rFonts w:hint="eastAsia" w:ascii="宋体" w:hAnsi="宋体"/>
          <w:color w:val="auto"/>
          <w:szCs w:val="21"/>
          <w:highlight w:val="none"/>
        </w:rPr>
        <w:t>务状况报告</w:t>
      </w:r>
      <w:r>
        <w:rPr>
          <w:rFonts w:hint="eastAsia" w:ascii="宋体" w:hAnsi="宋体"/>
          <w:b/>
          <w:color w:val="auto"/>
          <w:szCs w:val="21"/>
          <w:highlight w:val="none"/>
        </w:rPr>
        <w:t>（格式自拟,必须提供）；</w:t>
      </w:r>
    </w:p>
    <w:p w14:paraId="4B6BB5BF">
      <w:pPr>
        <w:adjustRightInd w:val="0"/>
        <w:snapToGrid w:val="0"/>
        <w:spacing w:line="400" w:lineRule="exact"/>
        <w:ind w:firstLine="411" w:firstLineChars="196"/>
        <w:jc w:val="left"/>
        <w:rPr>
          <w:rFonts w:ascii="宋体" w:hAnsi="宋体" w:cs="宋体"/>
          <w:b/>
          <w:color w:val="auto"/>
          <w:kern w:val="0"/>
          <w:szCs w:val="21"/>
          <w:highlight w:val="none"/>
        </w:rPr>
      </w:pPr>
      <w:r>
        <w:rPr>
          <w:rFonts w:hint="eastAsia" w:ascii="宋体" w:hAnsi="宋体" w:cs="宋体"/>
          <w:bCs/>
          <w:color w:val="auto"/>
          <w:kern w:val="0"/>
          <w:szCs w:val="21"/>
          <w:highlight w:val="none"/>
        </w:rPr>
        <w:t>（7）</w:t>
      </w:r>
      <w:r>
        <w:rPr>
          <w:rFonts w:hint="eastAsia" w:ascii="宋体" w:hAnsi="宋体"/>
          <w:bCs/>
          <w:color w:val="auto"/>
          <w:szCs w:val="21"/>
          <w:highlight w:val="none"/>
        </w:rPr>
        <w:t>具</w:t>
      </w:r>
      <w:r>
        <w:rPr>
          <w:rFonts w:hint="eastAsia" w:ascii="宋体" w:hAnsi="宋体"/>
          <w:color w:val="auto"/>
          <w:szCs w:val="21"/>
          <w:highlight w:val="none"/>
        </w:rPr>
        <w:t>备履行合同所必需的设备和专业技术能力的证明材料</w:t>
      </w:r>
      <w:r>
        <w:rPr>
          <w:rFonts w:hint="eastAsia" w:ascii="宋体" w:hAnsi="宋体"/>
          <w:b/>
          <w:color w:val="auto"/>
          <w:szCs w:val="21"/>
          <w:highlight w:val="none"/>
        </w:rPr>
        <w:t>（格式自拟,必须提供）</w:t>
      </w:r>
      <w:r>
        <w:rPr>
          <w:rFonts w:hint="eastAsia" w:ascii="宋体" w:hAnsi="宋体" w:cs="宋体"/>
          <w:b/>
          <w:color w:val="auto"/>
          <w:kern w:val="0"/>
          <w:szCs w:val="21"/>
          <w:highlight w:val="none"/>
        </w:rPr>
        <w:t>；</w:t>
      </w:r>
    </w:p>
    <w:p w14:paraId="0498EB43">
      <w:pPr>
        <w:adjustRightInd w:val="0"/>
        <w:snapToGrid w:val="0"/>
        <w:spacing w:line="400" w:lineRule="exact"/>
        <w:ind w:firstLine="411" w:firstLineChars="196"/>
        <w:jc w:val="left"/>
        <w:rPr>
          <w:rFonts w:ascii="宋体" w:hAnsi="宋体"/>
          <w:color w:val="auto"/>
          <w:szCs w:val="21"/>
          <w:highlight w:val="none"/>
        </w:rPr>
      </w:pPr>
      <w:r>
        <w:rPr>
          <w:rFonts w:hint="eastAsia" w:ascii="宋体" w:hAnsi="宋体" w:cs="宋体"/>
          <w:color w:val="auto"/>
          <w:kern w:val="0"/>
          <w:szCs w:val="21"/>
          <w:highlight w:val="none"/>
        </w:rPr>
        <w:t>（8）税务登记证扫描件（如有）；</w:t>
      </w:r>
    </w:p>
    <w:p w14:paraId="5EC7178B">
      <w:pPr>
        <w:adjustRightInd w:val="0"/>
        <w:snapToGrid w:val="0"/>
        <w:spacing w:line="400" w:lineRule="exact"/>
        <w:ind w:firstLine="411" w:firstLineChars="196"/>
        <w:jc w:val="left"/>
        <w:rPr>
          <w:rFonts w:ascii="宋体" w:hAnsi="宋体"/>
          <w:b/>
          <w:color w:val="auto"/>
          <w:szCs w:val="21"/>
          <w:highlight w:val="none"/>
        </w:rPr>
      </w:pPr>
      <w:r>
        <w:rPr>
          <w:rFonts w:hint="eastAsia" w:ascii="宋体" w:hAnsi="宋体"/>
          <w:color w:val="auto"/>
          <w:szCs w:val="21"/>
          <w:highlight w:val="none"/>
        </w:rPr>
        <w:t>（9）商务响应表（格式见第六章）</w:t>
      </w:r>
      <w:r>
        <w:rPr>
          <w:rFonts w:hint="eastAsia" w:ascii="宋体" w:hAnsi="宋体"/>
          <w:b/>
          <w:color w:val="auto"/>
          <w:szCs w:val="21"/>
          <w:highlight w:val="none"/>
        </w:rPr>
        <w:t>（必须提供）；</w:t>
      </w:r>
    </w:p>
    <w:p w14:paraId="2D6FAAD2">
      <w:pPr>
        <w:adjustRightInd w:val="0"/>
        <w:snapToGrid w:val="0"/>
        <w:spacing w:line="400" w:lineRule="exact"/>
        <w:ind w:firstLine="411" w:firstLineChars="196"/>
        <w:jc w:val="left"/>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（10）招标项目采购需求中要求必须提供的材料等；</w:t>
      </w:r>
    </w:p>
    <w:p w14:paraId="0FCBA778">
      <w:pPr>
        <w:adjustRightInd w:val="0"/>
        <w:snapToGrid w:val="0"/>
        <w:spacing w:line="400" w:lineRule="exact"/>
        <w:ind w:firstLine="411" w:firstLineChars="196"/>
        <w:jc w:val="left"/>
        <w:rPr>
          <w:rFonts w:ascii="宋体" w:hAnsi="宋体"/>
          <w:b/>
          <w:color w:val="auto"/>
          <w:szCs w:val="21"/>
          <w:highlight w:val="none"/>
        </w:rPr>
      </w:pPr>
      <w:r>
        <w:rPr>
          <w:rFonts w:hint="eastAsia" w:ascii="宋体" w:hAnsi="宋体"/>
          <w:color w:val="auto"/>
          <w:szCs w:val="21"/>
          <w:highlight w:val="none"/>
        </w:rPr>
        <w:t>（11）具备法律、行政法规规定的其他条件的证明材料</w:t>
      </w:r>
      <w:r>
        <w:rPr>
          <w:rFonts w:hint="eastAsia" w:ascii="宋体" w:hAnsi="宋体"/>
          <w:b/>
          <w:color w:val="auto"/>
          <w:szCs w:val="21"/>
          <w:highlight w:val="none"/>
        </w:rPr>
        <w:t>(如有规定,则必须提供)。</w:t>
      </w:r>
    </w:p>
    <w:p w14:paraId="2E96FBF8">
      <w:pPr>
        <w:adjustRightInd w:val="0"/>
        <w:snapToGrid w:val="0"/>
        <w:spacing w:line="400" w:lineRule="exact"/>
        <w:ind w:firstLine="411" w:firstLineChars="196"/>
        <w:jc w:val="left"/>
        <w:rPr>
          <w:rFonts w:ascii="宋体" w:hAnsi="宋体"/>
          <w:b/>
          <w:color w:val="auto"/>
          <w:szCs w:val="21"/>
          <w:highlight w:val="none"/>
        </w:rPr>
      </w:pPr>
      <w:r>
        <w:rPr>
          <w:rFonts w:hint="eastAsia" w:ascii="宋体" w:hAnsi="宋体"/>
          <w:b/>
          <w:bCs/>
          <w:color w:val="auto"/>
          <w:szCs w:val="21"/>
          <w:highlight w:val="none"/>
        </w:rPr>
        <w:t xml:space="preserve">可作为投标人资信评分的资质证明材料（可选）  </w:t>
      </w:r>
    </w:p>
    <w:p w14:paraId="0F9B4AF1">
      <w:pPr>
        <w:adjustRightInd w:val="0"/>
        <w:snapToGrid w:val="0"/>
        <w:spacing w:line="400" w:lineRule="exact"/>
        <w:ind w:firstLine="411" w:firstLineChars="196"/>
        <w:jc w:val="left"/>
        <w:rPr>
          <w:rFonts w:ascii="宋体" w:hAnsi="宋体"/>
          <w:color w:val="auto"/>
          <w:szCs w:val="21"/>
          <w:highlight w:val="none"/>
        </w:rPr>
      </w:pPr>
      <w:r>
        <w:rPr>
          <w:rFonts w:hint="eastAsia" w:ascii="宋体" w:hAnsi="宋体"/>
          <w:color w:val="auto"/>
          <w:szCs w:val="21"/>
          <w:highlight w:val="none"/>
        </w:rPr>
        <w:t>（12）类似案例成功的业绩（投标人同类项目实施情况一览表、合同扫描件、用户验收报告、用户评价）；</w:t>
      </w:r>
    </w:p>
    <w:p w14:paraId="49955022">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（13）其他特殊资质证书（如本地化服务能力等）；</w:t>
      </w:r>
    </w:p>
    <w:p w14:paraId="7CFC19D6">
      <w:pPr>
        <w:adjustRightInd w:val="0"/>
        <w:snapToGrid w:val="0"/>
        <w:spacing w:line="400" w:lineRule="exact"/>
        <w:ind w:firstLine="411" w:firstLineChars="196"/>
        <w:jc w:val="left"/>
        <w:rPr>
          <w:rFonts w:ascii="宋体" w:hAnsi="宋体"/>
          <w:color w:val="auto"/>
          <w:szCs w:val="21"/>
          <w:highlight w:val="none"/>
        </w:rPr>
      </w:pPr>
      <w:r>
        <w:rPr>
          <w:rFonts w:hint="eastAsia" w:ascii="宋体" w:hAnsi="宋体"/>
          <w:bCs/>
          <w:color w:val="auto"/>
          <w:szCs w:val="21"/>
          <w:highlight w:val="none"/>
        </w:rPr>
        <w:t>（14）投标人</w:t>
      </w:r>
      <w:r>
        <w:rPr>
          <w:rFonts w:hint="eastAsia" w:ascii="宋体" w:hAnsi="宋体"/>
          <w:color w:val="auto"/>
          <w:szCs w:val="21"/>
          <w:highlight w:val="none"/>
        </w:rPr>
        <w:t>质量管理和质量保证体系等方面的认证证书；</w:t>
      </w:r>
    </w:p>
    <w:p w14:paraId="139591D2">
      <w:pPr>
        <w:adjustRightInd w:val="0"/>
        <w:snapToGrid w:val="0"/>
        <w:spacing w:line="400" w:lineRule="exact"/>
        <w:ind w:firstLine="411" w:firstLineChars="196"/>
        <w:jc w:val="left"/>
        <w:rPr>
          <w:rFonts w:ascii="宋体" w:hAnsi="宋体"/>
          <w:color w:val="auto"/>
          <w:szCs w:val="21"/>
          <w:highlight w:val="none"/>
        </w:rPr>
      </w:pPr>
      <w:r>
        <w:rPr>
          <w:rFonts w:hint="eastAsia" w:ascii="宋体" w:hAnsi="宋体"/>
          <w:color w:val="auto"/>
          <w:szCs w:val="21"/>
          <w:highlight w:val="none"/>
        </w:rPr>
        <w:t>（15）投标人认为可以证明其能力或业绩的其他材料；</w:t>
      </w:r>
    </w:p>
    <w:p w14:paraId="3EE0A07F">
      <w:pPr>
        <w:adjustRightInd w:val="0"/>
        <w:snapToGrid w:val="0"/>
        <w:spacing w:line="400" w:lineRule="exact"/>
        <w:ind w:firstLine="411" w:firstLineChars="196"/>
        <w:jc w:val="left"/>
        <w:rPr>
          <w:rFonts w:ascii="宋体" w:hAnsi="宋体"/>
          <w:color w:val="auto"/>
          <w:szCs w:val="21"/>
          <w:highlight w:val="none"/>
        </w:rPr>
      </w:pPr>
      <w:r>
        <w:rPr>
          <w:rFonts w:hint="eastAsia" w:ascii="宋体" w:hAnsi="宋体"/>
          <w:color w:val="auto"/>
          <w:szCs w:val="21"/>
          <w:highlight w:val="none"/>
        </w:rPr>
        <w:t>（16）投标人关于服务升级及本单位债务纠纷、违法违规记录等方面的情况（内容见投标声明书）；</w:t>
      </w:r>
    </w:p>
    <w:p w14:paraId="6069F1F3">
      <w:pPr>
        <w:adjustRightInd w:val="0"/>
        <w:snapToGrid w:val="0"/>
        <w:spacing w:line="400" w:lineRule="exact"/>
        <w:ind w:firstLine="411" w:firstLineChars="196"/>
        <w:jc w:val="left"/>
        <w:rPr>
          <w:rFonts w:hint="eastAsia" w:ascii="宋体" w:hAnsi="宋体"/>
          <w:color w:val="auto"/>
          <w:szCs w:val="21"/>
          <w:highlight w:val="none"/>
        </w:rPr>
      </w:pPr>
      <w:r>
        <w:rPr>
          <w:rFonts w:hint="eastAsia" w:ascii="宋体" w:hAnsi="宋体"/>
          <w:color w:val="auto"/>
          <w:szCs w:val="21"/>
          <w:highlight w:val="none"/>
        </w:rPr>
        <w:t>（17）投标人情况介绍。</w:t>
      </w:r>
    </w:p>
    <w:p w14:paraId="3AB4EE15">
      <w:pPr>
        <w:adjustRightInd w:val="0"/>
        <w:snapToGrid w:val="0"/>
        <w:ind w:firstLine="411" w:firstLineChars="196"/>
        <w:jc w:val="left"/>
        <w:rPr>
          <w:color w:val="auto"/>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18</w:t>
      </w:r>
      <w:r>
        <w:rPr>
          <w:rFonts w:hint="eastAsia" w:ascii="宋体" w:hAnsi="宋体"/>
          <w:color w:val="auto"/>
          <w:szCs w:val="21"/>
          <w:highlight w:val="none"/>
        </w:rPr>
        <w:t>）</w:t>
      </w:r>
      <w:r>
        <w:rPr>
          <w:rFonts w:hint="eastAsia" w:ascii="宋体" w:hAnsi="宋体"/>
          <w:b/>
          <w:bCs/>
          <w:color w:val="auto"/>
          <w:szCs w:val="21"/>
          <w:highlight w:val="none"/>
        </w:rPr>
        <w:t>中小企业声明函。（</w:t>
      </w:r>
      <w:r>
        <w:rPr>
          <w:rFonts w:hint="eastAsia" w:ascii="宋体" w:hAnsi="宋体"/>
          <w:b/>
          <w:bCs/>
          <w:color w:val="auto"/>
          <w:szCs w:val="21"/>
          <w:highlight w:val="none"/>
          <w:lang w:eastAsia="zh-CN"/>
        </w:rPr>
        <w:t>如有请</w:t>
      </w:r>
      <w:r>
        <w:rPr>
          <w:rFonts w:hint="eastAsia" w:ascii="宋体" w:hAnsi="宋体"/>
          <w:b/>
          <w:bCs/>
          <w:color w:val="auto"/>
          <w:szCs w:val="21"/>
          <w:highlight w:val="none"/>
        </w:rPr>
        <w:t>提供）</w:t>
      </w:r>
    </w:p>
    <w:p w14:paraId="73FAAC04">
      <w:pPr>
        <w:pStyle w:val="2"/>
        <w:rPr>
          <w:color w:val="auto"/>
          <w:highlight w:val="none"/>
        </w:rPr>
      </w:pPr>
    </w:p>
    <w:p w14:paraId="5DA4EB24">
      <w:pPr>
        <w:adjustRightInd w:val="0"/>
        <w:snapToGrid w:val="0"/>
        <w:spacing w:line="400" w:lineRule="exact"/>
        <w:ind w:firstLine="411" w:firstLineChars="196"/>
        <w:jc w:val="left"/>
        <w:rPr>
          <w:rFonts w:ascii="宋体" w:hAnsi="宋体"/>
          <w:b/>
          <w:bCs/>
          <w:color w:val="auto"/>
          <w:szCs w:val="21"/>
          <w:highlight w:val="none"/>
        </w:rPr>
      </w:pPr>
      <w:r>
        <w:rPr>
          <w:rFonts w:hint="eastAsia" w:ascii="宋体" w:hAnsi="宋体"/>
          <w:b/>
          <w:bCs/>
          <w:color w:val="auto"/>
          <w:szCs w:val="21"/>
          <w:highlight w:val="none"/>
        </w:rPr>
        <w:t>2.2技术文件</w:t>
      </w:r>
    </w:p>
    <w:p w14:paraId="7CBB409C">
      <w:pPr>
        <w:adjustRightInd w:val="0"/>
        <w:snapToGrid w:val="0"/>
        <w:spacing w:line="400" w:lineRule="exact"/>
        <w:ind w:firstLine="621" w:firstLineChars="296"/>
        <w:jc w:val="left"/>
        <w:rPr>
          <w:rFonts w:ascii="宋体" w:hAnsi="宋体"/>
          <w:b/>
          <w:bCs/>
          <w:color w:val="auto"/>
          <w:szCs w:val="21"/>
          <w:highlight w:val="none"/>
        </w:rPr>
      </w:pPr>
      <w:r>
        <w:rPr>
          <w:rFonts w:hint="eastAsia" w:ascii="宋体" w:hAnsi="宋体"/>
          <w:b/>
          <w:bCs/>
          <w:color w:val="auto"/>
          <w:szCs w:val="21"/>
          <w:highlight w:val="none"/>
        </w:rPr>
        <w:t>服务类项目的投标技术文件（服务方案）；</w:t>
      </w:r>
    </w:p>
    <w:p w14:paraId="101898F2">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b/>
          <w:bCs/>
          <w:color w:val="auto"/>
          <w:szCs w:val="21"/>
          <w:highlight w:val="none"/>
        </w:rPr>
        <w:t>服务类项目的投标技术文件(内容和格式见第六章要求)。</w:t>
      </w:r>
    </w:p>
    <w:p w14:paraId="550138C8">
      <w:pPr>
        <w:adjustRightInd w:val="0"/>
        <w:snapToGrid w:val="0"/>
        <w:spacing w:line="400" w:lineRule="exact"/>
        <w:ind w:firstLine="411" w:firstLineChars="196"/>
        <w:jc w:val="left"/>
        <w:rPr>
          <w:rFonts w:ascii="宋体" w:hAnsi="宋体"/>
          <w:b/>
          <w:color w:val="auto"/>
          <w:szCs w:val="21"/>
          <w:highlight w:val="none"/>
        </w:rPr>
      </w:pPr>
      <w:r>
        <w:rPr>
          <w:rFonts w:hint="eastAsia" w:ascii="宋体" w:hAnsi="宋体"/>
          <w:b/>
          <w:color w:val="auto"/>
          <w:szCs w:val="21"/>
          <w:highlight w:val="none"/>
        </w:rPr>
        <w:t>3.报价文件：</w:t>
      </w:r>
    </w:p>
    <w:p w14:paraId="005AB09B">
      <w:pPr>
        <w:tabs>
          <w:tab w:val="left" w:pos="3870"/>
          <w:tab w:val="left" w:pos="408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（1）投标函（格式见第六章）； </w:t>
      </w:r>
    </w:p>
    <w:p w14:paraId="4A37FE8F">
      <w:pPr>
        <w:tabs>
          <w:tab w:val="left" w:pos="3870"/>
          <w:tab w:val="left" w:pos="408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（2）投标报价明细表（格式见第六章）；</w:t>
      </w:r>
    </w:p>
    <w:p w14:paraId="62CDBFC4">
      <w:pPr>
        <w:tabs>
          <w:tab w:val="left" w:pos="3870"/>
          <w:tab w:val="left" w:pos="408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（3）投标人针对报价需要说明的其他文件和说明（格式自拟）；</w:t>
      </w:r>
    </w:p>
    <w:p w14:paraId="5F826332">
      <w:pPr>
        <w:tabs>
          <w:tab w:val="left" w:pos="3870"/>
          <w:tab w:val="left" w:pos="408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（4）开标一览表（格式见第六章），联合体投标时还必须附《联合投标协议书》。</w:t>
      </w:r>
    </w:p>
    <w:p w14:paraId="70FDE971">
      <w:pPr>
        <w:pStyle w:val="77"/>
        <w:adjustRightInd w:val="0"/>
        <w:snapToGrid w:val="0"/>
        <w:spacing w:after="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注：法定代表人授权委托书、投标声明书、投标函、开标一览表必须招标文件格式要求签署和加盖单位公章。</w:t>
      </w:r>
    </w:p>
    <w:p w14:paraId="4B67011D">
      <w:pPr>
        <w:adjustRightInd w:val="0"/>
        <w:snapToGrid w:val="0"/>
        <w:spacing w:line="400" w:lineRule="exact"/>
        <w:ind w:firstLine="420" w:firstLineChars="200"/>
        <w:rPr>
          <w:rFonts w:ascii="宋体" w:hAnsi="宋体"/>
          <w:b/>
          <w:color w:val="auto"/>
          <w:szCs w:val="21"/>
          <w:highlight w:val="none"/>
        </w:rPr>
      </w:pPr>
      <w:bookmarkStart w:id="46" w:name="_Toc254970678"/>
      <w:bookmarkStart w:id="47" w:name="_Toc254970537"/>
      <w:r>
        <w:rPr>
          <w:rFonts w:hint="eastAsia" w:ascii="宋体" w:hAnsi="宋体"/>
          <w:b/>
          <w:color w:val="auto"/>
          <w:szCs w:val="21"/>
          <w:highlight w:val="none"/>
        </w:rPr>
        <w:t>（二）投标文件的语言及计量</w:t>
      </w:r>
      <w:bookmarkEnd w:id="46"/>
      <w:bookmarkEnd w:id="47"/>
    </w:p>
    <w:p w14:paraId="4220A2E2">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▲1.投标文件以及投标方与招标方就有关投标事宜的所有来往函电，均应以中文汉语书写。除签名、盖章、专用名称等特殊情形外，以中文汉语以外的文字表述的投标文件视同未提供。</w:t>
      </w:r>
    </w:p>
    <w:p w14:paraId="685836FC">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▲2.投标计量单位，招标文件已有明确规定的，使用招标文件规定的计量单位；招标文件没有规定的，应采用中华人民共和国法定计量单位（货币单位：人民币元），否则视同未响应。</w:t>
      </w:r>
    </w:p>
    <w:p w14:paraId="30E7E1AE">
      <w:pPr>
        <w:adjustRightInd w:val="0"/>
        <w:snapToGrid w:val="0"/>
        <w:spacing w:line="400" w:lineRule="exact"/>
        <w:ind w:firstLine="420" w:firstLineChars="200"/>
        <w:rPr>
          <w:rFonts w:ascii="宋体" w:hAnsi="宋体"/>
          <w:b/>
          <w:color w:val="auto"/>
          <w:szCs w:val="21"/>
          <w:highlight w:val="none"/>
        </w:rPr>
      </w:pPr>
      <w:bookmarkStart w:id="48" w:name="_Toc254970538"/>
      <w:bookmarkStart w:id="49" w:name="_Toc254970679"/>
      <w:r>
        <w:rPr>
          <w:rFonts w:hint="eastAsia" w:ascii="宋体" w:hAnsi="宋体"/>
          <w:b/>
          <w:color w:val="auto"/>
          <w:szCs w:val="21"/>
          <w:highlight w:val="none"/>
        </w:rPr>
        <w:t>（三）投标报价</w:t>
      </w:r>
      <w:bookmarkEnd w:id="48"/>
      <w:bookmarkEnd w:id="49"/>
    </w:p>
    <w:p w14:paraId="552F3C9E">
      <w:pPr>
        <w:pStyle w:val="46"/>
        <w:adjustRightInd w:val="0"/>
        <w:snapToGrid w:val="0"/>
        <w:spacing w:line="400" w:lineRule="exact"/>
        <w:ind w:firstLine="420" w:firstLineChars="200"/>
        <w:jc w:val="left"/>
        <w:rPr>
          <w:rFonts w:hAnsi="宋体"/>
          <w:color w:val="auto"/>
          <w:highlight w:val="none"/>
        </w:rPr>
      </w:pPr>
      <w:r>
        <w:rPr>
          <w:rFonts w:hint="eastAsia" w:hAnsi="宋体"/>
          <w:color w:val="auto"/>
          <w:highlight w:val="none"/>
        </w:rPr>
        <w:t>1.投标报价应按招标文件中相关附表格式填写。投标人可就《项目采购需求》中所有服务内容完整唯一报价。</w:t>
      </w:r>
    </w:p>
    <w:p w14:paraId="02494101">
      <w:pPr>
        <w:pStyle w:val="46"/>
        <w:adjustRightInd w:val="0"/>
        <w:snapToGrid w:val="0"/>
        <w:spacing w:line="400" w:lineRule="exact"/>
        <w:ind w:firstLine="420" w:firstLineChars="200"/>
        <w:jc w:val="left"/>
        <w:rPr>
          <w:rFonts w:hAnsi="宋体"/>
          <w:color w:val="auto"/>
          <w:highlight w:val="none"/>
        </w:rPr>
      </w:pPr>
      <w:r>
        <w:rPr>
          <w:rFonts w:hint="eastAsia" w:hAnsi="宋体"/>
          <w:color w:val="auto"/>
          <w:highlight w:val="none"/>
        </w:rPr>
        <w:t>2.投标报价是履行合同的最终价格。</w:t>
      </w:r>
    </w:p>
    <w:p w14:paraId="2A50889B">
      <w:pPr>
        <w:tabs>
          <w:tab w:val="left" w:pos="52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3.投标文件只允许有一个报价，有选择的或有条件的报价将不予接受。</w:t>
      </w:r>
    </w:p>
    <w:p w14:paraId="265553AC">
      <w:pPr>
        <w:adjustRightInd w:val="0"/>
        <w:snapToGrid w:val="0"/>
        <w:spacing w:line="400" w:lineRule="exact"/>
        <w:ind w:firstLine="420" w:firstLineChars="200"/>
        <w:rPr>
          <w:rFonts w:ascii="宋体" w:hAnsi="宋体"/>
          <w:b/>
          <w:color w:val="auto"/>
          <w:szCs w:val="21"/>
          <w:highlight w:val="none"/>
        </w:rPr>
      </w:pPr>
      <w:r>
        <w:rPr>
          <w:rFonts w:hint="eastAsia" w:ascii="宋体" w:hAnsi="宋体"/>
          <w:b/>
          <w:color w:val="auto"/>
          <w:szCs w:val="21"/>
          <w:highlight w:val="none"/>
        </w:rPr>
        <w:t>（四）投标文件的有效期</w:t>
      </w:r>
    </w:p>
    <w:p w14:paraId="6E0D95D4">
      <w:pPr>
        <w:pStyle w:val="21"/>
        <w:widowControl w:val="0"/>
        <w:tabs>
          <w:tab w:val="clear" w:pos="454"/>
        </w:tabs>
        <w:adjustRightInd w:val="0"/>
        <w:snapToGrid w:val="0"/>
        <w:spacing w:after="0" w:afterLines="0" w:line="400" w:lineRule="exact"/>
        <w:ind w:left="0" w:firstLine="424" w:firstLineChars="202"/>
        <w:rPr>
          <w:rFonts w:ascii="宋体" w:hAnsi="宋体"/>
          <w:color w:val="auto"/>
          <w:sz w:val="21"/>
          <w:szCs w:val="21"/>
          <w:highlight w:val="none"/>
        </w:rPr>
      </w:pPr>
      <w:r>
        <w:rPr>
          <w:rFonts w:hint="eastAsia" w:ascii="宋体" w:hAnsi="宋体"/>
          <w:color w:val="auto"/>
          <w:sz w:val="21"/>
          <w:szCs w:val="21"/>
          <w:highlight w:val="none"/>
        </w:rPr>
        <w:t>1.自投标截止日起</w:t>
      </w:r>
      <w:r>
        <w:rPr>
          <w:rFonts w:hint="eastAsia" w:ascii="宋体" w:hAnsi="宋体"/>
          <w:color w:val="auto"/>
          <w:sz w:val="21"/>
          <w:szCs w:val="21"/>
          <w:highlight w:val="none"/>
          <w:u w:val="single"/>
        </w:rPr>
        <w:t>六十日</w:t>
      </w:r>
      <w:r>
        <w:rPr>
          <w:rFonts w:hint="eastAsia" w:ascii="宋体" w:hAnsi="宋体"/>
          <w:color w:val="auto"/>
          <w:sz w:val="21"/>
          <w:szCs w:val="21"/>
          <w:highlight w:val="none"/>
        </w:rPr>
        <w:t>投标文件应保持有效。有效期不足的投标文件将被拒绝。</w:t>
      </w:r>
    </w:p>
    <w:p w14:paraId="5327386E">
      <w:pPr>
        <w:pStyle w:val="21"/>
        <w:widowControl w:val="0"/>
        <w:tabs>
          <w:tab w:val="clear" w:pos="454"/>
        </w:tabs>
        <w:adjustRightInd w:val="0"/>
        <w:snapToGrid w:val="0"/>
        <w:spacing w:after="0" w:afterLines="0" w:line="400" w:lineRule="exact"/>
        <w:ind w:left="0" w:firstLine="424" w:firstLineChars="202"/>
        <w:rPr>
          <w:rFonts w:ascii="宋体" w:hAnsi="宋体"/>
          <w:color w:val="auto"/>
          <w:sz w:val="21"/>
          <w:szCs w:val="21"/>
          <w:highlight w:val="none"/>
        </w:rPr>
      </w:pPr>
      <w:r>
        <w:rPr>
          <w:rFonts w:hint="eastAsia" w:ascii="宋体" w:hAnsi="宋体"/>
          <w:color w:val="auto"/>
          <w:sz w:val="21"/>
          <w:szCs w:val="21"/>
          <w:highlight w:val="none"/>
        </w:rPr>
        <w:t>2.在特殊情况下，招标人可与投标人协商延长投标书的有效期，这种要求和答复均以书面形式进行。</w:t>
      </w:r>
    </w:p>
    <w:p w14:paraId="5D4A9274">
      <w:pPr>
        <w:pStyle w:val="21"/>
        <w:widowControl w:val="0"/>
        <w:tabs>
          <w:tab w:val="clear" w:pos="454"/>
        </w:tabs>
        <w:adjustRightInd w:val="0"/>
        <w:snapToGrid w:val="0"/>
        <w:spacing w:after="0" w:afterLines="0" w:line="400" w:lineRule="exact"/>
        <w:ind w:left="0" w:firstLine="424" w:firstLineChars="202"/>
        <w:rPr>
          <w:rFonts w:ascii="宋体" w:hAnsi="宋体"/>
          <w:color w:val="auto"/>
          <w:sz w:val="21"/>
          <w:szCs w:val="21"/>
          <w:highlight w:val="none"/>
        </w:rPr>
      </w:pPr>
      <w:bookmarkStart w:id="50" w:name="_Toc254970539"/>
      <w:bookmarkStart w:id="51" w:name="_Toc254970680"/>
      <w:r>
        <w:rPr>
          <w:rFonts w:hint="eastAsia" w:ascii="宋体" w:hAnsi="宋体"/>
          <w:color w:val="auto"/>
          <w:sz w:val="21"/>
          <w:szCs w:val="21"/>
          <w:highlight w:val="none"/>
        </w:rPr>
        <w:t>3.投标人可拒绝接受延期要求而不会导致投标保证金被没收。同意延长有效期的投标人需要相应延长投标保证金的有效期，但不能修改投标文件。</w:t>
      </w:r>
      <w:bookmarkEnd w:id="50"/>
      <w:bookmarkEnd w:id="51"/>
      <w:r>
        <w:rPr>
          <w:rFonts w:hint="eastAsia" w:ascii="宋体" w:hAnsi="宋体"/>
          <w:color w:val="auto"/>
          <w:sz w:val="21"/>
          <w:szCs w:val="21"/>
          <w:highlight w:val="none"/>
        </w:rPr>
        <w:t xml:space="preserve"> </w:t>
      </w:r>
    </w:p>
    <w:p w14:paraId="6F4C8F60">
      <w:pPr>
        <w:pStyle w:val="21"/>
        <w:widowControl w:val="0"/>
        <w:tabs>
          <w:tab w:val="clear" w:pos="454"/>
        </w:tabs>
        <w:adjustRightInd w:val="0"/>
        <w:snapToGrid w:val="0"/>
        <w:spacing w:after="0" w:afterLines="0" w:line="400" w:lineRule="exact"/>
        <w:ind w:left="0" w:firstLine="424" w:firstLineChars="202"/>
        <w:rPr>
          <w:rFonts w:ascii="宋体" w:hAnsi="宋体"/>
          <w:color w:val="auto"/>
          <w:sz w:val="21"/>
          <w:szCs w:val="21"/>
          <w:highlight w:val="none"/>
        </w:rPr>
      </w:pPr>
      <w:bookmarkStart w:id="52" w:name="_Toc254970540"/>
      <w:bookmarkStart w:id="53" w:name="_Toc254970681"/>
      <w:r>
        <w:rPr>
          <w:rFonts w:hint="eastAsia" w:ascii="宋体" w:hAnsi="宋体"/>
          <w:color w:val="auto"/>
          <w:sz w:val="21"/>
          <w:szCs w:val="21"/>
          <w:highlight w:val="none"/>
        </w:rPr>
        <w:t>4.中标人的投标文件自开标之日起至合同履行完毕止均应保持有效。</w:t>
      </w:r>
      <w:bookmarkEnd w:id="52"/>
      <w:bookmarkEnd w:id="53"/>
    </w:p>
    <w:p w14:paraId="6C48B7A1">
      <w:pPr>
        <w:adjustRightInd w:val="0"/>
        <w:snapToGrid w:val="0"/>
        <w:spacing w:line="400" w:lineRule="exact"/>
        <w:ind w:firstLine="420" w:firstLineChars="200"/>
        <w:rPr>
          <w:rFonts w:ascii="宋体" w:hAnsi="宋体"/>
          <w:b/>
          <w:color w:val="auto"/>
          <w:szCs w:val="21"/>
          <w:highlight w:val="none"/>
        </w:rPr>
      </w:pPr>
      <w:bookmarkStart w:id="54" w:name="_Toc254970541"/>
      <w:bookmarkStart w:id="55" w:name="_Toc254970682"/>
      <w:r>
        <w:rPr>
          <w:rFonts w:hint="eastAsia" w:ascii="宋体" w:hAnsi="宋体"/>
          <w:b/>
          <w:color w:val="auto"/>
          <w:szCs w:val="21"/>
          <w:highlight w:val="none"/>
        </w:rPr>
        <w:t>（五）投标保证金</w:t>
      </w:r>
      <w:bookmarkEnd w:id="54"/>
      <w:bookmarkEnd w:id="55"/>
    </w:p>
    <w:p w14:paraId="7B48631A">
      <w:pPr>
        <w:pStyle w:val="46"/>
        <w:adjustRightInd w:val="0"/>
        <w:snapToGrid w:val="0"/>
        <w:spacing w:line="400" w:lineRule="exact"/>
        <w:ind w:left="840" w:leftChars="200" w:hanging="420" w:hangingChars="200"/>
        <w:rPr>
          <w:rFonts w:hAnsi="宋体" w:cs="宋体"/>
          <w:color w:val="auto"/>
          <w:highlight w:val="none"/>
        </w:rPr>
      </w:pPr>
      <w:r>
        <w:rPr>
          <w:rFonts w:hint="eastAsia" w:hAnsi="宋体" w:cs="宋体"/>
          <w:color w:val="auto"/>
          <w:highlight w:val="none"/>
        </w:rPr>
        <w:t>1.投标保证金应用人民币，投标人须按规定提交投标保证金。否则，其投标将被拒绝。</w:t>
      </w:r>
    </w:p>
    <w:p w14:paraId="2833B82D">
      <w:pPr>
        <w:adjustRightInd w:val="0"/>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2.保证金交纳形式：</w:t>
      </w:r>
      <w:r>
        <w:rPr>
          <w:rFonts w:ascii="宋体" w:hAnsi="宋体"/>
          <w:color w:val="auto"/>
          <w:szCs w:val="21"/>
          <w:highlight w:val="none"/>
        </w:rPr>
        <w:t>支票、汇票、本票、网上银行或者</w:t>
      </w:r>
      <w:r>
        <w:rPr>
          <w:rFonts w:hint="eastAsia" w:ascii="宋体" w:hAnsi="宋体"/>
          <w:color w:val="auto"/>
          <w:szCs w:val="21"/>
          <w:highlight w:val="none"/>
        </w:rPr>
        <w:t>金融</w:t>
      </w:r>
      <w:r>
        <w:rPr>
          <w:rFonts w:ascii="宋体" w:hAnsi="宋体"/>
          <w:color w:val="auto"/>
          <w:szCs w:val="21"/>
          <w:highlight w:val="none"/>
        </w:rPr>
        <w:t>、</w:t>
      </w:r>
      <w:r>
        <w:rPr>
          <w:rFonts w:hint="eastAsia" w:ascii="宋体" w:hAnsi="宋体"/>
          <w:color w:val="auto"/>
          <w:szCs w:val="21"/>
          <w:highlight w:val="none"/>
        </w:rPr>
        <w:t>担保</w:t>
      </w:r>
      <w:r>
        <w:rPr>
          <w:rFonts w:ascii="宋体" w:hAnsi="宋体"/>
          <w:color w:val="auto"/>
          <w:szCs w:val="21"/>
          <w:highlight w:val="none"/>
        </w:rPr>
        <w:t>机构出具的保函等非现金形式提交</w:t>
      </w:r>
      <w:r>
        <w:rPr>
          <w:rFonts w:hint="eastAsia" w:ascii="宋体" w:hAnsi="宋体" w:cs="宋体"/>
          <w:color w:val="auto"/>
          <w:szCs w:val="21"/>
          <w:highlight w:val="none"/>
        </w:rPr>
        <w:t>。</w:t>
      </w:r>
    </w:p>
    <w:p w14:paraId="5C5E05D8">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s="宋体"/>
          <w:color w:val="auto"/>
          <w:szCs w:val="21"/>
          <w:highlight w:val="none"/>
        </w:rPr>
        <w:t>3.投标人应按本须知及招标公告中所明确的开户名称、开户银行、账号，于投标截止前交到本中心账户上</w:t>
      </w:r>
      <w:r>
        <w:rPr>
          <w:rFonts w:ascii="宋体" w:hAnsi="宋体"/>
          <w:color w:val="auto"/>
          <w:szCs w:val="21"/>
          <w:highlight w:val="none"/>
        </w:rPr>
        <w:t>或本中心财务处</w:t>
      </w:r>
      <w:r>
        <w:rPr>
          <w:rFonts w:hint="eastAsia" w:ascii="宋体" w:hAnsi="宋体" w:cs="宋体"/>
          <w:color w:val="auto"/>
          <w:szCs w:val="21"/>
          <w:highlight w:val="none"/>
        </w:rPr>
        <w:t>（投标人交纳投标保证金时应充分考虑保证金到达本中心账户上的清算时间）。</w:t>
      </w:r>
    </w:p>
    <w:p w14:paraId="0F446B73">
      <w:pPr>
        <w:adjustRightInd w:val="0"/>
        <w:snapToGrid w:val="0"/>
        <w:spacing w:line="400" w:lineRule="exact"/>
        <w:ind w:firstLine="562" w:firstLineChars="268"/>
        <w:jc w:val="left"/>
        <w:rPr>
          <w:rFonts w:ascii="宋体" w:hAnsi="宋体"/>
          <w:b/>
          <w:color w:val="auto"/>
          <w:szCs w:val="21"/>
          <w:highlight w:val="none"/>
        </w:rPr>
      </w:pPr>
      <w:r>
        <w:rPr>
          <w:rFonts w:hint="eastAsia" w:ascii="宋体" w:hAnsi="宋体"/>
          <w:b/>
          <w:color w:val="auto"/>
          <w:szCs w:val="21"/>
          <w:highlight w:val="none"/>
        </w:rPr>
        <w:t>本项目保证金事宜请联系本中心财务处（电话：0771-8600309，地址：南宁市星湖路22号）。</w:t>
      </w:r>
    </w:p>
    <w:p w14:paraId="7AC790F0">
      <w:pPr>
        <w:pStyle w:val="46"/>
        <w:adjustRightInd w:val="0"/>
        <w:snapToGrid w:val="0"/>
        <w:spacing w:line="400" w:lineRule="exact"/>
        <w:ind w:firstLine="562" w:firstLineChars="268"/>
        <w:rPr>
          <w:rFonts w:hAnsi="宋体"/>
          <w:b/>
          <w:color w:val="auto"/>
          <w:highlight w:val="none"/>
        </w:rPr>
      </w:pPr>
      <w:r>
        <w:rPr>
          <w:rFonts w:hint="eastAsia" w:hAnsi="宋体"/>
          <w:b/>
          <w:color w:val="auto"/>
          <w:highlight w:val="none"/>
        </w:rPr>
        <w:t>注：①办理投标保证金手续时，请务必在保证金凭据上注明或写明项目名称及项目编号，以免耽误投标。</w:t>
      </w:r>
    </w:p>
    <w:p w14:paraId="3DA581D2">
      <w:pPr>
        <w:adjustRightInd w:val="0"/>
        <w:snapToGrid w:val="0"/>
        <w:spacing w:line="400" w:lineRule="exact"/>
        <w:ind w:firstLine="562" w:firstLineChars="268"/>
        <w:jc w:val="left"/>
        <w:rPr>
          <w:rFonts w:ascii="宋体" w:hAnsi="宋体"/>
          <w:b/>
          <w:color w:val="auto"/>
          <w:szCs w:val="21"/>
          <w:highlight w:val="none"/>
        </w:rPr>
      </w:pPr>
      <w:r>
        <w:rPr>
          <w:rFonts w:hint="eastAsia" w:ascii="宋体" w:hAnsi="宋体"/>
          <w:b/>
          <w:color w:val="auto"/>
          <w:szCs w:val="21"/>
          <w:highlight w:val="none"/>
        </w:rPr>
        <w:t>②未中标人的投标保证金在中标通知书发出后四个工作日内退还，不计利息。</w:t>
      </w:r>
    </w:p>
    <w:p w14:paraId="57FE1C99">
      <w:pPr>
        <w:adjustRightInd w:val="0"/>
        <w:snapToGrid w:val="0"/>
        <w:spacing w:line="400" w:lineRule="exact"/>
        <w:ind w:firstLine="562" w:firstLineChars="268"/>
        <w:jc w:val="left"/>
        <w:rPr>
          <w:rFonts w:ascii="宋体" w:hAnsi="宋体"/>
          <w:b/>
          <w:color w:val="auto"/>
          <w:szCs w:val="21"/>
          <w:highlight w:val="none"/>
        </w:rPr>
      </w:pPr>
      <w:r>
        <w:rPr>
          <w:rFonts w:hint="eastAsia" w:ascii="宋体" w:hAnsi="宋体"/>
          <w:b/>
          <w:color w:val="auto"/>
          <w:szCs w:val="21"/>
          <w:highlight w:val="none"/>
        </w:rPr>
        <w:t>③中标人的投标保证金自政府采购合同签订之日起四个工作日内（合同签订后送达本中心)后退还，不计利息。</w:t>
      </w:r>
    </w:p>
    <w:p w14:paraId="76CB0D83">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w:t>
      </w:r>
      <w:r>
        <w:rPr>
          <w:rFonts w:hint="eastAsia" w:ascii="宋体" w:hAnsi="宋体" w:cs="宋体"/>
          <w:color w:val="auto"/>
          <w:kern w:val="0"/>
          <w:szCs w:val="21"/>
          <w:highlight w:val="none"/>
        </w:rPr>
        <w:t>中标人应在中标通知书发出之日起</w:t>
      </w:r>
      <w:r>
        <w:rPr>
          <w:rFonts w:hint="eastAsia" w:ascii="宋体" w:hAnsi="宋体"/>
          <w:color w:val="auto"/>
          <w:szCs w:val="21"/>
          <w:highlight w:val="none"/>
          <w:u w:val="single"/>
        </w:rPr>
        <w:t>二十五</w:t>
      </w:r>
      <w:r>
        <w:rPr>
          <w:rFonts w:hint="eastAsia" w:ascii="宋体" w:hAnsi="宋体"/>
          <w:color w:val="auto"/>
          <w:szCs w:val="21"/>
          <w:highlight w:val="none"/>
        </w:rPr>
        <w:t>日内与采购人签订合同。</w:t>
      </w:r>
      <w:r>
        <w:rPr>
          <w:rFonts w:hint="eastAsia" w:ascii="宋体" w:hAnsi="宋体"/>
          <w:bCs/>
          <w:color w:val="auto"/>
          <w:szCs w:val="21"/>
          <w:highlight w:val="none"/>
        </w:rPr>
        <w:t>采购需求另有要求的，按照其要求执行。</w:t>
      </w:r>
    </w:p>
    <w:p w14:paraId="1A7274AB">
      <w:pPr>
        <w:pStyle w:val="46"/>
        <w:adjustRightInd w:val="0"/>
        <w:snapToGrid w:val="0"/>
        <w:spacing w:line="400" w:lineRule="exact"/>
        <w:ind w:firstLine="420" w:firstLineChars="200"/>
        <w:rPr>
          <w:rFonts w:hAnsi="宋体"/>
          <w:color w:val="auto"/>
          <w:highlight w:val="none"/>
        </w:rPr>
      </w:pPr>
      <w:r>
        <w:rPr>
          <w:rFonts w:hint="eastAsia" w:hAnsi="宋体"/>
          <w:color w:val="auto"/>
          <w:highlight w:val="none"/>
        </w:rPr>
        <w:t>5.投标保证金不计息。</w:t>
      </w:r>
    </w:p>
    <w:p w14:paraId="6CEDA9DC">
      <w:pPr>
        <w:adjustRightInd w:val="0"/>
        <w:snapToGrid w:val="0"/>
        <w:spacing w:line="400" w:lineRule="exact"/>
        <w:ind w:firstLine="411" w:firstLineChars="196"/>
        <w:jc w:val="left"/>
        <w:rPr>
          <w:rFonts w:ascii="宋体" w:hAnsi="宋体"/>
          <w:b/>
          <w:bCs/>
          <w:color w:val="auto"/>
          <w:szCs w:val="21"/>
          <w:highlight w:val="none"/>
        </w:rPr>
      </w:pPr>
      <w:r>
        <w:rPr>
          <w:rFonts w:hint="eastAsia" w:ascii="宋体" w:hAnsi="宋体"/>
          <w:b/>
          <w:bCs/>
          <w:color w:val="auto"/>
          <w:szCs w:val="21"/>
          <w:highlight w:val="none"/>
        </w:rPr>
        <w:t>6.投标人有下列情形之一的，投标保证金将不予退还：</w:t>
      </w:r>
    </w:p>
    <w:p w14:paraId="05C8B588">
      <w:pPr>
        <w:adjustRightInd w:val="0"/>
        <w:snapToGrid w:val="0"/>
        <w:spacing w:line="400" w:lineRule="exact"/>
        <w:ind w:firstLine="411" w:firstLineChars="196"/>
        <w:jc w:val="left"/>
        <w:rPr>
          <w:rFonts w:ascii="宋体" w:hAnsi="宋体"/>
          <w:bCs/>
          <w:color w:val="auto"/>
          <w:szCs w:val="21"/>
          <w:highlight w:val="none"/>
        </w:rPr>
      </w:pPr>
      <w:r>
        <w:rPr>
          <w:rFonts w:hint="eastAsia" w:ascii="宋体" w:hAnsi="宋体"/>
          <w:bCs/>
          <w:color w:val="auto"/>
          <w:szCs w:val="21"/>
          <w:highlight w:val="none"/>
        </w:rPr>
        <w:t>（1）投标人在投标有效期内撤回投标文件的；</w:t>
      </w:r>
    </w:p>
    <w:p w14:paraId="2629EEDC">
      <w:pPr>
        <w:adjustRightInd w:val="0"/>
        <w:snapToGrid w:val="0"/>
        <w:spacing w:line="400" w:lineRule="exact"/>
        <w:ind w:firstLine="411" w:firstLineChars="196"/>
        <w:jc w:val="left"/>
        <w:rPr>
          <w:rFonts w:ascii="宋体" w:hAnsi="宋体"/>
          <w:bCs/>
          <w:color w:val="auto"/>
          <w:szCs w:val="21"/>
          <w:highlight w:val="none"/>
        </w:rPr>
      </w:pPr>
      <w:r>
        <w:rPr>
          <w:rFonts w:hint="eastAsia" w:ascii="宋体" w:hAnsi="宋体"/>
          <w:bCs/>
          <w:color w:val="auto"/>
          <w:szCs w:val="21"/>
          <w:highlight w:val="none"/>
        </w:rPr>
        <w:t>（2）投标人在投标过程中弄虚作假，提供虚假材料的；</w:t>
      </w:r>
    </w:p>
    <w:p w14:paraId="4DA4F8CC">
      <w:pPr>
        <w:adjustRightInd w:val="0"/>
        <w:snapToGrid w:val="0"/>
        <w:spacing w:line="400" w:lineRule="exact"/>
        <w:ind w:firstLine="411" w:firstLineChars="196"/>
        <w:jc w:val="left"/>
        <w:rPr>
          <w:rFonts w:ascii="宋体" w:hAnsi="宋体"/>
          <w:bCs/>
          <w:color w:val="auto"/>
          <w:szCs w:val="21"/>
          <w:highlight w:val="none"/>
        </w:rPr>
      </w:pPr>
      <w:r>
        <w:rPr>
          <w:rFonts w:hint="eastAsia" w:ascii="宋体" w:hAnsi="宋体"/>
          <w:bCs/>
          <w:color w:val="auto"/>
          <w:szCs w:val="21"/>
          <w:highlight w:val="none"/>
        </w:rPr>
        <w:t>（3）中标人无正当理由不与采购人签订合同的；</w:t>
      </w:r>
    </w:p>
    <w:p w14:paraId="3F09EC81">
      <w:pPr>
        <w:adjustRightInd w:val="0"/>
        <w:snapToGrid w:val="0"/>
        <w:spacing w:line="400" w:lineRule="exact"/>
        <w:ind w:firstLine="411" w:firstLineChars="196"/>
        <w:rPr>
          <w:rFonts w:ascii="宋体" w:hAnsi="宋体"/>
          <w:bCs/>
          <w:color w:val="auto"/>
          <w:szCs w:val="21"/>
          <w:highlight w:val="none"/>
        </w:rPr>
      </w:pPr>
      <w:r>
        <w:rPr>
          <w:rFonts w:hint="eastAsia" w:ascii="宋体" w:hAnsi="宋体"/>
          <w:bCs/>
          <w:color w:val="auto"/>
          <w:szCs w:val="21"/>
          <w:highlight w:val="none"/>
        </w:rPr>
        <w:t>（4）</w:t>
      </w:r>
      <w:r>
        <w:rPr>
          <w:rFonts w:hint="eastAsia" w:ascii="宋体" w:hAnsi="宋体"/>
          <w:bCs/>
          <w:color w:val="auto"/>
          <w:spacing w:val="-4"/>
          <w:szCs w:val="21"/>
          <w:highlight w:val="none"/>
        </w:rPr>
        <w:t>将中标项目转让给他人或者在投标文件中未说明且未经招标采购人同意，将中标项目分包给他人的；</w:t>
      </w:r>
    </w:p>
    <w:p w14:paraId="775A32D2">
      <w:pPr>
        <w:adjustRightInd w:val="0"/>
        <w:snapToGrid w:val="0"/>
        <w:spacing w:line="400" w:lineRule="exact"/>
        <w:ind w:firstLine="411" w:firstLineChars="196"/>
        <w:rPr>
          <w:rFonts w:ascii="宋体" w:hAnsi="宋体"/>
          <w:b/>
          <w:color w:val="auto"/>
          <w:szCs w:val="21"/>
          <w:highlight w:val="none"/>
        </w:rPr>
      </w:pPr>
      <w:r>
        <w:rPr>
          <w:rFonts w:hint="eastAsia" w:ascii="宋体" w:hAnsi="宋体"/>
          <w:bCs/>
          <w:color w:val="auto"/>
          <w:szCs w:val="21"/>
          <w:highlight w:val="none"/>
        </w:rPr>
        <w:t>（5）拒绝履</w:t>
      </w:r>
      <w:r>
        <w:rPr>
          <w:rFonts w:hint="eastAsia" w:ascii="宋体" w:hAnsi="宋体"/>
          <w:color w:val="auto"/>
          <w:szCs w:val="21"/>
          <w:highlight w:val="none"/>
        </w:rPr>
        <w:t>行合同义务的；</w:t>
      </w:r>
    </w:p>
    <w:p w14:paraId="2E99401A">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（6）其他严重扰乱招投标程序的。</w:t>
      </w:r>
    </w:p>
    <w:p w14:paraId="500C77C1">
      <w:pPr>
        <w:adjustRightInd w:val="0"/>
        <w:snapToGrid w:val="0"/>
        <w:spacing w:line="400" w:lineRule="exact"/>
        <w:ind w:firstLine="420" w:firstLineChars="200"/>
        <w:rPr>
          <w:rFonts w:ascii="宋体" w:hAnsi="宋体"/>
          <w:b/>
          <w:color w:val="auto"/>
          <w:szCs w:val="21"/>
          <w:highlight w:val="none"/>
        </w:rPr>
      </w:pPr>
      <w:bookmarkStart w:id="56" w:name="_Toc254970542"/>
      <w:bookmarkStart w:id="57" w:name="_Toc254970683"/>
      <w:r>
        <w:rPr>
          <w:rFonts w:hint="eastAsia" w:ascii="宋体" w:hAnsi="宋体"/>
          <w:b/>
          <w:color w:val="auto"/>
          <w:szCs w:val="21"/>
          <w:highlight w:val="none"/>
        </w:rPr>
        <w:t>（六）投标文件的签署和份数</w:t>
      </w:r>
      <w:bookmarkEnd w:id="56"/>
      <w:bookmarkEnd w:id="57"/>
    </w:p>
    <w:p w14:paraId="19ED8549">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1.投标人应按本招标文件规定的格式和顺序编制并标注页码，投标文件内容不完整、编排混乱导致投标文件被误读、漏读或者查找不到相关内容的，是投标人的责任。</w:t>
      </w:r>
    </w:p>
    <w:p w14:paraId="32125FBD">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2.投标文件份数：见投标人须知及前附表。</w:t>
      </w:r>
    </w:p>
    <w:p w14:paraId="23E8CB2E">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3.投标文件须由投标人在规定位置盖章并由法定代表人或法定代表人的授权委托人签署，投标人应写全称。</w:t>
      </w:r>
    </w:p>
    <w:p w14:paraId="4B029218">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4.投标文件不得涂改，若有修改错漏处，须加盖单位公章或者法定代表人或授权委托人签字或盖章。投标文件因扫描不清晰或乱码或表达不清所引起的后果由投标人负责。</w:t>
      </w:r>
    </w:p>
    <w:p w14:paraId="2D4BFF7D">
      <w:pPr>
        <w:adjustRightInd w:val="0"/>
        <w:snapToGrid w:val="0"/>
        <w:spacing w:line="400" w:lineRule="exact"/>
        <w:ind w:firstLine="420" w:firstLineChars="200"/>
        <w:rPr>
          <w:rFonts w:ascii="宋体" w:hAnsi="宋体"/>
          <w:b/>
          <w:color w:val="auto"/>
          <w:szCs w:val="21"/>
          <w:highlight w:val="none"/>
        </w:rPr>
      </w:pPr>
      <w:r>
        <w:rPr>
          <w:rFonts w:hint="eastAsia" w:ascii="宋体" w:hAnsi="宋体"/>
          <w:b/>
          <w:color w:val="auto"/>
          <w:szCs w:val="21"/>
          <w:highlight w:val="none"/>
        </w:rPr>
        <w:t>（七）投标文件的上传、提交、修改、撤回和解密</w:t>
      </w:r>
    </w:p>
    <w:p w14:paraId="4DD00D4D">
      <w:pPr>
        <w:adjustRightInd w:val="0"/>
        <w:snapToGrid w:val="0"/>
        <w:spacing w:line="400" w:lineRule="exact"/>
        <w:ind w:firstLine="420"/>
        <w:jc w:val="left"/>
        <w:rPr>
          <w:rFonts w:ascii="宋体" w:hAnsi="宋体"/>
          <w:b/>
          <w:color w:val="auto"/>
          <w:szCs w:val="21"/>
          <w:highlight w:val="none"/>
        </w:rPr>
      </w:pPr>
      <w:r>
        <w:rPr>
          <w:rFonts w:hint="eastAsia" w:ascii="宋体" w:hAnsi="宋体"/>
          <w:color w:val="auto"/>
          <w:szCs w:val="21"/>
          <w:highlight w:val="none"/>
        </w:rPr>
        <w:t>▲1.</w:t>
      </w:r>
      <w:r>
        <w:rPr>
          <w:rFonts w:hint="eastAsia" w:ascii="宋体" w:hAnsi="宋体"/>
          <w:b/>
          <w:color w:val="auto"/>
          <w:szCs w:val="21"/>
          <w:highlight w:val="none"/>
        </w:rPr>
        <w:t>投标文件的上传、提交：见投标人须知及前附表。</w:t>
      </w:r>
    </w:p>
    <w:p w14:paraId="68729F45">
      <w:pPr>
        <w:adjustRightInd w:val="0"/>
        <w:snapToGrid w:val="0"/>
        <w:spacing w:line="400" w:lineRule="exact"/>
        <w:ind w:firstLine="42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s="仿宋_GB2312"/>
          <w:color w:val="auto"/>
          <w:kern w:val="0"/>
          <w:szCs w:val="21"/>
          <w:highlight w:val="none"/>
          <w:lang w:val="zh-CN"/>
        </w:rPr>
        <w:t>投标文件的修改和撤回：供应商应当在投标截止时间前完成投标文件的上传、提交，并可以补充、修改或者撤回投标文件。补充或者修改投标文件的，应当先行撤回原文件，补充、修改后重新上传、提交。投标截止时间前未完成上传、提交的，视为撤回投标文件。投标截止时间后提交的投标文件，“广西政府采购云平台”将予以拒收。投标截止时间后，投标供应商不得撤回、修改投标文件。</w:t>
      </w:r>
    </w:p>
    <w:p w14:paraId="614DF51A">
      <w:pPr>
        <w:adjustRightInd w:val="0"/>
        <w:snapToGrid w:val="0"/>
        <w:spacing w:line="400" w:lineRule="exact"/>
        <w:ind w:firstLine="424" w:firstLineChars="210"/>
        <w:rPr>
          <w:rFonts w:ascii="宋体" w:hAnsi="宋体"/>
          <w:color w:val="auto"/>
          <w:spacing w:val="-4"/>
          <w:szCs w:val="21"/>
          <w:highlight w:val="none"/>
        </w:rPr>
      </w:pPr>
      <w:bookmarkStart w:id="58" w:name="_Toc254970543"/>
      <w:bookmarkStart w:id="59" w:name="_Toc254970684"/>
      <w:r>
        <w:rPr>
          <w:rFonts w:hint="eastAsia" w:ascii="宋体" w:hAnsi="宋体"/>
          <w:color w:val="auto"/>
          <w:spacing w:val="-4"/>
          <w:szCs w:val="21"/>
          <w:highlight w:val="none"/>
        </w:rPr>
        <w:t>3.</w:t>
      </w:r>
      <w:r>
        <w:rPr>
          <w:rFonts w:hint="eastAsia" w:ascii="宋体" w:hAnsi="宋体"/>
          <w:snapToGrid w:val="0"/>
          <w:color w:val="auto"/>
          <w:szCs w:val="21"/>
          <w:highlight w:val="none"/>
        </w:rPr>
        <w:t>电子加密投标文件的解密：开标后，采购组织机构将向各投标供应商发出“电子加密投标文件”的解密通知，各投标供应商代表应当在接到解密通知后30分钟内自行完成“电子加密投标文件”的在线解密。投标供应商未在规定时间内完成解密的，系统默认自动放弃。</w:t>
      </w:r>
    </w:p>
    <w:p w14:paraId="0FE2826B">
      <w:pPr>
        <w:adjustRightInd w:val="0"/>
        <w:snapToGrid w:val="0"/>
        <w:spacing w:line="400" w:lineRule="exact"/>
        <w:ind w:firstLine="420"/>
        <w:jc w:val="left"/>
        <w:rPr>
          <w:rFonts w:ascii="宋体" w:hAnsi="宋体"/>
          <w:color w:val="auto"/>
          <w:spacing w:val="-4"/>
          <w:szCs w:val="21"/>
          <w:highlight w:val="none"/>
        </w:rPr>
      </w:pPr>
      <w:r>
        <w:rPr>
          <w:rFonts w:hint="eastAsia" w:ascii="宋体" w:hAnsi="宋体"/>
          <w:color w:val="auto"/>
          <w:spacing w:val="-4"/>
          <w:szCs w:val="21"/>
          <w:highlight w:val="none"/>
        </w:rPr>
        <w:t>4.投标人已经被推荐为第一中标候选供应商后撤回投标或放弃中标的，其投标保证金将不予退还，并上缴国库，给采购人造成损失的，还应当赔偿损失，并作为不良行为记录在案。</w:t>
      </w:r>
    </w:p>
    <w:p w14:paraId="0269294B">
      <w:pPr>
        <w:adjustRightInd w:val="0"/>
        <w:snapToGrid w:val="0"/>
        <w:spacing w:line="400" w:lineRule="exact"/>
        <w:ind w:firstLine="420" w:firstLineChars="200"/>
        <w:rPr>
          <w:rFonts w:ascii="宋体" w:hAnsi="宋体"/>
          <w:b/>
          <w:color w:val="auto"/>
          <w:szCs w:val="21"/>
          <w:highlight w:val="none"/>
        </w:rPr>
      </w:pPr>
      <w:r>
        <w:rPr>
          <w:rFonts w:hint="eastAsia" w:ascii="宋体" w:hAnsi="宋体"/>
          <w:b/>
          <w:color w:val="auto"/>
          <w:szCs w:val="21"/>
          <w:highlight w:val="none"/>
        </w:rPr>
        <w:t>（八）投标无效的情形</w:t>
      </w:r>
      <w:bookmarkEnd w:id="58"/>
      <w:bookmarkEnd w:id="59"/>
    </w:p>
    <w:p w14:paraId="18C441F7">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实质上没有响应招标文件要求的投标将被视为无效投标。投标人不得通过修正或撤销不合要求的偏离或保留从而使其投标成为实质上响应的投标，但经评标委会认定属于投标人疏忽、笔误所造成的差错，应当允许其在评标结束之前在政采云系统上进行修改或者补正并加盖单位公章。在评标委员会发出询标函规定的回复限期内不补正或经补正后仍不符合招标文件要求的，应认定其投标无效。投标人修改、补正投标文件后，不影响评标委员会对其投标文件所作的评价和评分结果。</w:t>
      </w:r>
    </w:p>
    <w:p w14:paraId="1DDDEB56">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1.在符合性审查和资格性审查时，如发现下列情形之一的，投标文件将被视为无效：</w:t>
      </w:r>
    </w:p>
    <w:p w14:paraId="10D6CC47">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（1）超越了按照法律法规规定必须获得行政许可或者行政审批的经营范围的；</w:t>
      </w:r>
    </w:p>
    <w:p w14:paraId="616B7482">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（2）资格证明文件不全的，或者不符合招标文件标明的资格要求的；</w:t>
      </w:r>
    </w:p>
    <w:p w14:paraId="1C104C5E">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（3）投标文件无法定代表人（负责人）或其授权委托代理人签字，或未提供法定代表人（负责人）授权委托书、投标声明书或者填写项目不齐全的；</w:t>
      </w:r>
    </w:p>
    <w:p w14:paraId="1A9CEC36">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（4）投标代表人未能出具身份证明或与法定代表人（负责人）授权委托人身份不符的；</w:t>
      </w:r>
    </w:p>
    <w:p w14:paraId="1C5676A7">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（5）项目不齐全或者内容虚假的；</w:t>
      </w:r>
    </w:p>
    <w:p w14:paraId="12D83610">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（6）投标文件的实质性内容未使用中文表述、意思表述不明确、前后矛盾或者使用计量单位不符合投标文件要求的（经评标委员会认定并允许其在线更正的笔误除外）；</w:t>
      </w:r>
    </w:p>
    <w:p w14:paraId="52051536">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（7）投标有效期、交付使用时间、质保期等商务条款不能满足招标文件要求的；</w:t>
      </w:r>
    </w:p>
    <w:p w14:paraId="0A3B8A19">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（8）未实质性响应招标文件要求或者投标文件有招标方不能接受的附加条件的；</w:t>
      </w:r>
    </w:p>
    <w:p w14:paraId="7B86856A">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（9）</w:t>
      </w:r>
      <w:r>
        <w:rPr>
          <w:rFonts w:ascii="宋体" w:hAnsi="宋体" w:eastAsia="宋体"/>
          <w:color w:val="auto"/>
          <w:spacing w:val="-4"/>
          <w:sz w:val="21"/>
          <w:szCs w:val="21"/>
          <w:highlight w:val="none"/>
        </w:rPr>
        <w:t>未按照招标文件的规定提交投标保证金的</w:t>
      </w:r>
      <w:r>
        <w:rPr>
          <w:rFonts w:hint="eastAsia" w:ascii="宋体" w:hAnsi="宋体" w:eastAsia="宋体"/>
          <w:bCs/>
          <w:color w:val="auto"/>
          <w:sz w:val="21"/>
          <w:szCs w:val="21"/>
          <w:highlight w:val="none"/>
        </w:rPr>
        <w:t>（说明：评标时，评标委员会将以本中心财务室编制的《采购文件购买名单及保证金收缴情况表》作为评审依据）。</w:t>
      </w:r>
    </w:p>
    <w:p w14:paraId="0060E0AC">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2.在技术评审时，如发现下列情形之一的，投标文件将被视为无效：</w:t>
      </w:r>
    </w:p>
    <w:p w14:paraId="33A7FD30">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（1）未提供或未如实提供投标货物的技术参数，或者投标文件标明的响应或偏离与事实不符或虚假投标的；</w:t>
      </w:r>
    </w:p>
    <w:p w14:paraId="543178D1">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（2）明显不符合招标文件要求的规格型号、质量标准，或者与招标文件中的技术指标、主要功能项目发生实质性偏离的；</w:t>
      </w:r>
    </w:p>
    <w:p w14:paraId="6CA4AE23">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（3）项目采购需求中要求的内容项目发生负偏离达1项（含）以上的；</w:t>
      </w:r>
    </w:p>
    <w:p w14:paraId="73DF3F12">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（4）投标技术方案不明确，存在一个或一个以上备选（替换）投标方案的；</w:t>
      </w:r>
    </w:p>
    <w:p w14:paraId="5DE72164">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（5）与其他参加本次投标供应商的投标文件（技术文件）的文字表述内容差错相同二处以上的。</w:t>
      </w:r>
    </w:p>
    <w:p w14:paraId="5B47B357">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3.在报价评审时，如发现下列情形之一的，投标文件将被视为无效：</w:t>
      </w:r>
    </w:p>
    <w:p w14:paraId="75B9760C">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（1）未采用人民币报价或者未按照招标文件标明的币种报价的；</w:t>
      </w:r>
    </w:p>
    <w:p w14:paraId="334F2D91">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（2）报价超出最高限价，或者超出采购预算金额，采购人不能支付的；</w:t>
      </w:r>
    </w:p>
    <w:p w14:paraId="53345722">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（3）投标报价具有选择性，或者开标价格与投标文件承诺的优惠（折扣）价格不一致的。</w:t>
      </w:r>
    </w:p>
    <w:p w14:paraId="4208AA19">
      <w:pPr>
        <w:pStyle w:val="35"/>
        <w:adjustRightInd w:val="0"/>
        <w:snapToGrid w:val="0"/>
        <w:spacing w:line="400" w:lineRule="exact"/>
        <w:ind w:firstLine="395" w:firstLineChars="196"/>
        <w:rPr>
          <w:rFonts w:ascii="宋体" w:hAnsi="宋体" w:eastAsia="宋体"/>
          <w:bCs/>
          <w:color w:val="auto"/>
          <w:sz w:val="21"/>
          <w:szCs w:val="21"/>
          <w:highlight w:val="none"/>
        </w:rPr>
      </w:pPr>
      <w:r>
        <w:rPr>
          <w:rFonts w:hint="eastAsia" w:ascii="宋体" w:hAnsi="宋体" w:eastAsia="宋体"/>
          <w:color w:val="auto"/>
          <w:spacing w:val="-4"/>
          <w:sz w:val="21"/>
          <w:szCs w:val="21"/>
          <w:highlight w:val="none"/>
        </w:rPr>
        <w:t>（4）评标委员会认为投标人的报价明显低于其他通过符合性审查投标人的报价，有可能影响产品质量或者不能诚信履约，投标人不能证明其报价合理性的。</w:t>
      </w:r>
    </w:p>
    <w:p w14:paraId="1DDBB9CD">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4.有下列情形之一的视为投标人相互串通投标，投标文件将被视为无效:</w:t>
      </w:r>
    </w:p>
    <w:p w14:paraId="6C811C45">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（1）不同投标人的投标文件由同一单位或者个人编制；或不同投标人报名的IP地址一致的；</w:t>
      </w:r>
    </w:p>
    <w:p w14:paraId="18D582B8">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（2）不同投标人委托同一单位或者个人办理投标事宜；</w:t>
      </w:r>
    </w:p>
    <w:p w14:paraId="6644191E">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hint="eastAsia" w:ascii="宋体" w:hAnsi="宋体" w:eastAsia="宋体"/>
          <w:color w:val="auto"/>
          <w:spacing w:val="-4"/>
          <w:sz w:val="21"/>
          <w:szCs w:val="21"/>
          <w:highlight w:val="none"/>
        </w:rPr>
        <w:t>不同投标人的投标文件载明的项目管理成员或者联系人员为同一人</w:t>
      </w:r>
      <w:r>
        <w:rPr>
          <w:rFonts w:hint="eastAsia" w:ascii="宋体" w:hAnsi="宋体" w:eastAsia="宋体"/>
          <w:bCs/>
          <w:color w:val="auto"/>
          <w:sz w:val="21"/>
          <w:szCs w:val="21"/>
          <w:highlight w:val="none"/>
        </w:rPr>
        <w:t>；</w:t>
      </w:r>
    </w:p>
    <w:p w14:paraId="4CA85FF6">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（4）不同投标人的投标文件异常一致或投标报价呈规律性差异；</w:t>
      </w:r>
    </w:p>
    <w:p w14:paraId="4A9CD8BD">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（5）不同投标人的投标文件相互混装；</w:t>
      </w:r>
    </w:p>
    <w:p w14:paraId="2E0FF281">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（6）不同投标人的投标保证金从同一个单位或者个人账户转出。</w:t>
      </w:r>
    </w:p>
    <w:p w14:paraId="5C3D7751">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5.有下列情形之一的视为关联供应商参加同一合同项下政府采购活动，投标文件将被视为无效:</w:t>
      </w:r>
    </w:p>
    <w:p w14:paraId="4B665909">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（1）单位负责人为同一人或者存在直接控股、管理关系的不同供应商，参加同一合同项下的政府采购活动；</w:t>
      </w:r>
    </w:p>
    <w:p w14:paraId="420FEB04">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（2）生产厂商授权给供应商后又参加同一合同项下的政府采购活动。</w:t>
      </w:r>
    </w:p>
    <w:p w14:paraId="6B729209">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6.其他投标无效的情形：</w:t>
      </w:r>
    </w:p>
    <w:p w14:paraId="317F96B9">
      <w:pPr>
        <w:pStyle w:val="35"/>
        <w:adjustRightInd w:val="0"/>
        <w:snapToGrid w:val="0"/>
        <w:spacing w:line="400" w:lineRule="exact"/>
        <w:ind w:firstLine="411" w:firstLineChars="196"/>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w:t>
      </w:r>
      <w:r>
        <w:rPr>
          <w:rFonts w:ascii="宋体" w:hAnsi="宋体" w:eastAsia="宋体"/>
          <w:b/>
          <w:bCs/>
          <w:color w:val="auto"/>
          <w:sz w:val="21"/>
          <w:szCs w:val="21"/>
          <w:highlight w:val="none"/>
        </w:rPr>
        <w:t>投标文件未按招标文件要求签署</w:t>
      </w:r>
      <w:r>
        <w:rPr>
          <w:rFonts w:hint="eastAsia" w:ascii="宋体" w:hAnsi="宋体" w:eastAsia="宋体"/>
          <w:b/>
          <w:bCs/>
          <w:color w:val="auto"/>
          <w:sz w:val="21"/>
          <w:szCs w:val="21"/>
          <w:highlight w:val="none"/>
        </w:rPr>
        <w:t>或</w:t>
      </w:r>
      <w:r>
        <w:rPr>
          <w:rFonts w:ascii="宋体" w:hAnsi="宋体" w:eastAsia="宋体"/>
          <w:b/>
          <w:bCs/>
          <w:color w:val="auto"/>
          <w:sz w:val="21"/>
          <w:szCs w:val="21"/>
          <w:highlight w:val="none"/>
        </w:rPr>
        <w:t>CA电子签章的；</w:t>
      </w:r>
    </w:p>
    <w:p w14:paraId="20697131">
      <w:pPr>
        <w:pStyle w:val="35"/>
        <w:adjustRightInd w:val="0"/>
        <w:snapToGrid w:val="0"/>
        <w:spacing w:line="400" w:lineRule="exact"/>
        <w:ind w:firstLine="411" w:firstLineChars="196"/>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（2）</w:t>
      </w:r>
      <w:r>
        <w:rPr>
          <w:rFonts w:ascii="宋体" w:hAnsi="宋体" w:eastAsia="宋体"/>
          <w:b/>
          <w:bCs/>
          <w:color w:val="auto"/>
          <w:sz w:val="21"/>
          <w:szCs w:val="21"/>
          <w:highlight w:val="none"/>
        </w:rPr>
        <w:t>供应商提交两份或两份以上内容不同的投标文件；</w:t>
      </w:r>
    </w:p>
    <w:p w14:paraId="542AAB9B">
      <w:pPr>
        <w:pStyle w:val="46"/>
        <w:adjustRightInd w:val="0"/>
        <w:snapToGrid w:val="0"/>
        <w:spacing w:line="400" w:lineRule="exact"/>
        <w:ind w:firstLine="420" w:firstLineChars="200"/>
        <w:rPr>
          <w:rFonts w:hAnsi="宋体"/>
          <w:b/>
          <w:bCs/>
          <w:color w:val="auto"/>
          <w:highlight w:val="none"/>
        </w:rPr>
      </w:pPr>
      <w:r>
        <w:rPr>
          <w:rFonts w:hint="eastAsia" w:hAnsi="宋体"/>
          <w:b/>
          <w:bCs/>
          <w:color w:val="auto"/>
          <w:highlight w:val="none"/>
        </w:rPr>
        <w:t>（3）</w:t>
      </w:r>
      <w:r>
        <w:rPr>
          <w:rFonts w:hAnsi="宋体"/>
          <w:b/>
          <w:bCs/>
          <w:color w:val="auto"/>
          <w:highlight w:val="none"/>
        </w:rPr>
        <w:t>投标供应商在线制作投标文件时</w:t>
      </w:r>
      <w:r>
        <w:rPr>
          <w:rFonts w:hint="eastAsia" w:hAnsi="宋体"/>
          <w:b/>
          <w:bCs/>
          <w:color w:val="auto"/>
          <w:highlight w:val="none"/>
        </w:rPr>
        <w:t>填写的报价金额</w:t>
      </w:r>
      <w:r>
        <w:rPr>
          <w:rFonts w:hAnsi="宋体"/>
          <w:b/>
          <w:bCs/>
          <w:color w:val="auto"/>
          <w:highlight w:val="none"/>
        </w:rPr>
        <w:t>与解密后“电子加密投标文件”中《开标一览表》填写的金额不一致并拒绝按招标文件要求接受调整的；</w:t>
      </w:r>
    </w:p>
    <w:p w14:paraId="233F908D">
      <w:pPr>
        <w:pStyle w:val="35"/>
        <w:adjustRightInd w:val="0"/>
        <w:snapToGrid w:val="0"/>
        <w:spacing w:line="400" w:lineRule="exact"/>
        <w:ind w:firstLine="411" w:firstLineChars="196"/>
        <w:rPr>
          <w:rFonts w:ascii="宋体" w:hAnsi="宋体" w:eastAsia="宋体" w:cs="Courier New"/>
          <w:b/>
          <w:bCs/>
          <w:color w:val="auto"/>
          <w:sz w:val="21"/>
          <w:szCs w:val="21"/>
          <w:highlight w:val="none"/>
        </w:rPr>
      </w:pPr>
      <w:r>
        <w:rPr>
          <w:rFonts w:hint="eastAsia" w:ascii="宋体" w:hAnsi="宋体" w:eastAsia="宋体" w:cs="Courier New"/>
          <w:b/>
          <w:bCs/>
          <w:color w:val="auto"/>
          <w:sz w:val="21"/>
          <w:szCs w:val="21"/>
          <w:highlight w:val="none"/>
        </w:rPr>
        <w:t>（4）</w:t>
      </w:r>
      <w:r>
        <w:rPr>
          <w:rFonts w:ascii="宋体" w:hAnsi="宋体" w:eastAsia="宋体" w:cs="Courier New"/>
          <w:b/>
          <w:bCs/>
          <w:color w:val="auto"/>
          <w:sz w:val="21"/>
          <w:szCs w:val="21"/>
          <w:highlight w:val="none"/>
        </w:rPr>
        <w:t>法律、法规和招标文件规定的其他无效情形（或出现重大偏差）。</w:t>
      </w:r>
    </w:p>
    <w:p w14:paraId="57DAE967">
      <w:pPr>
        <w:pStyle w:val="35"/>
        <w:adjustRightInd w:val="0"/>
        <w:snapToGrid w:val="0"/>
        <w:spacing w:line="400" w:lineRule="exact"/>
        <w:ind w:firstLine="411" w:firstLineChars="196"/>
        <w:rPr>
          <w:rFonts w:ascii="宋体" w:hAnsi="宋体" w:eastAsia="宋体"/>
          <w:bCs/>
          <w:color w:val="auto"/>
          <w:sz w:val="21"/>
          <w:szCs w:val="21"/>
          <w:highlight w:val="none"/>
        </w:rPr>
      </w:pPr>
      <w:r>
        <w:rPr>
          <w:rFonts w:hint="eastAsia" w:ascii="宋体" w:hAnsi="宋体" w:eastAsia="宋体"/>
          <w:bCs/>
          <w:color w:val="auto"/>
          <w:sz w:val="21"/>
          <w:szCs w:val="21"/>
          <w:highlight w:val="none"/>
        </w:rPr>
        <w:t>7.被拒绝的投标文件为无效。</w:t>
      </w:r>
    </w:p>
    <w:p w14:paraId="09E28C15">
      <w:pPr>
        <w:pStyle w:val="46"/>
        <w:adjustRightInd w:val="0"/>
        <w:snapToGrid w:val="0"/>
        <w:spacing w:line="400" w:lineRule="exact"/>
        <w:rPr>
          <w:rFonts w:hAnsi="宋体"/>
          <w:b/>
          <w:color w:val="auto"/>
          <w:highlight w:val="none"/>
        </w:rPr>
      </w:pPr>
      <w:bookmarkStart w:id="60" w:name="_Toc254970544"/>
      <w:bookmarkStart w:id="61" w:name="_Toc254970685"/>
      <w:r>
        <w:rPr>
          <w:rFonts w:hint="eastAsia" w:hAnsi="宋体"/>
          <w:b/>
          <w:color w:val="auto"/>
          <w:highlight w:val="none"/>
        </w:rPr>
        <w:t>四、开标</w:t>
      </w:r>
      <w:bookmarkEnd w:id="60"/>
      <w:bookmarkEnd w:id="61"/>
    </w:p>
    <w:p w14:paraId="1FBEC053">
      <w:pPr>
        <w:adjustRightInd w:val="0"/>
        <w:snapToGrid w:val="0"/>
        <w:spacing w:line="400" w:lineRule="exact"/>
        <w:ind w:firstLine="420" w:firstLineChars="200"/>
        <w:rPr>
          <w:rFonts w:ascii="宋体" w:hAnsi="宋体"/>
          <w:b/>
          <w:color w:val="auto"/>
          <w:szCs w:val="21"/>
          <w:highlight w:val="none"/>
        </w:rPr>
      </w:pPr>
      <w:r>
        <w:rPr>
          <w:rFonts w:hint="eastAsia" w:ascii="宋体" w:hAnsi="宋体"/>
          <w:b/>
          <w:color w:val="auto"/>
          <w:szCs w:val="21"/>
          <w:highlight w:val="none"/>
        </w:rPr>
        <w:t>（一）开标准备</w:t>
      </w:r>
    </w:p>
    <w:p w14:paraId="6E6430BD">
      <w:pPr>
        <w:shd w:val="clear" w:color="auto" w:fill="FFFFFF"/>
        <w:adjustRightInd w:val="0"/>
        <w:snapToGrid w:val="0"/>
        <w:spacing w:line="400" w:lineRule="exact"/>
        <w:ind w:firstLine="420" w:firstLineChars="200"/>
        <w:rPr>
          <w:rFonts w:ascii="宋体" w:hAnsi="宋体"/>
          <w:bCs/>
          <w:color w:val="auto"/>
          <w:szCs w:val="21"/>
          <w:highlight w:val="none"/>
        </w:rPr>
      </w:pPr>
      <w:r>
        <w:rPr>
          <w:rFonts w:hint="eastAsia" w:ascii="宋体" w:hAnsi="宋体"/>
          <w:color w:val="auto"/>
          <w:szCs w:val="21"/>
          <w:highlight w:val="none"/>
        </w:rPr>
        <w:t>本中心按招标文件规定的时间、地点通过“广西政府采购云平台”组织开标、开启投标文件，所有供应商均应当准时在线参加。投</w:t>
      </w:r>
      <w:r>
        <w:rPr>
          <w:rFonts w:ascii="宋体" w:hAnsi="宋体"/>
          <w:color w:val="auto"/>
          <w:szCs w:val="21"/>
          <w:highlight w:val="none"/>
        </w:rPr>
        <w:t>标供应商因未在线参加开标而导致投标文件无法按时解密等一切后果由供应商自</w:t>
      </w:r>
      <w:r>
        <w:rPr>
          <w:rFonts w:hint="eastAsia" w:ascii="宋体" w:hAnsi="宋体"/>
          <w:color w:val="auto"/>
          <w:szCs w:val="21"/>
          <w:highlight w:val="none"/>
        </w:rPr>
        <w:t>行</w:t>
      </w:r>
      <w:r>
        <w:rPr>
          <w:rFonts w:ascii="宋体" w:hAnsi="宋体"/>
          <w:color w:val="auto"/>
          <w:szCs w:val="21"/>
          <w:highlight w:val="none"/>
        </w:rPr>
        <w:t>承担。</w:t>
      </w:r>
    </w:p>
    <w:p w14:paraId="14A0FF5A">
      <w:pPr>
        <w:adjustRightInd w:val="0"/>
        <w:snapToGrid w:val="0"/>
        <w:spacing w:line="400" w:lineRule="exact"/>
        <w:ind w:firstLine="420" w:firstLineChars="200"/>
        <w:rPr>
          <w:rFonts w:ascii="宋体" w:hAnsi="宋体"/>
          <w:b/>
          <w:color w:val="auto"/>
          <w:szCs w:val="21"/>
          <w:highlight w:val="none"/>
        </w:rPr>
      </w:pPr>
      <w:r>
        <w:rPr>
          <w:rFonts w:hint="eastAsia" w:ascii="宋体" w:hAnsi="宋体"/>
          <w:b/>
          <w:color w:val="auto"/>
          <w:szCs w:val="21"/>
          <w:highlight w:val="none"/>
        </w:rPr>
        <w:t>（二） 开标程序：</w:t>
      </w:r>
    </w:p>
    <w:p w14:paraId="702D90EE">
      <w:pPr>
        <w:pStyle w:val="46"/>
        <w:adjustRightInd w:val="0"/>
        <w:snapToGrid w:val="0"/>
        <w:spacing w:line="400" w:lineRule="exact"/>
        <w:ind w:firstLine="420" w:firstLineChars="200"/>
        <w:rPr>
          <w:rFonts w:hAnsi="宋体"/>
          <w:color w:val="auto"/>
          <w:highlight w:val="none"/>
        </w:rPr>
      </w:pPr>
      <w:r>
        <w:rPr>
          <w:rFonts w:hint="eastAsia" w:hAnsi="宋体"/>
          <w:color w:val="auto"/>
          <w:highlight w:val="none"/>
        </w:rPr>
        <w:t>1.电子开标会由本中心主持</w:t>
      </w:r>
    </w:p>
    <w:p w14:paraId="12699B08">
      <w:pPr>
        <w:pStyle w:val="46"/>
        <w:adjustRightInd w:val="0"/>
        <w:snapToGrid w:val="0"/>
        <w:spacing w:line="400" w:lineRule="exact"/>
        <w:ind w:firstLine="420" w:firstLineChars="200"/>
        <w:rPr>
          <w:rFonts w:hAnsi="宋体"/>
          <w:color w:val="auto"/>
          <w:highlight w:val="none"/>
        </w:rPr>
      </w:pPr>
      <w:r>
        <w:rPr>
          <w:rFonts w:hint="eastAsia" w:hAnsi="宋体"/>
          <w:color w:val="auto"/>
          <w:highlight w:val="none"/>
        </w:rPr>
        <w:t>2.本中心工作人员向各投标供应商发出电子加密投标文件【开始解密】通知，由供应商按招标文件规定的时间内自行进行投标文件解密。</w:t>
      </w:r>
      <w:r>
        <w:rPr>
          <w:rFonts w:hint="eastAsia" w:hAnsi="宋体"/>
          <w:snapToGrid w:val="0"/>
          <w:color w:val="auto"/>
          <w:highlight w:val="none"/>
        </w:rPr>
        <w:t>投标供应商未在规定时间内完成解密的，系统默认自动放弃。</w:t>
      </w:r>
    </w:p>
    <w:p w14:paraId="3EF88366">
      <w:pPr>
        <w:pStyle w:val="46"/>
        <w:adjustRightInd w:val="0"/>
        <w:snapToGrid w:val="0"/>
        <w:spacing w:line="400" w:lineRule="exact"/>
        <w:ind w:firstLine="420" w:firstLineChars="200"/>
        <w:rPr>
          <w:rFonts w:hAnsi="宋体"/>
          <w:color w:val="auto"/>
          <w:highlight w:val="none"/>
        </w:rPr>
      </w:pPr>
      <w:r>
        <w:rPr>
          <w:rFonts w:hint="eastAsia" w:hAnsi="宋体"/>
          <w:color w:val="auto"/>
          <w:highlight w:val="none"/>
        </w:rPr>
        <w:t>3.</w:t>
      </w:r>
      <w:r>
        <w:rPr>
          <w:rFonts w:hAnsi="宋体"/>
          <w:color w:val="auto"/>
          <w:highlight w:val="none"/>
        </w:rPr>
        <w:t>投标文件解密结束，开启</w:t>
      </w:r>
      <w:r>
        <w:rPr>
          <w:rFonts w:hint="eastAsia" w:hAnsi="宋体"/>
          <w:color w:val="auto"/>
          <w:highlight w:val="none"/>
        </w:rPr>
        <w:t>报价文件。投标供应商在线制作投标文件时填写的报价金额</w:t>
      </w:r>
      <w:r>
        <w:rPr>
          <w:rFonts w:hAnsi="宋体"/>
          <w:color w:val="auto"/>
          <w:highlight w:val="none"/>
        </w:rPr>
        <w:t>与解密后“电子加密投标文件”中《开标一览表》填写的金额不一致的，以解密后“电子加密投标文件”中《开标一览表》填写的金额为准，投标供应商拒绝接受此调整的，按无效投标处理。</w:t>
      </w:r>
    </w:p>
    <w:p w14:paraId="0445C273">
      <w:pPr>
        <w:pStyle w:val="46"/>
        <w:adjustRightInd w:val="0"/>
        <w:snapToGrid w:val="0"/>
        <w:spacing w:line="400" w:lineRule="exact"/>
        <w:ind w:firstLine="420" w:firstLineChars="200"/>
        <w:rPr>
          <w:rFonts w:hAnsi="宋体"/>
          <w:color w:val="auto"/>
          <w:highlight w:val="none"/>
        </w:rPr>
      </w:pPr>
      <w:r>
        <w:rPr>
          <w:rFonts w:hint="eastAsia" w:hAnsi="宋体"/>
          <w:color w:val="auto"/>
          <w:highlight w:val="none"/>
        </w:rPr>
        <w:t>4.进入</w:t>
      </w:r>
      <w:r>
        <w:rPr>
          <w:rFonts w:hAnsi="宋体"/>
          <w:color w:val="auto"/>
          <w:highlight w:val="none"/>
        </w:rPr>
        <w:t>资格文件</w:t>
      </w:r>
      <w:r>
        <w:rPr>
          <w:rFonts w:hint="eastAsia" w:hAnsi="宋体"/>
          <w:color w:val="auto"/>
          <w:highlight w:val="none"/>
        </w:rPr>
        <w:t>审查环节</w:t>
      </w:r>
      <w:r>
        <w:rPr>
          <w:rFonts w:hAnsi="宋体"/>
          <w:color w:val="auto"/>
          <w:highlight w:val="none"/>
        </w:rPr>
        <w:t>，</w:t>
      </w:r>
      <w:r>
        <w:rPr>
          <w:rFonts w:hint="eastAsia" w:hAnsi="宋体"/>
          <w:color w:val="auto"/>
          <w:highlight w:val="none"/>
        </w:rPr>
        <w:t>本中心或者招标采购单位</w:t>
      </w:r>
      <w:r>
        <w:rPr>
          <w:rFonts w:hAnsi="宋体"/>
          <w:color w:val="auto"/>
          <w:highlight w:val="none"/>
        </w:rPr>
        <w:t>依法对投标供应商的资格进行审查。</w:t>
      </w:r>
    </w:p>
    <w:p w14:paraId="3EA53901">
      <w:pPr>
        <w:pStyle w:val="46"/>
        <w:adjustRightInd w:val="0"/>
        <w:snapToGrid w:val="0"/>
        <w:spacing w:line="400" w:lineRule="exact"/>
        <w:ind w:firstLine="420" w:firstLineChars="200"/>
        <w:rPr>
          <w:rFonts w:hAnsi="宋体"/>
          <w:color w:val="auto"/>
          <w:highlight w:val="none"/>
        </w:rPr>
      </w:pPr>
      <w:r>
        <w:rPr>
          <w:rFonts w:hint="eastAsia" w:hAnsi="宋体"/>
          <w:color w:val="auto"/>
          <w:highlight w:val="none"/>
        </w:rPr>
        <w:t>5.</w:t>
      </w:r>
      <w:r>
        <w:rPr>
          <w:rFonts w:hAnsi="宋体"/>
          <w:color w:val="auto"/>
          <w:highlight w:val="none"/>
        </w:rPr>
        <w:t>开启资格审查通过的投标供应商的商务技术文件进入符合性审查及商务技术评审</w:t>
      </w:r>
      <w:r>
        <w:rPr>
          <w:rFonts w:hint="eastAsia" w:hAnsi="宋体"/>
          <w:color w:val="auto"/>
          <w:highlight w:val="none"/>
        </w:rPr>
        <w:t>。</w:t>
      </w:r>
    </w:p>
    <w:p w14:paraId="7F2526EE">
      <w:pPr>
        <w:pStyle w:val="46"/>
        <w:adjustRightInd w:val="0"/>
        <w:snapToGrid w:val="0"/>
        <w:spacing w:line="400" w:lineRule="exact"/>
        <w:ind w:firstLine="420"/>
        <w:rPr>
          <w:rFonts w:hAnsi="宋体"/>
          <w:color w:val="auto"/>
          <w:highlight w:val="none"/>
        </w:rPr>
      </w:pPr>
      <w:r>
        <w:rPr>
          <w:rFonts w:hint="eastAsia" w:hAnsi="宋体"/>
          <w:color w:val="auto"/>
          <w:highlight w:val="none"/>
        </w:rPr>
        <w:t>注：①当整个招标项目的投标人不足3家的不开标，本中心将按政府采购管理的有关规定处理。</w:t>
      </w:r>
    </w:p>
    <w:p w14:paraId="1D1AE6E9">
      <w:pPr>
        <w:pStyle w:val="46"/>
        <w:adjustRightInd w:val="0"/>
        <w:snapToGrid w:val="0"/>
        <w:spacing w:line="400" w:lineRule="exact"/>
        <w:ind w:firstLine="840" w:firstLineChars="400"/>
        <w:rPr>
          <w:rFonts w:hAnsi="宋体"/>
          <w:color w:val="auto"/>
          <w:highlight w:val="none"/>
        </w:rPr>
      </w:pPr>
      <w:r>
        <w:rPr>
          <w:rFonts w:hint="eastAsia" w:hAnsi="宋体"/>
          <w:color w:val="auto"/>
          <w:highlight w:val="none"/>
        </w:rPr>
        <w:t>②开标后,某分标投标人不足3家的，本中心将按政府采购管理的有关规定处理。</w:t>
      </w:r>
    </w:p>
    <w:p w14:paraId="129FD5DB">
      <w:pPr>
        <w:pStyle w:val="46"/>
        <w:adjustRightInd w:val="0"/>
        <w:snapToGrid w:val="0"/>
        <w:spacing w:line="400" w:lineRule="exact"/>
        <w:ind w:firstLine="420" w:firstLineChars="200"/>
        <w:rPr>
          <w:rFonts w:hAnsi="宋体"/>
          <w:color w:val="auto"/>
          <w:highlight w:val="none"/>
        </w:rPr>
      </w:pPr>
      <w:r>
        <w:rPr>
          <w:rFonts w:hAnsi="宋体"/>
          <w:b/>
          <w:bCs/>
          <w:color w:val="auto"/>
          <w:highlight w:val="none"/>
        </w:rPr>
        <w:t>特别说明：如遇“</w:t>
      </w:r>
      <w:r>
        <w:rPr>
          <w:rFonts w:hint="eastAsia" w:hAnsi="宋体"/>
          <w:b/>
          <w:bCs/>
          <w:color w:val="auto"/>
          <w:highlight w:val="none"/>
        </w:rPr>
        <w:t>广西政府采购云平台</w:t>
      </w:r>
      <w:r>
        <w:rPr>
          <w:rFonts w:hAnsi="宋体"/>
          <w:b/>
          <w:bCs/>
          <w:color w:val="auto"/>
          <w:highlight w:val="none"/>
        </w:rPr>
        <w:t>”电子化开标或评审程序调整的，按调整后程序执行。</w:t>
      </w:r>
    </w:p>
    <w:p w14:paraId="3FB15C3C">
      <w:pPr>
        <w:pStyle w:val="46"/>
        <w:adjustRightInd w:val="0"/>
        <w:snapToGrid w:val="0"/>
        <w:spacing w:line="400" w:lineRule="exact"/>
        <w:rPr>
          <w:rFonts w:hAnsi="宋体"/>
          <w:b/>
          <w:color w:val="auto"/>
          <w:highlight w:val="none"/>
        </w:rPr>
      </w:pPr>
      <w:bookmarkStart w:id="62" w:name="_Toc254970545"/>
      <w:bookmarkStart w:id="63" w:name="_Toc254970686"/>
      <w:r>
        <w:rPr>
          <w:rFonts w:hint="eastAsia" w:hAnsi="宋体"/>
          <w:b/>
          <w:color w:val="auto"/>
          <w:highlight w:val="none"/>
        </w:rPr>
        <w:t>五、资格审查</w:t>
      </w:r>
    </w:p>
    <w:p w14:paraId="2FC6A4C6">
      <w:pPr>
        <w:pStyle w:val="46"/>
        <w:adjustRightInd w:val="0"/>
        <w:snapToGrid w:val="0"/>
        <w:spacing w:line="400" w:lineRule="exact"/>
        <w:ind w:firstLine="567" w:firstLineChars="270"/>
        <w:rPr>
          <w:rFonts w:hAnsi="宋体"/>
          <w:color w:val="auto"/>
          <w:highlight w:val="none"/>
        </w:rPr>
      </w:pPr>
      <w:r>
        <w:rPr>
          <w:rFonts w:hint="eastAsia" w:hAnsi="宋体" w:cs="宋体"/>
          <w:color w:val="auto"/>
          <w:highlight w:val="none"/>
        </w:rPr>
        <w:t>采购人</w:t>
      </w:r>
      <w:r>
        <w:rPr>
          <w:rFonts w:hint="eastAsia" w:hAnsi="宋体" w:cs="宋体"/>
          <w:color w:val="auto"/>
          <w:spacing w:val="-4"/>
          <w:highlight w:val="none"/>
        </w:rPr>
        <w:t>或本中心工作人员</w:t>
      </w:r>
      <w:r>
        <w:rPr>
          <w:rFonts w:hint="eastAsia" w:hAnsi="宋体" w:cs="宋体"/>
          <w:color w:val="auto"/>
          <w:highlight w:val="none"/>
        </w:rPr>
        <w:t>依法对投标人的资格进行审查。合格投标人不足3家的，不得评标。</w:t>
      </w:r>
    </w:p>
    <w:p w14:paraId="6B3DC0B2">
      <w:pPr>
        <w:pStyle w:val="46"/>
        <w:adjustRightInd w:val="0"/>
        <w:snapToGrid w:val="0"/>
        <w:spacing w:line="400" w:lineRule="exact"/>
        <w:rPr>
          <w:rFonts w:hAnsi="宋体"/>
          <w:b/>
          <w:color w:val="auto"/>
          <w:highlight w:val="none"/>
        </w:rPr>
      </w:pPr>
      <w:r>
        <w:rPr>
          <w:rFonts w:hint="eastAsia" w:hAnsi="宋体"/>
          <w:b/>
          <w:color w:val="auto"/>
          <w:highlight w:val="none"/>
        </w:rPr>
        <w:t>六、评标</w:t>
      </w:r>
      <w:bookmarkEnd w:id="62"/>
      <w:bookmarkEnd w:id="63"/>
    </w:p>
    <w:p w14:paraId="5AFDE65F">
      <w:pPr>
        <w:adjustRightInd w:val="0"/>
        <w:snapToGrid w:val="0"/>
        <w:spacing w:line="400" w:lineRule="exact"/>
        <w:ind w:firstLine="420" w:firstLineChars="200"/>
        <w:rPr>
          <w:rFonts w:ascii="宋体" w:hAnsi="宋体"/>
          <w:b/>
          <w:color w:val="auto"/>
          <w:szCs w:val="21"/>
          <w:highlight w:val="none"/>
        </w:rPr>
      </w:pPr>
      <w:r>
        <w:rPr>
          <w:rFonts w:hint="eastAsia" w:ascii="宋体" w:hAnsi="宋体"/>
          <w:b/>
          <w:color w:val="auto"/>
          <w:szCs w:val="21"/>
          <w:highlight w:val="none"/>
        </w:rPr>
        <w:t>（一）组建评标委员会</w:t>
      </w:r>
    </w:p>
    <w:p w14:paraId="724D618C">
      <w:pPr>
        <w:pStyle w:val="46"/>
        <w:adjustRightInd w:val="0"/>
        <w:snapToGrid w:val="0"/>
        <w:spacing w:line="400" w:lineRule="exact"/>
        <w:ind w:firstLine="420" w:firstLineChars="200"/>
        <w:rPr>
          <w:rFonts w:hAnsi="宋体"/>
          <w:color w:val="auto"/>
          <w:highlight w:val="none"/>
        </w:rPr>
      </w:pPr>
      <w:r>
        <w:rPr>
          <w:rFonts w:hint="eastAsia" w:hAnsi="宋体"/>
          <w:bCs/>
          <w:color w:val="auto"/>
          <w:highlight w:val="none"/>
        </w:rPr>
        <w:t>本招标采购项目的</w:t>
      </w:r>
      <w:r>
        <w:rPr>
          <w:rFonts w:hAnsi="宋体"/>
          <w:color w:val="auto"/>
          <w:spacing w:val="-4"/>
          <w:highlight w:val="none"/>
        </w:rPr>
        <w:t>评标委员会由采购人代表和评审专家组成，成员人数应当为5人以上单数，其中评审专家不得少于成员总数的三分之二。</w:t>
      </w:r>
    </w:p>
    <w:p w14:paraId="29B2CFDB">
      <w:pPr>
        <w:adjustRightInd w:val="0"/>
        <w:snapToGrid w:val="0"/>
        <w:spacing w:line="400" w:lineRule="exact"/>
        <w:ind w:firstLine="420" w:firstLineChars="200"/>
        <w:rPr>
          <w:rFonts w:ascii="宋体" w:hAnsi="宋体"/>
          <w:b/>
          <w:color w:val="auto"/>
          <w:szCs w:val="21"/>
          <w:highlight w:val="none"/>
        </w:rPr>
      </w:pPr>
      <w:r>
        <w:rPr>
          <w:rFonts w:hint="eastAsia" w:ascii="宋体" w:hAnsi="宋体"/>
          <w:b/>
          <w:color w:val="auto"/>
          <w:szCs w:val="21"/>
          <w:highlight w:val="none"/>
        </w:rPr>
        <w:t>（二）评标的方式</w:t>
      </w:r>
    </w:p>
    <w:p w14:paraId="64813FD0">
      <w:pPr>
        <w:pStyle w:val="46"/>
        <w:adjustRightInd w:val="0"/>
        <w:snapToGrid w:val="0"/>
        <w:spacing w:line="400" w:lineRule="exact"/>
        <w:ind w:left="688" w:leftChars="228" w:hanging="210" w:hangingChars="100"/>
        <w:rPr>
          <w:rFonts w:hAnsi="宋体"/>
          <w:b/>
          <w:color w:val="auto"/>
          <w:highlight w:val="none"/>
        </w:rPr>
      </w:pPr>
      <w:r>
        <w:rPr>
          <w:rFonts w:hint="eastAsia" w:hAnsi="宋体"/>
          <w:b/>
          <w:color w:val="auto"/>
          <w:highlight w:val="none"/>
        </w:rPr>
        <w:t>本项目采用不公开方式评标，评标的依据为招标文件和投标文件。</w:t>
      </w:r>
    </w:p>
    <w:p w14:paraId="28643C2D">
      <w:pPr>
        <w:adjustRightInd w:val="0"/>
        <w:snapToGrid w:val="0"/>
        <w:spacing w:line="400" w:lineRule="exact"/>
        <w:ind w:firstLine="420" w:firstLineChars="200"/>
        <w:rPr>
          <w:rFonts w:ascii="宋体" w:hAnsi="宋体"/>
          <w:b/>
          <w:color w:val="auto"/>
          <w:szCs w:val="21"/>
          <w:highlight w:val="none"/>
        </w:rPr>
      </w:pPr>
      <w:r>
        <w:rPr>
          <w:rFonts w:hint="eastAsia" w:ascii="宋体" w:hAnsi="宋体"/>
          <w:b/>
          <w:color w:val="auto"/>
          <w:szCs w:val="21"/>
          <w:highlight w:val="none"/>
        </w:rPr>
        <w:t>（三）评标程序</w:t>
      </w:r>
    </w:p>
    <w:p w14:paraId="639F1758">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（1）评标委员会审查、评价投标文件是否符合招标文件的商务、技术等实质性要求。</w:t>
      </w:r>
    </w:p>
    <w:p w14:paraId="03B39BB8">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评标委员会对投标文件进行比较和评价,如有疑问,将以电子询标函的形式要求投标人在线对投标文件有关事项作出澄清或者说明。投标人向评标委员会澄清或者说明有关问题,并最终盖章的电子文件进行回复。</w:t>
      </w:r>
    </w:p>
    <w:p w14:paraId="351ECAEB">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投标人代表超过规定时间或者拒绝澄清或者澄清的内容改变了投标文件的实质性内容的，评标委员会有权视该投标文件无效。</w:t>
      </w:r>
    </w:p>
    <w:p w14:paraId="2D6B44B2">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（3）各投标人的技术得分为所有评委的有效评分的算术平均数，由指定专人进行计算复核。</w:t>
      </w:r>
    </w:p>
    <w:p w14:paraId="60DBDDD4">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（4）本中心工作人员协助评标委员会根据本项目的评分标准计算各投标人的商务报价得分。</w:t>
      </w:r>
    </w:p>
    <w:p w14:paraId="13B6F01E">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（5）评标委员会完成评标后,由政采云系统对各部分得分汇总,计算出本项目最终得分、评标价等。评标委员会按推荐原则推荐中标候选人同时形成评标报告。</w:t>
      </w:r>
    </w:p>
    <w:p w14:paraId="53DA59AB">
      <w:pPr>
        <w:adjustRightInd w:val="0"/>
        <w:snapToGrid w:val="0"/>
        <w:spacing w:line="400" w:lineRule="exact"/>
        <w:ind w:firstLine="420" w:firstLineChars="200"/>
        <w:rPr>
          <w:rFonts w:ascii="宋体" w:hAnsi="宋体"/>
          <w:b/>
          <w:color w:val="auto"/>
          <w:szCs w:val="21"/>
          <w:highlight w:val="none"/>
        </w:rPr>
      </w:pPr>
      <w:r>
        <w:rPr>
          <w:rFonts w:hint="eastAsia" w:ascii="宋体" w:hAnsi="宋体"/>
          <w:b/>
          <w:color w:val="auto"/>
          <w:szCs w:val="21"/>
          <w:highlight w:val="none"/>
        </w:rPr>
        <w:t>（四）澄清问题的形式</w:t>
      </w:r>
    </w:p>
    <w:p w14:paraId="665D7E21">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对投标文件中含义不明确、同类问题表述不一致或者有明显文字和计算错误的内容，评标委员会可要求投标人作出必要的澄清、说明或者纠正。投标人的澄清、说明或者补正应当在电子询标函规定的时间期限内完成，并不得超出投标文件的范围或者改变投标文件的实质性内容。</w:t>
      </w:r>
    </w:p>
    <w:p w14:paraId="47F58134">
      <w:pPr>
        <w:adjustRightInd w:val="0"/>
        <w:snapToGrid w:val="0"/>
        <w:spacing w:line="400" w:lineRule="exact"/>
        <w:ind w:firstLine="420" w:firstLineChars="200"/>
        <w:rPr>
          <w:rFonts w:ascii="宋体" w:hAnsi="宋体"/>
          <w:b/>
          <w:color w:val="auto"/>
          <w:szCs w:val="21"/>
          <w:highlight w:val="none"/>
        </w:rPr>
      </w:pPr>
      <w:r>
        <w:rPr>
          <w:rFonts w:hint="eastAsia" w:ascii="宋体" w:hAnsi="宋体"/>
          <w:b/>
          <w:color w:val="auto"/>
          <w:szCs w:val="21"/>
          <w:highlight w:val="none"/>
        </w:rPr>
        <w:t>（五）错误修正</w:t>
      </w:r>
    </w:p>
    <w:p w14:paraId="762EED76">
      <w:pPr>
        <w:pStyle w:val="46"/>
        <w:adjustRightInd w:val="0"/>
        <w:snapToGrid w:val="0"/>
        <w:spacing w:line="400" w:lineRule="exact"/>
        <w:ind w:left="688" w:leftChars="228" w:hanging="210" w:hangingChars="100"/>
        <w:rPr>
          <w:rFonts w:hAnsi="宋体"/>
          <w:color w:val="auto"/>
          <w:highlight w:val="none"/>
        </w:rPr>
      </w:pPr>
      <w:r>
        <w:rPr>
          <w:rFonts w:hint="eastAsia" w:hAnsi="宋体"/>
          <w:color w:val="auto"/>
          <w:highlight w:val="none"/>
        </w:rPr>
        <w:t>投标文件如果出现计算或表达上的错误，修正错误的原则如下：</w:t>
      </w:r>
    </w:p>
    <w:p w14:paraId="391BC255">
      <w:pPr>
        <w:pStyle w:val="46"/>
        <w:adjustRightInd w:val="0"/>
        <w:snapToGrid w:val="0"/>
        <w:spacing w:line="400" w:lineRule="exact"/>
        <w:ind w:firstLine="420" w:firstLineChars="200"/>
        <w:rPr>
          <w:rFonts w:hAnsi="宋体"/>
          <w:color w:val="auto"/>
          <w:highlight w:val="none"/>
        </w:rPr>
      </w:pPr>
      <w:r>
        <w:rPr>
          <w:rFonts w:hint="eastAsia" w:hAnsi="宋体"/>
          <w:color w:val="auto"/>
          <w:highlight w:val="none"/>
        </w:rPr>
        <w:t>1.投标文件中开标一览表（报价表）内容与投标文件中相应内容不一致的，以开标一览表（报价表）为准；</w:t>
      </w:r>
    </w:p>
    <w:p w14:paraId="64B5DEA0">
      <w:pPr>
        <w:pStyle w:val="46"/>
        <w:adjustRightInd w:val="0"/>
        <w:snapToGrid w:val="0"/>
        <w:spacing w:line="400" w:lineRule="exact"/>
        <w:ind w:firstLine="420" w:firstLineChars="200"/>
        <w:rPr>
          <w:rFonts w:hAnsi="宋体"/>
          <w:color w:val="auto"/>
          <w:highlight w:val="none"/>
        </w:rPr>
      </w:pPr>
      <w:r>
        <w:rPr>
          <w:rFonts w:hint="eastAsia" w:hAnsi="宋体"/>
          <w:color w:val="auto"/>
          <w:highlight w:val="none"/>
        </w:rPr>
        <w:t>2.大写金额和小写金额不一致的，以大写金额为准；</w:t>
      </w:r>
    </w:p>
    <w:p w14:paraId="6CF9933D">
      <w:pPr>
        <w:pStyle w:val="46"/>
        <w:adjustRightInd w:val="0"/>
        <w:snapToGrid w:val="0"/>
        <w:spacing w:line="400" w:lineRule="exact"/>
        <w:ind w:firstLine="420" w:firstLineChars="200"/>
        <w:rPr>
          <w:rFonts w:hAnsi="宋体"/>
          <w:color w:val="auto"/>
          <w:highlight w:val="none"/>
        </w:rPr>
      </w:pPr>
      <w:r>
        <w:rPr>
          <w:rFonts w:hint="eastAsia" w:hAnsi="宋体"/>
          <w:color w:val="auto"/>
          <w:highlight w:val="none"/>
        </w:rPr>
        <w:t>3.单价金额小数点或者百分比有明显错位的，以开标一览表的总价为准，并修改单价；</w:t>
      </w:r>
    </w:p>
    <w:p w14:paraId="2676C9CE">
      <w:pPr>
        <w:pStyle w:val="46"/>
        <w:adjustRightInd w:val="0"/>
        <w:snapToGrid w:val="0"/>
        <w:spacing w:line="400" w:lineRule="exact"/>
        <w:ind w:firstLine="420" w:firstLineChars="200"/>
        <w:rPr>
          <w:rFonts w:hAnsi="宋体"/>
          <w:color w:val="auto"/>
          <w:highlight w:val="none"/>
        </w:rPr>
      </w:pPr>
      <w:r>
        <w:rPr>
          <w:rFonts w:hint="eastAsia" w:hAnsi="宋体"/>
          <w:color w:val="auto"/>
          <w:highlight w:val="none"/>
        </w:rPr>
        <w:t>4.总价金额与按单价汇总金额不一致的，以单价金额计算结果为准。</w:t>
      </w:r>
    </w:p>
    <w:p w14:paraId="0787F9CC">
      <w:pPr>
        <w:pStyle w:val="46"/>
        <w:adjustRightInd w:val="0"/>
        <w:snapToGrid w:val="0"/>
        <w:spacing w:line="400" w:lineRule="exact"/>
        <w:ind w:firstLine="420" w:firstLineChars="200"/>
        <w:rPr>
          <w:rFonts w:hAnsi="宋体"/>
          <w:color w:val="auto"/>
          <w:highlight w:val="none"/>
        </w:rPr>
      </w:pPr>
      <w:r>
        <w:rPr>
          <w:rFonts w:hint="eastAsia" w:hAnsi="宋体"/>
          <w:color w:val="auto"/>
          <w:highlight w:val="none"/>
        </w:rPr>
        <w:t>5.对不同文字文本投标文件的解释发生异议的，以中文文本为准。</w:t>
      </w:r>
    </w:p>
    <w:p w14:paraId="1E9F603A">
      <w:pPr>
        <w:pStyle w:val="46"/>
        <w:adjustRightInd w:val="0"/>
        <w:snapToGrid w:val="0"/>
        <w:spacing w:line="400" w:lineRule="exact"/>
        <w:ind w:firstLine="420" w:firstLineChars="200"/>
        <w:rPr>
          <w:rFonts w:hAnsi="宋体"/>
          <w:color w:val="auto"/>
          <w:highlight w:val="none"/>
        </w:rPr>
      </w:pPr>
      <w:r>
        <w:rPr>
          <w:rFonts w:hint="eastAsia" w:hAnsi="宋体"/>
          <w:color w:val="auto"/>
          <w:highlight w:val="none"/>
        </w:rPr>
        <w:t>同时出现两种以上不一致的，按照前款规定的顺序修正。</w:t>
      </w:r>
    </w:p>
    <w:p w14:paraId="4668F754">
      <w:pPr>
        <w:pStyle w:val="46"/>
        <w:adjustRightInd w:val="0"/>
        <w:snapToGrid w:val="0"/>
        <w:spacing w:line="400" w:lineRule="exact"/>
        <w:ind w:firstLine="420" w:firstLineChars="200"/>
        <w:rPr>
          <w:rFonts w:hAnsi="宋体"/>
          <w:b/>
          <w:bCs/>
          <w:color w:val="auto"/>
          <w:highlight w:val="none"/>
        </w:rPr>
      </w:pPr>
      <w:r>
        <w:rPr>
          <w:rFonts w:hint="eastAsia" w:hAnsi="宋体"/>
          <w:b/>
          <w:bCs/>
          <w:color w:val="auto"/>
          <w:highlight w:val="none"/>
        </w:rPr>
        <w:t>按上述修正错误的原则及方法调整或修正投标文件的投标报价，投标人须在线同意并签字确认，调整后的投标报价对投标人具有约束作用。如果投标人不接受修正后的报价，则其投标将作为无效投标处理。</w:t>
      </w:r>
    </w:p>
    <w:p w14:paraId="383FF088">
      <w:pPr>
        <w:adjustRightInd w:val="0"/>
        <w:snapToGrid w:val="0"/>
        <w:spacing w:line="400" w:lineRule="exact"/>
        <w:ind w:firstLine="420" w:firstLineChars="200"/>
        <w:rPr>
          <w:rFonts w:ascii="宋体" w:hAnsi="宋体"/>
          <w:b/>
          <w:color w:val="auto"/>
          <w:szCs w:val="21"/>
          <w:highlight w:val="none"/>
        </w:rPr>
      </w:pPr>
      <w:r>
        <w:rPr>
          <w:rFonts w:hint="eastAsia" w:ascii="宋体" w:hAnsi="宋体"/>
          <w:b/>
          <w:color w:val="auto"/>
          <w:szCs w:val="21"/>
          <w:highlight w:val="none"/>
        </w:rPr>
        <w:t>（六）评标原则和评标办法</w:t>
      </w:r>
    </w:p>
    <w:p w14:paraId="1D4FB0F5">
      <w:pPr>
        <w:pStyle w:val="46"/>
        <w:adjustRightInd w:val="0"/>
        <w:snapToGrid w:val="0"/>
        <w:spacing w:line="400" w:lineRule="exact"/>
        <w:ind w:firstLine="420" w:firstLineChars="200"/>
        <w:rPr>
          <w:rFonts w:hAnsi="宋体"/>
          <w:color w:val="auto"/>
          <w:highlight w:val="none"/>
        </w:rPr>
      </w:pPr>
      <w:r>
        <w:rPr>
          <w:rFonts w:hint="eastAsia" w:hAnsi="宋体"/>
          <w:color w:val="auto"/>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14ACD2D6">
      <w:pPr>
        <w:pStyle w:val="46"/>
        <w:adjustRightInd w:val="0"/>
        <w:snapToGrid w:val="0"/>
        <w:spacing w:line="400" w:lineRule="exact"/>
        <w:ind w:firstLine="420" w:firstLineChars="200"/>
        <w:rPr>
          <w:rFonts w:hAnsi="宋体"/>
          <w:color w:val="auto"/>
          <w:highlight w:val="none"/>
        </w:rPr>
      </w:pPr>
      <w:r>
        <w:rPr>
          <w:rFonts w:hint="eastAsia" w:hAnsi="宋体"/>
          <w:color w:val="auto"/>
          <w:highlight w:val="none"/>
        </w:rPr>
        <w:t>2.评标办法。本项目评标办法是</w:t>
      </w:r>
      <w:r>
        <w:rPr>
          <w:rFonts w:hint="eastAsia" w:hAnsi="宋体"/>
          <w:b/>
          <w:color w:val="auto"/>
          <w:highlight w:val="none"/>
          <w:u w:val="single"/>
        </w:rPr>
        <w:t>综合评分法</w:t>
      </w:r>
      <w:r>
        <w:rPr>
          <w:rFonts w:hint="eastAsia" w:hAnsi="宋体"/>
          <w:color w:val="auto"/>
          <w:highlight w:val="none"/>
        </w:rPr>
        <w:t>，具体评标内容及评分标准等详见第四章：评标办法及评分标准。</w:t>
      </w:r>
    </w:p>
    <w:p w14:paraId="6612DA06">
      <w:pPr>
        <w:adjustRightInd w:val="0"/>
        <w:snapToGrid w:val="0"/>
        <w:spacing w:line="400" w:lineRule="exact"/>
        <w:ind w:firstLine="420" w:firstLineChars="200"/>
        <w:rPr>
          <w:rFonts w:ascii="宋体" w:hAnsi="宋体"/>
          <w:b/>
          <w:color w:val="auto"/>
          <w:szCs w:val="21"/>
          <w:highlight w:val="none"/>
        </w:rPr>
      </w:pPr>
      <w:r>
        <w:rPr>
          <w:rFonts w:hint="eastAsia" w:ascii="宋体" w:hAnsi="宋体"/>
          <w:b/>
          <w:color w:val="auto"/>
          <w:szCs w:val="21"/>
          <w:highlight w:val="none"/>
        </w:rPr>
        <w:t>（七）评标过程的监控</w:t>
      </w:r>
    </w:p>
    <w:p w14:paraId="2D479BFC">
      <w:pPr>
        <w:pStyle w:val="46"/>
        <w:adjustRightInd w:val="0"/>
        <w:snapToGrid w:val="0"/>
        <w:spacing w:line="400" w:lineRule="exact"/>
        <w:ind w:firstLine="420" w:firstLineChars="200"/>
        <w:rPr>
          <w:rFonts w:hAnsi="宋体"/>
          <w:color w:val="auto"/>
          <w:highlight w:val="none"/>
        </w:rPr>
      </w:pPr>
      <w:r>
        <w:rPr>
          <w:rFonts w:hint="eastAsia" w:hAnsi="宋体"/>
          <w:color w:val="auto"/>
          <w:highlight w:val="none"/>
        </w:rPr>
        <w:t>本项目评标过程实行全程录音、录像监控，投标人在评标过程中所进行的试图影响评标结果的不公正活动，可能导致其投标被拒绝。</w:t>
      </w:r>
    </w:p>
    <w:p w14:paraId="42A6D8C4">
      <w:pPr>
        <w:pStyle w:val="46"/>
        <w:adjustRightInd w:val="0"/>
        <w:snapToGrid w:val="0"/>
        <w:spacing w:line="400" w:lineRule="exact"/>
        <w:rPr>
          <w:rFonts w:hAnsi="宋体"/>
          <w:b/>
          <w:color w:val="auto"/>
          <w:highlight w:val="none"/>
        </w:rPr>
      </w:pPr>
      <w:bookmarkStart w:id="64" w:name="_Toc254970546"/>
      <w:bookmarkStart w:id="65" w:name="_Toc254970687"/>
      <w:r>
        <w:rPr>
          <w:rFonts w:hint="eastAsia" w:hAnsi="宋体"/>
          <w:b/>
          <w:color w:val="auto"/>
          <w:highlight w:val="none"/>
        </w:rPr>
        <w:t>七、评标结果</w:t>
      </w:r>
      <w:bookmarkEnd w:id="64"/>
      <w:bookmarkEnd w:id="65"/>
    </w:p>
    <w:p w14:paraId="65182BFE">
      <w:pPr>
        <w:pStyle w:val="46"/>
        <w:adjustRightInd w:val="0"/>
        <w:snapToGrid w:val="0"/>
        <w:spacing w:line="400" w:lineRule="exact"/>
        <w:ind w:firstLine="420"/>
        <w:rPr>
          <w:rFonts w:hAnsi="宋体"/>
          <w:color w:val="auto"/>
          <w:highlight w:val="none"/>
        </w:rPr>
      </w:pPr>
      <w:r>
        <w:rPr>
          <w:rFonts w:hint="eastAsia" w:hAnsi="宋体"/>
          <w:color w:val="auto"/>
          <w:highlight w:val="none"/>
        </w:rPr>
        <w:t>（一）本中心将在评标结束后2个工作日内将评标报告送采购人，采购人在5个工作日内按照评标报告中推荐的中标候选供应商顺序确定中标供应商。采购人也可以事先授权评标委员会直接确定中标供应商。</w:t>
      </w:r>
    </w:p>
    <w:p w14:paraId="3DAC1438">
      <w:pPr>
        <w:pStyle w:val="46"/>
        <w:adjustRightInd w:val="0"/>
        <w:snapToGrid w:val="0"/>
        <w:spacing w:line="400" w:lineRule="exact"/>
        <w:ind w:firstLine="420"/>
        <w:rPr>
          <w:rFonts w:hAnsi="宋体"/>
          <w:color w:val="auto"/>
          <w:highlight w:val="none"/>
        </w:rPr>
      </w:pPr>
      <w:r>
        <w:rPr>
          <w:rFonts w:hint="eastAsia" w:hAnsi="宋体"/>
          <w:color w:val="auto"/>
          <w:highlight w:val="none"/>
        </w:rPr>
        <w:t>（二）中标供应商确定后，本中心在中国政府采购网、广西政府采购网、广西壮族自治区政府采购中心网站发布中标公告。</w:t>
      </w:r>
    </w:p>
    <w:p w14:paraId="6F46066C">
      <w:pPr>
        <w:pStyle w:val="46"/>
        <w:adjustRightInd w:val="0"/>
        <w:snapToGrid w:val="0"/>
        <w:spacing w:line="400" w:lineRule="exact"/>
        <w:ind w:firstLine="420"/>
        <w:rPr>
          <w:rFonts w:hAnsi="宋体"/>
          <w:color w:val="auto"/>
          <w:highlight w:val="none"/>
        </w:rPr>
      </w:pPr>
      <w:r>
        <w:rPr>
          <w:rFonts w:hint="eastAsia" w:hAnsi="宋体"/>
          <w:color w:val="auto"/>
          <w:highlight w:val="none"/>
        </w:rPr>
        <w:t>（三）在发布中标公告的同时，本中心向中标供应商发出中标通知书。</w:t>
      </w:r>
    </w:p>
    <w:p w14:paraId="18E84051">
      <w:pPr>
        <w:pStyle w:val="46"/>
        <w:adjustRightInd w:val="0"/>
        <w:snapToGrid w:val="0"/>
        <w:spacing w:line="400" w:lineRule="exact"/>
        <w:rPr>
          <w:rFonts w:hAnsi="宋体"/>
          <w:b/>
          <w:color w:val="auto"/>
          <w:highlight w:val="none"/>
        </w:rPr>
      </w:pPr>
      <w:r>
        <w:rPr>
          <w:rFonts w:hint="eastAsia" w:hAnsi="宋体"/>
          <w:b/>
          <w:color w:val="auto"/>
          <w:highlight w:val="none"/>
        </w:rPr>
        <w:t>八、签订合同</w:t>
      </w:r>
    </w:p>
    <w:p w14:paraId="7B885DFC">
      <w:pPr>
        <w:adjustRightInd w:val="0"/>
        <w:snapToGrid w:val="0"/>
        <w:spacing w:line="400" w:lineRule="exact"/>
        <w:ind w:firstLine="420" w:firstLineChars="200"/>
        <w:rPr>
          <w:rFonts w:ascii="宋体" w:hAnsi="宋体"/>
          <w:b/>
          <w:color w:val="auto"/>
          <w:szCs w:val="21"/>
          <w:highlight w:val="none"/>
        </w:rPr>
      </w:pPr>
      <w:r>
        <w:rPr>
          <w:rFonts w:hint="eastAsia" w:ascii="宋体" w:hAnsi="宋体"/>
          <w:b/>
          <w:color w:val="auto"/>
          <w:szCs w:val="21"/>
          <w:highlight w:val="none"/>
        </w:rPr>
        <w:t>（一）合同授予标准</w:t>
      </w:r>
    </w:p>
    <w:p w14:paraId="2EAEC68B">
      <w:pPr>
        <w:pStyle w:val="46"/>
        <w:adjustRightInd w:val="0"/>
        <w:snapToGrid w:val="0"/>
        <w:spacing w:line="400" w:lineRule="exact"/>
        <w:ind w:firstLine="420"/>
        <w:rPr>
          <w:rFonts w:hAnsi="宋体"/>
          <w:color w:val="auto"/>
          <w:highlight w:val="none"/>
        </w:rPr>
      </w:pPr>
      <w:r>
        <w:rPr>
          <w:rFonts w:hint="eastAsia" w:hAnsi="宋体"/>
          <w:color w:val="auto"/>
          <w:highlight w:val="none"/>
        </w:rPr>
        <w:t>合同将授予被确定实质上响应招标文件要求，具备履行合同能力，综合评分排名第一的投标人。</w:t>
      </w:r>
    </w:p>
    <w:p w14:paraId="57F899DE">
      <w:pPr>
        <w:adjustRightInd w:val="0"/>
        <w:snapToGrid w:val="0"/>
        <w:spacing w:line="400" w:lineRule="exact"/>
        <w:ind w:firstLine="420" w:firstLineChars="200"/>
        <w:rPr>
          <w:rFonts w:ascii="宋体" w:hAnsi="宋体"/>
          <w:b/>
          <w:color w:val="auto"/>
          <w:szCs w:val="21"/>
          <w:highlight w:val="none"/>
        </w:rPr>
      </w:pPr>
      <w:r>
        <w:rPr>
          <w:rFonts w:hint="eastAsia" w:ascii="宋体" w:hAnsi="宋体"/>
          <w:b/>
          <w:color w:val="auto"/>
          <w:szCs w:val="21"/>
          <w:highlight w:val="none"/>
        </w:rPr>
        <w:t>（二）签订合同</w:t>
      </w:r>
    </w:p>
    <w:p w14:paraId="6536095E">
      <w:pPr>
        <w:pStyle w:val="46"/>
        <w:adjustRightInd w:val="0"/>
        <w:snapToGrid w:val="0"/>
        <w:spacing w:line="400" w:lineRule="exact"/>
        <w:ind w:firstLine="420"/>
        <w:rPr>
          <w:rFonts w:hAnsi="宋体"/>
          <w:color w:val="auto"/>
          <w:highlight w:val="none"/>
        </w:rPr>
      </w:pPr>
      <w:r>
        <w:rPr>
          <w:rFonts w:hint="eastAsia" w:hAnsi="宋体"/>
          <w:color w:val="auto"/>
          <w:highlight w:val="none"/>
        </w:rPr>
        <w:t>（1）投标人接到中标通知书后，应按中标通知书规定的时间、地点与采购人签订合同。中标人无正当理由不得放弃中标。</w:t>
      </w:r>
    </w:p>
    <w:p w14:paraId="6B4C6298">
      <w:pPr>
        <w:pStyle w:val="46"/>
        <w:adjustRightInd w:val="0"/>
        <w:snapToGrid w:val="0"/>
        <w:spacing w:line="400" w:lineRule="exact"/>
        <w:ind w:firstLine="420"/>
        <w:rPr>
          <w:rFonts w:hAnsi="宋体"/>
          <w:color w:val="auto"/>
          <w:highlight w:val="none"/>
        </w:rPr>
      </w:pPr>
      <w:r>
        <w:rPr>
          <w:rFonts w:hint="eastAsia" w:hAnsi="宋体"/>
          <w:color w:val="auto"/>
          <w:highlight w:val="none"/>
        </w:rPr>
        <w:t>（2）如中标供应商不按中标通知书的规定签订合同，则按中标供应商违约处理，本中心将没收中标供应商投标的全部投标保证金。</w:t>
      </w:r>
    </w:p>
    <w:p w14:paraId="49DCE9D5">
      <w:pPr>
        <w:pStyle w:val="46"/>
        <w:adjustRightInd w:val="0"/>
        <w:snapToGrid w:val="0"/>
        <w:spacing w:line="400" w:lineRule="exact"/>
        <w:ind w:firstLine="420" w:firstLineChars="200"/>
        <w:rPr>
          <w:rFonts w:hAnsi="宋体"/>
          <w:b/>
          <w:color w:val="auto"/>
          <w:highlight w:val="none"/>
        </w:rPr>
      </w:pPr>
      <w:r>
        <w:rPr>
          <w:rFonts w:hint="eastAsia" w:hAnsi="宋体"/>
          <w:color w:val="auto"/>
          <w:highlight w:val="none"/>
        </w:rPr>
        <w:t>（3）中标供应商</w:t>
      </w:r>
      <w:r>
        <w:rPr>
          <w:rFonts w:hint="eastAsia" w:hAnsi="宋体"/>
          <w:b/>
          <w:color w:val="auto"/>
          <w:highlight w:val="none"/>
        </w:rPr>
        <w:t>拒绝与采购人签订合同或</w:t>
      </w:r>
      <w:r>
        <w:rPr>
          <w:rFonts w:hint="eastAsia" w:hAnsi="宋体"/>
          <w:color w:val="auto"/>
          <w:highlight w:val="none"/>
        </w:rPr>
        <w:t>因不可抗力或者自身原因不能履行采购合同的，采购人可以与中标供应商之后排名第一的中标候选供应商签订采购合同，以此类推。中标供应商放弃中标项目，拒绝与采购人签订合同的，其投标保证金将不予退还，并上缴国库，给采购人造成损失的，还应当赔偿损失，并作为不良行为记录在案。</w:t>
      </w:r>
    </w:p>
    <w:p w14:paraId="796F8063">
      <w:pPr>
        <w:pStyle w:val="46"/>
        <w:adjustRightInd w:val="0"/>
        <w:snapToGrid w:val="0"/>
        <w:spacing w:line="400" w:lineRule="exact"/>
        <w:rPr>
          <w:rFonts w:hAnsi="宋体"/>
          <w:b/>
          <w:color w:val="auto"/>
          <w:highlight w:val="none"/>
        </w:rPr>
      </w:pPr>
      <w:r>
        <w:rPr>
          <w:rFonts w:hint="eastAsia" w:hAnsi="宋体"/>
          <w:b/>
          <w:color w:val="auto"/>
          <w:highlight w:val="none"/>
        </w:rPr>
        <w:t>九、其他事项</w:t>
      </w:r>
    </w:p>
    <w:p w14:paraId="173DA001">
      <w:pPr>
        <w:pStyle w:val="46"/>
        <w:adjustRightInd w:val="0"/>
        <w:snapToGrid w:val="0"/>
        <w:spacing w:line="400" w:lineRule="exact"/>
        <w:ind w:left="688" w:leftChars="228" w:hanging="210" w:hangingChars="100"/>
        <w:rPr>
          <w:rFonts w:hAnsi="宋体"/>
          <w:color w:val="auto"/>
          <w:highlight w:val="none"/>
        </w:rPr>
      </w:pPr>
      <w:r>
        <w:rPr>
          <w:rFonts w:hint="eastAsia" w:hAnsi="宋体"/>
          <w:color w:val="auto"/>
          <w:highlight w:val="none"/>
        </w:rPr>
        <w:t>（一）解释权：本招标文件解释权属本中心。</w:t>
      </w:r>
    </w:p>
    <w:p w14:paraId="769E9084">
      <w:pPr>
        <w:pStyle w:val="46"/>
        <w:adjustRightInd w:val="0"/>
        <w:snapToGrid w:val="0"/>
        <w:spacing w:line="400" w:lineRule="exact"/>
        <w:ind w:left="688" w:leftChars="228" w:hanging="210" w:hangingChars="100"/>
        <w:rPr>
          <w:rFonts w:hAnsi="宋体"/>
          <w:color w:val="auto"/>
          <w:highlight w:val="none"/>
        </w:rPr>
      </w:pPr>
      <w:r>
        <w:rPr>
          <w:rFonts w:hint="eastAsia" w:hAnsi="宋体"/>
          <w:color w:val="auto"/>
          <w:highlight w:val="none"/>
        </w:rPr>
        <w:t>（二）有关事宜</w:t>
      </w:r>
    </w:p>
    <w:p w14:paraId="4E9D2B74">
      <w:pPr>
        <w:pStyle w:val="46"/>
        <w:adjustRightInd w:val="0"/>
        <w:snapToGrid w:val="0"/>
        <w:spacing w:line="400" w:lineRule="exact"/>
        <w:ind w:firstLine="728" w:firstLineChars="347"/>
        <w:rPr>
          <w:rFonts w:hAnsi="宋体"/>
          <w:color w:val="auto"/>
          <w:highlight w:val="none"/>
        </w:rPr>
      </w:pPr>
      <w:r>
        <w:rPr>
          <w:rFonts w:hint="eastAsia" w:hAnsi="宋体"/>
          <w:color w:val="auto"/>
          <w:highlight w:val="none"/>
        </w:rPr>
        <w:t>所有与本招标文件有关的函件请按下列通讯地址联系：</w:t>
      </w:r>
    </w:p>
    <w:p w14:paraId="7111989F">
      <w:pPr>
        <w:pStyle w:val="46"/>
        <w:adjustRightInd w:val="0"/>
        <w:snapToGrid w:val="0"/>
        <w:spacing w:line="400" w:lineRule="exact"/>
        <w:ind w:firstLine="840"/>
        <w:rPr>
          <w:rFonts w:hAnsi="宋体"/>
          <w:color w:val="auto"/>
          <w:highlight w:val="none"/>
        </w:rPr>
      </w:pPr>
      <w:r>
        <w:rPr>
          <w:rFonts w:hint="eastAsia" w:hAnsi="宋体"/>
          <w:color w:val="auto"/>
          <w:highlight w:val="none"/>
        </w:rPr>
        <w:t>广西壮族自治区政府采购中心</w:t>
      </w:r>
    </w:p>
    <w:p w14:paraId="08DC2E30">
      <w:pPr>
        <w:pStyle w:val="46"/>
        <w:tabs>
          <w:tab w:val="left" w:pos="1990"/>
        </w:tabs>
        <w:adjustRightInd w:val="0"/>
        <w:snapToGrid w:val="0"/>
        <w:spacing w:line="400" w:lineRule="exact"/>
        <w:ind w:firstLine="824"/>
        <w:rPr>
          <w:rFonts w:hAnsi="宋体"/>
          <w:color w:val="auto"/>
          <w:highlight w:val="none"/>
          <w:u w:val="single"/>
        </w:rPr>
      </w:pPr>
      <w:r>
        <w:rPr>
          <w:rFonts w:hint="eastAsia" w:hAnsi="宋体"/>
          <w:color w:val="auto"/>
          <w:highlight w:val="none"/>
        </w:rPr>
        <w:t>邮政编码：530011</w:t>
      </w:r>
    </w:p>
    <w:p w14:paraId="45EAC0BA">
      <w:pPr>
        <w:pStyle w:val="46"/>
        <w:tabs>
          <w:tab w:val="left" w:pos="1990"/>
        </w:tabs>
        <w:adjustRightInd w:val="0"/>
        <w:snapToGrid w:val="0"/>
        <w:spacing w:line="400" w:lineRule="exact"/>
        <w:ind w:firstLine="824"/>
        <w:rPr>
          <w:rFonts w:hAnsi="宋体"/>
          <w:color w:val="auto"/>
          <w:spacing w:val="-4"/>
          <w:highlight w:val="none"/>
        </w:rPr>
      </w:pPr>
      <w:r>
        <w:rPr>
          <w:rFonts w:hint="eastAsia" w:hAnsi="宋体"/>
          <w:color w:val="auto"/>
          <w:highlight w:val="none"/>
        </w:rPr>
        <w:t>通讯地址：</w:t>
      </w:r>
      <w:r>
        <w:rPr>
          <w:rFonts w:hint="eastAsia" w:hAnsi="宋体"/>
          <w:color w:val="auto"/>
          <w:spacing w:val="-4"/>
          <w:highlight w:val="none"/>
        </w:rPr>
        <w:t>广西南宁市星湖路22号</w:t>
      </w:r>
    </w:p>
    <w:p w14:paraId="5473742C">
      <w:pPr>
        <w:pStyle w:val="46"/>
        <w:tabs>
          <w:tab w:val="left" w:pos="1990"/>
        </w:tabs>
        <w:adjustRightInd w:val="0"/>
        <w:snapToGrid w:val="0"/>
        <w:spacing w:line="400" w:lineRule="exact"/>
        <w:ind w:firstLine="824"/>
        <w:rPr>
          <w:rFonts w:hAnsi="宋体"/>
          <w:color w:val="auto"/>
          <w:spacing w:val="-4"/>
          <w:highlight w:val="none"/>
        </w:rPr>
      </w:pPr>
      <w:r>
        <w:rPr>
          <w:rFonts w:hint="eastAsia" w:hAnsi="宋体"/>
          <w:color w:val="auto"/>
          <w:spacing w:val="-4"/>
          <w:highlight w:val="none"/>
        </w:rPr>
        <w:t>电</w:t>
      </w:r>
      <w:r>
        <w:rPr>
          <w:rFonts w:hAnsi="宋体"/>
          <w:color w:val="auto"/>
          <w:spacing w:val="-4"/>
          <w:highlight w:val="none"/>
        </w:rPr>
        <w:t xml:space="preserve">    </w:t>
      </w:r>
      <w:r>
        <w:rPr>
          <w:rFonts w:hint="eastAsia" w:hAnsi="宋体"/>
          <w:color w:val="auto"/>
          <w:spacing w:val="-4"/>
          <w:highlight w:val="none"/>
        </w:rPr>
        <w:t>话：</w:t>
      </w:r>
      <w:r>
        <w:rPr>
          <w:rFonts w:hAnsi="宋体"/>
          <w:color w:val="auto"/>
          <w:spacing w:val="-4"/>
          <w:highlight w:val="none"/>
          <w:lang w:val="en"/>
        </w:rPr>
        <w:t>0771-8600344</w:t>
      </w:r>
      <w:r>
        <w:rPr>
          <w:rFonts w:hAnsi="宋体"/>
          <w:color w:val="auto"/>
          <w:spacing w:val="-4"/>
          <w:highlight w:val="none"/>
        </w:rPr>
        <w:t xml:space="preserve">            </w:t>
      </w:r>
      <w:r>
        <w:rPr>
          <w:rFonts w:hint="eastAsia" w:hAnsi="宋体"/>
          <w:color w:val="auto"/>
          <w:spacing w:val="-4"/>
          <w:highlight w:val="none"/>
        </w:rPr>
        <w:t>传</w:t>
      </w:r>
      <w:r>
        <w:rPr>
          <w:rFonts w:hAnsi="宋体"/>
          <w:color w:val="auto"/>
          <w:spacing w:val="-4"/>
          <w:highlight w:val="none"/>
        </w:rPr>
        <w:t xml:space="preserve">    </w:t>
      </w:r>
      <w:r>
        <w:rPr>
          <w:rFonts w:hint="eastAsia" w:hAnsi="宋体"/>
          <w:color w:val="auto"/>
          <w:spacing w:val="-4"/>
          <w:highlight w:val="none"/>
        </w:rPr>
        <w:t>真：</w:t>
      </w:r>
      <w:r>
        <w:rPr>
          <w:rFonts w:hAnsi="宋体"/>
          <w:color w:val="auto"/>
          <w:spacing w:val="-4"/>
          <w:highlight w:val="none"/>
        </w:rPr>
        <w:t>0771-</w:t>
      </w:r>
      <w:r>
        <w:rPr>
          <w:rFonts w:hint="eastAsia" w:hAnsi="宋体"/>
          <w:color w:val="auto"/>
          <w:spacing w:val="-4"/>
          <w:highlight w:val="none"/>
        </w:rPr>
        <w:t>8600305。</w:t>
      </w:r>
    </w:p>
    <w:bookmarkEnd w:id="28"/>
    <w:bookmarkEnd w:id="29"/>
    <w:p w14:paraId="33DDA2D5">
      <w:pPr>
        <w:pStyle w:val="46"/>
        <w:snapToGrid w:val="0"/>
        <w:spacing w:before="120" w:after="120"/>
        <w:jc w:val="center"/>
        <w:outlineLvl w:val="0"/>
        <w:rPr>
          <w:rFonts w:hAnsi="宋体"/>
          <w:b/>
          <w:color w:val="auto"/>
          <w:sz w:val="44"/>
          <w:szCs w:val="44"/>
          <w:highlight w:val="none"/>
        </w:rPr>
      </w:pPr>
      <w:bookmarkStart w:id="66" w:name="_Toc254970549"/>
      <w:bookmarkStart w:id="67" w:name="_Toc254970690"/>
    </w:p>
    <w:p w14:paraId="4BB71021">
      <w:pPr>
        <w:pStyle w:val="46"/>
        <w:pageBreakBefore/>
        <w:snapToGrid w:val="0"/>
        <w:spacing w:before="120" w:after="120"/>
        <w:jc w:val="center"/>
        <w:outlineLvl w:val="0"/>
        <w:rPr>
          <w:rFonts w:hAnsi="宋体"/>
          <w:b/>
          <w:color w:val="auto"/>
          <w:sz w:val="44"/>
          <w:szCs w:val="44"/>
          <w:highlight w:val="none"/>
        </w:rPr>
      </w:pPr>
    </w:p>
    <w:p w14:paraId="0C89AA02">
      <w:pPr>
        <w:pStyle w:val="46"/>
        <w:snapToGrid w:val="0"/>
        <w:spacing w:before="120" w:after="120"/>
        <w:jc w:val="center"/>
        <w:outlineLvl w:val="0"/>
        <w:rPr>
          <w:rFonts w:hAnsi="宋体"/>
          <w:b/>
          <w:color w:val="auto"/>
          <w:sz w:val="44"/>
          <w:szCs w:val="44"/>
          <w:highlight w:val="none"/>
        </w:rPr>
      </w:pPr>
    </w:p>
    <w:p w14:paraId="4E5897D9">
      <w:pPr>
        <w:pStyle w:val="46"/>
        <w:snapToGrid w:val="0"/>
        <w:spacing w:before="120" w:after="120"/>
        <w:jc w:val="center"/>
        <w:outlineLvl w:val="0"/>
        <w:rPr>
          <w:rFonts w:hAnsi="宋体"/>
          <w:b/>
          <w:color w:val="auto"/>
          <w:sz w:val="44"/>
          <w:szCs w:val="44"/>
          <w:highlight w:val="none"/>
        </w:rPr>
      </w:pPr>
    </w:p>
    <w:p w14:paraId="2A93DE6C">
      <w:pPr>
        <w:pStyle w:val="46"/>
        <w:snapToGrid w:val="0"/>
        <w:spacing w:before="120" w:after="120"/>
        <w:jc w:val="center"/>
        <w:outlineLvl w:val="0"/>
        <w:rPr>
          <w:rFonts w:hAnsi="宋体"/>
          <w:b/>
          <w:color w:val="auto"/>
          <w:sz w:val="44"/>
          <w:szCs w:val="44"/>
          <w:highlight w:val="none"/>
        </w:rPr>
      </w:pPr>
    </w:p>
    <w:p w14:paraId="7909036C">
      <w:pPr>
        <w:pStyle w:val="46"/>
        <w:snapToGrid w:val="0"/>
        <w:spacing w:before="120" w:after="120"/>
        <w:jc w:val="center"/>
        <w:outlineLvl w:val="0"/>
        <w:rPr>
          <w:rFonts w:hAnsi="宋体"/>
          <w:b/>
          <w:color w:val="auto"/>
          <w:sz w:val="44"/>
          <w:szCs w:val="44"/>
          <w:highlight w:val="none"/>
        </w:rPr>
      </w:pPr>
    </w:p>
    <w:p w14:paraId="4082FE18">
      <w:pPr>
        <w:pStyle w:val="46"/>
        <w:snapToGrid w:val="0"/>
        <w:spacing w:before="120" w:after="120"/>
        <w:jc w:val="center"/>
        <w:outlineLvl w:val="0"/>
        <w:rPr>
          <w:rFonts w:hAnsi="宋体"/>
          <w:b/>
          <w:color w:val="auto"/>
          <w:sz w:val="44"/>
          <w:szCs w:val="44"/>
          <w:highlight w:val="none"/>
        </w:rPr>
      </w:pPr>
    </w:p>
    <w:p w14:paraId="6D9B08D8">
      <w:pPr>
        <w:pStyle w:val="46"/>
        <w:snapToGrid w:val="0"/>
        <w:spacing w:before="120" w:after="120"/>
        <w:jc w:val="center"/>
        <w:outlineLvl w:val="0"/>
        <w:rPr>
          <w:rFonts w:hAnsi="宋体"/>
          <w:b/>
          <w:color w:val="auto"/>
          <w:sz w:val="44"/>
          <w:szCs w:val="44"/>
          <w:highlight w:val="none"/>
        </w:rPr>
      </w:pPr>
    </w:p>
    <w:p w14:paraId="57C35BC0">
      <w:pPr>
        <w:pStyle w:val="46"/>
        <w:snapToGrid w:val="0"/>
        <w:spacing w:before="120" w:after="120"/>
        <w:jc w:val="center"/>
        <w:outlineLvl w:val="0"/>
        <w:rPr>
          <w:rFonts w:hAnsi="宋体"/>
          <w:b/>
          <w:color w:val="auto"/>
          <w:sz w:val="44"/>
          <w:szCs w:val="44"/>
          <w:highlight w:val="none"/>
        </w:rPr>
      </w:pPr>
    </w:p>
    <w:bookmarkEnd w:id="66"/>
    <w:bookmarkEnd w:id="67"/>
    <w:p w14:paraId="0DA5D2B2">
      <w:pPr>
        <w:pStyle w:val="4"/>
        <w:jc w:val="center"/>
        <w:rPr>
          <w:color w:val="auto"/>
          <w:highlight w:val="none"/>
        </w:rPr>
      </w:pPr>
      <w:bookmarkStart w:id="68" w:name="_Toc1211477353"/>
      <w:r>
        <w:rPr>
          <w:rFonts w:hint="eastAsia"/>
          <w:color w:val="auto"/>
          <w:highlight w:val="none"/>
        </w:rPr>
        <w:t>第四章  评标方法及评定标准</w:t>
      </w:r>
      <w:bookmarkEnd w:id="68"/>
    </w:p>
    <w:p w14:paraId="5C483A53">
      <w:pPr>
        <w:pStyle w:val="409"/>
        <w:adjustRightInd w:val="0"/>
        <w:snapToGrid w:val="0"/>
        <w:spacing w:line="400" w:lineRule="exact"/>
        <w:ind w:firstLine="42"/>
        <w:rPr>
          <w:b/>
          <w:bCs/>
          <w:color w:val="auto"/>
          <w:highlight w:val="none"/>
        </w:rPr>
      </w:pPr>
    </w:p>
    <w:p w14:paraId="5DF38043">
      <w:pPr>
        <w:pStyle w:val="409"/>
        <w:adjustRightInd w:val="0"/>
        <w:snapToGrid w:val="0"/>
        <w:spacing w:line="400" w:lineRule="exact"/>
        <w:ind w:firstLine="42"/>
        <w:rPr>
          <w:b/>
          <w:bCs/>
          <w:color w:val="auto"/>
          <w:highlight w:val="none"/>
        </w:rPr>
      </w:pPr>
    </w:p>
    <w:p w14:paraId="726EF067">
      <w:pPr>
        <w:pStyle w:val="409"/>
        <w:adjustRightInd w:val="0"/>
        <w:snapToGrid w:val="0"/>
        <w:spacing w:line="400" w:lineRule="exact"/>
        <w:ind w:firstLine="42"/>
        <w:rPr>
          <w:b/>
          <w:bCs/>
          <w:color w:val="auto"/>
          <w:highlight w:val="none"/>
        </w:rPr>
      </w:pPr>
    </w:p>
    <w:p w14:paraId="570EB5F3">
      <w:pPr>
        <w:pStyle w:val="409"/>
        <w:adjustRightInd w:val="0"/>
        <w:snapToGrid w:val="0"/>
        <w:spacing w:line="400" w:lineRule="exact"/>
        <w:ind w:firstLine="42"/>
        <w:rPr>
          <w:b/>
          <w:bCs/>
          <w:color w:val="auto"/>
          <w:highlight w:val="none"/>
        </w:rPr>
      </w:pPr>
    </w:p>
    <w:p w14:paraId="4AD7E0BD">
      <w:pPr>
        <w:pStyle w:val="409"/>
        <w:adjustRightInd w:val="0"/>
        <w:snapToGrid w:val="0"/>
        <w:spacing w:line="400" w:lineRule="exact"/>
        <w:ind w:firstLine="42"/>
        <w:rPr>
          <w:b/>
          <w:bCs/>
          <w:color w:val="auto"/>
          <w:highlight w:val="none"/>
        </w:rPr>
      </w:pPr>
    </w:p>
    <w:p w14:paraId="36EEF05C">
      <w:pPr>
        <w:pStyle w:val="409"/>
        <w:adjustRightInd w:val="0"/>
        <w:snapToGrid w:val="0"/>
        <w:spacing w:line="400" w:lineRule="exact"/>
        <w:ind w:firstLine="42"/>
        <w:rPr>
          <w:b/>
          <w:bCs/>
          <w:color w:val="auto"/>
          <w:highlight w:val="none"/>
        </w:rPr>
      </w:pPr>
    </w:p>
    <w:p w14:paraId="613325B3">
      <w:pPr>
        <w:pStyle w:val="409"/>
        <w:adjustRightInd w:val="0"/>
        <w:snapToGrid w:val="0"/>
        <w:spacing w:line="400" w:lineRule="exact"/>
        <w:ind w:firstLine="42"/>
        <w:rPr>
          <w:b/>
          <w:bCs/>
          <w:color w:val="auto"/>
          <w:highlight w:val="none"/>
        </w:rPr>
      </w:pPr>
    </w:p>
    <w:p w14:paraId="6449D69D">
      <w:pPr>
        <w:pageBreakBefore/>
        <w:spacing w:line="380" w:lineRule="exact"/>
        <w:jc w:val="center"/>
        <w:rPr>
          <w:rFonts w:ascii="仿宋_GB2312" w:hAnsi="宋体" w:eastAsia="仿宋_GB2312" w:cs="Courier New"/>
          <w:b/>
          <w:color w:val="auto"/>
          <w:sz w:val="32"/>
          <w:szCs w:val="32"/>
          <w:highlight w:val="none"/>
        </w:rPr>
      </w:pPr>
      <w:bookmarkStart w:id="69" w:name="_Hlk191377172"/>
      <w:r>
        <w:rPr>
          <w:rFonts w:hint="eastAsia" w:ascii="仿宋_GB2312" w:hAnsi="宋体" w:eastAsia="仿宋_GB2312" w:cs="Courier New"/>
          <w:b/>
          <w:color w:val="auto"/>
          <w:sz w:val="32"/>
          <w:szCs w:val="32"/>
          <w:highlight w:val="none"/>
        </w:rPr>
        <w:t>评标方法及评定标准</w:t>
      </w:r>
    </w:p>
    <w:p w14:paraId="1EAD2BAC">
      <w:pPr>
        <w:adjustRightInd w:val="0"/>
        <w:snapToGrid w:val="0"/>
        <w:spacing w:line="400" w:lineRule="exact"/>
        <w:outlineLvl w:val="0"/>
        <w:rPr>
          <w:rFonts w:ascii="宋体" w:hAnsi="宋体" w:cs="宋体"/>
          <w:b/>
          <w:color w:val="auto"/>
          <w:kern w:val="0"/>
          <w:szCs w:val="20"/>
          <w:highlight w:val="none"/>
        </w:rPr>
      </w:pPr>
      <w:r>
        <w:rPr>
          <w:rFonts w:hint="eastAsia" w:ascii="宋体" w:hAnsi="宋体" w:cs="宋体"/>
          <w:b/>
          <w:color w:val="auto"/>
          <w:kern w:val="0"/>
          <w:szCs w:val="20"/>
          <w:highlight w:val="none"/>
        </w:rPr>
        <w:t>一、评标原则</w:t>
      </w:r>
    </w:p>
    <w:p w14:paraId="716DE0E1">
      <w:pPr>
        <w:adjustRightInd w:val="0"/>
        <w:snapToGrid w:val="0"/>
        <w:spacing w:line="400" w:lineRule="exact"/>
        <w:ind w:firstLine="420" w:firstLineChars="200"/>
        <w:rPr>
          <w:rFonts w:ascii="宋体" w:hAnsi="宋体" w:cs="宋体"/>
          <w:color w:val="auto"/>
          <w:kern w:val="0"/>
          <w:szCs w:val="20"/>
          <w:highlight w:val="none"/>
        </w:rPr>
      </w:pPr>
      <w:r>
        <w:rPr>
          <w:rFonts w:hint="eastAsia" w:ascii="宋体" w:hAnsi="宋体" w:cs="宋体"/>
          <w:color w:val="auto"/>
          <w:szCs w:val="20"/>
          <w:highlight w:val="none"/>
        </w:rPr>
        <w:t>（一）评委构成</w:t>
      </w:r>
      <w:r>
        <w:rPr>
          <w:rFonts w:hint="eastAsia" w:ascii="宋体" w:hAnsi="宋体" w:cs="宋体"/>
          <w:color w:val="auto"/>
          <w:kern w:val="0"/>
          <w:szCs w:val="20"/>
          <w:highlight w:val="none"/>
        </w:rPr>
        <w:t>：本招标采购项目的评标委员会由采购人代表和有关技术、经济等方面的专家组成，成员人数应当为五人以上单数。其中，技术、经济等方面的专家不得少于成员总数的三分之二。</w:t>
      </w:r>
    </w:p>
    <w:p w14:paraId="0EFFA010">
      <w:pPr>
        <w:adjustRightInd w:val="0"/>
        <w:snapToGrid w:val="0"/>
        <w:spacing w:line="400" w:lineRule="exact"/>
        <w:ind w:firstLine="420" w:firstLineChars="200"/>
        <w:rPr>
          <w:rFonts w:ascii="宋体" w:hAnsi="宋体" w:cs="宋体"/>
          <w:color w:val="auto"/>
          <w:kern w:val="0"/>
          <w:szCs w:val="20"/>
          <w:highlight w:val="none"/>
        </w:rPr>
      </w:pPr>
      <w:r>
        <w:rPr>
          <w:rFonts w:hint="eastAsia" w:ascii="宋体" w:hAnsi="宋体" w:cs="宋体"/>
          <w:color w:val="auto"/>
          <w:kern w:val="0"/>
          <w:szCs w:val="20"/>
          <w:highlight w:val="none"/>
        </w:rPr>
        <w:t>（二）评审依据：评委将以招投标文件为评标依据，对投标人的内容按百分制打分。</w:t>
      </w:r>
    </w:p>
    <w:p w14:paraId="2E89C55F">
      <w:pPr>
        <w:adjustRightInd w:val="0"/>
        <w:snapToGrid w:val="0"/>
        <w:spacing w:line="400" w:lineRule="exact"/>
        <w:ind w:firstLine="420" w:firstLineChars="200"/>
        <w:outlineLvl w:val="1"/>
        <w:rPr>
          <w:rFonts w:ascii="宋体" w:hAnsi="宋体" w:cs="宋体"/>
          <w:color w:val="auto"/>
          <w:kern w:val="0"/>
          <w:szCs w:val="20"/>
          <w:highlight w:val="none"/>
        </w:rPr>
      </w:pPr>
      <w:r>
        <w:rPr>
          <w:rFonts w:hint="eastAsia" w:ascii="宋体" w:hAnsi="宋体" w:cs="宋体"/>
          <w:color w:val="auto"/>
          <w:kern w:val="0"/>
          <w:szCs w:val="20"/>
          <w:highlight w:val="none"/>
        </w:rPr>
        <w:t>（三）评审方法：以封闭方式进行。</w:t>
      </w:r>
    </w:p>
    <w:p w14:paraId="54A5A38C">
      <w:pPr>
        <w:adjustRightInd w:val="0"/>
        <w:snapToGrid w:val="0"/>
        <w:spacing w:line="400" w:lineRule="exact"/>
        <w:outlineLvl w:val="0"/>
        <w:rPr>
          <w:rFonts w:ascii="宋体" w:hAnsi="宋体" w:cs="宋体"/>
          <w:b/>
          <w:bCs/>
          <w:color w:val="auto"/>
          <w:szCs w:val="20"/>
          <w:highlight w:val="none"/>
        </w:rPr>
      </w:pPr>
      <w:r>
        <w:rPr>
          <w:rFonts w:hint="eastAsia" w:ascii="宋体" w:hAnsi="宋体" w:cs="宋体"/>
          <w:b/>
          <w:bCs/>
          <w:color w:val="auto"/>
          <w:szCs w:val="20"/>
          <w:highlight w:val="none"/>
        </w:rPr>
        <w:t>二、评标方法</w:t>
      </w:r>
    </w:p>
    <w:p w14:paraId="4D37C956">
      <w:pPr>
        <w:adjustRightInd w:val="0"/>
        <w:snapToGrid w:val="0"/>
        <w:spacing w:line="400" w:lineRule="exact"/>
        <w:ind w:firstLine="420" w:firstLineChars="200"/>
        <w:rPr>
          <w:rFonts w:ascii="宋体" w:hAnsi="宋体" w:cs="宋体"/>
          <w:b/>
          <w:bCs/>
          <w:color w:val="auto"/>
          <w:szCs w:val="20"/>
          <w:highlight w:val="none"/>
        </w:rPr>
      </w:pPr>
      <w:r>
        <w:rPr>
          <w:rFonts w:hint="eastAsia" w:ascii="宋体" w:hAnsi="宋体" w:cs="宋体"/>
          <w:b/>
          <w:bCs/>
          <w:color w:val="auto"/>
          <w:szCs w:val="20"/>
          <w:highlight w:val="none"/>
        </w:rPr>
        <w:t>（一）对进入详评的，采用百分制综合评分法。</w:t>
      </w:r>
    </w:p>
    <w:p w14:paraId="17026774">
      <w:pPr>
        <w:adjustRightInd w:val="0"/>
        <w:snapToGrid w:val="0"/>
        <w:spacing w:line="400" w:lineRule="exact"/>
        <w:ind w:firstLine="420" w:firstLineChars="200"/>
        <w:rPr>
          <w:rFonts w:ascii="宋体" w:hAnsi="宋体" w:cs="宋体"/>
          <w:b/>
          <w:bCs/>
          <w:color w:val="auto"/>
          <w:szCs w:val="20"/>
          <w:highlight w:val="none"/>
        </w:rPr>
      </w:pPr>
      <w:r>
        <w:rPr>
          <w:rFonts w:hint="eastAsia" w:ascii="宋体" w:hAnsi="宋体" w:cs="宋体"/>
          <w:b/>
          <w:bCs/>
          <w:color w:val="auto"/>
          <w:szCs w:val="20"/>
          <w:highlight w:val="none"/>
        </w:rPr>
        <w:t>（二）计分办法（按四舍五入取至百分位）：</w:t>
      </w:r>
    </w:p>
    <w:p w14:paraId="0ADBF250">
      <w:pPr>
        <w:spacing w:line="400" w:lineRule="exact"/>
        <w:ind w:firstLine="420" w:firstLineChars="200"/>
        <w:outlineLvl w:val="1"/>
        <w:rPr>
          <w:rFonts w:ascii="宋体" w:hAnsi="宋体" w:cs="宋体"/>
          <w:b/>
          <w:color w:val="auto"/>
          <w:szCs w:val="20"/>
          <w:highlight w:val="none"/>
        </w:rPr>
      </w:pPr>
      <w:r>
        <w:rPr>
          <w:rFonts w:hint="eastAsia" w:ascii="宋体" w:hAnsi="宋体" w:cs="宋体"/>
          <w:b/>
          <w:color w:val="auto"/>
          <w:szCs w:val="20"/>
          <w:highlight w:val="none"/>
        </w:rPr>
        <w:t>1、报价分…………………………………………………………………………………20分</w:t>
      </w:r>
    </w:p>
    <w:p w14:paraId="41C9D7F5">
      <w:pPr>
        <w:pStyle w:val="46"/>
        <w:adjustRightInd w:val="0"/>
        <w:snapToGrid w:val="0"/>
        <w:spacing w:line="360" w:lineRule="auto"/>
        <w:ind w:firstLine="420" w:firstLineChars="200"/>
        <w:rPr>
          <w:rFonts w:hAnsi="宋体" w:cs="宋体"/>
          <w:color w:val="auto"/>
          <w:highlight w:val="none"/>
        </w:rPr>
      </w:pPr>
      <w:r>
        <w:rPr>
          <w:rFonts w:hint="eastAsia" w:hAnsi="宋体" w:cs="宋体"/>
          <w:color w:val="auto"/>
          <w:highlight w:val="none"/>
        </w:rPr>
        <w:t>（1）符合《政府采购促进中小企业发展管理办法》（财库〔2020〕46号）规定条件且按该办法中规定的格式提供了《中小企业声明函》的小型和微型企业参与投标，对其最后报价给予</w:t>
      </w:r>
      <w:r>
        <w:rPr>
          <w:rFonts w:hAnsi="宋体" w:cs="宋体"/>
          <w:color w:val="auto"/>
          <w:highlight w:val="none"/>
          <w:lang w:val="en"/>
        </w:rPr>
        <w:t>1</w:t>
      </w:r>
      <w:r>
        <w:rPr>
          <w:rFonts w:hint="eastAsia" w:hAnsi="宋体" w:cs="宋体"/>
          <w:color w:val="auto"/>
          <w:highlight w:val="none"/>
          <w:lang w:val="en"/>
        </w:rPr>
        <w:t>0</w:t>
      </w:r>
      <w:r>
        <w:rPr>
          <w:rFonts w:hint="eastAsia" w:hAnsi="宋体" w:cs="宋体"/>
          <w:color w:val="auto"/>
          <w:highlight w:val="none"/>
        </w:rPr>
        <w:t>%的扣除，扣除后的价格为评标价，即评标价=最后报价×（1-</w:t>
      </w:r>
      <w:r>
        <w:rPr>
          <w:rFonts w:hAnsi="宋体" w:cs="宋体"/>
          <w:color w:val="auto"/>
          <w:highlight w:val="none"/>
          <w:lang w:val="en"/>
        </w:rPr>
        <w:t>1</w:t>
      </w:r>
      <w:r>
        <w:rPr>
          <w:rFonts w:hint="eastAsia" w:hAnsi="宋体" w:cs="宋体"/>
          <w:color w:val="auto"/>
          <w:highlight w:val="none"/>
          <w:lang w:val="en"/>
        </w:rPr>
        <w:t>0</w:t>
      </w:r>
      <w:r>
        <w:rPr>
          <w:rFonts w:hint="eastAsia" w:hAnsi="宋体" w:cs="宋体"/>
          <w:color w:val="auto"/>
          <w:highlight w:val="none"/>
        </w:rPr>
        <w:t>%）；大中型企业与小型、微型企业组成联合体投标，其中小型、微型企业的协议合同金额占到联合体协议合同总金额30%以上的，联合体投标价给予</w:t>
      </w:r>
      <w:r>
        <w:rPr>
          <w:rFonts w:hint="eastAsia" w:hAnsi="宋体" w:cs="宋体"/>
          <w:color w:val="auto"/>
          <w:highlight w:val="none"/>
          <w:lang w:val="en"/>
        </w:rPr>
        <w:t>4</w:t>
      </w:r>
      <w:r>
        <w:rPr>
          <w:rFonts w:hint="eastAsia" w:hAnsi="宋体" w:cs="宋体"/>
          <w:color w:val="auto"/>
          <w:highlight w:val="none"/>
        </w:rPr>
        <w:t>%的扣除，扣除后的价格为评标价，即评标价=最后报价×（1-</w:t>
      </w:r>
      <w:r>
        <w:rPr>
          <w:rFonts w:hint="eastAsia" w:hAnsi="宋体" w:cs="宋体"/>
          <w:color w:val="auto"/>
          <w:highlight w:val="none"/>
          <w:lang w:val="en"/>
        </w:rPr>
        <w:t>4</w:t>
      </w:r>
      <w:r>
        <w:rPr>
          <w:rFonts w:hint="eastAsia" w:hAnsi="宋体" w:cs="宋体"/>
          <w:color w:val="auto"/>
          <w:highlight w:val="none"/>
        </w:rPr>
        <w:t>%）；除上述情况外，评标价=最后报价。</w:t>
      </w:r>
    </w:p>
    <w:p w14:paraId="51B86377">
      <w:pPr>
        <w:pStyle w:val="46"/>
        <w:adjustRightInd w:val="0"/>
        <w:snapToGrid w:val="0"/>
        <w:spacing w:line="360" w:lineRule="auto"/>
        <w:ind w:firstLine="420" w:firstLineChars="200"/>
        <w:rPr>
          <w:rFonts w:hAnsi="宋体" w:cs="宋体"/>
          <w:color w:val="auto"/>
          <w:highlight w:val="none"/>
        </w:rPr>
      </w:pPr>
      <w:r>
        <w:rPr>
          <w:rFonts w:hint="eastAsia" w:hAnsi="宋体" w:cs="宋体"/>
          <w:color w:val="auto"/>
          <w:highlight w:val="none"/>
        </w:rPr>
        <w:t>投标人及所提供产品企业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14:paraId="4ED27A8B">
      <w:pPr>
        <w:pStyle w:val="46"/>
        <w:adjustRightInd w:val="0"/>
        <w:snapToGrid w:val="0"/>
        <w:spacing w:line="360" w:lineRule="auto"/>
        <w:ind w:firstLine="420" w:firstLineChars="200"/>
        <w:rPr>
          <w:rFonts w:hAnsi="宋体" w:cs="宋体"/>
          <w:color w:val="auto"/>
          <w:highlight w:val="none"/>
        </w:rPr>
      </w:pPr>
      <w:r>
        <w:rPr>
          <w:rFonts w:hint="eastAsia" w:hAnsi="宋体" w:cs="宋体"/>
          <w:b/>
          <w:bCs/>
          <w:color w:val="auto"/>
          <w:highlight w:val="none"/>
        </w:rPr>
        <w:t>产品或服务</w:t>
      </w:r>
      <w:r>
        <w:rPr>
          <w:rFonts w:hint="eastAsia" w:hAnsi="宋体" w:cs="宋体"/>
          <w:color w:val="auto"/>
          <w:highlight w:val="none"/>
        </w:rPr>
        <w:t>提供企业按《关于促进残疾人就业政府采购政策的通知》(财库〔2017〕141号)认定为残疾人福利性单位的，在政府采购活动中，残疾人福利性单位视同小型、微型企业。残疾人福利性单位参加政府采购活动时，应当提供该通知规定的《残疾人福利性单位声明函》，并对声明的真实性负责。</w:t>
      </w:r>
    </w:p>
    <w:p w14:paraId="3C865218">
      <w:pPr>
        <w:pStyle w:val="409"/>
        <w:adjustRightInd w:val="0"/>
        <w:snapToGrid w:val="0"/>
        <w:spacing w:line="400" w:lineRule="exact"/>
        <w:ind w:firstLine="283" w:firstLineChars="135"/>
        <w:rPr>
          <w:color w:val="auto"/>
          <w:highlight w:val="none"/>
        </w:rPr>
      </w:pPr>
      <w:r>
        <w:rPr>
          <w:rFonts w:hint="eastAsia"/>
          <w:color w:val="auto"/>
          <w:highlight w:val="none"/>
        </w:rPr>
        <w:t>（2）以进入评标的最低的评标报价为</w:t>
      </w:r>
      <w:r>
        <w:rPr>
          <w:rFonts w:hint="eastAsia"/>
          <w:color w:val="auto"/>
          <w:highlight w:val="none"/>
          <w:u w:val="single"/>
        </w:rPr>
        <w:t>20</w:t>
      </w:r>
      <w:r>
        <w:rPr>
          <w:rFonts w:hint="eastAsia"/>
          <w:color w:val="auto"/>
          <w:highlight w:val="none"/>
        </w:rPr>
        <w:t>分。</w:t>
      </w:r>
    </w:p>
    <w:p w14:paraId="0857E8F6">
      <w:pPr>
        <w:pStyle w:val="409"/>
        <w:adjustRightInd w:val="0"/>
        <w:snapToGrid w:val="0"/>
        <w:spacing w:line="400" w:lineRule="exact"/>
        <w:ind w:firstLine="283" w:firstLineChars="135"/>
        <w:rPr>
          <w:color w:val="auto"/>
          <w:highlight w:val="none"/>
        </w:rPr>
      </w:pPr>
      <w:r>
        <w:rPr>
          <w:rFonts w:hint="eastAsia"/>
          <w:color w:val="auto"/>
          <w:highlight w:val="none"/>
        </w:rPr>
        <w:t>（3）某投标人价格得分 = 投标人最低评标价/某投标人评标价×20。</w:t>
      </w:r>
    </w:p>
    <w:p w14:paraId="15D2FCE4">
      <w:pPr>
        <w:widowControl/>
        <w:spacing w:line="360" w:lineRule="exact"/>
        <w:jc w:val="left"/>
        <w:rPr>
          <w:rFonts w:ascii="宋体" w:hAnsi="宋体" w:cs="宋体"/>
          <w:color w:val="auto"/>
          <w:szCs w:val="21"/>
          <w:highlight w:val="none"/>
        </w:rPr>
      </w:pPr>
      <w:r>
        <w:rPr>
          <w:rFonts w:hint="eastAsia" w:ascii="宋体" w:hAnsi="宋体" w:cs="宋体"/>
          <w:b/>
          <w:bCs/>
          <w:color w:val="auto"/>
          <w:szCs w:val="21"/>
          <w:highlight w:val="none"/>
        </w:rPr>
        <w:t>2、服务质量分</w:t>
      </w:r>
      <w:r>
        <w:rPr>
          <w:rFonts w:hint="eastAsia" w:ascii="宋体" w:hAnsi="宋体" w:cs="宋体"/>
          <w:b/>
          <w:bCs/>
          <w:color w:val="auto"/>
          <w:kern w:val="0"/>
          <w:szCs w:val="21"/>
          <w:highlight w:val="none"/>
          <w:lang w:bidi="ar"/>
        </w:rPr>
        <w:t>…………………………………………………………………………………………满分</w:t>
      </w:r>
      <w:r>
        <w:rPr>
          <w:rFonts w:hAnsi="宋体" w:cs="宋体"/>
          <w:b/>
          <w:bCs/>
          <w:color w:val="auto"/>
          <w:highlight w:val="none"/>
        </w:rPr>
        <w:t>5</w:t>
      </w:r>
      <w:r>
        <w:rPr>
          <w:rFonts w:hint="eastAsia" w:hAnsi="宋体" w:cs="宋体"/>
          <w:b/>
          <w:bCs/>
          <w:color w:val="auto"/>
          <w:highlight w:val="none"/>
          <w:lang w:val="en-US" w:eastAsia="zh-CN"/>
        </w:rPr>
        <w:t>8</w:t>
      </w:r>
      <w:r>
        <w:rPr>
          <w:rFonts w:hint="eastAsia" w:ascii="宋体" w:hAnsi="宋体" w:cs="宋体"/>
          <w:b/>
          <w:bCs/>
          <w:color w:val="auto"/>
          <w:kern w:val="0"/>
          <w:szCs w:val="21"/>
          <w:highlight w:val="none"/>
          <w:lang w:bidi="ar"/>
        </w:rPr>
        <w:t xml:space="preserve">分 </w:t>
      </w:r>
    </w:p>
    <w:p w14:paraId="093A1BB9">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（1）保洁实施方案（满分9分）</w:t>
      </w:r>
    </w:p>
    <w:p w14:paraId="05C5C934">
      <w:pPr>
        <w:spacing w:line="480" w:lineRule="exact"/>
        <w:ind w:firstLine="420" w:firstLineChars="200"/>
        <w:rPr>
          <w:rFonts w:hAnsi="宋体" w:cs="宋体"/>
          <w:color w:val="auto"/>
          <w:szCs w:val="21"/>
          <w:highlight w:val="none"/>
        </w:rPr>
      </w:pPr>
      <w:r>
        <w:rPr>
          <w:rFonts w:hint="eastAsia" w:hAnsi="宋体" w:cs="宋体"/>
          <w:color w:val="auto"/>
          <w:szCs w:val="21"/>
          <w:highlight w:val="none"/>
        </w:rPr>
        <w:t>不提供相关内容或方案得0分。</w:t>
      </w:r>
    </w:p>
    <w:p w14:paraId="553F0842">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从投标人对本项目保洁作业情况的理解、保洁工作计划安排、现场实施方案设置等方面进行综合评审并独立打分：</w:t>
      </w:r>
    </w:p>
    <w:p w14:paraId="4F3A2605">
      <w:pPr>
        <w:pStyle w:val="409"/>
        <w:adjustRightInd w:val="0"/>
        <w:snapToGrid w:val="0"/>
        <w:spacing w:line="400" w:lineRule="exact"/>
        <w:ind w:firstLine="378" w:firstLineChars="180"/>
        <w:rPr>
          <w:color w:val="auto"/>
          <w:highlight w:val="none"/>
        </w:rPr>
      </w:pPr>
      <w:r>
        <w:rPr>
          <w:rFonts w:hint="eastAsia"/>
          <w:color w:val="auto"/>
          <w:highlight w:val="none"/>
        </w:rPr>
        <w:t>一档（3分）：提供的保洁实施方案包含但不限于保洁流程（教学楼、学生宿舍、家属区、马路、田径场等区域），符合本项目需求，但对本项目需求分析不足，</w:t>
      </w:r>
      <w:r>
        <w:rPr>
          <w:rFonts w:hint="eastAsia"/>
          <w:color w:val="auto"/>
          <w:highlight w:val="none"/>
          <w:lang w:eastAsia="zh-Hans"/>
        </w:rPr>
        <w:t>对实际操作有欠缺多，</w:t>
      </w:r>
      <w:r>
        <w:rPr>
          <w:rFonts w:hint="eastAsia"/>
          <w:color w:val="auto"/>
          <w:highlight w:val="none"/>
        </w:rPr>
        <w:t>保洁实施方案内容深度不足，无明显可操作性和创新性。</w:t>
      </w:r>
    </w:p>
    <w:p w14:paraId="1E6F1D5C">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二档（</w:t>
      </w:r>
      <w:r>
        <w:rPr>
          <w:rFonts w:ascii="宋体" w:hAnsi="宋体" w:cs="宋体"/>
          <w:color w:val="auto"/>
          <w:szCs w:val="21"/>
          <w:highlight w:val="none"/>
        </w:rPr>
        <w:t>6</w:t>
      </w:r>
      <w:r>
        <w:rPr>
          <w:rFonts w:hint="eastAsia" w:ascii="宋体" w:hAnsi="宋体" w:cs="宋体"/>
          <w:color w:val="auto"/>
          <w:szCs w:val="21"/>
          <w:highlight w:val="none"/>
        </w:rPr>
        <w:t>分）：提供的保洁实施方案包含</w:t>
      </w:r>
      <w:r>
        <w:rPr>
          <w:rFonts w:hint="eastAsia"/>
          <w:color w:val="auto"/>
          <w:highlight w:val="none"/>
        </w:rPr>
        <w:t>但不限于保洁流程（教学楼、学生宿舍、家属区、马路、田径场等区域）、常规性保洁工作计划、特殊场地保洁计划、紧急事项保洁计划</w:t>
      </w:r>
      <w:r>
        <w:rPr>
          <w:rFonts w:hint="eastAsia"/>
          <w:color w:val="auto"/>
          <w:highlight w:val="none"/>
          <w:lang w:eastAsia="zh-Hans"/>
        </w:rPr>
        <w:t>基本适用</w:t>
      </w:r>
      <w:r>
        <w:rPr>
          <w:rFonts w:hint="eastAsia"/>
          <w:color w:val="auto"/>
          <w:highlight w:val="none"/>
        </w:rPr>
        <w:t>于</w:t>
      </w:r>
      <w:r>
        <w:rPr>
          <w:rFonts w:hint="eastAsia"/>
          <w:color w:val="auto"/>
          <w:highlight w:val="none"/>
          <w:lang w:eastAsia="zh-Hans"/>
        </w:rPr>
        <w:t>项目需求，</w:t>
      </w:r>
      <w:r>
        <w:rPr>
          <w:rFonts w:hint="eastAsia" w:ascii="宋体" w:hAnsi="宋体" w:cs="宋体"/>
          <w:color w:val="auto"/>
          <w:szCs w:val="21"/>
          <w:highlight w:val="none"/>
        </w:rPr>
        <w:t>保洁实施</w:t>
      </w:r>
      <w:r>
        <w:rPr>
          <w:rFonts w:hint="eastAsia"/>
          <w:color w:val="auto"/>
          <w:highlight w:val="none"/>
          <w:lang w:eastAsia="zh-Hans"/>
        </w:rPr>
        <w:t>方案架构基本完整，有针对性，方案内容详细合理</w:t>
      </w:r>
      <w:r>
        <w:rPr>
          <w:rFonts w:hint="eastAsia"/>
          <w:color w:val="auto"/>
          <w:highlight w:val="none"/>
        </w:rPr>
        <w:t>，符合操作管理要求。</w:t>
      </w:r>
    </w:p>
    <w:p w14:paraId="74EE7276">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三档（</w:t>
      </w:r>
      <w:r>
        <w:rPr>
          <w:rFonts w:ascii="宋体" w:hAnsi="宋体" w:cs="宋体"/>
          <w:color w:val="auto"/>
          <w:szCs w:val="21"/>
          <w:highlight w:val="none"/>
        </w:rPr>
        <w:t>9分）：</w:t>
      </w:r>
      <w:r>
        <w:rPr>
          <w:rFonts w:hint="eastAsia"/>
          <w:color w:val="auto"/>
          <w:highlight w:val="none"/>
          <w:lang w:eastAsia="zh-Hans"/>
        </w:rPr>
        <w:t>提供的</w:t>
      </w:r>
      <w:r>
        <w:rPr>
          <w:rFonts w:hint="eastAsia" w:ascii="宋体" w:hAnsi="宋体" w:cs="宋体"/>
          <w:color w:val="auto"/>
          <w:szCs w:val="21"/>
          <w:highlight w:val="none"/>
        </w:rPr>
        <w:t>保洁实施方案包含但</w:t>
      </w:r>
      <w:r>
        <w:rPr>
          <w:rFonts w:hint="eastAsia"/>
          <w:color w:val="auto"/>
          <w:highlight w:val="none"/>
        </w:rPr>
        <w:t>不限于保洁流程（教学楼、学生宿舍、家属区、马路、田径场等区域）、常规性保洁工作计划、特殊场地保洁计划、紧急事项保洁计划、保洁日常现场巡查、现场督导、保洁事项整改规定等</w:t>
      </w:r>
      <w:r>
        <w:rPr>
          <w:rFonts w:hint="eastAsia"/>
          <w:color w:val="auto"/>
          <w:highlight w:val="none"/>
          <w:lang w:eastAsia="zh-Hans"/>
        </w:rPr>
        <w:t>完全适用于本项目需求</w:t>
      </w:r>
      <w:r>
        <w:rPr>
          <w:rFonts w:hint="eastAsia"/>
          <w:color w:val="auto"/>
          <w:highlight w:val="none"/>
        </w:rPr>
        <w:t>，</w:t>
      </w:r>
      <w:r>
        <w:rPr>
          <w:rFonts w:hint="eastAsia" w:ascii="宋体" w:hAnsi="宋体" w:cs="宋体"/>
          <w:color w:val="auto"/>
          <w:szCs w:val="21"/>
          <w:highlight w:val="none"/>
        </w:rPr>
        <w:t>保洁实施方案</w:t>
      </w:r>
      <w:r>
        <w:rPr>
          <w:rFonts w:hint="eastAsia"/>
          <w:color w:val="auto"/>
          <w:highlight w:val="none"/>
        </w:rPr>
        <w:t>内容</w:t>
      </w:r>
      <w:r>
        <w:rPr>
          <w:rFonts w:hint="eastAsia"/>
          <w:color w:val="auto"/>
          <w:highlight w:val="none"/>
          <w:lang w:eastAsia="zh-Hans"/>
        </w:rPr>
        <w:t>完整详细，科学合理，亮点多，具有较</w:t>
      </w:r>
      <w:r>
        <w:rPr>
          <w:rFonts w:hint="eastAsia"/>
          <w:color w:val="auto"/>
          <w:highlight w:val="none"/>
        </w:rPr>
        <w:t>强的</w:t>
      </w:r>
      <w:r>
        <w:rPr>
          <w:rFonts w:hint="eastAsia"/>
          <w:color w:val="auto"/>
          <w:highlight w:val="none"/>
          <w:lang w:eastAsia="zh-Hans"/>
        </w:rPr>
        <w:t>可操作性</w:t>
      </w:r>
      <w:r>
        <w:rPr>
          <w:rFonts w:hint="eastAsia"/>
          <w:color w:val="auto"/>
          <w:highlight w:val="none"/>
        </w:rPr>
        <w:t>和创新点</w:t>
      </w:r>
      <w:r>
        <w:rPr>
          <w:rFonts w:hint="eastAsia" w:ascii="宋体" w:hAnsi="宋体" w:cs="宋体"/>
          <w:color w:val="auto"/>
          <w:szCs w:val="21"/>
          <w:highlight w:val="none"/>
        </w:rPr>
        <w:t>。</w:t>
      </w:r>
    </w:p>
    <w:p w14:paraId="6169ABBB">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2）绿化养护实施方案（满分9分）</w:t>
      </w:r>
    </w:p>
    <w:p w14:paraId="14832EC1">
      <w:pPr>
        <w:spacing w:line="480" w:lineRule="exact"/>
        <w:ind w:firstLine="420" w:firstLineChars="200"/>
        <w:rPr>
          <w:rFonts w:hAnsi="宋体" w:cs="宋体"/>
          <w:color w:val="auto"/>
          <w:szCs w:val="21"/>
          <w:highlight w:val="none"/>
        </w:rPr>
      </w:pPr>
      <w:r>
        <w:rPr>
          <w:rFonts w:hint="eastAsia" w:hAnsi="宋体" w:cs="宋体"/>
          <w:color w:val="auto"/>
          <w:szCs w:val="21"/>
          <w:highlight w:val="none"/>
        </w:rPr>
        <w:t>不提供相关内容或方案得</w:t>
      </w:r>
      <w:r>
        <w:rPr>
          <w:rFonts w:hAnsi="宋体" w:cs="宋体"/>
          <w:color w:val="auto"/>
          <w:szCs w:val="21"/>
          <w:highlight w:val="none"/>
        </w:rPr>
        <w:t>0</w:t>
      </w:r>
      <w:r>
        <w:rPr>
          <w:rFonts w:hint="eastAsia" w:hAnsi="宋体" w:cs="宋体"/>
          <w:color w:val="auto"/>
          <w:szCs w:val="21"/>
          <w:highlight w:val="none"/>
        </w:rPr>
        <w:t>分。</w:t>
      </w:r>
    </w:p>
    <w:p w14:paraId="79D6167F">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从投标人对本项目绿化养护作业情况的理解、绿化养护工作计划安排、现场实施方案等方面进行综合评审并独立打分：</w:t>
      </w:r>
    </w:p>
    <w:p w14:paraId="59F81FE7">
      <w:pPr>
        <w:pStyle w:val="409"/>
        <w:adjustRightInd w:val="0"/>
        <w:snapToGrid w:val="0"/>
        <w:spacing w:line="400" w:lineRule="exact"/>
        <w:ind w:firstLine="420" w:firstLineChars="200"/>
        <w:rPr>
          <w:color w:val="auto"/>
          <w:highlight w:val="none"/>
        </w:rPr>
      </w:pPr>
      <w:r>
        <w:rPr>
          <w:rFonts w:hint="eastAsia"/>
          <w:color w:val="auto"/>
          <w:highlight w:val="none"/>
        </w:rPr>
        <w:t>一档（</w:t>
      </w:r>
      <w:r>
        <w:rPr>
          <w:color w:val="auto"/>
          <w:highlight w:val="none"/>
        </w:rPr>
        <w:t>3分）：提供的绿化养护实施方案包含但不限于室内外绿化管理、修剪施肥、病虫害防治等技术方案</w:t>
      </w:r>
      <w:r>
        <w:rPr>
          <w:rFonts w:hint="eastAsia"/>
          <w:color w:val="auto"/>
          <w:highlight w:val="none"/>
          <w:lang w:eastAsia="zh-Hans"/>
        </w:rPr>
        <w:t>对本项目需求</w:t>
      </w:r>
      <w:r>
        <w:rPr>
          <w:rFonts w:hint="eastAsia"/>
          <w:color w:val="auto"/>
          <w:highlight w:val="none"/>
        </w:rPr>
        <w:t>理解不到位，</w:t>
      </w:r>
      <w:r>
        <w:rPr>
          <w:rFonts w:hint="eastAsia"/>
          <w:color w:val="auto"/>
          <w:highlight w:val="none"/>
          <w:lang w:eastAsia="zh-Hans"/>
        </w:rPr>
        <w:t>针对性不强、有欠缺、亮点不多、</w:t>
      </w:r>
      <w:r>
        <w:rPr>
          <w:rFonts w:hint="eastAsia"/>
          <w:color w:val="auto"/>
          <w:highlight w:val="none"/>
        </w:rPr>
        <w:t>绿化养护实施</w:t>
      </w:r>
      <w:r>
        <w:rPr>
          <w:rFonts w:hint="eastAsia"/>
          <w:color w:val="auto"/>
          <w:highlight w:val="none"/>
          <w:lang w:eastAsia="zh-Hans"/>
        </w:rPr>
        <w:t>方案可操作性</w:t>
      </w:r>
      <w:r>
        <w:rPr>
          <w:rFonts w:hint="eastAsia"/>
          <w:color w:val="auto"/>
          <w:highlight w:val="none"/>
        </w:rPr>
        <w:t>不足。</w:t>
      </w:r>
    </w:p>
    <w:p w14:paraId="0AAFD73F">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二档（</w:t>
      </w:r>
      <w:r>
        <w:rPr>
          <w:rFonts w:ascii="宋体" w:hAnsi="宋体" w:cs="宋体"/>
          <w:color w:val="auto"/>
          <w:szCs w:val="21"/>
          <w:highlight w:val="none"/>
        </w:rPr>
        <w:t>6</w:t>
      </w:r>
      <w:r>
        <w:rPr>
          <w:rFonts w:hint="eastAsia" w:ascii="宋体" w:hAnsi="宋体" w:cs="宋体"/>
          <w:color w:val="auto"/>
          <w:szCs w:val="21"/>
          <w:highlight w:val="none"/>
        </w:rPr>
        <w:t>分）：提供的</w:t>
      </w:r>
      <w:r>
        <w:rPr>
          <w:rFonts w:hint="eastAsia"/>
          <w:color w:val="auto"/>
          <w:highlight w:val="none"/>
        </w:rPr>
        <w:t>绿化养护实施方案包含但不限于室内外绿化管理、修剪施肥、病虫害防治、季节性绿化养护、临时种植或补植的树木绿植的养护等</w:t>
      </w:r>
      <w:r>
        <w:rPr>
          <w:rFonts w:hint="eastAsia"/>
          <w:color w:val="auto"/>
          <w:highlight w:val="none"/>
          <w:lang w:eastAsia="zh-Hans"/>
        </w:rPr>
        <w:t>适用</w:t>
      </w:r>
      <w:r>
        <w:rPr>
          <w:rFonts w:hint="eastAsia"/>
          <w:color w:val="auto"/>
          <w:highlight w:val="none"/>
        </w:rPr>
        <w:t>本</w:t>
      </w:r>
      <w:r>
        <w:rPr>
          <w:rFonts w:hint="eastAsia"/>
          <w:color w:val="auto"/>
          <w:highlight w:val="none"/>
          <w:lang w:eastAsia="zh-Hans"/>
        </w:rPr>
        <w:t>项目需求，</w:t>
      </w:r>
      <w:r>
        <w:rPr>
          <w:rFonts w:hint="eastAsia"/>
          <w:color w:val="auto"/>
          <w:highlight w:val="none"/>
        </w:rPr>
        <w:t>绿化养护实施</w:t>
      </w:r>
      <w:r>
        <w:rPr>
          <w:rFonts w:hint="eastAsia"/>
          <w:color w:val="auto"/>
          <w:highlight w:val="none"/>
          <w:lang w:eastAsia="zh-Hans"/>
        </w:rPr>
        <w:t>方案架构基本完整，有</w:t>
      </w:r>
      <w:r>
        <w:rPr>
          <w:rFonts w:hint="eastAsia"/>
          <w:color w:val="auto"/>
          <w:highlight w:val="none"/>
        </w:rPr>
        <w:t>一定</w:t>
      </w:r>
      <w:r>
        <w:rPr>
          <w:rFonts w:hint="eastAsia"/>
          <w:color w:val="auto"/>
          <w:highlight w:val="none"/>
          <w:lang w:eastAsia="zh-Hans"/>
        </w:rPr>
        <w:t>针对性，方案内容详细合理</w:t>
      </w:r>
      <w:r>
        <w:rPr>
          <w:rFonts w:hint="eastAsia"/>
          <w:color w:val="auto"/>
          <w:highlight w:val="none"/>
        </w:rPr>
        <w:t>，满足项目需求，方案可操作性强。</w:t>
      </w:r>
    </w:p>
    <w:p w14:paraId="4B89217F">
      <w:pPr>
        <w:spacing w:line="480" w:lineRule="exact"/>
        <w:ind w:firstLine="420" w:firstLineChars="200"/>
        <w:rPr>
          <w:rFonts w:ascii="宋体" w:hAnsi="宋体" w:cs="宋体"/>
          <w:color w:val="auto"/>
          <w:szCs w:val="21"/>
          <w:highlight w:val="none"/>
        </w:rPr>
      </w:pPr>
      <w:r>
        <w:rPr>
          <w:rFonts w:hint="eastAsia"/>
          <w:color w:val="auto"/>
          <w:highlight w:val="none"/>
        </w:rPr>
        <w:t>三档</w:t>
      </w:r>
      <w:r>
        <w:rPr>
          <w:rFonts w:hint="eastAsia" w:ascii="宋体" w:hAnsi="宋体" w:cs="宋体"/>
          <w:color w:val="auto"/>
          <w:highlight w:val="none"/>
        </w:rPr>
        <w:t>（</w:t>
      </w:r>
      <w:r>
        <w:rPr>
          <w:rFonts w:ascii="宋体" w:hAnsi="宋体" w:cs="宋体"/>
          <w:color w:val="auto"/>
          <w:highlight w:val="none"/>
        </w:rPr>
        <w:t>9分）：</w:t>
      </w:r>
      <w:r>
        <w:rPr>
          <w:rFonts w:hint="eastAsia"/>
          <w:color w:val="auto"/>
          <w:highlight w:val="none"/>
          <w:lang w:eastAsia="zh-Hans"/>
        </w:rPr>
        <w:t>提供的</w:t>
      </w:r>
      <w:r>
        <w:rPr>
          <w:rFonts w:hint="eastAsia"/>
          <w:color w:val="auto"/>
          <w:highlight w:val="none"/>
        </w:rPr>
        <w:t>绿化养护实施方案包含但不限于室内外绿化管理、修剪施肥、病虫害防治（食叶类、吸汁类、钻蛀类害虫）、季节性绿化养护、临时种植或补植的树木绿植的养护、校园重点区域绿地的养护计划、日常绿化养护巡查等内容有较多亮点和创新性，内容完全满足项目需求，对不同季节绿化养护工作有详细的工作计划和技术方案</w:t>
      </w:r>
      <w:r>
        <w:rPr>
          <w:rFonts w:hint="eastAsia"/>
          <w:color w:val="auto"/>
          <w:highlight w:val="none"/>
          <w:lang w:eastAsia="zh-Hans"/>
        </w:rPr>
        <w:t>，</w:t>
      </w:r>
      <w:r>
        <w:rPr>
          <w:rFonts w:hint="eastAsia"/>
          <w:color w:val="auto"/>
          <w:highlight w:val="none"/>
        </w:rPr>
        <w:t>绿化养护实施</w:t>
      </w:r>
      <w:r>
        <w:rPr>
          <w:rFonts w:hint="eastAsia"/>
          <w:color w:val="auto"/>
          <w:highlight w:val="none"/>
          <w:lang w:eastAsia="zh-Hans"/>
        </w:rPr>
        <w:t>方案内容完整详细，科学合理，亮点多，</w:t>
      </w:r>
      <w:r>
        <w:rPr>
          <w:rFonts w:hint="eastAsia"/>
          <w:color w:val="auto"/>
          <w:highlight w:val="none"/>
        </w:rPr>
        <w:t>提供的方案优于本项目的实际情况</w:t>
      </w:r>
      <w:r>
        <w:rPr>
          <w:rFonts w:hint="eastAsia" w:ascii="宋体" w:hAnsi="宋体" w:cs="宋体"/>
          <w:color w:val="auto"/>
          <w:szCs w:val="21"/>
          <w:highlight w:val="none"/>
        </w:rPr>
        <w:t>。</w:t>
      </w:r>
    </w:p>
    <w:p w14:paraId="6A69811E">
      <w:pPr>
        <w:spacing w:line="480" w:lineRule="exact"/>
        <w:ind w:firstLine="420" w:firstLineChars="200"/>
        <w:rPr>
          <w:rFonts w:ascii="宋体" w:hAnsi="宋体" w:cs="宋体"/>
          <w:color w:val="auto"/>
          <w:szCs w:val="21"/>
          <w:highlight w:val="none"/>
        </w:rPr>
      </w:pPr>
      <w:r>
        <w:rPr>
          <w:rFonts w:hint="eastAsia"/>
          <w:color w:val="auto"/>
          <w:highlight w:val="none"/>
        </w:rPr>
        <w:t>（</w:t>
      </w:r>
      <w:r>
        <w:rPr>
          <w:color w:val="auto"/>
          <w:highlight w:val="none"/>
        </w:rPr>
        <w:t>3</w:t>
      </w:r>
      <w:r>
        <w:rPr>
          <w:rFonts w:hint="eastAsia"/>
          <w:color w:val="auto"/>
          <w:highlight w:val="none"/>
        </w:rPr>
        <w:t>）</w:t>
      </w:r>
      <w:r>
        <w:rPr>
          <w:rFonts w:hint="eastAsia" w:ascii="宋体" w:hAnsi="宋体" w:cs="宋体"/>
          <w:color w:val="auto"/>
          <w:szCs w:val="21"/>
          <w:highlight w:val="none"/>
        </w:rPr>
        <w:t>门值服务实施方案（满分</w:t>
      </w:r>
      <w:r>
        <w:rPr>
          <w:rFonts w:ascii="宋体" w:hAnsi="宋体" w:cs="宋体"/>
          <w:color w:val="auto"/>
          <w:szCs w:val="21"/>
          <w:highlight w:val="none"/>
        </w:rPr>
        <w:t>9分）</w:t>
      </w:r>
    </w:p>
    <w:p w14:paraId="4A8A465B">
      <w:pPr>
        <w:spacing w:line="480" w:lineRule="exact"/>
        <w:ind w:firstLine="420" w:firstLineChars="200"/>
        <w:rPr>
          <w:rFonts w:hAnsi="宋体" w:cs="宋体"/>
          <w:color w:val="auto"/>
          <w:szCs w:val="21"/>
          <w:highlight w:val="none"/>
        </w:rPr>
      </w:pPr>
      <w:r>
        <w:rPr>
          <w:rFonts w:hint="eastAsia" w:hAnsi="宋体" w:cs="宋体"/>
          <w:color w:val="auto"/>
          <w:szCs w:val="21"/>
          <w:highlight w:val="none"/>
        </w:rPr>
        <w:t>不提供相关内容或方案得</w:t>
      </w:r>
      <w:r>
        <w:rPr>
          <w:rFonts w:hAnsi="宋体" w:cs="宋体"/>
          <w:color w:val="auto"/>
          <w:szCs w:val="21"/>
          <w:highlight w:val="none"/>
        </w:rPr>
        <w:t>0</w:t>
      </w:r>
      <w:r>
        <w:rPr>
          <w:rFonts w:hint="eastAsia" w:hAnsi="宋体" w:cs="宋体"/>
          <w:color w:val="auto"/>
          <w:szCs w:val="21"/>
          <w:highlight w:val="none"/>
        </w:rPr>
        <w:t>分。</w:t>
      </w:r>
    </w:p>
    <w:p w14:paraId="52368B30">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从投标人对本项目门值服务的理解、工作计划安排、实施方案等方面进行综合评审并独立打分：</w:t>
      </w:r>
    </w:p>
    <w:p w14:paraId="21E0E643">
      <w:pPr>
        <w:pStyle w:val="409"/>
        <w:adjustRightInd w:val="0"/>
        <w:snapToGrid w:val="0"/>
        <w:spacing w:line="400" w:lineRule="exact"/>
        <w:ind w:firstLine="420" w:firstLineChars="200"/>
        <w:rPr>
          <w:color w:val="auto"/>
          <w:highlight w:val="none"/>
        </w:rPr>
      </w:pPr>
      <w:r>
        <w:rPr>
          <w:rFonts w:hint="eastAsia"/>
          <w:color w:val="auto"/>
          <w:highlight w:val="none"/>
        </w:rPr>
        <w:t>一档（</w:t>
      </w:r>
      <w:r>
        <w:rPr>
          <w:color w:val="auto"/>
          <w:highlight w:val="none"/>
        </w:rPr>
        <w:t>3分）：提供的</w:t>
      </w:r>
      <w:r>
        <w:rPr>
          <w:rFonts w:hint="eastAsia" w:cs="宋体"/>
          <w:color w:val="auto"/>
          <w:highlight w:val="none"/>
        </w:rPr>
        <w:t>门值服务</w:t>
      </w:r>
      <w:r>
        <w:rPr>
          <w:rFonts w:hint="eastAsia"/>
          <w:color w:val="auto"/>
          <w:highlight w:val="none"/>
        </w:rPr>
        <w:t>实施方案</w:t>
      </w:r>
      <w:r>
        <w:rPr>
          <w:rFonts w:hint="eastAsia"/>
          <w:color w:val="auto"/>
          <w:highlight w:val="none"/>
          <w:lang w:eastAsia="zh-Hans"/>
        </w:rPr>
        <w:t>本项目需求</w:t>
      </w:r>
      <w:r>
        <w:rPr>
          <w:rFonts w:hint="eastAsia"/>
          <w:color w:val="auto"/>
          <w:highlight w:val="none"/>
        </w:rPr>
        <w:t>理解不到位，</w:t>
      </w:r>
      <w:r>
        <w:rPr>
          <w:rFonts w:hint="eastAsia"/>
          <w:color w:val="auto"/>
          <w:highlight w:val="none"/>
          <w:lang w:eastAsia="zh-Hans"/>
        </w:rPr>
        <w:t>、有欠缺、</w:t>
      </w:r>
      <w:r>
        <w:rPr>
          <w:rFonts w:hint="eastAsia"/>
          <w:color w:val="auto"/>
          <w:highlight w:val="none"/>
        </w:rPr>
        <w:t>绿化养护实施</w:t>
      </w:r>
      <w:r>
        <w:rPr>
          <w:rFonts w:hint="eastAsia"/>
          <w:color w:val="auto"/>
          <w:highlight w:val="none"/>
          <w:lang w:eastAsia="zh-Hans"/>
        </w:rPr>
        <w:t>方案可操作性</w:t>
      </w:r>
      <w:r>
        <w:rPr>
          <w:rFonts w:hint="eastAsia"/>
          <w:color w:val="auto"/>
          <w:highlight w:val="none"/>
        </w:rPr>
        <w:t>不足。</w:t>
      </w:r>
    </w:p>
    <w:p w14:paraId="539DAFA5">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二档（</w:t>
      </w:r>
      <w:r>
        <w:rPr>
          <w:rFonts w:ascii="宋体" w:hAnsi="宋体" w:cs="宋体"/>
          <w:color w:val="auto"/>
          <w:szCs w:val="21"/>
          <w:highlight w:val="none"/>
        </w:rPr>
        <w:t>6</w:t>
      </w:r>
      <w:r>
        <w:rPr>
          <w:rFonts w:hint="eastAsia" w:ascii="宋体" w:hAnsi="宋体" w:cs="宋体"/>
          <w:color w:val="auto"/>
          <w:szCs w:val="21"/>
          <w:highlight w:val="none"/>
        </w:rPr>
        <w:t>分）：提供的门值服务</w:t>
      </w:r>
      <w:r>
        <w:rPr>
          <w:rFonts w:hint="eastAsia"/>
          <w:color w:val="auto"/>
          <w:highlight w:val="none"/>
        </w:rPr>
        <w:t>实施方案</w:t>
      </w:r>
      <w:r>
        <w:rPr>
          <w:rFonts w:hint="eastAsia"/>
          <w:color w:val="auto"/>
          <w:highlight w:val="none"/>
          <w:lang w:eastAsia="zh-Hans"/>
        </w:rPr>
        <w:t>适用</w:t>
      </w:r>
      <w:r>
        <w:rPr>
          <w:rFonts w:hint="eastAsia"/>
          <w:color w:val="auto"/>
          <w:highlight w:val="none"/>
        </w:rPr>
        <w:t>本</w:t>
      </w:r>
      <w:r>
        <w:rPr>
          <w:rFonts w:hint="eastAsia"/>
          <w:color w:val="auto"/>
          <w:highlight w:val="none"/>
          <w:lang w:eastAsia="zh-Hans"/>
        </w:rPr>
        <w:t>项目需求，架构基本完整，有</w:t>
      </w:r>
      <w:r>
        <w:rPr>
          <w:rFonts w:hint="eastAsia"/>
          <w:color w:val="auto"/>
          <w:highlight w:val="none"/>
        </w:rPr>
        <w:t>一定</w:t>
      </w:r>
      <w:r>
        <w:rPr>
          <w:rFonts w:hint="eastAsia"/>
          <w:color w:val="auto"/>
          <w:highlight w:val="none"/>
          <w:lang w:eastAsia="zh-Hans"/>
        </w:rPr>
        <w:t>针对性，方案内容详细合理</w:t>
      </w:r>
      <w:r>
        <w:rPr>
          <w:rFonts w:hint="eastAsia"/>
          <w:color w:val="auto"/>
          <w:highlight w:val="none"/>
        </w:rPr>
        <w:t>，满足项目需求，方案可操作性强。</w:t>
      </w:r>
    </w:p>
    <w:p w14:paraId="1FF0998F">
      <w:pPr>
        <w:pStyle w:val="2"/>
        <w:rPr>
          <w:color w:val="auto"/>
          <w:highlight w:val="none"/>
        </w:rPr>
      </w:pPr>
      <w:r>
        <w:rPr>
          <w:rFonts w:hint="eastAsia"/>
          <w:color w:val="auto"/>
          <w:highlight w:val="none"/>
        </w:rPr>
        <w:t>三档</w:t>
      </w:r>
      <w:r>
        <w:rPr>
          <w:rFonts w:hint="eastAsia" w:ascii="宋体" w:hAnsi="宋体" w:cs="宋体"/>
          <w:color w:val="auto"/>
          <w:highlight w:val="none"/>
        </w:rPr>
        <w:t>（</w:t>
      </w:r>
      <w:r>
        <w:rPr>
          <w:rFonts w:ascii="宋体" w:hAnsi="宋体" w:cs="宋体"/>
          <w:color w:val="auto"/>
          <w:highlight w:val="none"/>
        </w:rPr>
        <w:t>9分）：</w:t>
      </w:r>
      <w:r>
        <w:rPr>
          <w:rFonts w:hint="eastAsia"/>
          <w:color w:val="auto"/>
          <w:highlight w:val="none"/>
          <w:lang w:eastAsia="zh-Hans"/>
        </w:rPr>
        <w:t>提供的</w:t>
      </w:r>
      <w:r>
        <w:rPr>
          <w:rFonts w:hint="eastAsia" w:ascii="宋体" w:hAnsi="宋体" w:cs="宋体"/>
          <w:color w:val="auto"/>
          <w:szCs w:val="21"/>
          <w:highlight w:val="none"/>
        </w:rPr>
        <w:t>门值服务</w:t>
      </w:r>
      <w:r>
        <w:rPr>
          <w:rFonts w:hint="eastAsia"/>
          <w:color w:val="auto"/>
          <w:highlight w:val="none"/>
        </w:rPr>
        <w:t>实施方案有较多亮点，内容完全满足项目需求，实施</w:t>
      </w:r>
      <w:r>
        <w:rPr>
          <w:rFonts w:hint="eastAsia"/>
          <w:color w:val="auto"/>
          <w:highlight w:val="none"/>
          <w:lang w:eastAsia="zh-Hans"/>
        </w:rPr>
        <w:t>方案内容完整详细，科学合理，亮点多，</w:t>
      </w:r>
      <w:r>
        <w:rPr>
          <w:rFonts w:hint="eastAsia"/>
          <w:color w:val="auto"/>
          <w:highlight w:val="none"/>
        </w:rPr>
        <w:t>提供的方案优于本项目的实际情况</w:t>
      </w:r>
      <w:r>
        <w:rPr>
          <w:rFonts w:hint="eastAsia" w:ascii="宋体" w:hAnsi="宋体" w:cs="宋体"/>
          <w:color w:val="auto"/>
          <w:szCs w:val="21"/>
          <w:highlight w:val="none"/>
        </w:rPr>
        <w:t>。</w:t>
      </w:r>
    </w:p>
    <w:p w14:paraId="01FEDD55">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4）水电土木五金维修实施方案（满分9分）</w:t>
      </w:r>
    </w:p>
    <w:p w14:paraId="216A3A9D">
      <w:pPr>
        <w:spacing w:line="480" w:lineRule="exact"/>
        <w:ind w:firstLine="420" w:firstLineChars="200"/>
        <w:rPr>
          <w:rFonts w:hAnsi="宋体" w:cs="宋体"/>
          <w:color w:val="auto"/>
          <w:szCs w:val="21"/>
          <w:highlight w:val="none"/>
        </w:rPr>
      </w:pPr>
      <w:r>
        <w:rPr>
          <w:rFonts w:hint="eastAsia" w:hAnsi="宋体" w:cs="宋体"/>
          <w:color w:val="auto"/>
          <w:szCs w:val="21"/>
          <w:highlight w:val="none"/>
        </w:rPr>
        <w:t>不提供相关内容或方案得</w:t>
      </w:r>
      <w:r>
        <w:rPr>
          <w:rFonts w:hAnsi="宋体" w:cs="宋体"/>
          <w:color w:val="auto"/>
          <w:szCs w:val="21"/>
          <w:highlight w:val="none"/>
        </w:rPr>
        <w:t>0</w:t>
      </w:r>
      <w:r>
        <w:rPr>
          <w:rFonts w:hint="eastAsia" w:hAnsi="宋体" w:cs="宋体"/>
          <w:color w:val="auto"/>
          <w:szCs w:val="21"/>
          <w:highlight w:val="none"/>
        </w:rPr>
        <w:t>分。</w:t>
      </w:r>
    </w:p>
    <w:p w14:paraId="7067F4DB">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从投标人对本项目水电土木五金维修服务情况的理解、工作计划安排、现场实施方案等方面进行综合评审并独立打分：</w:t>
      </w:r>
    </w:p>
    <w:p w14:paraId="62D1E6CA">
      <w:pPr>
        <w:pStyle w:val="409"/>
        <w:adjustRightInd w:val="0"/>
        <w:snapToGrid w:val="0"/>
        <w:spacing w:line="400" w:lineRule="exact"/>
        <w:ind w:firstLine="420" w:firstLineChars="200"/>
        <w:rPr>
          <w:color w:val="auto"/>
          <w:highlight w:val="none"/>
        </w:rPr>
      </w:pPr>
      <w:r>
        <w:rPr>
          <w:rFonts w:hint="eastAsia"/>
          <w:color w:val="auto"/>
          <w:highlight w:val="none"/>
        </w:rPr>
        <w:t>一档（</w:t>
      </w:r>
      <w:r>
        <w:rPr>
          <w:color w:val="auto"/>
          <w:highlight w:val="none"/>
        </w:rPr>
        <w:t>3分）：提供的</w:t>
      </w:r>
      <w:r>
        <w:rPr>
          <w:rFonts w:hint="eastAsia" w:cs="宋体"/>
          <w:color w:val="auto"/>
          <w:highlight w:val="none"/>
        </w:rPr>
        <w:t>水电土木五金维修服务实施</w:t>
      </w:r>
      <w:r>
        <w:rPr>
          <w:rFonts w:hint="eastAsia"/>
          <w:color w:val="auto"/>
          <w:highlight w:val="none"/>
        </w:rPr>
        <w:t>方案</w:t>
      </w:r>
      <w:r>
        <w:rPr>
          <w:rFonts w:hint="eastAsia"/>
          <w:color w:val="auto"/>
          <w:highlight w:val="none"/>
          <w:lang w:eastAsia="zh-Hans"/>
        </w:rPr>
        <w:t>对本项目需求</w:t>
      </w:r>
      <w:r>
        <w:rPr>
          <w:rFonts w:hint="eastAsia"/>
          <w:color w:val="auto"/>
          <w:highlight w:val="none"/>
        </w:rPr>
        <w:t>理解不到位，</w:t>
      </w:r>
      <w:r>
        <w:rPr>
          <w:rFonts w:hint="eastAsia"/>
          <w:color w:val="auto"/>
          <w:highlight w:val="none"/>
          <w:lang w:eastAsia="zh-Hans"/>
        </w:rPr>
        <w:t>针对性不强、有欠缺、亮点不多、可操作性</w:t>
      </w:r>
      <w:r>
        <w:rPr>
          <w:rFonts w:hint="eastAsia"/>
          <w:color w:val="auto"/>
          <w:highlight w:val="none"/>
        </w:rPr>
        <w:t>不足。</w:t>
      </w:r>
    </w:p>
    <w:p w14:paraId="54C08134">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二档（</w:t>
      </w:r>
      <w:r>
        <w:rPr>
          <w:rFonts w:ascii="宋体" w:hAnsi="宋体" w:cs="宋体"/>
          <w:color w:val="auto"/>
          <w:szCs w:val="21"/>
          <w:highlight w:val="none"/>
        </w:rPr>
        <w:t>6</w:t>
      </w:r>
      <w:r>
        <w:rPr>
          <w:rFonts w:hint="eastAsia" w:ascii="宋体" w:hAnsi="宋体" w:cs="宋体"/>
          <w:color w:val="auto"/>
          <w:szCs w:val="21"/>
          <w:highlight w:val="none"/>
        </w:rPr>
        <w:t>分）：提供的水电土木五金维修服务</w:t>
      </w:r>
      <w:r>
        <w:rPr>
          <w:rFonts w:hint="eastAsia" w:cs="宋体"/>
          <w:color w:val="auto"/>
          <w:szCs w:val="21"/>
          <w:highlight w:val="none"/>
        </w:rPr>
        <w:t>实施</w:t>
      </w:r>
      <w:r>
        <w:rPr>
          <w:rFonts w:hint="eastAsia"/>
          <w:color w:val="auto"/>
          <w:highlight w:val="none"/>
        </w:rPr>
        <w:t>方案</w:t>
      </w:r>
      <w:r>
        <w:rPr>
          <w:rFonts w:hint="eastAsia"/>
          <w:color w:val="auto"/>
          <w:highlight w:val="none"/>
          <w:lang w:eastAsia="zh-Hans"/>
        </w:rPr>
        <w:t>适用</w:t>
      </w:r>
      <w:r>
        <w:rPr>
          <w:rFonts w:hint="eastAsia"/>
          <w:color w:val="auto"/>
          <w:highlight w:val="none"/>
        </w:rPr>
        <w:t>本</w:t>
      </w:r>
      <w:r>
        <w:rPr>
          <w:rFonts w:hint="eastAsia"/>
          <w:color w:val="auto"/>
          <w:highlight w:val="none"/>
          <w:lang w:eastAsia="zh-Hans"/>
        </w:rPr>
        <w:t>项目需求，架构基本完整，有</w:t>
      </w:r>
      <w:r>
        <w:rPr>
          <w:rFonts w:hint="eastAsia"/>
          <w:color w:val="auto"/>
          <w:highlight w:val="none"/>
        </w:rPr>
        <w:t>一定</w:t>
      </w:r>
      <w:r>
        <w:rPr>
          <w:rFonts w:hint="eastAsia"/>
          <w:color w:val="auto"/>
          <w:highlight w:val="none"/>
          <w:lang w:eastAsia="zh-Hans"/>
        </w:rPr>
        <w:t>针对性，方案内容详细合理</w:t>
      </w:r>
      <w:r>
        <w:rPr>
          <w:rFonts w:hint="eastAsia"/>
          <w:color w:val="auto"/>
          <w:highlight w:val="none"/>
        </w:rPr>
        <w:t>，满足项目需求，方案可操作性强。</w:t>
      </w:r>
    </w:p>
    <w:p w14:paraId="024416F7">
      <w:pPr>
        <w:pStyle w:val="2"/>
        <w:rPr>
          <w:color w:val="auto"/>
          <w:highlight w:val="none"/>
        </w:rPr>
      </w:pPr>
      <w:r>
        <w:rPr>
          <w:rFonts w:hint="eastAsia"/>
          <w:color w:val="auto"/>
          <w:highlight w:val="none"/>
        </w:rPr>
        <w:t>三档</w:t>
      </w:r>
      <w:r>
        <w:rPr>
          <w:rFonts w:hint="eastAsia" w:ascii="宋体" w:hAnsi="宋体" w:cs="宋体"/>
          <w:color w:val="auto"/>
          <w:highlight w:val="none"/>
        </w:rPr>
        <w:t>（</w:t>
      </w:r>
      <w:r>
        <w:rPr>
          <w:rFonts w:ascii="宋体" w:hAnsi="宋体" w:cs="宋体"/>
          <w:color w:val="auto"/>
          <w:highlight w:val="none"/>
        </w:rPr>
        <w:t>9分）：</w:t>
      </w:r>
      <w:r>
        <w:rPr>
          <w:rFonts w:hint="eastAsia"/>
          <w:color w:val="auto"/>
          <w:highlight w:val="none"/>
          <w:lang w:eastAsia="zh-Hans"/>
        </w:rPr>
        <w:t>提供的</w:t>
      </w:r>
      <w:r>
        <w:rPr>
          <w:rFonts w:hint="eastAsia" w:ascii="宋体" w:hAnsi="宋体" w:cs="宋体"/>
          <w:color w:val="auto"/>
          <w:szCs w:val="21"/>
          <w:highlight w:val="none"/>
        </w:rPr>
        <w:t>水电土木五金维修服务</w:t>
      </w:r>
      <w:r>
        <w:rPr>
          <w:rFonts w:hint="eastAsia" w:cs="宋体"/>
          <w:color w:val="auto"/>
          <w:szCs w:val="21"/>
          <w:highlight w:val="none"/>
        </w:rPr>
        <w:t>实施</w:t>
      </w:r>
      <w:r>
        <w:rPr>
          <w:rFonts w:hint="eastAsia"/>
          <w:color w:val="auto"/>
          <w:highlight w:val="none"/>
        </w:rPr>
        <w:t>方案有较多亮点和创新性，内容完全满足项目需求，对各服务项目有详细的工作计划和技术方案</w:t>
      </w:r>
      <w:r>
        <w:rPr>
          <w:rFonts w:hint="eastAsia"/>
          <w:color w:val="auto"/>
          <w:highlight w:val="none"/>
          <w:lang w:eastAsia="zh-Hans"/>
        </w:rPr>
        <w:t>，内容完整详细，科学合理，亮点多，</w:t>
      </w:r>
      <w:r>
        <w:rPr>
          <w:rFonts w:hint="eastAsia"/>
          <w:color w:val="auto"/>
          <w:highlight w:val="none"/>
        </w:rPr>
        <w:t>提供的方案优于本项目的实际情况</w:t>
      </w:r>
      <w:r>
        <w:rPr>
          <w:rFonts w:hint="eastAsia" w:ascii="宋体" w:hAnsi="宋体" w:cs="宋体"/>
          <w:color w:val="auto"/>
          <w:szCs w:val="21"/>
          <w:highlight w:val="none"/>
        </w:rPr>
        <w:t>。</w:t>
      </w:r>
    </w:p>
    <w:p w14:paraId="6B8E6443">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）应急服务方案（满分</w:t>
      </w:r>
      <w:r>
        <w:rPr>
          <w:rFonts w:hint="eastAsia" w:ascii="宋体" w:hAnsi="宋体" w:cs="宋体"/>
          <w:color w:val="0000FF"/>
          <w:szCs w:val="21"/>
          <w:highlight w:val="none"/>
          <w:lang w:val="en-US" w:eastAsia="zh-CN"/>
        </w:rPr>
        <w:t>8</w:t>
      </w:r>
      <w:r>
        <w:rPr>
          <w:rFonts w:ascii="宋体" w:hAnsi="宋体" w:cs="宋体"/>
          <w:color w:val="auto"/>
          <w:szCs w:val="21"/>
          <w:highlight w:val="none"/>
        </w:rPr>
        <w:t>分）</w:t>
      </w:r>
    </w:p>
    <w:p w14:paraId="3CAC8F92">
      <w:pPr>
        <w:spacing w:line="480" w:lineRule="exact"/>
        <w:ind w:firstLine="420" w:firstLineChars="200"/>
        <w:rPr>
          <w:rFonts w:hAnsi="宋体" w:cs="宋体"/>
          <w:color w:val="auto"/>
          <w:szCs w:val="21"/>
          <w:highlight w:val="none"/>
        </w:rPr>
      </w:pPr>
      <w:r>
        <w:rPr>
          <w:rFonts w:hint="eastAsia" w:hAnsi="宋体" w:cs="宋体"/>
          <w:color w:val="auto"/>
          <w:szCs w:val="21"/>
          <w:highlight w:val="none"/>
        </w:rPr>
        <w:t>不提供相关内容或方案得</w:t>
      </w:r>
      <w:r>
        <w:rPr>
          <w:rFonts w:hAnsi="宋体" w:cs="宋体"/>
          <w:color w:val="auto"/>
          <w:szCs w:val="21"/>
          <w:highlight w:val="none"/>
        </w:rPr>
        <w:t>0</w:t>
      </w:r>
      <w:r>
        <w:rPr>
          <w:rFonts w:hint="eastAsia" w:hAnsi="宋体" w:cs="宋体"/>
          <w:color w:val="auto"/>
          <w:szCs w:val="21"/>
          <w:highlight w:val="none"/>
        </w:rPr>
        <w:t>分。</w:t>
      </w:r>
    </w:p>
    <w:p w14:paraId="7DB1AB91">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应急服务方案包括但不限于校园突发事件、暴雨应急、各类报警应急、迎检环境保障、暴力事件应急方案及处理方法、措施等：</w:t>
      </w:r>
    </w:p>
    <w:p w14:paraId="4245EA7F">
      <w:pPr>
        <w:pStyle w:val="409"/>
        <w:adjustRightInd w:val="0"/>
        <w:snapToGrid w:val="0"/>
        <w:spacing w:line="400" w:lineRule="exact"/>
        <w:ind w:firstLine="378" w:firstLineChars="180"/>
        <w:rPr>
          <w:color w:val="auto"/>
          <w:highlight w:val="none"/>
        </w:rPr>
      </w:pPr>
      <w:r>
        <w:rPr>
          <w:rFonts w:hint="eastAsia"/>
          <w:color w:val="auto"/>
          <w:highlight w:val="none"/>
        </w:rPr>
        <w:t>一档（</w:t>
      </w:r>
      <w:r>
        <w:rPr>
          <w:color w:val="auto"/>
          <w:highlight w:val="none"/>
        </w:rPr>
        <w:t>1分）：提供的应急服务措施包含但不限于临时停水的卫生保洁、迎检环境卫生保洁、暴风雨天气刮倒树木的修剪处置、寒暑假及新学期开学、校园突发事件、暴雨洪涝等应急措施，所提供的应急服务方案对本项目需求</w:t>
      </w:r>
      <w:r>
        <w:rPr>
          <w:rFonts w:hint="eastAsia"/>
          <w:color w:val="auto"/>
          <w:highlight w:val="none"/>
        </w:rPr>
        <w:t>针对性不强、有欠缺，应急服务方案应对能力差，无法满足应急事件处理需求。</w:t>
      </w:r>
    </w:p>
    <w:p w14:paraId="29CB0E66">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二档（</w:t>
      </w:r>
      <w:r>
        <w:rPr>
          <w:rFonts w:ascii="宋体" w:hAnsi="宋体" w:cs="宋体"/>
          <w:color w:val="auto"/>
          <w:szCs w:val="21"/>
          <w:highlight w:val="none"/>
        </w:rPr>
        <w:t>4分）：</w:t>
      </w:r>
      <w:r>
        <w:rPr>
          <w:rFonts w:hint="eastAsia"/>
          <w:color w:val="auto"/>
          <w:highlight w:val="none"/>
        </w:rPr>
        <w:t>提供的应急服务措施包含但不限于临时停水的卫生保洁、迎检环境卫生保洁、暴风雨天气刮倒树木的修剪处置、</w:t>
      </w:r>
      <w:r>
        <w:rPr>
          <w:rFonts w:hint="eastAsia" w:ascii="宋体" w:hAnsi="宋体" w:cs="宋体"/>
          <w:color w:val="auto"/>
          <w:szCs w:val="21"/>
          <w:highlight w:val="none"/>
        </w:rPr>
        <w:t>突发疫情、传染病防控</w:t>
      </w:r>
      <w:r>
        <w:rPr>
          <w:rFonts w:hint="eastAsia"/>
          <w:color w:val="auto"/>
          <w:highlight w:val="none"/>
        </w:rPr>
        <w:t>、</w:t>
      </w:r>
      <w:r>
        <w:rPr>
          <w:rFonts w:hint="eastAsia" w:ascii="宋体" w:hAnsi="宋体" w:cs="宋体"/>
          <w:color w:val="auto"/>
          <w:szCs w:val="21"/>
          <w:highlight w:val="none"/>
        </w:rPr>
        <w:t>寒暑假及新学期开学、</w:t>
      </w:r>
      <w:r>
        <w:rPr>
          <w:rFonts w:hint="eastAsia"/>
          <w:color w:val="auto"/>
          <w:highlight w:val="none"/>
        </w:rPr>
        <w:t>校园突发事件、暴雨洪涝等应急措施，所提供的</w:t>
      </w:r>
      <w:r>
        <w:rPr>
          <w:rFonts w:hint="eastAsia" w:ascii="宋体" w:hAnsi="宋体" w:cs="宋体"/>
          <w:color w:val="auto"/>
          <w:szCs w:val="21"/>
          <w:highlight w:val="none"/>
        </w:rPr>
        <w:t>应急服务方案</w:t>
      </w:r>
      <w:r>
        <w:rPr>
          <w:rFonts w:hint="eastAsia"/>
          <w:color w:val="auto"/>
          <w:highlight w:val="none"/>
        </w:rPr>
        <w:t>基本适用本项目需求，方案架构基本完整，有针对性，能基本有效应对突发应</w:t>
      </w:r>
      <w:r>
        <w:rPr>
          <w:rFonts w:hint="eastAsia" w:ascii="宋体" w:hAnsi="宋体" w:cs="宋体"/>
          <w:color w:val="auto"/>
          <w:highlight w:val="none"/>
        </w:rPr>
        <w:t>急事件，方案内容详细合理，可操作性强。</w:t>
      </w:r>
    </w:p>
    <w:p w14:paraId="73E74247">
      <w:pPr>
        <w:spacing w:line="480" w:lineRule="exact"/>
        <w:ind w:firstLine="420" w:firstLineChars="200"/>
        <w:rPr>
          <w:rFonts w:ascii="宋体" w:hAnsi="宋体" w:cs="宋体"/>
          <w:color w:val="auto"/>
          <w:szCs w:val="21"/>
          <w:highlight w:val="none"/>
        </w:rPr>
      </w:pPr>
      <w:r>
        <w:rPr>
          <w:rFonts w:hint="eastAsia" w:ascii="宋体" w:hAnsi="宋体" w:cs="宋体"/>
          <w:color w:val="auto"/>
          <w:highlight w:val="none"/>
        </w:rPr>
        <w:t>三档（</w:t>
      </w:r>
      <w:r>
        <w:rPr>
          <w:rFonts w:hint="eastAsia" w:ascii="宋体" w:hAnsi="宋体" w:cs="宋体"/>
          <w:color w:val="auto"/>
          <w:highlight w:val="none"/>
          <w:lang w:val="en-US" w:eastAsia="zh-CN"/>
        </w:rPr>
        <w:t>8</w:t>
      </w:r>
      <w:r>
        <w:rPr>
          <w:rFonts w:ascii="宋体" w:hAnsi="宋体" w:cs="宋体"/>
          <w:color w:val="auto"/>
          <w:highlight w:val="none"/>
        </w:rPr>
        <w:t>分）：提供的应急服务措施包含但不限于临时停水的卫生保洁、迎检环境卫生保洁、暴风雨天气刮倒树木的修剪处置、突发疫情、传染病防控、突击任务增派员工、大型公共活动保洁、寒暑假及新学期开学、校园突发事件、暴雨洪涝等应急措施。应急反应和处置机制健全，能完全应对发生的应急事件，应急服务方案内容完整详细，</w:t>
      </w:r>
      <w:r>
        <w:rPr>
          <w:rFonts w:hint="eastAsia" w:ascii="宋体" w:hAnsi="宋体" w:cs="宋体"/>
          <w:color w:val="auto"/>
          <w:highlight w:val="none"/>
        </w:rPr>
        <w:t>科学合理，亮点多，可操作性强，且具有较高针对性，优于本项目相应区域实际情况</w:t>
      </w:r>
      <w:r>
        <w:rPr>
          <w:rFonts w:hint="eastAsia" w:ascii="宋体" w:hAnsi="宋体" w:cs="宋体"/>
          <w:color w:val="auto"/>
          <w:szCs w:val="21"/>
          <w:highlight w:val="none"/>
        </w:rPr>
        <w:t>。</w:t>
      </w:r>
    </w:p>
    <w:p w14:paraId="41C4AE45">
      <w:pPr>
        <w:adjustRightInd w:val="0"/>
        <w:spacing w:line="360" w:lineRule="auto"/>
        <w:ind w:firstLine="420" w:firstLineChars="200"/>
        <w:rPr>
          <w:rFonts w:hAnsi="宋体" w:cs="宋体"/>
          <w:b/>
          <w:bCs/>
          <w:color w:val="auto"/>
          <w:szCs w:val="21"/>
          <w:highlight w:val="none"/>
        </w:rPr>
      </w:pPr>
      <w:r>
        <w:rPr>
          <w:rFonts w:hint="eastAsia" w:hAnsi="宋体" w:cs="宋体"/>
          <w:b/>
          <w:bCs/>
          <w:color w:val="auto"/>
          <w:szCs w:val="21"/>
          <w:highlight w:val="none"/>
        </w:rPr>
        <w:t>（6）人员培训方案分 （满分7分）</w:t>
      </w:r>
    </w:p>
    <w:p w14:paraId="65CED0A8">
      <w:pPr>
        <w:adjustRightInd w:val="0"/>
        <w:spacing w:line="360" w:lineRule="auto"/>
        <w:ind w:firstLine="420" w:firstLineChars="200"/>
        <w:rPr>
          <w:rFonts w:hAnsi="宋体" w:cs="宋体"/>
          <w:color w:val="auto"/>
          <w:szCs w:val="21"/>
          <w:highlight w:val="none"/>
        </w:rPr>
      </w:pPr>
      <w:r>
        <w:rPr>
          <w:rFonts w:hint="eastAsia" w:hAnsi="宋体" w:cs="宋体"/>
          <w:color w:val="auto"/>
          <w:szCs w:val="21"/>
          <w:highlight w:val="none"/>
        </w:rPr>
        <w:t>不提供相关内容或方案得0分</w:t>
      </w:r>
    </w:p>
    <w:p w14:paraId="0527FAA5">
      <w:pPr>
        <w:adjustRightInd w:val="0"/>
        <w:spacing w:line="360" w:lineRule="auto"/>
        <w:ind w:firstLine="420" w:firstLineChars="200"/>
        <w:rPr>
          <w:rFonts w:hAnsi="宋体" w:cs="宋体"/>
          <w:color w:val="auto"/>
          <w:szCs w:val="21"/>
          <w:highlight w:val="none"/>
        </w:rPr>
      </w:pPr>
      <w:r>
        <w:rPr>
          <w:rFonts w:hint="eastAsia" w:hAnsi="宋体" w:cs="宋体"/>
          <w:color w:val="auto"/>
          <w:szCs w:val="21"/>
          <w:highlight w:val="none"/>
        </w:rPr>
        <w:t>一档（1分）：有简单的方案，针对于本项目人员需求的培训工作思路不清晰明确，适用性不能完全保障；</w:t>
      </w:r>
    </w:p>
    <w:p w14:paraId="1B2382CB">
      <w:pPr>
        <w:adjustRightInd w:val="0"/>
        <w:spacing w:line="360" w:lineRule="auto"/>
        <w:ind w:firstLine="420" w:firstLineChars="200"/>
        <w:rPr>
          <w:rFonts w:hAnsi="宋体" w:cs="宋体"/>
          <w:color w:val="auto"/>
          <w:szCs w:val="21"/>
          <w:highlight w:val="none"/>
        </w:rPr>
      </w:pPr>
      <w:r>
        <w:rPr>
          <w:rFonts w:hint="eastAsia" w:hAnsi="宋体" w:cs="宋体"/>
          <w:color w:val="auto"/>
          <w:szCs w:val="21"/>
          <w:highlight w:val="none"/>
        </w:rPr>
        <w:t>二档（4分）：方案基本适用本项目需求，方案架构完整，提出具体培训计划流程、时间安排，有员工培训学习制度；</w:t>
      </w:r>
    </w:p>
    <w:p w14:paraId="4BDEF37C">
      <w:pPr>
        <w:adjustRightInd w:val="0"/>
        <w:spacing w:line="360" w:lineRule="auto"/>
        <w:ind w:firstLine="420" w:firstLineChars="200"/>
        <w:rPr>
          <w:rFonts w:hAnsi="宋体" w:cs="宋体"/>
          <w:color w:val="auto"/>
          <w:szCs w:val="21"/>
          <w:highlight w:val="none"/>
        </w:rPr>
      </w:pPr>
      <w:r>
        <w:rPr>
          <w:rFonts w:hint="eastAsia" w:hAnsi="宋体" w:cs="宋体"/>
          <w:color w:val="auto"/>
          <w:szCs w:val="21"/>
          <w:highlight w:val="none"/>
        </w:rPr>
        <w:t>三档（7分）：方案针对本项目特点，对岗位量身定制培训方案、并制定培训计划表及考核机制，有详细完整的员工培训学习及监督管理制度且能提供近一年内开展的员工培训案例，需提供相应证明材料。</w:t>
      </w:r>
    </w:p>
    <w:p w14:paraId="193C6D4A">
      <w:pPr>
        <w:spacing w:line="480" w:lineRule="exact"/>
        <w:ind w:firstLine="420" w:firstLineChars="200"/>
        <w:rPr>
          <w:color w:val="auto"/>
          <w:highlight w:val="none"/>
        </w:rPr>
      </w:pPr>
      <w:r>
        <w:rPr>
          <w:rFonts w:hint="eastAsia"/>
          <w:color w:val="auto"/>
          <w:highlight w:val="none"/>
        </w:rPr>
        <w:t>（7）拟投入车辆设备分（满分</w:t>
      </w:r>
      <w:r>
        <w:rPr>
          <w:color w:val="auto"/>
          <w:highlight w:val="none"/>
        </w:rPr>
        <w:t>7</w:t>
      </w:r>
      <w:r>
        <w:rPr>
          <w:rFonts w:hint="eastAsia"/>
          <w:color w:val="auto"/>
          <w:highlight w:val="none"/>
        </w:rPr>
        <w:t>分）</w:t>
      </w:r>
    </w:p>
    <w:p w14:paraId="797C01ED">
      <w:pPr>
        <w:spacing w:line="480" w:lineRule="exact"/>
        <w:ind w:firstLine="420" w:firstLineChars="200"/>
        <w:rPr>
          <w:color w:val="auto"/>
          <w:highlight w:val="none"/>
        </w:rPr>
      </w:pPr>
      <w:r>
        <w:rPr>
          <w:rFonts w:hint="eastAsia"/>
          <w:color w:val="auto"/>
          <w:highlight w:val="none"/>
        </w:rPr>
        <w:t>①拟投入本项目的电动三轮保洁车达到</w:t>
      </w:r>
      <w:r>
        <w:rPr>
          <w:color w:val="auto"/>
          <w:highlight w:val="none"/>
        </w:rPr>
        <w:t>3</w:t>
      </w:r>
      <w:r>
        <w:rPr>
          <w:rFonts w:hint="eastAsia"/>
          <w:color w:val="auto"/>
          <w:highlight w:val="none"/>
        </w:rPr>
        <w:t>辆的得</w:t>
      </w:r>
      <w:r>
        <w:rPr>
          <w:color w:val="auto"/>
          <w:highlight w:val="none"/>
        </w:rPr>
        <w:t>1</w:t>
      </w:r>
      <w:r>
        <w:rPr>
          <w:rFonts w:hint="eastAsia"/>
          <w:color w:val="auto"/>
          <w:highlight w:val="none"/>
        </w:rPr>
        <w:t>分，每增加</w:t>
      </w:r>
      <w:r>
        <w:rPr>
          <w:color w:val="auto"/>
          <w:highlight w:val="none"/>
        </w:rPr>
        <w:t>1</w:t>
      </w:r>
      <w:r>
        <w:rPr>
          <w:rFonts w:hint="eastAsia"/>
          <w:color w:val="auto"/>
          <w:highlight w:val="none"/>
        </w:rPr>
        <w:t>辆加</w:t>
      </w:r>
      <w:r>
        <w:rPr>
          <w:color w:val="auto"/>
          <w:highlight w:val="none"/>
        </w:rPr>
        <w:t>1</w:t>
      </w:r>
      <w:r>
        <w:rPr>
          <w:rFonts w:hint="eastAsia"/>
          <w:color w:val="auto"/>
          <w:highlight w:val="none"/>
        </w:rPr>
        <w:t>分，本项满分</w:t>
      </w:r>
      <w:r>
        <w:rPr>
          <w:color w:val="auto"/>
          <w:highlight w:val="none"/>
        </w:rPr>
        <w:t>4</w:t>
      </w:r>
      <w:r>
        <w:rPr>
          <w:rFonts w:hint="eastAsia"/>
          <w:color w:val="auto"/>
          <w:highlight w:val="none"/>
        </w:rPr>
        <w:t>分。</w:t>
      </w:r>
    </w:p>
    <w:p w14:paraId="250A6A4A">
      <w:pPr>
        <w:spacing w:line="480" w:lineRule="exact"/>
        <w:ind w:firstLine="420" w:firstLineChars="200"/>
        <w:rPr>
          <w:color w:val="auto"/>
          <w:highlight w:val="none"/>
        </w:rPr>
      </w:pPr>
      <w:r>
        <w:rPr>
          <w:rFonts w:hint="eastAsia"/>
          <w:color w:val="auto"/>
          <w:highlight w:val="none"/>
        </w:rPr>
        <w:t>②拟投入车辆中有洗扫车、清洗车、车厢可卸式垃圾车，满分</w:t>
      </w:r>
      <w:r>
        <w:rPr>
          <w:color w:val="auto"/>
          <w:highlight w:val="none"/>
        </w:rPr>
        <w:t>3</w:t>
      </w:r>
      <w:r>
        <w:rPr>
          <w:rFonts w:hint="eastAsia"/>
          <w:color w:val="auto"/>
          <w:highlight w:val="none"/>
        </w:rPr>
        <w:t>分。具体内容如下：拟投入</w:t>
      </w:r>
      <w:r>
        <w:rPr>
          <w:color w:val="auto"/>
          <w:highlight w:val="none"/>
        </w:rPr>
        <w:t>1</w:t>
      </w:r>
      <w:r>
        <w:rPr>
          <w:rFonts w:hint="eastAsia"/>
          <w:color w:val="auto"/>
          <w:highlight w:val="none"/>
        </w:rPr>
        <w:t>辆洗扫车的得</w:t>
      </w:r>
      <w:r>
        <w:rPr>
          <w:color w:val="auto"/>
          <w:highlight w:val="none"/>
        </w:rPr>
        <w:t>1</w:t>
      </w:r>
      <w:r>
        <w:rPr>
          <w:rFonts w:hint="eastAsia"/>
          <w:color w:val="auto"/>
          <w:highlight w:val="none"/>
        </w:rPr>
        <w:t>分，满分</w:t>
      </w:r>
      <w:r>
        <w:rPr>
          <w:color w:val="auto"/>
          <w:highlight w:val="none"/>
        </w:rPr>
        <w:t>1</w:t>
      </w:r>
      <w:r>
        <w:rPr>
          <w:rFonts w:hint="eastAsia"/>
          <w:color w:val="auto"/>
          <w:highlight w:val="none"/>
        </w:rPr>
        <w:t>分；拟投入</w:t>
      </w:r>
      <w:r>
        <w:rPr>
          <w:color w:val="auto"/>
          <w:highlight w:val="none"/>
        </w:rPr>
        <w:t>1</w:t>
      </w:r>
      <w:r>
        <w:rPr>
          <w:rFonts w:hint="eastAsia"/>
          <w:color w:val="auto"/>
          <w:highlight w:val="none"/>
        </w:rPr>
        <w:t>辆清洗车的得</w:t>
      </w:r>
      <w:r>
        <w:rPr>
          <w:color w:val="auto"/>
          <w:highlight w:val="none"/>
        </w:rPr>
        <w:t>1</w:t>
      </w:r>
      <w:r>
        <w:rPr>
          <w:rFonts w:hint="eastAsia"/>
          <w:color w:val="auto"/>
          <w:highlight w:val="none"/>
        </w:rPr>
        <w:t>分，满分</w:t>
      </w:r>
      <w:r>
        <w:rPr>
          <w:color w:val="auto"/>
          <w:highlight w:val="none"/>
        </w:rPr>
        <w:t>1</w:t>
      </w:r>
      <w:r>
        <w:rPr>
          <w:rFonts w:hint="eastAsia"/>
          <w:color w:val="auto"/>
          <w:highlight w:val="none"/>
        </w:rPr>
        <w:t>分；拟投入</w:t>
      </w:r>
      <w:r>
        <w:rPr>
          <w:color w:val="auto"/>
          <w:highlight w:val="none"/>
        </w:rPr>
        <w:t>1</w:t>
      </w:r>
      <w:r>
        <w:rPr>
          <w:rFonts w:hint="eastAsia"/>
          <w:color w:val="auto"/>
          <w:highlight w:val="none"/>
        </w:rPr>
        <w:t>辆车厢可卸式垃圾车的得</w:t>
      </w:r>
      <w:r>
        <w:rPr>
          <w:color w:val="auto"/>
          <w:highlight w:val="none"/>
        </w:rPr>
        <w:t>1</w:t>
      </w:r>
      <w:r>
        <w:rPr>
          <w:rFonts w:hint="eastAsia"/>
          <w:color w:val="auto"/>
          <w:highlight w:val="none"/>
        </w:rPr>
        <w:t>分，满分</w:t>
      </w:r>
      <w:r>
        <w:rPr>
          <w:color w:val="auto"/>
          <w:highlight w:val="none"/>
        </w:rPr>
        <w:t>1</w:t>
      </w:r>
      <w:r>
        <w:rPr>
          <w:rFonts w:hint="eastAsia"/>
          <w:color w:val="auto"/>
          <w:highlight w:val="none"/>
        </w:rPr>
        <w:t>分。（以投标供应商提供相关设备的采购发票复印件</w:t>
      </w:r>
      <w:r>
        <w:rPr>
          <w:rFonts w:hint="eastAsia"/>
          <w:color w:val="auto"/>
          <w:highlight w:val="none"/>
          <w:lang w:eastAsia="zh-CN"/>
        </w:rPr>
        <w:t>或</w:t>
      </w:r>
      <w:r>
        <w:rPr>
          <w:rFonts w:hint="eastAsia"/>
          <w:color w:val="auto"/>
          <w:highlight w:val="none"/>
        </w:rPr>
        <w:t>租赁发票</w:t>
      </w:r>
      <w:r>
        <w:rPr>
          <w:rFonts w:hint="eastAsia"/>
          <w:color w:val="auto"/>
          <w:highlight w:val="none"/>
          <w:lang w:eastAsia="zh-CN"/>
        </w:rPr>
        <w:t>复印件</w:t>
      </w:r>
      <w:r>
        <w:rPr>
          <w:rFonts w:hint="eastAsia"/>
          <w:color w:val="auto"/>
          <w:highlight w:val="none"/>
        </w:rPr>
        <w:t>或承诺函并加盖公章为判定依据。）</w:t>
      </w:r>
    </w:p>
    <w:p w14:paraId="03BA7810">
      <w:pPr>
        <w:spacing w:line="480" w:lineRule="exact"/>
        <w:ind w:firstLine="420" w:firstLineChars="200"/>
        <w:rPr>
          <w:rFonts w:hAnsi="宋体" w:cs="宋体"/>
          <w:b/>
          <w:color w:val="auto"/>
          <w:szCs w:val="21"/>
          <w:highlight w:val="none"/>
        </w:rPr>
      </w:pPr>
      <w:r>
        <w:rPr>
          <w:rFonts w:hint="eastAsia"/>
          <w:b/>
          <w:bCs/>
          <w:color w:val="auto"/>
          <w:szCs w:val="21"/>
          <w:highlight w:val="none"/>
        </w:rPr>
        <w:t>3、</w:t>
      </w:r>
      <w:r>
        <w:rPr>
          <w:b/>
          <w:bCs/>
          <w:color w:val="auto"/>
          <w:szCs w:val="21"/>
          <w:highlight w:val="none"/>
        </w:rPr>
        <w:t>商务分</w:t>
      </w:r>
      <w:r>
        <w:rPr>
          <w:rFonts w:hint="eastAsia"/>
          <w:b/>
          <w:bCs/>
          <w:color w:val="auto"/>
          <w:highlight w:val="none"/>
        </w:rPr>
        <w:t>……………………………………………………………………………</w:t>
      </w:r>
      <w:r>
        <w:rPr>
          <w:b/>
          <w:bCs/>
          <w:color w:val="auto"/>
          <w:szCs w:val="21"/>
          <w:highlight w:val="none"/>
        </w:rPr>
        <w:t>2</w:t>
      </w:r>
      <w:r>
        <w:rPr>
          <w:rFonts w:hint="eastAsia"/>
          <w:b/>
          <w:bCs/>
          <w:color w:val="auto"/>
          <w:szCs w:val="21"/>
          <w:highlight w:val="none"/>
        </w:rPr>
        <w:t>2</w:t>
      </w:r>
      <w:r>
        <w:rPr>
          <w:b/>
          <w:bCs/>
          <w:color w:val="auto"/>
          <w:szCs w:val="21"/>
          <w:highlight w:val="none"/>
        </w:rPr>
        <w:t>分</w:t>
      </w:r>
    </w:p>
    <w:p w14:paraId="77DC6A07">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（1）投标人通过ISO9001质量管理体系认证、ISO14001环境管理体系认证、ISO 45001职业健康安全管理体系认证、物业服务星级认证证书，每通过1项得1.5分，满分为6分。（提供相关证书复印件）</w:t>
      </w:r>
    </w:p>
    <w:p w14:paraId="488BC375">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（2）投标人2020年以来承接的同类物业管理服务项目(至少包含水电维修、卫生保洁服务、</w:t>
      </w:r>
      <w:r>
        <w:rPr>
          <w:rFonts w:hint="eastAsia" w:ascii="宋体" w:hAnsi="宋体" w:cs="宋体"/>
          <w:color w:val="auto"/>
          <w:szCs w:val="21"/>
          <w:highlight w:val="none"/>
          <w:lang w:val="en-US" w:eastAsia="zh-CN"/>
        </w:rPr>
        <w:t>绿化</w:t>
      </w:r>
      <w:r>
        <w:rPr>
          <w:rFonts w:hint="eastAsia" w:ascii="宋体" w:hAnsi="宋体" w:cs="宋体"/>
          <w:color w:val="auto"/>
          <w:szCs w:val="21"/>
          <w:highlight w:val="none"/>
        </w:rPr>
        <w:t>服务），每项得1分，满分为4分。（提供合同或中标/成交通知书或验收报告或项目业主单位出具的证明等证明文件复印件，同一项目多次中标不可重复计分。）</w:t>
      </w:r>
    </w:p>
    <w:p w14:paraId="60412BEE">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（3）投标人投入人员分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满分12分</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p w14:paraId="329C1A07">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1、拟投入的项目经理：具有5年同类物业管理经验，且具有本科及以上学历得1分，具有中级职称证书得1分，具有高级职称证书得2分，满分3分；（提供相关学历、身份证、相关证书复印件）。</w:t>
      </w:r>
    </w:p>
    <w:p w14:paraId="37AF7FC1">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2、拟投入的绿化主管：具有本科学历的得1分，具有园林绿化相关专业中级职称证得1分，满分2分（提供供身份证、相关证书复印件）。</w:t>
      </w:r>
    </w:p>
    <w:p w14:paraId="4570E2D6">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3、拟投入的水电土木五金维修主管：具有电气类专业本科学历的得1分，具有中级职称得1分，满分2分。（提供身份证、相关证书复印件）。</w:t>
      </w:r>
    </w:p>
    <w:p w14:paraId="7FD12308">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4、拟投入的保洁主管：具有本科学历的得1分，满分1分（提供身份证、相关证书复印件）。</w:t>
      </w:r>
    </w:p>
    <w:p w14:paraId="6488265D">
      <w:pPr>
        <w:pStyle w:val="2"/>
        <w:spacing w:line="360" w:lineRule="auto"/>
        <w:rPr>
          <w:rFonts w:ascii="宋体" w:hAnsi="宋体" w:cs="宋体"/>
          <w:color w:val="auto"/>
          <w:szCs w:val="21"/>
          <w:highlight w:val="none"/>
        </w:rPr>
      </w:pPr>
      <w:r>
        <w:rPr>
          <w:rFonts w:hint="eastAsia" w:ascii="宋体" w:hAnsi="宋体" w:cs="宋体"/>
          <w:color w:val="auto"/>
          <w:szCs w:val="21"/>
          <w:highlight w:val="none"/>
        </w:rPr>
        <w:t>5、拟投入的门值主管：具有本科学历的得1分，满分1分（提供身份证、相关证书复印件）。</w:t>
      </w:r>
    </w:p>
    <w:p w14:paraId="3B8CB8E3">
      <w:pPr>
        <w:pStyle w:val="2"/>
        <w:spacing w:line="360" w:lineRule="auto"/>
        <w:rPr>
          <w:rFonts w:ascii="宋体" w:hAnsi="宋体" w:cs="宋体"/>
          <w:color w:val="auto"/>
          <w:szCs w:val="21"/>
          <w:highlight w:val="none"/>
        </w:rPr>
      </w:pPr>
      <w:r>
        <w:rPr>
          <w:rFonts w:hint="eastAsia" w:ascii="宋体" w:hAnsi="宋体" w:cs="宋体"/>
          <w:color w:val="auto"/>
          <w:szCs w:val="21"/>
          <w:highlight w:val="none"/>
        </w:rPr>
        <w:t>6、拟投入的水电土木五金维修员</w:t>
      </w:r>
      <w:r>
        <w:rPr>
          <w:rFonts w:hint="eastAsia" w:ascii="宋体" w:hAnsi="宋体" w:cs="宋体"/>
          <w:color w:val="auto"/>
          <w:szCs w:val="21"/>
          <w:highlight w:val="none"/>
          <w:lang w:val="en-US" w:eastAsia="zh-CN"/>
        </w:rPr>
        <w:t>除满足需求要求外</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其他人员</w:t>
      </w:r>
      <w:r>
        <w:rPr>
          <w:rFonts w:hint="eastAsia" w:ascii="宋体" w:hAnsi="宋体" w:cs="宋体"/>
          <w:color w:val="auto"/>
          <w:szCs w:val="21"/>
          <w:highlight w:val="none"/>
        </w:rPr>
        <w:t>持有电工证的，每有1人得1分，满分3分。（提供身份证、相关证书复印件）。</w:t>
      </w:r>
    </w:p>
    <w:p w14:paraId="3D996D7A">
      <w:pPr>
        <w:ind w:firstLine="420" w:firstLineChars="200"/>
        <w:outlineLvl w:val="3"/>
        <w:rPr>
          <w:rFonts w:ascii="宋体" w:hAnsi="宋体" w:cs="宋体"/>
          <w:b/>
          <w:bCs/>
          <w:color w:val="auto"/>
          <w:szCs w:val="21"/>
          <w:highlight w:val="none"/>
        </w:rPr>
      </w:pPr>
      <w:r>
        <w:rPr>
          <w:rFonts w:hint="eastAsia" w:ascii="宋体" w:hAnsi="宋体" w:cs="宋体"/>
          <w:b/>
          <w:color w:val="auto"/>
          <w:kern w:val="0"/>
          <w:szCs w:val="21"/>
          <w:highlight w:val="none"/>
        </w:rPr>
        <w:t>（三）总得分 = 1 + 2 + 3</w:t>
      </w:r>
      <w:bookmarkStart w:id="77" w:name="_GoBack"/>
      <w:bookmarkEnd w:id="77"/>
    </w:p>
    <w:p w14:paraId="4E912D12">
      <w:pPr>
        <w:outlineLvl w:val="3"/>
        <w:rPr>
          <w:rFonts w:ascii="宋体" w:hAnsi="宋体" w:cs="宋体"/>
          <w:b/>
          <w:bCs/>
          <w:color w:val="auto"/>
          <w:szCs w:val="21"/>
          <w:highlight w:val="none"/>
        </w:rPr>
      </w:pPr>
      <w:r>
        <w:rPr>
          <w:rFonts w:hint="eastAsia" w:ascii="宋体" w:hAnsi="宋体" w:cs="宋体"/>
          <w:b/>
          <w:bCs/>
          <w:color w:val="auto"/>
          <w:szCs w:val="21"/>
          <w:highlight w:val="none"/>
        </w:rPr>
        <w:t>三、中标候选人推荐原则</w:t>
      </w:r>
    </w:p>
    <w:p w14:paraId="2277C98F">
      <w:pPr>
        <w:pStyle w:val="46"/>
        <w:spacing w:line="420" w:lineRule="exact"/>
        <w:ind w:firstLine="420" w:firstLineChars="200"/>
        <w:rPr>
          <w:rFonts w:hAnsi="宋体"/>
          <w:color w:val="auto"/>
          <w:highlight w:val="none"/>
        </w:rPr>
      </w:pPr>
      <w:r>
        <w:rPr>
          <w:rFonts w:hint="eastAsia" w:hAnsi="宋体"/>
          <w:color w:val="auto"/>
          <w:highlight w:val="none"/>
        </w:rPr>
        <w:t>（一）评标委员会将根据得分由高到低排列次序（</w:t>
      </w:r>
      <w:r>
        <w:rPr>
          <w:rFonts w:hint="eastAsia" w:hAnsi="宋体"/>
          <w:b/>
          <w:color w:val="auto"/>
          <w:highlight w:val="none"/>
        </w:rPr>
        <w:t>得分相同时，以投标报价由低到高顺序排列；得分相同且投标报价相同的，按服务方案优劣顺序排列</w:t>
      </w:r>
      <w:r>
        <w:rPr>
          <w:rFonts w:hint="eastAsia" w:hAnsi="宋体"/>
          <w:color w:val="auto"/>
          <w:highlight w:val="none"/>
        </w:rPr>
        <w:t>）并推荐中标候选人3名。得分最高的中标候选人（得分相同时，以投标报价由低到高顺序排列；得分相同且投标报价相同的，按服务方案优劣顺序排列）为中标人。采购人应当确定评审委员会推荐排名第一的中标候选人为中标人。排名第一的中标候选人放弃中标、因不可抗力提出不能履行合同，或者招标文件规定应当提交履约保证金而在规定的期限内未能提交的，采购人可以确定排名第二的中标候选人为中标人。排名第二的中标候选人因前款规定的同样原因不能签订合同的，采购人可以确定排名第三的中标候选人为中标人，其余以此类推。</w:t>
      </w:r>
    </w:p>
    <w:p w14:paraId="656957B4">
      <w:pPr>
        <w:autoSpaceDE w:val="0"/>
        <w:autoSpaceDN w:val="0"/>
        <w:adjustRightInd w:val="0"/>
        <w:snapToGrid w:val="0"/>
        <w:spacing w:line="420" w:lineRule="exact"/>
        <w:ind w:firstLine="315" w:firstLineChars="150"/>
        <w:rPr>
          <w:bCs/>
          <w:color w:val="auto"/>
          <w:highlight w:val="none"/>
        </w:rPr>
      </w:pPr>
      <w:r>
        <w:rPr>
          <w:rFonts w:hint="eastAsia" w:ascii="宋体" w:hAnsi="宋体"/>
          <w:bCs/>
          <w:color w:val="auto"/>
          <w:szCs w:val="21"/>
          <w:highlight w:val="none"/>
        </w:rPr>
        <w:t>（二）</w:t>
      </w:r>
      <w:r>
        <w:rPr>
          <w:rFonts w:hint="eastAsia"/>
          <w:bCs/>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F37CBD4">
      <w:pPr>
        <w:rPr>
          <w:color w:val="auto"/>
          <w:highlight w:val="none"/>
        </w:rPr>
      </w:pPr>
    </w:p>
    <w:p w14:paraId="36BCE6AB">
      <w:pPr>
        <w:rPr>
          <w:rFonts w:ascii="宋体" w:hAnsi="宋体" w:cs="宋体"/>
          <w:b/>
          <w:color w:val="auto"/>
          <w:szCs w:val="21"/>
          <w:highlight w:val="none"/>
        </w:rPr>
      </w:pPr>
    </w:p>
    <w:p w14:paraId="316C21FF">
      <w:pPr>
        <w:autoSpaceDE w:val="0"/>
        <w:autoSpaceDN w:val="0"/>
        <w:adjustRightInd w:val="0"/>
        <w:snapToGrid w:val="0"/>
        <w:spacing w:line="400" w:lineRule="exact"/>
        <w:ind w:firstLine="315" w:firstLineChars="150"/>
        <w:jc w:val="center"/>
        <w:rPr>
          <w:bCs/>
          <w:color w:val="auto"/>
          <w:highlight w:val="none"/>
        </w:rPr>
      </w:pPr>
    </w:p>
    <w:p w14:paraId="3E3F98FB">
      <w:pPr>
        <w:autoSpaceDE w:val="0"/>
        <w:autoSpaceDN w:val="0"/>
        <w:adjustRightInd w:val="0"/>
        <w:snapToGrid w:val="0"/>
        <w:spacing w:line="400" w:lineRule="exact"/>
        <w:ind w:firstLine="315" w:firstLineChars="150"/>
        <w:jc w:val="center"/>
        <w:rPr>
          <w:bCs/>
          <w:color w:val="auto"/>
          <w:highlight w:val="none"/>
        </w:rPr>
      </w:pPr>
    </w:p>
    <w:p w14:paraId="03F75863">
      <w:pPr>
        <w:autoSpaceDE w:val="0"/>
        <w:autoSpaceDN w:val="0"/>
        <w:adjustRightInd w:val="0"/>
        <w:snapToGrid w:val="0"/>
        <w:spacing w:line="400" w:lineRule="exact"/>
        <w:ind w:firstLine="315" w:firstLineChars="150"/>
        <w:jc w:val="center"/>
        <w:rPr>
          <w:bCs/>
          <w:color w:val="auto"/>
          <w:highlight w:val="none"/>
        </w:rPr>
      </w:pPr>
    </w:p>
    <w:p w14:paraId="25190BD8">
      <w:pPr>
        <w:autoSpaceDE w:val="0"/>
        <w:autoSpaceDN w:val="0"/>
        <w:adjustRightInd w:val="0"/>
        <w:snapToGrid w:val="0"/>
        <w:spacing w:line="400" w:lineRule="exact"/>
        <w:ind w:firstLine="315" w:firstLineChars="150"/>
        <w:jc w:val="center"/>
        <w:rPr>
          <w:bCs/>
          <w:color w:val="auto"/>
          <w:highlight w:val="none"/>
        </w:rPr>
      </w:pPr>
    </w:p>
    <w:p w14:paraId="384825BE">
      <w:pPr>
        <w:autoSpaceDE w:val="0"/>
        <w:autoSpaceDN w:val="0"/>
        <w:adjustRightInd w:val="0"/>
        <w:snapToGrid w:val="0"/>
        <w:spacing w:line="400" w:lineRule="exact"/>
        <w:ind w:firstLine="315" w:firstLineChars="150"/>
        <w:jc w:val="center"/>
        <w:rPr>
          <w:bCs/>
          <w:color w:val="auto"/>
          <w:highlight w:val="none"/>
        </w:rPr>
      </w:pPr>
    </w:p>
    <w:p w14:paraId="6582049C">
      <w:pPr>
        <w:autoSpaceDE w:val="0"/>
        <w:autoSpaceDN w:val="0"/>
        <w:adjustRightInd w:val="0"/>
        <w:snapToGrid w:val="0"/>
        <w:spacing w:line="400" w:lineRule="exact"/>
        <w:ind w:firstLine="315" w:firstLineChars="150"/>
        <w:jc w:val="center"/>
        <w:rPr>
          <w:bCs/>
          <w:color w:val="auto"/>
          <w:highlight w:val="none"/>
        </w:rPr>
      </w:pPr>
    </w:p>
    <w:p w14:paraId="47F7170D">
      <w:pPr>
        <w:autoSpaceDE w:val="0"/>
        <w:autoSpaceDN w:val="0"/>
        <w:adjustRightInd w:val="0"/>
        <w:snapToGrid w:val="0"/>
        <w:spacing w:line="400" w:lineRule="exact"/>
        <w:ind w:firstLine="315" w:firstLineChars="150"/>
        <w:jc w:val="center"/>
        <w:rPr>
          <w:bCs/>
          <w:color w:val="auto"/>
          <w:highlight w:val="none"/>
        </w:rPr>
      </w:pPr>
    </w:p>
    <w:p w14:paraId="73C3CD22">
      <w:pPr>
        <w:autoSpaceDE w:val="0"/>
        <w:autoSpaceDN w:val="0"/>
        <w:adjustRightInd w:val="0"/>
        <w:snapToGrid w:val="0"/>
        <w:spacing w:line="400" w:lineRule="exact"/>
        <w:ind w:firstLine="315" w:firstLineChars="150"/>
        <w:jc w:val="center"/>
        <w:rPr>
          <w:bCs/>
          <w:color w:val="auto"/>
          <w:highlight w:val="none"/>
        </w:rPr>
      </w:pPr>
    </w:p>
    <w:p w14:paraId="7763A7B0">
      <w:pPr>
        <w:autoSpaceDE w:val="0"/>
        <w:autoSpaceDN w:val="0"/>
        <w:adjustRightInd w:val="0"/>
        <w:snapToGrid w:val="0"/>
        <w:spacing w:line="400" w:lineRule="exact"/>
        <w:ind w:firstLine="315" w:firstLineChars="150"/>
        <w:jc w:val="center"/>
        <w:rPr>
          <w:bCs/>
          <w:color w:val="auto"/>
          <w:highlight w:val="none"/>
        </w:rPr>
      </w:pPr>
    </w:p>
    <w:p w14:paraId="1B1A4E76">
      <w:pPr>
        <w:autoSpaceDE w:val="0"/>
        <w:autoSpaceDN w:val="0"/>
        <w:adjustRightInd w:val="0"/>
        <w:snapToGrid w:val="0"/>
        <w:spacing w:line="400" w:lineRule="exact"/>
        <w:ind w:firstLine="315" w:firstLineChars="150"/>
        <w:jc w:val="center"/>
        <w:rPr>
          <w:bCs/>
          <w:color w:val="auto"/>
          <w:highlight w:val="none"/>
        </w:rPr>
      </w:pPr>
    </w:p>
    <w:p w14:paraId="59C8D384">
      <w:pPr>
        <w:autoSpaceDE w:val="0"/>
        <w:autoSpaceDN w:val="0"/>
        <w:adjustRightInd w:val="0"/>
        <w:snapToGrid w:val="0"/>
        <w:spacing w:line="400" w:lineRule="exact"/>
        <w:ind w:firstLine="315" w:firstLineChars="150"/>
        <w:jc w:val="center"/>
        <w:rPr>
          <w:bCs/>
          <w:color w:val="auto"/>
          <w:highlight w:val="none"/>
        </w:rPr>
      </w:pPr>
    </w:p>
    <w:p w14:paraId="74613AA6">
      <w:pPr>
        <w:autoSpaceDE w:val="0"/>
        <w:autoSpaceDN w:val="0"/>
        <w:adjustRightInd w:val="0"/>
        <w:snapToGrid w:val="0"/>
        <w:spacing w:line="400" w:lineRule="exact"/>
        <w:ind w:firstLine="315" w:firstLineChars="150"/>
        <w:jc w:val="center"/>
        <w:rPr>
          <w:bCs/>
          <w:color w:val="auto"/>
          <w:highlight w:val="none"/>
        </w:rPr>
      </w:pPr>
    </w:p>
    <w:p w14:paraId="1415984D">
      <w:pPr>
        <w:autoSpaceDE w:val="0"/>
        <w:autoSpaceDN w:val="0"/>
        <w:adjustRightInd w:val="0"/>
        <w:snapToGrid w:val="0"/>
        <w:spacing w:line="400" w:lineRule="exact"/>
        <w:ind w:firstLine="315" w:firstLineChars="150"/>
        <w:jc w:val="center"/>
        <w:rPr>
          <w:bCs/>
          <w:color w:val="auto"/>
          <w:highlight w:val="none"/>
        </w:rPr>
      </w:pPr>
    </w:p>
    <w:p w14:paraId="174C341A">
      <w:pPr>
        <w:autoSpaceDE w:val="0"/>
        <w:autoSpaceDN w:val="0"/>
        <w:adjustRightInd w:val="0"/>
        <w:snapToGrid w:val="0"/>
        <w:spacing w:line="400" w:lineRule="exact"/>
        <w:ind w:firstLine="315" w:firstLineChars="150"/>
        <w:jc w:val="center"/>
        <w:rPr>
          <w:bCs/>
          <w:color w:val="auto"/>
          <w:highlight w:val="none"/>
        </w:rPr>
      </w:pPr>
    </w:p>
    <w:p w14:paraId="74E5A80E">
      <w:pPr>
        <w:autoSpaceDE w:val="0"/>
        <w:autoSpaceDN w:val="0"/>
        <w:adjustRightInd w:val="0"/>
        <w:snapToGrid w:val="0"/>
        <w:spacing w:line="400" w:lineRule="exact"/>
        <w:ind w:firstLine="315" w:firstLineChars="150"/>
        <w:jc w:val="center"/>
        <w:rPr>
          <w:bCs/>
          <w:color w:val="auto"/>
          <w:highlight w:val="none"/>
        </w:rPr>
      </w:pPr>
    </w:p>
    <w:p w14:paraId="0CD4857A">
      <w:pPr>
        <w:autoSpaceDE w:val="0"/>
        <w:autoSpaceDN w:val="0"/>
        <w:adjustRightInd w:val="0"/>
        <w:snapToGrid w:val="0"/>
        <w:spacing w:line="420" w:lineRule="exact"/>
        <w:rPr>
          <w:color w:val="auto"/>
          <w:highlight w:val="none"/>
        </w:rPr>
      </w:pPr>
      <w:r>
        <w:rPr>
          <w:rFonts w:hint="eastAsia" w:ascii="仿宋_GB2312" w:hAnsi="宋体" w:eastAsia="仿宋_GB2312" w:cs="Courier New"/>
          <w:b/>
          <w:color w:val="auto"/>
          <w:sz w:val="32"/>
          <w:szCs w:val="32"/>
          <w:highlight w:val="none"/>
        </w:rPr>
        <w:t xml:space="preserve">     </w:t>
      </w:r>
    </w:p>
    <w:bookmarkEnd w:id="69"/>
    <w:p w14:paraId="5E90F942">
      <w:pPr>
        <w:rPr>
          <w:color w:val="auto"/>
          <w:highlight w:val="none"/>
        </w:rPr>
      </w:pPr>
    </w:p>
    <w:p w14:paraId="07ACD887">
      <w:pPr>
        <w:rPr>
          <w:rFonts w:ascii="宋体" w:hAnsi="宋体" w:cs="宋体"/>
          <w:b/>
          <w:color w:val="auto"/>
          <w:szCs w:val="21"/>
          <w:highlight w:val="none"/>
        </w:rPr>
      </w:pPr>
    </w:p>
    <w:p w14:paraId="2BCAF003">
      <w:pPr>
        <w:autoSpaceDE w:val="0"/>
        <w:autoSpaceDN w:val="0"/>
        <w:adjustRightInd w:val="0"/>
        <w:spacing w:line="400" w:lineRule="exact"/>
        <w:jc w:val="center"/>
        <w:rPr>
          <w:rFonts w:ascii="仿宋_GB2312" w:hAnsi="宋体" w:eastAsia="仿宋_GB2312"/>
          <w:b/>
          <w:color w:val="auto"/>
          <w:sz w:val="44"/>
          <w:szCs w:val="44"/>
          <w:highlight w:val="none"/>
        </w:rPr>
      </w:pPr>
      <w:r>
        <w:rPr>
          <w:bCs/>
          <w:color w:val="auto"/>
          <w:highlight w:val="none"/>
        </w:rPr>
        <w:br w:type="page"/>
      </w:r>
    </w:p>
    <w:p w14:paraId="24BB92C1">
      <w:pPr>
        <w:pStyle w:val="46"/>
        <w:snapToGrid w:val="0"/>
        <w:spacing w:before="120" w:after="120"/>
        <w:jc w:val="center"/>
        <w:outlineLvl w:val="0"/>
        <w:rPr>
          <w:rFonts w:ascii="仿宋_GB2312" w:hAnsi="宋体" w:eastAsia="仿宋_GB2312"/>
          <w:b/>
          <w:color w:val="auto"/>
          <w:sz w:val="44"/>
          <w:szCs w:val="44"/>
          <w:highlight w:val="none"/>
        </w:rPr>
      </w:pPr>
    </w:p>
    <w:p w14:paraId="4BADF2E8">
      <w:pPr>
        <w:pStyle w:val="46"/>
        <w:snapToGrid w:val="0"/>
        <w:spacing w:before="120" w:after="120"/>
        <w:jc w:val="center"/>
        <w:outlineLvl w:val="0"/>
        <w:rPr>
          <w:rFonts w:ascii="仿宋_GB2312" w:hAnsi="宋体" w:eastAsia="仿宋_GB2312"/>
          <w:b/>
          <w:color w:val="auto"/>
          <w:sz w:val="44"/>
          <w:szCs w:val="44"/>
          <w:highlight w:val="none"/>
        </w:rPr>
      </w:pPr>
    </w:p>
    <w:p w14:paraId="7DBCA693">
      <w:pPr>
        <w:pStyle w:val="46"/>
        <w:snapToGrid w:val="0"/>
        <w:spacing w:before="120" w:after="120"/>
        <w:jc w:val="center"/>
        <w:outlineLvl w:val="0"/>
        <w:rPr>
          <w:rFonts w:ascii="仿宋_GB2312" w:hAnsi="宋体" w:eastAsia="仿宋_GB2312"/>
          <w:b/>
          <w:color w:val="auto"/>
          <w:sz w:val="44"/>
          <w:szCs w:val="44"/>
          <w:highlight w:val="none"/>
        </w:rPr>
      </w:pPr>
    </w:p>
    <w:p w14:paraId="70DA9421">
      <w:pPr>
        <w:pStyle w:val="46"/>
        <w:snapToGrid w:val="0"/>
        <w:spacing w:before="120" w:after="120"/>
        <w:jc w:val="center"/>
        <w:outlineLvl w:val="0"/>
        <w:rPr>
          <w:rFonts w:ascii="仿宋_GB2312" w:hAnsi="宋体" w:eastAsia="仿宋_GB2312"/>
          <w:b/>
          <w:color w:val="auto"/>
          <w:sz w:val="44"/>
          <w:szCs w:val="44"/>
          <w:highlight w:val="none"/>
        </w:rPr>
      </w:pPr>
    </w:p>
    <w:p w14:paraId="0653E2E0">
      <w:pPr>
        <w:pStyle w:val="4"/>
        <w:jc w:val="center"/>
        <w:rPr>
          <w:color w:val="auto"/>
          <w:highlight w:val="none"/>
        </w:rPr>
      </w:pPr>
      <w:bookmarkStart w:id="70" w:name="_Toc1413232859"/>
      <w:r>
        <w:rPr>
          <w:rFonts w:hint="eastAsia"/>
          <w:color w:val="auto"/>
          <w:highlight w:val="none"/>
        </w:rPr>
        <w:t>第五章  政府采购合同主要条款</w:t>
      </w:r>
      <w:bookmarkEnd w:id="70"/>
    </w:p>
    <w:p w14:paraId="7405E847">
      <w:pPr>
        <w:pStyle w:val="46"/>
        <w:jc w:val="center"/>
        <w:rPr>
          <w:rFonts w:ascii="黑体" w:hAnsi="宋体" w:eastAsia="黑体"/>
          <w:b/>
          <w:color w:val="auto"/>
          <w:sz w:val="44"/>
          <w:szCs w:val="44"/>
          <w:highlight w:val="none"/>
        </w:rPr>
      </w:pPr>
    </w:p>
    <w:p w14:paraId="73527AF2">
      <w:pPr>
        <w:pStyle w:val="46"/>
        <w:jc w:val="center"/>
        <w:rPr>
          <w:rFonts w:ascii="黑体" w:hAnsi="宋体" w:eastAsia="黑体"/>
          <w:b/>
          <w:color w:val="auto"/>
          <w:sz w:val="44"/>
          <w:szCs w:val="44"/>
          <w:highlight w:val="none"/>
        </w:rPr>
      </w:pPr>
    </w:p>
    <w:p w14:paraId="0E3CE779">
      <w:pPr>
        <w:pStyle w:val="46"/>
        <w:jc w:val="center"/>
        <w:rPr>
          <w:rFonts w:ascii="黑体" w:hAnsi="宋体" w:eastAsia="黑体"/>
          <w:b/>
          <w:color w:val="auto"/>
          <w:sz w:val="44"/>
          <w:szCs w:val="44"/>
          <w:highlight w:val="none"/>
        </w:rPr>
      </w:pPr>
    </w:p>
    <w:p w14:paraId="566230E5">
      <w:pPr>
        <w:pStyle w:val="46"/>
        <w:jc w:val="center"/>
        <w:rPr>
          <w:rFonts w:ascii="黑体" w:hAnsi="宋体" w:eastAsia="黑体"/>
          <w:b/>
          <w:color w:val="auto"/>
          <w:sz w:val="44"/>
          <w:szCs w:val="44"/>
          <w:highlight w:val="none"/>
        </w:rPr>
      </w:pPr>
    </w:p>
    <w:p w14:paraId="29FF6F29">
      <w:pPr>
        <w:pStyle w:val="46"/>
        <w:pageBreakBefore/>
        <w:jc w:val="center"/>
        <w:rPr>
          <w:rFonts w:ascii="黑体" w:hAnsi="宋体" w:eastAsia="黑体"/>
          <w:b/>
          <w:color w:val="auto"/>
          <w:sz w:val="44"/>
          <w:szCs w:val="44"/>
          <w:highlight w:val="none"/>
        </w:rPr>
      </w:pPr>
    </w:p>
    <w:p w14:paraId="45108B81">
      <w:pPr>
        <w:pStyle w:val="46"/>
        <w:jc w:val="center"/>
        <w:rPr>
          <w:rFonts w:ascii="黑体" w:hAnsi="宋体" w:eastAsia="黑体"/>
          <w:b/>
          <w:color w:val="auto"/>
          <w:sz w:val="44"/>
          <w:szCs w:val="44"/>
          <w:highlight w:val="none"/>
        </w:rPr>
      </w:pPr>
    </w:p>
    <w:p w14:paraId="4422F9EE">
      <w:pPr>
        <w:pStyle w:val="46"/>
        <w:jc w:val="center"/>
        <w:rPr>
          <w:rFonts w:hAnsi="宋体"/>
          <w:b/>
          <w:color w:val="auto"/>
          <w:sz w:val="52"/>
          <w:szCs w:val="52"/>
          <w:highlight w:val="none"/>
        </w:rPr>
      </w:pPr>
      <w:r>
        <w:rPr>
          <w:rFonts w:hint="eastAsia" w:hAnsi="宋体"/>
          <w:b/>
          <w:color w:val="auto"/>
          <w:sz w:val="52"/>
          <w:szCs w:val="52"/>
          <w:highlight w:val="none"/>
        </w:rPr>
        <w:t>广西壮族自治区政府采购合同</w:t>
      </w:r>
    </w:p>
    <w:p w14:paraId="1C555930">
      <w:pPr>
        <w:pStyle w:val="46"/>
        <w:rPr>
          <w:rFonts w:hAnsi="宋体"/>
          <w:color w:val="auto"/>
          <w:highlight w:val="none"/>
        </w:rPr>
      </w:pPr>
    </w:p>
    <w:p w14:paraId="0BCDF613">
      <w:pPr>
        <w:pStyle w:val="46"/>
        <w:rPr>
          <w:rFonts w:hAnsi="宋体"/>
          <w:color w:val="auto"/>
          <w:highlight w:val="none"/>
        </w:rPr>
      </w:pPr>
    </w:p>
    <w:p w14:paraId="13E220AE">
      <w:pPr>
        <w:pStyle w:val="46"/>
        <w:ind w:firstLine="1584" w:firstLineChars="495"/>
        <w:rPr>
          <w:rFonts w:hAnsi="宋体"/>
          <w:b/>
          <w:color w:val="auto"/>
          <w:sz w:val="32"/>
          <w:szCs w:val="32"/>
          <w:highlight w:val="none"/>
          <w:u w:val="single"/>
        </w:rPr>
      </w:pPr>
      <w:r>
        <w:rPr>
          <w:rFonts w:hint="eastAsia" w:hAnsi="宋体"/>
          <w:b/>
          <w:color w:val="auto"/>
          <w:sz w:val="32"/>
          <w:szCs w:val="32"/>
          <w:highlight w:val="none"/>
        </w:rPr>
        <w:t>合同名称：</w:t>
      </w:r>
      <w:r>
        <w:rPr>
          <w:rFonts w:hint="eastAsia" w:hAnsi="宋体"/>
          <w:b/>
          <w:color w:val="auto"/>
          <w:sz w:val="32"/>
          <w:szCs w:val="32"/>
          <w:highlight w:val="none"/>
          <w:u w:val="single"/>
        </w:rPr>
        <w:t xml:space="preserve">                           </w:t>
      </w:r>
    </w:p>
    <w:p w14:paraId="1695315A">
      <w:pPr>
        <w:pStyle w:val="46"/>
        <w:ind w:firstLine="1584" w:firstLineChars="495"/>
        <w:rPr>
          <w:rFonts w:hAnsi="宋体"/>
          <w:b/>
          <w:color w:val="auto"/>
          <w:sz w:val="32"/>
          <w:szCs w:val="32"/>
          <w:highlight w:val="none"/>
        </w:rPr>
      </w:pPr>
    </w:p>
    <w:p w14:paraId="1CB8D515">
      <w:pPr>
        <w:pStyle w:val="46"/>
        <w:ind w:firstLine="1584" w:firstLineChars="495"/>
        <w:rPr>
          <w:rFonts w:hAnsi="宋体"/>
          <w:b/>
          <w:color w:val="auto"/>
          <w:sz w:val="32"/>
          <w:szCs w:val="32"/>
          <w:highlight w:val="none"/>
          <w:u w:val="single"/>
        </w:rPr>
      </w:pPr>
      <w:r>
        <w:rPr>
          <w:rFonts w:hint="eastAsia" w:hAnsi="宋体"/>
          <w:b/>
          <w:color w:val="auto"/>
          <w:sz w:val="32"/>
          <w:szCs w:val="32"/>
          <w:highlight w:val="none"/>
        </w:rPr>
        <w:t>合同编号：</w:t>
      </w:r>
      <w:r>
        <w:rPr>
          <w:rFonts w:hint="eastAsia" w:hAnsi="宋体"/>
          <w:b/>
          <w:color w:val="auto"/>
          <w:sz w:val="32"/>
          <w:szCs w:val="32"/>
          <w:highlight w:val="none"/>
          <w:u w:val="single"/>
        </w:rPr>
        <w:t xml:space="preserve">                           </w:t>
      </w:r>
    </w:p>
    <w:p w14:paraId="42394179">
      <w:pPr>
        <w:pStyle w:val="46"/>
        <w:jc w:val="center"/>
        <w:rPr>
          <w:rFonts w:hAnsi="宋体"/>
          <w:color w:val="auto"/>
          <w:highlight w:val="none"/>
        </w:rPr>
      </w:pPr>
    </w:p>
    <w:p w14:paraId="777DD4B5">
      <w:pPr>
        <w:pStyle w:val="46"/>
        <w:jc w:val="center"/>
        <w:rPr>
          <w:rFonts w:hAnsi="宋体"/>
          <w:color w:val="auto"/>
          <w:highlight w:val="none"/>
        </w:rPr>
      </w:pPr>
    </w:p>
    <w:p w14:paraId="7DB1BCC7">
      <w:pPr>
        <w:pStyle w:val="46"/>
        <w:jc w:val="center"/>
        <w:rPr>
          <w:rFonts w:hAnsi="宋体"/>
          <w:color w:val="auto"/>
          <w:highlight w:val="none"/>
        </w:rPr>
      </w:pPr>
    </w:p>
    <w:p w14:paraId="68CEA4E0">
      <w:pPr>
        <w:pStyle w:val="46"/>
        <w:spacing w:after="156" w:afterLines="50" w:line="340" w:lineRule="exact"/>
        <w:ind w:firstLine="1584" w:firstLineChars="495"/>
        <w:rPr>
          <w:rFonts w:hAnsi="宋体"/>
          <w:b/>
          <w:color w:val="auto"/>
          <w:sz w:val="32"/>
          <w:szCs w:val="32"/>
          <w:highlight w:val="none"/>
          <w:u w:val="single"/>
        </w:rPr>
      </w:pPr>
      <w:r>
        <w:rPr>
          <w:rFonts w:hint="eastAsia" w:hAnsi="宋体"/>
          <w:b/>
          <w:color w:val="auto"/>
          <w:sz w:val="32"/>
          <w:szCs w:val="32"/>
          <w:highlight w:val="none"/>
        </w:rPr>
        <w:t>采购单位（甲方）</w:t>
      </w:r>
      <w:r>
        <w:rPr>
          <w:rFonts w:hint="eastAsia" w:hAnsi="宋体"/>
          <w:b/>
          <w:color w:val="auto"/>
          <w:sz w:val="32"/>
          <w:szCs w:val="32"/>
          <w:highlight w:val="none"/>
          <w:u w:val="single"/>
        </w:rPr>
        <w:t xml:space="preserve">                     </w:t>
      </w:r>
    </w:p>
    <w:p w14:paraId="606B09BC">
      <w:pPr>
        <w:pStyle w:val="46"/>
        <w:spacing w:line="340" w:lineRule="exact"/>
        <w:ind w:firstLine="1584" w:firstLineChars="495"/>
        <w:rPr>
          <w:rFonts w:hAnsi="宋体"/>
          <w:b/>
          <w:color w:val="auto"/>
          <w:sz w:val="32"/>
          <w:szCs w:val="32"/>
          <w:highlight w:val="none"/>
          <w:u w:val="single"/>
        </w:rPr>
      </w:pPr>
      <w:r>
        <w:rPr>
          <w:rFonts w:hint="eastAsia" w:hAnsi="宋体"/>
          <w:b/>
          <w:color w:val="auto"/>
          <w:sz w:val="32"/>
          <w:szCs w:val="32"/>
          <w:highlight w:val="none"/>
        </w:rPr>
        <w:t>住   所：</w:t>
      </w:r>
      <w:r>
        <w:rPr>
          <w:rFonts w:hint="eastAsia" w:hAnsi="宋体"/>
          <w:b/>
          <w:color w:val="auto"/>
          <w:sz w:val="32"/>
          <w:szCs w:val="32"/>
          <w:highlight w:val="none"/>
          <w:u w:val="single"/>
        </w:rPr>
        <w:t xml:space="preserve">                            </w:t>
      </w:r>
    </w:p>
    <w:p w14:paraId="397A7A4B">
      <w:pPr>
        <w:pStyle w:val="46"/>
        <w:spacing w:line="340" w:lineRule="exact"/>
        <w:ind w:firstLine="1584" w:firstLineChars="495"/>
        <w:rPr>
          <w:rFonts w:hAnsi="宋体"/>
          <w:b/>
          <w:color w:val="auto"/>
          <w:sz w:val="32"/>
          <w:szCs w:val="32"/>
          <w:highlight w:val="none"/>
        </w:rPr>
      </w:pPr>
    </w:p>
    <w:p w14:paraId="1DC2C967">
      <w:pPr>
        <w:pStyle w:val="46"/>
        <w:spacing w:line="340" w:lineRule="exact"/>
        <w:ind w:firstLine="1584" w:firstLineChars="495"/>
        <w:rPr>
          <w:rFonts w:hAnsi="宋体"/>
          <w:b/>
          <w:color w:val="auto"/>
          <w:sz w:val="32"/>
          <w:szCs w:val="32"/>
          <w:highlight w:val="none"/>
        </w:rPr>
      </w:pPr>
    </w:p>
    <w:p w14:paraId="5981C81E">
      <w:pPr>
        <w:pStyle w:val="46"/>
        <w:spacing w:after="156" w:afterLines="50" w:line="340" w:lineRule="exact"/>
        <w:ind w:firstLine="1584" w:firstLineChars="495"/>
        <w:rPr>
          <w:rFonts w:hAnsi="宋体"/>
          <w:b/>
          <w:color w:val="auto"/>
          <w:sz w:val="32"/>
          <w:szCs w:val="32"/>
          <w:highlight w:val="none"/>
          <w:u w:val="single"/>
        </w:rPr>
      </w:pPr>
      <w:r>
        <w:rPr>
          <w:rFonts w:hint="eastAsia" w:hAnsi="宋体"/>
          <w:b/>
          <w:color w:val="auto"/>
          <w:sz w:val="32"/>
          <w:szCs w:val="32"/>
          <w:highlight w:val="none"/>
        </w:rPr>
        <w:t>供 应 商（乙方）</w:t>
      </w:r>
      <w:r>
        <w:rPr>
          <w:rFonts w:hint="eastAsia" w:hAnsi="宋体"/>
          <w:b/>
          <w:color w:val="auto"/>
          <w:sz w:val="32"/>
          <w:szCs w:val="32"/>
          <w:highlight w:val="none"/>
          <w:u w:val="single"/>
        </w:rPr>
        <w:t xml:space="preserve">                      </w:t>
      </w:r>
    </w:p>
    <w:p w14:paraId="517DDAF6">
      <w:pPr>
        <w:pStyle w:val="46"/>
        <w:spacing w:line="340" w:lineRule="exact"/>
        <w:ind w:firstLine="1584" w:firstLineChars="495"/>
        <w:rPr>
          <w:rFonts w:hAnsi="宋体"/>
          <w:b/>
          <w:color w:val="auto"/>
          <w:sz w:val="32"/>
          <w:szCs w:val="32"/>
          <w:highlight w:val="none"/>
          <w:u w:val="single"/>
        </w:rPr>
      </w:pPr>
      <w:r>
        <w:rPr>
          <w:rFonts w:hint="eastAsia" w:hAnsi="宋体"/>
          <w:b/>
          <w:color w:val="auto"/>
          <w:sz w:val="32"/>
          <w:szCs w:val="32"/>
          <w:highlight w:val="none"/>
        </w:rPr>
        <w:t>住   所：</w:t>
      </w:r>
      <w:r>
        <w:rPr>
          <w:rFonts w:hint="eastAsia" w:hAnsi="宋体"/>
          <w:b/>
          <w:color w:val="auto"/>
          <w:sz w:val="32"/>
          <w:szCs w:val="32"/>
          <w:highlight w:val="none"/>
          <w:u w:val="single"/>
        </w:rPr>
        <w:t xml:space="preserve">                             </w:t>
      </w:r>
    </w:p>
    <w:p w14:paraId="4495CF2E">
      <w:pPr>
        <w:pStyle w:val="46"/>
        <w:spacing w:line="340" w:lineRule="exact"/>
        <w:ind w:firstLine="1584" w:firstLineChars="495"/>
        <w:rPr>
          <w:rFonts w:hAnsi="宋体"/>
          <w:b/>
          <w:color w:val="auto"/>
          <w:sz w:val="32"/>
          <w:szCs w:val="32"/>
          <w:highlight w:val="none"/>
        </w:rPr>
      </w:pPr>
    </w:p>
    <w:p w14:paraId="5A6BBAFE">
      <w:pPr>
        <w:pStyle w:val="46"/>
        <w:jc w:val="center"/>
        <w:rPr>
          <w:rFonts w:hAnsi="宋体"/>
          <w:color w:val="auto"/>
          <w:highlight w:val="none"/>
        </w:rPr>
      </w:pPr>
      <w:r>
        <w:rPr>
          <w:rFonts w:hint="eastAsia" w:hAnsi="宋体"/>
          <w:color w:val="auto"/>
          <w:highlight w:val="none"/>
        </w:rPr>
        <w:t xml:space="preserve"> </w:t>
      </w:r>
    </w:p>
    <w:p w14:paraId="6584F0AE">
      <w:pPr>
        <w:pStyle w:val="46"/>
        <w:jc w:val="center"/>
        <w:rPr>
          <w:rFonts w:hAnsi="宋体"/>
          <w:color w:val="auto"/>
          <w:highlight w:val="none"/>
        </w:rPr>
      </w:pPr>
    </w:p>
    <w:p w14:paraId="55447270">
      <w:pPr>
        <w:pStyle w:val="46"/>
        <w:ind w:firstLine="1584" w:firstLineChars="495"/>
        <w:rPr>
          <w:rFonts w:hAnsi="宋体"/>
          <w:b/>
          <w:color w:val="auto"/>
          <w:sz w:val="32"/>
          <w:szCs w:val="32"/>
          <w:highlight w:val="none"/>
          <w:u w:val="single"/>
        </w:rPr>
      </w:pPr>
      <w:r>
        <w:rPr>
          <w:rFonts w:hint="eastAsia" w:hAnsi="宋体"/>
          <w:b/>
          <w:color w:val="auto"/>
          <w:sz w:val="32"/>
          <w:szCs w:val="32"/>
          <w:highlight w:val="none"/>
        </w:rPr>
        <w:t>签订合同地点：</w:t>
      </w:r>
      <w:r>
        <w:rPr>
          <w:rFonts w:hint="eastAsia" w:hAnsi="宋体"/>
          <w:b/>
          <w:color w:val="auto"/>
          <w:sz w:val="32"/>
          <w:szCs w:val="32"/>
          <w:highlight w:val="none"/>
          <w:u w:val="single"/>
        </w:rPr>
        <w:t xml:space="preserve">                       </w:t>
      </w:r>
    </w:p>
    <w:p w14:paraId="0B2157A3">
      <w:pPr>
        <w:pStyle w:val="46"/>
        <w:ind w:firstLine="1584" w:firstLineChars="495"/>
        <w:rPr>
          <w:rFonts w:hAnsi="宋体"/>
          <w:b/>
          <w:color w:val="auto"/>
          <w:sz w:val="32"/>
          <w:szCs w:val="32"/>
          <w:highlight w:val="none"/>
        </w:rPr>
      </w:pPr>
    </w:p>
    <w:p w14:paraId="47DE71F7">
      <w:pPr>
        <w:pStyle w:val="46"/>
        <w:ind w:firstLine="1584" w:firstLineChars="495"/>
        <w:rPr>
          <w:rFonts w:hAnsi="宋体"/>
          <w:b/>
          <w:color w:val="auto"/>
          <w:sz w:val="32"/>
          <w:szCs w:val="32"/>
          <w:highlight w:val="none"/>
        </w:rPr>
      </w:pPr>
      <w:r>
        <w:rPr>
          <w:rFonts w:hint="eastAsia" w:hAnsi="宋体"/>
          <w:b/>
          <w:color w:val="auto"/>
          <w:sz w:val="32"/>
          <w:szCs w:val="32"/>
          <w:highlight w:val="none"/>
        </w:rPr>
        <w:t>签订合同时间：</w:t>
      </w:r>
      <w:r>
        <w:rPr>
          <w:rFonts w:hint="eastAsia" w:hAnsi="宋体"/>
          <w:b/>
          <w:color w:val="auto"/>
          <w:sz w:val="32"/>
          <w:szCs w:val="32"/>
          <w:highlight w:val="none"/>
          <w:u w:val="single"/>
        </w:rPr>
        <w:t xml:space="preserve">                       </w:t>
      </w:r>
    </w:p>
    <w:p w14:paraId="334D5A8F">
      <w:pPr>
        <w:pStyle w:val="46"/>
        <w:jc w:val="center"/>
        <w:rPr>
          <w:rFonts w:hAnsi="宋体"/>
          <w:color w:val="auto"/>
          <w:highlight w:val="none"/>
        </w:rPr>
      </w:pPr>
    </w:p>
    <w:p w14:paraId="23DC276D">
      <w:pPr>
        <w:pStyle w:val="46"/>
        <w:jc w:val="center"/>
        <w:rPr>
          <w:rFonts w:hAnsi="宋体"/>
          <w:color w:val="auto"/>
          <w:highlight w:val="none"/>
        </w:rPr>
      </w:pPr>
      <w:r>
        <w:rPr>
          <w:rFonts w:hint="eastAsia" w:hAnsi="宋体"/>
          <w:color w:val="auto"/>
          <w:highlight w:val="none"/>
        </w:rPr>
        <w:t xml:space="preserve">  </w:t>
      </w:r>
    </w:p>
    <w:p w14:paraId="4EBEF315">
      <w:pPr>
        <w:pStyle w:val="46"/>
        <w:jc w:val="center"/>
        <w:rPr>
          <w:rFonts w:hAnsi="宋体"/>
          <w:color w:val="auto"/>
          <w:highlight w:val="none"/>
        </w:rPr>
      </w:pPr>
    </w:p>
    <w:p w14:paraId="3743CEB2">
      <w:pPr>
        <w:pStyle w:val="46"/>
        <w:jc w:val="center"/>
        <w:rPr>
          <w:rFonts w:hAnsi="宋体"/>
          <w:color w:val="auto"/>
          <w:highlight w:val="none"/>
        </w:rPr>
      </w:pPr>
    </w:p>
    <w:p w14:paraId="62AB64F5">
      <w:pPr>
        <w:pStyle w:val="46"/>
        <w:jc w:val="center"/>
        <w:rPr>
          <w:rFonts w:hAnsi="宋体"/>
          <w:color w:val="auto"/>
          <w:highlight w:val="none"/>
        </w:rPr>
      </w:pPr>
    </w:p>
    <w:p w14:paraId="2F606B35">
      <w:pPr>
        <w:pStyle w:val="46"/>
        <w:jc w:val="center"/>
        <w:rPr>
          <w:rFonts w:hAnsi="宋体"/>
          <w:color w:val="auto"/>
          <w:highlight w:val="none"/>
        </w:rPr>
      </w:pPr>
    </w:p>
    <w:p w14:paraId="3D59C2AB">
      <w:pPr>
        <w:pStyle w:val="46"/>
        <w:spacing w:line="420" w:lineRule="exact"/>
        <w:jc w:val="center"/>
        <w:rPr>
          <w:rFonts w:hAnsi="宋体"/>
          <w:color w:val="auto"/>
          <w:highlight w:val="none"/>
        </w:rPr>
      </w:pPr>
      <w:r>
        <w:rPr>
          <w:rFonts w:hint="eastAsia" w:hAnsi="宋体"/>
          <w:color w:val="auto"/>
          <w:highlight w:val="none"/>
        </w:rPr>
        <w:t>合同使用说明：根据《中华人民共和国政府采购法》、《中华人民共和国民法典》等法律、法规规定，</w:t>
      </w:r>
    </w:p>
    <w:p w14:paraId="3D6F65F4">
      <w:pPr>
        <w:pStyle w:val="46"/>
        <w:spacing w:line="420" w:lineRule="exact"/>
        <w:ind w:firstLine="1470" w:firstLineChars="700"/>
        <w:rPr>
          <w:rFonts w:hAnsi="宋体"/>
          <w:color w:val="auto"/>
          <w:highlight w:val="none"/>
        </w:rPr>
      </w:pPr>
      <w:r>
        <w:rPr>
          <w:rFonts w:hint="eastAsia" w:hAnsi="宋体"/>
          <w:color w:val="auto"/>
          <w:highlight w:val="none"/>
        </w:rPr>
        <w:t>按照招标文件规定条款和中标供应商投标文件及其承诺，甲乙双方签订本合同。</w:t>
      </w:r>
    </w:p>
    <w:p w14:paraId="3EF7B491">
      <w:pPr>
        <w:pageBreakBefore/>
        <w:spacing w:line="300" w:lineRule="atLeast"/>
        <w:jc w:val="center"/>
        <w:rPr>
          <w:rFonts w:hAnsi="宋体"/>
          <w:b/>
          <w:bCs/>
          <w:color w:val="auto"/>
          <w:sz w:val="32"/>
          <w:szCs w:val="32"/>
          <w:highlight w:val="none"/>
        </w:rPr>
      </w:pPr>
      <w:bookmarkStart w:id="71" w:name="_Toc58146566"/>
      <w:r>
        <w:rPr>
          <w:rFonts w:hint="eastAsia" w:hAnsi="宋体" w:cs="宋体"/>
          <w:b/>
          <w:bCs/>
          <w:color w:val="auto"/>
          <w:sz w:val="32"/>
          <w:szCs w:val="32"/>
          <w:highlight w:val="none"/>
        </w:rPr>
        <w:t>合</w:t>
      </w:r>
      <w:r>
        <w:rPr>
          <w:rFonts w:hAnsi="宋体"/>
          <w:b/>
          <w:bCs/>
          <w:color w:val="auto"/>
          <w:sz w:val="32"/>
          <w:szCs w:val="32"/>
          <w:highlight w:val="none"/>
        </w:rPr>
        <w:t xml:space="preserve"> </w:t>
      </w:r>
      <w:r>
        <w:rPr>
          <w:rFonts w:hint="eastAsia" w:hAnsi="宋体" w:cs="宋体"/>
          <w:b/>
          <w:bCs/>
          <w:color w:val="auto"/>
          <w:sz w:val="32"/>
          <w:szCs w:val="32"/>
          <w:highlight w:val="none"/>
        </w:rPr>
        <w:t>同</w:t>
      </w:r>
      <w:r>
        <w:rPr>
          <w:rFonts w:hAnsi="宋体"/>
          <w:b/>
          <w:bCs/>
          <w:color w:val="auto"/>
          <w:sz w:val="32"/>
          <w:szCs w:val="32"/>
          <w:highlight w:val="none"/>
        </w:rPr>
        <w:t xml:space="preserve"> </w:t>
      </w:r>
      <w:r>
        <w:rPr>
          <w:rFonts w:hint="eastAsia" w:hAnsi="宋体" w:cs="宋体"/>
          <w:b/>
          <w:bCs/>
          <w:color w:val="auto"/>
          <w:sz w:val="32"/>
          <w:szCs w:val="32"/>
          <w:highlight w:val="none"/>
        </w:rPr>
        <w:t>书</w:t>
      </w:r>
      <w:r>
        <w:rPr>
          <w:rFonts w:hAnsi="宋体"/>
          <w:b/>
          <w:bCs/>
          <w:color w:val="auto"/>
          <w:sz w:val="32"/>
          <w:szCs w:val="32"/>
          <w:highlight w:val="none"/>
        </w:rPr>
        <w:t xml:space="preserve"> </w:t>
      </w:r>
      <w:r>
        <w:rPr>
          <w:rFonts w:hint="eastAsia" w:hAnsi="宋体" w:cs="宋体"/>
          <w:b/>
          <w:bCs/>
          <w:color w:val="auto"/>
          <w:sz w:val="32"/>
          <w:szCs w:val="32"/>
          <w:highlight w:val="none"/>
        </w:rPr>
        <w:t>（格</w:t>
      </w:r>
      <w:r>
        <w:rPr>
          <w:rFonts w:hAnsi="宋体"/>
          <w:b/>
          <w:bCs/>
          <w:color w:val="auto"/>
          <w:sz w:val="32"/>
          <w:szCs w:val="32"/>
          <w:highlight w:val="none"/>
        </w:rPr>
        <w:t xml:space="preserve"> </w:t>
      </w:r>
      <w:r>
        <w:rPr>
          <w:rFonts w:hint="eastAsia" w:hAnsi="宋体" w:cs="宋体"/>
          <w:b/>
          <w:bCs/>
          <w:color w:val="auto"/>
          <w:sz w:val="32"/>
          <w:szCs w:val="32"/>
          <w:highlight w:val="none"/>
        </w:rPr>
        <w:t>式）</w:t>
      </w:r>
    </w:p>
    <w:p w14:paraId="5327BF18">
      <w:pPr>
        <w:widowControl/>
        <w:spacing w:line="400" w:lineRule="exact"/>
        <w:ind w:firstLine="420" w:firstLineChars="200"/>
        <w:jc w:val="left"/>
        <w:rPr>
          <w:rFonts w:ascii="宋体" w:hAnsi="宋体" w:cs="宋体"/>
          <w:color w:val="auto"/>
          <w:kern w:val="0"/>
          <w:szCs w:val="21"/>
          <w:highlight w:val="none"/>
        </w:rPr>
      </w:pPr>
      <w:r>
        <w:rPr>
          <w:rFonts w:hint="eastAsia" w:ascii="宋体" w:hAnsi="宋体" w:cs="宋体"/>
          <w:b/>
          <w:bCs/>
          <w:color w:val="auto"/>
          <w:kern w:val="0"/>
          <w:szCs w:val="21"/>
          <w:highlight w:val="none"/>
        </w:rPr>
        <w:t>甲方：</w:t>
      </w:r>
      <w:r>
        <w:rPr>
          <w:rFonts w:hint="eastAsia" w:ascii="宋体" w:hAnsi="宋体" w:cs="宋体"/>
          <w:color w:val="auto"/>
          <w:kern w:val="0"/>
          <w:szCs w:val="21"/>
          <w:highlight w:val="none"/>
          <w:u w:val="single"/>
        </w:rPr>
        <w:t xml:space="preserve">                           </w:t>
      </w:r>
    </w:p>
    <w:p w14:paraId="4166A02B">
      <w:pPr>
        <w:widowControl/>
        <w:spacing w:line="400" w:lineRule="exact"/>
        <w:jc w:val="left"/>
        <w:rPr>
          <w:rFonts w:ascii="宋体" w:hAnsi="宋体" w:cs="宋体"/>
          <w:color w:val="auto"/>
          <w:kern w:val="0"/>
          <w:szCs w:val="21"/>
          <w:highlight w:val="none"/>
          <w:u w:val="single"/>
        </w:rPr>
      </w:pPr>
      <w:r>
        <w:rPr>
          <w:rFonts w:hint="eastAsia" w:ascii="宋体" w:hAnsi="宋体" w:cs="宋体"/>
          <w:b/>
          <w:bCs/>
          <w:color w:val="auto"/>
          <w:kern w:val="0"/>
          <w:szCs w:val="21"/>
          <w:highlight w:val="none"/>
        </w:rPr>
        <w:t>  乙方：</w:t>
      </w:r>
      <w:r>
        <w:rPr>
          <w:rFonts w:hint="eastAsia" w:ascii="宋体" w:hAnsi="宋体" w:cs="宋体"/>
          <w:b/>
          <w:bCs/>
          <w:color w:val="auto"/>
          <w:kern w:val="0"/>
          <w:szCs w:val="21"/>
          <w:highlight w:val="none"/>
          <w:u w:val="single"/>
        </w:rPr>
        <w:t xml:space="preserve">                           </w:t>
      </w:r>
    </w:p>
    <w:p w14:paraId="71B299C7">
      <w:pPr>
        <w:widowControl/>
        <w:spacing w:line="400" w:lineRule="exact"/>
        <w:ind w:firstLine="420"/>
        <w:jc w:val="left"/>
        <w:rPr>
          <w:rFonts w:ascii="宋体" w:hAnsi="宋体" w:cs="宋体"/>
          <w:color w:val="auto"/>
          <w:kern w:val="0"/>
          <w:szCs w:val="21"/>
          <w:highlight w:val="none"/>
          <w:u w:val="single"/>
        </w:rPr>
      </w:pPr>
      <w:r>
        <w:rPr>
          <w:rFonts w:hint="eastAsia" w:ascii="宋体" w:hAnsi="宋体" w:cs="宋体"/>
          <w:color w:val="auto"/>
          <w:kern w:val="0"/>
          <w:szCs w:val="21"/>
          <w:highlight w:val="none"/>
        </w:rPr>
        <w:t>根据国家和地方政府有关物业管理的法律、法规和政策规定，甲、乙双方本着自愿、平等原则，就</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服务事宜充分协商一致，特签订本合同，以资信守履行。</w:t>
      </w:r>
    </w:p>
    <w:p w14:paraId="30B0A4F5">
      <w:pPr>
        <w:widowControl/>
        <w:spacing w:line="400" w:lineRule="exact"/>
        <w:ind w:firstLine="422" w:firstLineChars="201"/>
        <w:jc w:val="left"/>
        <w:rPr>
          <w:rFonts w:ascii="宋体" w:hAnsi="宋体" w:cs="宋体"/>
          <w:color w:val="auto"/>
          <w:kern w:val="0"/>
          <w:szCs w:val="21"/>
          <w:highlight w:val="none"/>
        </w:rPr>
      </w:pPr>
      <w:r>
        <w:rPr>
          <w:rFonts w:hint="eastAsia" w:ascii="宋体" w:hAnsi="宋体" w:cs="宋体"/>
          <w:b/>
          <w:bCs/>
          <w:color w:val="auto"/>
          <w:kern w:val="0"/>
          <w:szCs w:val="21"/>
          <w:highlight w:val="none"/>
        </w:rPr>
        <w:t>第一条</w:t>
      </w:r>
      <w:r>
        <w:rPr>
          <w:rFonts w:hint="eastAsia" w:ascii="宋体" w:hAnsi="宋体" w:cs="宋体"/>
          <w:color w:val="auto"/>
          <w:kern w:val="0"/>
          <w:szCs w:val="21"/>
          <w:highlight w:val="none"/>
        </w:rPr>
        <w:t xml:space="preserve"> 甲方聘请乙方为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使用人提供管理服务。</w:t>
      </w:r>
    </w:p>
    <w:p w14:paraId="5049E5D4">
      <w:pPr>
        <w:widowControl/>
        <w:spacing w:line="400" w:lineRule="exact"/>
        <w:ind w:firstLine="422" w:firstLineChars="201"/>
        <w:jc w:val="left"/>
        <w:rPr>
          <w:rFonts w:ascii="宋体" w:hAnsi="宋体" w:cs="宋体"/>
          <w:color w:val="auto"/>
          <w:kern w:val="0"/>
          <w:szCs w:val="21"/>
          <w:highlight w:val="none"/>
        </w:rPr>
      </w:pPr>
      <w:r>
        <w:rPr>
          <w:rFonts w:hint="eastAsia" w:ascii="宋体" w:hAnsi="宋体" w:cs="宋体"/>
          <w:b/>
          <w:bCs/>
          <w:color w:val="auto"/>
          <w:kern w:val="0"/>
          <w:szCs w:val="21"/>
          <w:highlight w:val="none"/>
        </w:rPr>
        <w:t xml:space="preserve">第二条 </w:t>
      </w:r>
      <w:r>
        <w:rPr>
          <w:rFonts w:hint="eastAsia" w:ascii="宋体" w:hAnsi="宋体" w:cs="宋体"/>
          <w:color w:val="auto"/>
          <w:kern w:val="0"/>
          <w:szCs w:val="21"/>
          <w:highlight w:val="none"/>
        </w:rPr>
        <w:t>服务区域基本情况如下：</w:t>
      </w:r>
    </w:p>
    <w:p w14:paraId="069E6B47">
      <w:pPr>
        <w:widowControl/>
        <w:spacing w:line="400" w:lineRule="exact"/>
        <w:ind w:firstLine="422" w:firstLineChars="201"/>
        <w:jc w:val="left"/>
        <w:rPr>
          <w:rFonts w:ascii="宋体" w:hAnsi="宋体" w:cs="宋体"/>
          <w:color w:val="auto"/>
          <w:kern w:val="0"/>
          <w:szCs w:val="21"/>
          <w:highlight w:val="none"/>
        </w:rPr>
      </w:pPr>
      <w:r>
        <w:rPr>
          <w:rFonts w:hint="eastAsia" w:ascii="宋体" w:hAnsi="宋体" w:cs="宋体"/>
          <w:color w:val="auto"/>
          <w:kern w:val="0"/>
          <w:szCs w:val="21"/>
          <w:highlight w:val="none"/>
        </w:rPr>
        <w:t>建筑面积</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，占地面积</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；具体物业范围及构成细目见本项目招标文件中第二章《招标项目采购需求》的相关内容。</w:t>
      </w:r>
    </w:p>
    <w:p w14:paraId="6833DA8C">
      <w:pPr>
        <w:widowControl/>
        <w:spacing w:line="400" w:lineRule="exact"/>
        <w:ind w:firstLine="422" w:firstLineChars="201"/>
        <w:jc w:val="left"/>
        <w:rPr>
          <w:rFonts w:ascii="宋体" w:hAnsi="宋体" w:cs="宋体"/>
          <w:color w:val="auto"/>
          <w:kern w:val="0"/>
          <w:szCs w:val="21"/>
          <w:highlight w:val="none"/>
        </w:rPr>
      </w:pPr>
      <w:r>
        <w:rPr>
          <w:rFonts w:hint="eastAsia" w:ascii="宋体" w:hAnsi="宋体" w:cs="宋体"/>
          <w:b/>
          <w:bCs/>
          <w:color w:val="auto"/>
          <w:kern w:val="0"/>
          <w:szCs w:val="21"/>
          <w:highlight w:val="none"/>
        </w:rPr>
        <w:t>第三条</w:t>
      </w:r>
      <w:r>
        <w:rPr>
          <w:rFonts w:hint="eastAsia" w:ascii="宋体" w:hAnsi="宋体" w:cs="宋体"/>
          <w:color w:val="auto"/>
          <w:kern w:val="0"/>
          <w:szCs w:val="21"/>
          <w:highlight w:val="none"/>
        </w:rPr>
        <w:t xml:space="preserve"> 乙方提供的物业管理服务包括以下内容： </w:t>
      </w:r>
    </w:p>
    <w:p w14:paraId="47F33246">
      <w:pPr>
        <w:widowControl/>
        <w:spacing w:line="400" w:lineRule="exact"/>
        <w:ind w:firstLine="422" w:firstLineChars="201"/>
        <w:jc w:val="left"/>
        <w:rPr>
          <w:rFonts w:ascii="宋体" w:hAnsi="宋体" w:cs="宋体"/>
          <w:color w:val="auto"/>
          <w:kern w:val="0"/>
          <w:szCs w:val="21"/>
          <w:highlight w:val="none"/>
        </w:rPr>
      </w:pPr>
      <w:r>
        <w:rPr>
          <w:rFonts w:hint="eastAsia" w:ascii="宋体" w:hAnsi="宋体" w:cs="宋体"/>
          <w:color w:val="auto"/>
          <w:kern w:val="0"/>
          <w:szCs w:val="21"/>
          <w:highlight w:val="none"/>
        </w:rPr>
        <w:t>（一）</w:t>
      </w:r>
      <w:r>
        <w:rPr>
          <w:rFonts w:hint="eastAsia" w:ascii="宋体" w:hAnsi="宋体" w:cs="宋体"/>
          <w:color w:val="auto"/>
          <w:kern w:val="0"/>
          <w:szCs w:val="21"/>
          <w:highlight w:val="none"/>
          <w:u w:val="single"/>
        </w:rPr>
        <w:t xml:space="preserve">   </w:t>
      </w:r>
      <w:r>
        <w:rPr>
          <w:rFonts w:hint="eastAsia" w:ascii="宋体" w:hAnsi="宋体" w:cs="宋体"/>
          <w:b/>
          <w:color w:val="auto"/>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56221E5A">
      <w:pPr>
        <w:widowControl/>
        <w:spacing w:line="400" w:lineRule="exact"/>
        <w:ind w:firstLine="422" w:firstLineChars="201"/>
        <w:jc w:val="left"/>
        <w:rPr>
          <w:rFonts w:ascii="宋体" w:hAnsi="宋体" w:cs="宋体"/>
          <w:color w:val="auto"/>
          <w:kern w:val="0"/>
          <w:szCs w:val="21"/>
          <w:highlight w:val="none"/>
        </w:rPr>
      </w:pPr>
      <w:r>
        <w:rPr>
          <w:rFonts w:hint="eastAsia" w:ascii="宋体" w:hAnsi="宋体" w:cs="宋体"/>
          <w:color w:val="auto"/>
          <w:kern w:val="0"/>
          <w:szCs w:val="21"/>
          <w:highlight w:val="none"/>
        </w:rPr>
        <w:t>（二）</w:t>
      </w:r>
      <w:r>
        <w:rPr>
          <w:rFonts w:hint="eastAsia" w:ascii="宋体" w:hAnsi="宋体"/>
          <w:color w:val="auto"/>
          <w:szCs w:val="21"/>
          <w:highlight w:val="none"/>
          <w:u w:val="single"/>
        </w:rPr>
        <w:t xml:space="preserve">   </w:t>
      </w:r>
      <w:r>
        <w:rPr>
          <w:rFonts w:hint="eastAsia" w:ascii="宋体" w:hAnsi="宋体" w:cs="宋体"/>
          <w:b/>
          <w:color w:val="auto"/>
          <w:kern w:val="0"/>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6B11270E">
      <w:pPr>
        <w:widowControl/>
        <w:spacing w:line="400" w:lineRule="exact"/>
        <w:ind w:firstLine="422" w:firstLineChars="201"/>
        <w:jc w:val="left"/>
        <w:rPr>
          <w:rFonts w:ascii="宋体" w:hAnsi="宋体" w:cs="宋体"/>
          <w:color w:val="auto"/>
          <w:kern w:val="0"/>
          <w:szCs w:val="21"/>
          <w:highlight w:val="none"/>
        </w:rPr>
      </w:pPr>
      <w:r>
        <w:rPr>
          <w:rFonts w:hint="eastAsia" w:ascii="宋体" w:hAnsi="宋体" w:cs="宋体"/>
          <w:color w:val="auto"/>
          <w:kern w:val="0"/>
          <w:szCs w:val="21"/>
          <w:highlight w:val="none"/>
        </w:rPr>
        <w:t>（三）具体服务内容包含招标文件的《招标项目采购需求》、投标文件的《服务方案》和乙方的所有承诺服务内容；</w:t>
      </w:r>
    </w:p>
    <w:p w14:paraId="1EF086E6">
      <w:pPr>
        <w:widowControl/>
        <w:spacing w:line="400" w:lineRule="exact"/>
        <w:ind w:firstLine="422" w:firstLineChars="201"/>
        <w:jc w:val="left"/>
        <w:rPr>
          <w:rFonts w:ascii="宋体" w:hAnsi="宋体" w:cs="宋体"/>
          <w:color w:val="auto"/>
          <w:kern w:val="0"/>
          <w:szCs w:val="21"/>
          <w:highlight w:val="none"/>
        </w:rPr>
      </w:pPr>
      <w:r>
        <w:rPr>
          <w:rFonts w:hint="eastAsia" w:ascii="宋体" w:hAnsi="宋体" w:cs="宋体"/>
          <w:b/>
          <w:bCs/>
          <w:color w:val="auto"/>
          <w:kern w:val="0"/>
          <w:szCs w:val="21"/>
          <w:highlight w:val="none"/>
        </w:rPr>
        <w:t xml:space="preserve">第四条 </w:t>
      </w:r>
      <w:r>
        <w:rPr>
          <w:rFonts w:hint="eastAsia" w:ascii="宋体" w:hAnsi="宋体" w:cs="宋体"/>
          <w:color w:val="auto"/>
          <w:kern w:val="0"/>
          <w:szCs w:val="21"/>
          <w:highlight w:val="none"/>
        </w:rPr>
        <w:t>乙方提供的服务质量标准按国家和地方政府的规定和本合同约定的物业服务质量要求及乙方在投标文件中的承诺执行。</w:t>
      </w:r>
    </w:p>
    <w:p w14:paraId="103E48D8">
      <w:pPr>
        <w:widowControl/>
        <w:spacing w:line="400" w:lineRule="exact"/>
        <w:ind w:firstLine="422" w:firstLineChars="201"/>
        <w:jc w:val="left"/>
        <w:rPr>
          <w:rFonts w:ascii="宋体" w:hAnsi="宋体" w:cs="宋体"/>
          <w:color w:val="auto"/>
          <w:kern w:val="0"/>
          <w:szCs w:val="21"/>
          <w:highlight w:val="none"/>
        </w:rPr>
      </w:pPr>
      <w:r>
        <w:rPr>
          <w:rFonts w:hint="eastAsia" w:ascii="宋体" w:hAnsi="宋体" w:cs="宋体"/>
          <w:color w:val="auto"/>
          <w:kern w:val="0"/>
          <w:szCs w:val="21"/>
          <w:highlight w:val="none"/>
        </w:rPr>
        <w:t>本合同约定的服务质量要求见本项目招标文件中《招标项目采购需求》。</w:t>
      </w:r>
    </w:p>
    <w:p w14:paraId="663EE36C">
      <w:pPr>
        <w:widowControl/>
        <w:spacing w:line="400" w:lineRule="exact"/>
        <w:ind w:firstLine="422" w:firstLineChars="201"/>
        <w:jc w:val="left"/>
        <w:rPr>
          <w:rFonts w:ascii="宋体" w:hAnsi="宋体" w:cs="宋体"/>
          <w:color w:val="auto"/>
          <w:kern w:val="0"/>
          <w:szCs w:val="21"/>
          <w:highlight w:val="none"/>
          <w:u w:val="single"/>
        </w:rPr>
      </w:pPr>
      <w:r>
        <w:rPr>
          <w:rFonts w:hint="eastAsia" w:ascii="宋体" w:hAnsi="宋体" w:cs="宋体"/>
          <w:b/>
          <w:bCs/>
          <w:color w:val="auto"/>
          <w:kern w:val="0"/>
          <w:szCs w:val="21"/>
          <w:highlight w:val="none"/>
        </w:rPr>
        <w:t xml:space="preserve">第五条  </w:t>
      </w:r>
      <w:r>
        <w:rPr>
          <w:rFonts w:hint="eastAsia" w:ascii="宋体" w:hAnsi="宋体" w:cs="宋体"/>
          <w:color w:val="auto"/>
          <w:kern w:val="0"/>
          <w:szCs w:val="21"/>
          <w:highlight w:val="none"/>
        </w:rPr>
        <w:t>合同金额：</w:t>
      </w:r>
      <w:r>
        <w:rPr>
          <w:rFonts w:hint="eastAsia" w:ascii="宋体" w:hAnsi="宋体" w:cs="宋体"/>
          <w:color w:val="auto"/>
          <w:kern w:val="0"/>
          <w:szCs w:val="21"/>
          <w:highlight w:val="none"/>
          <w:u w:val="single"/>
        </w:rPr>
        <w:t xml:space="preserve">                        （￥               ）；</w:t>
      </w:r>
    </w:p>
    <w:p w14:paraId="47C5C5D2">
      <w:pPr>
        <w:widowControl/>
        <w:spacing w:line="400" w:lineRule="exact"/>
        <w:ind w:firstLine="422" w:firstLineChars="201"/>
        <w:jc w:val="left"/>
        <w:rPr>
          <w:rFonts w:ascii="宋体" w:hAnsi="宋体" w:cs="宋体"/>
          <w:b/>
          <w:color w:val="auto"/>
          <w:kern w:val="0"/>
          <w:szCs w:val="21"/>
          <w:highlight w:val="none"/>
        </w:rPr>
      </w:pPr>
      <w:r>
        <w:rPr>
          <w:rFonts w:hint="eastAsia" w:ascii="宋体" w:hAnsi="宋体" w:cs="宋体"/>
          <w:color w:val="auto"/>
          <w:kern w:val="0"/>
          <w:szCs w:val="21"/>
          <w:highlight w:val="none"/>
        </w:rPr>
        <w:t>服务期：</w:t>
      </w:r>
      <w:r>
        <w:rPr>
          <w:rFonts w:hint="eastAsia" w:ascii="宋体" w:hAnsi="宋体" w:cs="宋体"/>
          <w:color w:val="auto"/>
          <w:kern w:val="0"/>
          <w:szCs w:val="21"/>
          <w:highlight w:val="none"/>
          <w:u w:val="single"/>
        </w:rPr>
        <w:t xml:space="preserve">       年  月    日</w:t>
      </w:r>
      <w:r>
        <w:rPr>
          <w:rFonts w:hint="eastAsia" w:ascii="宋体" w:hAnsi="宋体" w:cs="宋体"/>
          <w:color w:val="auto"/>
          <w:kern w:val="0"/>
          <w:szCs w:val="21"/>
          <w:highlight w:val="none"/>
        </w:rPr>
        <w:t>至</w:t>
      </w:r>
      <w:r>
        <w:rPr>
          <w:rFonts w:hint="eastAsia" w:ascii="宋体" w:hAnsi="宋体" w:cs="宋体"/>
          <w:color w:val="auto"/>
          <w:kern w:val="0"/>
          <w:szCs w:val="21"/>
          <w:highlight w:val="none"/>
          <w:u w:val="single"/>
        </w:rPr>
        <w:t xml:space="preserve">      年   月    日      </w:t>
      </w:r>
      <w:r>
        <w:rPr>
          <w:rFonts w:hint="eastAsia" w:ascii="宋体" w:hAnsi="宋体" w:cs="宋体"/>
          <w:color w:val="auto"/>
          <w:kern w:val="0"/>
          <w:szCs w:val="21"/>
          <w:highlight w:val="none"/>
        </w:rPr>
        <w:t>。</w:t>
      </w:r>
    </w:p>
    <w:p w14:paraId="209D0D19">
      <w:pPr>
        <w:widowControl/>
        <w:adjustRightInd w:val="0"/>
        <w:snapToGrid w:val="0"/>
        <w:spacing w:line="400" w:lineRule="exact"/>
        <w:ind w:firstLine="424" w:firstLineChars="202"/>
        <w:jc w:val="left"/>
        <w:rPr>
          <w:rFonts w:ascii="宋体" w:hAnsi="宋体" w:cs="宋体"/>
          <w:color w:val="auto"/>
          <w:kern w:val="0"/>
          <w:szCs w:val="21"/>
          <w:highlight w:val="none"/>
        </w:rPr>
      </w:pPr>
      <w:r>
        <w:rPr>
          <w:rFonts w:hint="eastAsia" w:ascii="宋体" w:hAnsi="宋体" w:cs="宋体"/>
          <w:color w:val="auto"/>
          <w:kern w:val="0"/>
          <w:szCs w:val="21"/>
          <w:highlight w:val="none"/>
        </w:rPr>
        <w:t>付款方式为：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w:t>
      </w:r>
    </w:p>
    <w:p w14:paraId="76921695">
      <w:pPr>
        <w:widowControl/>
        <w:spacing w:line="400" w:lineRule="exact"/>
        <w:ind w:firstLine="422" w:firstLineChars="201"/>
        <w:jc w:val="left"/>
        <w:rPr>
          <w:rFonts w:ascii="宋体" w:hAnsi="宋体" w:cs="宋体"/>
          <w:color w:val="auto"/>
          <w:kern w:val="0"/>
          <w:szCs w:val="21"/>
          <w:highlight w:val="none"/>
        </w:rPr>
      </w:pPr>
      <w:r>
        <w:rPr>
          <w:rFonts w:hint="eastAsia" w:ascii="宋体" w:hAnsi="宋体" w:cs="宋体"/>
          <w:b/>
          <w:bCs/>
          <w:color w:val="auto"/>
          <w:kern w:val="0"/>
          <w:szCs w:val="21"/>
          <w:highlight w:val="none"/>
        </w:rPr>
        <w:t xml:space="preserve">第六条 </w:t>
      </w:r>
      <w:r>
        <w:rPr>
          <w:rFonts w:hint="eastAsia" w:ascii="宋体" w:hAnsi="宋体" w:cs="宋体"/>
          <w:color w:val="auto"/>
          <w:kern w:val="0"/>
          <w:szCs w:val="21"/>
          <w:highlight w:val="none"/>
        </w:rPr>
        <w:t>甲方权利义务</w:t>
      </w:r>
    </w:p>
    <w:p w14:paraId="2D00CFCD">
      <w:pPr>
        <w:widowControl/>
        <w:spacing w:line="400" w:lineRule="exact"/>
        <w:ind w:firstLine="422" w:firstLineChars="201"/>
        <w:jc w:val="left"/>
        <w:rPr>
          <w:rFonts w:ascii="宋体" w:hAnsi="宋体" w:cs="宋体"/>
          <w:color w:val="auto"/>
          <w:kern w:val="0"/>
          <w:szCs w:val="21"/>
          <w:highlight w:val="none"/>
        </w:rPr>
      </w:pPr>
      <w:r>
        <w:rPr>
          <w:rFonts w:hint="eastAsia" w:ascii="宋体" w:hAnsi="宋体" w:cs="宋体"/>
          <w:color w:val="auto"/>
          <w:kern w:val="0"/>
          <w:szCs w:val="21"/>
          <w:highlight w:val="none"/>
        </w:rPr>
        <w:t>（一）审定乙方管理服务方案和工作计划，听取乙方管理情况报告，监督检查乙方各项方案和计划的实施；</w:t>
      </w:r>
    </w:p>
    <w:p w14:paraId="781CE1B5">
      <w:pPr>
        <w:widowControl/>
        <w:spacing w:line="400" w:lineRule="exact"/>
        <w:ind w:firstLine="422" w:firstLineChars="201"/>
        <w:jc w:val="left"/>
        <w:rPr>
          <w:rFonts w:ascii="宋体" w:hAnsi="宋体" w:cs="宋体"/>
          <w:color w:val="auto"/>
          <w:kern w:val="0"/>
          <w:szCs w:val="21"/>
          <w:highlight w:val="none"/>
        </w:rPr>
      </w:pPr>
      <w:r>
        <w:rPr>
          <w:rFonts w:hint="eastAsia" w:ascii="宋体" w:hAnsi="宋体" w:cs="宋体"/>
          <w:color w:val="auto"/>
          <w:kern w:val="0"/>
          <w:szCs w:val="21"/>
          <w:highlight w:val="none"/>
        </w:rPr>
        <w:t>（二）协调、处理本合同生效前发生的遗留问题；</w:t>
      </w:r>
    </w:p>
    <w:p w14:paraId="4803A9CB">
      <w:pPr>
        <w:widowControl/>
        <w:spacing w:line="400" w:lineRule="exact"/>
        <w:ind w:firstLine="422" w:firstLineChars="201"/>
        <w:jc w:val="left"/>
        <w:rPr>
          <w:rFonts w:ascii="宋体" w:hAnsi="宋体" w:cs="宋体"/>
          <w:color w:val="auto"/>
          <w:kern w:val="0"/>
          <w:szCs w:val="21"/>
          <w:highlight w:val="none"/>
        </w:rPr>
      </w:pPr>
      <w:r>
        <w:rPr>
          <w:rFonts w:hint="eastAsia" w:ascii="宋体" w:hAnsi="宋体" w:cs="宋体"/>
          <w:color w:val="auto"/>
          <w:kern w:val="0"/>
          <w:szCs w:val="21"/>
          <w:highlight w:val="none"/>
        </w:rPr>
        <w:t>（三）法律、法规、政策规定的其他权利、义务。</w:t>
      </w:r>
    </w:p>
    <w:p w14:paraId="79086C5D">
      <w:pPr>
        <w:widowControl/>
        <w:spacing w:line="400" w:lineRule="exact"/>
        <w:ind w:firstLine="422" w:firstLineChars="201"/>
        <w:jc w:val="left"/>
        <w:rPr>
          <w:rFonts w:ascii="宋体" w:hAnsi="宋体" w:cs="宋体"/>
          <w:color w:val="auto"/>
          <w:kern w:val="0"/>
          <w:szCs w:val="21"/>
          <w:highlight w:val="none"/>
        </w:rPr>
      </w:pPr>
      <w:r>
        <w:rPr>
          <w:rFonts w:hint="eastAsia" w:ascii="宋体" w:hAnsi="宋体" w:cs="宋体"/>
          <w:b/>
          <w:bCs/>
          <w:color w:val="auto"/>
          <w:kern w:val="0"/>
          <w:szCs w:val="21"/>
          <w:highlight w:val="none"/>
        </w:rPr>
        <w:t xml:space="preserve">第七条 </w:t>
      </w:r>
      <w:r>
        <w:rPr>
          <w:rFonts w:hint="eastAsia" w:ascii="宋体" w:hAnsi="宋体" w:cs="宋体"/>
          <w:color w:val="auto"/>
          <w:kern w:val="0"/>
          <w:szCs w:val="21"/>
          <w:highlight w:val="none"/>
        </w:rPr>
        <w:t>乙方权利义务</w:t>
      </w:r>
    </w:p>
    <w:p w14:paraId="6FDBFE8D">
      <w:pPr>
        <w:widowControl/>
        <w:spacing w:line="400" w:lineRule="exact"/>
        <w:ind w:firstLine="424" w:firstLineChars="202"/>
        <w:jc w:val="left"/>
        <w:rPr>
          <w:rFonts w:ascii="宋体" w:hAnsi="宋体" w:cs="宋体"/>
          <w:color w:val="auto"/>
          <w:kern w:val="0"/>
          <w:szCs w:val="21"/>
          <w:highlight w:val="none"/>
        </w:rPr>
      </w:pPr>
      <w:r>
        <w:rPr>
          <w:rFonts w:hint="eastAsia" w:ascii="宋体" w:hAnsi="宋体" w:cs="宋体"/>
          <w:color w:val="auto"/>
          <w:kern w:val="0"/>
          <w:szCs w:val="21"/>
          <w:highlight w:val="none"/>
        </w:rPr>
        <w:t>（一）按有关法律、法规和政策规定和本合同的约定制订物业管理服务方案和工作计划，全面履行本项目招标文件中规定的中标人应履行的义务和乙方在投标文件承诺的所有内容，每月向甲方通报一次物业管理服务实施情况；</w:t>
      </w:r>
    </w:p>
    <w:p w14:paraId="0DCE2C99">
      <w:pPr>
        <w:widowControl/>
        <w:spacing w:line="400" w:lineRule="exact"/>
        <w:ind w:firstLine="424" w:firstLineChars="202"/>
        <w:jc w:val="left"/>
        <w:rPr>
          <w:rFonts w:ascii="宋体" w:hAnsi="宋体" w:cs="宋体"/>
          <w:color w:val="auto"/>
          <w:kern w:val="0"/>
          <w:szCs w:val="21"/>
          <w:highlight w:val="none"/>
        </w:rPr>
      </w:pPr>
      <w:r>
        <w:rPr>
          <w:rFonts w:hint="eastAsia" w:ascii="宋体" w:hAnsi="宋体" w:cs="宋体"/>
          <w:color w:val="auto"/>
          <w:kern w:val="0"/>
          <w:szCs w:val="21"/>
          <w:highlight w:val="none"/>
        </w:rPr>
        <w:t>（二）法律、法规、政策规定的其他权利、义务。</w:t>
      </w:r>
    </w:p>
    <w:p w14:paraId="3B374BC3">
      <w:pPr>
        <w:widowControl/>
        <w:spacing w:line="400" w:lineRule="exact"/>
        <w:ind w:firstLine="422" w:firstLineChars="201"/>
        <w:jc w:val="left"/>
        <w:rPr>
          <w:rFonts w:ascii="宋体" w:hAnsi="宋体" w:cs="宋体"/>
          <w:color w:val="auto"/>
          <w:kern w:val="0"/>
          <w:szCs w:val="21"/>
          <w:highlight w:val="none"/>
        </w:rPr>
      </w:pPr>
      <w:r>
        <w:rPr>
          <w:rFonts w:hint="eastAsia" w:ascii="宋体" w:hAnsi="宋体" w:cs="宋体"/>
          <w:b/>
          <w:bCs/>
          <w:color w:val="auto"/>
          <w:kern w:val="0"/>
          <w:szCs w:val="21"/>
          <w:highlight w:val="none"/>
        </w:rPr>
        <w:t>第八条</w:t>
      </w:r>
      <w:r>
        <w:rPr>
          <w:rFonts w:hint="eastAsia" w:ascii="宋体" w:hAnsi="宋体" w:cs="宋体"/>
          <w:color w:val="auto"/>
          <w:kern w:val="0"/>
          <w:szCs w:val="21"/>
          <w:highlight w:val="none"/>
        </w:rPr>
        <w:t xml:space="preserve"> 违约责任</w:t>
      </w:r>
    </w:p>
    <w:p w14:paraId="06B62DC1">
      <w:pPr>
        <w:widowControl/>
        <w:spacing w:line="400" w:lineRule="exact"/>
        <w:ind w:firstLine="422" w:firstLineChars="201"/>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一）乙方未能履行合同或不符合招标约定要求，甲方有权书面敦促乙方整改，乙方应在收到甲方书面通知之日起七日内给予书面答复并进行整改，逾期未整改或整改不合格的，甲方有权书面通知乙方解除服务合同，且无需支付合同解除后的合同后续费用。同时，乙方应向甲方支付3个月物业管理费总和的违约金，并赔偿由此给甲方造成的全部损失。  </w:t>
      </w:r>
    </w:p>
    <w:p w14:paraId="411230B3">
      <w:pPr>
        <w:widowControl/>
        <w:spacing w:line="400" w:lineRule="exact"/>
        <w:ind w:firstLine="422" w:firstLineChars="201"/>
        <w:jc w:val="left"/>
        <w:rPr>
          <w:rFonts w:ascii="宋体" w:hAnsi="宋体" w:cs="宋体"/>
          <w:color w:val="auto"/>
          <w:kern w:val="0"/>
          <w:szCs w:val="21"/>
          <w:highlight w:val="none"/>
        </w:rPr>
      </w:pPr>
      <w:r>
        <w:rPr>
          <w:rFonts w:hint="eastAsia" w:ascii="宋体" w:hAnsi="宋体" w:cs="宋体"/>
          <w:color w:val="auto"/>
          <w:kern w:val="0"/>
          <w:szCs w:val="21"/>
          <w:highlight w:val="none"/>
        </w:rPr>
        <w:t>（二）甲方违法、违约导致乙方不能提供约定服务的，乙方有权要求甲方在一个月内解决，逾期未解决的，甲方应承担相应的责任；乙方违法、违约，不履行本项目招标文件的规定和本合同约定、投标承诺和约定服务的，甲方有权根据本合同和本项目招标文件中的规定要求乙方承担相应责任、解除或终止本合同。</w:t>
      </w:r>
    </w:p>
    <w:p w14:paraId="378FAEFE">
      <w:pPr>
        <w:widowControl/>
        <w:spacing w:line="400" w:lineRule="exact"/>
        <w:ind w:firstLine="283" w:firstLineChars="135"/>
        <w:jc w:val="left"/>
        <w:rPr>
          <w:rFonts w:ascii="宋体" w:hAnsi="宋体" w:cs="宋体"/>
          <w:color w:val="auto"/>
          <w:kern w:val="0"/>
          <w:szCs w:val="21"/>
          <w:highlight w:val="none"/>
        </w:rPr>
      </w:pPr>
      <w:r>
        <w:rPr>
          <w:rFonts w:hint="eastAsia" w:ascii="宋体" w:hAnsi="宋体" w:cs="宋体"/>
          <w:color w:val="auto"/>
          <w:kern w:val="0"/>
          <w:szCs w:val="21"/>
          <w:highlight w:val="none"/>
        </w:rPr>
        <w:t>（三）除合同约定外，乙方不得将本合同项目转包或分包给第三方，否则甲方有权单方终止本合同，乙方应承担因此给甲方造成的经济损失，包括但不限于依法应重新招标产生的各项费用、甲方向乙方追偿而支出的律师费、诉讼费等。</w:t>
      </w:r>
    </w:p>
    <w:p w14:paraId="2CB11135">
      <w:pPr>
        <w:widowControl/>
        <w:spacing w:line="400" w:lineRule="exact"/>
        <w:ind w:firstLine="420" w:firstLineChars="200"/>
        <w:jc w:val="left"/>
        <w:rPr>
          <w:rFonts w:ascii="宋体" w:hAnsi="宋体" w:cs="宋体"/>
          <w:color w:val="auto"/>
          <w:kern w:val="0"/>
          <w:szCs w:val="21"/>
          <w:highlight w:val="none"/>
        </w:rPr>
      </w:pPr>
      <w:r>
        <w:rPr>
          <w:rFonts w:hint="eastAsia" w:ascii="宋体" w:hAnsi="宋体" w:cs="宋体"/>
          <w:b/>
          <w:bCs/>
          <w:color w:val="auto"/>
          <w:kern w:val="0"/>
          <w:szCs w:val="21"/>
          <w:highlight w:val="none"/>
        </w:rPr>
        <w:t xml:space="preserve">第九条 </w:t>
      </w:r>
      <w:r>
        <w:rPr>
          <w:rFonts w:hint="eastAsia" w:hAnsi="宋体"/>
          <w:color w:val="auto"/>
          <w:highlight w:val="none"/>
        </w:rPr>
        <w:t>双方在履行合同中所发生的一切争议，应通过协商解决。如协商不成，向</w:t>
      </w:r>
      <w:r>
        <w:rPr>
          <w:rFonts w:hint="eastAsia" w:ascii="宋体" w:hAnsi="宋体"/>
          <w:color w:val="auto"/>
          <w:szCs w:val="21"/>
          <w:highlight w:val="none"/>
        </w:rPr>
        <w:t>甲方所在地人民法院提起诉讼</w:t>
      </w:r>
      <w:r>
        <w:rPr>
          <w:rFonts w:hint="eastAsia" w:hAnsi="宋体"/>
          <w:color w:val="auto"/>
          <w:highlight w:val="none"/>
        </w:rPr>
        <w:t>。</w:t>
      </w:r>
    </w:p>
    <w:p w14:paraId="21062213">
      <w:pPr>
        <w:pStyle w:val="46"/>
        <w:spacing w:line="400" w:lineRule="exact"/>
        <w:ind w:firstLine="357" w:firstLineChars="170"/>
        <w:rPr>
          <w:rFonts w:hAnsi="宋体" w:cs="Times New Roman"/>
          <w:color w:val="auto"/>
          <w:szCs w:val="20"/>
          <w:highlight w:val="none"/>
        </w:rPr>
      </w:pPr>
      <w:r>
        <w:rPr>
          <w:rFonts w:hint="eastAsia" w:hAnsi="宋体" w:cs="宋体"/>
          <w:b/>
          <w:bCs/>
          <w:color w:val="auto"/>
          <w:kern w:val="0"/>
          <w:highlight w:val="none"/>
        </w:rPr>
        <w:t xml:space="preserve">第十条 </w:t>
      </w:r>
      <w:r>
        <w:rPr>
          <w:rFonts w:hint="eastAsia" w:hAnsi="宋体"/>
          <w:color w:val="auto"/>
          <w:highlight w:val="none"/>
        </w:rPr>
        <w:t>在合同有效期限内，任何一方因不可抗力事件导致不能按时履行合同，则合同履行期可延长，其延长期与不可抗力影响期相同。由于不可抗力事件导致合同的根本目的不能实现时，一方可解除合同。</w:t>
      </w:r>
    </w:p>
    <w:p w14:paraId="2A1EA3AA">
      <w:pPr>
        <w:pStyle w:val="46"/>
        <w:spacing w:line="400" w:lineRule="exact"/>
        <w:ind w:firstLine="420"/>
        <w:rPr>
          <w:rFonts w:hAnsi="宋体"/>
          <w:color w:val="auto"/>
          <w:highlight w:val="none"/>
        </w:rPr>
      </w:pPr>
      <w:r>
        <w:rPr>
          <w:rFonts w:hint="eastAsia" w:hAnsi="宋体"/>
          <w:color w:val="auto"/>
          <w:highlight w:val="none"/>
        </w:rPr>
        <w:t>不可抗力事件发生后，应立即通知对方，并寄送有关权威机构出具的证明。</w:t>
      </w:r>
    </w:p>
    <w:p w14:paraId="133BE10C">
      <w:pPr>
        <w:pStyle w:val="46"/>
        <w:spacing w:line="400" w:lineRule="exact"/>
        <w:ind w:firstLine="420"/>
        <w:rPr>
          <w:rFonts w:cs="宋体"/>
          <w:color w:val="auto"/>
          <w:kern w:val="0"/>
          <w:highlight w:val="none"/>
        </w:rPr>
      </w:pPr>
      <w:r>
        <w:rPr>
          <w:rFonts w:hint="eastAsia"/>
          <w:color w:val="auto"/>
          <w:highlight w:val="none"/>
        </w:rPr>
        <w:t>不可抗力事件延续120天以上，双方应通过友好协商，确定是否继续履行合同。</w:t>
      </w:r>
    </w:p>
    <w:p w14:paraId="2069E03A">
      <w:pPr>
        <w:pStyle w:val="46"/>
        <w:spacing w:line="400" w:lineRule="exact"/>
        <w:ind w:firstLine="420"/>
        <w:rPr>
          <w:rFonts w:hAnsi="宋体" w:cs="Times New Roman"/>
          <w:color w:val="auto"/>
          <w:szCs w:val="20"/>
          <w:highlight w:val="none"/>
        </w:rPr>
      </w:pPr>
      <w:r>
        <w:rPr>
          <w:rFonts w:hint="eastAsia" w:hAnsi="宋体"/>
          <w:b/>
          <w:bCs/>
          <w:color w:val="auto"/>
          <w:highlight w:val="none"/>
        </w:rPr>
        <w:t xml:space="preserve">第十一条 </w:t>
      </w:r>
      <w:r>
        <w:rPr>
          <w:rFonts w:hint="eastAsia" w:hAnsi="宋体" w:cs="宋体"/>
          <w:color w:val="auto"/>
          <w:kern w:val="0"/>
          <w:highlight w:val="none"/>
        </w:rPr>
        <w:t>本合同附件为合同有效组成部分。凡本合同及附件未规定的事宜以及合同词语，均以有关法律、法规、政策规定为准。</w:t>
      </w:r>
    </w:p>
    <w:p w14:paraId="018A8B21">
      <w:pPr>
        <w:widowControl/>
        <w:spacing w:line="400" w:lineRule="exact"/>
        <w:ind w:firstLine="422" w:firstLineChars="201"/>
        <w:jc w:val="left"/>
        <w:rPr>
          <w:rFonts w:ascii="宋体" w:hAnsi="宋体" w:cs="宋体"/>
          <w:color w:val="auto"/>
          <w:kern w:val="0"/>
          <w:szCs w:val="21"/>
          <w:highlight w:val="none"/>
        </w:rPr>
      </w:pPr>
      <w:r>
        <w:rPr>
          <w:rFonts w:hint="eastAsia" w:ascii="宋体" w:hAnsi="宋体" w:cs="宋体"/>
          <w:b/>
          <w:bCs/>
          <w:color w:val="auto"/>
          <w:kern w:val="0"/>
          <w:szCs w:val="21"/>
          <w:highlight w:val="none"/>
        </w:rPr>
        <w:t xml:space="preserve">第十二条 </w:t>
      </w:r>
      <w:r>
        <w:rPr>
          <w:rFonts w:hint="eastAsia" w:ascii="宋体" w:hAnsi="宋体" w:cs="宋体"/>
          <w:color w:val="auto"/>
          <w:kern w:val="0"/>
          <w:szCs w:val="21"/>
          <w:highlight w:val="none"/>
        </w:rPr>
        <w:t>本合同未尽事宜由甲、乙方双方另行协商签订补充协议，补充协议与本合同具有同等效力。</w:t>
      </w:r>
    </w:p>
    <w:p w14:paraId="7C0AD626">
      <w:pPr>
        <w:snapToGrid w:val="0"/>
        <w:spacing w:line="360" w:lineRule="exact"/>
        <w:ind w:firstLine="420" w:firstLineChars="200"/>
        <w:rPr>
          <w:rFonts w:ascii="宋体" w:hAnsi="宋体"/>
          <w:color w:val="auto"/>
          <w:szCs w:val="21"/>
          <w:highlight w:val="none"/>
        </w:rPr>
      </w:pPr>
      <w:r>
        <w:rPr>
          <w:rFonts w:hint="eastAsia" w:ascii="宋体" w:hAnsi="宋体" w:cs="宋体"/>
          <w:b/>
          <w:bCs/>
          <w:color w:val="auto"/>
          <w:kern w:val="0"/>
          <w:szCs w:val="21"/>
          <w:highlight w:val="none"/>
        </w:rPr>
        <w:t xml:space="preserve">第十三条 </w:t>
      </w:r>
      <w:r>
        <w:rPr>
          <w:rFonts w:hint="eastAsia" w:ascii="宋体" w:hAnsi="宋体"/>
          <w:color w:val="auto"/>
          <w:szCs w:val="21"/>
          <w:highlight w:val="none"/>
        </w:rPr>
        <w:t>双方确认本合同落款通讯地址作为文书送达地址，该通讯地址适用于包括双方合同履行过程中的各类通知、协议等文件以及就合同发生争议进入民事诉讼程序后的一审、二审、再审和执行程序等阶段法律文书的送达。通讯地址需要变更时应当提前15个工作日书面通知对方。因提供或者确认的通讯地址不准确、通讯地址变更后未及时依程序告知对方或受送达方拒绝签收等原因，导致文书未能被实际接收的，邮寄送达的，以文书退回之日视为送达之日。</w:t>
      </w:r>
    </w:p>
    <w:p w14:paraId="6633CC03">
      <w:pPr>
        <w:pStyle w:val="46"/>
        <w:spacing w:line="400" w:lineRule="exact"/>
        <w:ind w:firstLine="420"/>
        <w:rPr>
          <w:rFonts w:hAnsi="宋体"/>
          <w:b/>
          <w:bCs/>
          <w:color w:val="auto"/>
          <w:highlight w:val="none"/>
        </w:rPr>
      </w:pPr>
      <w:r>
        <w:rPr>
          <w:rFonts w:hint="eastAsia" w:hAnsi="宋体"/>
          <w:b/>
          <w:bCs/>
          <w:color w:val="auto"/>
          <w:highlight w:val="none"/>
        </w:rPr>
        <w:t>第十四 条签订本合同依据</w:t>
      </w:r>
    </w:p>
    <w:p w14:paraId="11AF86E7">
      <w:pPr>
        <w:pStyle w:val="46"/>
        <w:spacing w:line="400" w:lineRule="exact"/>
        <w:ind w:firstLine="420"/>
        <w:rPr>
          <w:rFonts w:hAnsi="宋体"/>
          <w:color w:val="auto"/>
          <w:highlight w:val="none"/>
        </w:rPr>
      </w:pPr>
      <w:r>
        <w:rPr>
          <w:rFonts w:hint="eastAsia" w:hAnsi="宋体" w:cs="宋体"/>
          <w:color w:val="auto"/>
          <w:kern w:val="0"/>
          <w:highlight w:val="none"/>
        </w:rPr>
        <w:t>（一）</w:t>
      </w:r>
      <w:r>
        <w:rPr>
          <w:rFonts w:hint="eastAsia" w:hAnsi="宋体"/>
          <w:color w:val="auto"/>
          <w:highlight w:val="none"/>
        </w:rPr>
        <w:t>政府采购招标文件；</w:t>
      </w:r>
    </w:p>
    <w:p w14:paraId="260D8459">
      <w:pPr>
        <w:pStyle w:val="46"/>
        <w:spacing w:line="400" w:lineRule="exact"/>
        <w:ind w:firstLine="420"/>
        <w:rPr>
          <w:rFonts w:hAnsi="宋体"/>
          <w:color w:val="auto"/>
          <w:highlight w:val="none"/>
        </w:rPr>
      </w:pPr>
      <w:r>
        <w:rPr>
          <w:rFonts w:hint="eastAsia" w:hAnsi="宋体" w:cs="宋体"/>
          <w:color w:val="auto"/>
          <w:kern w:val="0"/>
          <w:highlight w:val="none"/>
        </w:rPr>
        <w:t>（二）</w:t>
      </w:r>
      <w:r>
        <w:rPr>
          <w:rFonts w:hint="eastAsia" w:hAnsi="宋体"/>
          <w:color w:val="auto"/>
          <w:highlight w:val="none"/>
        </w:rPr>
        <w:t>乙方提供的采购投标文件；</w:t>
      </w:r>
    </w:p>
    <w:p w14:paraId="36622B28">
      <w:pPr>
        <w:pStyle w:val="46"/>
        <w:spacing w:line="400" w:lineRule="exact"/>
        <w:ind w:firstLine="420"/>
        <w:rPr>
          <w:rFonts w:hAnsi="宋体"/>
          <w:color w:val="auto"/>
          <w:highlight w:val="none"/>
        </w:rPr>
      </w:pPr>
      <w:r>
        <w:rPr>
          <w:rFonts w:hint="eastAsia" w:hAnsi="宋体" w:cs="宋体"/>
          <w:color w:val="auto"/>
          <w:kern w:val="0"/>
          <w:highlight w:val="none"/>
        </w:rPr>
        <w:t>（三）</w:t>
      </w:r>
      <w:r>
        <w:rPr>
          <w:rFonts w:hint="eastAsia" w:hAnsi="宋体"/>
          <w:color w:val="auto"/>
          <w:highlight w:val="none"/>
        </w:rPr>
        <w:t>投标承诺书；</w:t>
      </w:r>
    </w:p>
    <w:p w14:paraId="018DDC9B">
      <w:pPr>
        <w:pStyle w:val="46"/>
        <w:spacing w:line="400" w:lineRule="exact"/>
        <w:ind w:firstLine="420"/>
        <w:rPr>
          <w:rFonts w:hAnsi="宋体"/>
          <w:color w:val="auto"/>
          <w:highlight w:val="none"/>
        </w:rPr>
      </w:pPr>
      <w:r>
        <w:rPr>
          <w:rFonts w:hint="eastAsia" w:hAnsi="宋体" w:cs="宋体"/>
          <w:color w:val="auto"/>
          <w:kern w:val="0"/>
          <w:highlight w:val="none"/>
        </w:rPr>
        <w:t>（四）</w:t>
      </w:r>
      <w:r>
        <w:rPr>
          <w:rFonts w:hint="eastAsia" w:hAnsi="宋体"/>
          <w:color w:val="auto"/>
          <w:highlight w:val="none"/>
        </w:rPr>
        <w:t>中标通知书。</w:t>
      </w:r>
    </w:p>
    <w:p w14:paraId="37BE0514">
      <w:pPr>
        <w:snapToGrid w:val="0"/>
        <w:spacing w:line="360" w:lineRule="exact"/>
        <w:ind w:firstLine="420" w:firstLineChars="200"/>
        <w:rPr>
          <w:rFonts w:ascii="宋体" w:hAnsi="宋体"/>
          <w:color w:val="auto"/>
          <w:szCs w:val="21"/>
          <w:highlight w:val="none"/>
        </w:rPr>
      </w:pPr>
      <w:r>
        <w:rPr>
          <w:rFonts w:hint="eastAsia" w:ascii="宋体" w:hAnsi="宋体" w:cs="宋体"/>
          <w:b/>
          <w:bCs/>
          <w:color w:val="auto"/>
          <w:kern w:val="0"/>
          <w:szCs w:val="21"/>
          <w:highlight w:val="none"/>
        </w:rPr>
        <w:t xml:space="preserve">第十五条 </w:t>
      </w:r>
      <w:r>
        <w:rPr>
          <w:rFonts w:hint="eastAsia" w:ascii="宋体" w:hAnsi="宋体"/>
          <w:color w:val="auto"/>
          <w:szCs w:val="21"/>
          <w:highlight w:val="none"/>
        </w:rPr>
        <w:t>本合同一式柒份，具有同等法律效力。</w:t>
      </w:r>
      <w:r>
        <w:rPr>
          <w:rFonts w:hint="eastAsia" w:ascii="宋体" w:hAnsi="宋体"/>
          <w:color w:val="auto"/>
          <w:spacing w:val="4"/>
          <w:szCs w:val="21"/>
          <w:highlight w:val="none"/>
        </w:rPr>
        <w:t>广西区财政厅政府采购监督管理处、广西壮族自治区政府采购中心</w:t>
      </w:r>
      <w:r>
        <w:rPr>
          <w:rFonts w:hint="eastAsia" w:ascii="宋体" w:hAnsi="宋体"/>
          <w:color w:val="auto"/>
          <w:szCs w:val="21"/>
          <w:highlight w:val="none"/>
        </w:rPr>
        <w:t>各一份，甲方肆份，乙方一份。</w:t>
      </w:r>
    </w:p>
    <w:p w14:paraId="5BA5E50F">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本合同甲乙双方签字盖章后生效，自签订之日起七个工作日内，采购人应当将合同副本报</w:t>
      </w:r>
      <w:r>
        <w:rPr>
          <w:rFonts w:hint="eastAsia" w:ascii="宋体" w:hAnsi="宋体"/>
          <w:color w:val="auto"/>
          <w:spacing w:val="4"/>
          <w:szCs w:val="21"/>
          <w:highlight w:val="none"/>
        </w:rPr>
        <w:t>广西区财政厅政府采购监督管理处</w:t>
      </w:r>
      <w:r>
        <w:rPr>
          <w:rFonts w:hint="eastAsia" w:ascii="宋体" w:hAnsi="宋体"/>
          <w:color w:val="auto"/>
          <w:szCs w:val="21"/>
          <w:highlight w:val="none"/>
        </w:rPr>
        <w:t>备案。</w:t>
      </w:r>
    </w:p>
    <w:p w14:paraId="4738592F">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本合同甲乙双方法定代表人或其委托代理人签字并加盖公章后生效，自签订之日起两个工作日内，采购人应当将合同通过广西政府采购云平台上传完成合同网上公示。</w:t>
      </w:r>
    </w:p>
    <w:p w14:paraId="45107C29">
      <w:pPr>
        <w:adjustRightInd w:val="0"/>
        <w:snapToGrid w:val="0"/>
        <w:spacing w:line="360" w:lineRule="exact"/>
        <w:ind w:firstLine="422" w:firstLineChars="201"/>
        <w:rPr>
          <w:rFonts w:ascii="宋体" w:hAnsi="宋体"/>
          <w:color w:val="auto"/>
          <w:highlight w:val="none"/>
        </w:rPr>
      </w:pPr>
    </w:p>
    <w:p w14:paraId="64F36787">
      <w:pPr>
        <w:snapToGrid w:val="0"/>
        <w:spacing w:line="360" w:lineRule="exact"/>
        <w:ind w:firstLine="420" w:firstLineChars="200"/>
        <w:rPr>
          <w:rFonts w:ascii="宋体" w:hAnsi="宋体"/>
          <w:color w:val="auto"/>
          <w:szCs w:val="21"/>
          <w:highlight w:val="none"/>
        </w:rPr>
      </w:pP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772"/>
      </w:tblGrid>
      <w:tr w14:paraId="17D6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trPr>
        <w:tc>
          <w:tcPr>
            <w:tcW w:w="4516" w:type="dxa"/>
            <w:tcBorders>
              <w:top w:val="single" w:color="auto" w:sz="4" w:space="0"/>
              <w:left w:val="single" w:color="auto" w:sz="4" w:space="0"/>
              <w:bottom w:val="single" w:color="auto" w:sz="4" w:space="0"/>
              <w:right w:val="single" w:color="auto" w:sz="4" w:space="0"/>
            </w:tcBorders>
            <w:vAlign w:val="center"/>
          </w:tcPr>
          <w:p w14:paraId="2BD43A9E">
            <w:pPr>
              <w:snapToGrid w:val="0"/>
              <w:spacing w:line="360" w:lineRule="exact"/>
              <w:rPr>
                <w:rFonts w:ascii="宋体" w:hAnsi="宋体"/>
                <w:color w:val="auto"/>
                <w:szCs w:val="21"/>
                <w:highlight w:val="none"/>
              </w:rPr>
            </w:pPr>
          </w:p>
          <w:p w14:paraId="79AEE1A6">
            <w:pPr>
              <w:pStyle w:val="5"/>
              <w:rPr>
                <w:rFonts w:ascii="宋体" w:hAnsi="宋体"/>
                <w:color w:val="auto"/>
                <w:szCs w:val="21"/>
                <w:highlight w:val="none"/>
              </w:rPr>
            </w:pPr>
          </w:p>
          <w:p w14:paraId="33829F51">
            <w:pPr>
              <w:rPr>
                <w:color w:val="auto"/>
                <w:highlight w:val="none"/>
              </w:rPr>
            </w:pPr>
          </w:p>
          <w:p w14:paraId="331D7167">
            <w:pPr>
              <w:snapToGrid w:val="0"/>
              <w:spacing w:line="360" w:lineRule="exact"/>
              <w:rPr>
                <w:rFonts w:ascii="宋体" w:hAnsi="宋体"/>
                <w:color w:val="auto"/>
                <w:szCs w:val="21"/>
                <w:highlight w:val="none"/>
              </w:rPr>
            </w:pPr>
            <w:r>
              <w:rPr>
                <w:rFonts w:hint="eastAsia" w:ascii="宋体" w:hAnsi="宋体"/>
                <w:color w:val="auto"/>
                <w:szCs w:val="21"/>
                <w:highlight w:val="none"/>
              </w:rPr>
              <w:t>甲方（章）           年   月   日</w:t>
            </w:r>
          </w:p>
        </w:tc>
        <w:tc>
          <w:tcPr>
            <w:tcW w:w="4772" w:type="dxa"/>
            <w:tcBorders>
              <w:top w:val="single" w:color="auto" w:sz="4" w:space="0"/>
              <w:left w:val="single" w:color="auto" w:sz="4" w:space="0"/>
              <w:bottom w:val="single" w:color="auto" w:sz="4" w:space="0"/>
              <w:right w:val="single" w:color="auto" w:sz="4" w:space="0"/>
            </w:tcBorders>
            <w:vAlign w:val="center"/>
          </w:tcPr>
          <w:p w14:paraId="4C94C5B5">
            <w:pPr>
              <w:snapToGrid w:val="0"/>
              <w:spacing w:line="360" w:lineRule="exact"/>
              <w:rPr>
                <w:rFonts w:ascii="宋体" w:hAnsi="宋体"/>
                <w:color w:val="auto"/>
                <w:szCs w:val="21"/>
                <w:highlight w:val="none"/>
              </w:rPr>
            </w:pPr>
          </w:p>
          <w:p w14:paraId="58B2AE30">
            <w:pPr>
              <w:pStyle w:val="5"/>
              <w:rPr>
                <w:rFonts w:ascii="宋体" w:hAnsi="宋体"/>
                <w:color w:val="auto"/>
                <w:szCs w:val="21"/>
                <w:highlight w:val="none"/>
              </w:rPr>
            </w:pPr>
          </w:p>
          <w:p w14:paraId="3578E5FC">
            <w:pPr>
              <w:rPr>
                <w:color w:val="auto"/>
                <w:highlight w:val="none"/>
              </w:rPr>
            </w:pPr>
          </w:p>
          <w:p w14:paraId="11D9E3A8">
            <w:pPr>
              <w:snapToGrid w:val="0"/>
              <w:spacing w:line="360" w:lineRule="exact"/>
              <w:rPr>
                <w:rFonts w:ascii="宋体" w:hAnsi="宋体"/>
                <w:color w:val="auto"/>
                <w:szCs w:val="21"/>
                <w:highlight w:val="none"/>
              </w:rPr>
            </w:pPr>
            <w:r>
              <w:rPr>
                <w:rFonts w:hint="eastAsia" w:ascii="宋体" w:hAnsi="宋体"/>
                <w:color w:val="auto"/>
                <w:szCs w:val="21"/>
                <w:highlight w:val="none"/>
              </w:rPr>
              <w:t>乙方（章）               年   月   日</w:t>
            </w:r>
          </w:p>
        </w:tc>
      </w:tr>
      <w:tr w14:paraId="56D7A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4516" w:type="dxa"/>
            <w:tcBorders>
              <w:top w:val="single" w:color="auto" w:sz="4" w:space="0"/>
              <w:left w:val="single" w:color="auto" w:sz="4" w:space="0"/>
              <w:bottom w:val="single" w:color="auto" w:sz="4" w:space="0"/>
              <w:right w:val="single" w:color="auto" w:sz="4" w:space="0"/>
            </w:tcBorders>
            <w:vAlign w:val="center"/>
          </w:tcPr>
          <w:p w14:paraId="504925B9">
            <w:pPr>
              <w:snapToGrid w:val="0"/>
              <w:spacing w:line="360" w:lineRule="exact"/>
              <w:rPr>
                <w:rFonts w:ascii="宋体" w:hAnsi="宋体"/>
                <w:color w:val="auto"/>
                <w:szCs w:val="21"/>
                <w:highlight w:val="none"/>
              </w:rPr>
            </w:pPr>
            <w:r>
              <w:rPr>
                <w:rFonts w:hint="eastAsia" w:ascii="宋体" w:hAnsi="宋体"/>
                <w:color w:val="auto"/>
                <w:szCs w:val="21"/>
                <w:highlight w:val="none"/>
              </w:rPr>
              <w:t>通讯地址：</w:t>
            </w:r>
          </w:p>
        </w:tc>
        <w:tc>
          <w:tcPr>
            <w:tcW w:w="4772" w:type="dxa"/>
            <w:tcBorders>
              <w:top w:val="single" w:color="auto" w:sz="4" w:space="0"/>
              <w:left w:val="single" w:color="auto" w:sz="4" w:space="0"/>
              <w:bottom w:val="single" w:color="auto" w:sz="4" w:space="0"/>
              <w:right w:val="single" w:color="auto" w:sz="4" w:space="0"/>
            </w:tcBorders>
            <w:vAlign w:val="center"/>
          </w:tcPr>
          <w:p w14:paraId="760A1955">
            <w:pPr>
              <w:snapToGrid w:val="0"/>
              <w:spacing w:line="360" w:lineRule="exact"/>
              <w:rPr>
                <w:rFonts w:ascii="宋体" w:hAnsi="宋体"/>
                <w:color w:val="auto"/>
                <w:szCs w:val="21"/>
                <w:highlight w:val="none"/>
              </w:rPr>
            </w:pPr>
            <w:r>
              <w:rPr>
                <w:rFonts w:hint="eastAsia" w:ascii="宋体" w:hAnsi="宋体"/>
                <w:color w:val="auto"/>
                <w:szCs w:val="21"/>
                <w:highlight w:val="none"/>
              </w:rPr>
              <w:t>通讯地址：</w:t>
            </w:r>
          </w:p>
        </w:tc>
      </w:tr>
      <w:tr w14:paraId="0435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4516" w:type="dxa"/>
            <w:tcBorders>
              <w:top w:val="single" w:color="auto" w:sz="4" w:space="0"/>
              <w:left w:val="single" w:color="auto" w:sz="4" w:space="0"/>
              <w:bottom w:val="single" w:color="auto" w:sz="4" w:space="0"/>
              <w:right w:val="single" w:color="auto" w:sz="4" w:space="0"/>
            </w:tcBorders>
            <w:vAlign w:val="center"/>
          </w:tcPr>
          <w:p w14:paraId="38C4BA31">
            <w:pPr>
              <w:snapToGrid w:val="0"/>
              <w:spacing w:line="360" w:lineRule="exact"/>
              <w:rPr>
                <w:rFonts w:ascii="宋体" w:hAnsi="宋体"/>
                <w:color w:val="auto"/>
                <w:szCs w:val="21"/>
                <w:highlight w:val="none"/>
              </w:rPr>
            </w:pPr>
            <w:r>
              <w:rPr>
                <w:rFonts w:hint="eastAsia" w:ascii="宋体" w:hAnsi="宋体"/>
                <w:color w:val="auto"/>
                <w:szCs w:val="21"/>
                <w:highlight w:val="none"/>
              </w:rPr>
              <w:t>法定代表人：</w:t>
            </w:r>
          </w:p>
        </w:tc>
        <w:tc>
          <w:tcPr>
            <w:tcW w:w="4772" w:type="dxa"/>
            <w:tcBorders>
              <w:top w:val="single" w:color="auto" w:sz="4" w:space="0"/>
              <w:left w:val="single" w:color="auto" w:sz="4" w:space="0"/>
              <w:bottom w:val="single" w:color="auto" w:sz="4" w:space="0"/>
              <w:right w:val="single" w:color="auto" w:sz="4" w:space="0"/>
            </w:tcBorders>
            <w:vAlign w:val="center"/>
          </w:tcPr>
          <w:p w14:paraId="5BABD0C4">
            <w:pPr>
              <w:snapToGrid w:val="0"/>
              <w:spacing w:line="360" w:lineRule="exact"/>
              <w:rPr>
                <w:rFonts w:ascii="宋体" w:hAnsi="宋体"/>
                <w:color w:val="auto"/>
                <w:szCs w:val="21"/>
                <w:highlight w:val="none"/>
              </w:rPr>
            </w:pPr>
            <w:r>
              <w:rPr>
                <w:rFonts w:hint="eastAsia" w:ascii="宋体" w:hAnsi="宋体"/>
                <w:color w:val="auto"/>
                <w:szCs w:val="21"/>
                <w:highlight w:val="none"/>
              </w:rPr>
              <w:t>法定代表人：</w:t>
            </w:r>
          </w:p>
        </w:tc>
      </w:tr>
      <w:tr w14:paraId="4C44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4516" w:type="dxa"/>
            <w:tcBorders>
              <w:top w:val="single" w:color="auto" w:sz="4" w:space="0"/>
              <w:left w:val="single" w:color="auto" w:sz="4" w:space="0"/>
              <w:bottom w:val="single" w:color="auto" w:sz="4" w:space="0"/>
              <w:right w:val="single" w:color="auto" w:sz="4" w:space="0"/>
            </w:tcBorders>
            <w:vAlign w:val="center"/>
          </w:tcPr>
          <w:p w14:paraId="6DAE76E8">
            <w:pPr>
              <w:snapToGrid w:val="0"/>
              <w:spacing w:line="360" w:lineRule="exact"/>
              <w:rPr>
                <w:rFonts w:ascii="宋体" w:hAnsi="宋体"/>
                <w:color w:val="auto"/>
                <w:szCs w:val="21"/>
                <w:highlight w:val="none"/>
              </w:rPr>
            </w:pPr>
            <w:r>
              <w:rPr>
                <w:rFonts w:hint="eastAsia" w:ascii="宋体" w:hAnsi="宋体"/>
                <w:color w:val="auto"/>
                <w:szCs w:val="21"/>
                <w:highlight w:val="none"/>
              </w:rPr>
              <w:t>委托代理人：</w:t>
            </w:r>
          </w:p>
        </w:tc>
        <w:tc>
          <w:tcPr>
            <w:tcW w:w="4772" w:type="dxa"/>
            <w:tcBorders>
              <w:top w:val="single" w:color="auto" w:sz="4" w:space="0"/>
              <w:left w:val="single" w:color="auto" w:sz="4" w:space="0"/>
              <w:bottom w:val="single" w:color="auto" w:sz="4" w:space="0"/>
              <w:right w:val="single" w:color="auto" w:sz="4" w:space="0"/>
            </w:tcBorders>
            <w:vAlign w:val="center"/>
          </w:tcPr>
          <w:p w14:paraId="49817BB8">
            <w:pPr>
              <w:snapToGrid w:val="0"/>
              <w:spacing w:line="360" w:lineRule="exact"/>
              <w:rPr>
                <w:rFonts w:ascii="宋体" w:hAnsi="宋体"/>
                <w:color w:val="auto"/>
                <w:szCs w:val="21"/>
                <w:highlight w:val="none"/>
              </w:rPr>
            </w:pPr>
            <w:r>
              <w:rPr>
                <w:rFonts w:hint="eastAsia" w:ascii="宋体" w:hAnsi="宋体"/>
                <w:color w:val="auto"/>
                <w:szCs w:val="21"/>
                <w:highlight w:val="none"/>
              </w:rPr>
              <w:t>委托代理人</w:t>
            </w:r>
          </w:p>
        </w:tc>
      </w:tr>
      <w:tr w14:paraId="462F7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4516" w:type="dxa"/>
            <w:tcBorders>
              <w:top w:val="single" w:color="auto" w:sz="4" w:space="0"/>
              <w:left w:val="single" w:color="auto" w:sz="4" w:space="0"/>
              <w:bottom w:val="single" w:color="auto" w:sz="4" w:space="0"/>
              <w:right w:val="single" w:color="auto" w:sz="4" w:space="0"/>
            </w:tcBorders>
            <w:vAlign w:val="center"/>
          </w:tcPr>
          <w:p w14:paraId="1E3FAA79">
            <w:pPr>
              <w:snapToGrid w:val="0"/>
              <w:spacing w:line="360" w:lineRule="exact"/>
              <w:rPr>
                <w:rFonts w:ascii="宋体" w:hAnsi="宋体"/>
                <w:color w:val="auto"/>
                <w:szCs w:val="21"/>
                <w:highlight w:val="none"/>
              </w:rPr>
            </w:pPr>
            <w:r>
              <w:rPr>
                <w:rFonts w:hint="eastAsia" w:ascii="宋体" w:hAnsi="宋体"/>
                <w:color w:val="auto"/>
                <w:szCs w:val="21"/>
                <w:highlight w:val="none"/>
              </w:rPr>
              <w:t>电话：</w:t>
            </w:r>
          </w:p>
        </w:tc>
        <w:tc>
          <w:tcPr>
            <w:tcW w:w="4772" w:type="dxa"/>
            <w:tcBorders>
              <w:top w:val="single" w:color="auto" w:sz="4" w:space="0"/>
              <w:left w:val="single" w:color="auto" w:sz="4" w:space="0"/>
              <w:bottom w:val="single" w:color="auto" w:sz="4" w:space="0"/>
              <w:right w:val="single" w:color="auto" w:sz="4" w:space="0"/>
            </w:tcBorders>
            <w:vAlign w:val="center"/>
          </w:tcPr>
          <w:p w14:paraId="2D43ECF5">
            <w:pPr>
              <w:snapToGrid w:val="0"/>
              <w:spacing w:line="360" w:lineRule="exact"/>
              <w:rPr>
                <w:rFonts w:ascii="宋体" w:hAnsi="宋体"/>
                <w:color w:val="auto"/>
                <w:szCs w:val="21"/>
                <w:highlight w:val="none"/>
              </w:rPr>
            </w:pPr>
            <w:r>
              <w:rPr>
                <w:rFonts w:hint="eastAsia" w:ascii="宋体" w:hAnsi="宋体"/>
                <w:color w:val="auto"/>
                <w:szCs w:val="21"/>
                <w:highlight w:val="none"/>
              </w:rPr>
              <w:t>电话：</w:t>
            </w:r>
          </w:p>
        </w:tc>
      </w:tr>
      <w:tr w14:paraId="15875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4516" w:type="dxa"/>
            <w:tcBorders>
              <w:top w:val="single" w:color="auto" w:sz="4" w:space="0"/>
              <w:left w:val="single" w:color="auto" w:sz="4" w:space="0"/>
              <w:bottom w:val="single" w:color="auto" w:sz="4" w:space="0"/>
              <w:right w:val="single" w:color="auto" w:sz="4" w:space="0"/>
            </w:tcBorders>
            <w:vAlign w:val="center"/>
          </w:tcPr>
          <w:p w14:paraId="6ACE3B8A">
            <w:pPr>
              <w:snapToGrid w:val="0"/>
              <w:spacing w:line="360" w:lineRule="exact"/>
              <w:rPr>
                <w:rFonts w:ascii="宋体" w:hAnsi="宋体"/>
                <w:color w:val="auto"/>
                <w:szCs w:val="21"/>
                <w:highlight w:val="none"/>
              </w:rPr>
            </w:pPr>
            <w:r>
              <w:rPr>
                <w:rFonts w:hint="eastAsia" w:ascii="宋体" w:hAnsi="宋体"/>
                <w:color w:val="auto"/>
                <w:szCs w:val="21"/>
                <w:highlight w:val="none"/>
              </w:rPr>
              <w:t>电子邮箱：</w:t>
            </w:r>
          </w:p>
        </w:tc>
        <w:tc>
          <w:tcPr>
            <w:tcW w:w="4772" w:type="dxa"/>
            <w:tcBorders>
              <w:top w:val="single" w:color="auto" w:sz="4" w:space="0"/>
              <w:left w:val="single" w:color="auto" w:sz="4" w:space="0"/>
              <w:bottom w:val="single" w:color="auto" w:sz="4" w:space="0"/>
              <w:right w:val="single" w:color="auto" w:sz="4" w:space="0"/>
            </w:tcBorders>
            <w:vAlign w:val="center"/>
          </w:tcPr>
          <w:p w14:paraId="17CCD80D">
            <w:pPr>
              <w:snapToGrid w:val="0"/>
              <w:spacing w:line="360" w:lineRule="exact"/>
              <w:rPr>
                <w:rFonts w:ascii="宋体" w:hAnsi="宋体"/>
                <w:color w:val="auto"/>
                <w:szCs w:val="21"/>
                <w:highlight w:val="none"/>
              </w:rPr>
            </w:pPr>
            <w:r>
              <w:rPr>
                <w:rFonts w:hint="eastAsia" w:ascii="宋体" w:hAnsi="宋体"/>
                <w:color w:val="auto"/>
                <w:szCs w:val="21"/>
                <w:highlight w:val="none"/>
              </w:rPr>
              <w:t>电子邮箱：</w:t>
            </w:r>
          </w:p>
        </w:tc>
      </w:tr>
      <w:tr w14:paraId="40F1D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16" w:type="dxa"/>
            <w:tcBorders>
              <w:top w:val="single" w:color="auto" w:sz="4" w:space="0"/>
              <w:left w:val="single" w:color="auto" w:sz="4" w:space="0"/>
              <w:bottom w:val="single" w:color="auto" w:sz="4" w:space="0"/>
              <w:right w:val="single" w:color="auto" w:sz="4" w:space="0"/>
            </w:tcBorders>
            <w:vAlign w:val="center"/>
          </w:tcPr>
          <w:p w14:paraId="34B992A0">
            <w:pPr>
              <w:snapToGrid w:val="0"/>
              <w:spacing w:line="360" w:lineRule="exact"/>
              <w:rPr>
                <w:rFonts w:ascii="宋体" w:hAnsi="宋体"/>
                <w:color w:val="auto"/>
                <w:szCs w:val="21"/>
                <w:highlight w:val="none"/>
              </w:rPr>
            </w:pPr>
            <w:r>
              <w:rPr>
                <w:rFonts w:hint="eastAsia" w:ascii="宋体" w:hAnsi="宋体"/>
                <w:color w:val="auto"/>
                <w:szCs w:val="21"/>
                <w:highlight w:val="none"/>
              </w:rPr>
              <w:t>开户银行：</w:t>
            </w:r>
          </w:p>
        </w:tc>
        <w:tc>
          <w:tcPr>
            <w:tcW w:w="4772" w:type="dxa"/>
            <w:tcBorders>
              <w:top w:val="single" w:color="auto" w:sz="4" w:space="0"/>
              <w:left w:val="single" w:color="auto" w:sz="4" w:space="0"/>
              <w:bottom w:val="single" w:color="auto" w:sz="4" w:space="0"/>
              <w:right w:val="single" w:color="auto" w:sz="4" w:space="0"/>
            </w:tcBorders>
            <w:vAlign w:val="center"/>
          </w:tcPr>
          <w:p w14:paraId="64E71612">
            <w:pPr>
              <w:snapToGrid w:val="0"/>
              <w:spacing w:line="360" w:lineRule="exact"/>
              <w:rPr>
                <w:rFonts w:ascii="宋体" w:hAnsi="宋体"/>
                <w:color w:val="auto"/>
                <w:szCs w:val="21"/>
                <w:highlight w:val="none"/>
              </w:rPr>
            </w:pPr>
            <w:r>
              <w:rPr>
                <w:rFonts w:hint="eastAsia" w:ascii="宋体" w:hAnsi="宋体"/>
                <w:color w:val="auto"/>
                <w:szCs w:val="21"/>
                <w:highlight w:val="none"/>
              </w:rPr>
              <w:t>开户银行：</w:t>
            </w:r>
          </w:p>
        </w:tc>
      </w:tr>
      <w:tr w14:paraId="41B24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4516" w:type="dxa"/>
            <w:tcBorders>
              <w:top w:val="single" w:color="auto" w:sz="4" w:space="0"/>
              <w:left w:val="single" w:color="auto" w:sz="4" w:space="0"/>
              <w:bottom w:val="single" w:color="auto" w:sz="4" w:space="0"/>
              <w:right w:val="single" w:color="auto" w:sz="4" w:space="0"/>
            </w:tcBorders>
            <w:vAlign w:val="center"/>
          </w:tcPr>
          <w:p w14:paraId="1D120326">
            <w:pPr>
              <w:snapToGrid w:val="0"/>
              <w:spacing w:line="360" w:lineRule="exact"/>
              <w:rPr>
                <w:rFonts w:ascii="宋体" w:hAnsi="宋体"/>
                <w:color w:val="auto"/>
                <w:szCs w:val="21"/>
                <w:highlight w:val="none"/>
              </w:rPr>
            </w:pPr>
            <w:r>
              <w:rPr>
                <w:rFonts w:hint="eastAsia" w:ascii="宋体" w:hAnsi="宋体"/>
                <w:color w:val="auto"/>
                <w:szCs w:val="21"/>
                <w:highlight w:val="none"/>
              </w:rPr>
              <w:t>账号：</w:t>
            </w:r>
          </w:p>
        </w:tc>
        <w:tc>
          <w:tcPr>
            <w:tcW w:w="4772" w:type="dxa"/>
            <w:tcBorders>
              <w:top w:val="single" w:color="auto" w:sz="4" w:space="0"/>
              <w:left w:val="single" w:color="auto" w:sz="4" w:space="0"/>
              <w:bottom w:val="single" w:color="auto" w:sz="4" w:space="0"/>
              <w:right w:val="single" w:color="auto" w:sz="4" w:space="0"/>
            </w:tcBorders>
            <w:vAlign w:val="center"/>
          </w:tcPr>
          <w:p w14:paraId="5CC6558C">
            <w:pPr>
              <w:snapToGrid w:val="0"/>
              <w:spacing w:line="360" w:lineRule="exact"/>
              <w:rPr>
                <w:rFonts w:ascii="宋体" w:hAnsi="宋体"/>
                <w:color w:val="auto"/>
                <w:szCs w:val="21"/>
                <w:highlight w:val="none"/>
              </w:rPr>
            </w:pPr>
            <w:r>
              <w:rPr>
                <w:rFonts w:hint="eastAsia" w:ascii="宋体" w:hAnsi="宋体"/>
                <w:color w:val="auto"/>
                <w:szCs w:val="21"/>
                <w:highlight w:val="none"/>
              </w:rPr>
              <w:t>账号：</w:t>
            </w:r>
          </w:p>
        </w:tc>
      </w:tr>
      <w:tr w14:paraId="4283D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4516" w:type="dxa"/>
            <w:tcBorders>
              <w:top w:val="single" w:color="auto" w:sz="4" w:space="0"/>
              <w:left w:val="single" w:color="auto" w:sz="4" w:space="0"/>
              <w:bottom w:val="single" w:color="auto" w:sz="4" w:space="0"/>
              <w:right w:val="single" w:color="auto" w:sz="4" w:space="0"/>
            </w:tcBorders>
            <w:vAlign w:val="center"/>
          </w:tcPr>
          <w:p w14:paraId="734A0A88">
            <w:pPr>
              <w:snapToGrid w:val="0"/>
              <w:spacing w:line="360" w:lineRule="exact"/>
              <w:rPr>
                <w:rFonts w:ascii="宋体" w:hAnsi="宋体"/>
                <w:color w:val="auto"/>
                <w:szCs w:val="21"/>
                <w:highlight w:val="none"/>
              </w:rPr>
            </w:pPr>
            <w:r>
              <w:rPr>
                <w:rFonts w:hint="eastAsia" w:ascii="宋体" w:hAnsi="宋体"/>
                <w:color w:val="auto"/>
                <w:szCs w:val="21"/>
                <w:highlight w:val="none"/>
              </w:rPr>
              <w:t>邮政编码：</w:t>
            </w:r>
          </w:p>
        </w:tc>
        <w:tc>
          <w:tcPr>
            <w:tcW w:w="4772" w:type="dxa"/>
            <w:tcBorders>
              <w:top w:val="single" w:color="auto" w:sz="4" w:space="0"/>
              <w:left w:val="single" w:color="auto" w:sz="4" w:space="0"/>
              <w:bottom w:val="single" w:color="auto" w:sz="4" w:space="0"/>
              <w:right w:val="single" w:color="auto" w:sz="4" w:space="0"/>
            </w:tcBorders>
            <w:vAlign w:val="center"/>
          </w:tcPr>
          <w:p w14:paraId="06E31213">
            <w:pPr>
              <w:snapToGrid w:val="0"/>
              <w:spacing w:line="360" w:lineRule="exact"/>
              <w:rPr>
                <w:rFonts w:ascii="宋体" w:hAnsi="宋体"/>
                <w:color w:val="auto"/>
                <w:szCs w:val="21"/>
                <w:highlight w:val="none"/>
              </w:rPr>
            </w:pPr>
            <w:r>
              <w:rPr>
                <w:rFonts w:hint="eastAsia" w:ascii="宋体" w:hAnsi="宋体"/>
                <w:color w:val="auto"/>
                <w:szCs w:val="21"/>
                <w:highlight w:val="none"/>
              </w:rPr>
              <w:t>邮政编码：</w:t>
            </w:r>
          </w:p>
        </w:tc>
      </w:tr>
      <w:tr w14:paraId="27253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trPr>
        <w:tc>
          <w:tcPr>
            <w:tcW w:w="9288" w:type="dxa"/>
            <w:gridSpan w:val="2"/>
            <w:tcBorders>
              <w:top w:val="single" w:color="auto" w:sz="4" w:space="0"/>
              <w:left w:val="single" w:color="auto" w:sz="4" w:space="0"/>
              <w:bottom w:val="single" w:color="auto" w:sz="4" w:space="0"/>
              <w:right w:val="single" w:color="auto" w:sz="4" w:space="0"/>
            </w:tcBorders>
          </w:tcPr>
          <w:p w14:paraId="5AAB15C8">
            <w:pPr>
              <w:snapToGrid w:val="0"/>
              <w:spacing w:line="360" w:lineRule="exact"/>
              <w:rPr>
                <w:rFonts w:ascii="宋体" w:hAnsi="宋体"/>
                <w:color w:val="auto"/>
                <w:szCs w:val="21"/>
                <w:highlight w:val="none"/>
              </w:rPr>
            </w:pPr>
            <w:r>
              <w:rPr>
                <w:rFonts w:hint="eastAsia" w:ascii="宋体" w:hAnsi="宋体"/>
                <w:color w:val="auto"/>
                <w:szCs w:val="21"/>
                <w:highlight w:val="none"/>
              </w:rPr>
              <w:t>经办人：</w:t>
            </w:r>
          </w:p>
          <w:p w14:paraId="49FB9938">
            <w:pPr>
              <w:snapToGrid w:val="0"/>
              <w:spacing w:line="360" w:lineRule="exact"/>
              <w:ind w:firstLine="630" w:firstLineChars="300"/>
              <w:jc w:val="right"/>
              <w:rPr>
                <w:rFonts w:ascii="宋体" w:hAnsi="宋体"/>
                <w:color w:val="auto"/>
                <w:szCs w:val="21"/>
                <w:highlight w:val="none"/>
              </w:rPr>
            </w:pPr>
            <w:r>
              <w:rPr>
                <w:rFonts w:hint="eastAsia" w:ascii="宋体" w:hAnsi="宋体"/>
                <w:color w:val="auto"/>
                <w:szCs w:val="21"/>
                <w:highlight w:val="none"/>
              </w:rPr>
              <w:t>年    月    日</w:t>
            </w:r>
          </w:p>
        </w:tc>
      </w:tr>
      <w:bookmarkEnd w:id="71"/>
    </w:tbl>
    <w:p w14:paraId="28B79D8D">
      <w:pPr>
        <w:pageBreakBefore/>
        <w:spacing w:line="300" w:lineRule="atLeast"/>
        <w:ind w:firstLine="680"/>
        <w:jc w:val="center"/>
        <w:rPr>
          <w:rFonts w:ascii="黑体" w:hAnsi="宋体" w:eastAsia="黑体"/>
          <w:b/>
          <w:color w:val="auto"/>
          <w:sz w:val="44"/>
          <w:szCs w:val="44"/>
          <w:highlight w:val="none"/>
        </w:rPr>
      </w:pPr>
    </w:p>
    <w:p w14:paraId="4B0682D3">
      <w:pPr>
        <w:pStyle w:val="46"/>
        <w:snapToGrid w:val="0"/>
        <w:spacing w:before="120" w:after="120"/>
        <w:jc w:val="center"/>
        <w:outlineLvl w:val="0"/>
        <w:rPr>
          <w:rFonts w:ascii="黑体" w:hAnsi="宋体" w:eastAsia="黑体"/>
          <w:b/>
          <w:color w:val="auto"/>
          <w:sz w:val="44"/>
          <w:szCs w:val="44"/>
          <w:highlight w:val="none"/>
        </w:rPr>
      </w:pPr>
    </w:p>
    <w:p w14:paraId="1DA03C79">
      <w:pPr>
        <w:pStyle w:val="46"/>
        <w:snapToGrid w:val="0"/>
        <w:spacing w:before="120" w:after="120"/>
        <w:jc w:val="center"/>
        <w:outlineLvl w:val="0"/>
        <w:rPr>
          <w:rFonts w:ascii="黑体" w:hAnsi="宋体" w:eastAsia="黑体"/>
          <w:b/>
          <w:color w:val="auto"/>
          <w:sz w:val="44"/>
          <w:szCs w:val="44"/>
          <w:highlight w:val="none"/>
        </w:rPr>
      </w:pPr>
    </w:p>
    <w:p w14:paraId="611A0D04">
      <w:pPr>
        <w:pStyle w:val="46"/>
        <w:snapToGrid w:val="0"/>
        <w:spacing w:before="120" w:after="120"/>
        <w:jc w:val="center"/>
        <w:outlineLvl w:val="0"/>
        <w:rPr>
          <w:rFonts w:ascii="黑体" w:hAnsi="宋体" w:eastAsia="黑体"/>
          <w:b/>
          <w:color w:val="auto"/>
          <w:sz w:val="44"/>
          <w:szCs w:val="44"/>
          <w:highlight w:val="none"/>
        </w:rPr>
      </w:pPr>
    </w:p>
    <w:p w14:paraId="547B7B40">
      <w:pPr>
        <w:pStyle w:val="46"/>
        <w:snapToGrid w:val="0"/>
        <w:spacing w:before="120" w:after="120"/>
        <w:jc w:val="center"/>
        <w:outlineLvl w:val="0"/>
        <w:rPr>
          <w:rFonts w:ascii="黑体" w:hAnsi="宋体" w:eastAsia="黑体"/>
          <w:b/>
          <w:color w:val="auto"/>
          <w:sz w:val="44"/>
          <w:szCs w:val="44"/>
          <w:highlight w:val="none"/>
        </w:rPr>
      </w:pPr>
    </w:p>
    <w:p w14:paraId="7EEEDC00">
      <w:pPr>
        <w:pStyle w:val="46"/>
        <w:snapToGrid w:val="0"/>
        <w:spacing w:before="120" w:after="120"/>
        <w:jc w:val="center"/>
        <w:outlineLvl w:val="0"/>
        <w:rPr>
          <w:rFonts w:ascii="黑体" w:hAnsi="宋体" w:eastAsia="黑体"/>
          <w:b/>
          <w:color w:val="auto"/>
          <w:sz w:val="44"/>
          <w:szCs w:val="44"/>
          <w:highlight w:val="none"/>
        </w:rPr>
      </w:pPr>
    </w:p>
    <w:p w14:paraId="262C6390">
      <w:pPr>
        <w:pStyle w:val="46"/>
        <w:snapToGrid w:val="0"/>
        <w:spacing w:before="120" w:after="120"/>
        <w:jc w:val="center"/>
        <w:outlineLvl w:val="0"/>
        <w:rPr>
          <w:rFonts w:ascii="黑体" w:hAnsi="宋体" w:eastAsia="黑体"/>
          <w:b/>
          <w:color w:val="auto"/>
          <w:sz w:val="44"/>
          <w:szCs w:val="44"/>
          <w:highlight w:val="none"/>
        </w:rPr>
      </w:pPr>
    </w:p>
    <w:p w14:paraId="3A6C125E">
      <w:pPr>
        <w:pStyle w:val="46"/>
        <w:snapToGrid w:val="0"/>
        <w:spacing w:before="120" w:after="120"/>
        <w:jc w:val="center"/>
        <w:outlineLvl w:val="0"/>
        <w:rPr>
          <w:rFonts w:ascii="黑体" w:hAnsi="宋体" w:eastAsia="黑体"/>
          <w:b/>
          <w:color w:val="auto"/>
          <w:sz w:val="44"/>
          <w:szCs w:val="44"/>
          <w:highlight w:val="none"/>
        </w:rPr>
      </w:pPr>
    </w:p>
    <w:p w14:paraId="4645322B">
      <w:pPr>
        <w:pStyle w:val="4"/>
        <w:jc w:val="center"/>
        <w:rPr>
          <w:color w:val="auto"/>
          <w:highlight w:val="none"/>
        </w:rPr>
      </w:pPr>
      <w:bookmarkStart w:id="72" w:name="_Toc1303339480"/>
      <w:r>
        <w:rPr>
          <w:rFonts w:hint="eastAsia"/>
          <w:color w:val="auto"/>
          <w:highlight w:val="none"/>
        </w:rPr>
        <w:t>第六章　投标文件格式</w:t>
      </w:r>
      <w:bookmarkEnd w:id="72"/>
    </w:p>
    <w:p w14:paraId="3010A29A">
      <w:pPr>
        <w:snapToGrid w:val="0"/>
        <w:spacing w:before="50" w:after="50"/>
        <w:outlineLvl w:val="1"/>
        <w:rPr>
          <w:rFonts w:ascii="仿宋_GB2312" w:hAnsi="宋体" w:eastAsia="仿宋_GB2312"/>
          <w:color w:val="auto"/>
          <w:sz w:val="32"/>
          <w:szCs w:val="20"/>
          <w:highlight w:val="none"/>
        </w:rPr>
      </w:pPr>
    </w:p>
    <w:p w14:paraId="6EB0654B">
      <w:pPr>
        <w:snapToGrid w:val="0"/>
        <w:spacing w:before="156" w:beforeLines="50" w:after="50" w:line="360" w:lineRule="exact"/>
        <w:jc w:val="center"/>
        <w:outlineLvl w:val="1"/>
        <w:rPr>
          <w:rFonts w:ascii="宋体" w:hAnsi="宋体"/>
          <w:b/>
          <w:bCs/>
          <w:color w:val="auto"/>
          <w:szCs w:val="21"/>
          <w:highlight w:val="none"/>
        </w:rPr>
      </w:pPr>
      <w:bookmarkStart w:id="73" w:name="_Toc254970556"/>
      <w:bookmarkStart w:id="74" w:name="_Toc254970697"/>
    </w:p>
    <w:bookmarkEnd w:id="73"/>
    <w:bookmarkEnd w:id="74"/>
    <w:p w14:paraId="68786755">
      <w:pPr>
        <w:snapToGrid w:val="0"/>
        <w:spacing w:before="156" w:beforeLines="50" w:after="50" w:line="360" w:lineRule="exact"/>
        <w:jc w:val="center"/>
        <w:outlineLvl w:val="1"/>
        <w:rPr>
          <w:rFonts w:ascii="宋体" w:hAnsi="宋体"/>
          <w:b/>
          <w:bCs/>
          <w:color w:val="auto"/>
          <w:szCs w:val="21"/>
          <w:highlight w:val="none"/>
        </w:rPr>
      </w:pPr>
    </w:p>
    <w:p w14:paraId="6EC30F7D">
      <w:pPr>
        <w:snapToGrid w:val="0"/>
        <w:spacing w:before="156" w:beforeLines="50" w:after="50" w:line="360" w:lineRule="exact"/>
        <w:jc w:val="center"/>
        <w:outlineLvl w:val="1"/>
        <w:rPr>
          <w:rFonts w:ascii="宋体" w:hAnsi="宋体"/>
          <w:b/>
          <w:bCs/>
          <w:color w:val="auto"/>
          <w:szCs w:val="21"/>
          <w:highlight w:val="none"/>
        </w:rPr>
      </w:pPr>
    </w:p>
    <w:p w14:paraId="024F8715">
      <w:pPr>
        <w:snapToGrid w:val="0"/>
        <w:spacing w:before="156" w:beforeLines="50" w:after="50" w:line="360" w:lineRule="exact"/>
        <w:jc w:val="center"/>
        <w:outlineLvl w:val="1"/>
        <w:rPr>
          <w:rFonts w:ascii="宋体" w:hAnsi="宋体"/>
          <w:b/>
          <w:bCs/>
          <w:color w:val="auto"/>
          <w:szCs w:val="21"/>
          <w:highlight w:val="none"/>
        </w:rPr>
      </w:pPr>
    </w:p>
    <w:p w14:paraId="1721B26C">
      <w:pPr>
        <w:snapToGrid w:val="0"/>
        <w:spacing w:before="156" w:beforeLines="50" w:after="50" w:line="360" w:lineRule="exact"/>
        <w:jc w:val="center"/>
        <w:outlineLvl w:val="1"/>
        <w:rPr>
          <w:rFonts w:ascii="宋体" w:hAnsi="宋体"/>
          <w:b/>
          <w:bCs/>
          <w:color w:val="auto"/>
          <w:szCs w:val="21"/>
          <w:highlight w:val="none"/>
        </w:rPr>
      </w:pPr>
    </w:p>
    <w:p w14:paraId="40918867">
      <w:pPr>
        <w:snapToGrid w:val="0"/>
        <w:spacing w:before="156" w:beforeLines="50" w:after="50" w:line="360" w:lineRule="exact"/>
        <w:jc w:val="center"/>
        <w:outlineLvl w:val="1"/>
        <w:rPr>
          <w:rFonts w:ascii="宋体" w:hAnsi="宋体"/>
          <w:b/>
          <w:bCs/>
          <w:color w:val="auto"/>
          <w:szCs w:val="21"/>
          <w:highlight w:val="none"/>
        </w:rPr>
      </w:pPr>
    </w:p>
    <w:p w14:paraId="3020271A">
      <w:pPr>
        <w:snapToGrid w:val="0"/>
        <w:spacing w:before="156" w:beforeLines="50" w:after="50" w:line="360" w:lineRule="exact"/>
        <w:jc w:val="center"/>
        <w:outlineLvl w:val="1"/>
        <w:rPr>
          <w:rFonts w:ascii="宋体" w:hAnsi="宋体"/>
          <w:b/>
          <w:bCs/>
          <w:color w:val="auto"/>
          <w:szCs w:val="21"/>
          <w:highlight w:val="none"/>
        </w:rPr>
      </w:pPr>
    </w:p>
    <w:p w14:paraId="4D706419">
      <w:pPr>
        <w:snapToGrid w:val="0"/>
        <w:spacing w:before="156" w:beforeLines="50" w:after="50" w:line="360" w:lineRule="exact"/>
        <w:jc w:val="center"/>
        <w:outlineLvl w:val="1"/>
        <w:rPr>
          <w:rFonts w:ascii="宋体" w:hAnsi="宋体"/>
          <w:b/>
          <w:color w:val="auto"/>
          <w:sz w:val="32"/>
          <w:szCs w:val="32"/>
          <w:highlight w:val="none"/>
        </w:rPr>
      </w:pPr>
      <w:bookmarkStart w:id="75" w:name="_Toc254970698"/>
      <w:bookmarkStart w:id="76" w:name="_Toc254970557"/>
    </w:p>
    <w:p w14:paraId="2F5023CF">
      <w:pPr>
        <w:pageBreakBefore/>
        <w:jc w:val="center"/>
        <w:rPr>
          <w:b/>
          <w:color w:val="auto"/>
          <w:sz w:val="28"/>
          <w:szCs w:val="28"/>
          <w:highlight w:val="none"/>
        </w:rPr>
      </w:pPr>
      <w:r>
        <w:rPr>
          <w:rFonts w:hint="eastAsia"/>
          <w:b/>
          <w:color w:val="auto"/>
          <w:sz w:val="28"/>
          <w:szCs w:val="28"/>
          <w:highlight w:val="none"/>
        </w:rPr>
        <w:t>投标文件格式</w:t>
      </w:r>
    </w:p>
    <w:p w14:paraId="58304E56">
      <w:pPr>
        <w:jc w:val="center"/>
        <w:rPr>
          <w:b/>
          <w:color w:val="auto"/>
          <w:highlight w:val="none"/>
        </w:rPr>
      </w:pPr>
      <w:r>
        <w:rPr>
          <w:rFonts w:hint="eastAsia"/>
          <w:b/>
          <w:color w:val="auto"/>
          <w:highlight w:val="none"/>
        </w:rPr>
        <w:t>一、投标文件封面格式</w:t>
      </w:r>
    </w:p>
    <w:p w14:paraId="68C05A2E">
      <w:pPr>
        <w:snapToGrid w:val="0"/>
        <w:spacing w:before="156" w:beforeLines="50" w:after="50" w:line="360" w:lineRule="exact"/>
        <w:rPr>
          <w:rFonts w:ascii="宋体" w:hAnsi="宋体"/>
          <w:bCs/>
          <w:color w:val="auto"/>
          <w:sz w:val="24"/>
          <w:highlight w:val="none"/>
        </w:rPr>
      </w:pPr>
      <w:r>
        <w:rPr>
          <w:rFonts w:hint="eastAsia" w:ascii="宋体" w:hAnsi="宋体"/>
          <w:color w:val="auto"/>
          <w:sz w:val="24"/>
          <w:highlight w:val="none"/>
        </w:rPr>
        <w:t xml:space="preserve">                                                    </w:t>
      </w:r>
    </w:p>
    <w:p w14:paraId="32CA5E46">
      <w:pPr>
        <w:snapToGrid w:val="0"/>
        <w:spacing w:before="156" w:beforeLines="50" w:after="50" w:line="360" w:lineRule="exact"/>
        <w:jc w:val="center"/>
        <w:rPr>
          <w:rFonts w:ascii="宋体" w:hAnsi="宋体"/>
          <w:b/>
          <w:bCs/>
          <w:color w:val="auto"/>
          <w:sz w:val="32"/>
          <w:szCs w:val="32"/>
          <w:highlight w:val="none"/>
        </w:rPr>
      </w:pPr>
      <w:r>
        <w:rPr>
          <w:rFonts w:hint="eastAsia" w:ascii="宋体" w:hAnsi="宋体"/>
          <w:b/>
          <w:bCs/>
          <w:color w:val="auto"/>
          <w:sz w:val="32"/>
          <w:szCs w:val="32"/>
          <w:highlight w:val="none"/>
        </w:rPr>
        <w:t>投标文件</w:t>
      </w:r>
    </w:p>
    <w:p w14:paraId="69B727C9">
      <w:pPr>
        <w:snapToGrid w:val="0"/>
        <w:spacing w:before="156" w:beforeLines="50" w:after="50" w:line="360" w:lineRule="exact"/>
        <w:rPr>
          <w:rFonts w:ascii="宋体" w:hAnsi="宋体"/>
          <w:bCs/>
          <w:color w:val="auto"/>
          <w:sz w:val="24"/>
          <w:highlight w:val="none"/>
        </w:rPr>
      </w:pPr>
    </w:p>
    <w:p w14:paraId="1969F257">
      <w:pPr>
        <w:snapToGrid w:val="0"/>
        <w:spacing w:before="156" w:beforeLines="50" w:after="50" w:line="360" w:lineRule="exact"/>
        <w:ind w:firstLine="630" w:firstLineChars="300"/>
        <w:rPr>
          <w:rFonts w:ascii="宋体" w:hAnsi="宋体"/>
          <w:bCs/>
          <w:color w:val="auto"/>
          <w:szCs w:val="21"/>
          <w:highlight w:val="none"/>
        </w:rPr>
      </w:pPr>
      <w:r>
        <w:rPr>
          <w:rFonts w:hint="eastAsia" w:ascii="宋体" w:hAnsi="宋体"/>
          <w:bCs/>
          <w:color w:val="auto"/>
          <w:szCs w:val="21"/>
          <w:highlight w:val="none"/>
        </w:rPr>
        <w:t xml:space="preserve">项目名称： </w:t>
      </w:r>
    </w:p>
    <w:p w14:paraId="3C22D573">
      <w:pPr>
        <w:snapToGrid w:val="0"/>
        <w:spacing w:before="156" w:beforeLines="50" w:after="50" w:line="360" w:lineRule="exact"/>
        <w:ind w:firstLine="630" w:firstLineChars="300"/>
        <w:rPr>
          <w:rFonts w:ascii="宋体" w:hAnsi="宋体"/>
          <w:bCs/>
          <w:color w:val="auto"/>
          <w:szCs w:val="21"/>
          <w:highlight w:val="none"/>
        </w:rPr>
      </w:pPr>
      <w:r>
        <w:rPr>
          <w:rFonts w:hint="eastAsia" w:ascii="宋体" w:hAnsi="宋体"/>
          <w:bCs/>
          <w:color w:val="auto"/>
          <w:szCs w:val="21"/>
          <w:highlight w:val="none"/>
        </w:rPr>
        <w:t xml:space="preserve">项目编号： </w:t>
      </w:r>
    </w:p>
    <w:p w14:paraId="09B34B65">
      <w:pPr>
        <w:snapToGrid w:val="0"/>
        <w:spacing w:before="156" w:beforeLines="50" w:after="50" w:line="360" w:lineRule="exact"/>
        <w:ind w:firstLine="630" w:firstLineChars="300"/>
        <w:rPr>
          <w:rFonts w:ascii="宋体" w:hAnsi="宋体"/>
          <w:bCs/>
          <w:color w:val="auto"/>
          <w:szCs w:val="21"/>
          <w:highlight w:val="none"/>
        </w:rPr>
      </w:pPr>
      <w:r>
        <w:rPr>
          <w:rFonts w:hint="eastAsia" w:ascii="宋体" w:hAnsi="宋体"/>
          <w:bCs/>
          <w:color w:val="auto"/>
          <w:szCs w:val="21"/>
          <w:highlight w:val="none"/>
        </w:rPr>
        <w:t>所投分标：</w:t>
      </w:r>
    </w:p>
    <w:p w14:paraId="2DF5455B">
      <w:pPr>
        <w:snapToGrid w:val="0"/>
        <w:spacing w:before="156" w:beforeLines="50" w:after="50" w:line="360" w:lineRule="exact"/>
        <w:ind w:firstLine="630" w:firstLineChars="300"/>
        <w:rPr>
          <w:rFonts w:ascii="宋体" w:hAnsi="宋体"/>
          <w:bCs/>
          <w:color w:val="auto"/>
          <w:szCs w:val="21"/>
          <w:highlight w:val="none"/>
        </w:rPr>
      </w:pPr>
      <w:r>
        <w:rPr>
          <w:rFonts w:hint="eastAsia" w:ascii="宋体" w:hAnsi="宋体"/>
          <w:bCs/>
          <w:color w:val="auto"/>
          <w:szCs w:val="21"/>
          <w:highlight w:val="none"/>
        </w:rPr>
        <w:t>投标人名称：（盖章）</w:t>
      </w:r>
    </w:p>
    <w:p w14:paraId="0BE6EADA">
      <w:pPr>
        <w:snapToGrid w:val="0"/>
        <w:spacing w:before="156" w:beforeLines="50" w:after="50" w:line="360" w:lineRule="exact"/>
        <w:ind w:firstLine="630" w:firstLineChars="300"/>
        <w:rPr>
          <w:rFonts w:ascii="宋体" w:hAnsi="宋体"/>
          <w:bCs/>
          <w:color w:val="auto"/>
          <w:szCs w:val="21"/>
          <w:highlight w:val="none"/>
        </w:rPr>
      </w:pPr>
      <w:r>
        <w:rPr>
          <w:rFonts w:hint="eastAsia" w:ascii="宋体" w:hAnsi="宋体"/>
          <w:bCs/>
          <w:color w:val="auto"/>
          <w:szCs w:val="21"/>
          <w:highlight w:val="none"/>
        </w:rPr>
        <w:t>投标人地址：</w:t>
      </w:r>
    </w:p>
    <w:p w14:paraId="1C78C84E">
      <w:pPr>
        <w:ind w:right="1556" w:rightChars="741"/>
        <w:jc w:val="right"/>
        <w:rPr>
          <w:color w:val="auto"/>
          <w:highlight w:val="none"/>
        </w:rPr>
      </w:pPr>
      <w:r>
        <w:rPr>
          <w:rFonts w:hint="eastAsia"/>
          <w:color w:val="auto"/>
          <w:highlight w:val="none"/>
        </w:rPr>
        <w:t>年  月  日</w:t>
      </w:r>
    </w:p>
    <w:p w14:paraId="4B5CED50">
      <w:pPr>
        <w:snapToGrid w:val="0"/>
        <w:spacing w:before="156" w:beforeLines="50" w:after="50" w:line="400" w:lineRule="exact"/>
        <w:jc w:val="center"/>
        <w:outlineLvl w:val="1"/>
        <w:rPr>
          <w:rFonts w:ascii="宋体" w:hAnsi="宋体"/>
          <w:b/>
          <w:bCs/>
          <w:color w:val="auto"/>
          <w:szCs w:val="21"/>
          <w:highlight w:val="none"/>
        </w:rPr>
      </w:pPr>
    </w:p>
    <w:p w14:paraId="53B60A4D">
      <w:pPr>
        <w:spacing w:line="400" w:lineRule="exact"/>
        <w:rPr>
          <w:b/>
          <w:color w:val="auto"/>
          <w:highlight w:val="none"/>
        </w:rPr>
      </w:pPr>
      <w:r>
        <w:rPr>
          <w:rFonts w:hint="eastAsia"/>
          <w:b/>
          <w:color w:val="auto"/>
          <w:highlight w:val="none"/>
        </w:rPr>
        <w:t>[注：投标文件由资格文件、商务技术文件、报价文件三部份组成</w:t>
      </w:r>
    </w:p>
    <w:p w14:paraId="3FB310C2">
      <w:pPr>
        <w:snapToGrid w:val="0"/>
        <w:spacing w:before="156" w:beforeLines="50" w:after="50" w:line="360" w:lineRule="exact"/>
        <w:jc w:val="center"/>
        <w:outlineLvl w:val="0"/>
        <w:rPr>
          <w:rFonts w:ascii="宋体" w:hAnsi="宋体"/>
          <w:bCs/>
          <w:color w:val="auto"/>
          <w:sz w:val="24"/>
          <w:highlight w:val="none"/>
        </w:rPr>
      </w:pPr>
    </w:p>
    <w:p w14:paraId="3D20CE28">
      <w:pPr>
        <w:snapToGrid w:val="0"/>
        <w:spacing w:before="156" w:beforeLines="50" w:after="50" w:line="360" w:lineRule="exact"/>
        <w:jc w:val="center"/>
        <w:outlineLvl w:val="0"/>
        <w:rPr>
          <w:rFonts w:ascii="宋体" w:hAnsi="宋体"/>
          <w:bCs/>
          <w:color w:val="auto"/>
          <w:sz w:val="24"/>
          <w:highlight w:val="none"/>
        </w:rPr>
      </w:pPr>
    </w:p>
    <w:p w14:paraId="74A63465">
      <w:pPr>
        <w:snapToGrid w:val="0"/>
        <w:spacing w:before="156" w:beforeLines="50" w:after="50" w:line="360" w:lineRule="exact"/>
        <w:jc w:val="center"/>
        <w:outlineLvl w:val="0"/>
        <w:rPr>
          <w:rFonts w:ascii="宋体" w:hAnsi="宋体"/>
          <w:bCs/>
          <w:color w:val="auto"/>
          <w:sz w:val="24"/>
          <w:highlight w:val="none"/>
        </w:rPr>
      </w:pPr>
    </w:p>
    <w:p w14:paraId="0DFE6707">
      <w:pPr>
        <w:snapToGrid w:val="0"/>
        <w:spacing w:before="156" w:beforeLines="50" w:after="50" w:line="360" w:lineRule="exact"/>
        <w:jc w:val="center"/>
        <w:outlineLvl w:val="0"/>
        <w:rPr>
          <w:rFonts w:ascii="宋体" w:hAnsi="宋体"/>
          <w:bCs/>
          <w:color w:val="auto"/>
          <w:sz w:val="24"/>
          <w:highlight w:val="none"/>
        </w:rPr>
      </w:pPr>
    </w:p>
    <w:p w14:paraId="38366802">
      <w:pPr>
        <w:snapToGrid w:val="0"/>
        <w:spacing w:before="156" w:beforeLines="50" w:after="50" w:line="360" w:lineRule="exact"/>
        <w:jc w:val="center"/>
        <w:outlineLvl w:val="0"/>
        <w:rPr>
          <w:rFonts w:ascii="宋体" w:hAnsi="宋体"/>
          <w:bCs/>
          <w:color w:val="auto"/>
          <w:sz w:val="24"/>
          <w:highlight w:val="none"/>
        </w:rPr>
      </w:pPr>
    </w:p>
    <w:p w14:paraId="7DBB98F6">
      <w:pPr>
        <w:snapToGrid w:val="0"/>
        <w:spacing w:before="156" w:beforeLines="50" w:after="50" w:line="360" w:lineRule="exact"/>
        <w:jc w:val="center"/>
        <w:outlineLvl w:val="0"/>
        <w:rPr>
          <w:rFonts w:ascii="宋体" w:hAnsi="宋体"/>
          <w:bCs/>
          <w:color w:val="auto"/>
          <w:sz w:val="24"/>
          <w:highlight w:val="none"/>
        </w:rPr>
      </w:pPr>
    </w:p>
    <w:p w14:paraId="7F85F1F1">
      <w:pPr>
        <w:snapToGrid w:val="0"/>
        <w:spacing w:before="156" w:beforeLines="50" w:after="50" w:line="360" w:lineRule="exact"/>
        <w:jc w:val="center"/>
        <w:outlineLvl w:val="0"/>
        <w:rPr>
          <w:rFonts w:ascii="宋体" w:hAnsi="宋体"/>
          <w:bCs/>
          <w:color w:val="auto"/>
          <w:sz w:val="24"/>
          <w:highlight w:val="none"/>
        </w:rPr>
      </w:pPr>
    </w:p>
    <w:p w14:paraId="048C138D">
      <w:pPr>
        <w:snapToGrid w:val="0"/>
        <w:spacing w:before="156" w:beforeLines="50" w:after="50" w:line="360" w:lineRule="exact"/>
        <w:jc w:val="center"/>
        <w:outlineLvl w:val="0"/>
        <w:rPr>
          <w:rFonts w:ascii="宋体" w:hAnsi="宋体"/>
          <w:bCs/>
          <w:color w:val="auto"/>
          <w:sz w:val="24"/>
          <w:highlight w:val="none"/>
        </w:rPr>
      </w:pPr>
    </w:p>
    <w:p w14:paraId="13CB51B4">
      <w:pPr>
        <w:snapToGrid w:val="0"/>
        <w:spacing w:before="156" w:beforeLines="50" w:after="50" w:line="360" w:lineRule="exact"/>
        <w:jc w:val="center"/>
        <w:outlineLvl w:val="0"/>
        <w:rPr>
          <w:rFonts w:ascii="宋体" w:hAnsi="宋体"/>
          <w:bCs/>
          <w:color w:val="auto"/>
          <w:sz w:val="24"/>
          <w:highlight w:val="none"/>
        </w:rPr>
      </w:pPr>
    </w:p>
    <w:p w14:paraId="367A4335">
      <w:pPr>
        <w:snapToGrid w:val="0"/>
        <w:spacing w:before="156" w:beforeLines="50" w:after="50" w:line="360" w:lineRule="exact"/>
        <w:jc w:val="center"/>
        <w:outlineLvl w:val="0"/>
        <w:rPr>
          <w:rFonts w:ascii="宋体" w:hAnsi="宋体"/>
          <w:bCs/>
          <w:color w:val="auto"/>
          <w:sz w:val="24"/>
          <w:highlight w:val="none"/>
        </w:rPr>
      </w:pPr>
    </w:p>
    <w:p w14:paraId="5103C2B5">
      <w:pPr>
        <w:snapToGrid w:val="0"/>
        <w:spacing w:before="156" w:beforeLines="50" w:after="50" w:line="360" w:lineRule="exact"/>
        <w:jc w:val="center"/>
        <w:outlineLvl w:val="0"/>
        <w:rPr>
          <w:rFonts w:ascii="宋体" w:hAnsi="宋体"/>
          <w:bCs/>
          <w:color w:val="auto"/>
          <w:sz w:val="24"/>
          <w:highlight w:val="none"/>
        </w:rPr>
      </w:pPr>
    </w:p>
    <w:p w14:paraId="05839C83">
      <w:pPr>
        <w:snapToGrid w:val="0"/>
        <w:spacing w:before="156" w:beforeLines="50" w:after="50" w:line="360" w:lineRule="exact"/>
        <w:jc w:val="center"/>
        <w:outlineLvl w:val="0"/>
        <w:rPr>
          <w:rFonts w:ascii="宋体" w:hAnsi="宋体"/>
          <w:bCs/>
          <w:color w:val="auto"/>
          <w:sz w:val="24"/>
          <w:highlight w:val="none"/>
        </w:rPr>
      </w:pPr>
    </w:p>
    <w:p w14:paraId="0A0F1E7C">
      <w:pPr>
        <w:pageBreakBefore/>
        <w:jc w:val="center"/>
        <w:rPr>
          <w:b/>
          <w:color w:val="auto"/>
          <w:sz w:val="28"/>
          <w:szCs w:val="28"/>
          <w:highlight w:val="none"/>
        </w:rPr>
      </w:pPr>
      <w:r>
        <w:rPr>
          <w:rFonts w:hint="eastAsia"/>
          <w:b/>
          <w:color w:val="auto"/>
          <w:sz w:val="28"/>
          <w:szCs w:val="28"/>
          <w:highlight w:val="none"/>
        </w:rPr>
        <w:t>二、投标文件目录</w:t>
      </w:r>
    </w:p>
    <w:p w14:paraId="4974DD00">
      <w:pPr>
        <w:adjustRightInd w:val="0"/>
        <w:snapToGrid w:val="0"/>
        <w:spacing w:line="440" w:lineRule="exact"/>
        <w:ind w:firstLine="411" w:firstLineChars="196"/>
        <w:jc w:val="left"/>
        <w:rPr>
          <w:rFonts w:ascii="宋体" w:hAnsi="宋体"/>
          <w:b/>
          <w:color w:val="auto"/>
          <w:szCs w:val="21"/>
          <w:highlight w:val="none"/>
        </w:rPr>
      </w:pPr>
      <w:r>
        <w:rPr>
          <w:rFonts w:hint="eastAsia" w:ascii="宋体" w:hAnsi="宋体"/>
          <w:b/>
          <w:color w:val="auto"/>
          <w:szCs w:val="21"/>
          <w:highlight w:val="none"/>
        </w:rPr>
        <w:t>1.资格文件：</w:t>
      </w:r>
    </w:p>
    <w:p w14:paraId="6B7FE251">
      <w:pPr>
        <w:adjustRightInd w:val="0"/>
        <w:snapToGrid w:val="0"/>
        <w:spacing w:line="440" w:lineRule="exact"/>
        <w:ind w:firstLine="411" w:firstLineChars="196"/>
        <w:jc w:val="left"/>
        <w:rPr>
          <w:rFonts w:ascii="宋体" w:hAnsi="宋体"/>
          <w:color w:val="auto"/>
          <w:szCs w:val="21"/>
          <w:highlight w:val="none"/>
        </w:rPr>
      </w:pPr>
      <w:r>
        <w:rPr>
          <w:rFonts w:hint="eastAsia" w:ascii="宋体" w:hAnsi="宋体"/>
          <w:bCs/>
          <w:color w:val="auto"/>
          <w:szCs w:val="21"/>
          <w:highlight w:val="none"/>
        </w:rPr>
        <w:t>（1）有效</w:t>
      </w:r>
      <w:r>
        <w:rPr>
          <w:rFonts w:hint="eastAsia" w:ascii="宋体" w:hAnsi="宋体"/>
          <w:color w:val="auto"/>
          <w:szCs w:val="21"/>
          <w:highlight w:val="none"/>
        </w:rPr>
        <w:t>的营业执照等证明文件；</w:t>
      </w:r>
    </w:p>
    <w:p w14:paraId="6E53327F">
      <w:pPr>
        <w:pStyle w:val="46"/>
        <w:adjustRightInd w:val="0"/>
        <w:snapToGrid w:val="0"/>
        <w:spacing w:line="440" w:lineRule="exact"/>
        <w:ind w:firstLine="525" w:firstLineChars="250"/>
        <w:rPr>
          <w:rFonts w:hAnsi="宋体"/>
          <w:b/>
          <w:color w:val="auto"/>
          <w:highlight w:val="none"/>
        </w:rPr>
      </w:pPr>
      <w:r>
        <w:rPr>
          <w:rFonts w:hint="eastAsia" w:hAnsi="宋体"/>
          <w:color w:val="auto"/>
          <w:highlight w:val="none"/>
        </w:rPr>
        <w:t>①投标人有效的营业执照等证明文件扫描件或其他电子文件，同时要加盖单位公章</w:t>
      </w:r>
      <w:r>
        <w:rPr>
          <w:rFonts w:hint="eastAsia" w:hAnsi="宋体"/>
          <w:b/>
          <w:color w:val="auto"/>
          <w:highlight w:val="none"/>
        </w:rPr>
        <w:t>（必须提供）</w:t>
      </w:r>
      <w:r>
        <w:rPr>
          <w:rFonts w:hint="eastAsia" w:hAnsi="宋体"/>
          <w:color w:val="auto"/>
          <w:highlight w:val="none"/>
        </w:rPr>
        <w:t>；</w:t>
      </w:r>
    </w:p>
    <w:p w14:paraId="77038122">
      <w:pPr>
        <w:pStyle w:val="46"/>
        <w:adjustRightInd w:val="0"/>
        <w:snapToGrid w:val="0"/>
        <w:spacing w:line="440" w:lineRule="exact"/>
        <w:ind w:firstLine="525" w:firstLineChars="250"/>
        <w:rPr>
          <w:rFonts w:hAnsi="宋体"/>
          <w:b/>
          <w:color w:val="auto"/>
          <w:highlight w:val="none"/>
        </w:rPr>
      </w:pPr>
      <w:r>
        <w:rPr>
          <w:rFonts w:hint="eastAsia" w:hAnsi="宋体"/>
          <w:color w:val="auto"/>
          <w:highlight w:val="none"/>
        </w:rPr>
        <w:t>②对于有经营资质要求的，投标人必须提供有效的经营资质证书副本内页扫描件或其他电子文件，同时要加盖单位公章。</w:t>
      </w:r>
    </w:p>
    <w:p w14:paraId="5F8DE804">
      <w:pPr>
        <w:adjustRightInd w:val="0"/>
        <w:snapToGrid w:val="0"/>
        <w:spacing w:line="440" w:lineRule="exact"/>
        <w:ind w:firstLine="411" w:firstLineChars="196"/>
        <w:jc w:val="left"/>
        <w:rPr>
          <w:rFonts w:ascii="宋体" w:hAnsi="宋体"/>
          <w:b/>
          <w:color w:val="auto"/>
          <w:szCs w:val="21"/>
          <w:highlight w:val="none"/>
        </w:rPr>
      </w:pPr>
      <w:r>
        <w:rPr>
          <w:rFonts w:hint="eastAsia" w:ascii="宋体" w:hAnsi="宋体"/>
          <w:bCs/>
          <w:color w:val="auto"/>
          <w:szCs w:val="21"/>
          <w:highlight w:val="none"/>
        </w:rPr>
        <w:t>（2）</w:t>
      </w:r>
      <w:r>
        <w:rPr>
          <w:rFonts w:hint="eastAsia" w:ascii="宋体" w:hAnsi="宋体" w:cs="宋体"/>
          <w:bCs/>
          <w:color w:val="auto"/>
          <w:kern w:val="0"/>
          <w:szCs w:val="21"/>
          <w:highlight w:val="none"/>
        </w:rPr>
        <w:t>参加政</w:t>
      </w:r>
      <w:r>
        <w:rPr>
          <w:rFonts w:hint="eastAsia" w:ascii="宋体" w:hAnsi="宋体" w:cs="宋体"/>
          <w:color w:val="auto"/>
          <w:kern w:val="0"/>
          <w:szCs w:val="21"/>
          <w:highlight w:val="none"/>
        </w:rPr>
        <w:t>府采购活动前三年内在经营活动中没有</w:t>
      </w:r>
      <w:r>
        <w:rPr>
          <w:rFonts w:hint="eastAsia" w:ascii="宋体" w:hAnsi="宋体" w:cs="宋体"/>
          <w:b/>
          <w:color w:val="auto"/>
          <w:kern w:val="0"/>
          <w:szCs w:val="21"/>
          <w:highlight w:val="none"/>
        </w:rPr>
        <w:t>重大违法记录的书面声明</w:t>
      </w:r>
      <w:r>
        <w:rPr>
          <w:rFonts w:hint="eastAsia" w:ascii="宋体" w:hAnsi="宋体"/>
          <w:b/>
          <w:color w:val="auto"/>
          <w:szCs w:val="21"/>
          <w:highlight w:val="none"/>
        </w:rPr>
        <w:t>和信用记录查询方法；</w:t>
      </w:r>
    </w:p>
    <w:p w14:paraId="566E5D9D">
      <w:pPr>
        <w:adjustRightInd w:val="0"/>
        <w:snapToGrid w:val="0"/>
        <w:spacing w:line="440" w:lineRule="exact"/>
        <w:ind w:firstLine="411" w:firstLineChars="196"/>
        <w:jc w:val="left"/>
        <w:rPr>
          <w:rFonts w:ascii="宋体" w:hAnsi="宋体"/>
          <w:color w:val="auto"/>
          <w:szCs w:val="21"/>
          <w:highlight w:val="none"/>
        </w:rPr>
      </w:pPr>
      <w:r>
        <w:rPr>
          <w:rFonts w:hint="eastAsia" w:ascii="宋体" w:hAnsi="宋体"/>
          <w:color w:val="auto"/>
          <w:szCs w:val="21"/>
          <w:highlight w:val="none"/>
        </w:rPr>
        <w:t>①</w:t>
      </w:r>
      <w:r>
        <w:rPr>
          <w:rFonts w:hint="eastAsia" w:ascii="宋体" w:hAnsi="宋体" w:cs="宋体"/>
          <w:color w:val="auto"/>
          <w:kern w:val="0"/>
          <w:szCs w:val="21"/>
          <w:highlight w:val="none"/>
        </w:rPr>
        <w:t>参加政府采购活动前三年内在经营活动中没有</w:t>
      </w:r>
      <w:r>
        <w:rPr>
          <w:rFonts w:hint="eastAsia" w:ascii="宋体" w:hAnsi="宋体" w:cs="宋体"/>
          <w:b/>
          <w:color w:val="auto"/>
          <w:kern w:val="0"/>
          <w:szCs w:val="21"/>
          <w:highlight w:val="none"/>
        </w:rPr>
        <w:t>重大违法记录的书面声明</w:t>
      </w:r>
      <w:r>
        <w:rPr>
          <w:rFonts w:hint="eastAsia" w:ascii="宋体" w:hAnsi="宋体"/>
          <w:color w:val="auto"/>
          <w:szCs w:val="21"/>
          <w:highlight w:val="none"/>
        </w:rPr>
        <w:t>（格式自拟，必须提供）；</w:t>
      </w:r>
    </w:p>
    <w:p w14:paraId="4114244F">
      <w:pPr>
        <w:adjustRightInd w:val="0"/>
        <w:snapToGrid w:val="0"/>
        <w:spacing w:line="440" w:lineRule="exact"/>
        <w:ind w:firstLine="411" w:firstLineChars="196"/>
        <w:jc w:val="left"/>
        <w:rPr>
          <w:rFonts w:ascii="宋体" w:hAnsi="宋体"/>
          <w:color w:val="auto"/>
          <w:szCs w:val="21"/>
          <w:highlight w:val="none"/>
        </w:rPr>
      </w:pPr>
      <w:r>
        <w:rPr>
          <w:rFonts w:hint="eastAsia" w:ascii="宋体" w:hAnsi="宋体"/>
          <w:color w:val="auto"/>
          <w:szCs w:val="21"/>
          <w:highlight w:val="none"/>
        </w:rPr>
        <w:t>②供应商可在“信用中国”网站（www.creditchina.gov.cn）、中国政府采购网（www.ccgp.gov.cn）查询相关供应商主体信用记录。</w:t>
      </w:r>
    </w:p>
    <w:p w14:paraId="229687EF">
      <w:pPr>
        <w:adjustRightInd w:val="0"/>
        <w:snapToGrid w:val="0"/>
        <w:spacing w:line="440" w:lineRule="exact"/>
        <w:ind w:firstLine="411" w:firstLineChars="196"/>
        <w:jc w:val="left"/>
        <w:rPr>
          <w:rFonts w:ascii="宋体" w:hAnsi="宋体"/>
          <w:color w:val="auto"/>
          <w:szCs w:val="21"/>
          <w:highlight w:val="none"/>
        </w:rPr>
      </w:pPr>
      <w:r>
        <w:rPr>
          <w:rFonts w:hint="eastAsia" w:ascii="宋体" w:hAnsi="宋体"/>
          <w:color w:val="auto"/>
          <w:szCs w:val="21"/>
          <w:highlight w:val="none"/>
        </w:rPr>
        <w:t>“信用中国”网站查询方法：投标人在本项目投标截止时间前10日内,进入投标人基本信息页面，点击“下载信用报告”后点击“下载”。</w:t>
      </w:r>
    </w:p>
    <w:p w14:paraId="0FBFCCDE">
      <w:pPr>
        <w:adjustRightInd w:val="0"/>
        <w:snapToGrid w:val="0"/>
        <w:spacing w:line="440" w:lineRule="exact"/>
        <w:ind w:firstLine="411" w:firstLineChars="196"/>
        <w:jc w:val="left"/>
        <w:rPr>
          <w:rFonts w:ascii="宋体" w:hAnsi="宋体"/>
          <w:color w:val="auto"/>
          <w:szCs w:val="21"/>
          <w:highlight w:val="none"/>
        </w:rPr>
      </w:pPr>
      <w:r>
        <w:rPr>
          <w:rFonts w:hint="eastAsia" w:ascii="宋体" w:hAnsi="宋体"/>
          <w:color w:val="auto"/>
          <w:szCs w:val="21"/>
          <w:highlight w:val="none"/>
        </w:rPr>
        <w:t xml:space="preserve"> “中国政府采购网”的查询方法：点击“政府采购严重违法失信行为记录名单”进行查询。页面中的处罚日期不设置起始时间，只能设置截止时间，截止时间为本项目投标截止时间前10日至投标截止时间中任意一天。</w:t>
      </w:r>
    </w:p>
    <w:p w14:paraId="1DDB87A1">
      <w:pPr>
        <w:adjustRightInd w:val="0"/>
        <w:snapToGrid w:val="0"/>
        <w:spacing w:line="440" w:lineRule="exact"/>
        <w:ind w:firstLine="411" w:firstLineChars="196"/>
        <w:jc w:val="left"/>
        <w:rPr>
          <w:rFonts w:ascii="宋体" w:hAnsi="宋体"/>
          <w:color w:val="auto"/>
          <w:szCs w:val="21"/>
          <w:highlight w:val="none"/>
        </w:rPr>
      </w:pPr>
      <w:r>
        <w:rPr>
          <w:rFonts w:hint="eastAsia" w:ascii="宋体" w:hAnsi="宋体"/>
          <w:color w:val="auto"/>
          <w:szCs w:val="21"/>
          <w:highlight w:val="none"/>
        </w:rPr>
        <w:t>采购人或者本中心将对供应商信用记录进行甄别，对列入失信被执行人、重大税收违法案件当事人名单、政府采购严重违法失信行为记录名单及其他不符合《中华人民共和国政府采购法》第二十二条规定条件的供应商，将拒绝其参与政府采购活动。</w:t>
      </w:r>
    </w:p>
    <w:p w14:paraId="41EBE53B">
      <w:pPr>
        <w:pStyle w:val="34"/>
        <w:rPr>
          <w:rFonts w:ascii="宋体" w:hAnsi="宋体"/>
          <w:b/>
          <w:color w:val="auto"/>
          <w:sz w:val="21"/>
          <w:szCs w:val="21"/>
          <w:highlight w:val="none"/>
        </w:rPr>
      </w:pPr>
    </w:p>
    <w:p w14:paraId="7DC71696">
      <w:pPr>
        <w:adjustRightInd w:val="0"/>
        <w:snapToGrid w:val="0"/>
        <w:spacing w:line="440" w:lineRule="exact"/>
        <w:ind w:firstLine="411" w:firstLineChars="196"/>
        <w:jc w:val="left"/>
        <w:rPr>
          <w:rFonts w:ascii="宋体" w:hAnsi="宋体"/>
          <w:b/>
          <w:color w:val="auto"/>
          <w:szCs w:val="21"/>
          <w:highlight w:val="none"/>
        </w:rPr>
      </w:pPr>
      <w:r>
        <w:rPr>
          <w:rFonts w:hint="eastAsia" w:ascii="宋体" w:hAnsi="宋体"/>
          <w:b/>
          <w:color w:val="auto"/>
          <w:szCs w:val="21"/>
          <w:highlight w:val="none"/>
        </w:rPr>
        <w:t>2.</w:t>
      </w:r>
      <w:r>
        <w:rPr>
          <w:rFonts w:hint="eastAsia" w:ascii="宋体"/>
          <w:b/>
          <w:color w:val="auto"/>
          <w:szCs w:val="21"/>
          <w:highlight w:val="none"/>
        </w:rPr>
        <w:t>商务技术文件</w:t>
      </w:r>
      <w:r>
        <w:rPr>
          <w:rFonts w:hint="eastAsia" w:ascii="宋体" w:hAnsi="宋体"/>
          <w:b/>
          <w:color w:val="auto"/>
          <w:szCs w:val="21"/>
          <w:highlight w:val="none"/>
        </w:rPr>
        <w:t>：</w:t>
      </w:r>
    </w:p>
    <w:p w14:paraId="0847E140">
      <w:pPr>
        <w:adjustRightInd w:val="0"/>
        <w:snapToGrid w:val="0"/>
        <w:spacing w:line="440" w:lineRule="exact"/>
        <w:ind w:firstLine="411" w:firstLineChars="196"/>
        <w:jc w:val="left"/>
        <w:rPr>
          <w:rFonts w:ascii="宋体" w:hAnsi="宋体"/>
          <w:b/>
          <w:color w:val="auto"/>
          <w:szCs w:val="21"/>
          <w:highlight w:val="none"/>
        </w:rPr>
      </w:pPr>
      <w:r>
        <w:rPr>
          <w:rFonts w:hint="eastAsia" w:ascii="宋体" w:hAnsi="宋体"/>
          <w:b/>
          <w:color w:val="auto"/>
          <w:szCs w:val="21"/>
          <w:highlight w:val="none"/>
        </w:rPr>
        <w:t>2.1商务文件：</w:t>
      </w:r>
    </w:p>
    <w:p w14:paraId="34AF6936">
      <w:pPr>
        <w:adjustRightInd w:val="0"/>
        <w:snapToGrid w:val="0"/>
        <w:spacing w:line="440" w:lineRule="exact"/>
        <w:ind w:firstLine="411" w:firstLineChars="196"/>
        <w:jc w:val="left"/>
        <w:rPr>
          <w:rFonts w:ascii="宋体" w:hAnsi="宋体"/>
          <w:color w:val="auto"/>
          <w:szCs w:val="21"/>
          <w:highlight w:val="none"/>
        </w:rPr>
      </w:pPr>
      <w:r>
        <w:rPr>
          <w:rFonts w:hint="eastAsia" w:ascii="宋体" w:hAnsi="宋体"/>
          <w:b/>
          <w:color w:val="auto"/>
          <w:szCs w:val="21"/>
          <w:highlight w:val="none"/>
        </w:rPr>
        <w:t>（1）</w:t>
      </w:r>
      <w:r>
        <w:rPr>
          <w:rFonts w:hint="eastAsia" w:ascii="宋体" w:hAnsi="宋体"/>
          <w:color w:val="auto"/>
          <w:szCs w:val="21"/>
          <w:highlight w:val="none"/>
        </w:rPr>
        <w:t>投标保证金的相关证明扫描件或其他电子文件</w:t>
      </w:r>
      <w:r>
        <w:rPr>
          <w:rFonts w:hint="eastAsia" w:ascii="宋体" w:hAnsi="宋体"/>
          <w:b/>
          <w:color w:val="auto"/>
          <w:szCs w:val="21"/>
          <w:highlight w:val="none"/>
        </w:rPr>
        <w:t>（必须提供）</w:t>
      </w:r>
      <w:r>
        <w:rPr>
          <w:rFonts w:hint="eastAsia" w:ascii="宋体" w:hAnsi="宋体"/>
          <w:color w:val="auto"/>
          <w:szCs w:val="21"/>
          <w:highlight w:val="none"/>
        </w:rPr>
        <w:t>；</w:t>
      </w:r>
    </w:p>
    <w:p w14:paraId="5BA9FC77">
      <w:pPr>
        <w:adjustRightInd w:val="0"/>
        <w:snapToGrid w:val="0"/>
        <w:spacing w:line="440" w:lineRule="exact"/>
        <w:ind w:firstLine="411" w:firstLineChars="196"/>
        <w:jc w:val="left"/>
        <w:rPr>
          <w:rFonts w:ascii="宋体" w:hAnsi="宋体"/>
          <w:color w:val="auto"/>
          <w:szCs w:val="21"/>
          <w:highlight w:val="none"/>
        </w:rPr>
      </w:pPr>
      <w:r>
        <w:rPr>
          <w:rFonts w:hint="eastAsia" w:ascii="宋体" w:hAnsi="宋体"/>
          <w:b/>
          <w:color w:val="auto"/>
          <w:szCs w:val="21"/>
          <w:highlight w:val="none"/>
        </w:rPr>
        <w:t>（2）</w:t>
      </w:r>
      <w:r>
        <w:rPr>
          <w:rFonts w:hint="eastAsia" w:ascii="宋体" w:hAnsi="宋体"/>
          <w:color w:val="auto"/>
          <w:szCs w:val="21"/>
          <w:highlight w:val="none"/>
        </w:rPr>
        <w:t>投标声明书 (格式见第六章)</w:t>
      </w:r>
      <w:r>
        <w:rPr>
          <w:rFonts w:hint="eastAsia" w:ascii="宋体" w:hAnsi="宋体"/>
          <w:b/>
          <w:color w:val="auto"/>
          <w:szCs w:val="21"/>
          <w:highlight w:val="none"/>
        </w:rPr>
        <w:t>（必须提供）</w:t>
      </w:r>
      <w:r>
        <w:rPr>
          <w:rFonts w:hint="eastAsia" w:ascii="宋体" w:hAnsi="宋体"/>
          <w:color w:val="auto"/>
          <w:szCs w:val="21"/>
          <w:highlight w:val="none"/>
        </w:rPr>
        <w:t>；</w:t>
      </w:r>
    </w:p>
    <w:p w14:paraId="32B70C7E">
      <w:pPr>
        <w:adjustRightInd w:val="0"/>
        <w:snapToGrid w:val="0"/>
        <w:spacing w:line="440" w:lineRule="exact"/>
        <w:ind w:firstLine="411" w:firstLineChars="196"/>
        <w:jc w:val="left"/>
        <w:rPr>
          <w:rFonts w:ascii="宋体" w:hAnsi="宋体"/>
          <w:color w:val="auto"/>
          <w:szCs w:val="21"/>
          <w:highlight w:val="none"/>
        </w:rPr>
      </w:pPr>
      <w:r>
        <w:rPr>
          <w:rFonts w:hint="eastAsia" w:ascii="宋体" w:hAnsi="宋体"/>
          <w:b/>
          <w:color w:val="auto"/>
          <w:szCs w:val="21"/>
          <w:highlight w:val="none"/>
        </w:rPr>
        <w:t>（3）</w:t>
      </w:r>
      <w:r>
        <w:rPr>
          <w:rFonts w:hint="eastAsia" w:ascii="宋体" w:hAnsi="宋体"/>
          <w:color w:val="auto"/>
          <w:szCs w:val="21"/>
          <w:highlight w:val="none"/>
        </w:rPr>
        <w:t>法定代表人授权委托书和委托代理人身份证扫描件（格式见第六章)</w:t>
      </w:r>
      <w:r>
        <w:rPr>
          <w:rFonts w:hint="eastAsia" w:ascii="宋体" w:hAnsi="宋体"/>
          <w:b/>
          <w:color w:val="auto"/>
          <w:szCs w:val="21"/>
          <w:highlight w:val="none"/>
        </w:rPr>
        <w:t>（必须提供）</w:t>
      </w:r>
      <w:r>
        <w:rPr>
          <w:rFonts w:hint="eastAsia" w:ascii="宋体" w:hAnsi="宋体"/>
          <w:color w:val="auto"/>
          <w:szCs w:val="21"/>
          <w:highlight w:val="none"/>
        </w:rPr>
        <w:t>；联合体投标时还必须提供《联合投标协议书》、《联合投标授权委托书》（格式见第六章)；当法定代表人参加投标时，</w:t>
      </w:r>
      <w:r>
        <w:rPr>
          <w:rFonts w:hint="eastAsia" w:ascii="宋体" w:hAnsi="宋体" w:cs="宋体"/>
          <w:color w:val="auto"/>
          <w:kern w:val="0"/>
          <w:szCs w:val="21"/>
          <w:highlight w:val="none"/>
        </w:rPr>
        <w:t>仅需提供法定代表人的身份证扫描件</w:t>
      </w:r>
      <w:r>
        <w:rPr>
          <w:rFonts w:hint="eastAsia" w:ascii="宋体" w:hAnsi="宋体"/>
          <w:color w:val="auto"/>
          <w:szCs w:val="21"/>
          <w:highlight w:val="none"/>
        </w:rPr>
        <w:t>；</w:t>
      </w:r>
    </w:p>
    <w:p w14:paraId="62F0E87A">
      <w:pPr>
        <w:adjustRightInd w:val="0"/>
        <w:snapToGrid w:val="0"/>
        <w:spacing w:line="440" w:lineRule="exact"/>
        <w:ind w:firstLine="411" w:firstLineChars="196"/>
        <w:jc w:val="left"/>
        <w:rPr>
          <w:rFonts w:ascii="宋体" w:hAnsi="宋体"/>
          <w:b/>
          <w:color w:val="auto"/>
          <w:szCs w:val="21"/>
          <w:highlight w:val="none"/>
        </w:rPr>
      </w:pPr>
      <w:r>
        <w:rPr>
          <w:rFonts w:hint="eastAsia" w:ascii="宋体" w:hAnsi="宋体"/>
          <w:b/>
          <w:color w:val="auto"/>
          <w:szCs w:val="21"/>
          <w:highlight w:val="none"/>
        </w:rPr>
        <w:t>（4）投标截止之日前半年内投标人连续三个月</w:t>
      </w:r>
      <w:r>
        <w:rPr>
          <w:rFonts w:hint="eastAsia" w:ascii="宋体" w:hAnsi="宋体"/>
          <w:color w:val="auto"/>
          <w:szCs w:val="21"/>
          <w:highlight w:val="none"/>
        </w:rPr>
        <w:t>依法纳税的依法缴纳税费或依法免缴税费的证明</w:t>
      </w:r>
      <w:r>
        <w:rPr>
          <w:rFonts w:hint="eastAsia" w:ascii="宋体" w:hAnsi="宋体"/>
          <w:b/>
          <w:color w:val="auto"/>
          <w:szCs w:val="21"/>
          <w:highlight w:val="none"/>
        </w:rPr>
        <w:t>（扫描件或其他电子文件，格式自拟）（必须提供）；</w:t>
      </w:r>
      <w:r>
        <w:rPr>
          <w:rFonts w:hint="eastAsia" w:ascii="宋体" w:hAnsi="宋体"/>
          <w:color w:val="auto"/>
          <w:szCs w:val="21"/>
          <w:highlight w:val="none"/>
        </w:rPr>
        <w:t>无纳税记录的，应提供由投标人所在地主管国税或地税部门出具的《依法纳税或依法免税证明》（格式自拟，扫描件或其他电子文件）</w:t>
      </w:r>
      <w:r>
        <w:rPr>
          <w:rFonts w:hint="eastAsia" w:ascii="宋体" w:hAnsi="宋体"/>
          <w:b/>
          <w:color w:val="auto"/>
          <w:szCs w:val="21"/>
          <w:highlight w:val="none"/>
        </w:rPr>
        <w:t>。</w:t>
      </w:r>
    </w:p>
    <w:p w14:paraId="63131491">
      <w:pPr>
        <w:adjustRightInd w:val="0"/>
        <w:snapToGrid w:val="0"/>
        <w:spacing w:line="440" w:lineRule="exact"/>
        <w:rPr>
          <w:rFonts w:ascii="宋体" w:hAnsi="宋体"/>
          <w:color w:val="auto"/>
          <w:szCs w:val="21"/>
          <w:highlight w:val="none"/>
        </w:rPr>
      </w:pPr>
      <w:r>
        <w:rPr>
          <w:rFonts w:hint="eastAsia" w:ascii="宋体" w:hAnsi="宋体"/>
          <w:b/>
          <w:color w:val="auto"/>
          <w:szCs w:val="21"/>
          <w:highlight w:val="none"/>
        </w:rPr>
        <w:t xml:space="preserve">    （5）</w:t>
      </w:r>
      <w:r>
        <w:rPr>
          <w:rFonts w:hint="eastAsia" w:ascii="宋体" w:hAnsi="宋体"/>
          <w:color w:val="auto"/>
          <w:szCs w:val="21"/>
          <w:highlight w:val="none"/>
        </w:rPr>
        <w:t>投标截止之日前半年内投标人连续三个月的依法缴纳社保费的缴费凭证（</w:t>
      </w:r>
      <w:r>
        <w:rPr>
          <w:rFonts w:hint="eastAsia" w:ascii="宋体" w:hAnsi="宋体"/>
          <w:b/>
          <w:color w:val="auto"/>
          <w:szCs w:val="21"/>
          <w:highlight w:val="none"/>
        </w:rPr>
        <w:t>扫描件或其他电子文件，原件备查，格式自拟）（必须提供）；</w:t>
      </w:r>
      <w:r>
        <w:rPr>
          <w:rFonts w:hint="eastAsia" w:ascii="宋体" w:hAnsi="宋体"/>
          <w:color w:val="auto"/>
          <w:szCs w:val="21"/>
          <w:highlight w:val="none"/>
        </w:rPr>
        <w:t>无缴费记录的，应提供由投标人所在地社保部门出具的《依法缴纳或依法免缴社保费证明》（格式自拟，扫描件或其他电子文件）。</w:t>
      </w:r>
    </w:p>
    <w:p w14:paraId="40FB5E30">
      <w:pPr>
        <w:adjustRightInd w:val="0"/>
        <w:snapToGrid w:val="0"/>
        <w:spacing w:line="440" w:lineRule="exact"/>
        <w:jc w:val="left"/>
        <w:rPr>
          <w:rFonts w:ascii="宋体" w:hAnsi="宋体"/>
          <w:b/>
          <w:color w:val="auto"/>
          <w:szCs w:val="21"/>
          <w:highlight w:val="none"/>
        </w:rPr>
      </w:pPr>
      <w:r>
        <w:rPr>
          <w:rFonts w:hint="eastAsia" w:ascii="宋体" w:hAnsi="宋体"/>
          <w:b/>
          <w:color w:val="auto"/>
          <w:szCs w:val="21"/>
          <w:highlight w:val="none"/>
        </w:rPr>
        <w:t xml:space="preserve">    （6）</w:t>
      </w:r>
      <w:r>
        <w:rPr>
          <w:rFonts w:hint="eastAsia" w:ascii="宋体" w:hAnsi="宋体"/>
          <w:color w:val="auto"/>
          <w:szCs w:val="21"/>
          <w:highlight w:val="none"/>
        </w:rPr>
        <w:t>财务状况报告</w:t>
      </w:r>
      <w:r>
        <w:rPr>
          <w:rFonts w:hint="eastAsia" w:ascii="宋体" w:hAnsi="宋体"/>
          <w:b/>
          <w:color w:val="auto"/>
          <w:szCs w:val="21"/>
          <w:highlight w:val="none"/>
        </w:rPr>
        <w:t>（必须提供）；</w:t>
      </w:r>
    </w:p>
    <w:p w14:paraId="7A591FFA">
      <w:pPr>
        <w:adjustRightInd w:val="0"/>
        <w:snapToGrid w:val="0"/>
        <w:spacing w:line="440" w:lineRule="exact"/>
        <w:ind w:firstLine="411" w:firstLineChars="196"/>
        <w:jc w:val="left"/>
        <w:rPr>
          <w:rFonts w:ascii="宋体" w:hAnsi="宋体" w:cs="宋体"/>
          <w:b/>
          <w:color w:val="auto"/>
          <w:kern w:val="0"/>
          <w:szCs w:val="21"/>
          <w:highlight w:val="none"/>
        </w:rPr>
      </w:pPr>
      <w:r>
        <w:rPr>
          <w:rFonts w:hint="eastAsia" w:ascii="宋体" w:hAnsi="宋体" w:cs="宋体"/>
          <w:b/>
          <w:color w:val="auto"/>
          <w:kern w:val="0"/>
          <w:szCs w:val="21"/>
          <w:highlight w:val="none"/>
        </w:rPr>
        <w:t>（7）</w:t>
      </w:r>
      <w:r>
        <w:rPr>
          <w:rFonts w:hint="eastAsia" w:ascii="宋体" w:hAnsi="宋体"/>
          <w:color w:val="auto"/>
          <w:szCs w:val="21"/>
          <w:highlight w:val="none"/>
        </w:rPr>
        <w:t>具备履行合同所必需的设备和专业技术能力的证明材料</w:t>
      </w:r>
      <w:r>
        <w:rPr>
          <w:rFonts w:hint="eastAsia" w:ascii="宋体" w:hAnsi="宋体"/>
          <w:b/>
          <w:color w:val="auto"/>
          <w:szCs w:val="21"/>
          <w:highlight w:val="none"/>
        </w:rPr>
        <w:t>（格式自拟,必须提供）</w:t>
      </w:r>
      <w:r>
        <w:rPr>
          <w:rFonts w:hint="eastAsia" w:ascii="宋体" w:hAnsi="宋体" w:cs="宋体"/>
          <w:b/>
          <w:color w:val="auto"/>
          <w:kern w:val="0"/>
          <w:szCs w:val="21"/>
          <w:highlight w:val="none"/>
        </w:rPr>
        <w:t>；</w:t>
      </w:r>
    </w:p>
    <w:p w14:paraId="75FDC402">
      <w:pPr>
        <w:adjustRightInd w:val="0"/>
        <w:snapToGrid w:val="0"/>
        <w:spacing w:line="440" w:lineRule="exact"/>
        <w:ind w:firstLine="411" w:firstLineChars="196"/>
        <w:jc w:val="left"/>
        <w:rPr>
          <w:rFonts w:ascii="宋体" w:hAnsi="宋体"/>
          <w:color w:val="auto"/>
          <w:szCs w:val="21"/>
          <w:highlight w:val="none"/>
        </w:rPr>
      </w:pPr>
      <w:r>
        <w:rPr>
          <w:rFonts w:hint="eastAsia" w:ascii="宋体" w:hAnsi="宋体" w:cs="宋体"/>
          <w:color w:val="auto"/>
          <w:kern w:val="0"/>
          <w:szCs w:val="21"/>
          <w:highlight w:val="none"/>
        </w:rPr>
        <w:t>（8）税务登记证扫描件（如有）；</w:t>
      </w:r>
    </w:p>
    <w:p w14:paraId="69D4513F">
      <w:pPr>
        <w:adjustRightInd w:val="0"/>
        <w:snapToGrid w:val="0"/>
        <w:spacing w:line="440" w:lineRule="exact"/>
        <w:ind w:firstLine="411" w:firstLineChars="196"/>
        <w:jc w:val="left"/>
        <w:rPr>
          <w:rFonts w:ascii="宋体" w:hAnsi="宋体"/>
          <w:b/>
          <w:color w:val="auto"/>
          <w:szCs w:val="21"/>
          <w:highlight w:val="none"/>
        </w:rPr>
      </w:pPr>
      <w:r>
        <w:rPr>
          <w:rFonts w:hint="eastAsia" w:ascii="宋体" w:hAnsi="宋体"/>
          <w:color w:val="auto"/>
          <w:szCs w:val="21"/>
          <w:highlight w:val="none"/>
        </w:rPr>
        <w:t>（9）商务响应表（格式见第六章）</w:t>
      </w:r>
      <w:r>
        <w:rPr>
          <w:rFonts w:hint="eastAsia" w:ascii="宋体" w:hAnsi="宋体"/>
          <w:b/>
          <w:color w:val="auto"/>
          <w:szCs w:val="21"/>
          <w:highlight w:val="none"/>
        </w:rPr>
        <w:t>（必须提供）；</w:t>
      </w:r>
    </w:p>
    <w:p w14:paraId="2E87B8A4">
      <w:pPr>
        <w:adjustRightInd w:val="0"/>
        <w:snapToGrid w:val="0"/>
        <w:spacing w:line="440" w:lineRule="exact"/>
        <w:ind w:firstLine="411" w:firstLineChars="196"/>
        <w:jc w:val="left"/>
        <w:rPr>
          <w:rFonts w:ascii="宋体" w:hAnsi="宋体"/>
          <w:b/>
          <w:color w:val="auto"/>
          <w:szCs w:val="21"/>
          <w:highlight w:val="none"/>
        </w:rPr>
      </w:pPr>
      <w:r>
        <w:rPr>
          <w:rFonts w:hint="eastAsia" w:ascii="宋体" w:hAnsi="宋体"/>
          <w:color w:val="auto"/>
          <w:highlight w:val="none"/>
        </w:rPr>
        <w:t>▲</w:t>
      </w:r>
      <w:r>
        <w:rPr>
          <w:rFonts w:hint="eastAsia" w:ascii="宋体" w:hAnsi="宋体"/>
          <w:b/>
          <w:color w:val="auto"/>
          <w:szCs w:val="21"/>
          <w:highlight w:val="none"/>
        </w:rPr>
        <w:t>（10）招标项目采购需求中要求必须提供的材料等；</w:t>
      </w:r>
    </w:p>
    <w:p w14:paraId="74C9A965">
      <w:pPr>
        <w:adjustRightInd w:val="0"/>
        <w:snapToGrid w:val="0"/>
        <w:spacing w:line="440" w:lineRule="exact"/>
        <w:ind w:firstLine="411" w:firstLineChars="196"/>
        <w:jc w:val="left"/>
        <w:rPr>
          <w:rFonts w:ascii="宋体" w:hAnsi="宋体"/>
          <w:b/>
          <w:color w:val="auto"/>
          <w:szCs w:val="21"/>
          <w:highlight w:val="none"/>
        </w:rPr>
      </w:pPr>
      <w:r>
        <w:rPr>
          <w:rFonts w:hint="eastAsia" w:ascii="宋体" w:hAnsi="宋体"/>
          <w:color w:val="auto"/>
          <w:szCs w:val="21"/>
          <w:highlight w:val="none"/>
        </w:rPr>
        <w:t>（11）具备法律、行政法规规定的其他条件的证明材料</w:t>
      </w:r>
      <w:r>
        <w:rPr>
          <w:rFonts w:hint="eastAsia" w:ascii="宋体" w:hAnsi="宋体"/>
          <w:b/>
          <w:color w:val="auto"/>
          <w:szCs w:val="21"/>
          <w:highlight w:val="none"/>
        </w:rPr>
        <w:t>(如有规定,则必须提供)。</w:t>
      </w:r>
    </w:p>
    <w:p w14:paraId="3D4DB515">
      <w:pPr>
        <w:adjustRightInd w:val="0"/>
        <w:snapToGrid w:val="0"/>
        <w:spacing w:line="440" w:lineRule="exact"/>
        <w:ind w:firstLine="411" w:firstLineChars="196"/>
        <w:jc w:val="left"/>
        <w:rPr>
          <w:rFonts w:ascii="宋体" w:hAnsi="宋体"/>
          <w:b/>
          <w:color w:val="auto"/>
          <w:szCs w:val="21"/>
          <w:highlight w:val="none"/>
        </w:rPr>
      </w:pPr>
      <w:r>
        <w:rPr>
          <w:rFonts w:hint="eastAsia" w:ascii="宋体" w:hAnsi="宋体"/>
          <w:b/>
          <w:bCs/>
          <w:color w:val="auto"/>
          <w:szCs w:val="21"/>
          <w:highlight w:val="none"/>
        </w:rPr>
        <w:t xml:space="preserve">可作为投标人资信评分的资质证明材料（可选）  </w:t>
      </w:r>
    </w:p>
    <w:p w14:paraId="2200EE1C">
      <w:pPr>
        <w:adjustRightInd w:val="0"/>
        <w:snapToGrid w:val="0"/>
        <w:spacing w:line="440" w:lineRule="exact"/>
        <w:ind w:firstLine="411" w:firstLineChars="196"/>
        <w:jc w:val="left"/>
        <w:rPr>
          <w:rFonts w:ascii="宋体" w:hAnsi="宋体"/>
          <w:color w:val="auto"/>
          <w:szCs w:val="21"/>
          <w:highlight w:val="none"/>
        </w:rPr>
      </w:pPr>
      <w:r>
        <w:rPr>
          <w:rFonts w:hint="eastAsia" w:ascii="宋体" w:hAnsi="宋体"/>
          <w:color w:val="auto"/>
          <w:szCs w:val="21"/>
          <w:highlight w:val="none"/>
        </w:rPr>
        <w:t>（12）类似案例成功的业绩（投标人同类项目实施情况一览表、合同</w:t>
      </w:r>
      <w:r>
        <w:rPr>
          <w:rFonts w:hint="eastAsia" w:hAnsi="宋体"/>
          <w:color w:val="auto"/>
          <w:highlight w:val="none"/>
        </w:rPr>
        <w:t>扫描件</w:t>
      </w:r>
      <w:r>
        <w:rPr>
          <w:rFonts w:hint="eastAsia" w:ascii="宋体" w:hAnsi="宋体"/>
          <w:color w:val="auto"/>
          <w:szCs w:val="21"/>
          <w:highlight w:val="none"/>
        </w:rPr>
        <w:t>、用户验收报告、用户评价）；</w:t>
      </w:r>
    </w:p>
    <w:p w14:paraId="419B4C06">
      <w:pPr>
        <w:adjustRightInd w:val="0"/>
        <w:snapToGrid w:val="0"/>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（13）其他特殊资质证书（如本地化服务能力等）；</w:t>
      </w:r>
    </w:p>
    <w:p w14:paraId="59C47E6D">
      <w:pPr>
        <w:adjustRightInd w:val="0"/>
        <w:snapToGrid w:val="0"/>
        <w:spacing w:line="440" w:lineRule="exact"/>
        <w:ind w:firstLine="411" w:firstLineChars="196"/>
        <w:jc w:val="left"/>
        <w:rPr>
          <w:rFonts w:ascii="宋体" w:hAnsi="宋体"/>
          <w:color w:val="auto"/>
          <w:szCs w:val="21"/>
          <w:highlight w:val="none"/>
        </w:rPr>
      </w:pPr>
      <w:r>
        <w:rPr>
          <w:rFonts w:hint="eastAsia" w:ascii="宋体" w:hAnsi="宋体"/>
          <w:bCs/>
          <w:color w:val="auto"/>
          <w:szCs w:val="21"/>
          <w:highlight w:val="none"/>
        </w:rPr>
        <w:t>（14）投标</w:t>
      </w:r>
      <w:r>
        <w:rPr>
          <w:rFonts w:hint="eastAsia" w:ascii="宋体" w:hAnsi="宋体"/>
          <w:color w:val="auto"/>
          <w:szCs w:val="21"/>
          <w:highlight w:val="none"/>
        </w:rPr>
        <w:t>人质量管理和质量保证体系等方面的认证证书；</w:t>
      </w:r>
    </w:p>
    <w:p w14:paraId="2BE6B9C1">
      <w:pPr>
        <w:adjustRightInd w:val="0"/>
        <w:snapToGrid w:val="0"/>
        <w:spacing w:line="440" w:lineRule="exact"/>
        <w:ind w:firstLine="411" w:firstLineChars="196"/>
        <w:jc w:val="left"/>
        <w:rPr>
          <w:rFonts w:ascii="宋体" w:hAnsi="宋体"/>
          <w:color w:val="auto"/>
          <w:szCs w:val="21"/>
          <w:highlight w:val="none"/>
        </w:rPr>
      </w:pPr>
      <w:r>
        <w:rPr>
          <w:rFonts w:hint="eastAsia" w:ascii="宋体" w:hAnsi="宋体"/>
          <w:color w:val="auto"/>
          <w:szCs w:val="21"/>
          <w:highlight w:val="none"/>
        </w:rPr>
        <w:t>（15）投标人认为可以证明其能力或业绩的其他材料；</w:t>
      </w:r>
    </w:p>
    <w:p w14:paraId="73859F82">
      <w:pPr>
        <w:adjustRightInd w:val="0"/>
        <w:snapToGrid w:val="0"/>
        <w:spacing w:line="440" w:lineRule="exact"/>
        <w:ind w:firstLine="411" w:firstLineChars="196"/>
        <w:jc w:val="left"/>
        <w:rPr>
          <w:rFonts w:ascii="宋体" w:hAnsi="宋体"/>
          <w:color w:val="auto"/>
          <w:szCs w:val="21"/>
          <w:highlight w:val="none"/>
        </w:rPr>
      </w:pPr>
      <w:r>
        <w:rPr>
          <w:rFonts w:hint="eastAsia" w:ascii="宋体" w:hAnsi="宋体"/>
          <w:color w:val="auto"/>
          <w:szCs w:val="21"/>
          <w:highlight w:val="none"/>
        </w:rPr>
        <w:t>（16）投标人关于服务升级及本单位债务纠纷、违法违规记录等方面的情况（内容见投标声明书）；</w:t>
      </w:r>
    </w:p>
    <w:p w14:paraId="734F3123">
      <w:pPr>
        <w:adjustRightInd w:val="0"/>
        <w:snapToGrid w:val="0"/>
        <w:spacing w:line="440" w:lineRule="exact"/>
        <w:ind w:firstLine="411" w:firstLineChars="196"/>
        <w:jc w:val="left"/>
        <w:rPr>
          <w:rFonts w:hint="eastAsia" w:ascii="宋体" w:hAnsi="宋体"/>
          <w:color w:val="auto"/>
          <w:szCs w:val="21"/>
          <w:highlight w:val="none"/>
        </w:rPr>
      </w:pPr>
      <w:r>
        <w:rPr>
          <w:rFonts w:hint="eastAsia" w:ascii="宋体" w:hAnsi="宋体"/>
          <w:color w:val="auto"/>
          <w:szCs w:val="21"/>
          <w:highlight w:val="none"/>
        </w:rPr>
        <w:t>（17）投标人情况介绍。</w:t>
      </w:r>
    </w:p>
    <w:p w14:paraId="1207F635">
      <w:pPr>
        <w:pStyle w:val="2"/>
      </w:pPr>
      <w:r>
        <w:rPr>
          <w:rFonts w:hint="eastAsia" w:ascii="宋体" w:hAnsi="宋体"/>
          <w:b/>
          <w:color w:val="auto"/>
          <w:sz w:val="21"/>
          <w:szCs w:val="21"/>
          <w:highlight w:val="none"/>
        </w:rPr>
        <w:t>（</w:t>
      </w:r>
      <w:r>
        <w:rPr>
          <w:rFonts w:hint="eastAsia" w:ascii="宋体" w:hAnsi="宋体"/>
          <w:b/>
          <w:color w:val="auto"/>
          <w:sz w:val="21"/>
          <w:szCs w:val="21"/>
          <w:highlight w:val="none"/>
          <w:lang w:val="en-US" w:eastAsia="zh-CN"/>
        </w:rPr>
        <w:t>18</w:t>
      </w:r>
      <w:r>
        <w:rPr>
          <w:rFonts w:hint="eastAsia" w:ascii="宋体" w:hAnsi="宋体"/>
          <w:b/>
          <w:color w:val="auto"/>
          <w:sz w:val="21"/>
          <w:szCs w:val="21"/>
          <w:highlight w:val="none"/>
        </w:rPr>
        <w:t>）中小企业声明函（</w:t>
      </w:r>
      <w:r>
        <w:rPr>
          <w:rFonts w:hint="eastAsia" w:ascii="宋体" w:hAnsi="宋体"/>
          <w:b/>
          <w:color w:val="auto"/>
          <w:sz w:val="21"/>
          <w:szCs w:val="21"/>
          <w:highlight w:val="none"/>
          <w:lang w:eastAsia="zh-CN"/>
        </w:rPr>
        <w:t>如有请</w:t>
      </w:r>
      <w:r>
        <w:rPr>
          <w:rFonts w:hint="eastAsia" w:ascii="宋体" w:hAnsi="宋体"/>
          <w:b/>
          <w:color w:val="auto"/>
          <w:sz w:val="21"/>
          <w:szCs w:val="21"/>
          <w:highlight w:val="none"/>
        </w:rPr>
        <w:t>提供）</w:t>
      </w:r>
    </w:p>
    <w:p w14:paraId="4822849A">
      <w:pPr>
        <w:adjustRightInd w:val="0"/>
        <w:snapToGrid w:val="0"/>
        <w:spacing w:line="440" w:lineRule="exact"/>
        <w:ind w:firstLine="411" w:firstLineChars="196"/>
        <w:jc w:val="left"/>
        <w:rPr>
          <w:rFonts w:ascii="宋体" w:hAnsi="宋体"/>
          <w:b/>
          <w:bCs/>
          <w:color w:val="auto"/>
          <w:szCs w:val="21"/>
          <w:highlight w:val="none"/>
        </w:rPr>
      </w:pPr>
      <w:r>
        <w:rPr>
          <w:rFonts w:hint="eastAsia" w:ascii="宋体" w:hAnsi="宋体"/>
          <w:b/>
          <w:bCs/>
          <w:color w:val="auto"/>
          <w:szCs w:val="21"/>
          <w:highlight w:val="none"/>
        </w:rPr>
        <w:t>2.2技术文件</w:t>
      </w:r>
    </w:p>
    <w:p w14:paraId="30DAA209">
      <w:pPr>
        <w:adjustRightInd w:val="0"/>
        <w:snapToGrid w:val="0"/>
        <w:spacing w:line="440" w:lineRule="exact"/>
        <w:ind w:firstLine="621" w:firstLineChars="296"/>
        <w:jc w:val="left"/>
        <w:rPr>
          <w:rFonts w:ascii="宋体" w:hAnsi="宋体"/>
          <w:b/>
          <w:bCs/>
          <w:color w:val="auto"/>
          <w:szCs w:val="21"/>
          <w:highlight w:val="none"/>
        </w:rPr>
      </w:pPr>
      <w:r>
        <w:rPr>
          <w:rFonts w:hint="eastAsia" w:ascii="宋体" w:hAnsi="宋体"/>
          <w:b/>
          <w:bCs/>
          <w:color w:val="auto"/>
          <w:szCs w:val="21"/>
          <w:highlight w:val="none"/>
        </w:rPr>
        <w:t>服务类项目的投标技术文件（服务方案）；</w:t>
      </w:r>
    </w:p>
    <w:p w14:paraId="4826CD26">
      <w:pPr>
        <w:adjustRightInd w:val="0"/>
        <w:snapToGrid w:val="0"/>
        <w:spacing w:line="440" w:lineRule="exact"/>
        <w:ind w:firstLine="420" w:firstLineChars="200"/>
        <w:jc w:val="left"/>
        <w:rPr>
          <w:rFonts w:ascii="宋体" w:hAnsi="宋体"/>
          <w:color w:val="auto"/>
          <w:szCs w:val="21"/>
          <w:highlight w:val="none"/>
        </w:rPr>
      </w:pPr>
      <w:r>
        <w:rPr>
          <w:rFonts w:hint="eastAsia" w:ascii="宋体" w:hAnsi="宋体"/>
          <w:color w:val="auto"/>
          <w:highlight w:val="none"/>
        </w:rPr>
        <w:t xml:space="preserve">  </w:t>
      </w:r>
      <w:r>
        <w:rPr>
          <w:rFonts w:hint="eastAsia" w:ascii="宋体" w:hAnsi="宋体"/>
          <w:b/>
          <w:bCs/>
          <w:color w:val="auto"/>
          <w:szCs w:val="21"/>
          <w:highlight w:val="none"/>
        </w:rPr>
        <w:t>服务类项目的投标技术文件(内容和格式见第六章要求)。</w:t>
      </w:r>
    </w:p>
    <w:p w14:paraId="3B2107CC">
      <w:pPr>
        <w:adjustRightInd w:val="0"/>
        <w:snapToGrid w:val="0"/>
        <w:spacing w:line="440" w:lineRule="exact"/>
        <w:ind w:firstLine="411" w:firstLineChars="196"/>
        <w:jc w:val="left"/>
        <w:rPr>
          <w:rFonts w:ascii="宋体" w:hAnsi="宋体"/>
          <w:b/>
          <w:color w:val="auto"/>
          <w:szCs w:val="21"/>
          <w:highlight w:val="none"/>
        </w:rPr>
      </w:pPr>
      <w:r>
        <w:rPr>
          <w:rFonts w:hint="eastAsia" w:ascii="宋体" w:hAnsi="宋体"/>
          <w:b/>
          <w:color w:val="auto"/>
          <w:szCs w:val="21"/>
          <w:highlight w:val="none"/>
        </w:rPr>
        <w:t>3.报价文件：</w:t>
      </w:r>
    </w:p>
    <w:p w14:paraId="0D71CDE0">
      <w:pPr>
        <w:tabs>
          <w:tab w:val="left" w:pos="3870"/>
          <w:tab w:val="left" w:pos="4085"/>
        </w:tabs>
        <w:adjustRightInd w:val="0"/>
        <w:snapToGrid w:val="0"/>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（1）投标函（格式见第六章）； </w:t>
      </w:r>
    </w:p>
    <w:p w14:paraId="662A2481">
      <w:pPr>
        <w:tabs>
          <w:tab w:val="left" w:pos="3870"/>
          <w:tab w:val="left" w:pos="4085"/>
        </w:tabs>
        <w:adjustRightInd w:val="0"/>
        <w:snapToGrid w:val="0"/>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（2）投标报价明细表（格式见第六章）；</w:t>
      </w:r>
    </w:p>
    <w:p w14:paraId="0C796D33">
      <w:pPr>
        <w:tabs>
          <w:tab w:val="left" w:pos="3870"/>
          <w:tab w:val="left" w:pos="4085"/>
        </w:tabs>
        <w:adjustRightInd w:val="0"/>
        <w:snapToGrid w:val="0"/>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（3）投标人针对报价需要说明的其他文件和说明（格式自拟）；</w:t>
      </w:r>
    </w:p>
    <w:p w14:paraId="5FE55481">
      <w:pPr>
        <w:tabs>
          <w:tab w:val="left" w:pos="3870"/>
          <w:tab w:val="left" w:pos="4085"/>
        </w:tabs>
        <w:adjustRightInd w:val="0"/>
        <w:snapToGrid w:val="0"/>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（4）开标一览表（格式见第六章），联合体投标时还必须附《联合投标协议书》。</w:t>
      </w:r>
    </w:p>
    <w:p w14:paraId="0461AF15">
      <w:pPr>
        <w:pStyle w:val="77"/>
        <w:adjustRightInd w:val="0"/>
        <w:snapToGrid w:val="0"/>
        <w:spacing w:after="0" w:line="44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注：法定代表人授权委托书、投标声明书、投标函、开标一览表必须招标文件格式要求签署和加盖单位公章。</w:t>
      </w:r>
    </w:p>
    <w:p w14:paraId="489CFED7">
      <w:pPr>
        <w:snapToGrid w:val="0"/>
        <w:spacing w:before="50" w:after="156" w:afterLines="50" w:line="360" w:lineRule="exact"/>
        <w:ind w:firstLine="3880" w:firstLineChars="1617"/>
        <w:jc w:val="left"/>
        <w:rPr>
          <w:rFonts w:ascii="宋体" w:hAnsi="宋体"/>
          <w:b/>
          <w:color w:val="auto"/>
          <w:sz w:val="24"/>
          <w:highlight w:val="none"/>
        </w:rPr>
      </w:pPr>
    </w:p>
    <w:p w14:paraId="5752C40F">
      <w:pPr>
        <w:snapToGrid w:val="0"/>
        <w:spacing w:before="50" w:after="156" w:afterLines="50" w:line="360" w:lineRule="exact"/>
        <w:ind w:firstLine="3880" w:firstLineChars="1617"/>
        <w:jc w:val="left"/>
        <w:rPr>
          <w:rFonts w:ascii="宋体" w:hAnsi="宋体"/>
          <w:b/>
          <w:color w:val="auto"/>
          <w:sz w:val="24"/>
          <w:highlight w:val="none"/>
        </w:rPr>
      </w:pPr>
    </w:p>
    <w:p w14:paraId="1B49FC41">
      <w:pPr>
        <w:snapToGrid w:val="0"/>
        <w:spacing w:before="50" w:after="156" w:afterLines="50" w:line="360" w:lineRule="exact"/>
        <w:ind w:firstLine="3880" w:firstLineChars="1617"/>
        <w:jc w:val="left"/>
        <w:outlineLvl w:val="0"/>
        <w:rPr>
          <w:rFonts w:ascii="宋体" w:hAnsi="宋体"/>
          <w:b/>
          <w:color w:val="auto"/>
          <w:sz w:val="24"/>
          <w:highlight w:val="none"/>
        </w:rPr>
      </w:pPr>
    </w:p>
    <w:p w14:paraId="4627A7A4">
      <w:pPr>
        <w:pageBreakBefore/>
        <w:jc w:val="center"/>
        <w:rPr>
          <w:b/>
          <w:color w:val="auto"/>
          <w:sz w:val="28"/>
          <w:szCs w:val="28"/>
          <w:highlight w:val="none"/>
        </w:rPr>
      </w:pPr>
      <w:r>
        <w:rPr>
          <w:rFonts w:hint="eastAsia"/>
          <w:b/>
          <w:color w:val="auto"/>
          <w:sz w:val="28"/>
          <w:szCs w:val="28"/>
          <w:highlight w:val="none"/>
        </w:rPr>
        <w:t>三、投标文件格式</w:t>
      </w:r>
    </w:p>
    <w:p w14:paraId="1C757224">
      <w:pPr>
        <w:rPr>
          <w:b/>
          <w:color w:val="auto"/>
          <w:highlight w:val="none"/>
        </w:rPr>
      </w:pPr>
      <w:r>
        <w:rPr>
          <w:rFonts w:hint="eastAsia"/>
          <w:b/>
          <w:color w:val="auto"/>
          <w:highlight w:val="none"/>
        </w:rPr>
        <w:t>一）资格文件部分（格式）</w:t>
      </w:r>
    </w:p>
    <w:p w14:paraId="16FD5818">
      <w:pPr>
        <w:snapToGrid w:val="0"/>
        <w:spacing w:line="360" w:lineRule="exact"/>
        <w:ind w:firstLine="411" w:firstLineChars="196"/>
        <w:jc w:val="left"/>
        <w:rPr>
          <w:rFonts w:ascii="宋体" w:hAnsi="宋体"/>
          <w:color w:val="auto"/>
          <w:szCs w:val="21"/>
          <w:highlight w:val="none"/>
        </w:rPr>
      </w:pPr>
      <w:r>
        <w:rPr>
          <w:rFonts w:hint="eastAsia" w:ascii="宋体" w:hAnsi="宋体"/>
          <w:bCs/>
          <w:color w:val="auto"/>
          <w:szCs w:val="21"/>
          <w:highlight w:val="none"/>
        </w:rPr>
        <w:t>（1）有</w:t>
      </w:r>
      <w:r>
        <w:rPr>
          <w:rFonts w:hint="eastAsia" w:ascii="宋体" w:hAnsi="宋体"/>
          <w:color w:val="auto"/>
          <w:szCs w:val="21"/>
          <w:highlight w:val="none"/>
        </w:rPr>
        <w:t>效的营业执照等证明文件；</w:t>
      </w:r>
    </w:p>
    <w:p w14:paraId="68688AED">
      <w:pPr>
        <w:pStyle w:val="46"/>
        <w:ind w:firstLine="525" w:firstLineChars="250"/>
        <w:rPr>
          <w:rFonts w:hAnsi="宋体"/>
          <w:b/>
          <w:color w:val="auto"/>
          <w:highlight w:val="none"/>
        </w:rPr>
      </w:pPr>
      <w:r>
        <w:rPr>
          <w:rFonts w:hint="eastAsia" w:hAnsi="宋体"/>
          <w:color w:val="auto"/>
          <w:highlight w:val="none"/>
        </w:rPr>
        <w:t>①投标人有效的营业执照等证明文件扫描件或其他电子文件，同时要加盖单位公章</w:t>
      </w:r>
      <w:r>
        <w:rPr>
          <w:rFonts w:hint="eastAsia" w:hAnsi="宋体"/>
          <w:b/>
          <w:color w:val="auto"/>
          <w:highlight w:val="none"/>
        </w:rPr>
        <w:t>（必须提供）</w:t>
      </w:r>
      <w:r>
        <w:rPr>
          <w:rFonts w:hint="eastAsia" w:hAnsi="宋体"/>
          <w:color w:val="auto"/>
          <w:highlight w:val="none"/>
        </w:rPr>
        <w:t>；</w:t>
      </w:r>
    </w:p>
    <w:p w14:paraId="7A8A9D27">
      <w:pPr>
        <w:pStyle w:val="46"/>
        <w:spacing w:line="440" w:lineRule="exact"/>
        <w:ind w:firstLine="525" w:firstLineChars="250"/>
        <w:rPr>
          <w:rFonts w:hAnsi="宋体"/>
          <w:b/>
          <w:color w:val="auto"/>
          <w:highlight w:val="none"/>
        </w:rPr>
      </w:pPr>
      <w:r>
        <w:rPr>
          <w:rFonts w:hint="eastAsia" w:hAnsi="宋体"/>
          <w:color w:val="auto"/>
          <w:highlight w:val="none"/>
        </w:rPr>
        <w:t>②对于有经营资质要求的，投标人必须提供有效的经营资质证书副本内页扫描件或其他电子文件，同时要加盖单位公章。</w:t>
      </w:r>
    </w:p>
    <w:p w14:paraId="16AED9DD">
      <w:pPr>
        <w:snapToGrid w:val="0"/>
        <w:spacing w:line="360" w:lineRule="exact"/>
        <w:ind w:firstLine="411" w:firstLineChars="196"/>
        <w:jc w:val="left"/>
        <w:rPr>
          <w:rFonts w:ascii="宋体" w:hAnsi="宋体"/>
          <w:b/>
          <w:color w:val="auto"/>
          <w:szCs w:val="21"/>
          <w:highlight w:val="none"/>
        </w:rPr>
      </w:pPr>
      <w:r>
        <w:rPr>
          <w:rFonts w:hint="eastAsia" w:ascii="宋体" w:hAnsi="宋体"/>
          <w:bCs/>
          <w:color w:val="auto"/>
          <w:szCs w:val="21"/>
          <w:highlight w:val="none"/>
        </w:rPr>
        <w:t>（2）</w:t>
      </w:r>
      <w:r>
        <w:rPr>
          <w:rFonts w:hint="eastAsia" w:ascii="宋体" w:hAnsi="宋体" w:cs="宋体"/>
          <w:bCs/>
          <w:color w:val="auto"/>
          <w:kern w:val="0"/>
          <w:szCs w:val="21"/>
          <w:highlight w:val="none"/>
        </w:rPr>
        <w:t>参加</w:t>
      </w:r>
      <w:r>
        <w:rPr>
          <w:rFonts w:hint="eastAsia" w:ascii="宋体" w:hAnsi="宋体" w:cs="宋体"/>
          <w:color w:val="auto"/>
          <w:kern w:val="0"/>
          <w:szCs w:val="21"/>
          <w:highlight w:val="none"/>
        </w:rPr>
        <w:t>政府采购活动前三年内在经营活动中没有</w:t>
      </w:r>
      <w:r>
        <w:rPr>
          <w:rFonts w:hint="eastAsia" w:ascii="宋体" w:hAnsi="宋体" w:cs="宋体"/>
          <w:b/>
          <w:color w:val="auto"/>
          <w:kern w:val="0"/>
          <w:szCs w:val="21"/>
          <w:highlight w:val="none"/>
        </w:rPr>
        <w:t>重大违法记录的书面声明</w:t>
      </w:r>
      <w:r>
        <w:rPr>
          <w:rFonts w:hint="eastAsia" w:ascii="宋体" w:hAnsi="宋体"/>
          <w:b/>
          <w:color w:val="auto"/>
          <w:szCs w:val="21"/>
          <w:highlight w:val="none"/>
        </w:rPr>
        <w:t>和信用记录查询方法；</w:t>
      </w:r>
    </w:p>
    <w:p w14:paraId="044DE43B">
      <w:pPr>
        <w:snapToGrid w:val="0"/>
        <w:spacing w:line="360" w:lineRule="exact"/>
        <w:ind w:firstLine="411" w:firstLineChars="196"/>
        <w:jc w:val="left"/>
        <w:rPr>
          <w:rFonts w:ascii="宋体" w:hAnsi="宋体"/>
          <w:color w:val="auto"/>
          <w:szCs w:val="21"/>
          <w:highlight w:val="none"/>
        </w:rPr>
      </w:pPr>
      <w:r>
        <w:rPr>
          <w:rFonts w:hint="eastAsia" w:ascii="宋体" w:hAnsi="宋体"/>
          <w:color w:val="auto"/>
          <w:szCs w:val="21"/>
          <w:highlight w:val="none"/>
        </w:rPr>
        <w:t>①</w:t>
      </w:r>
      <w:r>
        <w:rPr>
          <w:rFonts w:hint="eastAsia" w:ascii="宋体" w:hAnsi="宋体" w:cs="宋体"/>
          <w:color w:val="auto"/>
          <w:kern w:val="0"/>
          <w:szCs w:val="21"/>
          <w:highlight w:val="none"/>
        </w:rPr>
        <w:t>参加政府采购活动前三年内在经营活动中没有</w:t>
      </w:r>
      <w:r>
        <w:rPr>
          <w:rFonts w:hint="eastAsia" w:ascii="宋体" w:hAnsi="宋体" w:cs="宋体"/>
          <w:b/>
          <w:color w:val="auto"/>
          <w:kern w:val="0"/>
          <w:szCs w:val="21"/>
          <w:highlight w:val="none"/>
        </w:rPr>
        <w:t>重大违法记录的书面声明</w:t>
      </w:r>
      <w:r>
        <w:rPr>
          <w:rFonts w:hint="eastAsia" w:ascii="宋体" w:hAnsi="宋体"/>
          <w:color w:val="auto"/>
          <w:szCs w:val="21"/>
          <w:highlight w:val="none"/>
        </w:rPr>
        <w:t>（格式自拟，必须提供）；</w:t>
      </w:r>
    </w:p>
    <w:p w14:paraId="4C789FA4">
      <w:pPr>
        <w:snapToGrid w:val="0"/>
        <w:spacing w:line="360" w:lineRule="exact"/>
        <w:ind w:firstLine="411" w:firstLineChars="196"/>
        <w:jc w:val="left"/>
        <w:rPr>
          <w:rFonts w:ascii="宋体" w:hAnsi="宋体"/>
          <w:color w:val="auto"/>
          <w:szCs w:val="21"/>
          <w:highlight w:val="none"/>
        </w:rPr>
      </w:pPr>
      <w:r>
        <w:rPr>
          <w:rFonts w:hint="eastAsia" w:ascii="宋体" w:hAnsi="宋体"/>
          <w:color w:val="auto"/>
          <w:szCs w:val="21"/>
          <w:highlight w:val="none"/>
        </w:rPr>
        <w:t>②供应商可在“信用中国”网站（www.creditchina.gov.cn）、中国政府采购网（www.ccgp.gov.cn）查询相关供应商主体信用记录。</w:t>
      </w:r>
    </w:p>
    <w:p w14:paraId="0F02008E">
      <w:pPr>
        <w:snapToGrid w:val="0"/>
        <w:spacing w:line="360" w:lineRule="exact"/>
        <w:ind w:firstLine="411" w:firstLineChars="196"/>
        <w:jc w:val="left"/>
        <w:rPr>
          <w:rFonts w:ascii="宋体" w:hAnsi="宋体"/>
          <w:color w:val="auto"/>
          <w:szCs w:val="21"/>
          <w:highlight w:val="none"/>
        </w:rPr>
      </w:pPr>
      <w:r>
        <w:rPr>
          <w:rFonts w:hint="eastAsia" w:ascii="宋体" w:hAnsi="宋体"/>
          <w:color w:val="auto"/>
          <w:szCs w:val="21"/>
          <w:highlight w:val="none"/>
        </w:rPr>
        <w:t>“信用中国”网站查询方法：投标人在本项目投标截止时间前10日内,进入投标人基本信息页面，点击“下载信用报告”后点击“下载”。</w:t>
      </w:r>
    </w:p>
    <w:p w14:paraId="443CD45B">
      <w:pPr>
        <w:snapToGrid w:val="0"/>
        <w:spacing w:line="360" w:lineRule="exact"/>
        <w:ind w:firstLine="411" w:firstLineChars="196"/>
        <w:jc w:val="left"/>
        <w:rPr>
          <w:rFonts w:ascii="宋体" w:hAnsi="宋体"/>
          <w:color w:val="auto"/>
          <w:szCs w:val="21"/>
          <w:highlight w:val="none"/>
        </w:rPr>
      </w:pPr>
      <w:r>
        <w:rPr>
          <w:rFonts w:hint="eastAsia" w:ascii="宋体" w:hAnsi="宋体"/>
          <w:color w:val="auto"/>
          <w:szCs w:val="21"/>
          <w:highlight w:val="none"/>
        </w:rPr>
        <w:t xml:space="preserve"> “中国政府采购网”的查询方法：点击“政府采购严重违法失信行为记录名单”进行查询。页面中的处罚日期不设置起始时间，只能设置截止时间，截止时间为本项目投标截止时间前10日至投标截止时间中任意一天。</w:t>
      </w:r>
    </w:p>
    <w:p w14:paraId="200D3F2F">
      <w:pPr>
        <w:snapToGrid w:val="0"/>
        <w:spacing w:line="360" w:lineRule="exact"/>
        <w:ind w:firstLine="411" w:firstLineChars="196"/>
        <w:jc w:val="left"/>
        <w:rPr>
          <w:rFonts w:hAnsi="宋体"/>
          <w:color w:val="auto"/>
          <w:highlight w:val="none"/>
        </w:rPr>
      </w:pPr>
      <w:r>
        <w:rPr>
          <w:rFonts w:hint="eastAsia" w:ascii="宋体" w:hAnsi="宋体"/>
          <w:color w:val="auto"/>
          <w:szCs w:val="21"/>
          <w:highlight w:val="none"/>
        </w:rPr>
        <w:t>采购人或者本中心将对供应商信用记录进行甄别，对列入失信被执行人、重大税收违法案件当事人名单、政府采购严重违法失信行为记录名单及其他不符合《中华人民共和国政府采购法》第二十二条规定条件的供应商，将拒绝其参与政府采购活动。</w:t>
      </w:r>
    </w:p>
    <w:p w14:paraId="48758255">
      <w:pPr>
        <w:snapToGrid w:val="0"/>
        <w:spacing w:line="360" w:lineRule="exact"/>
        <w:ind w:firstLine="411" w:firstLineChars="196"/>
        <w:jc w:val="left"/>
        <w:rPr>
          <w:rFonts w:ascii="宋体" w:hAnsi="宋体"/>
          <w:b/>
          <w:color w:val="auto"/>
          <w:szCs w:val="21"/>
          <w:highlight w:val="none"/>
        </w:rPr>
      </w:pPr>
    </w:p>
    <w:p w14:paraId="470273E5">
      <w:pPr>
        <w:snapToGrid w:val="0"/>
        <w:spacing w:line="360" w:lineRule="exact"/>
        <w:ind w:firstLine="411" w:firstLineChars="196"/>
        <w:jc w:val="left"/>
        <w:rPr>
          <w:rFonts w:ascii="宋体" w:hAnsi="宋体"/>
          <w:color w:val="auto"/>
          <w:szCs w:val="21"/>
          <w:highlight w:val="none"/>
        </w:rPr>
      </w:pPr>
    </w:p>
    <w:p w14:paraId="57E92700">
      <w:pPr>
        <w:snapToGrid w:val="0"/>
        <w:spacing w:line="360" w:lineRule="exact"/>
        <w:ind w:firstLine="411" w:firstLineChars="196"/>
        <w:jc w:val="left"/>
        <w:rPr>
          <w:rFonts w:ascii="宋体" w:hAnsi="宋体"/>
          <w:color w:val="auto"/>
          <w:szCs w:val="21"/>
          <w:highlight w:val="none"/>
        </w:rPr>
      </w:pPr>
    </w:p>
    <w:p w14:paraId="666C15AB">
      <w:pPr>
        <w:snapToGrid w:val="0"/>
        <w:spacing w:line="360" w:lineRule="exact"/>
        <w:ind w:firstLine="411" w:firstLineChars="196"/>
        <w:jc w:val="left"/>
        <w:rPr>
          <w:rFonts w:ascii="宋体" w:hAnsi="宋体"/>
          <w:color w:val="auto"/>
          <w:szCs w:val="21"/>
          <w:highlight w:val="none"/>
        </w:rPr>
      </w:pPr>
    </w:p>
    <w:p w14:paraId="768BEE3C">
      <w:pPr>
        <w:snapToGrid w:val="0"/>
        <w:spacing w:line="360" w:lineRule="exact"/>
        <w:ind w:firstLine="411" w:firstLineChars="196"/>
        <w:jc w:val="left"/>
        <w:rPr>
          <w:rFonts w:ascii="宋体" w:hAnsi="宋体"/>
          <w:color w:val="auto"/>
          <w:szCs w:val="21"/>
          <w:highlight w:val="none"/>
        </w:rPr>
      </w:pPr>
    </w:p>
    <w:p w14:paraId="1117E4E6">
      <w:pPr>
        <w:snapToGrid w:val="0"/>
        <w:spacing w:line="360" w:lineRule="exact"/>
        <w:ind w:firstLine="411" w:firstLineChars="196"/>
        <w:jc w:val="left"/>
        <w:rPr>
          <w:rFonts w:ascii="宋体" w:hAnsi="宋体"/>
          <w:color w:val="auto"/>
          <w:szCs w:val="21"/>
          <w:highlight w:val="none"/>
        </w:rPr>
      </w:pPr>
    </w:p>
    <w:p w14:paraId="5186F879">
      <w:pPr>
        <w:snapToGrid w:val="0"/>
        <w:spacing w:line="360" w:lineRule="exact"/>
        <w:ind w:firstLine="411" w:firstLineChars="196"/>
        <w:jc w:val="left"/>
        <w:rPr>
          <w:rFonts w:ascii="宋体" w:hAnsi="宋体"/>
          <w:color w:val="auto"/>
          <w:szCs w:val="21"/>
          <w:highlight w:val="none"/>
        </w:rPr>
      </w:pPr>
    </w:p>
    <w:p w14:paraId="70D1B377">
      <w:pPr>
        <w:snapToGrid w:val="0"/>
        <w:spacing w:line="360" w:lineRule="exact"/>
        <w:ind w:firstLine="411" w:firstLineChars="196"/>
        <w:jc w:val="left"/>
        <w:rPr>
          <w:rFonts w:ascii="宋体" w:hAnsi="宋体"/>
          <w:color w:val="auto"/>
          <w:szCs w:val="21"/>
          <w:highlight w:val="none"/>
        </w:rPr>
      </w:pPr>
    </w:p>
    <w:p w14:paraId="69A84235">
      <w:pPr>
        <w:snapToGrid w:val="0"/>
        <w:spacing w:line="360" w:lineRule="exact"/>
        <w:ind w:firstLine="411" w:firstLineChars="196"/>
        <w:jc w:val="left"/>
        <w:rPr>
          <w:rFonts w:ascii="宋体" w:hAnsi="宋体"/>
          <w:color w:val="auto"/>
          <w:szCs w:val="21"/>
          <w:highlight w:val="none"/>
        </w:rPr>
      </w:pPr>
    </w:p>
    <w:p w14:paraId="3EC2CC9E">
      <w:pPr>
        <w:snapToGrid w:val="0"/>
        <w:spacing w:line="360" w:lineRule="exact"/>
        <w:ind w:firstLine="411" w:firstLineChars="196"/>
        <w:jc w:val="left"/>
        <w:rPr>
          <w:rFonts w:ascii="宋体" w:hAnsi="宋体"/>
          <w:color w:val="auto"/>
          <w:szCs w:val="21"/>
          <w:highlight w:val="none"/>
        </w:rPr>
      </w:pPr>
    </w:p>
    <w:p w14:paraId="73BEB33C">
      <w:pPr>
        <w:snapToGrid w:val="0"/>
        <w:spacing w:line="360" w:lineRule="exact"/>
        <w:ind w:firstLine="411" w:firstLineChars="196"/>
        <w:jc w:val="left"/>
        <w:rPr>
          <w:rFonts w:ascii="宋体" w:hAnsi="宋体"/>
          <w:color w:val="auto"/>
          <w:szCs w:val="21"/>
          <w:highlight w:val="none"/>
        </w:rPr>
      </w:pPr>
    </w:p>
    <w:p w14:paraId="1A76EBBE">
      <w:pPr>
        <w:snapToGrid w:val="0"/>
        <w:spacing w:line="360" w:lineRule="exact"/>
        <w:ind w:firstLine="411" w:firstLineChars="196"/>
        <w:jc w:val="left"/>
        <w:rPr>
          <w:rFonts w:ascii="宋体" w:hAnsi="宋体"/>
          <w:color w:val="auto"/>
          <w:szCs w:val="21"/>
          <w:highlight w:val="none"/>
        </w:rPr>
      </w:pPr>
    </w:p>
    <w:p w14:paraId="6EBC0418">
      <w:pPr>
        <w:snapToGrid w:val="0"/>
        <w:spacing w:line="360" w:lineRule="exact"/>
        <w:ind w:firstLine="411" w:firstLineChars="196"/>
        <w:jc w:val="left"/>
        <w:rPr>
          <w:rFonts w:ascii="宋体" w:hAnsi="宋体"/>
          <w:color w:val="auto"/>
          <w:szCs w:val="21"/>
          <w:highlight w:val="none"/>
        </w:rPr>
      </w:pPr>
    </w:p>
    <w:p w14:paraId="05C5C4D9">
      <w:pPr>
        <w:snapToGrid w:val="0"/>
        <w:spacing w:line="360" w:lineRule="exact"/>
        <w:ind w:firstLine="411" w:firstLineChars="196"/>
        <w:jc w:val="left"/>
        <w:rPr>
          <w:rFonts w:ascii="宋体" w:hAnsi="宋体"/>
          <w:color w:val="auto"/>
          <w:szCs w:val="21"/>
          <w:highlight w:val="none"/>
        </w:rPr>
      </w:pPr>
    </w:p>
    <w:p w14:paraId="5EE20989">
      <w:pPr>
        <w:snapToGrid w:val="0"/>
        <w:spacing w:line="360" w:lineRule="exact"/>
        <w:ind w:firstLine="411" w:firstLineChars="196"/>
        <w:jc w:val="left"/>
        <w:rPr>
          <w:rFonts w:ascii="宋体" w:hAnsi="宋体"/>
          <w:color w:val="auto"/>
          <w:szCs w:val="21"/>
          <w:highlight w:val="none"/>
        </w:rPr>
      </w:pPr>
    </w:p>
    <w:p w14:paraId="1093F95F">
      <w:pPr>
        <w:snapToGrid w:val="0"/>
        <w:spacing w:line="360" w:lineRule="exact"/>
        <w:ind w:firstLine="411" w:firstLineChars="196"/>
        <w:jc w:val="left"/>
        <w:rPr>
          <w:rFonts w:ascii="宋体" w:hAnsi="宋体"/>
          <w:color w:val="auto"/>
          <w:szCs w:val="21"/>
          <w:highlight w:val="none"/>
        </w:rPr>
      </w:pPr>
    </w:p>
    <w:p w14:paraId="2150F4D3">
      <w:pPr>
        <w:snapToGrid w:val="0"/>
        <w:spacing w:line="360" w:lineRule="exact"/>
        <w:ind w:firstLine="411" w:firstLineChars="196"/>
        <w:jc w:val="left"/>
        <w:rPr>
          <w:rFonts w:ascii="宋体" w:hAnsi="宋体"/>
          <w:color w:val="auto"/>
          <w:szCs w:val="21"/>
          <w:highlight w:val="none"/>
        </w:rPr>
      </w:pPr>
    </w:p>
    <w:p w14:paraId="3B1E056A">
      <w:pPr>
        <w:snapToGrid w:val="0"/>
        <w:spacing w:line="360" w:lineRule="exact"/>
        <w:ind w:firstLine="411" w:firstLineChars="196"/>
        <w:jc w:val="left"/>
        <w:rPr>
          <w:rFonts w:ascii="宋体" w:hAnsi="宋体"/>
          <w:color w:val="auto"/>
          <w:szCs w:val="21"/>
          <w:highlight w:val="none"/>
        </w:rPr>
      </w:pPr>
    </w:p>
    <w:p w14:paraId="32CC6C5C">
      <w:pPr>
        <w:snapToGrid w:val="0"/>
        <w:spacing w:line="360" w:lineRule="exact"/>
        <w:jc w:val="left"/>
        <w:rPr>
          <w:rFonts w:ascii="宋体" w:hAnsi="宋体"/>
          <w:color w:val="auto"/>
          <w:szCs w:val="21"/>
          <w:highlight w:val="none"/>
        </w:rPr>
      </w:pPr>
    </w:p>
    <w:p w14:paraId="5BAA17CA">
      <w:pPr>
        <w:pageBreakBefore/>
        <w:snapToGrid w:val="0"/>
        <w:spacing w:before="50" w:after="156" w:afterLines="50" w:line="360" w:lineRule="exact"/>
        <w:jc w:val="left"/>
        <w:outlineLvl w:val="0"/>
        <w:rPr>
          <w:rFonts w:ascii="宋体" w:hAnsi="宋体"/>
          <w:b/>
          <w:color w:val="auto"/>
          <w:szCs w:val="21"/>
          <w:highlight w:val="none"/>
        </w:rPr>
      </w:pPr>
    </w:p>
    <w:p w14:paraId="30BB1106">
      <w:pPr>
        <w:snapToGrid w:val="0"/>
        <w:spacing w:line="360" w:lineRule="exact"/>
        <w:jc w:val="center"/>
        <w:rPr>
          <w:rFonts w:ascii="宋体" w:hAnsi="宋体" w:cs="宋体"/>
          <w:b/>
          <w:color w:val="auto"/>
          <w:kern w:val="0"/>
          <w:sz w:val="28"/>
          <w:szCs w:val="28"/>
          <w:highlight w:val="none"/>
        </w:rPr>
      </w:pPr>
      <w:r>
        <w:rPr>
          <w:rFonts w:hint="eastAsia" w:ascii="宋体" w:hAnsi="宋体" w:cs="宋体"/>
          <w:color w:val="auto"/>
          <w:kern w:val="0"/>
          <w:sz w:val="28"/>
          <w:szCs w:val="28"/>
          <w:highlight w:val="none"/>
        </w:rPr>
        <w:t>参加政府采购活动前三年内在经营活动中没有</w:t>
      </w:r>
      <w:r>
        <w:rPr>
          <w:rFonts w:hint="eastAsia" w:ascii="宋体" w:hAnsi="宋体" w:cs="宋体"/>
          <w:b/>
          <w:color w:val="auto"/>
          <w:kern w:val="0"/>
          <w:sz w:val="28"/>
          <w:szCs w:val="28"/>
          <w:highlight w:val="none"/>
        </w:rPr>
        <w:t>重大违法记录的书面声明</w:t>
      </w:r>
    </w:p>
    <w:p w14:paraId="1709B973">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（格式自拟，必须提供）</w:t>
      </w:r>
    </w:p>
    <w:p w14:paraId="5CCC6ADF">
      <w:pPr>
        <w:snapToGrid w:val="0"/>
        <w:spacing w:line="360" w:lineRule="exact"/>
        <w:ind w:firstLine="411" w:firstLineChars="196"/>
        <w:jc w:val="center"/>
        <w:rPr>
          <w:rFonts w:ascii="宋体" w:hAnsi="宋体"/>
          <w:color w:val="auto"/>
          <w:szCs w:val="21"/>
          <w:highlight w:val="none"/>
        </w:rPr>
      </w:pPr>
    </w:p>
    <w:p w14:paraId="7787D694">
      <w:pPr>
        <w:pStyle w:val="46"/>
        <w:tabs>
          <w:tab w:val="left" w:pos="5580"/>
        </w:tabs>
        <w:spacing w:line="360" w:lineRule="auto"/>
        <w:ind w:left="1079" w:leftChars="257" w:hanging="540"/>
        <w:rPr>
          <w:rFonts w:ascii="仿宋_GB2312" w:hAnsi="宋体" w:eastAsia="仿宋_GB2312"/>
          <w:color w:val="auto"/>
          <w:sz w:val="24"/>
          <w:highlight w:val="none"/>
        </w:rPr>
      </w:pPr>
    </w:p>
    <w:p w14:paraId="66D25F4E">
      <w:pPr>
        <w:snapToGrid w:val="0"/>
        <w:spacing w:line="360" w:lineRule="exact"/>
        <w:ind w:firstLine="567" w:firstLineChars="270"/>
        <w:jc w:val="left"/>
        <w:rPr>
          <w:rFonts w:ascii="宋体" w:hAnsi="宋体" w:cs="宋体"/>
          <w:color w:val="auto"/>
          <w:kern w:val="0"/>
          <w:szCs w:val="21"/>
          <w:highlight w:val="none"/>
        </w:rPr>
      </w:pPr>
      <w:r>
        <w:rPr>
          <w:rFonts w:hint="eastAsia" w:ascii="宋体" w:hAnsi="宋体" w:cs="宋体"/>
          <w:color w:val="auto"/>
          <w:kern w:val="0"/>
          <w:szCs w:val="21"/>
          <w:highlight w:val="none"/>
        </w:rPr>
        <w:t>说明：1.投标人应按照相关法规规定如实做出声明。</w:t>
      </w:r>
    </w:p>
    <w:p w14:paraId="565449AB">
      <w:pPr>
        <w:snapToGrid w:val="0"/>
        <w:spacing w:line="360" w:lineRule="exact"/>
        <w:ind w:firstLine="1134" w:firstLineChars="540"/>
        <w:jc w:val="left"/>
        <w:rPr>
          <w:rFonts w:ascii="宋体" w:hAnsi="宋体" w:cs="宋体"/>
          <w:color w:val="auto"/>
          <w:kern w:val="0"/>
          <w:szCs w:val="21"/>
          <w:highlight w:val="none"/>
        </w:rPr>
      </w:pPr>
      <w:r>
        <w:rPr>
          <w:rFonts w:hint="eastAsia" w:ascii="宋体" w:hAnsi="宋体" w:cs="宋体"/>
          <w:color w:val="auto"/>
          <w:kern w:val="0"/>
          <w:szCs w:val="21"/>
          <w:highlight w:val="none"/>
        </w:rPr>
        <w:t>2.按照采购文件的规定盖章（自然人投标的无需盖章，需要签字）。</w:t>
      </w:r>
    </w:p>
    <w:p w14:paraId="407910E7">
      <w:pPr>
        <w:snapToGrid w:val="0"/>
        <w:spacing w:line="360" w:lineRule="exact"/>
        <w:ind w:firstLine="1134" w:firstLineChars="540"/>
        <w:jc w:val="left"/>
        <w:rPr>
          <w:rFonts w:ascii="宋体" w:hAnsi="宋体" w:cs="宋体"/>
          <w:color w:val="auto"/>
          <w:kern w:val="0"/>
          <w:szCs w:val="21"/>
          <w:highlight w:val="none"/>
        </w:rPr>
      </w:pPr>
      <w:r>
        <w:rPr>
          <w:rFonts w:hint="eastAsia" w:ascii="宋体" w:hAnsi="宋体" w:cs="宋体"/>
          <w:color w:val="auto"/>
          <w:kern w:val="0"/>
          <w:szCs w:val="21"/>
          <w:highlight w:val="none"/>
        </w:rPr>
        <w:t>3.如果是联合体投标，联合体各方均需提供上述声明。</w:t>
      </w:r>
    </w:p>
    <w:p w14:paraId="6E736D9E">
      <w:pPr>
        <w:snapToGrid w:val="0"/>
        <w:spacing w:before="50" w:after="156" w:afterLines="50" w:line="360" w:lineRule="exact"/>
        <w:jc w:val="left"/>
        <w:outlineLvl w:val="0"/>
        <w:rPr>
          <w:rFonts w:ascii="宋体" w:hAnsi="宋体"/>
          <w:b/>
          <w:color w:val="auto"/>
          <w:szCs w:val="21"/>
          <w:highlight w:val="none"/>
        </w:rPr>
      </w:pPr>
    </w:p>
    <w:p w14:paraId="1F0DC945">
      <w:pPr>
        <w:pStyle w:val="64"/>
        <w:rPr>
          <w:rFonts w:hAnsi="宋体"/>
          <w:b w:val="0"/>
          <w:color w:val="auto"/>
          <w:szCs w:val="21"/>
          <w:highlight w:val="none"/>
        </w:rPr>
      </w:pPr>
    </w:p>
    <w:p w14:paraId="5DDB2F15">
      <w:pPr>
        <w:rPr>
          <w:rFonts w:ascii="宋体" w:hAnsi="宋体"/>
          <w:b/>
          <w:color w:val="auto"/>
          <w:szCs w:val="21"/>
          <w:highlight w:val="none"/>
        </w:rPr>
      </w:pPr>
    </w:p>
    <w:p w14:paraId="230C2B16">
      <w:pPr>
        <w:pStyle w:val="64"/>
        <w:rPr>
          <w:rFonts w:hAnsi="宋体"/>
          <w:b w:val="0"/>
          <w:color w:val="auto"/>
          <w:szCs w:val="21"/>
          <w:highlight w:val="none"/>
        </w:rPr>
      </w:pPr>
    </w:p>
    <w:p w14:paraId="40E567B9">
      <w:pPr>
        <w:rPr>
          <w:rFonts w:ascii="宋体" w:hAnsi="宋体"/>
          <w:b/>
          <w:color w:val="auto"/>
          <w:szCs w:val="21"/>
          <w:highlight w:val="none"/>
        </w:rPr>
      </w:pPr>
    </w:p>
    <w:p w14:paraId="4E49110A">
      <w:pPr>
        <w:pStyle w:val="64"/>
        <w:rPr>
          <w:rFonts w:hAnsi="宋体"/>
          <w:b w:val="0"/>
          <w:color w:val="auto"/>
          <w:szCs w:val="21"/>
          <w:highlight w:val="none"/>
        </w:rPr>
      </w:pPr>
    </w:p>
    <w:p w14:paraId="556F408A">
      <w:pPr>
        <w:rPr>
          <w:rFonts w:ascii="宋体" w:hAnsi="宋体"/>
          <w:b/>
          <w:color w:val="auto"/>
          <w:szCs w:val="21"/>
          <w:highlight w:val="none"/>
        </w:rPr>
      </w:pPr>
    </w:p>
    <w:p w14:paraId="5272DCA8">
      <w:pPr>
        <w:pStyle w:val="64"/>
        <w:rPr>
          <w:rFonts w:hAnsi="宋体"/>
          <w:b w:val="0"/>
          <w:color w:val="auto"/>
          <w:szCs w:val="21"/>
          <w:highlight w:val="none"/>
        </w:rPr>
      </w:pPr>
    </w:p>
    <w:p w14:paraId="6DBA0A0C">
      <w:pPr>
        <w:rPr>
          <w:rFonts w:ascii="宋体" w:hAnsi="宋体"/>
          <w:b/>
          <w:color w:val="auto"/>
          <w:szCs w:val="21"/>
          <w:highlight w:val="none"/>
        </w:rPr>
      </w:pPr>
    </w:p>
    <w:p w14:paraId="76F809C7">
      <w:pPr>
        <w:pStyle w:val="64"/>
        <w:rPr>
          <w:rFonts w:hAnsi="宋体"/>
          <w:b w:val="0"/>
          <w:color w:val="auto"/>
          <w:szCs w:val="21"/>
          <w:highlight w:val="none"/>
        </w:rPr>
      </w:pPr>
    </w:p>
    <w:p w14:paraId="12A281F9">
      <w:pPr>
        <w:rPr>
          <w:rFonts w:ascii="宋体" w:hAnsi="宋体"/>
          <w:b/>
          <w:color w:val="auto"/>
          <w:szCs w:val="21"/>
          <w:highlight w:val="none"/>
        </w:rPr>
      </w:pPr>
    </w:p>
    <w:p w14:paraId="480CBC00">
      <w:pPr>
        <w:pStyle w:val="64"/>
        <w:rPr>
          <w:rFonts w:hAnsi="宋体"/>
          <w:b w:val="0"/>
          <w:color w:val="auto"/>
          <w:szCs w:val="21"/>
          <w:highlight w:val="none"/>
        </w:rPr>
      </w:pPr>
    </w:p>
    <w:p w14:paraId="4B8BEF9C">
      <w:pPr>
        <w:rPr>
          <w:rFonts w:ascii="宋体" w:hAnsi="宋体"/>
          <w:b/>
          <w:color w:val="auto"/>
          <w:szCs w:val="21"/>
          <w:highlight w:val="none"/>
        </w:rPr>
      </w:pPr>
    </w:p>
    <w:p w14:paraId="5977D2B1">
      <w:pPr>
        <w:pStyle w:val="64"/>
        <w:rPr>
          <w:rFonts w:hAnsi="宋体"/>
          <w:b w:val="0"/>
          <w:color w:val="auto"/>
          <w:szCs w:val="21"/>
          <w:highlight w:val="none"/>
        </w:rPr>
      </w:pPr>
    </w:p>
    <w:p w14:paraId="25E0B5C0">
      <w:pPr>
        <w:rPr>
          <w:rFonts w:ascii="宋体" w:hAnsi="宋体"/>
          <w:b/>
          <w:color w:val="auto"/>
          <w:szCs w:val="21"/>
          <w:highlight w:val="none"/>
        </w:rPr>
      </w:pPr>
    </w:p>
    <w:p w14:paraId="6355C468">
      <w:pPr>
        <w:pStyle w:val="64"/>
        <w:rPr>
          <w:rFonts w:hAnsi="宋体"/>
          <w:b w:val="0"/>
          <w:color w:val="auto"/>
          <w:szCs w:val="21"/>
          <w:highlight w:val="none"/>
        </w:rPr>
      </w:pPr>
    </w:p>
    <w:p w14:paraId="7D5825EF">
      <w:pPr>
        <w:rPr>
          <w:rFonts w:ascii="宋体" w:hAnsi="宋体"/>
          <w:b/>
          <w:color w:val="auto"/>
          <w:szCs w:val="21"/>
          <w:highlight w:val="none"/>
        </w:rPr>
      </w:pPr>
    </w:p>
    <w:p w14:paraId="14A034B3">
      <w:pPr>
        <w:pStyle w:val="64"/>
        <w:rPr>
          <w:rFonts w:hAnsi="宋体"/>
          <w:b w:val="0"/>
          <w:color w:val="auto"/>
          <w:szCs w:val="21"/>
          <w:highlight w:val="none"/>
        </w:rPr>
      </w:pPr>
    </w:p>
    <w:p w14:paraId="0330C157">
      <w:pPr>
        <w:rPr>
          <w:rFonts w:ascii="宋体" w:hAnsi="宋体"/>
          <w:b/>
          <w:color w:val="auto"/>
          <w:szCs w:val="21"/>
          <w:highlight w:val="none"/>
        </w:rPr>
      </w:pPr>
    </w:p>
    <w:p w14:paraId="0A3A34B0">
      <w:pPr>
        <w:pStyle w:val="64"/>
        <w:rPr>
          <w:rFonts w:hAnsi="宋体"/>
          <w:b w:val="0"/>
          <w:color w:val="auto"/>
          <w:szCs w:val="21"/>
          <w:highlight w:val="none"/>
        </w:rPr>
      </w:pPr>
    </w:p>
    <w:p w14:paraId="78D12C15">
      <w:pPr>
        <w:rPr>
          <w:rFonts w:ascii="宋体" w:hAnsi="宋体"/>
          <w:b/>
          <w:color w:val="auto"/>
          <w:szCs w:val="21"/>
          <w:highlight w:val="none"/>
        </w:rPr>
      </w:pPr>
    </w:p>
    <w:p w14:paraId="454F12F0">
      <w:pPr>
        <w:pStyle w:val="64"/>
        <w:rPr>
          <w:rFonts w:hAnsi="宋体"/>
          <w:b w:val="0"/>
          <w:color w:val="auto"/>
          <w:szCs w:val="21"/>
          <w:highlight w:val="none"/>
        </w:rPr>
      </w:pPr>
    </w:p>
    <w:p w14:paraId="21F88785">
      <w:pPr>
        <w:rPr>
          <w:rFonts w:ascii="宋体" w:hAnsi="宋体"/>
          <w:b/>
          <w:color w:val="auto"/>
          <w:szCs w:val="21"/>
          <w:highlight w:val="none"/>
        </w:rPr>
      </w:pPr>
    </w:p>
    <w:p w14:paraId="082A03B1">
      <w:pPr>
        <w:pStyle w:val="64"/>
        <w:rPr>
          <w:rFonts w:hAnsi="宋体"/>
          <w:b w:val="0"/>
          <w:color w:val="auto"/>
          <w:szCs w:val="21"/>
          <w:highlight w:val="none"/>
        </w:rPr>
      </w:pPr>
    </w:p>
    <w:p w14:paraId="502BE62C">
      <w:pPr>
        <w:rPr>
          <w:rFonts w:ascii="宋体" w:hAnsi="宋体"/>
          <w:b/>
          <w:color w:val="auto"/>
          <w:szCs w:val="21"/>
          <w:highlight w:val="none"/>
        </w:rPr>
      </w:pPr>
    </w:p>
    <w:p w14:paraId="70AD184E">
      <w:pPr>
        <w:pStyle w:val="64"/>
        <w:rPr>
          <w:rFonts w:hAnsi="宋体"/>
          <w:b w:val="0"/>
          <w:color w:val="auto"/>
          <w:szCs w:val="21"/>
          <w:highlight w:val="none"/>
        </w:rPr>
      </w:pPr>
    </w:p>
    <w:p w14:paraId="30D24192">
      <w:pPr>
        <w:rPr>
          <w:rFonts w:ascii="宋体" w:hAnsi="宋体"/>
          <w:b/>
          <w:color w:val="auto"/>
          <w:szCs w:val="21"/>
          <w:highlight w:val="none"/>
        </w:rPr>
      </w:pPr>
    </w:p>
    <w:p w14:paraId="266AF39F">
      <w:pPr>
        <w:pStyle w:val="64"/>
        <w:rPr>
          <w:rFonts w:hAnsi="宋体"/>
          <w:b w:val="0"/>
          <w:color w:val="auto"/>
          <w:szCs w:val="21"/>
          <w:highlight w:val="none"/>
        </w:rPr>
      </w:pPr>
    </w:p>
    <w:p w14:paraId="3E1C2CD9">
      <w:pPr>
        <w:rPr>
          <w:rFonts w:ascii="宋体" w:hAnsi="宋体"/>
          <w:b/>
          <w:color w:val="auto"/>
          <w:szCs w:val="21"/>
          <w:highlight w:val="none"/>
        </w:rPr>
      </w:pPr>
    </w:p>
    <w:p w14:paraId="74D86EA3">
      <w:pPr>
        <w:pStyle w:val="64"/>
        <w:rPr>
          <w:rFonts w:hAnsi="宋体"/>
          <w:b w:val="0"/>
          <w:color w:val="auto"/>
          <w:szCs w:val="21"/>
          <w:highlight w:val="none"/>
        </w:rPr>
      </w:pPr>
    </w:p>
    <w:p w14:paraId="6FAE8528">
      <w:pPr>
        <w:rPr>
          <w:color w:val="auto"/>
          <w:highlight w:val="none"/>
        </w:rPr>
      </w:pPr>
    </w:p>
    <w:p w14:paraId="7B3226B2">
      <w:pPr>
        <w:pageBreakBefore/>
        <w:rPr>
          <w:b/>
          <w:color w:val="auto"/>
          <w:highlight w:val="none"/>
        </w:rPr>
      </w:pPr>
      <w:r>
        <w:rPr>
          <w:rFonts w:hint="eastAsia"/>
          <w:b/>
          <w:color w:val="auto"/>
          <w:highlight w:val="none"/>
        </w:rPr>
        <w:t>二）商务技术文件部分（格式）</w:t>
      </w:r>
    </w:p>
    <w:p w14:paraId="1840DD80">
      <w:pPr>
        <w:snapToGrid w:val="0"/>
        <w:spacing w:before="50" w:after="156" w:afterLines="50" w:line="360" w:lineRule="exact"/>
        <w:ind w:firstLine="203" w:firstLineChars="97"/>
        <w:jc w:val="left"/>
        <w:rPr>
          <w:rFonts w:ascii="宋体" w:hAnsi="宋体"/>
          <w:b/>
          <w:bCs/>
          <w:color w:val="auto"/>
          <w:szCs w:val="21"/>
          <w:highlight w:val="none"/>
        </w:rPr>
      </w:pPr>
      <w:r>
        <w:rPr>
          <w:rFonts w:hint="eastAsia" w:ascii="宋体" w:hAnsi="宋体"/>
          <w:b/>
          <w:bCs/>
          <w:color w:val="auto"/>
          <w:szCs w:val="21"/>
          <w:highlight w:val="none"/>
        </w:rPr>
        <w:t>商务文件部分</w:t>
      </w:r>
      <w:r>
        <w:rPr>
          <w:rFonts w:hint="eastAsia"/>
          <w:b/>
          <w:color w:val="auto"/>
          <w:highlight w:val="none"/>
        </w:rPr>
        <w:t>（格式）</w:t>
      </w:r>
      <w:r>
        <w:rPr>
          <w:rFonts w:hint="eastAsia" w:ascii="宋体" w:hAnsi="宋体"/>
          <w:b/>
          <w:bCs/>
          <w:color w:val="auto"/>
          <w:szCs w:val="21"/>
          <w:highlight w:val="none"/>
        </w:rPr>
        <w:t>：</w:t>
      </w:r>
    </w:p>
    <w:p w14:paraId="6AF58A9B">
      <w:pPr>
        <w:snapToGrid w:val="0"/>
        <w:spacing w:before="50" w:after="156" w:afterLines="50" w:line="360" w:lineRule="exact"/>
        <w:ind w:firstLine="203" w:firstLineChars="97"/>
        <w:jc w:val="left"/>
        <w:rPr>
          <w:rFonts w:ascii="宋体" w:hAnsi="宋体"/>
          <w:b/>
          <w:color w:val="auto"/>
          <w:szCs w:val="21"/>
          <w:highlight w:val="none"/>
        </w:rPr>
      </w:pPr>
      <w:r>
        <w:rPr>
          <w:rFonts w:hint="eastAsia" w:ascii="宋体" w:hAnsi="宋体"/>
          <w:color w:val="auto"/>
          <w:szCs w:val="21"/>
          <w:highlight w:val="none"/>
        </w:rPr>
        <w:t>（1）投标保证金的相关证明扫描件或其他电子文件</w:t>
      </w:r>
    </w:p>
    <w:p w14:paraId="121CF114">
      <w:pPr>
        <w:snapToGrid w:val="0"/>
        <w:spacing w:before="50" w:after="156" w:afterLines="50" w:line="360" w:lineRule="exact"/>
        <w:ind w:firstLine="203" w:firstLineChars="97"/>
        <w:jc w:val="left"/>
        <w:rPr>
          <w:rFonts w:ascii="宋体" w:hAnsi="宋体"/>
          <w:b/>
          <w:color w:val="auto"/>
          <w:szCs w:val="21"/>
          <w:highlight w:val="none"/>
        </w:rPr>
      </w:pPr>
      <w:r>
        <w:rPr>
          <w:rFonts w:hint="eastAsia" w:ascii="宋体" w:hAnsi="宋体"/>
          <w:b/>
          <w:color w:val="auto"/>
          <w:szCs w:val="21"/>
          <w:highlight w:val="none"/>
        </w:rPr>
        <w:t>（2）投标声明书格式：</w:t>
      </w:r>
    </w:p>
    <w:p w14:paraId="10D61625">
      <w:pPr>
        <w:snapToGrid w:val="0"/>
        <w:spacing w:before="156" w:beforeLines="50" w:after="50" w:line="360" w:lineRule="exact"/>
        <w:jc w:val="center"/>
        <w:rPr>
          <w:rFonts w:ascii="宋体" w:hAnsi="宋体"/>
          <w:b/>
          <w:color w:val="auto"/>
          <w:sz w:val="30"/>
          <w:szCs w:val="30"/>
          <w:highlight w:val="none"/>
        </w:rPr>
      </w:pPr>
      <w:r>
        <w:rPr>
          <w:rFonts w:hint="eastAsia" w:ascii="宋体" w:hAnsi="宋体"/>
          <w:b/>
          <w:color w:val="auto"/>
          <w:sz w:val="30"/>
          <w:szCs w:val="30"/>
          <w:highlight w:val="none"/>
        </w:rPr>
        <w:t>投标声明书</w:t>
      </w:r>
    </w:p>
    <w:p w14:paraId="5FF07E38">
      <w:pPr>
        <w:snapToGrid w:val="0"/>
        <w:spacing w:before="156" w:beforeLines="50" w:after="50" w:line="340" w:lineRule="exact"/>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highlight w:val="none"/>
          <w:u w:val="single"/>
        </w:rPr>
        <w:t>广西壮族自治区政府采购中心</w:t>
      </w:r>
      <w:r>
        <w:rPr>
          <w:rFonts w:hint="eastAsia" w:ascii="宋体" w:hAnsi="宋体"/>
          <w:color w:val="auto"/>
          <w:szCs w:val="21"/>
          <w:highlight w:val="none"/>
        </w:rPr>
        <w:t>：</w:t>
      </w:r>
    </w:p>
    <w:p w14:paraId="52A90438">
      <w:pPr>
        <w:snapToGrid w:val="0"/>
        <w:spacing w:before="156" w:beforeLines="50" w:after="50" w:line="340" w:lineRule="exact"/>
        <w:ind w:firstLine="630" w:firstLineChars="300"/>
        <w:rPr>
          <w:rFonts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（投标人名称）系中华人民共和国合法企业，经营地址</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7EDC3113">
      <w:pPr>
        <w:snapToGrid w:val="0"/>
        <w:spacing w:before="156" w:beforeLines="50" w:after="50" w:line="340" w:lineRule="exact"/>
        <w:ind w:firstLine="645"/>
        <w:rPr>
          <w:rFonts w:ascii="宋体" w:hAnsi="宋体"/>
          <w:color w:val="auto"/>
          <w:szCs w:val="21"/>
          <w:highlight w:val="none"/>
        </w:rPr>
      </w:pPr>
      <w:r>
        <w:rPr>
          <w:rFonts w:hint="eastAsia" w:ascii="宋体" w:hAnsi="宋体"/>
          <w:color w:val="auto"/>
          <w:szCs w:val="21"/>
          <w:highlight w:val="none"/>
        </w:rPr>
        <w:t>我</w:t>
      </w:r>
      <w:r>
        <w:rPr>
          <w:rFonts w:hint="eastAsia" w:ascii="宋体" w:hAnsi="宋体"/>
          <w:color w:val="auto"/>
          <w:szCs w:val="21"/>
          <w:highlight w:val="none"/>
          <w:u w:val="single"/>
        </w:rPr>
        <w:t xml:space="preserve">           </w:t>
      </w:r>
      <w:r>
        <w:rPr>
          <w:rFonts w:hint="eastAsia" w:ascii="宋体" w:hAnsi="宋体"/>
          <w:color w:val="auto"/>
          <w:szCs w:val="21"/>
          <w:highlight w:val="none"/>
        </w:rPr>
        <w:t>（姓名）系</w:t>
      </w:r>
      <w:r>
        <w:rPr>
          <w:rFonts w:hint="eastAsia" w:ascii="宋体" w:hAnsi="宋体"/>
          <w:color w:val="auto"/>
          <w:szCs w:val="21"/>
          <w:highlight w:val="none"/>
          <w:u w:val="single"/>
        </w:rPr>
        <w:t xml:space="preserve">           </w:t>
      </w:r>
      <w:r>
        <w:rPr>
          <w:rFonts w:hint="eastAsia" w:ascii="宋体" w:hAnsi="宋体"/>
          <w:color w:val="auto"/>
          <w:szCs w:val="21"/>
          <w:highlight w:val="none"/>
        </w:rPr>
        <w:t>（投标人名称）的法定代表人(负责人)，我方愿意参加贵方组织的</w:t>
      </w:r>
      <w:r>
        <w:rPr>
          <w:rFonts w:hint="eastAsia" w:ascii="宋体" w:hAnsi="宋体"/>
          <w:color w:val="auto"/>
          <w:szCs w:val="21"/>
          <w:highlight w:val="none"/>
          <w:u w:val="single"/>
        </w:rPr>
        <w:t xml:space="preserve">                 </w:t>
      </w:r>
      <w:r>
        <w:rPr>
          <w:rFonts w:hint="eastAsia" w:ascii="宋体" w:hAnsi="宋体"/>
          <w:color w:val="auto"/>
          <w:szCs w:val="21"/>
          <w:highlight w:val="none"/>
        </w:rPr>
        <w:t>项目的投标，为便于贵方公正、择优地确定中标人及其投标产品和服务，我方就本次投标有关事项郑重声明如下：</w:t>
      </w:r>
    </w:p>
    <w:p w14:paraId="6F7C6F31">
      <w:pPr>
        <w:snapToGrid w:val="0"/>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1.我方向贵方提交的所有投标文件、资料都是准确的和真实的。</w:t>
      </w:r>
    </w:p>
    <w:p w14:paraId="3FD53872">
      <w:pPr>
        <w:snapToGrid w:val="0"/>
        <w:spacing w:before="156" w:beforeLines="50" w:line="340" w:lineRule="exact"/>
        <w:ind w:firstLine="420" w:firstLineChars="200"/>
        <w:rPr>
          <w:rFonts w:ascii="宋体" w:hAnsi="宋体"/>
          <w:color w:val="auto"/>
          <w:szCs w:val="21"/>
          <w:highlight w:val="none"/>
        </w:rPr>
      </w:pPr>
      <w:r>
        <w:rPr>
          <w:rFonts w:hint="eastAsia" w:ascii="宋体" w:hAnsi="宋体"/>
          <w:color w:val="auto"/>
          <w:szCs w:val="21"/>
          <w:highlight w:val="none"/>
        </w:rPr>
        <w:t>2.我方不是采购人的附属机构；在获知本项目采购信息后，与采购人聘请的为此项目提供咨询服务的公司及其附属机构没有任何联系。</w:t>
      </w:r>
    </w:p>
    <w:p w14:paraId="6D22A5E2">
      <w:pPr>
        <w:snapToGrid w:val="0"/>
        <w:spacing w:before="156" w:beforeLines="50" w:line="340" w:lineRule="exact"/>
        <w:ind w:firstLine="420" w:firstLineChars="200"/>
        <w:rPr>
          <w:rFonts w:ascii="宋体" w:hAnsi="宋体"/>
          <w:color w:val="auto"/>
          <w:szCs w:val="21"/>
          <w:highlight w:val="none"/>
        </w:rPr>
      </w:pPr>
      <w:r>
        <w:rPr>
          <w:rFonts w:hint="eastAsia" w:ascii="宋体" w:hAnsi="宋体"/>
          <w:color w:val="auto"/>
          <w:szCs w:val="21"/>
          <w:highlight w:val="none"/>
        </w:rPr>
        <w:t>3.我方诚意提请贵方关注：近期有关该型号产品的生产、供货、售后服务以及性能等方面的重大决策和事项有：</w:t>
      </w:r>
    </w:p>
    <w:p w14:paraId="7A397AEE">
      <w:pPr>
        <w:snapToGrid w:val="0"/>
        <w:spacing w:before="156" w:beforeLines="50" w:line="340" w:lineRule="exact"/>
        <w:ind w:firstLine="420" w:firstLineChars="200"/>
        <w:rPr>
          <w:rFonts w:ascii="宋体" w:hAnsi="宋体"/>
          <w:color w:val="auto"/>
          <w:szCs w:val="21"/>
          <w:highlight w:val="none"/>
          <w:u w:val="single"/>
        </w:rPr>
      </w:pPr>
      <w:r>
        <w:rPr>
          <w:rFonts w:hint="eastAsia" w:ascii="宋体" w:hAnsi="宋体"/>
          <w:color w:val="auto"/>
          <w:szCs w:val="21"/>
          <w:highlight w:val="none"/>
          <w:u w:val="single"/>
        </w:rPr>
        <w:t>　　　　　　　　　　　　　　　　　　　　　　　　　　　</w:t>
      </w:r>
    </w:p>
    <w:p w14:paraId="4C8F2951">
      <w:pPr>
        <w:snapToGrid w:val="0"/>
        <w:spacing w:before="156" w:beforeLines="50" w:line="340" w:lineRule="exact"/>
        <w:ind w:firstLine="420" w:firstLineChars="200"/>
        <w:rPr>
          <w:rFonts w:ascii="宋体" w:hAnsi="宋体"/>
          <w:color w:val="auto"/>
          <w:szCs w:val="21"/>
          <w:highlight w:val="none"/>
        </w:rPr>
      </w:pPr>
      <w:r>
        <w:rPr>
          <w:rFonts w:hint="eastAsia" w:ascii="宋体" w:hAnsi="宋体"/>
          <w:color w:val="auto"/>
          <w:szCs w:val="21"/>
          <w:highlight w:val="none"/>
          <w:u w:val="single"/>
        </w:rPr>
        <w:t>　　　　　　　　　　　　　　　　　　　　　　　　　　　</w:t>
      </w:r>
    </w:p>
    <w:p w14:paraId="16E7ED4B">
      <w:pPr>
        <w:pStyle w:val="35"/>
        <w:snapToGrid w:val="0"/>
        <w:spacing w:line="340" w:lineRule="exact"/>
        <w:ind w:left="630" w:leftChars="200" w:hanging="210" w:hangingChars="100"/>
        <w:rPr>
          <w:rFonts w:ascii="宋体" w:hAnsi="宋体" w:eastAsia="宋体"/>
          <w:b/>
          <w:color w:val="auto"/>
          <w:sz w:val="21"/>
          <w:szCs w:val="21"/>
          <w:highlight w:val="none"/>
        </w:rPr>
      </w:pPr>
      <w:r>
        <w:rPr>
          <w:rFonts w:hint="eastAsia" w:ascii="宋体" w:hAnsi="宋体" w:eastAsia="宋体"/>
          <w:color w:val="auto"/>
          <w:sz w:val="21"/>
          <w:szCs w:val="21"/>
          <w:highlight w:val="none"/>
        </w:rPr>
        <w:t>4.我方参加政府采购活动前三年内在经营活动中重大违法记录和不良信用记录情况：</w:t>
      </w:r>
    </w:p>
    <w:p w14:paraId="7F788ED1">
      <w:pPr>
        <w:snapToGrid w:val="0"/>
        <w:spacing w:before="156" w:beforeLines="50" w:line="340" w:lineRule="exact"/>
        <w:ind w:firstLine="420" w:firstLineChars="200"/>
        <w:rPr>
          <w:rFonts w:ascii="宋体" w:hAnsi="宋体"/>
          <w:color w:val="auto"/>
          <w:szCs w:val="21"/>
          <w:highlight w:val="none"/>
          <w:u w:val="single"/>
        </w:rPr>
      </w:pPr>
      <w:r>
        <w:rPr>
          <w:rFonts w:hint="eastAsia" w:ascii="宋体" w:hAnsi="宋体"/>
          <w:b/>
          <w:color w:val="auto"/>
          <w:szCs w:val="21"/>
          <w:highlight w:val="none"/>
          <w:u w:val="single"/>
        </w:rPr>
        <w:t>　　　　　　</w:t>
      </w:r>
      <w:r>
        <w:rPr>
          <w:rFonts w:hint="eastAsia" w:ascii="宋体" w:hAnsi="宋体"/>
          <w:color w:val="auto"/>
          <w:szCs w:val="21"/>
          <w:highlight w:val="none"/>
          <w:u w:val="single"/>
        </w:rPr>
        <w:t>　　　　　　　　　　　　　　　　　　　　　</w:t>
      </w:r>
    </w:p>
    <w:p w14:paraId="05DE3ED6">
      <w:pPr>
        <w:snapToGrid w:val="0"/>
        <w:spacing w:before="156" w:beforeLines="50" w:line="340" w:lineRule="exact"/>
        <w:ind w:firstLine="420" w:firstLineChars="200"/>
        <w:rPr>
          <w:rFonts w:ascii="宋体" w:hAnsi="宋体"/>
          <w:color w:val="auto"/>
          <w:szCs w:val="21"/>
          <w:highlight w:val="none"/>
        </w:rPr>
      </w:pPr>
      <w:r>
        <w:rPr>
          <w:rFonts w:hint="eastAsia" w:ascii="宋体" w:hAnsi="宋体"/>
          <w:color w:val="auto"/>
          <w:szCs w:val="21"/>
          <w:highlight w:val="none"/>
        </w:rPr>
        <w:t>5.以上事项如有虚假或隐瞒，我方愿意承担一切后果。</w:t>
      </w:r>
    </w:p>
    <w:p w14:paraId="778AC01B">
      <w:pPr>
        <w:snapToGrid w:val="0"/>
        <w:spacing w:before="156" w:beforeLines="50" w:line="340" w:lineRule="exact"/>
        <w:ind w:firstLine="3509" w:firstLineChars="1671"/>
        <w:rPr>
          <w:rFonts w:ascii="宋体" w:hAnsi="宋体"/>
          <w:color w:val="auto"/>
          <w:szCs w:val="21"/>
          <w:highlight w:val="none"/>
          <w:u w:val="single"/>
        </w:rPr>
      </w:pPr>
      <w:r>
        <w:rPr>
          <w:rFonts w:hint="eastAsia" w:ascii="宋体" w:hAnsi="宋体"/>
          <w:color w:val="auto"/>
          <w:szCs w:val="21"/>
          <w:highlight w:val="none"/>
        </w:rPr>
        <w:t>法定代表人(负责人)</w:t>
      </w:r>
      <w:r>
        <w:rPr>
          <w:rFonts w:hint="eastAsia" w:ascii="宋体" w:hAnsi="宋体"/>
          <w:color w:val="auto"/>
          <w:highlight w:val="none"/>
        </w:rPr>
        <w:t xml:space="preserve"> 或委托代理人</w:t>
      </w:r>
      <w:r>
        <w:rPr>
          <w:rFonts w:hint="eastAsia" w:ascii="宋体" w:hAnsi="宋体"/>
          <w:color w:val="auto"/>
          <w:szCs w:val="21"/>
          <w:highlight w:val="none"/>
        </w:rPr>
        <w:t>签字：</w:t>
      </w:r>
      <w:r>
        <w:rPr>
          <w:rFonts w:hint="eastAsia" w:ascii="宋体" w:hAnsi="宋体"/>
          <w:color w:val="auto"/>
          <w:szCs w:val="21"/>
          <w:highlight w:val="none"/>
          <w:u w:val="single"/>
        </w:rPr>
        <w:t xml:space="preserve">             </w:t>
      </w:r>
    </w:p>
    <w:p w14:paraId="063E1647">
      <w:pPr>
        <w:snapToGrid w:val="0"/>
        <w:spacing w:before="156" w:beforeLines="50" w:after="50" w:line="340" w:lineRule="exact"/>
        <w:ind w:firstLine="3570" w:firstLineChars="1700"/>
        <w:rPr>
          <w:rFonts w:ascii="宋体" w:hAnsi="宋体"/>
          <w:color w:val="auto"/>
          <w:szCs w:val="21"/>
          <w:highlight w:val="none"/>
        </w:rPr>
      </w:pPr>
      <w:r>
        <w:rPr>
          <w:rFonts w:hint="eastAsia" w:ascii="宋体" w:hAnsi="宋体"/>
          <w:color w:val="auto"/>
          <w:szCs w:val="21"/>
          <w:highlight w:val="none"/>
        </w:rPr>
        <w:t>投标人公章：</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2BADE584">
      <w:pPr>
        <w:snapToGrid w:val="0"/>
        <w:spacing w:before="156" w:beforeLines="50" w:after="50" w:line="340" w:lineRule="exact"/>
        <w:ind w:firstLine="210" w:firstLineChars="100"/>
        <w:rPr>
          <w:rFonts w:ascii="宋体" w:hAnsi="宋体"/>
          <w:color w:val="auto"/>
          <w:szCs w:val="21"/>
          <w:highlight w:val="none"/>
        </w:rPr>
      </w:pPr>
      <w:r>
        <w:rPr>
          <w:rFonts w:hint="eastAsia" w:ascii="宋体" w:hAnsi="宋体"/>
          <w:color w:val="auto"/>
          <w:szCs w:val="21"/>
          <w:highlight w:val="none"/>
        </w:rPr>
        <w:t xml:space="preserve">                                          年    月    日</w:t>
      </w:r>
    </w:p>
    <w:p w14:paraId="4A6C3B50">
      <w:pPr>
        <w:widowControl/>
        <w:spacing w:before="100" w:beforeAutospacing="1" w:after="100" w:afterAutospacing="1" w:line="432" w:lineRule="auto"/>
        <w:jc w:val="left"/>
        <w:rPr>
          <w:rFonts w:ascii="宋体" w:hAnsi="宋体"/>
          <w:b/>
          <w:color w:val="auto"/>
          <w:szCs w:val="21"/>
          <w:highlight w:val="none"/>
        </w:rPr>
      </w:pPr>
      <w:r>
        <w:rPr>
          <w:rFonts w:hint="eastAsia" w:ascii="宋体" w:hAnsi="宋体"/>
          <w:b/>
          <w:color w:val="auto"/>
          <w:szCs w:val="21"/>
          <w:highlight w:val="none"/>
        </w:rPr>
        <w:t>※重大违法记录，是指供应商因违法经营受到刑事处罚或者责令停产停业、吊销许可证或者执照、较大数额罚款等行政处罚。</w:t>
      </w:r>
    </w:p>
    <w:p w14:paraId="2D2843C8">
      <w:pPr>
        <w:widowControl/>
        <w:spacing w:before="100" w:beforeAutospacing="1" w:after="100" w:afterAutospacing="1" w:line="432" w:lineRule="auto"/>
        <w:jc w:val="left"/>
        <w:rPr>
          <w:rFonts w:ascii="宋体" w:hAnsi="宋体"/>
          <w:b/>
          <w:color w:val="auto"/>
          <w:szCs w:val="21"/>
          <w:highlight w:val="none"/>
        </w:rPr>
      </w:pPr>
    </w:p>
    <w:p w14:paraId="6AA82527">
      <w:pPr>
        <w:snapToGrid w:val="0"/>
        <w:spacing w:before="50" w:after="156" w:afterLines="50" w:line="340" w:lineRule="exact"/>
        <w:jc w:val="left"/>
        <w:rPr>
          <w:rFonts w:ascii="宋体" w:hAnsi="宋体"/>
          <w:b/>
          <w:color w:val="auto"/>
          <w:szCs w:val="21"/>
          <w:highlight w:val="none"/>
        </w:rPr>
      </w:pPr>
    </w:p>
    <w:p w14:paraId="16E7EBEF">
      <w:pPr>
        <w:pageBreakBefore/>
        <w:snapToGrid w:val="0"/>
        <w:spacing w:before="50" w:after="156" w:afterLines="50" w:line="340" w:lineRule="exact"/>
        <w:jc w:val="left"/>
        <w:rPr>
          <w:rFonts w:ascii="宋体" w:hAnsi="宋体"/>
          <w:b/>
          <w:color w:val="auto"/>
          <w:szCs w:val="21"/>
          <w:highlight w:val="none"/>
        </w:rPr>
      </w:pPr>
      <w:r>
        <w:rPr>
          <w:rFonts w:hint="eastAsia" w:ascii="宋体" w:hAnsi="宋体"/>
          <w:b/>
          <w:color w:val="auto"/>
          <w:szCs w:val="21"/>
          <w:highlight w:val="none"/>
        </w:rPr>
        <w:t>（3）法定代表人(负责人)授权委托书格式：</w:t>
      </w:r>
    </w:p>
    <w:p w14:paraId="1F10D7E7">
      <w:pPr>
        <w:snapToGrid w:val="0"/>
        <w:spacing w:before="50" w:after="156" w:afterLines="50" w:line="340" w:lineRule="exact"/>
        <w:jc w:val="left"/>
        <w:rPr>
          <w:rFonts w:ascii="宋体" w:hAnsi="宋体"/>
          <w:b/>
          <w:color w:val="auto"/>
          <w:szCs w:val="21"/>
          <w:highlight w:val="none"/>
        </w:rPr>
      </w:pPr>
    </w:p>
    <w:p w14:paraId="5ACBBE32">
      <w:pPr>
        <w:snapToGrid w:val="0"/>
        <w:spacing w:before="156" w:beforeLines="50" w:after="50" w:line="340" w:lineRule="exact"/>
        <w:jc w:val="center"/>
        <w:rPr>
          <w:rFonts w:ascii="宋体" w:hAnsi="宋体"/>
          <w:b/>
          <w:color w:val="auto"/>
          <w:sz w:val="30"/>
          <w:szCs w:val="30"/>
          <w:highlight w:val="none"/>
        </w:rPr>
      </w:pPr>
      <w:r>
        <w:rPr>
          <w:rFonts w:hint="eastAsia" w:ascii="宋体" w:hAnsi="宋体"/>
          <w:b/>
          <w:color w:val="auto"/>
          <w:sz w:val="30"/>
          <w:szCs w:val="30"/>
          <w:highlight w:val="none"/>
        </w:rPr>
        <w:t>法定代表人(负责人)授权委托书</w:t>
      </w:r>
    </w:p>
    <w:p w14:paraId="3CAD9850">
      <w:pPr>
        <w:snapToGrid w:val="0"/>
        <w:spacing w:before="156" w:beforeLines="50" w:after="50" w:line="340" w:lineRule="exact"/>
        <w:rPr>
          <w:rFonts w:ascii="宋体" w:hAnsi="宋体"/>
          <w:b/>
          <w:bCs/>
          <w:color w:val="auto"/>
          <w:szCs w:val="21"/>
          <w:highlight w:val="none"/>
        </w:rPr>
      </w:pPr>
      <w:r>
        <w:rPr>
          <w:rFonts w:hint="eastAsia" w:ascii="宋体" w:hAnsi="宋体"/>
          <w:bCs/>
          <w:color w:val="auto"/>
          <w:szCs w:val="21"/>
          <w:highlight w:val="none"/>
        </w:rPr>
        <w:t>致：</w:t>
      </w:r>
      <w:r>
        <w:rPr>
          <w:rFonts w:hint="eastAsia" w:ascii="宋体" w:hAnsi="宋体"/>
          <w:color w:val="auto"/>
          <w:highlight w:val="none"/>
          <w:u w:val="single"/>
        </w:rPr>
        <w:t>广西壮族自治区政府采购中心</w:t>
      </w:r>
    </w:p>
    <w:p w14:paraId="7FA983BF">
      <w:pPr>
        <w:snapToGrid w:val="0"/>
        <w:spacing w:before="156" w:beforeLines="50" w:after="50" w:line="340" w:lineRule="exact"/>
        <w:ind w:firstLine="630" w:firstLineChars="300"/>
        <w:rPr>
          <w:rFonts w:ascii="宋体" w:hAnsi="宋体"/>
          <w:color w:val="auto"/>
          <w:szCs w:val="21"/>
          <w:highlight w:val="none"/>
        </w:rPr>
      </w:pPr>
      <w:r>
        <w:rPr>
          <w:rFonts w:hint="eastAsia" w:ascii="宋体" w:hAnsi="宋体"/>
          <w:color w:val="auto"/>
          <w:szCs w:val="21"/>
          <w:highlight w:val="none"/>
        </w:rPr>
        <w:t>我</w:t>
      </w:r>
      <w:r>
        <w:rPr>
          <w:rFonts w:hint="eastAsia" w:ascii="宋体" w:hAnsi="宋体"/>
          <w:color w:val="auto"/>
          <w:szCs w:val="21"/>
          <w:highlight w:val="none"/>
          <w:u w:val="single"/>
        </w:rPr>
        <w:t xml:space="preserve">          </w:t>
      </w:r>
      <w:r>
        <w:rPr>
          <w:rFonts w:hint="eastAsia" w:ascii="宋体" w:hAnsi="宋体"/>
          <w:color w:val="auto"/>
          <w:szCs w:val="21"/>
          <w:highlight w:val="none"/>
        </w:rPr>
        <w:t>（姓名）系</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（投标人名称）的法定代表人(负责人)，现授权委托本单位在职职工 </w:t>
      </w:r>
      <w:r>
        <w:rPr>
          <w:rFonts w:hint="eastAsia" w:ascii="宋体" w:hAnsi="宋体"/>
          <w:color w:val="auto"/>
          <w:szCs w:val="21"/>
          <w:highlight w:val="none"/>
          <w:u w:val="single"/>
        </w:rPr>
        <w:t xml:space="preserve">              </w:t>
      </w:r>
      <w:r>
        <w:rPr>
          <w:rFonts w:hint="eastAsia" w:ascii="宋体" w:hAnsi="宋体"/>
          <w:color w:val="auto"/>
          <w:szCs w:val="21"/>
          <w:highlight w:val="none"/>
        </w:rPr>
        <w:t>（姓名）以我方的名义参加</w:t>
      </w:r>
      <w:r>
        <w:rPr>
          <w:rFonts w:hint="eastAsia" w:ascii="宋体" w:hAnsi="宋体"/>
          <w:color w:val="auto"/>
          <w:szCs w:val="21"/>
          <w:highlight w:val="none"/>
          <w:u w:val="single"/>
        </w:rPr>
        <w:t xml:space="preserve">             </w:t>
      </w:r>
      <w:r>
        <w:rPr>
          <w:rFonts w:hint="eastAsia" w:ascii="宋体" w:hAnsi="宋体"/>
          <w:color w:val="auto"/>
          <w:szCs w:val="21"/>
          <w:highlight w:val="none"/>
        </w:rPr>
        <w:t>项目的投标活动，并代表我方全权办理针对上述项目的投标、开标、评标、签约等具体事务和签署相关文件。</w:t>
      </w:r>
    </w:p>
    <w:p w14:paraId="04F77E04">
      <w:pPr>
        <w:snapToGrid w:val="0"/>
        <w:spacing w:before="156" w:beforeLines="50" w:after="50" w:line="340" w:lineRule="exact"/>
        <w:rPr>
          <w:rFonts w:ascii="宋体" w:hAnsi="宋体"/>
          <w:color w:val="auto"/>
          <w:szCs w:val="21"/>
          <w:highlight w:val="none"/>
        </w:rPr>
      </w:pPr>
      <w:r>
        <w:rPr>
          <w:rFonts w:hint="eastAsia" w:ascii="宋体" w:hAnsi="宋体"/>
          <w:color w:val="auto"/>
          <w:szCs w:val="21"/>
          <w:highlight w:val="none"/>
        </w:rPr>
        <w:t xml:space="preserve">    我方对被授权人的签字事项负全部责任。</w:t>
      </w:r>
    </w:p>
    <w:p w14:paraId="57E46EF4">
      <w:pPr>
        <w:snapToGrid w:val="0"/>
        <w:spacing w:before="156" w:beforeLines="50" w:after="50" w:line="340" w:lineRule="exact"/>
        <w:ind w:firstLine="480"/>
        <w:rPr>
          <w:rFonts w:ascii="宋体" w:hAnsi="宋体"/>
          <w:color w:val="auto"/>
          <w:szCs w:val="21"/>
          <w:highlight w:val="none"/>
        </w:rPr>
      </w:pPr>
      <w:r>
        <w:rPr>
          <w:rFonts w:hint="eastAsia" w:ascii="宋体" w:hAnsi="宋体"/>
          <w:color w:val="auto"/>
          <w:szCs w:val="21"/>
          <w:highlight w:val="none"/>
          <w:u w:val="single"/>
        </w:rPr>
        <w:t>在撤销授权的书面通知以前，本授权书一直有效。</w:t>
      </w:r>
      <w:r>
        <w:rPr>
          <w:rFonts w:hint="eastAsia" w:ascii="宋体" w:hAnsi="宋体"/>
          <w:color w:val="auto"/>
          <w:szCs w:val="21"/>
          <w:highlight w:val="none"/>
        </w:rPr>
        <w:t>被授权人在授权书有效期内签署的所有文件不因授权的撤销而失效。</w:t>
      </w:r>
    </w:p>
    <w:p w14:paraId="0DCD97C9">
      <w:pPr>
        <w:snapToGrid w:val="0"/>
        <w:spacing w:before="156" w:beforeLines="50" w:after="50" w:line="340" w:lineRule="exact"/>
        <w:ind w:firstLine="480"/>
        <w:rPr>
          <w:rFonts w:ascii="宋体" w:hAnsi="宋体"/>
          <w:color w:val="auto"/>
          <w:szCs w:val="21"/>
          <w:highlight w:val="none"/>
        </w:rPr>
      </w:pPr>
      <w:r>
        <w:rPr>
          <w:rFonts w:hint="eastAsia" w:ascii="宋体" w:hAnsi="宋体"/>
          <w:color w:val="auto"/>
          <w:szCs w:val="21"/>
          <w:highlight w:val="none"/>
        </w:rPr>
        <w:t>被授权人无转委托权，特此委托。</w:t>
      </w:r>
    </w:p>
    <w:p w14:paraId="4C2AC79E">
      <w:pPr>
        <w:snapToGrid w:val="0"/>
        <w:spacing w:before="156" w:beforeLines="50" w:after="50" w:line="340" w:lineRule="exact"/>
        <w:rPr>
          <w:rFonts w:ascii="宋体" w:hAnsi="宋体"/>
          <w:color w:val="auto"/>
          <w:szCs w:val="21"/>
          <w:highlight w:val="none"/>
          <w:u w:val="single"/>
        </w:rPr>
      </w:pPr>
      <w:r>
        <w:rPr>
          <w:rFonts w:hint="eastAsia" w:ascii="宋体" w:hAnsi="宋体"/>
          <w:color w:val="auto"/>
          <w:szCs w:val="21"/>
          <w:highlight w:val="none"/>
        </w:rPr>
        <w:t>被授权人签字：</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法定代表人(负责人)签字：</w:t>
      </w:r>
      <w:r>
        <w:rPr>
          <w:rFonts w:hint="eastAsia" w:ascii="宋体" w:hAnsi="宋体"/>
          <w:color w:val="auto"/>
          <w:szCs w:val="21"/>
          <w:highlight w:val="none"/>
          <w:u w:val="single"/>
        </w:rPr>
        <w:t xml:space="preserve">          </w:t>
      </w:r>
    </w:p>
    <w:p w14:paraId="1978401F">
      <w:pPr>
        <w:snapToGrid w:val="0"/>
        <w:spacing w:before="156" w:beforeLines="50" w:after="50" w:line="340" w:lineRule="exact"/>
        <w:rPr>
          <w:rFonts w:ascii="宋体" w:hAnsi="宋体"/>
          <w:color w:val="auto"/>
          <w:szCs w:val="21"/>
          <w:highlight w:val="none"/>
        </w:rPr>
      </w:pPr>
      <w:r>
        <w:rPr>
          <w:rFonts w:hint="eastAsia" w:ascii="宋体" w:hAnsi="宋体"/>
          <w:color w:val="auto"/>
          <w:szCs w:val="21"/>
          <w:highlight w:val="none"/>
        </w:rPr>
        <w:t>所在部门职务：</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职务：</w:t>
      </w:r>
      <w:r>
        <w:rPr>
          <w:rFonts w:hint="eastAsia" w:ascii="宋体" w:hAnsi="宋体"/>
          <w:color w:val="auto"/>
          <w:szCs w:val="21"/>
          <w:highlight w:val="none"/>
          <w:u w:val="single"/>
        </w:rPr>
        <w:t xml:space="preserve">           </w:t>
      </w:r>
    </w:p>
    <w:p w14:paraId="00D5A9D1">
      <w:pPr>
        <w:snapToGrid w:val="0"/>
        <w:spacing w:before="156" w:beforeLines="50" w:after="50" w:line="340" w:lineRule="exact"/>
        <w:rPr>
          <w:rFonts w:ascii="宋体" w:hAnsi="宋体"/>
          <w:color w:val="auto"/>
          <w:szCs w:val="21"/>
          <w:highlight w:val="none"/>
        </w:rPr>
      </w:pPr>
      <w:r>
        <w:rPr>
          <w:rFonts w:hint="eastAsia" w:ascii="宋体" w:hAnsi="宋体"/>
          <w:color w:val="auto"/>
          <w:szCs w:val="21"/>
          <w:highlight w:val="none"/>
        </w:rPr>
        <w:t>被授权人身份证号码：</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tbl>
      <w:tblPr>
        <w:tblStyle w:val="88"/>
        <w:tblW w:w="0" w:type="auto"/>
        <w:tblInd w:w="0" w:type="dxa"/>
        <w:tblLayout w:type="fixed"/>
        <w:tblCellMar>
          <w:top w:w="0" w:type="dxa"/>
          <w:left w:w="108" w:type="dxa"/>
          <w:bottom w:w="0" w:type="dxa"/>
          <w:right w:w="108" w:type="dxa"/>
        </w:tblCellMar>
      </w:tblPr>
      <w:tblGrid>
        <w:gridCol w:w="5124"/>
      </w:tblGrid>
      <w:tr w14:paraId="0EE0CAFD">
        <w:tblPrEx>
          <w:tblCellMar>
            <w:top w:w="0" w:type="dxa"/>
            <w:left w:w="108" w:type="dxa"/>
            <w:bottom w:w="0" w:type="dxa"/>
            <w:right w:w="108" w:type="dxa"/>
          </w:tblCellMar>
        </w:tblPrEx>
        <w:trPr>
          <w:trHeight w:val="1016" w:hRule="atLeast"/>
        </w:trPr>
        <w:tc>
          <w:tcPr>
            <w:tcW w:w="5124" w:type="dxa"/>
          </w:tcPr>
          <w:p w14:paraId="5B00BE65">
            <w:pPr>
              <w:snapToGrid w:val="0"/>
              <w:spacing w:before="156" w:beforeLines="50" w:after="50" w:line="340" w:lineRule="exact"/>
              <w:rPr>
                <w:rFonts w:ascii="宋体" w:hAnsi="宋体"/>
                <w:color w:val="auto"/>
                <w:szCs w:val="21"/>
                <w:highlight w:val="none"/>
              </w:rPr>
            </w:pPr>
            <w:r>
              <w:rPr>
                <w:rFonts w:hint="eastAsia" w:ascii="宋体" w:hAnsi="宋体"/>
                <w:color w:val="auto"/>
                <w:szCs w:val="21"/>
                <w:highlight w:val="none"/>
              </w:rPr>
              <w:t>贴附“</w:t>
            </w:r>
            <w:r>
              <w:rPr>
                <w:rFonts w:hint="eastAsia" w:ascii="宋体" w:hAnsi="宋体"/>
                <w:color w:val="auto"/>
                <w:highlight w:val="none"/>
              </w:rPr>
              <w:t>委托代理人身份证</w:t>
            </w:r>
            <w:r>
              <w:rPr>
                <w:rFonts w:hint="eastAsia" w:hAnsi="宋体"/>
                <w:color w:val="auto"/>
                <w:highlight w:val="none"/>
              </w:rPr>
              <w:t>扫描件</w:t>
            </w:r>
            <w:r>
              <w:rPr>
                <w:rFonts w:hint="eastAsia" w:ascii="宋体" w:hAnsi="宋体"/>
                <w:color w:val="auto"/>
                <w:highlight w:val="none"/>
              </w:rPr>
              <w:t>”（正反两面）</w:t>
            </w:r>
          </w:p>
        </w:tc>
      </w:tr>
    </w:tbl>
    <w:p w14:paraId="22528605">
      <w:pPr>
        <w:snapToGrid w:val="0"/>
        <w:spacing w:before="156" w:beforeLines="50" w:after="50" w:line="340" w:lineRule="exact"/>
        <w:ind w:firstLine="4620" w:firstLineChars="2200"/>
        <w:rPr>
          <w:rFonts w:ascii="宋体" w:hAnsi="宋体"/>
          <w:color w:val="auto"/>
          <w:szCs w:val="21"/>
          <w:highlight w:val="none"/>
        </w:rPr>
      </w:pPr>
      <w:r>
        <w:rPr>
          <w:rFonts w:hint="eastAsia" w:ascii="宋体" w:hAnsi="宋体"/>
          <w:color w:val="auto"/>
          <w:szCs w:val="21"/>
          <w:highlight w:val="none"/>
        </w:rPr>
        <w:t xml:space="preserve">  投标人公章：</w:t>
      </w:r>
    </w:p>
    <w:p w14:paraId="52354B0C">
      <w:pPr>
        <w:snapToGrid w:val="0"/>
        <w:spacing w:before="156" w:beforeLines="50" w:after="50" w:line="340" w:lineRule="exact"/>
        <w:jc w:val="center"/>
        <w:rPr>
          <w:rFonts w:ascii="宋体" w:hAnsi="宋体"/>
          <w:color w:val="auto"/>
          <w:szCs w:val="21"/>
          <w:highlight w:val="none"/>
        </w:rPr>
      </w:pPr>
      <w:r>
        <w:rPr>
          <w:rFonts w:hint="eastAsia" w:ascii="宋体" w:hAnsi="宋体"/>
          <w:color w:val="auto"/>
          <w:szCs w:val="21"/>
          <w:highlight w:val="none"/>
        </w:rPr>
        <w:t xml:space="preserve">                                        年    月    日</w:t>
      </w:r>
    </w:p>
    <w:p w14:paraId="5D7BA2AC">
      <w:pPr>
        <w:snapToGrid w:val="0"/>
        <w:spacing w:line="360" w:lineRule="exact"/>
        <w:jc w:val="left"/>
        <w:rPr>
          <w:rFonts w:ascii="宋体" w:hAnsi="宋体"/>
          <w:b/>
          <w:color w:val="auto"/>
          <w:szCs w:val="21"/>
          <w:highlight w:val="none"/>
        </w:rPr>
      </w:pPr>
    </w:p>
    <w:p w14:paraId="4E3A3225">
      <w:pPr>
        <w:snapToGrid w:val="0"/>
        <w:spacing w:before="50" w:after="156" w:afterLines="50" w:line="360" w:lineRule="exact"/>
        <w:ind w:firstLine="203" w:firstLineChars="97"/>
        <w:jc w:val="left"/>
        <w:rPr>
          <w:rFonts w:ascii="宋体" w:hAnsi="宋体"/>
          <w:b/>
          <w:color w:val="auto"/>
          <w:szCs w:val="21"/>
          <w:highlight w:val="none"/>
        </w:rPr>
      </w:pPr>
      <w:r>
        <w:rPr>
          <w:rFonts w:hint="eastAsia" w:ascii="宋体" w:hAnsi="宋体"/>
          <w:b/>
          <w:color w:val="auto"/>
          <w:szCs w:val="21"/>
          <w:highlight w:val="none"/>
        </w:rPr>
        <w:t>（4）投标截止之日前半年内投标人连续三个月</w:t>
      </w:r>
      <w:r>
        <w:rPr>
          <w:rFonts w:hint="eastAsia" w:ascii="宋体" w:hAnsi="宋体"/>
          <w:color w:val="auto"/>
          <w:szCs w:val="21"/>
          <w:highlight w:val="none"/>
        </w:rPr>
        <w:t>依法纳税的依法缴纳税费或依法免缴税费的证明</w:t>
      </w:r>
      <w:r>
        <w:rPr>
          <w:rFonts w:hint="eastAsia" w:ascii="宋体" w:hAnsi="宋体"/>
          <w:b/>
          <w:color w:val="auto"/>
          <w:szCs w:val="21"/>
          <w:highlight w:val="none"/>
        </w:rPr>
        <w:t>（扫描件或其他电子文件，格式自拟）（必须提供）；</w:t>
      </w:r>
      <w:r>
        <w:rPr>
          <w:rFonts w:hint="eastAsia" w:ascii="宋体" w:hAnsi="宋体"/>
          <w:color w:val="auto"/>
          <w:szCs w:val="21"/>
          <w:highlight w:val="none"/>
        </w:rPr>
        <w:t>无纳税记录的，应提供由投标人所在地主管国税或地税部门出具的《依法纳税或依法免税证明》（格式自拟，扫描件或其他电子文件）</w:t>
      </w:r>
      <w:r>
        <w:rPr>
          <w:rFonts w:hint="eastAsia" w:ascii="宋体" w:hAnsi="宋体"/>
          <w:b/>
          <w:color w:val="auto"/>
          <w:szCs w:val="21"/>
          <w:highlight w:val="none"/>
        </w:rPr>
        <w:t>。</w:t>
      </w:r>
    </w:p>
    <w:p w14:paraId="27979D56">
      <w:pPr>
        <w:snapToGrid w:val="0"/>
        <w:spacing w:before="50" w:after="156" w:afterLines="50" w:line="360" w:lineRule="exact"/>
        <w:ind w:firstLine="203" w:firstLineChars="97"/>
        <w:jc w:val="left"/>
        <w:rPr>
          <w:rFonts w:ascii="宋体" w:hAnsi="宋体"/>
          <w:color w:val="auto"/>
          <w:szCs w:val="21"/>
          <w:highlight w:val="none"/>
        </w:rPr>
      </w:pPr>
      <w:r>
        <w:rPr>
          <w:rFonts w:hint="eastAsia" w:ascii="宋体" w:hAnsi="宋体"/>
          <w:b/>
          <w:color w:val="auto"/>
          <w:szCs w:val="21"/>
          <w:highlight w:val="none"/>
        </w:rPr>
        <w:t>（5）</w:t>
      </w:r>
      <w:r>
        <w:rPr>
          <w:rFonts w:hint="eastAsia" w:ascii="宋体" w:hAnsi="宋体"/>
          <w:color w:val="auto"/>
          <w:szCs w:val="21"/>
          <w:highlight w:val="none"/>
        </w:rPr>
        <w:t>投标截止之日前半年内投标人连续三个月的依法缴纳社保费的缴费凭证（</w:t>
      </w:r>
      <w:r>
        <w:rPr>
          <w:rFonts w:hint="eastAsia" w:ascii="宋体" w:hAnsi="宋体"/>
          <w:b/>
          <w:color w:val="auto"/>
          <w:szCs w:val="21"/>
          <w:highlight w:val="none"/>
        </w:rPr>
        <w:t>扫描件或其他电子文件，格式自拟）（必须提供）；</w:t>
      </w:r>
      <w:r>
        <w:rPr>
          <w:rFonts w:hint="eastAsia" w:ascii="宋体" w:hAnsi="宋体"/>
          <w:color w:val="auto"/>
          <w:szCs w:val="21"/>
          <w:highlight w:val="none"/>
        </w:rPr>
        <w:t>无缴费记录的，应提供由投标人所在地社保部门出具的《依法缴纳或依法免缴社保费证明》（格式自拟，扫描件或其他电子文件，原件备查）。</w:t>
      </w:r>
    </w:p>
    <w:p w14:paraId="2DFC71D1">
      <w:pPr>
        <w:snapToGrid w:val="0"/>
        <w:spacing w:before="50" w:after="156" w:afterLines="50" w:line="360" w:lineRule="exact"/>
        <w:jc w:val="left"/>
        <w:rPr>
          <w:rFonts w:ascii="宋体" w:hAnsi="宋体"/>
          <w:b/>
          <w:color w:val="auto"/>
          <w:szCs w:val="21"/>
          <w:highlight w:val="none"/>
        </w:rPr>
      </w:pPr>
      <w:r>
        <w:rPr>
          <w:rFonts w:hint="eastAsia" w:ascii="宋体" w:hAnsi="宋体"/>
          <w:b/>
          <w:color w:val="auto"/>
          <w:szCs w:val="21"/>
          <w:highlight w:val="none"/>
        </w:rPr>
        <w:t xml:space="preserve">  （6）</w:t>
      </w:r>
      <w:r>
        <w:rPr>
          <w:rFonts w:hint="eastAsia" w:ascii="宋体" w:hAnsi="宋体"/>
          <w:color w:val="auto"/>
          <w:szCs w:val="21"/>
          <w:highlight w:val="none"/>
        </w:rPr>
        <w:t>财务状况报告</w:t>
      </w:r>
      <w:r>
        <w:rPr>
          <w:rFonts w:hint="eastAsia" w:ascii="宋体" w:hAnsi="宋体"/>
          <w:b/>
          <w:color w:val="auto"/>
          <w:szCs w:val="21"/>
          <w:highlight w:val="none"/>
        </w:rPr>
        <w:t>；（必须提供）</w:t>
      </w:r>
    </w:p>
    <w:p w14:paraId="34BA7C31">
      <w:pPr>
        <w:snapToGrid w:val="0"/>
        <w:spacing w:before="50" w:after="156" w:afterLines="50" w:line="360" w:lineRule="exact"/>
        <w:ind w:firstLine="203" w:firstLineChars="97"/>
        <w:jc w:val="left"/>
        <w:rPr>
          <w:rFonts w:ascii="宋体" w:hAnsi="宋体" w:cs="宋体"/>
          <w:b/>
          <w:color w:val="auto"/>
          <w:kern w:val="0"/>
          <w:szCs w:val="21"/>
          <w:highlight w:val="none"/>
        </w:rPr>
      </w:pPr>
      <w:r>
        <w:rPr>
          <w:rFonts w:hint="eastAsia" w:ascii="宋体" w:hAnsi="宋体" w:cs="宋体"/>
          <w:b/>
          <w:color w:val="auto"/>
          <w:kern w:val="0"/>
          <w:szCs w:val="21"/>
          <w:highlight w:val="none"/>
        </w:rPr>
        <w:t>（7）</w:t>
      </w:r>
      <w:r>
        <w:rPr>
          <w:rFonts w:hint="eastAsia" w:ascii="宋体" w:hAnsi="宋体"/>
          <w:color w:val="auto"/>
          <w:szCs w:val="21"/>
          <w:highlight w:val="none"/>
        </w:rPr>
        <w:t>具备履行合同所必需的设备和专业技术能力的证明材料</w:t>
      </w:r>
      <w:r>
        <w:rPr>
          <w:rFonts w:hint="eastAsia" w:ascii="宋体" w:hAnsi="宋体"/>
          <w:b/>
          <w:color w:val="auto"/>
          <w:szCs w:val="21"/>
          <w:highlight w:val="none"/>
        </w:rPr>
        <w:t>（格式自拟,必须提供）</w:t>
      </w:r>
      <w:r>
        <w:rPr>
          <w:rFonts w:hint="eastAsia" w:ascii="宋体" w:hAnsi="宋体" w:cs="宋体"/>
          <w:b/>
          <w:color w:val="auto"/>
          <w:kern w:val="0"/>
          <w:szCs w:val="21"/>
          <w:highlight w:val="none"/>
        </w:rPr>
        <w:t>；</w:t>
      </w:r>
    </w:p>
    <w:p w14:paraId="513BD714">
      <w:pPr>
        <w:snapToGrid w:val="0"/>
        <w:spacing w:before="50" w:after="156" w:afterLines="50" w:line="360" w:lineRule="exact"/>
        <w:ind w:firstLine="203" w:firstLineChars="97"/>
        <w:jc w:val="left"/>
        <w:rPr>
          <w:rFonts w:ascii="宋体" w:hAnsi="宋体"/>
          <w:color w:val="auto"/>
          <w:szCs w:val="21"/>
          <w:highlight w:val="none"/>
        </w:rPr>
      </w:pPr>
      <w:r>
        <w:rPr>
          <w:rFonts w:hint="eastAsia" w:ascii="宋体" w:hAnsi="宋体"/>
          <w:bCs/>
          <w:color w:val="auto"/>
          <w:szCs w:val="21"/>
          <w:highlight w:val="none"/>
        </w:rPr>
        <w:t>（8）税务</w:t>
      </w:r>
      <w:r>
        <w:rPr>
          <w:rFonts w:hint="eastAsia" w:ascii="宋体" w:hAnsi="宋体"/>
          <w:color w:val="auto"/>
          <w:szCs w:val="21"/>
          <w:highlight w:val="none"/>
        </w:rPr>
        <w:t>登记证扫描件（副本）（如有）</w:t>
      </w:r>
    </w:p>
    <w:bookmarkEnd w:id="75"/>
    <w:bookmarkEnd w:id="76"/>
    <w:p w14:paraId="7C65DC09">
      <w:pPr>
        <w:snapToGrid w:val="0"/>
        <w:spacing w:before="50" w:after="156" w:afterLines="50" w:line="360" w:lineRule="exact"/>
        <w:ind w:firstLine="203" w:firstLineChars="97"/>
        <w:jc w:val="left"/>
        <w:rPr>
          <w:rFonts w:ascii="宋体" w:hAnsi="宋体"/>
          <w:b/>
          <w:color w:val="auto"/>
          <w:szCs w:val="21"/>
          <w:highlight w:val="none"/>
        </w:rPr>
      </w:pPr>
      <w:r>
        <w:rPr>
          <w:rFonts w:ascii="宋体" w:hAnsi="宋体"/>
          <w:b/>
          <w:color w:val="auto"/>
          <w:szCs w:val="21"/>
          <w:highlight w:val="none"/>
        </w:rPr>
        <w:br w:type="page"/>
      </w:r>
      <w:r>
        <w:rPr>
          <w:rFonts w:hint="eastAsia" w:ascii="宋体" w:hAnsi="宋体"/>
          <w:b/>
          <w:color w:val="auto"/>
          <w:szCs w:val="21"/>
          <w:highlight w:val="none"/>
        </w:rPr>
        <w:t>（9）商务响应表格式：</w:t>
      </w:r>
    </w:p>
    <w:tbl>
      <w:tblPr>
        <w:tblStyle w:val="8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48"/>
        <w:gridCol w:w="3600"/>
        <w:gridCol w:w="1440"/>
        <w:gridCol w:w="2880"/>
      </w:tblGrid>
      <w:tr w14:paraId="3AD6E9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1548" w:type="dxa"/>
            <w:tcBorders>
              <w:top w:val="single" w:color="auto" w:sz="4" w:space="0"/>
              <w:left w:val="single" w:color="auto" w:sz="4" w:space="0"/>
              <w:bottom w:val="single" w:color="auto" w:sz="4" w:space="0"/>
              <w:right w:val="single" w:color="auto" w:sz="4" w:space="0"/>
            </w:tcBorders>
          </w:tcPr>
          <w:p w14:paraId="266DA4B7">
            <w:pPr>
              <w:snapToGrid w:val="0"/>
              <w:spacing w:before="156" w:beforeLines="50" w:line="360" w:lineRule="exact"/>
              <w:jc w:val="center"/>
              <w:rPr>
                <w:rFonts w:ascii="宋体" w:hAnsi="宋体"/>
                <w:color w:val="auto"/>
                <w:szCs w:val="21"/>
                <w:highlight w:val="none"/>
              </w:rPr>
            </w:pPr>
            <w:r>
              <w:rPr>
                <w:rFonts w:hint="eastAsia" w:ascii="宋体" w:hAnsi="宋体"/>
                <w:color w:val="auto"/>
                <w:szCs w:val="21"/>
                <w:highlight w:val="none"/>
              </w:rPr>
              <w:t>项目</w:t>
            </w:r>
          </w:p>
        </w:tc>
        <w:tc>
          <w:tcPr>
            <w:tcW w:w="3600" w:type="dxa"/>
            <w:tcBorders>
              <w:top w:val="single" w:color="auto" w:sz="4" w:space="0"/>
              <w:left w:val="single" w:color="auto" w:sz="4" w:space="0"/>
              <w:bottom w:val="single" w:color="auto" w:sz="4" w:space="0"/>
              <w:right w:val="single" w:color="auto" w:sz="4" w:space="0"/>
            </w:tcBorders>
          </w:tcPr>
          <w:p w14:paraId="6FEED492">
            <w:pPr>
              <w:snapToGrid w:val="0"/>
              <w:spacing w:before="156" w:beforeLines="50" w:line="360" w:lineRule="exact"/>
              <w:jc w:val="center"/>
              <w:rPr>
                <w:rFonts w:ascii="宋体" w:hAnsi="宋体"/>
                <w:color w:val="auto"/>
                <w:szCs w:val="21"/>
                <w:highlight w:val="none"/>
              </w:rPr>
            </w:pPr>
            <w:r>
              <w:rPr>
                <w:rFonts w:hint="eastAsia" w:ascii="宋体" w:hAnsi="宋体"/>
                <w:color w:val="auto"/>
                <w:szCs w:val="21"/>
                <w:highlight w:val="none"/>
              </w:rPr>
              <w:t>招标文件要求</w:t>
            </w:r>
          </w:p>
        </w:tc>
        <w:tc>
          <w:tcPr>
            <w:tcW w:w="1440" w:type="dxa"/>
            <w:tcBorders>
              <w:top w:val="single" w:color="auto" w:sz="4" w:space="0"/>
              <w:left w:val="single" w:color="auto" w:sz="4" w:space="0"/>
              <w:bottom w:val="single" w:color="auto" w:sz="4" w:space="0"/>
              <w:right w:val="single" w:color="auto" w:sz="4" w:space="0"/>
            </w:tcBorders>
          </w:tcPr>
          <w:p w14:paraId="072F6627">
            <w:pPr>
              <w:snapToGrid w:val="0"/>
              <w:spacing w:before="156" w:beforeLines="50" w:line="360" w:lineRule="exact"/>
              <w:jc w:val="center"/>
              <w:rPr>
                <w:rFonts w:ascii="宋体" w:hAnsi="宋体"/>
                <w:color w:val="auto"/>
                <w:szCs w:val="21"/>
                <w:highlight w:val="none"/>
              </w:rPr>
            </w:pPr>
            <w:r>
              <w:rPr>
                <w:rFonts w:hint="eastAsia" w:ascii="宋体" w:hAnsi="宋体"/>
                <w:color w:val="auto"/>
                <w:szCs w:val="21"/>
                <w:highlight w:val="none"/>
              </w:rPr>
              <w:t>是否响应</w:t>
            </w:r>
          </w:p>
        </w:tc>
        <w:tc>
          <w:tcPr>
            <w:tcW w:w="2880" w:type="dxa"/>
            <w:tcBorders>
              <w:top w:val="single" w:color="auto" w:sz="4" w:space="0"/>
              <w:left w:val="single" w:color="auto" w:sz="4" w:space="0"/>
              <w:bottom w:val="single" w:color="auto" w:sz="4" w:space="0"/>
              <w:right w:val="single" w:color="auto" w:sz="4" w:space="0"/>
            </w:tcBorders>
          </w:tcPr>
          <w:p w14:paraId="3EA62D02">
            <w:pPr>
              <w:snapToGrid w:val="0"/>
              <w:spacing w:before="156" w:beforeLines="50" w:line="360" w:lineRule="exact"/>
              <w:jc w:val="center"/>
              <w:rPr>
                <w:rFonts w:ascii="宋体" w:hAnsi="宋体"/>
                <w:color w:val="auto"/>
                <w:szCs w:val="21"/>
                <w:highlight w:val="none"/>
              </w:rPr>
            </w:pPr>
            <w:r>
              <w:rPr>
                <w:rFonts w:hint="eastAsia" w:ascii="宋体" w:hAnsi="宋体"/>
                <w:color w:val="auto"/>
                <w:szCs w:val="21"/>
                <w:highlight w:val="none"/>
              </w:rPr>
              <w:t>投标人的承诺或说明</w:t>
            </w:r>
          </w:p>
        </w:tc>
      </w:tr>
      <w:tr w14:paraId="0BCE0C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548" w:type="dxa"/>
            <w:tcBorders>
              <w:top w:val="single" w:color="auto" w:sz="4" w:space="0"/>
              <w:left w:val="single" w:color="auto" w:sz="4" w:space="0"/>
              <w:bottom w:val="single" w:color="auto" w:sz="4" w:space="0"/>
              <w:right w:val="single" w:color="auto" w:sz="4" w:space="0"/>
            </w:tcBorders>
            <w:vAlign w:val="center"/>
          </w:tcPr>
          <w:p w14:paraId="3FAE8193">
            <w:pPr>
              <w:snapToGrid w:val="0"/>
              <w:spacing w:before="156" w:beforeLines="50"/>
              <w:jc w:val="center"/>
              <w:rPr>
                <w:rFonts w:ascii="宋体" w:hAnsi="宋体"/>
                <w:color w:val="auto"/>
                <w:szCs w:val="21"/>
                <w:highlight w:val="none"/>
              </w:rPr>
            </w:pPr>
            <w:r>
              <w:rPr>
                <w:rFonts w:hint="eastAsia" w:ascii="宋体" w:hAnsi="宋体"/>
                <w:color w:val="auto"/>
                <w:szCs w:val="21"/>
                <w:highlight w:val="none"/>
              </w:rPr>
              <w:t>服务期</w:t>
            </w:r>
          </w:p>
        </w:tc>
        <w:tc>
          <w:tcPr>
            <w:tcW w:w="3600" w:type="dxa"/>
            <w:tcBorders>
              <w:top w:val="single" w:color="auto" w:sz="4" w:space="0"/>
              <w:left w:val="single" w:color="auto" w:sz="4" w:space="0"/>
              <w:bottom w:val="single" w:color="auto" w:sz="4" w:space="0"/>
              <w:right w:val="single" w:color="auto" w:sz="4" w:space="0"/>
            </w:tcBorders>
          </w:tcPr>
          <w:p w14:paraId="7E3BF5DB">
            <w:pPr>
              <w:snapToGrid w:val="0"/>
              <w:spacing w:before="156" w:beforeLines="50" w:line="360" w:lineRule="exact"/>
              <w:rPr>
                <w:rFonts w:ascii="宋体" w:hAnsi="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6B45D6EE">
            <w:pPr>
              <w:snapToGrid w:val="0"/>
              <w:spacing w:before="156" w:beforeLines="50" w:line="360" w:lineRule="exact"/>
              <w:rPr>
                <w:rFonts w:ascii="宋体" w:hAnsi="宋体"/>
                <w:color w:val="auto"/>
                <w:szCs w:val="21"/>
                <w:highlight w:val="none"/>
              </w:rPr>
            </w:pPr>
          </w:p>
        </w:tc>
        <w:tc>
          <w:tcPr>
            <w:tcW w:w="2880" w:type="dxa"/>
            <w:tcBorders>
              <w:top w:val="single" w:color="auto" w:sz="4" w:space="0"/>
              <w:left w:val="single" w:color="auto" w:sz="4" w:space="0"/>
              <w:bottom w:val="single" w:color="auto" w:sz="4" w:space="0"/>
              <w:right w:val="single" w:color="auto" w:sz="4" w:space="0"/>
            </w:tcBorders>
          </w:tcPr>
          <w:p w14:paraId="3707ED33">
            <w:pPr>
              <w:snapToGrid w:val="0"/>
              <w:spacing w:before="156" w:beforeLines="50" w:line="360" w:lineRule="exact"/>
              <w:rPr>
                <w:rFonts w:ascii="宋体" w:hAnsi="宋体"/>
                <w:color w:val="auto"/>
                <w:szCs w:val="21"/>
                <w:highlight w:val="none"/>
              </w:rPr>
            </w:pPr>
          </w:p>
        </w:tc>
      </w:tr>
      <w:tr w14:paraId="08BC6B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1548" w:type="dxa"/>
            <w:tcBorders>
              <w:top w:val="single" w:color="auto" w:sz="4" w:space="0"/>
              <w:left w:val="single" w:color="auto" w:sz="4" w:space="0"/>
              <w:bottom w:val="single" w:color="auto" w:sz="4" w:space="0"/>
              <w:right w:val="single" w:color="auto" w:sz="4" w:space="0"/>
            </w:tcBorders>
            <w:vAlign w:val="center"/>
          </w:tcPr>
          <w:p w14:paraId="3FA159D1">
            <w:pPr>
              <w:snapToGrid w:val="0"/>
              <w:spacing w:before="156" w:beforeLines="50"/>
              <w:jc w:val="center"/>
              <w:rPr>
                <w:rFonts w:ascii="宋体" w:hAnsi="宋体"/>
                <w:color w:val="auto"/>
                <w:szCs w:val="21"/>
                <w:highlight w:val="none"/>
              </w:rPr>
            </w:pPr>
          </w:p>
        </w:tc>
        <w:tc>
          <w:tcPr>
            <w:tcW w:w="3600" w:type="dxa"/>
            <w:tcBorders>
              <w:top w:val="single" w:color="auto" w:sz="4" w:space="0"/>
              <w:left w:val="single" w:color="auto" w:sz="4" w:space="0"/>
              <w:bottom w:val="single" w:color="auto" w:sz="4" w:space="0"/>
              <w:right w:val="single" w:color="auto" w:sz="4" w:space="0"/>
            </w:tcBorders>
          </w:tcPr>
          <w:p w14:paraId="7A8E6B89">
            <w:pPr>
              <w:snapToGrid w:val="0"/>
              <w:spacing w:before="156" w:beforeLines="50" w:line="360" w:lineRule="exact"/>
              <w:rPr>
                <w:rFonts w:ascii="宋体" w:hAnsi="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1F2B2443">
            <w:pPr>
              <w:snapToGrid w:val="0"/>
              <w:spacing w:before="156" w:beforeLines="50" w:line="360" w:lineRule="exact"/>
              <w:rPr>
                <w:rFonts w:ascii="宋体" w:hAnsi="宋体"/>
                <w:color w:val="auto"/>
                <w:szCs w:val="21"/>
                <w:highlight w:val="none"/>
              </w:rPr>
            </w:pPr>
          </w:p>
        </w:tc>
        <w:tc>
          <w:tcPr>
            <w:tcW w:w="2880" w:type="dxa"/>
            <w:tcBorders>
              <w:top w:val="single" w:color="auto" w:sz="4" w:space="0"/>
              <w:left w:val="single" w:color="auto" w:sz="4" w:space="0"/>
              <w:bottom w:val="single" w:color="auto" w:sz="4" w:space="0"/>
              <w:right w:val="single" w:color="auto" w:sz="4" w:space="0"/>
            </w:tcBorders>
          </w:tcPr>
          <w:p w14:paraId="455D1B03">
            <w:pPr>
              <w:snapToGrid w:val="0"/>
              <w:spacing w:before="156" w:beforeLines="50" w:line="360" w:lineRule="exact"/>
              <w:rPr>
                <w:rFonts w:ascii="宋体" w:hAnsi="宋体"/>
                <w:color w:val="auto"/>
                <w:szCs w:val="21"/>
                <w:highlight w:val="none"/>
              </w:rPr>
            </w:pPr>
          </w:p>
        </w:tc>
      </w:tr>
      <w:tr w14:paraId="140219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7" w:hRule="atLeast"/>
        </w:trPr>
        <w:tc>
          <w:tcPr>
            <w:tcW w:w="1548" w:type="dxa"/>
            <w:tcBorders>
              <w:top w:val="single" w:color="auto" w:sz="4" w:space="0"/>
              <w:left w:val="single" w:color="auto" w:sz="4" w:space="0"/>
              <w:bottom w:val="single" w:color="auto" w:sz="4" w:space="0"/>
              <w:right w:val="single" w:color="auto" w:sz="4" w:space="0"/>
            </w:tcBorders>
            <w:vAlign w:val="center"/>
          </w:tcPr>
          <w:p w14:paraId="3B6D1CA4">
            <w:pPr>
              <w:snapToGrid w:val="0"/>
              <w:spacing w:before="156" w:beforeLines="50"/>
              <w:jc w:val="center"/>
              <w:rPr>
                <w:rFonts w:ascii="宋体" w:hAnsi="宋体"/>
                <w:color w:val="auto"/>
                <w:szCs w:val="21"/>
                <w:highlight w:val="none"/>
              </w:rPr>
            </w:pPr>
          </w:p>
        </w:tc>
        <w:tc>
          <w:tcPr>
            <w:tcW w:w="3600" w:type="dxa"/>
            <w:tcBorders>
              <w:top w:val="single" w:color="auto" w:sz="4" w:space="0"/>
              <w:left w:val="single" w:color="auto" w:sz="4" w:space="0"/>
              <w:bottom w:val="single" w:color="auto" w:sz="4" w:space="0"/>
              <w:right w:val="single" w:color="auto" w:sz="4" w:space="0"/>
            </w:tcBorders>
          </w:tcPr>
          <w:p w14:paraId="2AFC3E26">
            <w:pPr>
              <w:snapToGrid w:val="0"/>
              <w:spacing w:before="156" w:beforeLines="50" w:line="360" w:lineRule="exact"/>
              <w:rPr>
                <w:rFonts w:ascii="宋体" w:hAnsi="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100AF0FC">
            <w:pPr>
              <w:snapToGrid w:val="0"/>
              <w:spacing w:before="156" w:beforeLines="50" w:line="360" w:lineRule="exact"/>
              <w:ind w:left="86"/>
              <w:rPr>
                <w:rFonts w:ascii="宋体" w:hAnsi="宋体"/>
                <w:color w:val="auto"/>
                <w:szCs w:val="21"/>
                <w:highlight w:val="none"/>
              </w:rPr>
            </w:pPr>
          </w:p>
        </w:tc>
        <w:tc>
          <w:tcPr>
            <w:tcW w:w="2880" w:type="dxa"/>
            <w:tcBorders>
              <w:top w:val="single" w:color="auto" w:sz="4" w:space="0"/>
              <w:left w:val="single" w:color="auto" w:sz="4" w:space="0"/>
              <w:bottom w:val="single" w:color="auto" w:sz="4" w:space="0"/>
              <w:right w:val="single" w:color="auto" w:sz="4" w:space="0"/>
            </w:tcBorders>
          </w:tcPr>
          <w:p w14:paraId="3E66B01E">
            <w:pPr>
              <w:snapToGrid w:val="0"/>
              <w:spacing w:before="156" w:beforeLines="50" w:line="360" w:lineRule="exact"/>
              <w:ind w:left="86"/>
              <w:rPr>
                <w:rFonts w:ascii="宋体" w:hAnsi="宋体"/>
                <w:color w:val="auto"/>
                <w:szCs w:val="21"/>
                <w:highlight w:val="none"/>
              </w:rPr>
            </w:pPr>
          </w:p>
        </w:tc>
      </w:tr>
      <w:tr w14:paraId="6EAABD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548" w:type="dxa"/>
            <w:tcBorders>
              <w:top w:val="single" w:color="auto" w:sz="4" w:space="0"/>
              <w:left w:val="single" w:color="auto" w:sz="4" w:space="0"/>
              <w:bottom w:val="single" w:color="auto" w:sz="4" w:space="0"/>
              <w:right w:val="single" w:color="auto" w:sz="4" w:space="0"/>
            </w:tcBorders>
            <w:vAlign w:val="center"/>
          </w:tcPr>
          <w:p w14:paraId="6CD3EA23">
            <w:pPr>
              <w:snapToGrid w:val="0"/>
              <w:spacing w:before="156" w:beforeLines="50"/>
              <w:jc w:val="center"/>
              <w:rPr>
                <w:rFonts w:ascii="宋体" w:hAnsi="宋体"/>
                <w:color w:val="auto"/>
                <w:szCs w:val="21"/>
                <w:highlight w:val="none"/>
              </w:rPr>
            </w:pPr>
          </w:p>
        </w:tc>
        <w:tc>
          <w:tcPr>
            <w:tcW w:w="3600" w:type="dxa"/>
            <w:tcBorders>
              <w:top w:val="single" w:color="auto" w:sz="4" w:space="0"/>
              <w:left w:val="single" w:color="auto" w:sz="4" w:space="0"/>
              <w:bottom w:val="single" w:color="auto" w:sz="4" w:space="0"/>
              <w:right w:val="single" w:color="auto" w:sz="4" w:space="0"/>
            </w:tcBorders>
          </w:tcPr>
          <w:p w14:paraId="64B342E0">
            <w:pPr>
              <w:snapToGrid w:val="0"/>
              <w:spacing w:before="156" w:beforeLines="50" w:line="360" w:lineRule="exact"/>
              <w:ind w:left="105" w:hanging="105" w:hangingChars="50"/>
              <w:rPr>
                <w:rFonts w:ascii="宋体" w:hAnsi="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64BB72D6">
            <w:pPr>
              <w:snapToGrid w:val="0"/>
              <w:spacing w:before="156" w:beforeLines="50" w:line="360" w:lineRule="exact"/>
              <w:rPr>
                <w:rFonts w:ascii="宋体" w:hAnsi="宋体"/>
                <w:color w:val="auto"/>
                <w:szCs w:val="21"/>
                <w:highlight w:val="none"/>
              </w:rPr>
            </w:pPr>
          </w:p>
        </w:tc>
        <w:tc>
          <w:tcPr>
            <w:tcW w:w="2880" w:type="dxa"/>
            <w:tcBorders>
              <w:top w:val="single" w:color="auto" w:sz="4" w:space="0"/>
              <w:left w:val="single" w:color="auto" w:sz="4" w:space="0"/>
              <w:bottom w:val="single" w:color="auto" w:sz="4" w:space="0"/>
              <w:right w:val="single" w:color="auto" w:sz="4" w:space="0"/>
            </w:tcBorders>
          </w:tcPr>
          <w:p w14:paraId="71455E2D">
            <w:pPr>
              <w:snapToGrid w:val="0"/>
              <w:spacing w:before="156" w:beforeLines="50" w:line="360" w:lineRule="exact"/>
              <w:rPr>
                <w:rFonts w:ascii="宋体" w:hAnsi="宋体"/>
                <w:color w:val="auto"/>
                <w:szCs w:val="21"/>
                <w:highlight w:val="none"/>
              </w:rPr>
            </w:pPr>
          </w:p>
        </w:tc>
      </w:tr>
      <w:tr w14:paraId="539AAB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3" w:hRule="atLeast"/>
        </w:trPr>
        <w:tc>
          <w:tcPr>
            <w:tcW w:w="1548" w:type="dxa"/>
            <w:tcBorders>
              <w:top w:val="single" w:color="auto" w:sz="4" w:space="0"/>
              <w:left w:val="single" w:color="auto" w:sz="4" w:space="0"/>
              <w:bottom w:val="single" w:color="auto" w:sz="4" w:space="0"/>
              <w:right w:val="single" w:color="auto" w:sz="4" w:space="0"/>
            </w:tcBorders>
            <w:vAlign w:val="center"/>
          </w:tcPr>
          <w:p w14:paraId="732D1B5A">
            <w:pPr>
              <w:snapToGrid w:val="0"/>
              <w:spacing w:before="156" w:beforeLines="50"/>
              <w:jc w:val="center"/>
              <w:rPr>
                <w:rFonts w:ascii="宋体" w:hAnsi="宋体"/>
                <w:color w:val="auto"/>
                <w:szCs w:val="21"/>
                <w:highlight w:val="none"/>
              </w:rPr>
            </w:pPr>
          </w:p>
        </w:tc>
        <w:tc>
          <w:tcPr>
            <w:tcW w:w="3600" w:type="dxa"/>
            <w:tcBorders>
              <w:top w:val="single" w:color="auto" w:sz="4" w:space="0"/>
              <w:left w:val="single" w:color="auto" w:sz="4" w:space="0"/>
              <w:bottom w:val="single" w:color="auto" w:sz="4" w:space="0"/>
              <w:right w:val="single" w:color="auto" w:sz="4" w:space="0"/>
            </w:tcBorders>
          </w:tcPr>
          <w:p w14:paraId="7FF5C22B">
            <w:pPr>
              <w:snapToGrid w:val="0"/>
              <w:spacing w:before="156" w:beforeLines="50" w:line="360" w:lineRule="exact"/>
              <w:rPr>
                <w:rFonts w:ascii="宋体" w:hAnsi="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2FB61F98">
            <w:pPr>
              <w:snapToGrid w:val="0"/>
              <w:spacing w:before="156" w:beforeLines="50" w:line="360" w:lineRule="exact"/>
              <w:rPr>
                <w:rFonts w:ascii="宋体" w:hAnsi="宋体"/>
                <w:color w:val="auto"/>
                <w:szCs w:val="21"/>
                <w:highlight w:val="none"/>
              </w:rPr>
            </w:pPr>
          </w:p>
        </w:tc>
        <w:tc>
          <w:tcPr>
            <w:tcW w:w="2880" w:type="dxa"/>
            <w:tcBorders>
              <w:top w:val="single" w:color="auto" w:sz="4" w:space="0"/>
              <w:left w:val="single" w:color="auto" w:sz="4" w:space="0"/>
              <w:bottom w:val="single" w:color="auto" w:sz="4" w:space="0"/>
              <w:right w:val="single" w:color="auto" w:sz="4" w:space="0"/>
            </w:tcBorders>
          </w:tcPr>
          <w:p w14:paraId="342B66DF">
            <w:pPr>
              <w:snapToGrid w:val="0"/>
              <w:spacing w:before="156" w:beforeLines="50" w:line="360" w:lineRule="exact"/>
              <w:rPr>
                <w:rFonts w:ascii="宋体" w:hAnsi="宋体"/>
                <w:color w:val="auto"/>
                <w:szCs w:val="21"/>
                <w:highlight w:val="none"/>
              </w:rPr>
            </w:pPr>
          </w:p>
        </w:tc>
      </w:tr>
      <w:tr w14:paraId="4D7584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tcPr>
          <w:p w14:paraId="64E92A95">
            <w:pPr>
              <w:snapToGrid w:val="0"/>
              <w:spacing w:before="156" w:beforeLines="50" w:line="360" w:lineRule="exact"/>
              <w:jc w:val="center"/>
              <w:rPr>
                <w:rFonts w:ascii="宋体" w:hAnsi="宋体"/>
                <w:color w:val="auto"/>
                <w:szCs w:val="21"/>
                <w:highlight w:val="none"/>
              </w:rPr>
            </w:pPr>
            <w:r>
              <w:rPr>
                <w:rFonts w:hint="eastAsia" w:ascii="宋体" w:hAnsi="宋体"/>
                <w:color w:val="auto"/>
                <w:szCs w:val="21"/>
                <w:highlight w:val="none"/>
              </w:rPr>
              <w:t>…</w:t>
            </w:r>
          </w:p>
        </w:tc>
        <w:tc>
          <w:tcPr>
            <w:tcW w:w="3600" w:type="dxa"/>
            <w:tcBorders>
              <w:top w:val="single" w:color="auto" w:sz="4" w:space="0"/>
              <w:left w:val="single" w:color="auto" w:sz="4" w:space="0"/>
              <w:bottom w:val="single" w:color="auto" w:sz="4" w:space="0"/>
              <w:right w:val="single" w:color="auto" w:sz="4" w:space="0"/>
            </w:tcBorders>
          </w:tcPr>
          <w:p w14:paraId="29001870">
            <w:pPr>
              <w:snapToGrid w:val="0"/>
              <w:spacing w:before="156" w:beforeLines="50" w:line="360" w:lineRule="exact"/>
              <w:rPr>
                <w:rFonts w:ascii="宋体" w:hAnsi="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48BD49E3">
            <w:pPr>
              <w:snapToGrid w:val="0"/>
              <w:spacing w:before="156" w:beforeLines="50" w:line="360" w:lineRule="exact"/>
              <w:rPr>
                <w:rFonts w:ascii="宋体" w:hAnsi="宋体"/>
                <w:color w:val="auto"/>
                <w:szCs w:val="21"/>
                <w:highlight w:val="none"/>
              </w:rPr>
            </w:pPr>
          </w:p>
        </w:tc>
        <w:tc>
          <w:tcPr>
            <w:tcW w:w="2880" w:type="dxa"/>
            <w:tcBorders>
              <w:top w:val="single" w:color="auto" w:sz="4" w:space="0"/>
              <w:left w:val="single" w:color="auto" w:sz="4" w:space="0"/>
              <w:bottom w:val="single" w:color="auto" w:sz="4" w:space="0"/>
              <w:right w:val="single" w:color="auto" w:sz="4" w:space="0"/>
            </w:tcBorders>
          </w:tcPr>
          <w:p w14:paraId="6E32A113">
            <w:pPr>
              <w:snapToGrid w:val="0"/>
              <w:spacing w:before="156" w:beforeLines="50" w:line="360" w:lineRule="exact"/>
              <w:rPr>
                <w:rFonts w:ascii="宋体" w:hAnsi="宋体"/>
                <w:color w:val="auto"/>
                <w:szCs w:val="21"/>
                <w:highlight w:val="none"/>
              </w:rPr>
            </w:pPr>
          </w:p>
        </w:tc>
      </w:tr>
    </w:tbl>
    <w:p w14:paraId="4A6BD3F6">
      <w:pPr>
        <w:snapToGrid w:val="0"/>
        <w:spacing w:before="50" w:after="50" w:line="360" w:lineRule="exact"/>
        <w:rPr>
          <w:rFonts w:ascii="宋体" w:hAnsi="宋体"/>
          <w:color w:val="auto"/>
          <w:spacing w:val="20"/>
          <w:szCs w:val="21"/>
          <w:highlight w:val="none"/>
        </w:rPr>
      </w:pPr>
    </w:p>
    <w:p w14:paraId="5BFD3173">
      <w:pPr>
        <w:snapToGrid w:val="0"/>
        <w:spacing w:before="50" w:after="50" w:line="360" w:lineRule="exact"/>
        <w:ind w:firstLine="210" w:firstLineChars="100"/>
        <w:rPr>
          <w:rFonts w:ascii="宋体" w:hAnsi="宋体"/>
          <w:color w:val="auto"/>
          <w:spacing w:val="20"/>
          <w:szCs w:val="21"/>
          <w:highlight w:val="none"/>
          <w:u w:val="single"/>
        </w:rPr>
      </w:pPr>
      <w:r>
        <w:rPr>
          <w:rFonts w:hint="eastAsia" w:ascii="宋体" w:hAnsi="宋体"/>
          <w:color w:val="auto"/>
          <w:szCs w:val="21"/>
          <w:highlight w:val="none"/>
        </w:rPr>
        <w:t>委托代理人签字</w:t>
      </w:r>
      <w:r>
        <w:rPr>
          <w:rFonts w:hint="eastAsia" w:ascii="宋体" w:hAnsi="宋体"/>
          <w:color w:val="auto"/>
          <w:spacing w:val="20"/>
          <w:szCs w:val="21"/>
          <w:highlight w:val="none"/>
        </w:rPr>
        <w:t>：</w:t>
      </w:r>
      <w:r>
        <w:rPr>
          <w:rFonts w:hint="eastAsia" w:ascii="宋体" w:hAnsi="宋体"/>
          <w:color w:val="auto"/>
          <w:spacing w:val="20"/>
          <w:szCs w:val="21"/>
          <w:highlight w:val="none"/>
          <w:u w:val="single"/>
        </w:rPr>
        <w:t xml:space="preserve">        </w:t>
      </w:r>
    </w:p>
    <w:p w14:paraId="43A75FCB">
      <w:pPr>
        <w:snapToGrid w:val="0"/>
        <w:spacing w:line="360" w:lineRule="exact"/>
        <w:ind w:firstLine="245" w:firstLineChars="98"/>
        <w:jc w:val="left"/>
        <w:rPr>
          <w:rFonts w:ascii="宋体" w:hAnsi="宋体"/>
          <w:b/>
          <w:color w:val="auto"/>
          <w:szCs w:val="21"/>
          <w:highlight w:val="none"/>
        </w:rPr>
      </w:pPr>
      <w:r>
        <w:rPr>
          <w:rFonts w:hint="eastAsia" w:ascii="宋体" w:hAnsi="宋体"/>
          <w:color w:val="auto"/>
          <w:spacing w:val="20"/>
          <w:szCs w:val="21"/>
          <w:highlight w:val="none"/>
        </w:rPr>
        <w:t>投标人盖章：</w:t>
      </w:r>
      <w:r>
        <w:rPr>
          <w:rFonts w:hint="eastAsia" w:ascii="宋体" w:hAnsi="宋体"/>
          <w:color w:val="auto"/>
          <w:spacing w:val="20"/>
          <w:szCs w:val="21"/>
          <w:highlight w:val="none"/>
          <w:u w:val="single"/>
        </w:rPr>
        <w:t xml:space="preserve">            </w:t>
      </w:r>
      <w:r>
        <w:rPr>
          <w:rFonts w:hint="eastAsia" w:ascii="宋体" w:hAnsi="宋体"/>
          <w:color w:val="auto"/>
          <w:spacing w:val="20"/>
          <w:szCs w:val="21"/>
          <w:highlight w:val="none"/>
        </w:rPr>
        <w:t xml:space="preserve">              日 期：</w:t>
      </w:r>
      <w:r>
        <w:rPr>
          <w:rFonts w:hint="eastAsia" w:ascii="宋体" w:hAnsi="宋体"/>
          <w:color w:val="auto"/>
          <w:spacing w:val="20"/>
          <w:szCs w:val="21"/>
          <w:highlight w:val="none"/>
          <w:u w:val="single"/>
        </w:rPr>
        <w:t xml:space="preserve">          </w:t>
      </w:r>
    </w:p>
    <w:p w14:paraId="5E13C4DB">
      <w:pPr>
        <w:snapToGrid w:val="0"/>
        <w:spacing w:line="360" w:lineRule="exact"/>
        <w:ind w:firstLine="205" w:firstLineChars="98"/>
        <w:jc w:val="left"/>
        <w:rPr>
          <w:rFonts w:ascii="宋体" w:hAnsi="宋体"/>
          <w:b/>
          <w:color w:val="auto"/>
          <w:szCs w:val="21"/>
          <w:highlight w:val="none"/>
        </w:rPr>
      </w:pPr>
    </w:p>
    <w:p w14:paraId="2A8E9633">
      <w:pPr>
        <w:snapToGrid w:val="0"/>
        <w:spacing w:line="360" w:lineRule="exact"/>
        <w:ind w:left="840" w:hanging="840" w:hangingChars="400"/>
        <w:jc w:val="left"/>
        <w:rPr>
          <w:rFonts w:ascii="宋体" w:hAnsi="宋体"/>
          <w:b/>
          <w:color w:val="auto"/>
          <w:szCs w:val="21"/>
          <w:highlight w:val="none"/>
        </w:rPr>
      </w:pPr>
      <w:r>
        <w:rPr>
          <w:rFonts w:hint="eastAsia" w:ascii="宋体" w:hAnsi="宋体"/>
          <w:color w:val="auto"/>
          <w:highlight w:val="none"/>
        </w:rPr>
        <w:t>▲</w:t>
      </w:r>
      <w:r>
        <w:rPr>
          <w:rFonts w:hint="eastAsia" w:ascii="宋体" w:hAnsi="宋体"/>
          <w:b/>
          <w:color w:val="auto"/>
          <w:szCs w:val="21"/>
          <w:highlight w:val="none"/>
        </w:rPr>
        <w:t>（10）招标项目采购需求中要求必须提供的材料等；</w:t>
      </w:r>
      <w:r>
        <w:rPr>
          <w:rFonts w:hint="eastAsia" w:ascii="宋体" w:hAnsi="宋体"/>
          <w:color w:val="auto"/>
          <w:szCs w:val="21"/>
          <w:highlight w:val="none"/>
        </w:rPr>
        <w:t>（招标项目采购需求中要求必须提供的材料，据实提供）</w:t>
      </w:r>
    </w:p>
    <w:p w14:paraId="778D4835">
      <w:pPr>
        <w:snapToGrid w:val="0"/>
        <w:spacing w:line="360" w:lineRule="exact"/>
        <w:ind w:firstLine="205" w:firstLineChars="98"/>
        <w:jc w:val="left"/>
        <w:rPr>
          <w:rFonts w:ascii="宋体" w:hAnsi="宋体"/>
          <w:bCs/>
          <w:color w:val="auto"/>
          <w:szCs w:val="21"/>
          <w:highlight w:val="none"/>
        </w:rPr>
      </w:pPr>
      <w:r>
        <w:rPr>
          <w:rFonts w:hint="eastAsia" w:ascii="宋体" w:hAnsi="宋体"/>
          <w:bCs/>
          <w:color w:val="auto"/>
          <w:szCs w:val="21"/>
          <w:highlight w:val="none"/>
        </w:rPr>
        <w:t>（11）具备法律、行政法规规定的其他条件的证明材料；（格式自拟）</w:t>
      </w:r>
    </w:p>
    <w:p w14:paraId="1006E53C">
      <w:pPr>
        <w:snapToGrid w:val="0"/>
        <w:spacing w:before="50" w:after="156" w:afterLines="50" w:line="360" w:lineRule="exact"/>
        <w:ind w:firstLine="205" w:firstLineChars="98"/>
        <w:jc w:val="left"/>
        <w:rPr>
          <w:rFonts w:ascii="宋体" w:hAnsi="宋体"/>
          <w:b/>
          <w:color w:val="auto"/>
          <w:szCs w:val="21"/>
          <w:highlight w:val="none"/>
        </w:rPr>
      </w:pPr>
      <w:r>
        <w:rPr>
          <w:rFonts w:hint="eastAsia" w:ascii="宋体" w:hAnsi="宋体"/>
          <w:bCs/>
          <w:color w:val="auto"/>
          <w:szCs w:val="21"/>
          <w:highlight w:val="none"/>
        </w:rPr>
        <w:t>（12）投标人</w:t>
      </w:r>
      <w:r>
        <w:rPr>
          <w:rFonts w:hint="eastAsia" w:ascii="宋体" w:hAnsi="宋体"/>
          <w:color w:val="auto"/>
          <w:szCs w:val="21"/>
          <w:highlight w:val="none"/>
        </w:rPr>
        <w:t>的类似成功案例的业绩证明文件：</w:t>
      </w:r>
    </w:p>
    <w:p w14:paraId="3AD96053">
      <w:pPr>
        <w:pStyle w:val="67"/>
        <w:snapToGrid w:val="0"/>
        <w:spacing w:line="360" w:lineRule="exact"/>
        <w:ind w:left="96" w:leftChars="46" w:firstLine="420" w:firstLineChars="200"/>
        <w:rPr>
          <w:rFonts w:ascii="宋体" w:hAnsi="宋体"/>
          <w:color w:val="auto"/>
          <w:sz w:val="21"/>
          <w:szCs w:val="21"/>
          <w:highlight w:val="none"/>
        </w:rPr>
      </w:pPr>
      <w:r>
        <w:rPr>
          <w:rFonts w:hint="eastAsia" w:ascii="宋体" w:hAnsi="宋体"/>
          <w:color w:val="auto"/>
          <w:sz w:val="21"/>
          <w:szCs w:val="21"/>
          <w:highlight w:val="none"/>
        </w:rPr>
        <w:t>投标人同类项目实施情况一览表格式：（投标人同类项目合同扫描件、用户验收报告、用户评价意见格式自拟）</w:t>
      </w:r>
    </w:p>
    <w:tbl>
      <w:tblPr>
        <w:tblStyle w:val="88"/>
        <w:tblpPr w:leftFromText="180" w:rightFromText="180" w:vertAnchor="text" w:horzAnchor="margin" w:tblpXSpec="center" w:tblpY="21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80"/>
        <w:gridCol w:w="900"/>
        <w:gridCol w:w="1620"/>
        <w:gridCol w:w="720"/>
        <w:gridCol w:w="900"/>
        <w:gridCol w:w="540"/>
        <w:gridCol w:w="720"/>
        <w:gridCol w:w="1080"/>
        <w:gridCol w:w="1440"/>
      </w:tblGrid>
      <w:tr w14:paraId="252928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080" w:type="dxa"/>
            <w:vMerge w:val="restart"/>
            <w:tcBorders>
              <w:top w:val="single" w:color="auto" w:sz="4" w:space="0"/>
              <w:left w:val="single" w:color="auto" w:sz="4" w:space="0"/>
              <w:bottom w:val="single" w:color="auto" w:sz="4" w:space="0"/>
              <w:right w:val="single" w:color="auto" w:sz="4" w:space="0"/>
            </w:tcBorders>
            <w:vAlign w:val="center"/>
          </w:tcPr>
          <w:p w14:paraId="7B6F7244">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采购单位名称</w:t>
            </w:r>
          </w:p>
        </w:tc>
        <w:tc>
          <w:tcPr>
            <w:tcW w:w="900" w:type="dxa"/>
            <w:vMerge w:val="restart"/>
            <w:tcBorders>
              <w:top w:val="single" w:color="auto" w:sz="4" w:space="0"/>
              <w:left w:val="single" w:color="auto" w:sz="4" w:space="0"/>
              <w:bottom w:val="single" w:color="auto" w:sz="4" w:space="0"/>
              <w:right w:val="single" w:color="auto" w:sz="4" w:space="0"/>
            </w:tcBorders>
            <w:vAlign w:val="center"/>
          </w:tcPr>
          <w:p w14:paraId="693C5915">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服务项目名称</w:t>
            </w:r>
          </w:p>
        </w:tc>
        <w:tc>
          <w:tcPr>
            <w:tcW w:w="1620" w:type="dxa"/>
            <w:vMerge w:val="restart"/>
            <w:tcBorders>
              <w:top w:val="single" w:color="auto" w:sz="4" w:space="0"/>
              <w:left w:val="single" w:color="auto" w:sz="4" w:space="0"/>
              <w:bottom w:val="single" w:color="auto" w:sz="4" w:space="0"/>
              <w:right w:val="single" w:color="auto" w:sz="4" w:space="0"/>
            </w:tcBorders>
            <w:vAlign w:val="center"/>
          </w:tcPr>
          <w:p w14:paraId="5D283736">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服务数量</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14:paraId="2E369815">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单价</w:t>
            </w:r>
          </w:p>
        </w:tc>
        <w:tc>
          <w:tcPr>
            <w:tcW w:w="900" w:type="dxa"/>
            <w:vMerge w:val="restart"/>
            <w:tcBorders>
              <w:top w:val="single" w:color="auto" w:sz="4" w:space="0"/>
              <w:left w:val="single" w:color="auto" w:sz="4" w:space="0"/>
              <w:bottom w:val="single" w:color="auto" w:sz="4" w:space="0"/>
              <w:right w:val="single" w:color="auto" w:sz="4" w:space="0"/>
            </w:tcBorders>
            <w:vAlign w:val="center"/>
          </w:tcPr>
          <w:p w14:paraId="79C3D8F2">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合同</w:t>
            </w:r>
          </w:p>
          <w:p w14:paraId="29EDA705">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金额</w:t>
            </w:r>
          </w:p>
          <w:p w14:paraId="7C118829">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（万元）</w:t>
            </w:r>
          </w:p>
        </w:tc>
        <w:tc>
          <w:tcPr>
            <w:tcW w:w="2340" w:type="dxa"/>
            <w:gridSpan w:val="3"/>
            <w:tcBorders>
              <w:top w:val="single" w:color="auto" w:sz="4" w:space="0"/>
              <w:left w:val="single" w:color="auto" w:sz="4" w:space="0"/>
              <w:bottom w:val="single" w:color="auto" w:sz="4" w:space="0"/>
              <w:right w:val="single" w:color="auto" w:sz="4" w:space="0"/>
            </w:tcBorders>
            <w:vAlign w:val="center"/>
          </w:tcPr>
          <w:p w14:paraId="47A0F8AB">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附件页码</w:t>
            </w:r>
          </w:p>
        </w:tc>
        <w:tc>
          <w:tcPr>
            <w:tcW w:w="1440" w:type="dxa"/>
            <w:vMerge w:val="restart"/>
            <w:tcBorders>
              <w:top w:val="single" w:color="auto" w:sz="4" w:space="0"/>
              <w:left w:val="single" w:color="auto" w:sz="4" w:space="0"/>
              <w:bottom w:val="single" w:color="auto" w:sz="4" w:space="0"/>
              <w:right w:val="single" w:color="auto" w:sz="4" w:space="0"/>
            </w:tcBorders>
            <w:vAlign w:val="center"/>
          </w:tcPr>
          <w:p w14:paraId="121B0FFE">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采购单位联系人及</w:t>
            </w:r>
          </w:p>
          <w:p w14:paraId="0B5B25EC">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联系电话</w:t>
            </w:r>
          </w:p>
        </w:tc>
      </w:tr>
      <w:tr w14:paraId="3DDB8E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080" w:type="dxa"/>
            <w:vMerge w:val="continue"/>
            <w:tcBorders>
              <w:top w:val="single" w:color="auto" w:sz="4" w:space="0"/>
              <w:left w:val="single" w:color="auto" w:sz="4" w:space="0"/>
              <w:bottom w:val="single" w:color="auto" w:sz="4" w:space="0"/>
              <w:right w:val="single" w:color="auto" w:sz="4" w:space="0"/>
            </w:tcBorders>
            <w:vAlign w:val="center"/>
          </w:tcPr>
          <w:p w14:paraId="7084FDCF">
            <w:pPr>
              <w:widowControl/>
              <w:jc w:val="left"/>
              <w:rPr>
                <w:rFonts w:ascii="宋体" w:hAnsi="宋体"/>
                <w:color w:val="auto"/>
                <w:szCs w:val="21"/>
                <w:highlight w:val="none"/>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14:paraId="22DD23BB">
            <w:pPr>
              <w:widowControl/>
              <w:jc w:val="left"/>
              <w:rPr>
                <w:rFonts w:ascii="宋体" w:hAnsi="宋体"/>
                <w:color w:val="auto"/>
                <w:szCs w:val="21"/>
                <w:highlight w:val="none"/>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31C2D91F">
            <w:pPr>
              <w:widowControl/>
              <w:jc w:val="left"/>
              <w:rPr>
                <w:rFonts w:ascii="宋体" w:hAnsi="宋体"/>
                <w:color w:val="auto"/>
                <w:szCs w:val="21"/>
                <w:highlight w:val="none"/>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14:paraId="5C999FE2">
            <w:pPr>
              <w:widowControl/>
              <w:jc w:val="left"/>
              <w:rPr>
                <w:rFonts w:ascii="宋体" w:hAnsi="宋体"/>
                <w:color w:val="auto"/>
                <w:szCs w:val="21"/>
                <w:highlight w:val="none"/>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14:paraId="08D37880">
            <w:pPr>
              <w:widowControl/>
              <w:jc w:val="left"/>
              <w:rPr>
                <w:rFonts w:ascii="宋体" w:hAnsi="宋体"/>
                <w:color w:val="auto"/>
                <w:szCs w:val="21"/>
                <w:highlight w:val="none"/>
              </w:rPr>
            </w:pPr>
          </w:p>
        </w:tc>
        <w:tc>
          <w:tcPr>
            <w:tcW w:w="540" w:type="dxa"/>
            <w:tcBorders>
              <w:top w:val="single" w:color="auto" w:sz="4" w:space="0"/>
              <w:left w:val="single" w:color="auto" w:sz="4" w:space="0"/>
              <w:bottom w:val="single" w:color="auto" w:sz="4" w:space="0"/>
              <w:right w:val="single" w:color="auto" w:sz="4" w:space="0"/>
            </w:tcBorders>
            <w:vAlign w:val="center"/>
          </w:tcPr>
          <w:p w14:paraId="45FE1355">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合同</w:t>
            </w:r>
          </w:p>
        </w:tc>
        <w:tc>
          <w:tcPr>
            <w:tcW w:w="720" w:type="dxa"/>
            <w:tcBorders>
              <w:top w:val="single" w:color="auto" w:sz="4" w:space="0"/>
              <w:left w:val="single" w:color="auto" w:sz="4" w:space="0"/>
              <w:bottom w:val="single" w:color="auto" w:sz="4" w:space="0"/>
              <w:right w:val="single" w:color="auto" w:sz="4" w:space="0"/>
            </w:tcBorders>
            <w:vAlign w:val="center"/>
          </w:tcPr>
          <w:p w14:paraId="014D2899">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验收报告</w:t>
            </w:r>
          </w:p>
        </w:tc>
        <w:tc>
          <w:tcPr>
            <w:tcW w:w="1080" w:type="dxa"/>
            <w:tcBorders>
              <w:top w:val="single" w:color="auto" w:sz="4" w:space="0"/>
              <w:left w:val="single" w:color="auto" w:sz="4" w:space="0"/>
              <w:bottom w:val="single" w:color="auto" w:sz="4" w:space="0"/>
              <w:right w:val="single" w:color="auto" w:sz="4" w:space="0"/>
            </w:tcBorders>
            <w:vAlign w:val="center"/>
          </w:tcPr>
          <w:p w14:paraId="2C666752">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用户评价</w:t>
            </w: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3C7B4FA4">
            <w:pPr>
              <w:widowControl/>
              <w:jc w:val="left"/>
              <w:rPr>
                <w:rFonts w:ascii="宋体" w:hAnsi="宋体"/>
                <w:color w:val="auto"/>
                <w:szCs w:val="21"/>
                <w:highlight w:val="none"/>
              </w:rPr>
            </w:pPr>
          </w:p>
        </w:tc>
      </w:tr>
      <w:tr w14:paraId="5CBE6B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080" w:type="dxa"/>
            <w:tcBorders>
              <w:top w:val="single" w:color="auto" w:sz="4" w:space="0"/>
              <w:left w:val="single" w:color="auto" w:sz="4" w:space="0"/>
              <w:bottom w:val="single" w:color="auto" w:sz="4" w:space="0"/>
              <w:right w:val="single" w:color="auto" w:sz="4" w:space="0"/>
            </w:tcBorders>
          </w:tcPr>
          <w:p w14:paraId="71A58529">
            <w:pPr>
              <w:snapToGrid w:val="0"/>
              <w:spacing w:line="360" w:lineRule="exact"/>
              <w:jc w:val="left"/>
              <w:rPr>
                <w:rFonts w:ascii="宋体" w:hAnsi="宋体"/>
                <w:color w:val="auto"/>
                <w:szCs w:val="21"/>
                <w:highlight w:val="none"/>
              </w:rPr>
            </w:pPr>
          </w:p>
        </w:tc>
        <w:tc>
          <w:tcPr>
            <w:tcW w:w="900" w:type="dxa"/>
            <w:tcBorders>
              <w:top w:val="single" w:color="auto" w:sz="4" w:space="0"/>
              <w:left w:val="single" w:color="auto" w:sz="4" w:space="0"/>
              <w:bottom w:val="single" w:color="auto" w:sz="4" w:space="0"/>
              <w:right w:val="single" w:color="auto" w:sz="4" w:space="0"/>
            </w:tcBorders>
          </w:tcPr>
          <w:p w14:paraId="5AA75B4C">
            <w:pPr>
              <w:snapToGrid w:val="0"/>
              <w:spacing w:line="360" w:lineRule="exact"/>
              <w:jc w:val="left"/>
              <w:rPr>
                <w:rFonts w:ascii="宋体" w:hAnsi="宋体"/>
                <w:color w:val="auto"/>
                <w:szCs w:val="21"/>
                <w:highlight w:val="none"/>
              </w:rPr>
            </w:pPr>
          </w:p>
        </w:tc>
        <w:tc>
          <w:tcPr>
            <w:tcW w:w="1620" w:type="dxa"/>
            <w:tcBorders>
              <w:top w:val="single" w:color="auto" w:sz="4" w:space="0"/>
              <w:left w:val="single" w:color="auto" w:sz="4" w:space="0"/>
              <w:bottom w:val="single" w:color="auto" w:sz="4" w:space="0"/>
              <w:right w:val="single" w:color="auto" w:sz="4" w:space="0"/>
            </w:tcBorders>
          </w:tcPr>
          <w:p w14:paraId="12903DD7">
            <w:pPr>
              <w:snapToGrid w:val="0"/>
              <w:spacing w:line="360" w:lineRule="exact"/>
              <w:jc w:val="left"/>
              <w:rPr>
                <w:rFonts w:ascii="宋体" w:hAnsi="宋体"/>
                <w:color w:val="auto"/>
                <w:szCs w:val="21"/>
                <w:highlight w:val="none"/>
              </w:rPr>
            </w:pPr>
          </w:p>
        </w:tc>
        <w:tc>
          <w:tcPr>
            <w:tcW w:w="720" w:type="dxa"/>
            <w:tcBorders>
              <w:top w:val="single" w:color="auto" w:sz="4" w:space="0"/>
              <w:left w:val="single" w:color="auto" w:sz="4" w:space="0"/>
              <w:bottom w:val="single" w:color="auto" w:sz="4" w:space="0"/>
              <w:right w:val="single" w:color="auto" w:sz="4" w:space="0"/>
            </w:tcBorders>
          </w:tcPr>
          <w:p w14:paraId="0F8E6EC5">
            <w:pPr>
              <w:snapToGrid w:val="0"/>
              <w:spacing w:line="360" w:lineRule="exact"/>
              <w:jc w:val="left"/>
              <w:rPr>
                <w:rFonts w:ascii="宋体" w:hAnsi="宋体"/>
                <w:color w:val="auto"/>
                <w:szCs w:val="21"/>
                <w:highlight w:val="none"/>
              </w:rPr>
            </w:pPr>
          </w:p>
        </w:tc>
        <w:tc>
          <w:tcPr>
            <w:tcW w:w="900" w:type="dxa"/>
            <w:tcBorders>
              <w:top w:val="single" w:color="auto" w:sz="4" w:space="0"/>
              <w:left w:val="single" w:color="auto" w:sz="4" w:space="0"/>
              <w:bottom w:val="single" w:color="auto" w:sz="4" w:space="0"/>
              <w:right w:val="single" w:color="auto" w:sz="4" w:space="0"/>
            </w:tcBorders>
          </w:tcPr>
          <w:p w14:paraId="78033D25">
            <w:pPr>
              <w:snapToGrid w:val="0"/>
              <w:spacing w:line="360" w:lineRule="exact"/>
              <w:jc w:val="left"/>
              <w:rPr>
                <w:rFonts w:ascii="宋体" w:hAnsi="宋体"/>
                <w:color w:val="auto"/>
                <w:szCs w:val="21"/>
                <w:highlight w:val="none"/>
              </w:rPr>
            </w:pPr>
          </w:p>
        </w:tc>
        <w:tc>
          <w:tcPr>
            <w:tcW w:w="540" w:type="dxa"/>
            <w:tcBorders>
              <w:top w:val="single" w:color="auto" w:sz="4" w:space="0"/>
              <w:left w:val="single" w:color="auto" w:sz="4" w:space="0"/>
              <w:bottom w:val="single" w:color="auto" w:sz="4" w:space="0"/>
              <w:right w:val="single" w:color="auto" w:sz="4" w:space="0"/>
            </w:tcBorders>
          </w:tcPr>
          <w:p w14:paraId="7732DCE5">
            <w:pPr>
              <w:snapToGrid w:val="0"/>
              <w:spacing w:line="360" w:lineRule="exact"/>
              <w:jc w:val="left"/>
              <w:rPr>
                <w:rFonts w:ascii="宋体" w:hAnsi="宋体"/>
                <w:color w:val="auto"/>
                <w:szCs w:val="21"/>
                <w:highlight w:val="none"/>
              </w:rPr>
            </w:pPr>
          </w:p>
        </w:tc>
        <w:tc>
          <w:tcPr>
            <w:tcW w:w="720" w:type="dxa"/>
            <w:tcBorders>
              <w:top w:val="single" w:color="auto" w:sz="4" w:space="0"/>
              <w:left w:val="single" w:color="auto" w:sz="4" w:space="0"/>
              <w:bottom w:val="single" w:color="auto" w:sz="4" w:space="0"/>
              <w:right w:val="single" w:color="auto" w:sz="4" w:space="0"/>
            </w:tcBorders>
          </w:tcPr>
          <w:p w14:paraId="16165D41">
            <w:pPr>
              <w:snapToGrid w:val="0"/>
              <w:spacing w:line="360" w:lineRule="exact"/>
              <w:jc w:val="left"/>
              <w:rPr>
                <w:rFonts w:ascii="宋体" w:hAnsi="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tcPr>
          <w:p w14:paraId="0950E1F2">
            <w:pPr>
              <w:snapToGrid w:val="0"/>
              <w:spacing w:line="360" w:lineRule="exact"/>
              <w:jc w:val="left"/>
              <w:rPr>
                <w:rFonts w:ascii="宋体" w:hAnsi="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4C859AC4">
            <w:pPr>
              <w:snapToGrid w:val="0"/>
              <w:spacing w:line="360" w:lineRule="exact"/>
              <w:jc w:val="left"/>
              <w:rPr>
                <w:rFonts w:ascii="宋体" w:hAnsi="宋体"/>
                <w:color w:val="auto"/>
                <w:szCs w:val="21"/>
                <w:highlight w:val="none"/>
              </w:rPr>
            </w:pPr>
          </w:p>
        </w:tc>
      </w:tr>
      <w:tr w14:paraId="0FE81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14:paraId="1DD1DDAC">
            <w:pPr>
              <w:snapToGrid w:val="0"/>
              <w:spacing w:before="50" w:after="156" w:afterLines="50" w:line="360" w:lineRule="exact"/>
              <w:jc w:val="left"/>
              <w:rPr>
                <w:rFonts w:ascii="宋体" w:hAnsi="宋体"/>
                <w:color w:val="auto"/>
                <w:szCs w:val="21"/>
                <w:highlight w:val="none"/>
              </w:rPr>
            </w:pPr>
          </w:p>
        </w:tc>
        <w:tc>
          <w:tcPr>
            <w:tcW w:w="900" w:type="dxa"/>
            <w:tcBorders>
              <w:top w:val="single" w:color="auto" w:sz="4" w:space="0"/>
              <w:left w:val="single" w:color="auto" w:sz="4" w:space="0"/>
              <w:bottom w:val="single" w:color="auto" w:sz="4" w:space="0"/>
              <w:right w:val="single" w:color="auto" w:sz="4" w:space="0"/>
            </w:tcBorders>
          </w:tcPr>
          <w:p w14:paraId="66DB5398">
            <w:pPr>
              <w:snapToGrid w:val="0"/>
              <w:spacing w:before="50" w:after="156" w:afterLines="50" w:line="360" w:lineRule="exact"/>
              <w:jc w:val="left"/>
              <w:rPr>
                <w:rFonts w:ascii="宋体" w:hAnsi="宋体"/>
                <w:color w:val="auto"/>
                <w:szCs w:val="21"/>
                <w:highlight w:val="none"/>
              </w:rPr>
            </w:pPr>
          </w:p>
        </w:tc>
        <w:tc>
          <w:tcPr>
            <w:tcW w:w="1620" w:type="dxa"/>
            <w:tcBorders>
              <w:top w:val="single" w:color="auto" w:sz="4" w:space="0"/>
              <w:left w:val="single" w:color="auto" w:sz="4" w:space="0"/>
              <w:bottom w:val="single" w:color="auto" w:sz="4" w:space="0"/>
              <w:right w:val="single" w:color="auto" w:sz="4" w:space="0"/>
            </w:tcBorders>
          </w:tcPr>
          <w:p w14:paraId="02098462">
            <w:pPr>
              <w:snapToGrid w:val="0"/>
              <w:spacing w:before="50" w:after="156" w:afterLines="50" w:line="360" w:lineRule="exact"/>
              <w:jc w:val="left"/>
              <w:rPr>
                <w:rFonts w:ascii="宋体" w:hAnsi="宋体"/>
                <w:color w:val="auto"/>
                <w:szCs w:val="21"/>
                <w:highlight w:val="none"/>
              </w:rPr>
            </w:pPr>
          </w:p>
        </w:tc>
        <w:tc>
          <w:tcPr>
            <w:tcW w:w="720" w:type="dxa"/>
            <w:tcBorders>
              <w:top w:val="single" w:color="auto" w:sz="4" w:space="0"/>
              <w:left w:val="single" w:color="auto" w:sz="4" w:space="0"/>
              <w:bottom w:val="single" w:color="auto" w:sz="4" w:space="0"/>
              <w:right w:val="single" w:color="auto" w:sz="4" w:space="0"/>
            </w:tcBorders>
          </w:tcPr>
          <w:p w14:paraId="3399A36E">
            <w:pPr>
              <w:snapToGrid w:val="0"/>
              <w:spacing w:before="50" w:after="156" w:afterLines="50" w:line="360" w:lineRule="exact"/>
              <w:jc w:val="left"/>
              <w:rPr>
                <w:rFonts w:ascii="宋体" w:hAnsi="宋体"/>
                <w:color w:val="auto"/>
                <w:szCs w:val="21"/>
                <w:highlight w:val="none"/>
              </w:rPr>
            </w:pPr>
          </w:p>
        </w:tc>
        <w:tc>
          <w:tcPr>
            <w:tcW w:w="900" w:type="dxa"/>
            <w:tcBorders>
              <w:top w:val="single" w:color="auto" w:sz="4" w:space="0"/>
              <w:left w:val="single" w:color="auto" w:sz="4" w:space="0"/>
              <w:bottom w:val="single" w:color="auto" w:sz="4" w:space="0"/>
              <w:right w:val="single" w:color="auto" w:sz="4" w:space="0"/>
            </w:tcBorders>
          </w:tcPr>
          <w:p w14:paraId="3F081202">
            <w:pPr>
              <w:snapToGrid w:val="0"/>
              <w:spacing w:before="50" w:after="156" w:afterLines="50" w:line="360" w:lineRule="exact"/>
              <w:jc w:val="left"/>
              <w:rPr>
                <w:rFonts w:ascii="宋体" w:hAnsi="宋体"/>
                <w:color w:val="auto"/>
                <w:szCs w:val="21"/>
                <w:highlight w:val="none"/>
              </w:rPr>
            </w:pPr>
          </w:p>
        </w:tc>
        <w:tc>
          <w:tcPr>
            <w:tcW w:w="540" w:type="dxa"/>
            <w:tcBorders>
              <w:top w:val="single" w:color="auto" w:sz="4" w:space="0"/>
              <w:left w:val="single" w:color="auto" w:sz="4" w:space="0"/>
              <w:bottom w:val="single" w:color="auto" w:sz="4" w:space="0"/>
              <w:right w:val="single" w:color="auto" w:sz="4" w:space="0"/>
            </w:tcBorders>
          </w:tcPr>
          <w:p w14:paraId="25021BF7">
            <w:pPr>
              <w:snapToGrid w:val="0"/>
              <w:spacing w:before="50" w:after="156" w:afterLines="50" w:line="360" w:lineRule="exact"/>
              <w:jc w:val="left"/>
              <w:rPr>
                <w:rFonts w:ascii="宋体" w:hAnsi="宋体"/>
                <w:color w:val="auto"/>
                <w:szCs w:val="21"/>
                <w:highlight w:val="none"/>
              </w:rPr>
            </w:pPr>
          </w:p>
        </w:tc>
        <w:tc>
          <w:tcPr>
            <w:tcW w:w="720" w:type="dxa"/>
            <w:tcBorders>
              <w:top w:val="single" w:color="auto" w:sz="4" w:space="0"/>
              <w:left w:val="single" w:color="auto" w:sz="4" w:space="0"/>
              <w:bottom w:val="single" w:color="auto" w:sz="4" w:space="0"/>
              <w:right w:val="single" w:color="auto" w:sz="4" w:space="0"/>
            </w:tcBorders>
          </w:tcPr>
          <w:p w14:paraId="3AF32735">
            <w:pPr>
              <w:snapToGrid w:val="0"/>
              <w:spacing w:before="50" w:after="156" w:afterLines="50" w:line="360" w:lineRule="exact"/>
              <w:jc w:val="left"/>
              <w:rPr>
                <w:rFonts w:ascii="宋体" w:hAnsi="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tcPr>
          <w:p w14:paraId="1AC869AF">
            <w:pPr>
              <w:snapToGrid w:val="0"/>
              <w:spacing w:before="50" w:after="156" w:afterLines="50" w:line="360" w:lineRule="exact"/>
              <w:jc w:val="left"/>
              <w:rPr>
                <w:rFonts w:ascii="宋体" w:hAnsi="宋体"/>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2CF37967">
            <w:pPr>
              <w:snapToGrid w:val="0"/>
              <w:spacing w:before="50" w:after="156" w:afterLines="50" w:line="360" w:lineRule="exact"/>
              <w:jc w:val="left"/>
              <w:rPr>
                <w:rFonts w:ascii="宋体" w:hAnsi="宋体"/>
                <w:color w:val="auto"/>
                <w:szCs w:val="21"/>
                <w:highlight w:val="none"/>
              </w:rPr>
            </w:pPr>
          </w:p>
        </w:tc>
      </w:tr>
    </w:tbl>
    <w:p w14:paraId="03B20514">
      <w:pPr>
        <w:pStyle w:val="22"/>
        <w:snapToGrid w:val="0"/>
        <w:spacing w:line="360" w:lineRule="exact"/>
        <w:rPr>
          <w:rFonts w:ascii="宋体" w:hAnsi="宋体" w:eastAsia="宋体"/>
          <w:color w:val="auto"/>
          <w:sz w:val="21"/>
          <w:szCs w:val="21"/>
          <w:highlight w:val="none"/>
          <w:u w:val="single"/>
        </w:rPr>
      </w:pPr>
      <w:r>
        <w:rPr>
          <w:rFonts w:hint="eastAsia" w:ascii="宋体" w:hAnsi="宋体" w:eastAsia="宋体"/>
          <w:color w:val="auto"/>
          <w:sz w:val="21"/>
          <w:szCs w:val="21"/>
          <w:highlight w:val="none"/>
        </w:rPr>
        <w:t>法定代表人(负责人) 或委托代理人签字：</w:t>
      </w:r>
      <w:r>
        <w:rPr>
          <w:rFonts w:hint="eastAsia" w:ascii="宋体" w:hAnsi="宋体" w:eastAsia="宋体"/>
          <w:color w:val="auto"/>
          <w:sz w:val="21"/>
          <w:szCs w:val="21"/>
          <w:highlight w:val="none"/>
          <w:u w:val="single"/>
        </w:rPr>
        <w:t>　　　　　</w:t>
      </w:r>
    </w:p>
    <w:p w14:paraId="6C0119B5">
      <w:pPr>
        <w:snapToGrid w:val="0"/>
        <w:spacing w:before="50" w:line="360" w:lineRule="exact"/>
        <w:jc w:val="left"/>
        <w:rPr>
          <w:rFonts w:ascii="宋体" w:hAnsi="宋体"/>
          <w:color w:val="auto"/>
          <w:szCs w:val="21"/>
          <w:highlight w:val="none"/>
        </w:rPr>
      </w:pPr>
      <w:r>
        <w:rPr>
          <w:rFonts w:hint="eastAsia" w:ascii="宋体" w:hAnsi="宋体"/>
          <w:color w:val="auto"/>
          <w:szCs w:val="21"/>
          <w:highlight w:val="none"/>
        </w:rPr>
        <w:t>投标人公章：</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年    月  日</w:t>
      </w:r>
    </w:p>
    <w:p w14:paraId="4724065B">
      <w:pPr>
        <w:snapToGrid w:val="0"/>
        <w:spacing w:before="50" w:line="360" w:lineRule="exact"/>
        <w:ind w:firstLine="281" w:firstLineChars="134"/>
        <w:jc w:val="left"/>
        <w:rPr>
          <w:rFonts w:ascii="宋体" w:hAnsi="宋体"/>
          <w:bCs/>
          <w:color w:val="auto"/>
          <w:szCs w:val="21"/>
          <w:highlight w:val="none"/>
        </w:rPr>
      </w:pPr>
      <w:r>
        <w:rPr>
          <w:rFonts w:hint="eastAsia" w:ascii="宋体" w:hAnsi="宋体"/>
          <w:bCs/>
          <w:color w:val="auto"/>
          <w:szCs w:val="21"/>
          <w:highlight w:val="none"/>
        </w:rPr>
        <w:t>（13）其他特殊资质证书（如本地化服务能力等）；（按要求提供）</w:t>
      </w:r>
    </w:p>
    <w:p w14:paraId="0E62961D">
      <w:pPr>
        <w:snapToGrid w:val="0"/>
        <w:spacing w:line="360" w:lineRule="exact"/>
        <w:ind w:firstLine="281" w:firstLineChars="134"/>
        <w:jc w:val="left"/>
        <w:rPr>
          <w:rFonts w:ascii="宋体" w:hAnsi="宋体"/>
          <w:color w:val="auto"/>
          <w:szCs w:val="21"/>
          <w:highlight w:val="none"/>
        </w:rPr>
      </w:pPr>
      <w:r>
        <w:rPr>
          <w:rFonts w:hint="eastAsia" w:ascii="宋体" w:hAnsi="宋体"/>
          <w:bCs/>
          <w:color w:val="auto"/>
          <w:szCs w:val="21"/>
          <w:highlight w:val="none"/>
        </w:rPr>
        <w:t>（14）投</w:t>
      </w:r>
      <w:r>
        <w:rPr>
          <w:rFonts w:hint="eastAsia" w:ascii="宋体" w:hAnsi="宋体"/>
          <w:color w:val="auto"/>
          <w:szCs w:val="21"/>
          <w:highlight w:val="none"/>
        </w:rPr>
        <w:t>标人质量管理和质量保证体系等方面的认证证书；（按要求提供）</w:t>
      </w:r>
    </w:p>
    <w:p w14:paraId="374B94C3">
      <w:pPr>
        <w:snapToGrid w:val="0"/>
        <w:spacing w:line="360" w:lineRule="exact"/>
        <w:ind w:firstLine="281" w:firstLineChars="134"/>
        <w:jc w:val="left"/>
        <w:rPr>
          <w:rFonts w:ascii="宋体" w:hAnsi="宋体"/>
          <w:color w:val="auto"/>
          <w:szCs w:val="21"/>
          <w:highlight w:val="none"/>
        </w:rPr>
      </w:pPr>
      <w:r>
        <w:rPr>
          <w:rFonts w:hint="eastAsia" w:ascii="宋体" w:hAnsi="宋体"/>
          <w:color w:val="auto"/>
          <w:szCs w:val="21"/>
          <w:highlight w:val="none"/>
        </w:rPr>
        <w:t>（15）投标人认为可以证明其能力或业绩的其他材料；格式自拟</w:t>
      </w:r>
    </w:p>
    <w:p w14:paraId="5960A1B0">
      <w:pPr>
        <w:snapToGrid w:val="0"/>
        <w:spacing w:line="360" w:lineRule="exact"/>
        <w:ind w:firstLine="281" w:firstLineChars="134"/>
        <w:jc w:val="left"/>
        <w:rPr>
          <w:rFonts w:ascii="宋体" w:hAnsi="宋体"/>
          <w:color w:val="auto"/>
          <w:szCs w:val="21"/>
          <w:highlight w:val="none"/>
        </w:rPr>
      </w:pPr>
      <w:r>
        <w:rPr>
          <w:rFonts w:hint="eastAsia" w:ascii="宋体" w:hAnsi="宋体"/>
          <w:color w:val="auto"/>
          <w:szCs w:val="21"/>
          <w:highlight w:val="none"/>
        </w:rPr>
        <w:t>（16）投标人关于服务升级及本单位债务纠纷、违法违规记录等方面的情况（内容见投标声明书）；</w:t>
      </w:r>
    </w:p>
    <w:p w14:paraId="2EBC2345">
      <w:pPr>
        <w:snapToGrid w:val="0"/>
        <w:spacing w:line="360" w:lineRule="exact"/>
        <w:ind w:firstLine="411" w:firstLineChars="196"/>
        <w:jc w:val="left"/>
        <w:rPr>
          <w:rFonts w:hint="eastAsia" w:ascii="宋体" w:hAnsi="宋体"/>
          <w:color w:val="auto"/>
          <w:szCs w:val="21"/>
          <w:highlight w:val="none"/>
        </w:rPr>
      </w:pPr>
      <w:r>
        <w:rPr>
          <w:rFonts w:hint="eastAsia" w:ascii="宋体" w:hAnsi="宋体"/>
          <w:color w:val="auto"/>
          <w:szCs w:val="21"/>
          <w:highlight w:val="none"/>
        </w:rPr>
        <w:t>（17）投标人情况介绍。（主要服务能力、规模、经营业绩等，格式自拟）</w:t>
      </w:r>
    </w:p>
    <w:p w14:paraId="035050EC">
      <w:pPr>
        <w:snapToGrid w:val="0"/>
        <w:spacing w:line="360" w:lineRule="exact"/>
        <w:ind w:firstLine="411" w:firstLineChars="196"/>
        <w:jc w:val="left"/>
        <w:rPr>
          <w:rFonts w:ascii="宋体" w:hAnsi="宋体"/>
          <w:b/>
          <w:bCs/>
          <w:color w:val="auto"/>
          <w:szCs w:val="21"/>
          <w:highlight w:val="none"/>
        </w:rPr>
      </w:pPr>
      <w:r>
        <w:rPr>
          <w:rFonts w:hint="eastAsia" w:ascii="宋体" w:hAnsi="宋体"/>
          <w:b/>
          <w:bCs/>
          <w:color w:val="auto"/>
          <w:szCs w:val="21"/>
          <w:highlight w:val="none"/>
        </w:rPr>
        <w:t>（</w:t>
      </w:r>
      <w:r>
        <w:rPr>
          <w:rFonts w:hint="eastAsia" w:ascii="宋体" w:hAnsi="宋体"/>
          <w:b/>
          <w:bCs/>
          <w:color w:val="auto"/>
          <w:szCs w:val="21"/>
          <w:highlight w:val="none"/>
          <w:lang w:val="en-US" w:eastAsia="zh-CN"/>
        </w:rPr>
        <w:t>18</w:t>
      </w:r>
      <w:r>
        <w:rPr>
          <w:rFonts w:hint="eastAsia" w:ascii="宋体" w:hAnsi="宋体"/>
          <w:b/>
          <w:bCs/>
          <w:color w:val="auto"/>
          <w:szCs w:val="21"/>
          <w:highlight w:val="none"/>
        </w:rPr>
        <w:t>）中小企业声明函（</w:t>
      </w:r>
      <w:r>
        <w:rPr>
          <w:rFonts w:hint="eastAsia" w:ascii="宋体" w:hAnsi="宋体"/>
          <w:b/>
          <w:bCs/>
          <w:color w:val="auto"/>
          <w:szCs w:val="21"/>
          <w:highlight w:val="none"/>
          <w:lang w:eastAsia="zh-CN"/>
        </w:rPr>
        <w:t>如有请</w:t>
      </w:r>
      <w:r>
        <w:rPr>
          <w:rFonts w:hint="eastAsia" w:ascii="宋体" w:hAnsi="宋体"/>
          <w:b/>
          <w:bCs/>
          <w:color w:val="auto"/>
          <w:szCs w:val="21"/>
          <w:highlight w:val="none"/>
        </w:rPr>
        <w:t>提供）</w:t>
      </w:r>
    </w:p>
    <w:p w14:paraId="356A8AD0">
      <w:pPr>
        <w:snapToGrid w:val="0"/>
        <w:spacing w:line="360" w:lineRule="exact"/>
        <w:ind w:firstLine="411" w:firstLineChars="196"/>
        <w:jc w:val="left"/>
        <w:rPr>
          <w:rFonts w:hint="eastAsia" w:ascii="宋体" w:hAnsi="宋体"/>
          <w:color w:val="auto"/>
          <w:szCs w:val="21"/>
          <w:highlight w:val="none"/>
        </w:rPr>
      </w:pPr>
    </w:p>
    <w:p w14:paraId="1D331AD4">
      <w:pPr>
        <w:snapToGrid w:val="0"/>
        <w:spacing w:line="360" w:lineRule="exact"/>
        <w:ind w:firstLine="411" w:firstLineChars="196"/>
        <w:jc w:val="left"/>
        <w:rPr>
          <w:rFonts w:hint="eastAsia" w:ascii="宋体" w:hAnsi="宋体"/>
          <w:color w:val="auto"/>
          <w:szCs w:val="21"/>
          <w:highlight w:val="none"/>
        </w:rPr>
      </w:pPr>
    </w:p>
    <w:p w14:paraId="2122821C">
      <w:pPr>
        <w:snapToGrid w:val="0"/>
        <w:spacing w:line="360" w:lineRule="exact"/>
        <w:ind w:firstLine="411" w:firstLineChars="196"/>
        <w:jc w:val="left"/>
        <w:rPr>
          <w:rFonts w:ascii="宋体" w:hAnsi="宋体"/>
          <w:color w:val="auto"/>
          <w:szCs w:val="21"/>
          <w:highlight w:val="none"/>
        </w:rPr>
      </w:pPr>
      <w:r>
        <w:rPr>
          <w:rFonts w:hint="eastAsia" w:ascii="宋体" w:hAnsi="宋体"/>
          <w:color w:val="auto"/>
          <w:szCs w:val="21"/>
          <w:highlight w:val="none"/>
        </w:rPr>
        <w:t>中小企业声明函：</w:t>
      </w:r>
    </w:p>
    <w:p w14:paraId="7229931E">
      <w:pPr>
        <w:pStyle w:val="323"/>
        <w:spacing w:after="0"/>
        <w:rPr>
          <w:color w:val="auto"/>
          <w:highlight w:val="none"/>
        </w:rPr>
      </w:pPr>
      <w:r>
        <w:rPr>
          <w:color w:val="auto"/>
          <w:highlight w:val="none"/>
        </w:rPr>
        <w:t>中小企业声明函</w:t>
      </w:r>
    </w:p>
    <w:p w14:paraId="33A260EA">
      <w:pPr>
        <w:pStyle w:val="323"/>
        <w:spacing w:after="0"/>
        <w:rPr>
          <w:color w:val="auto"/>
          <w:highlight w:val="none"/>
        </w:rPr>
      </w:pPr>
    </w:p>
    <w:p w14:paraId="7B0CBA58">
      <w:pPr>
        <w:pStyle w:val="308"/>
        <w:spacing w:line="506" w:lineRule="exact"/>
        <w:ind w:firstLine="640"/>
        <w:jc w:val="both"/>
        <w:rPr>
          <w:color w:val="auto"/>
          <w:sz w:val="21"/>
          <w:szCs w:val="21"/>
          <w:highlight w:val="none"/>
        </w:rPr>
      </w:pPr>
      <w:r>
        <w:rPr>
          <w:color w:val="auto"/>
          <w:sz w:val="21"/>
          <w:szCs w:val="21"/>
          <w:highlight w:val="none"/>
        </w:rPr>
        <w:t>本公司</w:t>
      </w:r>
      <w:r>
        <w:rPr>
          <w:rFonts w:hint="eastAsia"/>
          <w:color w:val="auto"/>
          <w:sz w:val="21"/>
          <w:szCs w:val="21"/>
          <w:highlight w:val="none"/>
        </w:rPr>
        <w:t>（联合体）</w:t>
      </w:r>
      <w:r>
        <w:rPr>
          <w:color w:val="auto"/>
          <w:sz w:val="21"/>
          <w:szCs w:val="21"/>
          <w:highlight w:val="none"/>
        </w:rPr>
        <w:t>郑重声明，根据《政府采购促进中小企业发展管理办法》（财库〔2020 〕46号）的规定，本公司（联合体）参加</w:t>
      </w:r>
      <w:r>
        <w:rPr>
          <w:color w:val="auto"/>
          <w:sz w:val="21"/>
          <w:szCs w:val="21"/>
          <w:highlight w:val="none"/>
          <w:u w:val="single"/>
        </w:rPr>
        <w:t>（项目名称</w:t>
      </w:r>
      <w:r>
        <w:rPr>
          <w:rFonts w:hint="eastAsia"/>
          <w:color w:val="auto"/>
          <w:sz w:val="21"/>
          <w:szCs w:val="21"/>
          <w:highlight w:val="none"/>
          <w:u w:val="single"/>
        </w:rPr>
        <w:t>及项目编号</w:t>
      </w:r>
      <w:r>
        <w:rPr>
          <w:color w:val="auto"/>
          <w:sz w:val="21"/>
          <w:szCs w:val="21"/>
          <w:highlight w:val="none"/>
          <w:u w:val="single"/>
        </w:rPr>
        <w:t>）</w:t>
      </w:r>
      <w:r>
        <w:rPr>
          <w:rFonts w:hint="eastAsia"/>
          <w:color w:val="auto"/>
          <w:sz w:val="21"/>
          <w:szCs w:val="21"/>
          <w:highlight w:val="none"/>
        </w:rPr>
        <w:t>项目</w:t>
      </w:r>
      <w:r>
        <w:rPr>
          <w:color w:val="auto"/>
          <w:sz w:val="21"/>
          <w:szCs w:val="21"/>
          <w:highlight w:val="none"/>
        </w:rPr>
        <w:t>釆购活动,服务全部由符合政策要求的中小企业承接。相关企业（含联合体中的中小企业、签订分包意向协议的中小企业） 的具体情况如下</w:t>
      </w:r>
      <w:r>
        <w:rPr>
          <w:rFonts w:hint="eastAsia"/>
          <w:color w:val="auto"/>
          <w:sz w:val="21"/>
          <w:szCs w:val="21"/>
          <w:highlight w:val="none"/>
        </w:rPr>
        <w:t>：</w:t>
      </w:r>
    </w:p>
    <w:p w14:paraId="64D54F21">
      <w:pPr>
        <w:pStyle w:val="308"/>
        <w:spacing w:line="506" w:lineRule="exact"/>
        <w:ind w:firstLine="640"/>
        <w:jc w:val="both"/>
        <w:rPr>
          <w:color w:val="auto"/>
          <w:sz w:val="21"/>
          <w:szCs w:val="21"/>
          <w:highlight w:val="none"/>
        </w:rPr>
      </w:pPr>
      <w:r>
        <w:rPr>
          <w:rFonts w:hint="eastAsia"/>
          <w:color w:val="auto"/>
          <w:sz w:val="21"/>
          <w:szCs w:val="21"/>
          <w:highlight w:val="none"/>
        </w:rPr>
        <w:t>1.</w:t>
      </w:r>
      <w:r>
        <w:rPr>
          <w:rFonts w:hint="eastAsia"/>
          <w:color w:val="auto"/>
          <w:sz w:val="21"/>
          <w:szCs w:val="21"/>
          <w:highlight w:val="none"/>
          <w:u w:val="single"/>
        </w:rPr>
        <w:t xml:space="preserve">   （</w:t>
      </w:r>
      <w:r>
        <w:rPr>
          <w:color w:val="auto"/>
          <w:sz w:val="21"/>
          <w:szCs w:val="21"/>
          <w:highlight w:val="none"/>
          <w:u w:val="single"/>
        </w:rPr>
        <w:t>标的名称</w:t>
      </w:r>
      <w:r>
        <w:rPr>
          <w:rFonts w:hint="eastAsia"/>
          <w:color w:val="auto"/>
          <w:sz w:val="21"/>
          <w:szCs w:val="21"/>
          <w:highlight w:val="none"/>
          <w:u w:val="single"/>
        </w:rPr>
        <w:t>）</w:t>
      </w:r>
      <w:r>
        <w:rPr>
          <w:rFonts w:hint="eastAsia"/>
          <w:color w:val="auto"/>
          <w:sz w:val="21"/>
          <w:szCs w:val="21"/>
          <w:highlight w:val="none"/>
        </w:rPr>
        <w:t>，</w:t>
      </w:r>
      <w:r>
        <w:rPr>
          <w:color w:val="auto"/>
          <w:sz w:val="21"/>
          <w:szCs w:val="21"/>
          <w:highlight w:val="none"/>
        </w:rPr>
        <w:t>属于</w:t>
      </w:r>
      <w:r>
        <w:rPr>
          <w:rFonts w:hint="eastAsia"/>
          <w:color w:val="auto"/>
          <w:sz w:val="21"/>
          <w:szCs w:val="21"/>
          <w:highlight w:val="none"/>
          <w:u w:val="single"/>
        </w:rPr>
        <w:t xml:space="preserve">     </w:t>
      </w:r>
      <w:r>
        <w:rPr>
          <w:color w:val="auto"/>
          <w:sz w:val="21"/>
          <w:szCs w:val="21"/>
          <w:highlight w:val="none"/>
          <w:u w:val="single"/>
        </w:rPr>
        <w:t>（釆购文件中明确的所属行业）行业</w:t>
      </w:r>
      <w:r>
        <w:rPr>
          <w:rFonts w:hint="eastAsia"/>
          <w:color w:val="auto"/>
          <w:sz w:val="21"/>
          <w:szCs w:val="21"/>
          <w:highlight w:val="none"/>
        </w:rPr>
        <w:t>；</w:t>
      </w:r>
      <w:r>
        <w:rPr>
          <w:color w:val="auto"/>
          <w:sz w:val="21"/>
          <w:szCs w:val="21"/>
          <w:highlight w:val="none"/>
        </w:rPr>
        <w:t>承建（承接）企业为</w:t>
      </w:r>
      <w:r>
        <w:rPr>
          <w:color w:val="auto"/>
          <w:sz w:val="21"/>
          <w:szCs w:val="21"/>
          <w:highlight w:val="none"/>
          <w:u w:val="single"/>
        </w:rPr>
        <w:t>（企业名称）</w:t>
      </w:r>
      <w:r>
        <w:rPr>
          <w:rFonts w:hint="eastAsia"/>
          <w:color w:val="auto"/>
          <w:sz w:val="21"/>
          <w:szCs w:val="21"/>
          <w:highlight w:val="none"/>
        </w:rPr>
        <w:t>，</w:t>
      </w:r>
      <w:r>
        <w:rPr>
          <w:color w:val="auto"/>
          <w:sz w:val="21"/>
          <w:szCs w:val="21"/>
          <w:highlight w:val="none"/>
        </w:rPr>
        <w:t>从业人员</w:t>
      </w:r>
      <w:r>
        <w:rPr>
          <w:color w:val="auto"/>
          <w:sz w:val="21"/>
          <w:szCs w:val="21"/>
          <w:highlight w:val="none"/>
          <w:u w:val="single"/>
        </w:rPr>
        <w:tab/>
      </w:r>
      <w:r>
        <w:rPr>
          <w:color w:val="auto"/>
          <w:sz w:val="21"/>
          <w:szCs w:val="21"/>
          <w:highlight w:val="none"/>
          <w:u w:val="single"/>
        </w:rPr>
        <w:tab/>
      </w:r>
      <w:r>
        <w:rPr>
          <w:rFonts w:hint="eastAsia"/>
          <w:color w:val="auto"/>
          <w:sz w:val="21"/>
          <w:szCs w:val="21"/>
          <w:highlight w:val="none"/>
          <w:u w:val="single"/>
        </w:rPr>
        <w:t xml:space="preserve">  </w:t>
      </w:r>
      <w:r>
        <w:rPr>
          <w:color w:val="auto"/>
          <w:sz w:val="21"/>
          <w:szCs w:val="21"/>
          <w:highlight w:val="none"/>
        </w:rPr>
        <w:t>人，营业收入为</w:t>
      </w:r>
      <w:r>
        <w:rPr>
          <w:rFonts w:hint="eastAsia"/>
          <w:color w:val="auto"/>
          <w:sz w:val="21"/>
          <w:szCs w:val="21"/>
          <w:highlight w:val="none"/>
          <w:u w:val="single"/>
        </w:rPr>
        <w:t xml:space="preserve">    </w:t>
      </w:r>
      <w:r>
        <w:rPr>
          <w:color w:val="auto"/>
          <w:sz w:val="21"/>
          <w:szCs w:val="21"/>
          <w:highlight w:val="none"/>
        </w:rPr>
        <w:t>万元，资产总额为</w:t>
      </w:r>
      <w:r>
        <w:rPr>
          <w:rFonts w:hint="eastAsia"/>
          <w:color w:val="auto"/>
          <w:sz w:val="21"/>
          <w:szCs w:val="21"/>
          <w:highlight w:val="none"/>
          <w:u w:val="single"/>
        </w:rPr>
        <w:t xml:space="preserve">     </w:t>
      </w:r>
      <w:r>
        <w:rPr>
          <w:color w:val="auto"/>
          <w:sz w:val="21"/>
          <w:szCs w:val="21"/>
          <w:highlight w:val="none"/>
        </w:rPr>
        <w:t>万元</w:t>
      </w:r>
      <w:r>
        <w:rPr>
          <w:rFonts w:hint="eastAsia"/>
          <w:color w:val="auto"/>
          <w:sz w:val="21"/>
          <w:szCs w:val="21"/>
          <w:highlight w:val="none"/>
        </w:rPr>
        <w:t>，</w:t>
      </w:r>
      <w:r>
        <w:rPr>
          <w:color w:val="auto"/>
          <w:sz w:val="21"/>
          <w:szCs w:val="21"/>
          <w:highlight w:val="none"/>
        </w:rPr>
        <w:t>属于</w:t>
      </w:r>
      <w:r>
        <w:rPr>
          <w:color w:val="auto"/>
          <w:sz w:val="21"/>
          <w:szCs w:val="21"/>
          <w:highlight w:val="none"/>
          <w:u w:val="single"/>
        </w:rPr>
        <w:t>（中型企业、小型企业、微型企业）</w:t>
      </w:r>
      <w:r>
        <w:rPr>
          <w:rFonts w:hint="eastAsia"/>
          <w:color w:val="auto"/>
          <w:sz w:val="21"/>
          <w:szCs w:val="21"/>
          <w:highlight w:val="none"/>
        </w:rPr>
        <w:t>；</w:t>
      </w:r>
      <w:r>
        <w:rPr>
          <w:color w:val="auto"/>
          <w:sz w:val="21"/>
          <w:szCs w:val="21"/>
          <w:highlight w:val="none"/>
        </w:rPr>
        <w:t xml:space="preserve"> </w:t>
      </w:r>
    </w:p>
    <w:p w14:paraId="18A39D5D">
      <w:pPr>
        <w:pStyle w:val="308"/>
        <w:spacing w:line="506" w:lineRule="exact"/>
        <w:ind w:firstLine="640"/>
        <w:jc w:val="both"/>
        <w:rPr>
          <w:color w:val="auto"/>
          <w:sz w:val="21"/>
          <w:szCs w:val="21"/>
          <w:highlight w:val="none"/>
        </w:rPr>
      </w:pPr>
      <w:r>
        <w:rPr>
          <w:rFonts w:hint="eastAsia"/>
          <w:color w:val="auto"/>
          <w:sz w:val="21"/>
          <w:szCs w:val="21"/>
          <w:highlight w:val="none"/>
        </w:rPr>
        <w:t>2.</w:t>
      </w:r>
      <w:r>
        <w:rPr>
          <w:rFonts w:hint="eastAsia"/>
          <w:color w:val="auto"/>
          <w:sz w:val="21"/>
          <w:szCs w:val="21"/>
          <w:highlight w:val="none"/>
          <w:u w:val="single"/>
        </w:rPr>
        <w:t xml:space="preserve">    </w:t>
      </w:r>
      <w:r>
        <w:rPr>
          <w:color w:val="auto"/>
          <w:sz w:val="21"/>
          <w:szCs w:val="21"/>
          <w:highlight w:val="none"/>
          <w:u w:val="single"/>
        </w:rPr>
        <w:t>（标的名称）</w:t>
      </w:r>
      <w:r>
        <w:rPr>
          <w:rFonts w:hint="eastAsia"/>
          <w:color w:val="auto"/>
          <w:sz w:val="21"/>
          <w:szCs w:val="21"/>
          <w:highlight w:val="none"/>
        </w:rPr>
        <w:t>，</w:t>
      </w:r>
      <w:r>
        <w:rPr>
          <w:color w:val="auto"/>
          <w:sz w:val="21"/>
          <w:szCs w:val="21"/>
          <w:highlight w:val="none"/>
        </w:rPr>
        <w:t>属于</w:t>
      </w:r>
      <w:r>
        <w:rPr>
          <w:rFonts w:hint="eastAsia"/>
          <w:color w:val="auto"/>
          <w:sz w:val="21"/>
          <w:szCs w:val="21"/>
          <w:highlight w:val="none"/>
          <w:u w:val="single"/>
        </w:rPr>
        <w:t xml:space="preserve">     </w:t>
      </w:r>
      <w:r>
        <w:rPr>
          <w:color w:val="auto"/>
          <w:sz w:val="21"/>
          <w:szCs w:val="21"/>
          <w:highlight w:val="none"/>
          <w:u w:val="single"/>
        </w:rPr>
        <w:t>（釆购文件中明确的所属行业）行业</w:t>
      </w:r>
      <w:r>
        <w:rPr>
          <w:rFonts w:hint="eastAsia"/>
          <w:color w:val="auto"/>
          <w:sz w:val="21"/>
          <w:szCs w:val="21"/>
          <w:highlight w:val="none"/>
        </w:rPr>
        <w:t>；</w:t>
      </w:r>
      <w:r>
        <w:rPr>
          <w:color w:val="auto"/>
          <w:sz w:val="21"/>
          <w:szCs w:val="21"/>
          <w:highlight w:val="none"/>
        </w:rPr>
        <w:t>承建（承接）企业为</w:t>
      </w:r>
      <w:r>
        <w:rPr>
          <w:color w:val="auto"/>
          <w:sz w:val="21"/>
          <w:szCs w:val="21"/>
          <w:highlight w:val="none"/>
          <w:u w:val="single"/>
        </w:rPr>
        <w:t>（企业名称）</w:t>
      </w:r>
      <w:r>
        <w:rPr>
          <w:color w:val="auto"/>
          <w:sz w:val="21"/>
          <w:szCs w:val="21"/>
          <w:highlight w:val="none"/>
        </w:rPr>
        <w:t>、从业人员</w:t>
      </w:r>
      <w:r>
        <w:rPr>
          <w:color w:val="auto"/>
          <w:sz w:val="21"/>
          <w:szCs w:val="21"/>
          <w:highlight w:val="none"/>
          <w:u w:val="single"/>
        </w:rPr>
        <w:tab/>
      </w:r>
      <w:r>
        <w:rPr>
          <w:color w:val="auto"/>
          <w:sz w:val="21"/>
          <w:szCs w:val="21"/>
          <w:highlight w:val="none"/>
          <w:u w:val="single"/>
        </w:rPr>
        <w:tab/>
      </w:r>
      <w:r>
        <w:rPr>
          <w:rFonts w:hint="eastAsia"/>
          <w:color w:val="auto"/>
          <w:sz w:val="21"/>
          <w:szCs w:val="21"/>
          <w:highlight w:val="none"/>
          <w:u w:val="single"/>
        </w:rPr>
        <w:t xml:space="preserve">  </w:t>
      </w:r>
      <w:r>
        <w:rPr>
          <w:color w:val="auto"/>
          <w:sz w:val="21"/>
          <w:szCs w:val="21"/>
          <w:highlight w:val="none"/>
          <w:u w:val="single"/>
        </w:rPr>
        <w:tab/>
      </w:r>
      <w:r>
        <w:rPr>
          <w:color w:val="auto"/>
          <w:sz w:val="21"/>
          <w:szCs w:val="21"/>
          <w:highlight w:val="none"/>
        </w:rPr>
        <w:t>人，营业收入为</w:t>
      </w:r>
      <w:r>
        <w:rPr>
          <w:rFonts w:hint="eastAsia"/>
          <w:color w:val="auto"/>
          <w:sz w:val="21"/>
          <w:szCs w:val="21"/>
          <w:highlight w:val="none"/>
          <w:u w:val="single"/>
        </w:rPr>
        <w:t xml:space="preserve">    </w:t>
      </w:r>
      <w:r>
        <w:rPr>
          <w:color w:val="auto"/>
          <w:sz w:val="21"/>
          <w:szCs w:val="21"/>
          <w:highlight w:val="none"/>
        </w:rPr>
        <w:t>万元，资产总额为</w:t>
      </w:r>
      <w:r>
        <w:rPr>
          <w:rFonts w:hint="eastAsia"/>
          <w:color w:val="auto"/>
          <w:sz w:val="21"/>
          <w:szCs w:val="21"/>
          <w:highlight w:val="none"/>
          <w:u w:val="single"/>
        </w:rPr>
        <w:t xml:space="preserve">    </w:t>
      </w:r>
      <w:r>
        <w:rPr>
          <w:color w:val="auto"/>
          <w:sz w:val="21"/>
          <w:szCs w:val="21"/>
          <w:highlight w:val="none"/>
        </w:rPr>
        <w:t>万元，属于</w:t>
      </w:r>
      <w:r>
        <w:rPr>
          <w:color w:val="auto"/>
          <w:sz w:val="21"/>
          <w:szCs w:val="21"/>
          <w:highlight w:val="none"/>
          <w:u w:val="single"/>
        </w:rPr>
        <w:t>（中型企业、小型企业、微型企业）</w:t>
      </w:r>
      <w:r>
        <w:rPr>
          <w:rFonts w:hint="eastAsia"/>
          <w:color w:val="auto"/>
          <w:sz w:val="21"/>
          <w:szCs w:val="21"/>
          <w:highlight w:val="none"/>
        </w:rPr>
        <w:t>；</w:t>
      </w:r>
    </w:p>
    <w:p w14:paraId="19057568">
      <w:pPr>
        <w:pStyle w:val="308"/>
        <w:spacing w:line="506" w:lineRule="exact"/>
        <w:ind w:firstLine="640"/>
        <w:jc w:val="both"/>
        <w:rPr>
          <w:color w:val="auto"/>
          <w:sz w:val="21"/>
          <w:szCs w:val="21"/>
          <w:highlight w:val="none"/>
        </w:rPr>
      </w:pPr>
      <w:r>
        <w:rPr>
          <w:rFonts w:hint="eastAsia"/>
          <w:color w:val="auto"/>
          <w:sz w:val="21"/>
          <w:szCs w:val="21"/>
          <w:highlight w:val="none"/>
        </w:rPr>
        <w:t>......</w:t>
      </w:r>
    </w:p>
    <w:p w14:paraId="5CC6A048">
      <w:pPr>
        <w:pStyle w:val="308"/>
        <w:spacing w:line="499" w:lineRule="exact"/>
        <w:ind w:firstLine="640"/>
        <w:jc w:val="both"/>
        <w:rPr>
          <w:color w:val="auto"/>
          <w:sz w:val="21"/>
          <w:szCs w:val="21"/>
          <w:highlight w:val="none"/>
        </w:rPr>
      </w:pPr>
      <w:r>
        <w:rPr>
          <w:color w:val="auto"/>
          <w:sz w:val="21"/>
          <w:szCs w:val="21"/>
          <w:highlight w:val="none"/>
        </w:rPr>
        <w:t>以上企业，不属于大企业的分支机构，不存在控股股东为大企业的情形，也不存在与大企业的负责人为同一人的情形。</w:t>
      </w:r>
    </w:p>
    <w:p w14:paraId="368D33A7">
      <w:pPr>
        <w:pStyle w:val="308"/>
        <w:spacing w:after="40" w:line="499" w:lineRule="exact"/>
        <w:ind w:firstLine="640"/>
        <w:jc w:val="both"/>
        <w:rPr>
          <w:color w:val="auto"/>
          <w:sz w:val="21"/>
          <w:szCs w:val="21"/>
          <w:highlight w:val="none"/>
        </w:rPr>
      </w:pPr>
      <w:r>
        <w:rPr>
          <w:color w:val="auto"/>
          <w:sz w:val="21"/>
          <w:szCs w:val="21"/>
          <w:highlight w:val="none"/>
        </w:rPr>
        <w:t>本企业对上述声明内容的真实性</w:t>
      </w:r>
      <w:r>
        <w:rPr>
          <w:rFonts w:hint="eastAsia"/>
          <w:color w:val="auto"/>
          <w:sz w:val="21"/>
          <w:szCs w:val="21"/>
          <w:highlight w:val="none"/>
        </w:rPr>
        <w:t>负责</w:t>
      </w:r>
      <w:r>
        <w:rPr>
          <w:color w:val="auto"/>
          <w:sz w:val="21"/>
          <w:szCs w:val="21"/>
          <w:highlight w:val="none"/>
        </w:rPr>
        <w:t>。如有虚假，将依法承担相应责任。</w:t>
      </w:r>
    </w:p>
    <w:p w14:paraId="21965C54">
      <w:pPr>
        <w:pStyle w:val="308"/>
        <w:spacing w:after="40" w:line="499" w:lineRule="exact"/>
        <w:ind w:firstLine="640"/>
        <w:jc w:val="both"/>
        <w:rPr>
          <w:color w:val="auto"/>
          <w:sz w:val="21"/>
          <w:szCs w:val="21"/>
          <w:highlight w:val="none"/>
        </w:rPr>
      </w:pPr>
    </w:p>
    <w:p w14:paraId="4A140E38">
      <w:pPr>
        <w:pStyle w:val="308"/>
        <w:spacing w:line="506" w:lineRule="exact"/>
        <w:ind w:firstLine="640"/>
        <w:jc w:val="both"/>
        <w:rPr>
          <w:color w:val="auto"/>
          <w:sz w:val="21"/>
          <w:szCs w:val="21"/>
          <w:highlight w:val="none"/>
        </w:rPr>
      </w:pPr>
      <w:r>
        <w:rPr>
          <w:rFonts w:hint="eastAsia"/>
          <w:color w:val="auto"/>
          <w:sz w:val="21"/>
          <w:szCs w:val="21"/>
          <w:highlight w:val="none"/>
        </w:rPr>
        <w:t xml:space="preserve">                          </w:t>
      </w:r>
      <w:r>
        <w:rPr>
          <w:color w:val="auto"/>
          <w:sz w:val="21"/>
          <w:szCs w:val="21"/>
          <w:highlight w:val="none"/>
        </w:rPr>
        <w:t>企业名称（盖章）：</w:t>
      </w:r>
    </w:p>
    <w:p w14:paraId="32E792A7">
      <w:pPr>
        <w:pStyle w:val="308"/>
        <w:spacing w:line="506" w:lineRule="exact"/>
        <w:ind w:firstLine="640"/>
        <w:jc w:val="both"/>
        <w:rPr>
          <w:color w:val="auto"/>
          <w:sz w:val="21"/>
          <w:szCs w:val="21"/>
          <w:highlight w:val="none"/>
        </w:rPr>
      </w:pPr>
      <w:r>
        <w:rPr>
          <w:rFonts w:hint="eastAsia"/>
          <w:color w:val="auto"/>
          <w:sz w:val="21"/>
          <w:szCs w:val="21"/>
          <w:highlight w:val="none"/>
        </w:rPr>
        <w:t xml:space="preserve">                          日期：</w:t>
      </w:r>
    </w:p>
    <w:p w14:paraId="67BA3688">
      <w:pPr>
        <w:pStyle w:val="323"/>
        <w:spacing w:after="0"/>
        <w:rPr>
          <w:color w:val="auto"/>
          <w:highlight w:val="none"/>
        </w:rPr>
      </w:pPr>
    </w:p>
    <w:p w14:paraId="5064C0A7">
      <w:pPr>
        <w:pStyle w:val="323"/>
        <w:adjustRightInd w:val="0"/>
        <w:snapToGrid w:val="0"/>
        <w:spacing w:after="0" w:line="360" w:lineRule="exact"/>
        <w:jc w:val="left"/>
        <w:rPr>
          <w:color w:val="auto"/>
          <w:sz w:val="21"/>
          <w:szCs w:val="21"/>
          <w:highlight w:val="none"/>
        </w:rPr>
      </w:pPr>
      <w:r>
        <w:rPr>
          <w:color w:val="auto"/>
          <w:sz w:val="21"/>
          <w:szCs w:val="21"/>
          <w:highlight w:val="none"/>
        </w:rPr>
        <w:t>备注：</w:t>
      </w:r>
    </w:p>
    <w:p w14:paraId="6960E1CB">
      <w:pPr>
        <w:pStyle w:val="323"/>
        <w:adjustRightInd w:val="0"/>
        <w:snapToGrid w:val="0"/>
        <w:spacing w:after="0" w:line="360" w:lineRule="exact"/>
        <w:jc w:val="left"/>
        <w:rPr>
          <w:color w:val="auto"/>
          <w:sz w:val="21"/>
          <w:szCs w:val="21"/>
          <w:highlight w:val="none"/>
        </w:rPr>
      </w:pPr>
      <w:r>
        <w:rPr>
          <w:rFonts w:hint="eastAsia"/>
          <w:color w:val="auto"/>
          <w:sz w:val="21"/>
          <w:szCs w:val="21"/>
          <w:highlight w:val="none"/>
        </w:rPr>
        <w:t>1、</w:t>
      </w:r>
      <w:r>
        <w:rPr>
          <w:color w:val="auto"/>
          <w:sz w:val="21"/>
          <w:szCs w:val="21"/>
          <w:highlight w:val="none"/>
        </w:rPr>
        <w:t>从业人员、营业收入、资产总额填报上一年度数据，无上一年度数据的新成立企业可不填报</w:t>
      </w:r>
      <w:r>
        <w:rPr>
          <w:rFonts w:hint="eastAsia"/>
          <w:color w:val="auto"/>
          <w:sz w:val="21"/>
          <w:szCs w:val="21"/>
          <w:highlight w:val="none"/>
        </w:rPr>
        <w:t>相关数据</w:t>
      </w:r>
      <w:r>
        <w:rPr>
          <w:color w:val="auto"/>
          <w:sz w:val="21"/>
          <w:szCs w:val="21"/>
          <w:highlight w:val="none"/>
        </w:rPr>
        <w:t>。</w:t>
      </w:r>
    </w:p>
    <w:p w14:paraId="456B0244">
      <w:pPr>
        <w:pStyle w:val="323"/>
        <w:spacing w:after="0"/>
        <w:jc w:val="left"/>
        <w:rPr>
          <w:color w:val="auto"/>
          <w:sz w:val="21"/>
          <w:szCs w:val="21"/>
          <w:highlight w:val="none"/>
        </w:rPr>
      </w:pPr>
      <w:r>
        <w:rPr>
          <w:rFonts w:hint="eastAsia"/>
          <w:color w:val="auto"/>
          <w:sz w:val="21"/>
          <w:szCs w:val="21"/>
          <w:highlight w:val="none"/>
        </w:rPr>
        <w:t>2、采购文件中明确的所属行业名称是根据《关于印发中小企业划型标准规定的通知》（工信部联企业[2011]300号）规定确定。</w:t>
      </w:r>
    </w:p>
    <w:p w14:paraId="401B993B">
      <w:pPr>
        <w:snapToGrid w:val="0"/>
        <w:spacing w:line="360" w:lineRule="exact"/>
        <w:ind w:firstLine="283" w:firstLineChars="135"/>
        <w:jc w:val="left"/>
        <w:rPr>
          <w:rFonts w:ascii="宋体" w:hAnsi="宋体"/>
          <w:b/>
          <w:color w:val="auto"/>
          <w:szCs w:val="21"/>
          <w:highlight w:val="none"/>
        </w:rPr>
      </w:pPr>
    </w:p>
    <w:p w14:paraId="2FD59189">
      <w:pPr>
        <w:snapToGrid w:val="0"/>
        <w:spacing w:before="50" w:after="156" w:afterLines="50" w:line="360" w:lineRule="exact"/>
        <w:jc w:val="left"/>
        <w:outlineLvl w:val="0"/>
        <w:rPr>
          <w:rFonts w:ascii="宋体" w:hAnsi="宋体"/>
          <w:b/>
          <w:color w:val="auto"/>
          <w:szCs w:val="21"/>
          <w:highlight w:val="none"/>
        </w:rPr>
      </w:pPr>
    </w:p>
    <w:p w14:paraId="32B54986">
      <w:pPr>
        <w:snapToGrid w:val="0"/>
        <w:spacing w:before="50" w:after="156" w:afterLines="50" w:line="360" w:lineRule="exact"/>
        <w:jc w:val="left"/>
        <w:outlineLvl w:val="0"/>
        <w:rPr>
          <w:rFonts w:ascii="宋体" w:hAnsi="宋体"/>
          <w:b/>
          <w:color w:val="auto"/>
          <w:szCs w:val="21"/>
          <w:highlight w:val="none"/>
        </w:rPr>
      </w:pPr>
    </w:p>
    <w:p w14:paraId="526B4AA3">
      <w:pPr>
        <w:snapToGrid w:val="0"/>
        <w:spacing w:before="50" w:after="156" w:afterLines="50" w:line="360" w:lineRule="exact"/>
        <w:jc w:val="left"/>
        <w:outlineLvl w:val="0"/>
        <w:rPr>
          <w:rFonts w:ascii="宋体" w:hAnsi="宋体"/>
          <w:b/>
          <w:color w:val="auto"/>
          <w:szCs w:val="21"/>
          <w:highlight w:val="none"/>
        </w:rPr>
      </w:pPr>
    </w:p>
    <w:p w14:paraId="30E7400B">
      <w:pPr>
        <w:pageBreakBefore/>
        <w:rPr>
          <w:b/>
          <w:color w:val="auto"/>
          <w:highlight w:val="none"/>
        </w:rPr>
      </w:pPr>
      <w:r>
        <w:rPr>
          <w:rFonts w:hint="eastAsia"/>
          <w:b/>
          <w:color w:val="auto"/>
          <w:highlight w:val="none"/>
        </w:rPr>
        <w:t>技术文件部分（格式）：</w:t>
      </w:r>
    </w:p>
    <w:p w14:paraId="2D07BCDE">
      <w:pPr>
        <w:adjustRightInd w:val="0"/>
        <w:snapToGrid w:val="0"/>
        <w:spacing w:line="440" w:lineRule="exact"/>
        <w:ind w:firstLine="411" w:firstLineChars="196"/>
        <w:jc w:val="left"/>
        <w:rPr>
          <w:rFonts w:ascii="宋体" w:hAnsi="宋体"/>
          <w:b/>
          <w:bCs/>
          <w:color w:val="auto"/>
          <w:szCs w:val="21"/>
          <w:highlight w:val="none"/>
        </w:rPr>
      </w:pPr>
      <w:r>
        <w:rPr>
          <w:rFonts w:hint="eastAsia" w:ascii="宋体" w:hAnsi="宋体"/>
          <w:b/>
          <w:bCs/>
          <w:color w:val="auto"/>
          <w:szCs w:val="21"/>
          <w:highlight w:val="none"/>
        </w:rPr>
        <w:t>投标技术文件（服务方案）</w:t>
      </w:r>
    </w:p>
    <w:p w14:paraId="1F4720DD">
      <w:pPr>
        <w:pStyle w:val="46"/>
        <w:adjustRightInd w:val="0"/>
        <w:snapToGrid w:val="0"/>
        <w:spacing w:line="440" w:lineRule="exact"/>
        <w:rPr>
          <w:rFonts w:hAnsi="宋体"/>
          <w:color w:val="auto"/>
          <w:highlight w:val="none"/>
        </w:rPr>
      </w:pPr>
      <w:r>
        <w:rPr>
          <w:rFonts w:hint="eastAsia" w:hAnsi="宋体"/>
          <w:color w:val="auto"/>
          <w:highlight w:val="none"/>
        </w:rPr>
        <w:t xml:space="preserve">   投标文件中的服务方案必须符合《招标项目采购需求》中的所有内容及技术规范要求。本方案还应包含以下内容：</w:t>
      </w:r>
    </w:p>
    <w:p w14:paraId="5D7D6FEF">
      <w:pPr>
        <w:pStyle w:val="46"/>
        <w:adjustRightInd w:val="0"/>
        <w:snapToGrid w:val="0"/>
        <w:spacing w:line="440" w:lineRule="exact"/>
        <w:ind w:firstLine="420" w:firstLineChars="200"/>
        <w:rPr>
          <w:rFonts w:hAnsi="宋体"/>
          <w:color w:val="auto"/>
          <w:highlight w:val="none"/>
        </w:rPr>
      </w:pPr>
      <w:r>
        <w:rPr>
          <w:rFonts w:hint="eastAsia" w:hAnsi="宋体"/>
          <w:color w:val="auto"/>
          <w:highlight w:val="none"/>
        </w:rPr>
        <w:t>（1）投标单位简介[应包括该机构成立年限、营业执照、资质情况的批准时间、截止时间、经营状况、有关部门资信评价（若有）、办公地点、是否购买或租用、面积多少、办公条件（车辆、电脑等硬件）、经营业绩、有无违反国家政策、法规情况，是否有过不良记录等内容]；</w:t>
      </w:r>
    </w:p>
    <w:p w14:paraId="526A89BD">
      <w:pPr>
        <w:pStyle w:val="46"/>
        <w:adjustRightInd w:val="0"/>
        <w:snapToGrid w:val="0"/>
        <w:spacing w:line="440" w:lineRule="exact"/>
        <w:ind w:firstLine="420" w:firstLineChars="200"/>
        <w:rPr>
          <w:rFonts w:hAnsi="宋体"/>
          <w:color w:val="auto"/>
          <w:highlight w:val="none"/>
        </w:rPr>
      </w:pPr>
      <w:r>
        <w:rPr>
          <w:rFonts w:hint="eastAsia" w:hAnsi="宋体"/>
          <w:color w:val="auto"/>
          <w:highlight w:val="none"/>
        </w:rPr>
        <w:t>（2）拟投入人员数量以及人员详细工资和费用计划（其工资应不低于项目所在地最低工资标准。同时所有从业人员每年应有福利费、加班者有加班费、物业公司必须按国家规定为每位从业人员交各种社会保险。）</w:t>
      </w:r>
    </w:p>
    <w:p w14:paraId="229F39B4">
      <w:pPr>
        <w:adjustRightInd w:val="0"/>
        <w:snapToGrid w:val="0"/>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（3）投标单位响应本项目</w:t>
      </w:r>
      <w:r>
        <w:rPr>
          <w:rFonts w:hint="eastAsia" w:ascii="宋体" w:hAnsi="宋体"/>
          <w:color w:val="auto"/>
          <w:highlight w:val="none"/>
        </w:rPr>
        <w:t>《项目需求和说明》中的所有内容及技术规范要求的承诺。</w:t>
      </w:r>
    </w:p>
    <w:p w14:paraId="28AA62BC">
      <w:pPr>
        <w:adjustRightInd w:val="0"/>
        <w:snapToGrid w:val="0"/>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（4）投标人对本项目的合理化建议和改进措施；</w:t>
      </w:r>
    </w:p>
    <w:p w14:paraId="7A6EEE4D">
      <w:pPr>
        <w:snapToGrid w:val="0"/>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rPr>
        <w:t>（5）投标人需要说明的其他文件和说明（格式自拟）。</w:t>
      </w:r>
    </w:p>
    <w:p w14:paraId="53B6D53A">
      <w:pPr>
        <w:snapToGrid w:val="0"/>
        <w:spacing w:before="156" w:beforeLines="50" w:after="50" w:line="360" w:lineRule="exact"/>
        <w:outlineLvl w:val="0"/>
        <w:rPr>
          <w:rFonts w:ascii="宋体" w:hAnsi="宋体"/>
          <w:color w:val="auto"/>
          <w:szCs w:val="21"/>
          <w:highlight w:val="none"/>
        </w:rPr>
      </w:pPr>
    </w:p>
    <w:p w14:paraId="5F933613">
      <w:pPr>
        <w:snapToGrid w:val="0"/>
        <w:spacing w:before="156" w:beforeLines="50" w:after="50" w:line="360" w:lineRule="exact"/>
        <w:outlineLvl w:val="0"/>
        <w:rPr>
          <w:rFonts w:ascii="宋体" w:hAnsi="宋体"/>
          <w:color w:val="auto"/>
          <w:szCs w:val="21"/>
          <w:highlight w:val="none"/>
        </w:rPr>
      </w:pPr>
    </w:p>
    <w:p w14:paraId="62E6420F">
      <w:pPr>
        <w:snapToGrid w:val="0"/>
        <w:spacing w:before="156" w:beforeLines="50" w:after="50" w:line="360" w:lineRule="exact"/>
        <w:outlineLvl w:val="0"/>
        <w:rPr>
          <w:rFonts w:ascii="宋体" w:hAnsi="宋体"/>
          <w:color w:val="auto"/>
          <w:szCs w:val="21"/>
          <w:highlight w:val="none"/>
        </w:rPr>
      </w:pPr>
    </w:p>
    <w:p w14:paraId="4BE14C5C">
      <w:pPr>
        <w:snapToGrid w:val="0"/>
        <w:spacing w:before="156" w:beforeLines="50" w:after="50" w:line="360" w:lineRule="exact"/>
        <w:outlineLvl w:val="0"/>
        <w:rPr>
          <w:rFonts w:ascii="宋体" w:hAnsi="宋体"/>
          <w:color w:val="auto"/>
          <w:szCs w:val="21"/>
          <w:highlight w:val="none"/>
        </w:rPr>
      </w:pPr>
    </w:p>
    <w:p w14:paraId="64430CD2">
      <w:pPr>
        <w:snapToGrid w:val="0"/>
        <w:spacing w:before="156" w:beforeLines="50" w:after="50" w:line="360" w:lineRule="exact"/>
        <w:outlineLvl w:val="0"/>
        <w:rPr>
          <w:rFonts w:ascii="宋体" w:hAnsi="宋体"/>
          <w:color w:val="auto"/>
          <w:szCs w:val="21"/>
          <w:highlight w:val="none"/>
        </w:rPr>
      </w:pPr>
    </w:p>
    <w:p w14:paraId="2EAC37E2">
      <w:pPr>
        <w:snapToGrid w:val="0"/>
        <w:spacing w:before="156" w:beforeLines="50" w:after="50" w:line="360" w:lineRule="exact"/>
        <w:outlineLvl w:val="0"/>
        <w:rPr>
          <w:rFonts w:ascii="宋体" w:hAnsi="宋体"/>
          <w:color w:val="auto"/>
          <w:szCs w:val="21"/>
          <w:highlight w:val="none"/>
        </w:rPr>
      </w:pPr>
    </w:p>
    <w:p w14:paraId="469AE458">
      <w:pPr>
        <w:snapToGrid w:val="0"/>
        <w:spacing w:before="156" w:beforeLines="50" w:after="50" w:line="360" w:lineRule="exact"/>
        <w:outlineLvl w:val="0"/>
        <w:rPr>
          <w:rFonts w:ascii="宋体" w:hAnsi="宋体"/>
          <w:color w:val="auto"/>
          <w:szCs w:val="21"/>
          <w:highlight w:val="none"/>
        </w:rPr>
      </w:pPr>
    </w:p>
    <w:p w14:paraId="30115207">
      <w:pPr>
        <w:snapToGrid w:val="0"/>
        <w:spacing w:before="156" w:beforeLines="50" w:after="50" w:line="360" w:lineRule="exact"/>
        <w:outlineLvl w:val="0"/>
        <w:rPr>
          <w:rFonts w:ascii="宋体" w:hAnsi="宋体"/>
          <w:color w:val="auto"/>
          <w:szCs w:val="21"/>
          <w:highlight w:val="none"/>
        </w:rPr>
      </w:pPr>
    </w:p>
    <w:p w14:paraId="45F979AC">
      <w:pPr>
        <w:snapToGrid w:val="0"/>
        <w:spacing w:before="156" w:beforeLines="50" w:after="50" w:line="360" w:lineRule="exact"/>
        <w:outlineLvl w:val="0"/>
        <w:rPr>
          <w:rFonts w:ascii="宋体" w:hAnsi="宋体"/>
          <w:color w:val="auto"/>
          <w:szCs w:val="21"/>
          <w:highlight w:val="none"/>
        </w:rPr>
      </w:pPr>
    </w:p>
    <w:p w14:paraId="0CA21BFA">
      <w:pPr>
        <w:snapToGrid w:val="0"/>
        <w:spacing w:before="156" w:beforeLines="50" w:after="50" w:line="360" w:lineRule="exact"/>
        <w:outlineLvl w:val="0"/>
        <w:rPr>
          <w:rFonts w:ascii="宋体" w:hAnsi="宋体"/>
          <w:color w:val="auto"/>
          <w:szCs w:val="21"/>
          <w:highlight w:val="none"/>
        </w:rPr>
      </w:pPr>
    </w:p>
    <w:p w14:paraId="2092FFD4">
      <w:pPr>
        <w:snapToGrid w:val="0"/>
        <w:spacing w:before="156" w:beforeLines="50" w:after="50" w:line="360" w:lineRule="exact"/>
        <w:outlineLvl w:val="0"/>
        <w:rPr>
          <w:rFonts w:ascii="宋体" w:hAnsi="宋体"/>
          <w:color w:val="auto"/>
          <w:szCs w:val="21"/>
          <w:highlight w:val="none"/>
        </w:rPr>
      </w:pPr>
    </w:p>
    <w:p w14:paraId="75AE7B1E">
      <w:pPr>
        <w:snapToGrid w:val="0"/>
        <w:spacing w:before="156" w:beforeLines="50" w:after="50" w:line="360" w:lineRule="exact"/>
        <w:outlineLvl w:val="0"/>
        <w:rPr>
          <w:rFonts w:ascii="宋体" w:hAnsi="宋体"/>
          <w:color w:val="auto"/>
          <w:szCs w:val="21"/>
          <w:highlight w:val="none"/>
        </w:rPr>
      </w:pPr>
    </w:p>
    <w:p w14:paraId="6620566F">
      <w:pPr>
        <w:snapToGrid w:val="0"/>
        <w:spacing w:before="156" w:beforeLines="50" w:after="50" w:line="360" w:lineRule="exact"/>
        <w:outlineLvl w:val="0"/>
        <w:rPr>
          <w:rFonts w:ascii="宋体" w:hAnsi="宋体"/>
          <w:color w:val="auto"/>
          <w:szCs w:val="21"/>
          <w:highlight w:val="none"/>
        </w:rPr>
      </w:pPr>
    </w:p>
    <w:p w14:paraId="2DF1CED5">
      <w:pPr>
        <w:snapToGrid w:val="0"/>
        <w:spacing w:before="156" w:beforeLines="50" w:after="50" w:line="360" w:lineRule="exact"/>
        <w:outlineLvl w:val="0"/>
        <w:rPr>
          <w:rFonts w:ascii="宋体" w:hAnsi="宋体"/>
          <w:color w:val="auto"/>
          <w:szCs w:val="21"/>
          <w:highlight w:val="none"/>
        </w:rPr>
      </w:pPr>
    </w:p>
    <w:p w14:paraId="4D1DFE4C">
      <w:pPr>
        <w:snapToGrid w:val="0"/>
        <w:spacing w:before="156" w:beforeLines="50" w:after="50" w:line="360" w:lineRule="exact"/>
        <w:outlineLvl w:val="0"/>
        <w:rPr>
          <w:rFonts w:ascii="宋体" w:hAnsi="宋体"/>
          <w:color w:val="auto"/>
          <w:szCs w:val="21"/>
          <w:highlight w:val="none"/>
        </w:rPr>
      </w:pPr>
    </w:p>
    <w:p w14:paraId="7F618170">
      <w:pPr>
        <w:pageBreakBefore/>
        <w:rPr>
          <w:b/>
          <w:color w:val="auto"/>
          <w:highlight w:val="none"/>
        </w:rPr>
      </w:pPr>
      <w:r>
        <w:rPr>
          <w:rFonts w:hint="eastAsia"/>
          <w:b/>
          <w:color w:val="auto"/>
          <w:highlight w:val="none"/>
        </w:rPr>
        <w:t>三）报价文件部分 （格式）</w:t>
      </w:r>
    </w:p>
    <w:p w14:paraId="13DCE164">
      <w:pPr>
        <w:snapToGrid w:val="0"/>
        <w:spacing w:before="156" w:beforeLines="50" w:after="50" w:line="360" w:lineRule="exact"/>
        <w:rPr>
          <w:rFonts w:ascii="宋体" w:hAnsi="宋体"/>
          <w:b/>
          <w:color w:val="auto"/>
          <w:szCs w:val="21"/>
          <w:highlight w:val="none"/>
        </w:rPr>
      </w:pPr>
      <w:r>
        <w:rPr>
          <w:rFonts w:hint="eastAsia" w:ascii="宋体" w:hAnsi="宋体"/>
          <w:b/>
          <w:color w:val="auto"/>
          <w:szCs w:val="21"/>
          <w:highlight w:val="none"/>
        </w:rPr>
        <w:t>（1）投标函格式：</w:t>
      </w:r>
    </w:p>
    <w:p w14:paraId="7A23EEFB">
      <w:pPr>
        <w:snapToGrid w:val="0"/>
        <w:spacing w:before="156" w:beforeLines="50" w:after="50" w:line="360" w:lineRule="exact"/>
        <w:jc w:val="center"/>
        <w:rPr>
          <w:rFonts w:ascii="宋体" w:hAnsi="宋体"/>
          <w:b/>
          <w:color w:val="auto"/>
          <w:szCs w:val="21"/>
          <w:highlight w:val="none"/>
        </w:rPr>
      </w:pPr>
      <w:r>
        <w:rPr>
          <w:rFonts w:hint="eastAsia" w:ascii="宋体" w:hAnsi="宋体"/>
          <w:b/>
          <w:color w:val="auto"/>
          <w:szCs w:val="21"/>
          <w:highlight w:val="none"/>
        </w:rPr>
        <w:t>投 标 函</w:t>
      </w:r>
    </w:p>
    <w:p w14:paraId="2D2AE055">
      <w:pPr>
        <w:snapToGrid w:val="0"/>
        <w:spacing w:line="360" w:lineRule="exact"/>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highlight w:val="none"/>
          <w:u w:val="single"/>
        </w:rPr>
        <w:t>广西壮族自治区政府采购中心</w:t>
      </w:r>
      <w:r>
        <w:rPr>
          <w:rFonts w:hint="eastAsia" w:ascii="宋体" w:hAnsi="宋体"/>
          <w:color w:val="auto"/>
          <w:szCs w:val="21"/>
          <w:highlight w:val="none"/>
        </w:rPr>
        <w:t>：</w:t>
      </w:r>
    </w:p>
    <w:p w14:paraId="7D70E224">
      <w:pPr>
        <w:snapToGrid w:val="0"/>
        <w:spacing w:line="360" w:lineRule="exact"/>
        <w:ind w:firstLine="480"/>
        <w:rPr>
          <w:rFonts w:ascii="宋体" w:hAnsi="宋体"/>
          <w:color w:val="auto"/>
          <w:szCs w:val="21"/>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 xml:space="preserve">                             </w:t>
      </w:r>
      <w:r>
        <w:rPr>
          <w:rFonts w:hint="eastAsia" w:ascii="宋体" w:hAnsi="宋体"/>
          <w:color w:val="auto"/>
          <w:szCs w:val="21"/>
          <w:highlight w:val="none"/>
        </w:rPr>
        <w:t>项目的招标公告（项目编号：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），签字代表</w:t>
      </w:r>
      <w:r>
        <w:rPr>
          <w:rFonts w:hint="eastAsia" w:ascii="宋体" w:hAnsi="宋体"/>
          <w:color w:val="auto"/>
          <w:szCs w:val="21"/>
          <w:highlight w:val="none"/>
          <w:u w:val="single"/>
        </w:rPr>
        <w:t xml:space="preserve">            </w:t>
      </w:r>
      <w:r>
        <w:rPr>
          <w:rFonts w:hint="eastAsia" w:ascii="宋体" w:hAnsi="宋体"/>
          <w:color w:val="auto"/>
          <w:szCs w:val="21"/>
          <w:highlight w:val="none"/>
        </w:rPr>
        <w:t>（全名）经正式授权并代表投标人</w:t>
      </w:r>
      <w:r>
        <w:rPr>
          <w:rFonts w:hint="eastAsia" w:ascii="宋体" w:hAnsi="宋体"/>
          <w:color w:val="auto"/>
          <w:szCs w:val="21"/>
          <w:highlight w:val="none"/>
          <w:u w:val="single"/>
        </w:rPr>
        <w:t xml:space="preserve">                 </w:t>
      </w:r>
      <w:r>
        <w:rPr>
          <w:rFonts w:hint="eastAsia" w:ascii="宋体" w:hAnsi="宋体"/>
          <w:color w:val="auto"/>
          <w:szCs w:val="21"/>
          <w:highlight w:val="none"/>
        </w:rPr>
        <w:t>（投标人名称）上传并提交加密的电子投标文件一份。</w:t>
      </w:r>
    </w:p>
    <w:p w14:paraId="4404A0A6">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据此函，签字代表宣布同意如下：</w:t>
      </w:r>
    </w:p>
    <w:p w14:paraId="288C3B72">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1.投标人已详细审查全部“招标文件”，包括修改文件（如有的话）以及全部参考资料和有关附件，已经了解我方对于招标文件、采购过程、采购结果有依法进行询问、质疑、投诉的权利及相关渠道和要求。</w:t>
      </w:r>
    </w:p>
    <w:p w14:paraId="54A534A5">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2.投标人在投标之前已经与贵方进行了充分的沟通，完全理解并接受招标文件的各项规定和要求，对招标文件的合理性、合法性不再有异议。</w:t>
      </w:r>
    </w:p>
    <w:p w14:paraId="3D513C49">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3.本投标有效期自开标日起 </w:t>
      </w:r>
      <w:r>
        <w:rPr>
          <w:rFonts w:hint="eastAsia" w:ascii="宋体" w:hAnsi="宋体"/>
          <w:color w:val="auto"/>
          <w:szCs w:val="21"/>
          <w:highlight w:val="none"/>
          <w:u w:val="single"/>
        </w:rPr>
        <w:t xml:space="preserve">      </w:t>
      </w:r>
      <w:r>
        <w:rPr>
          <w:rFonts w:hint="eastAsia" w:ascii="宋体" w:hAnsi="宋体"/>
          <w:color w:val="auto"/>
          <w:szCs w:val="21"/>
          <w:highlight w:val="none"/>
        </w:rPr>
        <w:t>个</w:t>
      </w:r>
      <w:r>
        <w:rPr>
          <w:rFonts w:hint="eastAsia" w:ascii="宋体" w:hAnsi="宋体"/>
          <w:color w:val="auto"/>
          <w:szCs w:val="21"/>
          <w:highlight w:val="none"/>
          <w:u w:val="single"/>
        </w:rPr>
        <w:t xml:space="preserve">     </w:t>
      </w:r>
      <w:r>
        <w:rPr>
          <w:rFonts w:hint="eastAsia" w:ascii="宋体" w:hAnsi="宋体"/>
          <w:color w:val="auto"/>
          <w:szCs w:val="21"/>
          <w:highlight w:val="none"/>
        </w:rPr>
        <w:t>日（自然日）。</w:t>
      </w:r>
    </w:p>
    <w:p w14:paraId="2FCECF79">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4.如中标，本投标文件至本项目合同履行完毕止均保持有效，本投标人将按“招标文件”及政府采购法律、法规的规定履行合同责任和义务。</w:t>
      </w:r>
    </w:p>
    <w:p w14:paraId="3D5FBC43">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5.投标人同意按照贵方要求提供与投标有关的一切数据或资料。</w:t>
      </w:r>
    </w:p>
    <w:p w14:paraId="1B3E9B2B">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6.与本投标有关的一切正式往来信函请寄：</w:t>
      </w:r>
    </w:p>
    <w:p w14:paraId="2E8F3599">
      <w:pPr>
        <w:snapToGrid w:val="0"/>
        <w:spacing w:line="360" w:lineRule="exact"/>
        <w:rPr>
          <w:rFonts w:ascii="宋体" w:hAnsi="宋体"/>
          <w:color w:val="auto"/>
          <w:szCs w:val="21"/>
          <w:highlight w:val="none"/>
          <w:u w:val="single"/>
        </w:rPr>
      </w:pPr>
      <w:r>
        <w:rPr>
          <w:rFonts w:hint="eastAsia" w:ascii="宋体" w:hAnsi="宋体"/>
          <w:color w:val="auto"/>
          <w:szCs w:val="21"/>
          <w:highlight w:val="none"/>
        </w:rPr>
        <w:t>地址：</w:t>
      </w:r>
      <w:r>
        <w:rPr>
          <w:rFonts w:hint="eastAsia" w:ascii="宋体" w:hAnsi="宋体"/>
          <w:color w:val="auto"/>
          <w:szCs w:val="21"/>
          <w:highlight w:val="none"/>
          <w:u w:val="single"/>
        </w:rPr>
        <w:t xml:space="preserve">                 </w:t>
      </w:r>
      <w:r>
        <w:rPr>
          <w:rFonts w:hint="eastAsia" w:ascii="宋体" w:hAnsi="宋体"/>
          <w:color w:val="auto"/>
          <w:szCs w:val="21"/>
          <w:highlight w:val="none"/>
        </w:rPr>
        <w:t>邮编：</w:t>
      </w:r>
      <w:r>
        <w:rPr>
          <w:rFonts w:hint="eastAsia" w:ascii="宋体" w:hAnsi="宋体"/>
          <w:color w:val="auto"/>
          <w:szCs w:val="21"/>
          <w:highlight w:val="none"/>
          <w:u w:val="single"/>
        </w:rPr>
        <w:t xml:space="preserve">                 </w:t>
      </w:r>
      <w:r>
        <w:rPr>
          <w:rFonts w:hint="eastAsia" w:ascii="宋体" w:hAnsi="宋体"/>
          <w:color w:val="auto"/>
          <w:szCs w:val="21"/>
          <w:highlight w:val="none"/>
        </w:rPr>
        <w:t>电话：</w:t>
      </w:r>
      <w:r>
        <w:rPr>
          <w:rFonts w:hint="eastAsia" w:ascii="宋体" w:hAnsi="宋体"/>
          <w:color w:val="auto"/>
          <w:szCs w:val="21"/>
          <w:highlight w:val="none"/>
          <w:u w:val="single"/>
        </w:rPr>
        <w:t xml:space="preserve">                 </w:t>
      </w:r>
    </w:p>
    <w:p w14:paraId="36C5F85B">
      <w:pPr>
        <w:snapToGrid w:val="0"/>
        <w:spacing w:line="360" w:lineRule="exact"/>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u w:val="single"/>
        </w:rPr>
        <w:t xml:space="preserve">                 </w:t>
      </w:r>
      <w:r>
        <w:rPr>
          <w:rFonts w:hint="eastAsia" w:ascii="宋体" w:hAnsi="宋体"/>
          <w:color w:val="auto"/>
          <w:szCs w:val="21"/>
          <w:highlight w:val="none"/>
        </w:rPr>
        <w:t>投标人代表姓名：</w:t>
      </w:r>
      <w:r>
        <w:rPr>
          <w:rFonts w:hint="eastAsia" w:ascii="宋体" w:hAnsi="宋体"/>
          <w:color w:val="auto"/>
          <w:szCs w:val="21"/>
          <w:highlight w:val="none"/>
          <w:u w:val="single"/>
        </w:rPr>
        <w:t xml:space="preserve">              </w:t>
      </w:r>
      <w:r>
        <w:rPr>
          <w:rFonts w:hint="eastAsia" w:ascii="宋体" w:hAnsi="宋体"/>
          <w:color w:val="auto"/>
          <w:szCs w:val="21"/>
          <w:highlight w:val="none"/>
        </w:rPr>
        <w:t>职务：</w:t>
      </w:r>
      <w:r>
        <w:rPr>
          <w:rFonts w:hint="eastAsia" w:ascii="宋体" w:hAnsi="宋体"/>
          <w:color w:val="auto"/>
          <w:szCs w:val="21"/>
          <w:highlight w:val="none"/>
          <w:u w:val="single"/>
        </w:rPr>
        <w:t xml:space="preserve">                 </w:t>
      </w:r>
    </w:p>
    <w:p w14:paraId="02B0668D">
      <w:pPr>
        <w:snapToGrid w:val="0"/>
        <w:spacing w:line="360" w:lineRule="exact"/>
        <w:rPr>
          <w:rFonts w:ascii="宋体" w:hAnsi="宋体"/>
          <w:color w:val="auto"/>
          <w:szCs w:val="21"/>
          <w:highlight w:val="none"/>
        </w:rPr>
      </w:pPr>
      <w:r>
        <w:rPr>
          <w:rFonts w:hint="eastAsia" w:ascii="宋体" w:hAnsi="宋体"/>
          <w:color w:val="auto"/>
          <w:szCs w:val="21"/>
          <w:highlight w:val="none"/>
        </w:rPr>
        <w:t>投标人名称(公章)：</w:t>
      </w:r>
      <w:r>
        <w:rPr>
          <w:rFonts w:hint="eastAsia" w:ascii="宋体" w:hAnsi="宋体"/>
          <w:color w:val="auto"/>
          <w:szCs w:val="21"/>
          <w:highlight w:val="none"/>
          <w:u w:val="single"/>
        </w:rPr>
        <w:t xml:space="preserve">                 </w:t>
      </w:r>
    </w:p>
    <w:p w14:paraId="35BBC632">
      <w:pPr>
        <w:snapToGrid w:val="0"/>
        <w:spacing w:line="360" w:lineRule="exact"/>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银行帐号：</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63DF33A4">
      <w:pPr>
        <w:snapToGrid w:val="0"/>
        <w:spacing w:line="360" w:lineRule="exact"/>
        <w:rPr>
          <w:rFonts w:ascii="宋体" w:hAnsi="宋体"/>
          <w:color w:val="auto"/>
          <w:szCs w:val="21"/>
          <w:highlight w:val="none"/>
        </w:rPr>
      </w:pPr>
      <w:r>
        <w:rPr>
          <w:rFonts w:hint="eastAsia" w:ascii="宋体" w:hAnsi="宋体"/>
          <w:color w:val="auto"/>
          <w:szCs w:val="21"/>
          <w:highlight w:val="none"/>
        </w:rPr>
        <w:t>委托代理人签字：</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日期：</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39BBC171">
      <w:pPr>
        <w:pStyle w:val="46"/>
        <w:snapToGrid w:val="0"/>
        <w:spacing w:before="295" w:after="295" w:line="360" w:lineRule="exact"/>
        <w:ind w:firstLine="5670" w:firstLineChars="2700"/>
        <w:rPr>
          <w:rFonts w:hAnsi="宋体"/>
          <w:color w:val="auto"/>
          <w:highlight w:val="none"/>
        </w:rPr>
      </w:pPr>
      <w:r>
        <w:rPr>
          <w:rFonts w:hint="eastAsia" w:hAnsi="宋体"/>
          <w:color w:val="auto"/>
          <w:highlight w:val="none"/>
        </w:rPr>
        <w:t>(公章)</w:t>
      </w:r>
    </w:p>
    <w:p w14:paraId="2A58F81A">
      <w:pPr>
        <w:pStyle w:val="46"/>
        <w:snapToGrid w:val="0"/>
        <w:spacing w:before="295" w:after="295" w:line="360" w:lineRule="exact"/>
        <w:ind w:firstLine="5565" w:firstLineChars="2650"/>
        <w:rPr>
          <w:rFonts w:hAnsi="宋体"/>
          <w:color w:val="auto"/>
          <w:highlight w:val="none"/>
        </w:rPr>
      </w:pPr>
      <w:r>
        <w:rPr>
          <w:rFonts w:hint="eastAsia" w:hAnsi="宋体"/>
          <w:color w:val="auto"/>
          <w:highlight w:val="none"/>
        </w:rPr>
        <w:t>年</w:t>
      </w:r>
      <w:r>
        <w:rPr>
          <w:rFonts w:hint="eastAsia" w:hAnsi="宋体"/>
          <w:color w:val="auto"/>
          <w:highlight w:val="none"/>
          <w:u w:val="single"/>
        </w:rPr>
        <w:t xml:space="preserve">     </w:t>
      </w:r>
      <w:r>
        <w:rPr>
          <w:rFonts w:hint="eastAsia" w:hAnsi="宋体"/>
          <w:color w:val="auto"/>
          <w:highlight w:val="none"/>
        </w:rPr>
        <w:t>月</w:t>
      </w:r>
      <w:r>
        <w:rPr>
          <w:rFonts w:hint="eastAsia" w:hAnsi="宋体"/>
          <w:color w:val="auto"/>
          <w:highlight w:val="none"/>
          <w:u w:val="single"/>
        </w:rPr>
        <w:t xml:space="preserve">     </w:t>
      </w:r>
      <w:r>
        <w:rPr>
          <w:rFonts w:hint="eastAsia" w:hAnsi="宋体"/>
          <w:color w:val="auto"/>
          <w:highlight w:val="none"/>
        </w:rPr>
        <w:t>日</w:t>
      </w:r>
    </w:p>
    <w:p w14:paraId="2473F153">
      <w:pPr>
        <w:snapToGrid w:val="0"/>
        <w:spacing w:before="156" w:beforeLines="50" w:after="50" w:line="360" w:lineRule="exact"/>
        <w:rPr>
          <w:rFonts w:ascii="宋体" w:hAnsi="宋体"/>
          <w:b/>
          <w:color w:val="auto"/>
          <w:szCs w:val="21"/>
          <w:highlight w:val="none"/>
        </w:rPr>
      </w:pPr>
    </w:p>
    <w:p w14:paraId="4970FCC6">
      <w:pPr>
        <w:snapToGrid w:val="0"/>
        <w:spacing w:before="156" w:beforeLines="50" w:after="50" w:line="360" w:lineRule="exact"/>
        <w:rPr>
          <w:rFonts w:ascii="宋体" w:hAnsi="宋体"/>
          <w:b/>
          <w:color w:val="auto"/>
          <w:szCs w:val="21"/>
          <w:highlight w:val="none"/>
        </w:rPr>
      </w:pPr>
    </w:p>
    <w:p w14:paraId="607F4FCE">
      <w:pPr>
        <w:snapToGrid w:val="0"/>
        <w:spacing w:before="156" w:beforeLines="50" w:after="50" w:line="360" w:lineRule="exact"/>
        <w:rPr>
          <w:rFonts w:ascii="宋体" w:hAnsi="宋体"/>
          <w:b/>
          <w:color w:val="auto"/>
          <w:szCs w:val="21"/>
          <w:highlight w:val="none"/>
        </w:rPr>
      </w:pPr>
    </w:p>
    <w:p w14:paraId="4969640A">
      <w:pPr>
        <w:snapToGrid w:val="0"/>
        <w:spacing w:before="156" w:beforeLines="50" w:after="50" w:line="360" w:lineRule="exact"/>
        <w:rPr>
          <w:rFonts w:ascii="宋体" w:hAnsi="宋体"/>
          <w:b/>
          <w:color w:val="auto"/>
          <w:szCs w:val="21"/>
          <w:highlight w:val="none"/>
        </w:rPr>
      </w:pPr>
    </w:p>
    <w:p w14:paraId="38961CA8">
      <w:pPr>
        <w:snapToGrid w:val="0"/>
        <w:spacing w:before="156" w:beforeLines="50" w:after="50" w:line="360" w:lineRule="exact"/>
        <w:rPr>
          <w:rFonts w:ascii="宋体" w:hAnsi="宋体"/>
          <w:b/>
          <w:color w:val="auto"/>
          <w:szCs w:val="21"/>
          <w:highlight w:val="none"/>
        </w:rPr>
      </w:pPr>
    </w:p>
    <w:p w14:paraId="0CA0621F">
      <w:pPr>
        <w:pageBreakBefore/>
        <w:snapToGrid w:val="0"/>
        <w:spacing w:before="156" w:beforeLines="50" w:after="50" w:line="360" w:lineRule="exact"/>
        <w:rPr>
          <w:rFonts w:ascii="宋体" w:hAnsi="宋体"/>
          <w:b/>
          <w:color w:val="auto"/>
          <w:szCs w:val="21"/>
          <w:highlight w:val="none"/>
        </w:rPr>
      </w:pPr>
      <w:r>
        <w:rPr>
          <w:rFonts w:hint="eastAsia" w:ascii="宋体" w:hAnsi="宋体"/>
          <w:b/>
          <w:color w:val="auto"/>
          <w:szCs w:val="21"/>
          <w:highlight w:val="none"/>
        </w:rPr>
        <w:t>（2）投标报价明细表格式</w:t>
      </w:r>
    </w:p>
    <w:p w14:paraId="31F4B0CA">
      <w:pPr>
        <w:pStyle w:val="46"/>
        <w:snapToGrid w:val="0"/>
        <w:spacing w:before="295" w:after="295" w:line="360" w:lineRule="exact"/>
        <w:jc w:val="center"/>
        <w:rPr>
          <w:rFonts w:hAnsi="宋体"/>
          <w:b/>
          <w:color w:val="auto"/>
          <w:sz w:val="28"/>
          <w:szCs w:val="28"/>
          <w:highlight w:val="none"/>
        </w:rPr>
      </w:pPr>
      <w:r>
        <w:rPr>
          <w:rFonts w:hint="eastAsia" w:hAnsi="宋体"/>
          <w:b/>
          <w:color w:val="auto"/>
          <w:sz w:val="28"/>
          <w:szCs w:val="28"/>
          <w:highlight w:val="none"/>
        </w:rPr>
        <w:t>投标报价明细表</w:t>
      </w:r>
    </w:p>
    <w:p w14:paraId="58147592">
      <w:pPr>
        <w:spacing w:line="460" w:lineRule="exact"/>
        <w:rPr>
          <w:rFonts w:hAnsi="宋体"/>
          <w:b/>
          <w:color w:val="auto"/>
          <w:szCs w:val="21"/>
          <w:highlight w:val="none"/>
        </w:rPr>
      </w:pPr>
      <w:r>
        <w:rPr>
          <w:rFonts w:hint="eastAsia" w:hAnsi="宋体"/>
          <w:b/>
          <w:color w:val="auto"/>
          <w:szCs w:val="21"/>
          <w:highlight w:val="none"/>
          <w:u w:val="single"/>
        </w:rPr>
        <w:t>本项目</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7"/>
        <w:gridCol w:w="2560"/>
        <w:gridCol w:w="2505"/>
        <w:gridCol w:w="1552"/>
      </w:tblGrid>
      <w:tr w14:paraId="131AF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847" w:type="dxa"/>
            <w:tcBorders>
              <w:top w:val="single" w:color="auto" w:sz="4" w:space="0"/>
              <w:left w:val="single" w:color="auto" w:sz="4" w:space="0"/>
              <w:bottom w:val="single" w:color="auto" w:sz="4" w:space="0"/>
              <w:right w:val="single" w:color="auto" w:sz="4" w:space="0"/>
            </w:tcBorders>
            <w:vAlign w:val="center"/>
          </w:tcPr>
          <w:p w14:paraId="51BFD35B">
            <w:pPr>
              <w:rPr>
                <w:color w:val="auto"/>
                <w:highlight w:val="none"/>
              </w:rPr>
            </w:pPr>
            <w:r>
              <w:rPr>
                <w:rFonts w:hint="eastAsia"/>
                <w:color w:val="auto"/>
                <w:highlight w:val="none"/>
              </w:rPr>
              <w:t>服务项目名称</w:t>
            </w:r>
          </w:p>
        </w:tc>
        <w:tc>
          <w:tcPr>
            <w:tcW w:w="2560" w:type="dxa"/>
            <w:tcBorders>
              <w:top w:val="single" w:color="auto" w:sz="4" w:space="0"/>
              <w:left w:val="single" w:color="auto" w:sz="4" w:space="0"/>
              <w:bottom w:val="single" w:color="auto" w:sz="4" w:space="0"/>
              <w:right w:val="single" w:color="auto" w:sz="4" w:space="0"/>
            </w:tcBorders>
            <w:vAlign w:val="center"/>
          </w:tcPr>
          <w:p w14:paraId="07AE2718">
            <w:pPr>
              <w:rPr>
                <w:color w:val="auto"/>
                <w:highlight w:val="none"/>
              </w:rPr>
            </w:pPr>
            <w:r>
              <w:rPr>
                <w:rFonts w:hint="eastAsia"/>
                <w:color w:val="auto"/>
                <w:highlight w:val="none"/>
              </w:rPr>
              <w:t>服务内容</w:t>
            </w:r>
          </w:p>
        </w:tc>
        <w:tc>
          <w:tcPr>
            <w:tcW w:w="2505" w:type="dxa"/>
            <w:tcBorders>
              <w:top w:val="single" w:color="auto" w:sz="4" w:space="0"/>
              <w:left w:val="single" w:color="auto" w:sz="4" w:space="0"/>
              <w:bottom w:val="single" w:color="auto" w:sz="4" w:space="0"/>
              <w:right w:val="single" w:color="auto" w:sz="4" w:space="0"/>
            </w:tcBorders>
            <w:vAlign w:val="center"/>
          </w:tcPr>
          <w:p w14:paraId="30956C58">
            <w:pPr>
              <w:rPr>
                <w:color w:val="auto"/>
                <w:highlight w:val="none"/>
              </w:rPr>
            </w:pPr>
            <w:r>
              <w:rPr>
                <w:rFonts w:hint="eastAsia"/>
                <w:color w:val="auto"/>
                <w:highlight w:val="none"/>
              </w:rPr>
              <w:t>报</w:t>
            </w:r>
            <w:r>
              <w:rPr>
                <w:color w:val="auto"/>
                <w:highlight w:val="none"/>
              </w:rPr>
              <w:t xml:space="preserve">  </w:t>
            </w:r>
            <w:r>
              <w:rPr>
                <w:rFonts w:hint="eastAsia"/>
                <w:color w:val="auto"/>
                <w:highlight w:val="none"/>
              </w:rPr>
              <w:t>价（元）</w:t>
            </w:r>
          </w:p>
        </w:tc>
        <w:tc>
          <w:tcPr>
            <w:tcW w:w="1552" w:type="dxa"/>
            <w:tcBorders>
              <w:top w:val="single" w:color="auto" w:sz="4" w:space="0"/>
              <w:left w:val="single" w:color="auto" w:sz="4" w:space="0"/>
              <w:bottom w:val="single" w:color="auto" w:sz="4" w:space="0"/>
              <w:right w:val="single" w:color="auto" w:sz="4" w:space="0"/>
            </w:tcBorders>
            <w:vAlign w:val="center"/>
          </w:tcPr>
          <w:p w14:paraId="6789766D">
            <w:pPr>
              <w:rPr>
                <w:color w:val="auto"/>
                <w:highlight w:val="none"/>
              </w:rPr>
            </w:pPr>
            <w:r>
              <w:rPr>
                <w:rFonts w:hint="eastAsia"/>
                <w:color w:val="auto"/>
                <w:highlight w:val="none"/>
              </w:rPr>
              <w:t>说</w:t>
            </w:r>
            <w:r>
              <w:rPr>
                <w:color w:val="auto"/>
                <w:highlight w:val="none"/>
              </w:rPr>
              <w:t xml:space="preserve">      </w:t>
            </w:r>
            <w:r>
              <w:rPr>
                <w:rFonts w:hint="eastAsia"/>
                <w:color w:val="auto"/>
                <w:highlight w:val="none"/>
              </w:rPr>
              <w:t>明</w:t>
            </w:r>
          </w:p>
        </w:tc>
      </w:tr>
      <w:tr w14:paraId="3AD9F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47" w:type="dxa"/>
            <w:tcBorders>
              <w:top w:val="single" w:color="auto" w:sz="4" w:space="0"/>
              <w:left w:val="single" w:color="auto" w:sz="4" w:space="0"/>
              <w:bottom w:val="single" w:color="auto" w:sz="4" w:space="0"/>
              <w:right w:val="single" w:color="auto" w:sz="4" w:space="0"/>
            </w:tcBorders>
            <w:vAlign w:val="center"/>
          </w:tcPr>
          <w:p w14:paraId="7E236B6E">
            <w:pPr>
              <w:rPr>
                <w:color w:val="auto"/>
                <w:highlight w:val="none"/>
              </w:rPr>
            </w:pPr>
            <w:r>
              <w:rPr>
                <w:rFonts w:hint="eastAsia"/>
                <w:color w:val="auto"/>
                <w:highlight w:val="none"/>
              </w:rPr>
              <w:t>服务采购</w:t>
            </w:r>
          </w:p>
        </w:tc>
        <w:tc>
          <w:tcPr>
            <w:tcW w:w="2560" w:type="dxa"/>
            <w:tcBorders>
              <w:top w:val="single" w:color="auto" w:sz="4" w:space="0"/>
              <w:left w:val="single" w:color="auto" w:sz="4" w:space="0"/>
              <w:bottom w:val="single" w:color="auto" w:sz="4" w:space="0"/>
              <w:right w:val="single" w:color="auto" w:sz="4" w:space="0"/>
            </w:tcBorders>
            <w:vAlign w:val="center"/>
          </w:tcPr>
          <w:p w14:paraId="43106711">
            <w:pPr>
              <w:rPr>
                <w:color w:val="auto"/>
                <w:highlight w:val="none"/>
              </w:rPr>
            </w:pPr>
          </w:p>
        </w:tc>
        <w:tc>
          <w:tcPr>
            <w:tcW w:w="2505" w:type="dxa"/>
            <w:tcBorders>
              <w:top w:val="single" w:color="auto" w:sz="4" w:space="0"/>
              <w:left w:val="single" w:color="auto" w:sz="4" w:space="0"/>
              <w:bottom w:val="single" w:color="auto" w:sz="4" w:space="0"/>
              <w:right w:val="single" w:color="auto" w:sz="4" w:space="0"/>
            </w:tcBorders>
            <w:vAlign w:val="center"/>
          </w:tcPr>
          <w:p w14:paraId="589B0776">
            <w:pPr>
              <w:rPr>
                <w:color w:val="auto"/>
                <w:highlight w:val="none"/>
              </w:rPr>
            </w:pPr>
          </w:p>
        </w:tc>
        <w:tc>
          <w:tcPr>
            <w:tcW w:w="1552" w:type="dxa"/>
            <w:tcBorders>
              <w:top w:val="single" w:color="auto" w:sz="4" w:space="0"/>
              <w:left w:val="single" w:color="auto" w:sz="4" w:space="0"/>
              <w:bottom w:val="single" w:color="auto" w:sz="4" w:space="0"/>
              <w:right w:val="single" w:color="auto" w:sz="4" w:space="0"/>
            </w:tcBorders>
            <w:vAlign w:val="center"/>
          </w:tcPr>
          <w:p w14:paraId="2F9EF232">
            <w:pPr>
              <w:rPr>
                <w:color w:val="auto"/>
                <w:highlight w:val="none"/>
              </w:rPr>
            </w:pPr>
          </w:p>
        </w:tc>
      </w:tr>
      <w:tr w14:paraId="4F74E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9464" w:type="dxa"/>
            <w:gridSpan w:val="4"/>
            <w:tcBorders>
              <w:top w:val="single" w:color="auto" w:sz="4" w:space="0"/>
              <w:left w:val="single" w:color="auto" w:sz="4" w:space="0"/>
              <w:bottom w:val="single" w:color="auto" w:sz="4" w:space="0"/>
              <w:right w:val="single" w:color="auto" w:sz="4" w:space="0"/>
            </w:tcBorders>
            <w:vAlign w:val="center"/>
          </w:tcPr>
          <w:p w14:paraId="2849B8D0">
            <w:pPr>
              <w:rPr>
                <w:color w:val="auto"/>
                <w:highlight w:val="none"/>
              </w:rPr>
            </w:pPr>
            <w:r>
              <w:rPr>
                <w:rFonts w:hint="eastAsia"/>
                <w:color w:val="auto"/>
                <w:highlight w:val="none"/>
              </w:rPr>
              <w:t>总报价（人民币大写）：</w:t>
            </w:r>
            <w:r>
              <w:rPr>
                <w:color w:val="auto"/>
                <w:highlight w:val="none"/>
              </w:rPr>
              <w:t xml:space="preserve">                                       </w:t>
            </w:r>
            <w:r>
              <w:rPr>
                <w:rFonts w:hint="eastAsia"/>
                <w:color w:val="auto"/>
                <w:highlight w:val="none"/>
              </w:rPr>
              <w:t>（￥</w:t>
            </w:r>
            <w:r>
              <w:rPr>
                <w:color w:val="auto"/>
                <w:highlight w:val="none"/>
              </w:rPr>
              <w:t xml:space="preserve">                       </w:t>
            </w:r>
            <w:r>
              <w:rPr>
                <w:rFonts w:hint="eastAsia"/>
                <w:color w:val="auto"/>
                <w:highlight w:val="none"/>
              </w:rPr>
              <w:t>元）</w:t>
            </w:r>
          </w:p>
        </w:tc>
      </w:tr>
    </w:tbl>
    <w:p w14:paraId="1D4F90E9">
      <w:pPr>
        <w:pStyle w:val="46"/>
        <w:rPr>
          <w:rFonts w:hAnsi="宋体" w:cs="Times New Roman"/>
          <w:color w:val="auto"/>
          <w:sz w:val="24"/>
          <w:szCs w:val="20"/>
          <w:highlight w:val="none"/>
        </w:rPr>
      </w:pPr>
    </w:p>
    <w:p w14:paraId="0E955C1B">
      <w:pPr>
        <w:pStyle w:val="46"/>
        <w:rPr>
          <w:color w:val="auto"/>
          <w:highlight w:val="none"/>
        </w:rPr>
      </w:pPr>
      <w:r>
        <w:rPr>
          <w:rFonts w:hint="eastAsia"/>
          <w:color w:val="auto"/>
          <w:highlight w:val="none"/>
        </w:rPr>
        <w:t>注：1、本项目报价为完成项目需求所有内容的总报价。</w:t>
      </w:r>
    </w:p>
    <w:p w14:paraId="755E5998">
      <w:pPr>
        <w:pStyle w:val="46"/>
        <w:rPr>
          <w:rFonts w:hAnsi="宋体"/>
          <w:color w:val="auto"/>
          <w:highlight w:val="none"/>
        </w:rPr>
      </w:pPr>
    </w:p>
    <w:p w14:paraId="49E00717">
      <w:pPr>
        <w:pStyle w:val="46"/>
        <w:rPr>
          <w:rFonts w:hAnsi="宋体"/>
          <w:color w:val="auto"/>
          <w:highlight w:val="none"/>
        </w:rPr>
      </w:pPr>
      <w:r>
        <w:rPr>
          <w:rFonts w:hint="eastAsia" w:hAnsi="宋体"/>
          <w:color w:val="auto"/>
          <w:highlight w:val="none"/>
        </w:rPr>
        <w:t>投标人盖公章</w:t>
      </w:r>
      <w:r>
        <w:rPr>
          <w:rFonts w:hint="eastAsia" w:hAnsi="宋体"/>
          <w:color w:val="auto"/>
          <w:highlight w:val="none"/>
          <w:u w:val="single"/>
        </w:rPr>
        <w:t xml:space="preserve">                                 </w:t>
      </w:r>
    </w:p>
    <w:p w14:paraId="7373A040">
      <w:pPr>
        <w:pStyle w:val="46"/>
        <w:rPr>
          <w:rFonts w:hAnsi="宋体"/>
          <w:color w:val="auto"/>
          <w:highlight w:val="none"/>
        </w:rPr>
      </w:pPr>
    </w:p>
    <w:p w14:paraId="473730D0">
      <w:pPr>
        <w:snapToGrid w:val="0"/>
        <w:spacing w:before="50" w:after="50" w:line="220" w:lineRule="exact"/>
        <w:rPr>
          <w:rFonts w:ascii="宋体" w:hAnsi="宋体"/>
          <w:color w:val="auto"/>
          <w:spacing w:val="20"/>
          <w:highlight w:val="none"/>
          <w:u w:val="single"/>
        </w:rPr>
      </w:pPr>
      <w:r>
        <w:rPr>
          <w:rFonts w:hint="eastAsia" w:ascii="宋体" w:hAnsi="宋体"/>
          <w:color w:val="auto"/>
          <w:highlight w:val="none"/>
        </w:rPr>
        <w:t>法定代表人或委托代理人</w:t>
      </w:r>
      <w:r>
        <w:rPr>
          <w:rFonts w:hint="eastAsia" w:ascii="宋体" w:hAnsi="宋体"/>
          <w:color w:val="auto"/>
          <w:spacing w:val="20"/>
          <w:highlight w:val="none"/>
        </w:rPr>
        <w:t>签字：</w:t>
      </w:r>
      <w:r>
        <w:rPr>
          <w:rFonts w:hint="eastAsia" w:ascii="宋体" w:hAnsi="宋体"/>
          <w:color w:val="auto"/>
          <w:spacing w:val="20"/>
          <w:highlight w:val="none"/>
          <w:u w:val="single"/>
        </w:rPr>
        <w:t xml:space="preserve">    </w:t>
      </w:r>
    </w:p>
    <w:p w14:paraId="06BFA5DD">
      <w:pPr>
        <w:snapToGrid w:val="0"/>
        <w:spacing w:before="50" w:after="50" w:line="360" w:lineRule="exact"/>
        <w:rPr>
          <w:rFonts w:ascii="宋体" w:hAnsi="宋体"/>
          <w:color w:val="auto"/>
          <w:szCs w:val="21"/>
          <w:highlight w:val="none"/>
        </w:rPr>
      </w:pPr>
      <w:r>
        <w:rPr>
          <w:rFonts w:hint="eastAsia" w:ascii="宋体" w:hAnsi="宋体"/>
          <w:color w:val="auto"/>
          <w:szCs w:val="21"/>
          <w:highlight w:val="none"/>
        </w:rPr>
        <w:t xml:space="preserve">   </w:t>
      </w:r>
    </w:p>
    <w:p w14:paraId="2892FC59">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（3）投标人针对报价需要说明的其他文件和说明（格式自拟）</w:t>
      </w:r>
    </w:p>
    <w:p w14:paraId="7CB8EC28">
      <w:pPr>
        <w:snapToGrid w:val="0"/>
        <w:spacing w:before="156" w:beforeLines="50" w:after="50" w:line="360" w:lineRule="exact"/>
        <w:rPr>
          <w:rFonts w:ascii="宋体" w:hAnsi="宋体"/>
          <w:color w:val="auto"/>
          <w:szCs w:val="21"/>
          <w:highlight w:val="none"/>
        </w:rPr>
      </w:pPr>
    </w:p>
    <w:p w14:paraId="4F2014D6">
      <w:pPr>
        <w:snapToGrid w:val="0"/>
        <w:spacing w:before="156" w:beforeLines="50" w:after="50" w:line="360" w:lineRule="exact"/>
        <w:rPr>
          <w:rFonts w:ascii="宋体" w:hAnsi="宋体"/>
          <w:color w:val="auto"/>
          <w:szCs w:val="21"/>
          <w:highlight w:val="none"/>
        </w:rPr>
      </w:pPr>
    </w:p>
    <w:p w14:paraId="0308ECA5">
      <w:pPr>
        <w:pageBreakBefore/>
        <w:rPr>
          <w:b/>
          <w:color w:val="auto"/>
          <w:highlight w:val="none"/>
        </w:rPr>
      </w:pPr>
      <w:r>
        <w:rPr>
          <w:rFonts w:hint="eastAsia"/>
          <w:b/>
          <w:color w:val="auto"/>
          <w:highlight w:val="none"/>
        </w:rPr>
        <w:t>（4）开标一览表</w:t>
      </w:r>
    </w:p>
    <w:p w14:paraId="7EF71F75">
      <w:pPr>
        <w:snapToGrid w:val="0"/>
        <w:spacing w:before="50" w:after="50" w:line="360" w:lineRule="exact"/>
        <w:jc w:val="center"/>
        <w:rPr>
          <w:rFonts w:ascii="宋体" w:hAnsi="宋体"/>
          <w:b/>
          <w:color w:val="auto"/>
          <w:szCs w:val="21"/>
          <w:highlight w:val="none"/>
        </w:rPr>
      </w:pPr>
      <w:r>
        <w:rPr>
          <w:rFonts w:hint="eastAsia" w:ascii="宋体" w:hAnsi="宋体"/>
          <w:b/>
          <w:color w:val="auto"/>
          <w:szCs w:val="21"/>
          <w:highlight w:val="none"/>
        </w:rPr>
        <w:t>开标一览表</w:t>
      </w:r>
    </w:p>
    <w:p w14:paraId="27E523FB">
      <w:pPr>
        <w:snapToGrid w:val="0"/>
        <w:spacing w:before="50" w:after="156" w:afterLines="50" w:line="360" w:lineRule="exact"/>
        <w:jc w:val="left"/>
        <w:rPr>
          <w:rFonts w:ascii="宋体" w:hAnsi="宋体"/>
          <w:color w:val="auto"/>
          <w:highlight w:val="none"/>
        </w:rPr>
      </w:pPr>
      <w:r>
        <w:rPr>
          <w:rFonts w:hint="eastAsia" w:ascii="宋体" w:hAnsi="宋体"/>
          <w:color w:val="auto"/>
          <w:highlight w:val="none"/>
        </w:rPr>
        <w:t>项目名称：</w:t>
      </w:r>
    </w:p>
    <w:p w14:paraId="0CB38B57">
      <w:pPr>
        <w:snapToGrid w:val="0"/>
        <w:spacing w:before="50" w:after="156" w:afterLines="50" w:line="360" w:lineRule="exact"/>
        <w:jc w:val="left"/>
        <w:rPr>
          <w:rFonts w:ascii="宋体" w:hAnsi="宋体"/>
          <w:color w:val="auto"/>
          <w:highlight w:val="none"/>
        </w:rPr>
      </w:pPr>
      <w:r>
        <w:rPr>
          <w:rFonts w:hint="eastAsia" w:ascii="宋体" w:hAnsi="宋体"/>
          <w:color w:val="auto"/>
          <w:highlight w:val="none"/>
        </w:rPr>
        <w:t>项目编号：</w:t>
      </w:r>
    </w:p>
    <w:p w14:paraId="35B2630A">
      <w:pPr>
        <w:snapToGrid w:val="0"/>
        <w:spacing w:before="50" w:after="156" w:afterLines="50" w:line="360" w:lineRule="exact"/>
        <w:jc w:val="left"/>
        <w:rPr>
          <w:rFonts w:ascii="宋体" w:hAnsi="宋体"/>
          <w:b/>
          <w:color w:val="auto"/>
          <w:szCs w:val="21"/>
          <w:highlight w:val="none"/>
        </w:rPr>
      </w:pPr>
      <w:r>
        <w:rPr>
          <w:rFonts w:hint="eastAsia" w:ascii="宋体" w:hAnsi="宋体"/>
          <w:color w:val="auto"/>
          <w:highlight w:val="none"/>
        </w:rPr>
        <w:t xml:space="preserve">所投分标号：                                        </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9"/>
        <w:gridCol w:w="2446"/>
        <w:gridCol w:w="2417"/>
        <w:gridCol w:w="1592"/>
      </w:tblGrid>
      <w:tr w14:paraId="44C92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trPr>
        <w:tc>
          <w:tcPr>
            <w:tcW w:w="2719" w:type="dxa"/>
            <w:tcBorders>
              <w:top w:val="single" w:color="auto" w:sz="4" w:space="0"/>
              <w:left w:val="single" w:color="auto" w:sz="4" w:space="0"/>
              <w:bottom w:val="single" w:color="auto" w:sz="4" w:space="0"/>
              <w:right w:val="single" w:color="auto" w:sz="4" w:space="0"/>
            </w:tcBorders>
            <w:vAlign w:val="center"/>
          </w:tcPr>
          <w:p w14:paraId="613C8325">
            <w:pPr>
              <w:rPr>
                <w:color w:val="auto"/>
                <w:highlight w:val="none"/>
              </w:rPr>
            </w:pPr>
            <w:r>
              <w:rPr>
                <w:rFonts w:hint="eastAsia"/>
                <w:color w:val="auto"/>
                <w:highlight w:val="none"/>
              </w:rPr>
              <w:t>服务项目名称</w:t>
            </w:r>
          </w:p>
        </w:tc>
        <w:tc>
          <w:tcPr>
            <w:tcW w:w="2446" w:type="dxa"/>
            <w:tcBorders>
              <w:top w:val="single" w:color="auto" w:sz="4" w:space="0"/>
              <w:left w:val="single" w:color="auto" w:sz="4" w:space="0"/>
              <w:bottom w:val="single" w:color="auto" w:sz="4" w:space="0"/>
              <w:right w:val="single" w:color="auto" w:sz="4" w:space="0"/>
            </w:tcBorders>
            <w:vAlign w:val="center"/>
          </w:tcPr>
          <w:p w14:paraId="246231D0">
            <w:pPr>
              <w:rPr>
                <w:color w:val="auto"/>
                <w:highlight w:val="none"/>
              </w:rPr>
            </w:pPr>
            <w:r>
              <w:rPr>
                <w:rFonts w:hint="eastAsia"/>
                <w:color w:val="auto"/>
                <w:highlight w:val="none"/>
              </w:rPr>
              <w:t>服务内容</w:t>
            </w:r>
          </w:p>
        </w:tc>
        <w:tc>
          <w:tcPr>
            <w:tcW w:w="2417" w:type="dxa"/>
            <w:tcBorders>
              <w:top w:val="single" w:color="auto" w:sz="4" w:space="0"/>
              <w:left w:val="single" w:color="auto" w:sz="4" w:space="0"/>
              <w:bottom w:val="single" w:color="auto" w:sz="4" w:space="0"/>
              <w:right w:val="single" w:color="auto" w:sz="4" w:space="0"/>
            </w:tcBorders>
            <w:vAlign w:val="center"/>
          </w:tcPr>
          <w:p w14:paraId="152F81A0">
            <w:pPr>
              <w:rPr>
                <w:color w:val="auto"/>
                <w:highlight w:val="none"/>
              </w:rPr>
            </w:pPr>
            <w:r>
              <w:rPr>
                <w:rFonts w:hint="eastAsia"/>
                <w:color w:val="auto"/>
                <w:highlight w:val="none"/>
              </w:rPr>
              <w:t>报  价（元）</w:t>
            </w:r>
          </w:p>
        </w:tc>
        <w:tc>
          <w:tcPr>
            <w:tcW w:w="1592" w:type="dxa"/>
            <w:tcBorders>
              <w:top w:val="single" w:color="auto" w:sz="4" w:space="0"/>
              <w:left w:val="single" w:color="auto" w:sz="4" w:space="0"/>
              <w:bottom w:val="single" w:color="auto" w:sz="4" w:space="0"/>
              <w:right w:val="single" w:color="auto" w:sz="4" w:space="0"/>
            </w:tcBorders>
            <w:vAlign w:val="center"/>
          </w:tcPr>
          <w:p w14:paraId="0426BA23">
            <w:pPr>
              <w:rPr>
                <w:color w:val="auto"/>
                <w:highlight w:val="none"/>
              </w:rPr>
            </w:pPr>
            <w:r>
              <w:rPr>
                <w:rFonts w:hint="eastAsia"/>
                <w:color w:val="auto"/>
                <w:highlight w:val="none"/>
              </w:rPr>
              <w:t>说      明</w:t>
            </w:r>
          </w:p>
        </w:tc>
      </w:tr>
      <w:tr w14:paraId="16DDB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2719" w:type="dxa"/>
            <w:tcBorders>
              <w:top w:val="single" w:color="auto" w:sz="4" w:space="0"/>
              <w:left w:val="single" w:color="auto" w:sz="4" w:space="0"/>
              <w:bottom w:val="single" w:color="auto" w:sz="4" w:space="0"/>
              <w:right w:val="single" w:color="auto" w:sz="4" w:space="0"/>
            </w:tcBorders>
            <w:vAlign w:val="center"/>
          </w:tcPr>
          <w:p w14:paraId="0A9865AF">
            <w:pPr>
              <w:rPr>
                <w:color w:val="auto"/>
                <w:highlight w:val="none"/>
              </w:rPr>
            </w:pPr>
            <w:r>
              <w:rPr>
                <w:rFonts w:hint="eastAsia"/>
                <w:color w:val="auto"/>
                <w:highlight w:val="none"/>
                <w:u w:val="single"/>
              </w:rPr>
              <w:t xml:space="preserve">           </w:t>
            </w:r>
            <w:r>
              <w:rPr>
                <w:rFonts w:hint="eastAsia"/>
                <w:color w:val="auto"/>
                <w:highlight w:val="none"/>
              </w:rPr>
              <w:t>服务采购</w:t>
            </w:r>
          </w:p>
        </w:tc>
        <w:tc>
          <w:tcPr>
            <w:tcW w:w="2446" w:type="dxa"/>
            <w:tcBorders>
              <w:top w:val="single" w:color="auto" w:sz="4" w:space="0"/>
              <w:left w:val="single" w:color="auto" w:sz="4" w:space="0"/>
              <w:bottom w:val="single" w:color="auto" w:sz="4" w:space="0"/>
              <w:right w:val="single" w:color="auto" w:sz="4" w:space="0"/>
            </w:tcBorders>
            <w:vAlign w:val="center"/>
          </w:tcPr>
          <w:p w14:paraId="6F7F276C">
            <w:pPr>
              <w:autoSpaceDE w:val="0"/>
              <w:autoSpaceDN w:val="0"/>
              <w:jc w:val="center"/>
              <w:outlineLvl w:val="0"/>
              <w:rPr>
                <w:rFonts w:ascii="宋体" w:hAnsi="宋体"/>
                <w:bCs/>
                <w:color w:val="auto"/>
                <w:kern w:val="0"/>
                <w:highlight w:val="none"/>
              </w:rPr>
            </w:pPr>
          </w:p>
        </w:tc>
        <w:tc>
          <w:tcPr>
            <w:tcW w:w="2417" w:type="dxa"/>
            <w:tcBorders>
              <w:top w:val="single" w:color="auto" w:sz="4" w:space="0"/>
              <w:left w:val="single" w:color="auto" w:sz="4" w:space="0"/>
              <w:bottom w:val="single" w:color="auto" w:sz="4" w:space="0"/>
              <w:right w:val="single" w:color="auto" w:sz="4" w:space="0"/>
            </w:tcBorders>
            <w:vAlign w:val="center"/>
          </w:tcPr>
          <w:p w14:paraId="4CDBC212">
            <w:pPr>
              <w:autoSpaceDE w:val="0"/>
              <w:autoSpaceDN w:val="0"/>
              <w:jc w:val="center"/>
              <w:outlineLvl w:val="0"/>
              <w:rPr>
                <w:rFonts w:ascii="宋体" w:hAnsi="宋体"/>
                <w:bCs/>
                <w:color w:val="auto"/>
                <w:kern w:val="0"/>
                <w:highlight w:val="none"/>
              </w:rPr>
            </w:pPr>
          </w:p>
        </w:tc>
        <w:tc>
          <w:tcPr>
            <w:tcW w:w="1592" w:type="dxa"/>
            <w:tcBorders>
              <w:top w:val="single" w:color="auto" w:sz="4" w:space="0"/>
              <w:left w:val="single" w:color="auto" w:sz="4" w:space="0"/>
              <w:bottom w:val="single" w:color="auto" w:sz="4" w:space="0"/>
              <w:right w:val="single" w:color="auto" w:sz="4" w:space="0"/>
            </w:tcBorders>
            <w:vAlign w:val="center"/>
          </w:tcPr>
          <w:p w14:paraId="799CA8B5">
            <w:pPr>
              <w:autoSpaceDE w:val="0"/>
              <w:autoSpaceDN w:val="0"/>
              <w:jc w:val="center"/>
              <w:outlineLvl w:val="0"/>
              <w:rPr>
                <w:rFonts w:ascii="宋体" w:hAnsi="宋体"/>
                <w:bCs/>
                <w:color w:val="auto"/>
                <w:kern w:val="0"/>
                <w:highlight w:val="none"/>
              </w:rPr>
            </w:pPr>
          </w:p>
        </w:tc>
      </w:tr>
      <w:tr w14:paraId="21E01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9174" w:type="dxa"/>
            <w:gridSpan w:val="4"/>
            <w:tcBorders>
              <w:top w:val="single" w:color="auto" w:sz="4" w:space="0"/>
              <w:left w:val="single" w:color="auto" w:sz="4" w:space="0"/>
              <w:bottom w:val="single" w:color="auto" w:sz="4" w:space="0"/>
              <w:right w:val="single" w:color="auto" w:sz="4" w:space="0"/>
            </w:tcBorders>
            <w:vAlign w:val="center"/>
          </w:tcPr>
          <w:p w14:paraId="5ECF7392">
            <w:pPr>
              <w:spacing w:line="460" w:lineRule="exact"/>
              <w:rPr>
                <w:rFonts w:ascii="宋体" w:hAnsi="宋体"/>
                <w:b/>
                <w:color w:val="auto"/>
                <w:szCs w:val="21"/>
                <w:highlight w:val="none"/>
              </w:rPr>
            </w:pPr>
            <w:r>
              <w:rPr>
                <w:rFonts w:hint="eastAsia" w:ascii="宋体" w:hAnsi="宋体"/>
                <w:b/>
                <w:color w:val="auto"/>
                <w:szCs w:val="21"/>
                <w:highlight w:val="none"/>
              </w:rPr>
              <w:t>总报价</w:t>
            </w:r>
            <w:r>
              <w:rPr>
                <w:rFonts w:hint="eastAsia" w:ascii="宋体" w:hAnsi="宋体"/>
                <w:color w:val="auto"/>
                <w:spacing w:val="-6"/>
                <w:highlight w:val="none"/>
              </w:rPr>
              <w:t>（人民币大写）：</w:t>
            </w:r>
            <w:r>
              <w:rPr>
                <w:rFonts w:hint="eastAsia" w:ascii="宋体" w:hAnsi="宋体"/>
                <w:color w:val="auto"/>
                <w:spacing w:val="-6"/>
                <w:highlight w:val="none"/>
                <w:u w:val="single"/>
              </w:rPr>
              <w:t xml:space="preserve">                                       （￥                       元）</w:t>
            </w:r>
          </w:p>
        </w:tc>
      </w:tr>
    </w:tbl>
    <w:p w14:paraId="17B194B4">
      <w:pPr>
        <w:pStyle w:val="46"/>
        <w:rPr>
          <w:rFonts w:hAnsi="宋体" w:cs="Times New Roman"/>
          <w:color w:val="auto"/>
          <w:sz w:val="24"/>
          <w:szCs w:val="20"/>
          <w:highlight w:val="none"/>
        </w:rPr>
      </w:pPr>
    </w:p>
    <w:p w14:paraId="2885DB9B">
      <w:pPr>
        <w:snapToGrid w:val="0"/>
        <w:spacing w:before="50" w:after="50" w:line="360" w:lineRule="exact"/>
        <w:jc w:val="left"/>
        <w:rPr>
          <w:rFonts w:ascii="宋体" w:hAnsi="宋体"/>
          <w:color w:val="auto"/>
          <w:szCs w:val="21"/>
          <w:highlight w:val="none"/>
        </w:rPr>
      </w:pPr>
      <w:r>
        <w:rPr>
          <w:rFonts w:hint="eastAsia" w:ascii="宋体" w:hAnsi="宋体"/>
          <w:color w:val="auto"/>
          <w:szCs w:val="21"/>
          <w:highlight w:val="none"/>
        </w:rPr>
        <w:t>注: 1、报价一经涂改，应在涂改处加盖单位公章或者由法定代表人(负责人)或授权委托人签字或盖章，否则其投标作无效标处理。</w:t>
      </w:r>
    </w:p>
    <w:p w14:paraId="27768ACA">
      <w:pPr>
        <w:snapToGrid w:val="0"/>
        <w:spacing w:before="50" w:after="50"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2、投标费用包括项目实施所需的人工费、服务费、购买及制作标书费、税费及其他一切费用。</w:t>
      </w:r>
    </w:p>
    <w:p w14:paraId="773B3900">
      <w:pPr>
        <w:snapToGrid w:val="0"/>
        <w:spacing w:before="50" w:after="50"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3、以上报价应与“投标报价明细表”中的“投标总价”相一致。</w:t>
      </w:r>
    </w:p>
    <w:p w14:paraId="0C8BDBE0">
      <w:pPr>
        <w:snapToGrid w:val="0"/>
        <w:spacing w:before="50" w:after="50" w:line="360" w:lineRule="exact"/>
        <w:ind w:firstLine="420" w:firstLineChars="200"/>
        <w:rPr>
          <w:rFonts w:ascii="宋体" w:hAnsi="宋体"/>
          <w:color w:val="auto"/>
          <w:szCs w:val="21"/>
          <w:highlight w:val="none"/>
        </w:rPr>
      </w:pPr>
      <w:r>
        <w:rPr>
          <w:rFonts w:hint="eastAsia" w:ascii="宋体" w:hAnsi="宋体"/>
          <w:color w:val="auto"/>
          <w:szCs w:val="21"/>
          <w:highlight w:val="none"/>
        </w:rPr>
        <w:t>4、联合体投标时，开标一览表中投标人名称必须注明联合体并加盖联合体各方公章，同时须提供联合投标协议书。</w:t>
      </w:r>
    </w:p>
    <w:p w14:paraId="2564315D">
      <w:pPr>
        <w:snapToGrid w:val="0"/>
        <w:spacing w:before="50" w:after="50" w:line="360" w:lineRule="exact"/>
        <w:ind w:firstLine="411" w:firstLineChars="196"/>
        <w:rPr>
          <w:rFonts w:ascii="宋体" w:hAnsi="宋体"/>
          <w:color w:val="auto"/>
          <w:szCs w:val="21"/>
          <w:highlight w:val="none"/>
        </w:rPr>
      </w:pPr>
      <w:r>
        <w:rPr>
          <w:rFonts w:hint="eastAsia" w:ascii="宋体" w:hAnsi="宋体"/>
          <w:color w:val="auto"/>
          <w:szCs w:val="21"/>
          <w:highlight w:val="none"/>
        </w:rPr>
        <w:t>5、项目中有多个分标的，每一分标的开标一览表必须分别按格式要求填写并签字、盖章。</w:t>
      </w:r>
    </w:p>
    <w:p w14:paraId="6F898FBD">
      <w:pPr>
        <w:snapToGrid w:val="0"/>
        <w:spacing w:before="50" w:after="50" w:line="360" w:lineRule="exact"/>
        <w:ind w:left="-2" w:leftChars="-1" w:right="-816" w:rightChars="-389" w:firstLine="420" w:firstLineChars="200"/>
        <w:rPr>
          <w:rFonts w:ascii="宋体" w:hAnsi="宋体"/>
          <w:color w:val="auto"/>
          <w:szCs w:val="21"/>
          <w:highlight w:val="none"/>
        </w:rPr>
      </w:pPr>
      <w:r>
        <w:rPr>
          <w:rFonts w:hint="eastAsia" w:ascii="宋体" w:hAnsi="宋体"/>
          <w:color w:val="auto"/>
          <w:szCs w:val="21"/>
          <w:highlight w:val="none"/>
        </w:rPr>
        <w:t xml:space="preserve">法定代表人(负责人)或委托代理人签字（签字或盖章）：                    </w:t>
      </w:r>
    </w:p>
    <w:p w14:paraId="7B53D3AF">
      <w:pPr>
        <w:snapToGrid w:val="0"/>
        <w:spacing w:before="50" w:after="50" w:line="360" w:lineRule="exact"/>
        <w:ind w:right="-816" w:rightChars="-389" w:firstLine="420" w:firstLineChars="200"/>
        <w:rPr>
          <w:rFonts w:ascii="宋体" w:hAnsi="宋体"/>
          <w:color w:val="auto"/>
          <w:szCs w:val="21"/>
          <w:highlight w:val="none"/>
        </w:rPr>
      </w:pPr>
      <w:r>
        <w:rPr>
          <w:rFonts w:hint="eastAsia" w:ascii="宋体" w:hAnsi="宋体"/>
          <w:color w:val="auto"/>
          <w:szCs w:val="21"/>
          <w:highlight w:val="none"/>
        </w:rPr>
        <w:t xml:space="preserve">投标人名称（盖章）：                               </w:t>
      </w:r>
    </w:p>
    <w:p w14:paraId="38F3F484">
      <w:pPr>
        <w:snapToGrid w:val="0"/>
        <w:spacing w:before="50" w:after="50" w:line="360" w:lineRule="exact"/>
        <w:ind w:right="-816" w:rightChars="-389" w:firstLine="7140" w:firstLineChars="3400"/>
        <w:rPr>
          <w:rFonts w:ascii="宋体" w:hAnsi="宋体"/>
          <w:color w:val="auto"/>
          <w:szCs w:val="21"/>
          <w:highlight w:val="none"/>
        </w:rPr>
      </w:pPr>
      <w:r>
        <w:rPr>
          <w:rFonts w:hint="eastAsia" w:ascii="宋体" w:hAnsi="宋体"/>
          <w:color w:val="auto"/>
          <w:szCs w:val="21"/>
          <w:highlight w:val="none"/>
        </w:rPr>
        <w:t>日期：    年   月   日</w:t>
      </w:r>
    </w:p>
    <w:sectPr>
      <w:headerReference r:id="rId7" w:type="first"/>
      <w:footerReference r:id="rId10" w:type="first"/>
      <w:headerReference r:id="rId6" w:type="default"/>
      <w:footerReference r:id="rId8" w:type="default"/>
      <w:footerReference r:id="rId9" w:type="even"/>
      <w:pgSz w:w="11906" w:h="16838"/>
      <w:pgMar w:top="1134" w:right="1134" w:bottom="1134" w:left="1134" w:header="851" w:footer="992" w:gutter="0"/>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Ђˎ̥">
    <w:altName w:val="方正公文小标宋"/>
    <w:panose1 w:val="00000000000000000000"/>
    <w:charset w:val="00"/>
    <w:family w:val="roman"/>
    <w:pitch w:val="default"/>
    <w:sig w:usb0="00000000" w:usb1="00000000" w:usb2="00000000" w:usb3="00000000" w:csb0="00040001" w:csb1="00000000"/>
  </w:font>
  <w:font w:name="方正公文小标宋">
    <w:panose1 w:val="02000500000000000000"/>
    <w:charset w:val="86"/>
    <w:family w:val="auto"/>
    <w:pitch w:val="default"/>
    <w:sig w:usb0="A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华文宋体">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创艺简黑体">
    <w:altName w:val="黑体"/>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C9D96">
    <w:pPr>
      <w:pStyle w:val="56"/>
    </w:pPr>
    <w:r>
      <w:rPr>
        <w:rFonts w:hint="eastAsia"/>
        <w:sz w:val="28"/>
      </w:rPr>
      <w:t>—</w:t>
    </w:r>
    <w:r>
      <w:rPr>
        <w:sz w:val="28"/>
      </w:rPr>
      <w:fldChar w:fldCharType="begin"/>
    </w:r>
    <w:r>
      <w:rPr>
        <w:sz w:val="28"/>
      </w:rPr>
      <w:instrText xml:space="preserve">PAGE   \* MERGEFORMAT</w:instrText>
    </w:r>
    <w:r>
      <w:rPr>
        <w:sz w:val="28"/>
      </w:rPr>
      <w:fldChar w:fldCharType="separate"/>
    </w:r>
    <w:r>
      <w:rPr>
        <w:sz w:val="28"/>
        <w:lang w:val="zh-CN"/>
      </w:rPr>
      <w:t>12</w:t>
    </w:r>
    <w:r>
      <w:rPr>
        <w:sz w:val="28"/>
      </w:rPr>
      <w:fldChar w:fldCharType="end"/>
    </w:r>
    <w:r>
      <w:rPr>
        <w:rFonts w:hint="eastAsia"/>
        <w:sz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CACD4">
    <w:pPr>
      <w:pStyle w:val="5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15875">
                        <a:noFill/>
                      </a:ln>
                    </wps:spPr>
                    <wps:txbx>
                      <w:txbxContent>
                        <w:p w14:paraId="21168FAA">
                          <w:pPr>
                            <w:pStyle w:val="56"/>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wOFPHUAAAAAgEAAA8AAAAAAAAAAQAg&#10;AAAAIgAAAGRycy9kb3ducmV2LnhtbFBLAQIUABQAAAAIAIdO4kD/2Mjq2QEAAKMDAAAOAAAAAAAA&#10;AAEAIAAAACMBAABkcnMvZTJvRG9jLnhtbFBLBQYAAAAABgAGAFkBAABuBQAAAAA=&#10;">
              <v:fill on="f" focussize="0,0"/>
              <v:stroke on="f" weight="1.25pt"/>
              <v:imagedata o:title=""/>
              <o:lock v:ext="edit" aspectratio="f"/>
              <v:textbox inset="0mm,0mm,0mm,0mm" style="mso-fit-shape-to-text:t;">
                <w:txbxContent>
                  <w:p w14:paraId="21168FAA">
                    <w:pPr>
                      <w:pStyle w:val="56"/>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3659B">
    <w:pPr>
      <w:pStyle w:val="56"/>
      <w:framePr w:wrap="around" w:vAnchor="text" w:hAnchor="margin" w:xAlign="center" w:y="1"/>
      <w:rPr>
        <w:rStyle w:val="93"/>
      </w:rPr>
    </w:pPr>
    <w:r>
      <w:fldChar w:fldCharType="begin"/>
    </w:r>
    <w:r>
      <w:rPr>
        <w:rStyle w:val="93"/>
      </w:rPr>
      <w:instrText xml:space="preserve">PAGE  </w:instrText>
    </w:r>
    <w:r>
      <w:fldChar w:fldCharType="end"/>
    </w:r>
  </w:p>
  <w:p w14:paraId="778C46FE">
    <w:pPr>
      <w:pStyle w:val="5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427BF">
    <w:pPr>
      <w:pStyle w:val="56"/>
      <w:tabs>
        <w:tab w:val="left" w:pos="5169"/>
        <w:tab w:val="clear" w:pos="8306"/>
      </w:tabs>
      <w:ind w:right="360"/>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0490" cy="26289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10490" cy="262890"/>
                      </a:xfrm>
                      <a:prstGeom prst="rect">
                        <a:avLst/>
                      </a:prstGeom>
                      <a:noFill/>
                      <a:ln w="15875">
                        <a:noFill/>
                      </a:ln>
                    </wps:spPr>
                    <wps:txbx>
                      <w:txbxContent>
                        <w:p w14:paraId="0055CC8B">
                          <w:pPr>
                            <w:pStyle w:val="5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20.7pt;width:8.7pt;mso-position-horizontal:center;mso-position-horizontal-relative:margin;mso-wrap-style:none;z-index:251660288;mso-width-relative:page;mso-height-relative:page;" filled="f" stroked="f" coordsize="21600,21600" o:gfxdata="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W36C21AAAAAMBAAAPAAAAAAAAAAEAIAAA&#10;ACIAAABkcnMvZG93bnJldi54bWxQSwECFAAUAAAACACHTuJA69ICddcBAACkAwAADgAAAAAAAAAB&#10;ACAAAAAjAQAAZHJzL2Uyb0RvYy54bWxQSwUGAAAAAAYABgBZAQAAbAUAAAAA&#10;">
              <v:fill on="f" focussize="0,0"/>
              <v:stroke on="f" weight="1.25pt"/>
              <v:imagedata o:title=""/>
              <o:lock v:ext="edit" aspectratio="f"/>
              <v:textbox inset="0mm,0mm,0mm,0mm" style="mso-fit-shape-to-text:t;">
                <w:txbxContent>
                  <w:p w14:paraId="0055CC8B">
                    <w:pPr>
                      <w:pStyle w:val="5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r>
      <w:rPr>
        <w:rFonts w:hint="eastAsia"/>
      </w:rPr>
      <w:t xml:space="preserve">                                              </w: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69C94">
    <w:pPr>
      <w:pStyle w:val="58"/>
    </w:pPr>
    <w:r>
      <w:rPr>
        <w:rFonts w:hint="eastAsia"/>
      </w:rPr>
      <w:t xml:space="preserve">                             </w:t>
    </w:r>
    <w:r>
      <w:rPr>
        <w:lang w:val="en"/>
      </w:rPr>
      <w:t>花江校区原信科校区区域物业服务采购</w:t>
    </w:r>
    <w:r>
      <w:rPr>
        <w:rFonts w:hint="eastAsia"/>
      </w:rPr>
      <w:t>（</w:t>
    </w:r>
    <w:r>
      <w:rPr>
        <w:lang w:val="en"/>
      </w:rPr>
      <w:t>GXZC2025-G3-001838-CGZX</w:t>
    </w:r>
    <w:r>
      <w:rPr>
        <w:rFonts w:hint="eastAsia"/>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34296">
    <w:pPr>
      <w:pStyle w:val="58"/>
      <w:jc w:val="both"/>
    </w:pPr>
    <w:r>
      <w:rPr>
        <w:lang w:val="en"/>
      </w:rPr>
      <w:t xml:space="preserve"> </w:t>
    </w:r>
    <w:r>
      <w:rPr>
        <w:rFonts w:hint="eastAsia"/>
      </w:rPr>
      <w:t xml:space="preserve">                                </w:t>
    </w:r>
    <w:r>
      <w:rPr>
        <w:rStyle w:val="290"/>
        <w:rFonts w:cs="宋体"/>
        <w:color w:val="000000"/>
        <w:lang w:val="en"/>
      </w:rPr>
      <w:t>花江校区原信科校区区域物业服务采购</w:t>
    </w:r>
    <w:r>
      <w:rPr>
        <w:rFonts w:hint="eastAsia"/>
      </w:rPr>
      <w:t>（</w:t>
    </w:r>
    <w:r>
      <w:rPr>
        <w:lang w:val="en"/>
      </w:rPr>
      <w:t>GXZC2025-G3-001838-CGZX</w:t>
    </w:r>
    <w:r>
      <w:rPr>
        <w:rFonts w:hint="eastAsia"/>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D5CF7">
    <w:pPr>
      <w:pStyle w:val="58"/>
      <w:jc w:val="both"/>
    </w:pPr>
    <w:r>
      <w:rPr>
        <w:rFonts w:hint="eastAsia"/>
      </w:rPr>
      <w:t xml:space="preserve">                             </w:t>
    </w:r>
    <w:r>
      <w:rPr>
        <w:lang w:val="en"/>
      </w:rPr>
      <w:t xml:space="preserve">               </w:t>
    </w:r>
    <w:r>
      <w:rPr>
        <w:rStyle w:val="290"/>
        <w:rFonts w:cs="宋体"/>
        <w:color w:val="000000"/>
        <w:lang w:val="en"/>
      </w:rPr>
      <w:t>花江校区原信科校区区域物业服务采购</w:t>
    </w:r>
    <w:r>
      <w:rPr>
        <w:rFonts w:hint="eastAsia"/>
      </w:rPr>
      <w:t>（</w:t>
    </w:r>
    <w:r>
      <w:rPr>
        <w:lang w:val="en"/>
      </w:rPr>
      <w:t>GXZC2025-G3-001838-CGZX</w:t>
    </w:r>
    <w:r>
      <w:rPr>
        <w:rFonts w:hint="eastAsia"/>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C0989">
    <w:pPr>
      <w:pStyle w:val="58"/>
      <w:jc w:val="both"/>
    </w:pPr>
    <w:r>
      <w:rPr>
        <w:lang w:val="en"/>
      </w:rPr>
      <w:t xml:space="preserve"> </w:t>
    </w:r>
    <w:r>
      <w:rPr>
        <w:rFonts w:hint="eastAsia"/>
      </w:rPr>
      <w:t xml:space="preserve">                                       </w:t>
    </w:r>
    <w:r>
      <w:rPr>
        <w:rStyle w:val="290"/>
        <w:rFonts w:cs="宋体"/>
        <w:color w:val="000000"/>
        <w:lang w:val="en"/>
      </w:rPr>
      <w:t>花江校区原信科校区区域物业服务采购</w:t>
    </w:r>
    <w:r>
      <w:rPr>
        <w:rFonts w:hint="eastAsia"/>
      </w:rPr>
      <w:t>（</w:t>
    </w:r>
    <w:r>
      <w:rPr>
        <w:lang w:val="en"/>
      </w:rPr>
      <w:t>GXZC2025-G3-001838-CGZX</w:t>
    </w: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C95DCC"/>
    <w:multiLevelType w:val="singleLevel"/>
    <w:tmpl w:val="EDC95DCC"/>
    <w:lvl w:ilvl="0" w:tentative="0">
      <w:start w:val="6"/>
      <w:numFmt w:val="decimal"/>
      <w:pStyle w:val="499"/>
      <w:suff w:val="nothing"/>
      <w:lvlText w:val="（%1）"/>
      <w:lvlJc w:val="left"/>
      <w:rPr>
        <w:rFonts w:cs="Times New Roman"/>
      </w:rPr>
    </w:lvl>
  </w:abstractNum>
  <w:abstractNum w:abstractNumId="1">
    <w:nsid w:val="FDED7D43"/>
    <w:multiLevelType w:val="singleLevel"/>
    <w:tmpl w:val="FDED7D43"/>
    <w:lvl w:ilvl="0" w:tentative="0">
      <w:start w:val="1"/>
      <w:numFmt w:val="chineseCounting"/>
      <w:suff w:val="nothing"/>
      <w:lvlText w:val="%1、"/>
      <w:lvlJc w:val="left"/>
      <w:rPr>
        <w:rFonts w:hint="eastAsia"/>
      </w:rPr>
    </w:lvl>
  </w:abstractNum>
  <w:abstractNum w:abstractNumId="2">
    <w:nsid w:val="FFFFFF7C"/>
    <w:multiLevelType w:val="singleLevel"/>
    <w:tmpl w:val="FFFFFF7C"/>
    <w:lvl w:ilvl="0" w:tentative="0">
      <w:start w:val="1"/>
      <w:numFmt w:val="decimal"/>
      <w:pStyle w:val="66"/>
      <w:lvlText w:val="%1."/>
      <w:lvlJc w:val="left"/>
      <w:pPr>
        <w:tabs>
          <w:tab w:val="left" w:pos="2040"/>
        </w:tabs>
        <w:ind w:left="2040" w:hanging="360"/>
      </w:pPr>
    </w:lvl>
  </w:abstractNum>
  <w:abstractNum w:abstractNumId="3">
    <w:nsid w:val="FFFFFF7D"/>
    <w:multiLevelType w:val="singleLevel"/>
    <w:tmpl w:val="FFFFFF7D"/>
    <w:lvl w:ilvl="0" w:tentative="0">
      <w:start w:val="1"/>
      <w:numFmt w:val="decimal"/>
      <w:pStyle w:val="48"/>
      <w:lvlText w:val="%1."/>
      <w:lvlJc w:val="left"/>
      <w:pPr>
        <w:tabs>
          <w:tab w:val="left" w:pos="1620"/>
        </w:tabs>
        <w:ind w:left="1620" w:hanging="360"/>
      </w:pPr>
    </w:lvl>
  </w:abstractNum>
  <w:abstractNum w:abstractNumId="4">
    <w:nsid w:val="FFFFFF7F"/>
    <w:multiLevelType w:val="singleLevel"/>
    <w:tmpl w:val="FFFFFF7F"/>
    <w:lvl w:ilvl="0" w:tentative="0">
      <w:start w:val="1"/>
      <w:numFmt w:val="decimal"/>
      <w:pStyle w:val="15"/>
      <w:lvlText w:val="%1."/>
      <w:lvlJc w:val="left"/>
      <w:pPr>
        <w:tabs>
          <w:tab w:val="left" w:pos="780"/>
        </w:tabs>
        <w:ind w:left="780" w:hanging="360"/>
      </w:pPr>
    </w:lvl>
  </w:abstractNum>
  <w:abstractNum w:abstractNumId="5">
    <w:nsid w:val="FFFFFF80"/>
    <w:multiLevelType w:val="singleLevel"/>
    <w:tmpl w:val="FFFFFF80"/>
    <w:lvl w:ilvl="0" w:tentative="0">
      <w:start w:val="1"/>
      <w:numFmt w:val="bullet"/>
      <w:pStyle w:val="47"/>
      <w:lvlText w:val=""/>
      <w:lvlJc w:val="left"/>
      <w:pPr>
        <w:tabs>
          <w:tab w:val="left" w:pos="2040"/>
        </w:tabs>
        <w:ind w:left="2040" w:hanging="360"/>
      </w:pPr>
      <w:rPr>
        <w:rFonts w:hint="default" w:ascii="Wingdings" w:hAnsi="Wingdings"/>
      </w:rPr>
    </w:lvl>
  </w:abstractNum>
  <w:abstractNum w:abstractNumId="6">
    <w:nsid w:val="FFFFFF81"/>
    <w:multiLevelType w:val="singleLevel"/>
    <w:tmpl w:val="FFFFFF81"/>
    <w:lvl w:ilvl="0" w:tentative="0">
      <w:start w:val="1"/>
      <w:numFmt w:val="bullet"/>
      <w:pStyle w:val="18"/>
      <w:lvlText w:val=""/>
      <w:lvlJc w:val="left"/>
      <w:pPr>
        <w:tabs>
          <w:tab w:val="left" w:pos="1620"/>
        </w:tabs>
        <w:ind w:left="1620" w:hanging="360"/>
      </w:pPr>
      <w:rPr>
        <w:rFonts w:hint="default" w:ascii="Wingdings" w:hAnsi="Wingdings"/>
      </w:rPr>
    </w:lvl>
  </w:abstractNum>
  <w:abstractNum w:abstractNumId="7">
    <w:nsid w:val="FFFFFF82"/>
    <w:multiLevelType w:val="singleLevel"/>
    <w:tmpl w:val="FFFFFF82"/>
    <w:lvl w:ilvl="0" w:tentative="0">
      <w:start w:val="1"/>
      <w:numFmt w:val="bullet"/>
      <w:pStyle w:val="33"/>
      <w:lvlText w:val=""/>
      <w:lvlJc w:val="left"/>
      <w:pPr>
        <w:tabs>
          <w:tab w:val="left" w:pos="1200"/>
        </w:tabs>
        <w:ind w:left="1200" w:hanging="360"/>
      </w:pPr>
      <w:rPr>
        <w:rFonts w:hint="default" w:ascii="Wingdings" w:hAnsi="Wingdings"/>
      </w:rPr>
    </w:lvl>
  </w:abstractNum>
  <w:abstractNum w:abstractNumId="8">
    <w:nsid w:val="FFFFFF83"/>
    <w:multiLevelType w:val="singleLevel"/>
    <w:tmpl w:val="FFFFFF83"/>
    <w:lvl w:ilvl="0" w:tentative="0">
      <w:start w:val="1"/>
      <w:numFmt w:val="bullet"/>
      <w:pStyle w:val="41"/>
      <w:lvlText w:val=""/>
      <w:lvlJc w:val="left"/>
      <w:pPr>
        <w:tabs>
          <w:tab w:val="left" w:pos="780"/>
        </w:tabs>
        <w:ind w:left="780" w:hanging="360"/>
      </w:pPr>
      <w:rPr>
        <w:rFonts w:hint="default" w:ascii="Wingdings" w:hAnsi="Wingdings"/>
      </w:rPr>
    </w:lvl>
  </w:abstractNum>
  <w:abstractNum w:abstractNumId="9">
    <w:nsid w:val="00000006"/>
    <w:multiLevelType w:val="singleLevel"/>
    <w:tmpl w:val="00000006"/>
    <w:lvl w:ilvl="0" w:tentative="0">
      <w:start w:val="1"/>
      <w:numFmt w:val="decimal"/>
      <w:suff w:val="nothing"/>
      <w:lvlText w:val="%1."/>
      <w:lvlJc w:val="left"/>
    </w:lvl>
  </w:abstractNum>
  <w:abstractNum w:abstractNumId="10">
    <w:nsid w:val="00000007"/>
    <w:multiLevelType w:val="singleLevel"/>
    <w:tmpl w:val="00000007"/>
    <w:lvl w:ilvl="0" w:tentative="0">
      <w:start w:val="1"/>
      <w:numFmt w:val="decimal"/>
      <w:suff w:val="nothing"/>
      <w:lvlText w:val="（%1）"/>
      <w:lvlJc w:val="left"/>
    </w:lvl>
  </w:abstractNum>
  <w:abstractNum w:abstractNumId="11">
    <w:nsid w:val="00000008"/>
    <w:multiLevelType w:val="singleLevel"/>
    <w:tmpl w:val="00000008"/>
    <w:lvl w:ilvl="0" w:tentative="0">
      <w:start w:val="1"/>
      <w:numFmt w:val="decimal"/>
      <w:suff w:val="nothing"/>
      <w:lvlText w:val="（%1）"/>
      <w:lvlJc w:val="left"/>
    </w:lvl>
  </w:abstractNum>
  <w:abstractNum w:abstractNumId="12">
    <w:nsid w:val="00000009"/>
    <w:multiLevelType w:val="singleLevel"/>
    <w:tmpl w:val="00000009"/>
    <w:lvl w:ilvl="0" w:tentative="0">
      <w:start w:val="3"/>
      <w:numFmt w:val="decimal"/>
      <w:suff w:val="nothing"/>
      <w:lvlText w:val="%1."/>
      <w:lvlJc w:val="left"/>
    </w:lvl>
  </w:abstractNum>
  <w:abstractNum w:abstractNumId="13">
    <w:nsid w:val="0000000A"/>
    <w:multiLevelType w:val="singleLevel"/>
    <w:tmpl w:val="0000000A"/>
    <w:lvl w:ilvl="0" w:tentative="0">
      <w:start w:val="5"/>
      <w:numFmt w:val="decimal"/>
      <w:suff w:val="nothing"/>
      <w:lvlText w:val="%1."/>
      <w:lvlJc w:val="left"/>
    </w:lvl>
  </w:abstractNum>
  <w:abstractNum w:abstractNumId="14">
    <w:nsid w:val="08C42F8D"/>
    <w:multiLevelType w:val="singleLevel"/>
    <w:tmpl w:val="08C42F8D"/>
    <w:lvl w:ilvl="0" w:tentative="0">
      <w:start w:val="2"/>
      <w:numFmt w:val="chineseCounting"/>
      <w:suff w:val="nothing"/>
      <w:lvlText w:val="%1、"/>
      <w:lvlJc w:val="left"/>
      <w:rPr>
        <w:rFonts w:hint="eastAsia"/>
      </w:rPr>
    </w:lvl>
  </w:abstractNum>
  <w:abstractNum w:abstractNumId="15">
    <w:nsid w:val="7C728C76"/>
    <w:multiLevelType w:val="singleLevel"/>
    <w:tmpl w:val="7C728C76"/>
    <w:lvl w:ilvl="0" w:tentative="0">
      <w:start w:val="2"/>
      <w:numFmt w:val="chineseCounting"/>
      <w:suff w:val="nothing"/>
      <w:lvlText w:val="（%1）"/>
      <w:lvlJc w:val="left"/>
      <w:rPr>
        <w:rFonts w:hint="eastAsia"/>
      </w:rPr>
    </w:lvl>
  </w:abstractNum>
  <w:num w:numId="1">
    <w:abstractNumId w:val="4"/>
  </w:num>
  <w:num w:numId="2">
    <w:abstractNumId w:val="6"/>
  </w:num>
  <w:num w:numId="3">
    <w:abstractNumId w:val="7"/>
  </w:num>
  <w:num w:numId="4">
    <w:abstractNumId w:val="8"/>
  </w:num>
  <w:num w:numId="5">
    <w:abstractNumId w:val="5"/>
  </w:num>
  <w:num w:numId="6">
    <w:abstractNumId w:val="3"/>
  </w:num>
  <w:num w:numId="7">
    <w:abstractNumId w:val="2"/>
  </w:num>
  <w:num w:numId="8">
    <w:abstractNumId w:val="0"/>
  </w:num>
  <w:num w:numId="9">
    <w:abstractNumId w:val="14"/>
  </w:num>
  <w:num w:numId="10">
    <w:abstractNumId w:val="15"/>
  </w:num>
  <w:num w:numId="11">
    <w:abstractNumId w:val="1"/>
  </w:num>
  <w:num w:numId="12">
    <w:abstractNumId w:val="9"/>
  </w:num>
  <w:num w:numId="13">
    <w:abstractNumId w:val="10"/>
  </w:num>
  <w:num w:numId="14">
    <w:abstractNumId w:val="1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RjMTBjMmNjYTExNDQ5ZWNkMWYwMDkxM2Y0MjNmNjIifQ=="/>
  </w:docVars>
  <w:rsids>
    <w:rsidRoot w:val="009127AD"/>
    <w:rsid w:val="0000001E"/>
    <w:rsid w:val="0000521B"/>
    <w:rsid w:val="000113BF"/>
    <w:rsid w:val="000116BC"/>
    <w:rsid w:val="00012DF9"/>
    <w:rsid w:val="0001300E"/>
    <w:rsid w:val="00013EE6"/>
    <w:rsid w:val="00014BE7"/>
    <w:rsid w:val="0001668C"/>
    <w:rsid w:val="000178BC"/>
    <w:rsid w:val="0001798C"/>
    <w:rsid w:val="00017BDF"/>
    <w:rsid w:val="00017F8F"/>
    <w:rsid w:val="000212F4"/>
    <w:rsid w:val="0002132A"/>
    <w:rsid w:val="00021AC3"/>
    <w:rsid w:val="000232CD"/>
    <w:rsid w:val="0002335A"/>
    <w:rsid w:val="0002529C"/>
    <w:rsid w:val="00025483"/>
    <w:rsid w:val="00026EA5"/>
    <w:rsid w:val="00027F5B"/>
    <w:rsid w:val="000306D9"/>
    <w:rsid w:val="0003377D"/>
    <w:rsid w:val="00035CD3"/>
    <w:rsid w:val="00040C12"/>
    <w:rsid w:val="00041302"/>
    <w:rsid w:val="000418A8"/>
    <w:rsid w:val="0004335C"/>
    <w:rsid w:val="00043DA5"/>
    <w:rsid w:val="00045447"/>
    <w:rsid w:val="0004655C"/>
    <w:rsid w:val="0005026B"/>
    <w:rsid w:val="00050346"/>
    <w:rsid w:val="00052BCA"/>
    <w:rsid w:val="000544A9"/>
    <w:rsid w:val="0005661C"/>
    <w:rsid w:val="0005735B"/>
    <w:rsid w:val="000600DC"/>
    <w:rsid w:val="00060845"/>
    <w:rsid w:val="00061761"/>
    <w:rsid w:val="0006183B"/>
    <w:rsid w:val="00061E99"/>
    <w:rsid w:val="00062E46"/>
    <w:rsid w:val="00063344"/>
    <w:rsid w:val="000634A5"/>
    <w:rsid w:val="00064DDE"/>
    <w:rsid w:val="00065721"/>
    <w:rsid w:val="00067960"/>
    <w:rsid w:val="00067CC2"/>
    <w:rsid w:val="00071085"/>
    <w:rsid w:val="00071555"/>
    <w:rsid w:val="00072E43"/>
    <w:rsid w:val="00074791"/>
    <w:rsid w:val="00074FF0"/>
    <w:rsid w:val="00075ACF"/>
    <w:rsid w:val="00075D0E"/>
    <w:rsid w:val="000761B5"/>
    <w:rsid w:val="00076F08"/>
    <w:rsid w:val="00077894"/>
    <w:rsid w:val="00080616"/>
    <w:rsid w:val="00080CDF"/>
    <w:rsid w:val="0008260D"/>
    <w:rsid w:val="00083719"/>
    <w:rsid w:val="00084614"/>
    <w:rsid w:val="00084779"/>
    <w:rsid w:val="00084E7D"/>
    <w:rsid w:val="0008617B"/>
    <w:rsid w:val="00086C02"/>
    <w:rsid w:val="00087B8B"/>
    <w:rsid w:val="00090208"/>
    <w:rsid w:val="000911ED"/>
    <w:rsid w:val="000927EE"/>
    <w:rsid w:val="0009568D"/>
    <w:rsid w:val="00096455"/>
    <w:rsid w:val="000A12F5"/>
    <w:rsid w:val="000A256A"/>
    <w:rsid w:val="000A2C0B"/>
    <w:rsid w:val="000A3511"/>
    <w:rsid w:val="000A4565"/>
    <w:rsid w:val="000A5106"/>
    <w:rsid w:val="000A5119"/>
    <w:rsid w:val="000A67B7"/>
    <w:rsid w:val="000A7F22"/>
    <w:rsid w:val="000B0F46"/>
    <w:rsid w:val="000B307A"/>
    <w:rsid w:val="000B3996"/>
    <w:rsid w:val="000B4390"/>
    <w:rsid w:val="000B58C4"/>
    <w:rsid w:val="000B58EF"/>
    <w:rsid w:val="000B68C7"/>
    <w:rsid w:val="000C050B"/>
    <w:rsid w:val="000C1FD7"/>
    <w:rsid w:val="000C4E1D"/>
    <w:rsid w:val="000C5857"/>
    <w:rsid w:val="000C5CF8"/>
    <w:rsid w:val="000C6D04"/>
    <w:rsid w:val="000C7AE8"/>
    <w:rsid w:val="000D0435"/>
    <w:rsid w:val="000D048C"/>
    <w:rsid w:val="000D064B"/>
    <w:rsid w:val="000D11E9"/>
    <w:rsid w:val="000D1E06"/>
    <w:rsid w:val="000D4B75"/>
    <w:rsid w:val="000D50C2"/>
    <w:rsid w:val="000D649E"/>
    <w:rsid w:val="000D6812"/>
    <w:rsid w:val="000E01AC"/>
    <w:rsid w:val="000E14A4"/>
    <w:rsid w:val="000E57D8"/>
    <w:rsid w:val="000E66BE"/>
    <w:rsid w:val="000E69C5"/>
    <w:rsid w:val="000E7E1E"/>
    <w:rsid w:val="000F0CD9"/>
    <w:rsid w:val="000F2ABF"/>
    <w:rsid w:val="000F3498"/>
    <w:rsid w:val="000F4406"/>
    <w:rsid w:val="000F460A"/>
    <w:rsid w:val="000F5622"/>
    <w:rsid w:val="000F684A"/>
    <w:rsid w:val="0010099D"/>
    <w:rsid w:val="00101B63"/>
    <w:rsid w:val="00104031"/>
    <w:rsid w:val="00104E0E"/>
    <w:rsid w:val="00107475"/>
    <w:rsid w:val="00110245"/>
    <w:rsid w:val="00110715"/>
    <w:rsid w:val="0011072B"/>
    <w:rsid w:val="001109CE"/>
    <w:rsid w:val="00111383"/>
    <w:rsid w:val="001115EE"/>
    <w:rsid w:val="001117CE"/>
    <w:rsid w:val="001128C6"/>
    <w:rsid w:val="0011326D"/>
    <w:rsid w:val="00115647"/>
    <w:rsid w:val="00116FE4"/>
    <w:rsid w:val="0011710C"/>
    <w:rsid w:val="00117287"/>
    <w:rsid w:val="00117B2A"/>
    <w:rsid w:val="0012001C"/>
    <w:rsid w:val="00121211"/>
    <w:rsid w:val="00121F3C"/>
    <w:rsid w:val="00122BA5"/>
    <w:rsid w:val="001243C8"/>
    <w:rsid w:val="00125BF4"/>
    <w:rsid w:val="001264F2"/>
    <w:rsid w:val="00126958"/>
    <w:rsid w:val="0012784E"/>
    <w:rsid w:val="00127D29"/>
    <w:rsid w:val="00133EB1"/>
    <w:rsid w:val="0013410E"/>
    <w:rsid w:val="00134131"/>
    <w:rsid w:val="00134B95"/>
    <w:rsid w:val="00134E84"/>
    <w:rsid w:val="00136B0C"/>
    <w:rsid w:val="00137763"/>
    <w:rsid w:val="001400C3"/>
    <w:rsid w:val="00140161"/>
    <w:rsid w:val="00140A0F"/>
    <w:rsid w:val="001427FF"/>
    <w:rsid w:val="0014335A"/>
    <w:rsid w:val="00144055"/>
    <w:rsid w:val="001443F8"/>
    <w:rsid w:val="00145F3F"/>
    <w:rsid w:val="00146A62"/>
    <w:rsid w:val="001471FD"/>
    <w:rsid w:val="00147D75"/>
    <w:rsid w:val="00150521"/>
    <w:rsid w:val="00153AF0"/>
    <w:rsid w:val="0015426F"/>
    <w:rsid w:val="00157623"/>
    <w:rsid w:val="001577E1"/>
    <w:rsid w:val="0016039E"/>
    <w:rsid w:val="001627C1"/>
    <w:rsid w:val="00164191"/>
    <w:rsid w:val="001659CD"/>
    <w:rsid w:val="00167108"/>
    <w:rsid w:val="00170E28"/>
    <w:rsid w:val="00171436"/>
    <w:rsid w:val="00172498"/>
    <w:rsid w:val="00172716"/>
    <w:rsid w:val="0017379B"/>
    <w:rsid w:val="0017470E"/>
    <w:rsid w:val="00176559"/>
    <w:rsid w:val="0017697F"/>
    <w:rsid w:val="001801A0"/>
    <w:rsid w:val="0018081A"/>
    <w:rsid w:val="00180A2C"/>
    <w:rsid w:val="00180E5E"/>
    <w:rsid w:val="0018313E"/>
    <w:rsid w:val="001862C6"/>
    <w:rsid w:val="0018799B"/>
    <w:rsid w:val="00187FE4"/>
    <w:rsid w:val="00191AEE"/>
    <w:rsid w:val="00193C14"/>
    <w:rsid w:val="00194133"/>
    <w:rsid w:val="00196BE3"/>
    <w:rsid w:val="001A1A56"/>
    <w:rsid w:val="001A4705"/>
    <w:rsid w:val="001A663F"/>
    <w:rsid w:val="001B0AB1"/>
    <w:rsid w:val="001B2A74"/>
    <w:rsid w:val="001B4345"/>
    <w:rsid w:val="001B728E"/>
    <w:rsid w:val="001B7BFD"/>
    <w:rsid w:val="001C0018"/>
    <w:rsid w:val="001C1199"/>
    <w:rsid w:val="001C1346"/>
    <w:rsid w:val="001C25A1"/>
    <w:rsid w:val="001C3BDC"/>
    <w:rsid w:val="001C4EB3"/>
    <w:rsid w:val="001D06F8"/>
    <w:rsid w:val="001D0A23"/>
    <w:rsid w:val="001D0F88"/>
    <w:rsid w:val="001D17E8"/>
    <w:rsid w:val="001D211D"/>
    <w:rsid w:val="001D2486"/>
    <w:rsid w:val="001D54B7"/>
    <w:rsid w:val="001D5C96"/>
    <w:rsid w:val="001D7891"/>
    <w:rsid w:val="001E0346"/>
    <w:rsid w:val="001E2A76"/>
    <w:rsid w:val="001E55A5"/>
    <w:rsid w:val="001E5991"/>
    <w:rsid w:val="001E5ECD"/>
    <w:rsid w:val="001E66FF"/>
    <w:rsid w:val="001E7E59"/>
    <w:rsid w:val="001F144A"/>
    <w:rsid w:val="001F3B13"/>
    <w:rsid w:val="001F3C4E"/>
    <w:rsid w:val="001F562C"/>
    <w:rsid w:val="001F70ED"/>
    <w:rsid w:val="001F76F5"/>
    <w:rsid w:val="00201173"/>
    <w:rsid w:val="0020130B"/>
    <w:rsid w:val="002024DE"/>
    <w:rsid w:val="00203021"/>
    <w:rsid w:val="002041CB"/>
    <w:rsid w:val="002043A6"/>
    <w:rsid w:val="002074EE"/>
    <w:rsid w:val="00210BA2"/>
    <w:rsid w:val="00210F05"/>
    <w:rsid w:val="002120DF"/>
    <w:rsid w:val="00214C33"/>
    <w:rsid w:val="00214C97"/>
    <w:rsid w:val="00215253"/>
    <w:rsid w:val="002152D7"/>
    <w:rsid w:val="002159A0"/>
    <w:rsid w:val="00221217"/>
    <w:rsid w:val="0022143A"/>
    <w:rsid w:val="0022334B"/>
    <w:rsid w:val="00223799"/>
    <w:rsid w:val="00223B31"/>
    <w:rsid w:val="00224AE9"/>
    <w:rsid w:val="00225063"/>
    <w:rsid w:val="002263A7"/>
    <w:rsid w:val="00230814"/>
    <w:rsid w:val="00230B8F"/>
    <w:rsid w:val="00231041"/>
    <w:rsid w:val="002317F5"/>
    <w:rsid w:val="0023313F"/>
    <w:rsid w:val="002367F1"/>
    <w:rsid w:val="00236E30"/>
    <w:rsid w:val="00237C21"/>
    <w:rsid w:val="00240868"/>
    <w:rsid w:val="00243113"/>
    <w:rsid w:val="0024416F"/>
    <w:rsid w:val="002445E5"/>
    <w:rsid w:val="00244858"/>
    <w:rsid w:val="00244F56"/>
    <w:rsid w:val="00245DA9"/>
    <w:rsid w:val="00246897"/>
    <w:rsid w:val="002471D6"/>
    <w:rsid w:val="00247B99"/>
    <w:rsid w:val="002508E8"/>
    <w:rsid w:val="00251CDC"/>
    <w:rsid w:val="00252AF4"/>
    <w:rsid w:val="00252D67"/>
    <w:rsid w:val="002541E3"/>
    <w:rsid w:val="00254255"/>
    <w:rsid w:val="00254BCF"/>
    <w:rsid w:val="00254CDE"/>
    <w:rsid w:val="002573EB"/>
    <w:rsid w:val="002579D2"/>
    <w:rsid w:val="00257D27"/>
    <w:rsid w:val="00260307"/>
    <w:rsid w:val="0026054F"/>
    <w:rsid w:val="00260F59"/>
    <w:rsid w:val="00264F9F"/>
    <w:rsid w:val="0026578F"/>
    <w:rsid w:val="00265FFD"/>
    <w:rsid w:val="002663F3"/>
    <w:rsid w:val="00267C3C"/>
    <w:rsid w:val="002716CF"/>
    <w:rsid w:val="0027284D"/>
    <w:rsid w:val="00273492"/>
    <w:rsid w:val="0027410A"/>
    <w:rsid w:val="00274DB3"/>
    <w:rsid w:val="0027569A"/>
    <w:rsid w:val="00276EEC"/>
    <w:rsid w:val="00277C6B"/>
    <w:rsid w:val="00277FD7"/>
    <w:rsid w:val="00280E7A"/>
    <w:rsid w:val="0028108C"/>
    <w:rsid w:val="00281C89"/>
    <w:rsid w:val="00283C86"/>
    <w:rsid w:val="0028666F"/>
    <w:rsid w:val="00286D59"/>
    <w:rsid w:val="00287150"/>
    <w:rsid w:val="00287E2A"/>
    <w:rsid w:val="002902FD"/>
    <w:rsid w:val="00291D9C"/>
    <w:rsid w:val="002928E1"/>
    <w:rsid w:val="00293E34"/>
    <w:rsid w:val="00297E7F"/>
    <w:rsid w:val="002A0674"/>
    <w:rsid w:val="002A14FE"/>
    <w:rsid w:val="002A1E9F"/>
    <w:rsid w:val="002A2ED4"/>
    <w:rsid w:val="002A43CE"/>
    <w:rsid w:val="002A4594"/>
    <w:rsid w:val="002A4DFF"/>
    <w:rsid w:val="002A6400"/>
    <w:rsid w:val="002A7F50"/>
    <w:rsid w:val="002B008B"/>
    <w:rsid w:val="002B054B"/>
    <w:rsid w:val="002B2C60"/>
    <w:rsid w:val="002B33F1"/>
    <w:rsid w:val="002B44AF"/>
    <w:rsid w:val="002B4E4C"/>
    <w:rsid w:val="002B4F17"/>
    <w:rsid w:val="002B5A8D"/>
    <w:rsid w:val="002B7B0E"/>
    <w:rsid w:val="002B7BA9"/>
    <w:rsid w:val="002C07B2"/>
    <w:rsid w:val="002C14AD"/>
    <w:rsid w:val="002C1ED4"/>
    <w:rsid w:val="002C246F"/>
    <w:rsid w:val="002C278B"/>
    <w:rsid w:val="002C2C59"/>
    <w:rsid w:val="002C334D"/>
    <w:rsid w:val="002C345E"/>
    <w:rsid w:val="002C38FC"/>
    <w:rsid w:val="002C39F9"/>
    <w:rsid w:val="002C3E8A"/>
    <w:rsid w:val="002C47DC"/>
    <w:rsid w:val="002C73E3"/>
    <w:rsid w:val="002C7A68"/>
    <w:rsid w:val="002C7C69"/>
    <w:rsid w:val="002D02AA"/>
    <w:rsid w:val="002D591D"/>
    <w:rsid w:val="002D6F02"/>
    <w:rsid w:val="002D6FE5"/>
    <w:rsid w:val="002D72FE"/>
    <w:rsid w:val="002D7B99"/>
    <w:rsid w:val="002E1032"/>
    <w:rsid w:val="002E18C4"/>
    <w:rsid w:val="002E1993"/>
    <w:rsid w:val="002E2FAB"/>
    <w:rsid w:val="002E3012"/>
    <w:rsid w:val="002E48F7"/>
    <w:rsid w:val="002E51FF"/>
    <w:rsid w:val="002E572B"/>
    <w:rsid w:val="002F08FB"/>
    <w:rsid w:val="002F15BC"/>
    <w:rsid w:val="002F1A64"/>
    <w:rsid w:val="002F2F27"/>
    <w:rsid w:val="002F30F9"/>
    <w:rsid w:val="002F31F6"/>
    <w:rsid w:val="002F54C9"/>
    <w:rsid w:val="002F575F"/>
    <w:rsid w:val="002F57EE"/>
    <w:rsid w:val="002F7883"/>
    <w:rsid w:val="00300096"/>
    <w:rsid w:val="00300BBE"/>
    <w:rsid w:val="00301FA6"/>
    <w:rsid w:val="0030375C"/>
    <w:rsid w:val="00307923"/>
    <w:rsid w:val="00310BDC"/>
    <w:rsid w:val="003124B0"/>
    <w:rsid w:val="00313064"/>
    <w:rsid w:val="00313919"/>
    <w:rsid w:val="00313CD8"/>
    <w:rsid w:val="00314B7F"/>
    <w:rsid w:val="003164A0"/>
    <w:rsid w:val="003174D9"/>
    <w:rsid w:val="003178CB"/>
    <w:rsid w:val="00317E8E"/>
    <w:rsid w:val="00320318"/>
    <w:rsid w:val="00320B69"/>
    <w:rsid w:val="00320C8F"/>
    <w:rsid w:val="0032309B"/>
    <w:rsid w:val="00323E98"/>
    <w:rsid w:val="003244F9"/>
    <w:rsid w:val="00325AF4"/>
    <w:rsid w:val="003262AB"/>
    <w:rsid w:val="00326F5F"/>
    <w:rsid w:val="003315D7"/>
    <w:rsid w:val="00334041"/>
    <w:rsid w:val="003341E4"/>
    <w:rsid w:val="00334427"/>
    <w:rsid w:val="00337396"/>
    <w:rsid w:val="00337A4F"/>
    <w:rsid w:val="0034437B"/>
    <w:rsid w:val="00345698"/>
    <w:rsid w:val="003463B1"/>
    <w:rsid w:val="00347584"/>
    <w:rsid w:val="00347DE0"/>
    <w:rsid w:val="00350353"/>
    <w:rsid w:val="00350961"/>
    <w:rsid w:val="00350A78"/>
    <w:rsid w:val="003525C8"/>
    <w:rsid w:val="00352788"/>
    <w:rsid w:val="00352CC7"/>
    <w:rsid w:val="00353DD4"/>
    <w:rsid w:val="003551E9"/>
    <w:rsid w:val="003562AC"/>
    <w:rsid w:val="003566D5"/>
    <w:rsid w:val="003568C3"/>
    <w:rsid w:val="00356C0F"/>
    <w:rsid w:val="00357DBA"/>
    <w:rsid w:val="00360407"/>
    <w:rsid w:val="00363315"/>
    <w:rsid w:val="00363ACC"/>
    <w:rsid w:val="0036401A"/>
    <w:rsid w:val="0036454D"/>
    <w:rsid w:val="00365BF9"/>
    <w:rsid w:val="00365C4C"/>
    <w:rsid w:val="003665AF"/>
    <w:rsid w:val="003676B4"/>
    <w:rsid w:val="00367B68"/>
    <w:rsid w:val="00367C7C"/>
    <w:rsid w:val="00367D5E"/>
    <w:rsid w:val="003714B9"/>
    <w:rsid w:val="003718B2"/>
    <w:rsid w:val="00371EC3"/>
    <w:rsid w:val="00372538"/>
    <w:rsid w:val="0037262C"/>
    <w:rsid w:val="003729F3"/>
    <w:rsid w:val="00376016"/>
    <w:rsid w:val="0037661E"/>
    <w:rsid w:val="00382BDD"/>
    <w:rsid w:val="003846A2"/>
    <w:rsid w:val="00384DD7"/>
    <w:rsid w:val="00386C6A"/>
    <w:rsid w:val="00387C4F"/>
    <w:rsid w:val="00391BD8"/>
    <w:rsid w:val="00393D3B"/>
    <w:rsid w:val="003940B1"/>
    <w:rsid w:val="00395893"/>
    <w:rsid w:val="00396559"/>
    <w:rsid w:val="00396F21"/>
    <w:rsid w:val="003A089A"/>
    <w:rsid w:val="003A2571"/>
    <w:rsid w:val="003A3B4A"/>
    <w:rsid w:val="003A3DEE"/>
    <w:rsid w:val="003A5111"/>
    <w:rsid w:val="003B00F1"/>
    <w:rsid w:val="003B13C0"/>
    <w:rsid w:val="003B18F4"/>
    <w:rsid w:val="003B1DF6"/>
    <w:rsid w:val="003B2F8E"/>
    <w:rsid w:val="003B51D6"/>
    <w:rsid w:val="003C0C58"/>
    <w:rsid w:val="003C0D34"/>
    <w:rsid w:val="003C188F"/>
    <w:rsid w:val="003C1C76"/>
    <w:rsid w:val="003C2CD9"/>
    <w:rsid w:val="003C5351"/>
    <w:rsid w:val="003C7D12"/>
    <w:rsid w:val="003D084F"/>
    <w:rsid w:val="003D0F18"/>
    <w:rsid w:val="003D1ED4"/>
    <w:rsid w:val="003D3866"/>
    <w:rsid w:val="003D3A1D"/>
    <w:rsid w:val="003D53CD"/>
    <w:rsid w:val="003D5A1F"/>
    <w:rsid w:val="003D6B32"/>
    <w:rsid w:val="003D73A3"/>
    <w:rsid w:val="003E0D88"/>
    <w:rsid w:val="003E1169"/>
    <w:rsid w:val="003E2B4A"/>
    <w:rsid w:val="003E3006"/>
    <w:rsid w:val="003E486C"/>
    <w:rsid w:val="003E4A15"/>
    <w:rsid w:val="003E5569"/>
    <w:rsid w:val="003E72E2"/>
    <w:rsid w:val="003E7990"/>
    <w:rsid w:val="003F282C"/>
    <w:rsid w:val="003F3BB0"/>
    <w:rsid w:val="003F44F5"/>
    <w:rsid w:val="003F4DAD"/>
    <w:rsid w:val="00401DEF"/>
    <w:rsid w:val="00401E49"/>
    <w:rsid w:val="00403DCA"/>
    <w:rsid w:val="004043E6"/>
    <w:rsid w:val="004046AA"/>
    <w:rsid w:val="00405639"/>
    <w:rsid w:val="0040593E"/>
    <w:rsid w:val="0041003A"/>
    <w:rsid w:val="00410071"/>
    <w:rsid w:val="004153CE"/>
    <w:rsid w:val="004167F2"/>
    <w:rsid w:val="00416D92"/>
    <w:rsid w:val="004200B8"/>
    <w:rsid w:val="00420F19"/>
    <w:rsid w:val="00420F72"/>
    <w:rsid w:val="004216B1"/>
    <w:rsid w:val="004224FA"/>
    <w:rsid w:val="00422EE4"/>
    <w:rsid w:val="00423395"/>
    <w:rsid w:val="00423521"/>
    <w:rsid w:val="00425488"/>
    <w:rsid w:val="00425A21"/>
    <w:rsid w:val="00425E43"/>
    <w:rsid w:val="004261D0"/>
    <w:rsid w:val="00430143"/>
    <w:rsid w:val="00430D10"/>
    <w:rsid w:val="00431FA8"/>
    <w:rsid w:val="004325C8"/>
    <w:rsid w:val="00432B81"/>
    <w:rsid w:val="004338CD"/>
    <w:rsid w:val="004339A2"/>
    <w:rsid w:val="00434311"/>
    <w:rsid w:val="0043610B"/>
    <w:rsid w:val="00437B07"/>
    <w:rsid w:val="004413E7"/>
    <w:rsid w:val="004431A4"/>
    <w:rsid w:val="00445717"/>
    <w:rsid w:val="004462A6"/>
    <w:rsid w:val="004466FC"/>
    <w:rsid w:val="00446BDD"/>
    <w:rsid w:val="0045120F"/>
    <w:rsid w:val="0045296E"/>
    <w:rsid w:val="004578DA"/>
    <w:rsid w:val="00460453"/>
    <w:rsid w:val="00460857"/>
    <w:rsid w:val="0046096A"/>
    <w:rsid w:val="00460FD3"/>
    <w:rsid w:val="004618DC"/>
    <w:rsid w:val="004625AD"/>
    <w:rsid w:val="00462B00"/>
    <w:rsid w:val="00464A6A"/>
    <w:rsid w:val="00464D8F"/>
    <w:rsid w:val="0046621F"/>
    <w:rsid w:val="00466EFA"/>
    <w:rsid w:val="00470285"/>
    <w:rsid w:val="004727FD"/>
    <w:rsid w:val="0047403F"/>
    <w:rsid w:val="0047485B"/>
    <w:rsid w:val="00474A20"/>
    <w:rsid w:val="004752DA"/>
    <w:rsid w:val="004758B9"/>
    <w:rsid w:val="004806A0"/>
    <w:rsid w:val="0048263A"/>
    <w:rsid w:val="004855F1"/>
    <w:rsid w:val="004859E0"/>
    <w:rsid w:val="004876B5"/>
    <w:rsid w:val="00487B3A"/>
    <w:rsid w:val="00487BC5"/>
    <w:rsid w:val="00490BCE"/>
    <w:rsid w:val="00490DCF"/>
    <w:rsid w:val="0049150E"/>
    <w:rsid w:val="00493BE0"/>
    <w:rsid w:val="0049434F"/>
    <w:rsid w:val="00495D69"/>
    <w:rsid w:val="004A049E"/>
    <w:rsid w:val="004A0834"/>
    <w:rsid w:val="004A0E6A"/>
    <w:rsid w:val="004A1D42"/>
    <w:rsid w:val="004A2F27"/>
    <w:rsid w:val="004A3F5E"/>
    <w:rsid w:val="004A4A37"/>
    <w:rsid w:val="004A4BDD"/>
    <w:rsid w:val="004A4F77"/>
    <w:rsid w:val="004A667D"/>
    <w:rsid w:val="004A6747"/>
    <w:rsid w:val="004A67AF"/>
    <w:rsid w:val="004A73F9"/>
    <w:rsid w:val="004A75E7"/>
    <w:rsid w:val="004B08A7"/>
    <w:rsid w:val="004B1E3E"/>
    <w:rsid w:val="004B26A1"/>
    <w:rsid w:val="004B313A"/>
    <w:rsid w:val="004B31D5"/>
    <w:rsid w:val="004B4B1D"/>
    <w:rsid w:val="004B5672"/>
    <w:rsid w:val="004B5DB4"/>
    <w:rsid w:val="004B6BE0"/>
    <w:rsid w:val="004B7945"/>
    <w:rsid w:val="004B7B3C"/>
    <w:rsid w:val="004C2AF7"/>
    <w:rsid w:val="004C3F74"/>
    <w:rsid w:val="004C4247"/>
    <w:rsid w:val="004C53DC"/>
    <w:rsid w:val="004C5A8E"/>
    <w:rsid w:val="004C6ED3"/>
    <w:rsid w:val="004D07B0"/>
    <w:rsid w:val="004D3E12"/>
    <w:rsid w:val="004E0261"/>
    <w:rsid w:val="004E387E"/>
    <w:rsid w:val="004E4C06"/>
    <w:rsid w:val="004E5EED"/>
    <w:rsid w:val="004E6EE3"/>
    <w:rsid w:val="004E7C27"/>
    <w:rsid w:val="004F2693"/>
    <w:rsid w:val="004F43E8"/>
    <w:rsid w:val="004F52B0"/>
    <w:rsid w:val="004F55F8"/>
    <w:rsid w:val="004F577D"/>
    <w:rsid w:val="004F768C"/>
    <w:rsid w:val="004F7A3D"/>
    <w:rsid w:val="00500C64"/>
    <w:rsid w:val="00502B96"/>
    <w:rsid w:val="00504A68"/>
    <w:rsid w:val="0050553A"/>
    <w:rsid w:val="00510288"/>
    <w:rsid w:val="00511BCE"/>
    <w:rsid w:val="00512D1E"/>
    <w:rsid w:val="0051327C"/>
    <w:rsid w:val="005171CD"/>
    <w:rsid w:val="00522E06"/>
    <w:rsid w:val="005232FD"/>
    <w:rsid w:val="005243A7"/>
    <w:rsid w:val="00527607"/>
    <w:rsid w:val="005303A9"/>
    <w:rsid w:val="005308F5"/>
    <w:rsid w:val="00530C41"/>
    <w:rsid w:val="005315F3"/>
    <w:rsid w:val="00531FEF"/>
    <w:rsid w:val="00533793"/>
    <w:rsid w:val="00535042"/>
    <w:rsid w:val="00535080"/>
    <w:rsid w:val="005365F0"/>
    <w:rsid w:val="00536AE2"/>
    <w:rsid w:val="00537105"/>
    <w:rsid w:val="00541800"/>
    <w:rsid w:val="005419EA"/>
    <w:rsid w:val="00542F56"/>
    <w:rsid w:val="00543BB6"/>
    <w:rsid w:val="00543EC2"/>
    <w:rsid w:val="00543FC1"/>
    <w:rsid w:val="0054511D"/>
    <w:rsid w:val="00545154"/>
    <w:rsid w:val="00545F2C"/>
    <w:rsid w:val="00550647"/>
    <w:rsid w:val="00552050"/>
    <w:rsid w:val="0055309E"/>
    <w:rsid w:val="00553100"/>
    <w:rsid w:val="00553804"/>
    <w:rsid w:val="005546B4"/>
    <w:rsid w:val="005570B9"/>
    <w:rsid w:val="005574CC"/>
    <w:rsid w:val="005615D0"/>
    <w:rsid w:val="005624D6"/>
    <w:rsid w:val="005655D5"/>
    <w:rsid w:val="00566F6D"/>
    <w:rsid w:val="00574143"/>
    <w:rsid w:val="0057570C"/>
    <w:rsid w:val="00575E17"/>
    <w:rsid w:val="00577EBC"/>
    <w:rsid w:val="00577F28"/>
    <w:rsid w:val="00580BDD"/>
    <w:rsid w:val="00581949"/>
    <w:rsid w:val="0058415C"/>
    <w:rsid w:val="00584461"/>
    <w:rsid w:val="005872D2"/>
    <w:rsid w:val="00587670"/>
    <w:rsid w:val="005918C8"/>
    <w:rsid w:val="00592139"/>
    <w:rsid w:val="00593306"/>
    <w:rsid w:val="00593D97"/>
    <w:rsid w:val="005949C6"/>
    <w:rsid w:val="00595BC0"/>
    <w:rsid w:val="00595DCE"/>
    <w:rsid w:val="0059761C"/>
    <w:rsid w:val="005A059C"/>
    <w:rsid w:val="005A1A4B"/>
    <w:rsid w:val="005A47C3"/>
    <w:rsid w:val="005A5837"/>
    <w:rsid w:val="005A61F2"/>
    <w:rsid w:val="005A7E2E"/>
    <w:rsid w:val="005B06CE"/>
    <w:rsid w:val="005B0E68"/>
    <w:rsid w:val="005B1E32"/>
    <w:rsid w:val="005B29A7"/>
    <w:rsid w:val="005B3563"/>
    <w:rsid w:val="005B59B5"/>
    <w:rsid w:val="005B5DA2"/>
    <w:rsid w:val="005B5F02"/>
    <w:rsid w:val="005B683C"/>
    <w:rsid w:val="005B6C18"/>
    <w:rsid w:val="005B7513"/>
    <w:rsid w:val="005B7D3D"/>
    <w:rsid w:val="005C16E6"/>
    <w:rsid w:val="005C2A2B"/>
    <w:rsid w:val="005C59B2"/>
    <w:rsid w:val="005C77E9"/>
    <w:rsid w:val="005D27A4"/>
    <w:rsid w:val="005D2832"/>
    <w:rsid w:val="005D6433"/>
    <w:rsid w:val="005D789B"/>
    <w:rsid w:val="005D7ECF"/>
    <w:rsid w:val="005E3B52"/>
    <w:rsid w:val="005E3CA0"/>
    <w:rsid w:val="005E481C"/>
    <w:rsid w:val="005E64E5"/>
    <w:rsid w:val="005E71F5"/>
    <w:rsid w:val="005E730A"/>
    <w:rsid w:val="005E7A08"/>
    <w:rsid w:val="005E7E2F"/>
    <w:rsid w:val="005F0646"/>
    <w:rsid w:val="005F0CEA"/>
    <w:rsid w:val="005F1AF1"/>
    <w:rsid w:val="005F1E40"/>
    <w:rsid w:val="005F2330"/>
    <w:rsid w:val="005F252D"/>
    <w:rsid w:val="005F28FA"/>
    <w:rsid w:val="005F5D90"/>
    <w:rsid w:val="005F61B0"/>
    <w:rsid w:val="006026CF"/>
    <w:rsid w:val="0060459D"/>
    <w:rsid w:val="0060545D"/>
    <w:rsid w:val="00607F1C"/>
    <w:rsid w:val="00610140"/>
    <w:rsid w:val="006107EF"/>
    <w:rsid w:val="00611636"/>
    <w:rsid w:val="00612E9E"/>
    <w:rsid w:val="00614564"/>
    <w:rsid w:val="00616B4A"/>
    <w:rsid w:val="00617571"/>
    <w:rsid w:val="006200D6"/>
    <w:rsid w:val="006201F3"/>
    <w:rsid w:val="00621068"/>
    <w:rsid w:val="0062195C"/>
    <w:rsid w:val="00621A97"/>
    <w:rsid w:val="00625456"/>
    <w:rsid w:val="00625799"/>
    <w:rsid w:val="0062593B"/>
    <w:rsid w:val="0062596E"/>
    <w:rsid w:val="00627BF8"/>
    <w:rsid w:val="00627C0C"/>
    <w:rsid w:val="0063099C"/>
    <w:rsid w:val="0063100A"/>
    <w:rsid w:val="00631DF0"/>
    <w:rsid w:val="00633050"/>
    <w:rsid w:val="00633198"/>
    <w:rsid w:val="006340E9"/>
    <w:rsid w:val="006355FE"/>
    <w:rsid w:val="0063631D"/>
    <w:rsid w:val="00636C63"/>
    <w:rsid w:val="00637DBA"/>
    <w:rsid w:val="00637E20"/>
    <w:rsid w:val="00640889"/>
    <w:rsid w:val="00640CBF"/>
    <w:rsid w:val="006429B3"/>
    <w:rsid w:val="0064489D"/>
    <w:rsid w:val="006468BD"/>
    <w:rsid w:val="00646AB9"/>
    <w:rsid w:val="0064780B"/>
    <w:rsid w:val="0065166B"/>
    <w:rsid w:val="0065225B"/>
    <w:rsid w:val="00655ADD"/>
    <w:rsid w:val="00655F5E"/>
    <w:rsid w:val="006569F4"/>
    <w:rsid w:val="00657047"/>
    <w:rsid w:val="00657368"/>
    <w:rsid w:val="006615A1"/>
    <w:rsid w:val="006616B1"/>
    <w:rsid w:val="00662120"/>
    <w:rsid w:val="00662BD1"/>
    <w:rsid w:val="006643FB"/>
    <w:rsid w:val="00665342"/>
    <w:rsid w:val="006673D1"/>
    <w:rsid w:val="00667C5B"/>
    <w:rsid w:val="00672266"/>
    <w:rsid w:val="0067392D"/>
    <w:rsid w:val="006753E7"/>
    <w:rsid w:val="00676914"/>
    <w:rsid w:val="00677C70"/>
    <w:rsid w:val="00683086"/>
    <w:rsid w:val="00687C36"/>
    <w:rsid w:val="006922D2"/>
    <w:rsid w:val="00693079"/>
    <w:rsid w:val="006943F7"/>
    <w:rsid w:val="00694B3F"/>
    <w:rsid w:val="006955CF"/>
    <w:rsid w:val="00695CC4"/>
    <w:rsid w:val="006979EF"/>
    <w:rsid w:val="006A0836"/>
    <w:rsid w:val="006A5984"/>
    <w:rsid w:val="006A6112"/>
    <w:rsid w:val="006A6CCB"/>
    <w:rsid w:val="006A7937"/>
    <w:rsid w:val="006A7B24"/>
    <w:rsid w:val="006B0737"/>
    <w:rsid w:val="006B142A"/>
    <w:rsid w:val="006B2A56"/>
    <w:rsid w:val="006B3477"/>
    <w:rsid w:val="006B34D4"/>
    <w:rsid w:val="006B39FC"/>
    <w:rsid w:val="006B53FF"/>
    <w:rsid w:val="006B5689"/>
    <w:rsid w:val="006C04D8"/>
    <w:rsid w:val="006C0A9C"/>
    <w:rsid w:val="006C170C"/>
    <w:rsid w:val="006C2C57"/>
    <w:rsid w:val="006C3E0E"/>
    <w:rsid w:val="006C558E"/>
    <w:rsid w:val="006C6AB5"/>
    <w:rsid w:val="006C6DFB"/>
    <w:rsid w:val="006C7057"/>
    <w:rsid w:val="006C7329"/>
    <w:rsid w:val="006C7D92"/>
    <w:rsid w:val="006D03D0"/>
    <w:rsid w:val="006D219D"/>
    <w:rsid w:val="006D3032"/>
    <w:rsid w:val="006D349A"/>
    <w:rsid w:val="006D34C7"/>
    <w:rsid w:val="006D3B78"/>
    <w:rsid w:val="006D45D3"/>
    <w:rsid w:val="006D527A"/>
    <w:rsid w:val="006D52EB"/>
    <w:rsid w:val="006D6448"/>
    <w:rsid w:val="006D7F4E"/>
    <w:rsid w:val="006E031B"/>
    <w:rsid w:val="006E2FC9"/>
    <w:rsid w:val="006E3485"/>
    <w:rsid w:val="006E59A4"/>
    <w:rsid w:val="006E71D3"/>
    <w:rsid w:val="006E74D7"/>
    <w:rsid w:val="006F012B"/>
    <w:rsid w:val="006F0AB0"/>
    <w:rsid w:val="006F314F"/>
    <w:rsid w:val="006F52B1"/>
    <w:rsid w:val="006F67D4"/>
    <w:rsid w:val="006F79B9"/>
    <w:rsid w:val="00702A9C"/>
    <w:rsid w:val="007033DD"/>
    <w:rsid w:val="00703F88"/>
    <w:rsid w:val="00703FEC"/>
    <w:rsid w:val="00704374"/>
    <w:rsid w:val="00704BC3"/>
    <w:rsid w:val="00704EE8"/>
    <w:rsid w:val="007052FD"/>
    <w:rsid w:val="00707483"/>
    <w:rsid w:val="00707B28"/>
    <w:rsid w:val="00711BA6"/>
    <w:rsid w:val="00711DA1"/>
    <w:rsid w:val="00711DEB"/>
    <w:rsid w:val="007124D1"/>
    <w:rsid w:val="007128BD"/>
    <w:rsid w:val="00713637"/>
    <w:rsid w:val="00714580"/>
    <w:rsid w:val="00714B30"/>
    <w:rsid w:val="007151C7"/>
    <w:rsid w:val="00715F42"/>
    <w:rsid w:val="00715F87"/>
    <w:rsid w:val="00716B0D"/>
    <w:rsid w:val="00717A2C"/>
    <w:rsid w:val="00717F8C"/>
    <w:rsid w:val="00722924"/>
    <w:rsid w:val="00723830"/>
    <w:rsid w:val="00724AA4"/>
    <w:rsid w:val="007254C7"/>
    <w:rsid w:val="007264A7"/>
    <w:rsid w:val="00730882"/>
    <w:rsid w:val="0073122E"/>
    <w:rsid w:val="0073276C"/>
    <w:rsid w:val="0073370F"/>
    <w:rsid w:val="007338AF"/>
    <w:rsid w:val="007339EE"/>
    <w:rsid w:val="0073436A"/>
    <w:rsid w:val="00735E61"/>
    <w:rsid w:val="0073649A"/>
    <w:rsid w:val="00736D96"/>
    <w:rsid w:val="007375F5"/>
    <w:rsid w:val="00741A8D"/>
    <w:rsid w:val="00742701"/>
    <w:rsid w:val="00746814"/>
    <w:rsid w:val="00750489"/>
    <w:rsid w:val="00750EFA"/>
    <w:rsid w:val="007523B8"/>
    <w:rsid w:val="00752B97"/>
    <w:rsid w:val="00753123"/>
    <w:rsid w:val="0075411D"/>
    <w:rsid w:val="00755FC4"/>
    <w:rsid w:val="007567F5"/>
    <w:rsid w:val="0076011A"/>
    <w:rsid w:val="00760192"/>
    <w:rsid w:val="00760F86"/>
    <w:rsid w:val="00762EB3"/>
    <w:rsid w:val="00762FD1"/>
    <w:rsid w:val="0076342A"/>
    <w:rsid w:val="00763ADE"/>
    <w:rsid w:val="0076406B"/>
    <w:rsid w:val="0076657B"/>
    <w:rsid w:val="007677C7"/>
    <w:rsid w:val="00770C43"/>
    <w:rsid w:val="00770E9C"/>
    <w:rsid w:val="007714AF"/>
    <w:rsid w:val="0077297C"/>
    <w:rsid w:val="00772F31"/>
    <w:rsid w:val="00773B68"/>
    <w:rsid w:val="007741E4"/>
    <w:rsid w:val="007747A3"/>
    <w:rsid w:val="00775844"/>
    <w:rsid w:val="0077756F"/>
    <w:rsid w:val="00780DD6"/>
    <w:rsid w:val="00780E0D"/>
    <w:rsid w:val="00781DC1"/>
    <w:rsid w:val="00783145"/>
    <w:rsid w:val="007832B2"/>
    <w:rsid w:val="00786C87"/>
    <w:rsid w:val="0079018B"/>
    <w:rsid w:val="007915A7"/>
    <w:rsid w:val="00791CBB"/>
    <w:rsid w:val="00793499"/>
    <w:rsid w:val="0079485C"/>
    <w:rsid w:val="00795AA9"/>
    <w:rsid w:val="00796D9A"/>
    <w:rsid w:val="00797872"/>
    <w:rsid w:val="007A0D79"/>
    <w:rsid w:val="007A1DFA"/>
    <w:rsid w:val="007A2374"/>
    <w:rsid w:val="007A2548"/>
    <w:rsid w:val="007A2C2C"/>
    <w:rsid w:val="007A36EB"/>
    <w:rsid w:val="007A4C53"/>
    <w:rsid w:val="007A5062"/>
    <w:rsid w:val="007A5B47"/>
    <w:rsid w:val="007A5C7F"/>
    <w:rsid w:val="007B042D"/>
    <w:rsid w:val="007B3A1D"/>
    <w:rsid w:val="007B6891"/>
    <w:rsid w:val="007B6E25"/>
    <w:rsid w:val="007B773E"/>
    <w:rsid w:val="007C09F4"/>
    <w:rsid w:val="007C44EA"/>
    <w:rsid w:val="007C50B8"/>
    <w:rsid w:val="007C518C"/>
    <w:rsid w:val="007C5B5F"/>
    <w:rsid w:val="007C69FA"/>
    <w:rsid w:val="007C6D8B"/>
    <w:rsid w:val="007C756B"/>
    <w:rsid w:val="007D006D"/>
    <w:rsid w:val="007D1C90"/>
    <w:rsid w:val="007D360C"/>
    <w:rsid w:val="007D3794"/>
    <w:rsid w:val="007D3DBD"/>
    <w:rsid w:val="007D4E25"/>
    <w:rsid w:val="007D51F0"/>
    <w:rsid w:val="007D5FA4"/>
    <w:rsid w:val="007D646B"/>
    <w:rsid w:val="007D6B39"/>
    <w:rsid w:val="007D6F57"/>
    <w:rsid w:val="007E0018"/>
    <w:rsid w:val="007E0A3D"/>
    <w:rsid w:val="007E13C2"/>
    <w:rsid w:val="007E185C"/>
    <w:rsid w:val="007E2519"/>
    <w:rsid w:val="007E6A9A"/>
    <w:rsid w:val="007E73B3"/>
    <w:rsid w:val="007E779D"/>
    <w:rsid w:val="007F1C64"/>
    <w:rsid w:val="007F43D2"/>
    <w:rsid w:val="007F4828"/>
    <w:rsid w:val="007F493B"/>
    <w:rsid w:val="007F4F42"/>
    <w:rsid w:val="007F4F59"/>
    <w:rsid w:val="008005AF"/>
    <w:rsid w:val="00800DA5"/>
    <w:rsid w:val="0080286F"/>
    <w:rsid w:val="00802FE1"/>
    <w:rsid w:val="00803EC7"/>
    <w:rsid w:val="008041C1"/>
    <w:rsid w:val="0080420D"/>
    <w:rsid w:val="008053DE"/>
    <w:rsid w:val="008067CC"/>
    <w:rsid w:val="008067F9"/>
    <w:rsid w:val="0080767F"/>
    <w:rsid w:val="00810B57"/>
    <w:rsid w:val="008115E8"/>
    <w:rsid w:val="00812AF7"/>
    <w:rsid w:val="00812E89"/>
    <w:rsid w:val="00812ECF"/>
    <w:rsid w:val="00812F3E"/>
    <w:rsid w:val="00814FD3"/>
    <w:rsid w:val="008163CD"/>
    <w:rsid w:val="0081723C"/>
    <w:rsid w:val="008212BC"/>
    <w:rsid w:val="00821C6E"/>
    <w:rsid w:val="0082527F"/>
    <w:rsid w:val="0082767A"/>
    <w:rsid w:val="00827CF7"/>
    <w:rsid w:val="008340E0"/>
    <w:rsid w:val="00834CD0"/>
    <w:rsid w:val="00834D24"/>
    <w:rsid w:val="00835457"/>
    <w:rsid w:val="0083681F"/>
    <w:rsid w:val="0083731D"/>
    <w:rsid w:val="008378B7"/>
    <w:rsid w:val="0084078C"/>
    <w:rsid w:val="008422A2"/>
    <w:rsid w:val="00843DD5"/>
    <w:rsid w:val="00844BF4"/>
    <w:rsid w:val="00845009"/>
    <w:rsid w:val="008457EB"/>
    <w:rsid w:val="00845829"/>
    <w:rsid w:val="00851F46"/>
    <w:rsid w:val="00852FE0"/>
    <w:rsid w:val="00854F32"/>
    <w:rsid w:val="0085566C"/>
    <w:rsid w:val="00855C48"/>
    <w:rsid w:val="00860AC2"/>
    <w:rsid w:val="00860D85"/>
    <w:rsid w:val="00862A2D"/>
    <w:rsid w:val="008639B4"/>
    <w:rsid w:val="008639F5"/>
    <w:rsid w:val="00863C13"/>
    <w:rsid w:val="008641CF"/>
    <w:rsid w:val="00864421"/>
    <w:rsid w:val="00866F59"/>
    <w:rsid w:val="00871DA7"/>
    <w:rsid w:val="0087443F"/>
    <w:rsid w:val="0087450C"/>
    <w:rsid w:val="00875B78"/>
    <w:rsid w:val="0087646A"/>
    <w:rsid w:val="0087754D"/>
    <w:rsid w:val="00877EC6"/>
    <w:rsid w:val="0088022C"/>
    <w:rsid w:val="00881DF3"/>
    <w:rsid w:val="0088270B"/>
    <w:rsid w:val="00882FB9"/>
    <w:rsid w:val="0088316A"/>
    <w:rsid w:val="00883EF3"/>
    <w:rsid w:val="00884533"/>
    <w:rsid w:val="00885D0F"/>
    <w:rsid w:val="00891754"/>
    <w:rsid w:val="00892020"/>
    <w:rsid w:val="00892CF9"/>
    <w:rsid w:val="00892E49"/>
    <w:rsid w:val="008953DB"/>
    <w:rsid w:val="00895BE8"/>
    <w:rsid w:val="00895DAC"/>
    <w:rsid w:val="00896463"/>
    <w:rsid w:val="008A2611"/>
    <w:rsid w:val="008A3863"/>
    <w:rsid w:val="008A6414"/>
    <w:rsid w:val="008A67AA"/>
    <w:rsid w:val="008B0A1C"/>
    <w:rsid w:val="008B3E5E"/>
    <w:rsid w:val="008B4973"/>
    <w:rsid w:val="008B51A6"/>
    <w:rsid w:val="008B66ED"/>
    <w:rsid w:val="008B68FA"/>
    <w:rsid w:val="008B6DBD"/>
    <w:rsid w:val="008C0203"/>
    <w:rsid w:val="008C1F18"/>
    <w:rsid w:val="008C274D"/>
    <w:rsid w:val="008C2F09"/>
    <w:rsid w:val="008C5253"/>
    <w:rsid w:val="008C5AA1"/>
    <w:rsid w:val="008C60B5"/>
    <w:rsid w:val="008C61E2"/>
    <w:rsid w:val="008C7987"/>
    <w:rsid w:val="008C7F50"/>
    <w:rsid w:val="008D061B"/>
    <w:rsid w:val="008D19A2"/>
    <w:rsid w:val="008D1A2F"/>
    <w:rsid w:val="008D3B9C"/>
    <w:rsid w:val="008D460E"/>
    <w:rsid w:val="008D512A"/>
    <w:rsid w:val="008D750B"/>
    <w:rsid w:val="008E0F17"/>
    <w:rsid w:val="008E12CA"/>
    <w:rsid w:val="008E29EE"/>
    <w:rsid w:val="008E47FB"/>
    <w:rsid w:val="008E51AE"/>
    <w:rsid w:val="008E5304"/>
    <w:rsid w:val="008E6BA5"/>
    <w:rsid w:val="008F1855"/>
    <w:rsid w:val="008F1C26"/>
    <w:rsid w:val="008F249C"/>
    <w:rsid w:val="008F260C"/>
    <w:rsid w:val="008F4336"/>
    <w:rsid w:val="008F46E9"/>
    <w:rsid w:val="008F72F8"/>
    <w:rsid w:val="008F7CE4"/>
    <w:rsid w:val="00900D10"/>
    <w:rsid w:val="00901110"/>
    <w:rsid w:val="00901623"/>
    <w:rsid w:val="00901D29"/>
    <w:rsid w:val="00903615"/>
    <w:rsid w:val="009069B9"/>
    <w:rsid w:val="00907D43"/>
    <w:rsid w:val="0091141D"/>
    <w:rsid w:val="009119F1"/>
    <w:rsid w:val="00911CE6"/>
    <w:rsid w:val="00912282"/>
    <w:rsid w:val="009127AD"/>
    <w:rsid w:val="00912FCC"/>
    <w:rsid w:val="00913B4C"/>
    <w:rsid w:val="00913C25"/>
    <w:rsid w:val="009144EB"/>
    <w:rsid w:val="0091469D"/>
    <w:rsid w:val="009148B3"/>
    <w:rsid w:val="00914A88"/>
    <w:rsid w:val="009150D6"/>
    <w:rsid w:val="0091530C"/>
    <w:rsid w:val="00915F0B"/>
    <w:rsid w:val="00916E73"/>
    <w:rsid w:val="00920457"/>
    <w:rsid w:val="00921538"/>
    <w:rsid w:val="00921E3A"/>
    <w:rsid w:val="0092291F"/>
    <w:rsid w:val="0092319D"/>
    <w:rsid w:val="00924036"/>
    <w:rsid w:val="00925DCB"/>
    <w:rsid w:val="0092629B"/>
    <w:rsid w:val="00927093"/>
    <w:rsid w:val="009276EE"/>
    <w:rsid w:val="009316F0"/>
    <w:rsid w:val="00932D60"/>
    <w:rsid w:val="00934715"/>
    <w:rsid w:val="009347FA"/>
    <w:rsid w:val="00935B26"/>
    <w:rsid w:val="009368EB"/>
    <w:rsid w:val="00936ADD"/>
    <w:rsid w:val="0094202C"/>
    <w:rsid w:val="00942B6D"/>
    <w:rsid w:val="009431E2"/>
    <w:rsid w:val="00943BFA"/>
    <w:rsid w:val="00944B15"/>
    <w:rsid w:val="00950CF1"/>
    <w:rsid w:val="00950F49"/>
    <w:rsid w:val="009529E0"/>
    <w:rsid w:val="00952EEE"/>
    <w:rsid w:val="00953666"/>
    <w:rsid w:val="00953AD9"/>
    <w:rsid w:val="00955DFE"/>
    <w:rsid w:val="00960061"/>
    <w:rsid w:val="00960384"/>
    <w:rsid w:val="0096057E"/>
    <w:rsid w:val="00961911"/>
    <w:rsid w:val="00961C79"/>
    <w:rsid w:val="00964063"/>
    <w:rsid w:val="00964E1D"/>
    <w:rsid w:val="00965931"/>
    <w:rsid w:val="009660DA"/>
    <w:rsid w:val="0096751D"/>
    <w:rsid w:val="00967A56"/>
    <w:rsid w:val="00970523"/>
    <w:rsid w:val="009719E9"/>
    <w:rsid w:val="009726F5"/>
    <w:rsid w:val="0097351D"/>
    <w:rsid w:val="00973998"/>
    <w:rsid w:val="00975356"/>
    <w:rsid w:val="00975D25"/>
    <w:rsid w:val="0097606E"/>
    <w:rsid w:val="00976933"/>
    <w:rsid w:val="009778A2"/>
    <w:rsid w:val="00977F17"/>
    <w:rsid w:val="00980918"/>
    <w:rsid w:val="00980CC8"/>
    <w:rsid w:val="00982646"/>
    <w:rsid w:val="009833F7"/>
    <w:rsid w:val="00984096"/>
    <w:rsid w:val="00984471"/>
    <w:rsid w:val="00984D53"/>
    <w:rsid w:val="00985D07"/>
    <w:rsid w:val="009860F2"/>
    <w:rsid w:val="00986792"/>
    <w:rsid w:val="009915E1"/>
    <w:rsid w:val="009922AB"/>
    <w:rsid w:val="00992C6E"/>
    <w:rsid w:val="00993680"/>
    <w:rsid w:val="00993986"/>
    <w:rsid w:val="00994AB0"/>
    <w:rsid w:val="00995BC2"/>
    <w:rsid w:val="009A14FD"/>
    <w:rsid w:val="009A1996"/>
    <w:rsid w:val="009A2298"/>
    <w:rsid w:val="009A2BAD"/>
    <w:rsid w:val="009A2DB5"/>
    <w:rsid w:val="009A44D3"/>
    <w:rsid w:val="009A52F2"/>
    <w:rsid w:val="009A6E5F"/>
    <w:rsid w:val="009A793D"/>
    <w:rsid w:val="009B06FC"/>
    <w:rsid w:val="009B095A"/>
    <w:rsid w:val="009B2378"/>
    <w:rsid w:val="009B28A1"/>
    <w:rsid w:val="009B2D9C"/>
    <w:rsid w:val="009B3084"/>
    <w:rsid w:val="009B5944"/>
    <w:rsid w:val="009B5D68"/>
    <w:rsid w:val="009B7090"/>
    <w:rsid w:val="009C01C5"/>
    <w:rsid w:val="009C1DE1"/>
    <w:rsid w:val="009C22A9"/>
    <w:rsid w:val="009C2BEA"/>
    <w:rsid w:val="009C34AD"/>
    <w:rsid w:val="009C509F"/>
    <w:rsid w:val="009C59D2"/>
    <w:rsid w:val="009C5C27"/>
    <w:rsid w:val="009C7372"/>
    <w:rsid w:val="009C7726"/>
    <w:rsid w:val="009D05BB"/>
    <w:rsid w:val="009D151D"/>
    <w:rsid w:val="009D1E2E"/>
    <w:rsid w:val="009D20AB"/>
    <w:rsid w:val="009D2CB3"/>
    <w:rsid w:val="009D3D10"/>
    <w:rsid w:val="009D4A75"/>
    <w:rsid w:val="009D4FDD"/>
    <w:rsid w:val="009D51A3"/>
    <w:rsid w:val="009D6D52"/>
    <w:rsid w:val="009D7520"/>
    <w:rsid w:val="009D7759"/>
    <w:rsid w:val="009D77B4"/>
    <w:rsid w:val="009E0220"/>
    <w:rsid w:val="009E0265"/>
    <w:rsid w:val="009E2237"/>
    <w:rsid w:val="009E39BA"/>
    <w:rsid w:val="009E42D1"/>
    <w:rsid w:val="009E7179"/>
    <w:rsid w:val="009E72FE"/>
    <w:rsid w:val="009E7C24"/>
    <w:rsid w:val="009F06CF"/>
    <w:rsid w:val="009F0CA2"/>
    <w:rsid w:val="009F155E"/>
    <w:rsid w:val="009F1C84"/>
    <w:rsid w:val="009F3476"/>
    <w:rsid w:val="009F35C4"/>
    <w:rsid w:val="009F4AF9"/>
    <w:rsid w:val="009F54E2"/>
    <w:rsid w:val="009F7E6A"/>
    <w:rsid w:val="00A02934"/>
    <w:rsid w:val="00A03B82"/>
    <w:rsid w:val="00A0478D"/>
    <w:rsid w:val="00A05AC5"/>
    <w:rsid w:val="00A06FAC"/>
    <w:rsid w:val="00A07277"/>
    <w:rsid w:val="00A07F5B"/>
    <w:rsid w:val="00A11AF9"/>
    <w:rsid w:val="00A1564B"/>
    <w:rsid w:val="00A15A99"/>
    <w:rsid w:val="00A169CE"/>
    <w:rsid w:val="00A17690"/>
    <w:rsid w:val="00A177C8"/>
    <w:rsid w:val="00A17E28"/>
    <w:rsid w:val="00A223E4"/>
    <w:rsid w:val="00A230AB"/>
    <w:rsid w:val="00A232C0"/>
    <w:rsid w:val="00A25AC5"/>
    <w:rsid w:val="00A278FF"/>
    <w:rsid w:val="00A300F4"/>
    <w:rsid w:val="00A3157E"/>
    <w:rsid w:val="00A33F93"/>
    <w:rsid w:val="00A35924"/>
    <w:rsid w:val="00A35E20"/>
    <w:rsid w:val="00A367A4"/>
    <w:rsid w:val="00A40B43"/>
    <w:rsid w:val="00A42759"/>
    <w:rsid w:val="00A434CD"/>
    <w:rsid w:val="00A449CF"/>
    <w:rsid w:val="00A44ABC"/>
    <w:rsid w:val="00A45F3B"/>
    <w:rsid w:val="00A47BDE"/>
    <w:rsid w:val="00A511AE"/>
    <w:rsid w:val="00A51EF0"/>
    <w:rsid w:val="00A5332A"/>
    <w:rsid w:val="00A550C3"/>
    <w:rsid w:val="00A5656E"/>
    <w:rsid w:val="00A56F16"/>
    <w:rsid w:val="00A61181"/>
    <w:rsid w:val="00A629AF"/>
    <w:rsid w:val="00A65313"/>
    <w:rsid w:val="00A65496"/>
    <w:rsid w:val="00A65FDD"/>
    <w:rsid w:val="00A66DBF"/>
    <w:rsid w:val="00A70631"/>
    <w:rsid w:val="00A70FD1"/>
    <w:rsid w:val="00A764C3"/>
    <w:rsid w:val="00A804B1"/>
    <w:rsid w:val="00A804E9"/>
    <w:rsid w:val="00A81038"/>
    <w:rsid w:val="00A83D00"/>
    <w:rsid w:val="00A83EA5"/>
    <w:rsid w:val="00A84A5C"/>
    <w:rsid w:val="00A85597"/>
    <w:rsid w:val="00A87477"/>
    <w:rsid w:val="00A87D2A"/>
    <w:rsid w:val="00A87EB1"/>
    <w:rsid w:val="00A91635"/>
    <w:rsid w:val="00A91B8B"/>
    <w:rsid w:val="00A95E96"/>
    <w:rsid w:val="00A965DA"/>
    <w:rsid w:val="00AA0C52"/>
    <w:rsid w:val="00AA11AF"/>
    <w:rsid w:val="00AA1307"/>
    <w:rsid w:val="00AA1834"/>
    <w:rsid w:val="00AA24B0"/>
    <w:rsid w:val="00AA394A"/>
    <w:rsid w:val="00AA3986"/>
    <w:rsid w:val="00AA506A"/>
    <w:rsid w:val="00AA762E"/>
    <w:rsid w:val="00AA7A7F"/>
    <w:rsid w:val="00AA7AB1"/>
    <w:rsid w:val="00AB0602"/>
    <w:rsid w:val="00AB178E"/>
    <w:rsid w:val="00AB248E"/>
    <w:rsid w:val="00AB394F"/>
    <w:rsid w:val="00AB39C8"/>
    <w:rsid w:val="00AB3B4E"/>
    <w:rsid w:val="00AB5895"/>
    <w:rsid w:val="00AB6641"/>
    <w:rsid w:val="00AB66D4"/>
    <w:rsid w:val="00AB697D"/>
    <w:rsid w:val="00AC2A9E"/>
    <w:rsid w:val="00AC3440"/>
    <w:rsid w:val="00AC4246"/>
    <w:rsid w:val="00AC4282"/>
    <w:rsid w:val="00AC6076"/>
    <w:rsid w:val="00AC7380"/>
    <w:rsid w:val="00AC7F61"/>
    <w:rsid w:val="00AD0D6D"/>
    <w:rsid w:val="00AD0F8A"/>
    <w:rsid w:val="00AD16C2"/>
    <w:rsid w:val="00AD2F6D"/>
    <w:rsid w:val="00AD32A0"/>
    <w:rsid w:val="00AD36E7"/>
    <w:rsid w:val="00AD3F09"/>
    <w:rsid w:val="00AD7229"/>
    <w:rsid w:val="00AD761C"/>
    <w:rsid w:val="00AD76FE"/>
    <w:rsid w:val="00AE0282"/>
    <w:rsid w:val="00AE1742"/>
    <w:rsid w:val="00AE373C"/>
    <w:rsid w:val="00AE6212"/>
    <w:rsid w:val="00AE6333"/>
    <w:rsid w:val="00AE69D0"/>
    <w:rsid w:val="00AE7A0C"/>
    <w:rsid w:val="00AF0718"/>
    <w:rsid w:val="00AF1FF2"/>
    <w:rsid w:val="00AF4791"/>
    <w:rsid w:val="00AF6EEC"/>
    <w:rsid w:val="00B006D5"/>
    <w:rsid w:val="00B01249"/>
    <w:rsid w:val="00B01E88"/>
    <w:rsid w:val="00B0233C"/>
    <w:rsid w:val="00B02D56"/>
    <w:rsid w:val="00B0409E"/>
    <w:rsid w:val="00B045A2"/>
    <w:rsid w:val="00B0629D"/>
    <w:rsid w:val="00B07B62"/>
    <w:rsid w:val="00B07C17"/>
    <w:rsid w:val="00B1006D"/>
    <w:rsid w:val="00B10AD4"/>
    <w:rsid w:val="00B124DA"/>
    <w:rsid w:val="00B16A43"/>
    <w:rsid w:val="00B16F9C"/>
    <w:rsid w:val="00B17503"/>
    <w:rsid w:val="00B207EE"/>
    <w:rsid w:val="00B224B0"/>
    <w:rsid w:val="00B24186"/>
    <w:rsid w:val="00B2461D"/>
    <w:rsid w:val="00B25561"/>
    <w:rsid w:val="00B2650B"/>
    <w:rsid w:val="00B30693"/>
    <w:rsid w:val="00B30B0F"/>
    <w:rsid w:val="00B32B4A"/>
    <w:rsid w:val="00B3409F"/>
    <w:rsid w:val="00B346EA"/>
    <w:rsid w:val="00B353AA"/>
    <w:rsid w:val="00B35EA0"/>
    <w:rsid w:val="00B3633B"/>
    <w:rsid w:val="00B3726D"/>
    <w:rsid w:val="00B37621"/>
    <w:rsid w:val="00B40200"/>
    <w:rsid w:val="00B411C7"/>
    <w:rsid w:val="00B415F0"/>
    <w:rsid w:val="00B426DA"/>
    <w:rsid w:val="00B42C0F"/>
    <w:rsid w:val="00B44548"/>
    <w:rsid w:val="00B447F0"/>
    <w:rsid w:val="00B44E28"/>
    <w:rsid w:val="00B46C9B"/>
    <w:rsid w:val="00B46E62"/>
    <w:rsid w:val="00B501EF"/>
    <w:rsid w:val="00B504A6"/>
    <w:rsid w:val="00B51EF0"/>
    <w:rsid w:val="00B52EFE"/>
    <w:rsid w:val="00B57727"/>
    <w:rsid w:val="00B5779F"/>
    <w:rsid w:val="00B600AA"/>
    <w:rsid w:val="00B60AB1"/>
    <w:rsid w:val="00B618F7"/>
    <w:rsid w:val="00B62AF9"/>
    <w:rsid w:val="00B64420"/>
    <w:rsid w:val="00B64959"/>
    <w:rsid w:val="00B70E5B"/>
    <w:rsid w:val="00B73A8B"/>
    <w:rsid w:val="00B747BD"/>
    <w:rsid w:val="00B7485B"/>
    <w:rsid w:val="00B80BEE"/>
    <w:rsid w:val="00B81867"/>
    <w:rsid w:val="00B82346"/>
    <w:rsid w:val="00B86BD0"/>
    <w:rsid w:val="00B91576"/>
    <w:rsid w:val="00B9164B"/>
    <w:rsid w:val="00B971EE"/>
    <w:rsid w:val="00B97AFF"/>
    <w:rsid w:val="00BA09F0"/>
    <w:rsid w:val="00BA128B"/>
    <w:rsid w:val="00BA45F3"/>
    <w:rsid w:val="00BA50B6"/>
    <w:rsid w:val="00BB16FC"/>
    <w:rsid w:val="00BB2549"/>
    <w:rsid w:val="00BB2F42"/>
    <w:rsid w:val="00BB4538"/>
    <w:rsid w:val="00BB46C9"/>
    <w:rsid w:val="00BB4C7A"/>
    <w:rsid w:val="00BB5875"/>
    <w:rsid w:val="00BB6D1D"/>
    <w:rsid w:val="00BB7133"/>
    <w:rsid w:val="00BC349B"/>
    <w:rsid w:val="00BC35C6"/>
    <w:rsid w:val="00BC3A34"/>
    <w:rsid w:val="00BC3B16"/>
    <w:rsid w:val="00BC3FF0"/>
    <w:rsid w:val="00BC41AF"/>
    <w:rsid w:val="00BC66F0"/>
    <w:rsid w:val="00BC7389"/>
    <w:rsid w:val="00BC7C0A"/>
    <w:rsid w:val="00BD0B98"/>
    <w:rsid w:val="00BD1F44"/>
    <w:rsid w:val="00BD2530"/>
    <w:rsid w:val="00BD2B0D"/>
    <w:rsid w:val="00BD329E"/>
    <w:rsid w:val="00BD33B2"/>
    <w:rsid w:val="00BD34B5"/>
    <w:rsid w:val="00BD40E3"/>
    <w:rsid w:val="00BD4D2C"/>
    <w:rsid w:val="00BD5039"/>
    <w:rsid w:val="00BE2A58"/>
    <w:rsid w:val="00BE4E56"/>
    <w:rsid w:val="00BE573F"/>
    <w:rsid w:val="00BE7D55"/>
    <w:rsid w:val="00BF153F"/>
    <w:rsid w:val="00BF4FCB"/>
    <w:rsid w:val="00BF6115"/>
    <w:rsid w:val="00BF71C7"/>
    <w:rsid w:val="00BF7A7C"/>
    <w:rsid w:val="00C01B6D"/>
    <w:rsid w:val="00C02998"/>
    <w:rsid w:val="00C03BBF"/>
    <w:rsid w:val="00C03D6A"/>
    <w:rsid w:val="00C05218"/>
    <w:rsid w:val="00C054A1"/>
    <w:rsid w:val="00C10CC5"/>
    <w:rsid w:val="00C12D10"/>
    <w:rsid w:val="00C1505C"/>
    <w:rsid w:val="00C15561"/>
    <w:rsid w:val="00C160AB"/>
    <w:rsid w:val="00C17111"/>
    <w:rsid w:val="00C17C25"/>
    <w:rsid w:val="00C17C89"/>
    <w:rsid w:val="00C219C0"/>
    <w:rsid w:val="00C21D3A"/>
    <w:rsid w:val="00C23A74"/>
    <w:rsid w:val="00C23CE9"/>
    <w:rsid w:val="00C25ADD"/>
    <w:rsid w:val="00C26B00"/>
    <w:rsid w:val="00C270A0"/>
    <w:rsid w:val="00C33073"/>
    <w:rsid w:val="00C34265"/>
    <w:rsid w:val="00C34AB5"/>
    <w:rsid w:val="00C35A9F"/>
    <w:rsid w:val="00C367FC"/>
    <w:rsid w:val="00C36B89"/>
    <w:rsid w:val="00C3715D"/>
    <w:rsid w:val="00C37431"/>
    <w:rsid w:val="00C379F5"/>
    <w:rsid w:val="00C407AB"/>
    <w:rsid w:val="00C408D3"/>
    <w:rsid w:val="00C4368E"/>
    <w:rsid w:val="00C46250"/>
    <w:rsid w:val="00C46D4A"/>
    <w:rsid w:val="00C4702E"/>
    <w:rsid w:val="00C477D8"/>
    <w:rsid w:val="00C50892"/>
    <w:rsid w:val="00C5117F"/>
    <w:rsid w:val="00C54EDF"/>
    <w:rsid w:val="00C55099"/>
    <w:rsid w:val="00C566F0"/>
    <w:rsid w:val="00C5761E"/>
    <w:rsid w:val="00C57A2A"/>
    <w:rsid w:val="00C609F9"/>
    <w:rsid w:val="00C60A93"/>
    <w:rsid w:val="00C62460"/>
    <w:rsid w:val="00C625EB"/>
    <w:rsid w:val="00C62D8D"/>
    <w:rsid w:val="00C632CC"/>
    <w:rsid w:val="00C66332"/>
    <w:rsid w:val="00C663DF"/>
    <w:rsid w:val="00C67D8A"/>
    <w:rsid w:val="00C7134C"/>
    <w:rsid w:val="00C7215E"/>
    <w:rsid w:val="00C72DAE"/>
    <w:rsid w:val="00C751A2"/>
    <w:rsid w:val="00C75292"/>
    <w:rsid w:val="00C75381"/>
    <w:rsid w:val="00C75CB9"/>
    <w:rsid w:val="00C77152"/>
    <w:rsid w:val="00C7770B"/>
    <w:rsid w:val="00C77FBC"/>
    <w:rsid w:val="00C8020B"/>
    <w:rsid w:val="00C8126B"/>
    <w:rsid w:val="00C81968"/>
    <w:rsid w:val="00C847B9"/>
    <w:rsid w:val="00C84923"/>
    <w:rsid w:val="00C86FA2"/>
    <w:rsid w:val="00C90680"/>
    <w:rsid w:val="00C92022"/>
    <w:rsid w:val="00C93CBE"/>
    <w:rsid w:val="00C93E1B"/>
    <w:rsid w:val="00C94624"/>
    <w:rsid w:val="00C959AE"/>
    <w:rsid w:val="00C95B57"/>
    <w:rsid w:val="00C960BD"/>
    <w:rsid w:val="00C96915"/>
    <w:rsid w:val="00C96D3A"/>
    <w:rsid w:val="00C97A2F"/>
    <w:rsid w:val="00C97AAE"/>
    <w:rsid w:val="00CA17DA"/>
    <w:rsid w:val="00CA17F6"/>
    <w:rsid w:val="00CA18C1"/>
    <w:rsid w:val="00CA1F9A"/>
    <w:rsid w:val="00CB0438"/>
    <w:rsid w:val="00CB08D6"/>
    <w:rsid w:val="00CB1F80"/>
    <w:rsid w:val="00CB339F"/>
    <w:rsid w:val="00CB5463"/>
    <w:rsid w:val="00CB673D"/>
    <w:rsid w:val="00CB6CAF"/>
    <w:rsid w:val="00CB7DCC"/>
    <w:rsid w:val="00CC0777"/>
    <w:rsid w:val="00CC0A05"/>
    <w:rsid w:val="00CC104E"/>
    <w:rsid w:val="00CC3495"/>
    <w:rsid w:val="00CC38AE"/>
    <w:rsid w:val="00CC4EFE"/>
    <w:rsid w:val="00CC6665"/>
    <w:rsid w:val="00CC6B04"/>
    <w:rsid w:val="00CC7387"/>
    <w:rsid w:val="00CD02D6"/>
    <w:rsid w:val="00CD1096"/>
    <w:rsid w:val="00CD1926"/>
    <w:rsid w:val="00CD312D"/>
    <w:rsid w:val="00CD5C60"/>
    <w:rsid w:val="00CD6414"/>
    <w:rsid w:val="00CD71BC"/>
    <w:rsid w:val="00CE0867"/>
    <w:rsid w:val="00CE1093"/>
    <w:rsid w:val="00CE14DB"/>
    <w:rsid w:val="00CE33DE"/>
    <w:rsid w:val="00CE3886"/>
    <w:rsid w:val="00CE421B"/>
    <w:rsid w:val="00CE45A2"/>
    <w:rsid w:val="00CE4BBA"/>
    <w:rsid w:val="00CE4C2F"/>
    <w:rsid w:val="00CE5081"/>
    <w:rsid w:val="00CE51F0"/>
    <w:rsid w:val="00CE5C38"/>
    <w:rsid w:val="00CE7FE9"/>
    <w:rsid w:val="00CF06F3"/>
    <w:rsid w:val="00CF0B80"/>
    <w:rsid w:val="00CF1255"/>
    <w:rsid w:val="00CF2B22"/>
    <w:rsid w:val="00CF2DE0"/>
    <w:rsid w:val="00CF464F"/>
    <w:rsid w:val="00CF6479"/>
    <w:rsid w:val="00CF6AE5"/>
    <w:rsid w:val="00CF705E"/>
    <w:rsid w:val="00CF7BB5"/>
    <w:rsid w:val="00D04213"/>
    <w:rsid w:val="00D047AD"/>
    <w:rsid w:val="00D04B80"/>
    <w:rsid w:val="00D04EFD"/>
    <w:rsid w:val="00D055B0"/>
    <w:rsid w:val="00D0563D"/>
    <w:rsid w:val="00D05FD6"/>
    <w:rsid w:val="00D06062"/>
    <w:rsid w:val="00D0742D"/>
    <w:rsid w:val="00D077C8"/>
    <w:rsid w:val="00D07D56"/>
    <w:rsid w:val="00D10093"/>
    <w:rsid w:val="00D11E61"/>
    <w:rsid w:val="00D11E6D"/>
    <w:rsid w:val="00D15245"/>
    <w:rsid w:val="00D15835"/>
    <w:rsid w:val="00D2136D"/>
    <w:rsid w:val="00D22D6D"/>
    <w:rsid w:val="00D2303A"/>
    <w:rsid w:val="00D23317"/>
    <w:rsid w:val="00D239D4"/>
    <w:rsid w:val="00D24D5D"/>
    <w:rsid w:val="00D27CC7"/>
    <w:rsid w:val="00D31861"/>
    <w:rsid w:val="00D32D70"/>
    <w:rsid w:val="00D35A47"/>
    <w:rsid w:val="00D36EFF"/>
    <w:rsid w:val="00D40FB3"/>
    <w:rsid w:val="00D41CAB"/>
    <w:rsid w:val="00D41DF7"/>
    <w:rsid w:val="00D41F9B"/>
    <w:rsid w:val="00D43372"/>
    <w:rsid w:val="00D43B8C"/>
    <w:rsid w:val="00D447CF"/>
    <w:rsid w:val="00D44823"/>
    <w:rsid w:val="00D472DD"/>
    <w:rsid w:val="00D47DA8"/>
    <w:rsid w:val="00D51C99"/>
    <w:rsid w:val="00D52CED"/>
    <w:rsid w:val="00D52E66"/>
    <w:rsid w:val="00D535C8"/>
    <w:rsid w:val="00D53654"/>
    <w:rsid w:val="00D53A26"/>
    <w:rsid w:val="00D54AC5"/>
    <w:rsid w:val="00D55573"/>
    <w:rsid w:val="00D55FC1"/>
    <w:rsid w:val="00D612D2"/>
    <w:rsid w:val="00D61D70"/>
    <w:rsid w:val="00D63DD5"/>
    <w:rsid w:val="00D6473D"/>
    <w:rsid w:val="00D651A9"/>
    <w:rsid w:val="00D70801"/>
    <w:rsid w:val="00D70F57"/>
    <w:rsid w:val="00D7111F"/>
    <w:rsid w:val="00D7114D"/>
    <w:rsid w:val="00D7251B"/>
    <w:rsid w:val="00D74223"/>
    <w:rsid w:val="00D74DF5"/>
    <w:rsid w:val="00D76D56"/>
    <w:rsid w:val="00D76F14"/>
    <w:rsid w:val="00D81365"/>
    <w:rsid w:val="00D83445"/>
    <w:rsid w:val="00D8502A"/>
    <w:rsid w:val="00D8576D"/>
    <w:rsid w:val="00D87013"/>
    <w:rsid w:val="00D8731E"/>
    <w:rsid w:val="00D874D0"/>
    <w:rsid w:val="00D914F1"/>
    <w:rsid w:val="00D916C2"/>
    <w:rsid w:val="00D9174F"/>
    <w:rsid w:val="00D9211A"/>
    <w:rsid w:val="00D927B2"/>
    <w:rsid w:val="00D92B41"/>
    <w:rsid w:val="00D9390F"/>
    <w:rsid w:val="00D9470E"/>
    <w:rsid w:val="00D96B5F"/>
    <w:rsid w:val="00D96FB1"/>
    <w:rsid w:val="00D97D42"/>
    <w:rsid w:val="00DA08FD"/>
    <w:rsid w:val="00DA16E3"/>
    <w:rsid w:val="00DA2DA8"/>
    <w:rsid w:val="00DA595C"/>
    <w:rsid w:val="00DA6A47"/>
    <w:rsid w:val="00DB0367"/>
    <w:rsid w:val="00DB0D7E"/>
    <w:rsid w:val="00DB17C6"/>
    <w:rsid w:val="00DB19AC"/>
    <w:rsid w:val="00DB29D7"/>
    <w:rsid w:val="00DB2A5B"/>
    <w:rsid w:val="00DB2D55"/>
    <w:rsid w:val="00DB42BD"/>
    <w:rsid w:val="00DB4562"/>
    <w:rsid w:val="00DB49FF"/>
    <w:rsid w:val="00DB532D"/>
    <w:rsid w:val="00DB6EE5"/>
    <w:rsid w:val="00DB724C"/>
    <w:rsid w:val="00DB7359"/>
    <w:rsid w:val="00DB7AAB"/>
    <w:rsid w:val="00DB7EC1"/>
    <w:rsid w:val="00DC21FA"/>
    <w:rsid w:val="00DC2D7D"/>
    <w:rsid w:val="00DC53E1"/>
    <w:rsid w:val="00DC5519"/>
    <w:rsid w:val="00DC650E"/>
    <w:rsid w:val="00DC6B46"/>
    <w:rsid w:val="00DD161F"/>
    <w:rsid w:val="00DD1986"/>
    <w:rsid w:val="00DD2606"/>
    <w:rsid w:val="00DD42BA"/>
    <w:rsid w:val="00DD4656"/>
    <w:rsid w:val="00DD4D24"/>
    <w:rsid w:val="00DE1071"/>
    <w:rsid w:val="00DE2ACB"/>
    <w:rsid w:val="00DE2B28"/>
    <w:rsid w:val="00DE3450"/>
    <w:rsid w:val="00DE4A5E"/>
    <w:rsid w:val="00DE4F7E"/>
    <w:rsid w:val="00DE6A22"/>
    <w:rsid w:val="00DE6AD5"/>
    <w:rsid w:val="00DE7317"/>
    <w:rsid w:val="00DF01A7"/>
    <w:rsid w:val="00DF504E"/>
    <w:rsid w:val="00DF592C"/>
    <w:rsid w:val="00DF7700"/>
    <w:rsid w:val="00E01837"/>
    <w:rsid w:val="00E02FF5"/>
    <w:rsid w:val="00E0412E"/>
    <w:rsid w:val="00E0518F"/>
    <w:rsid w:val="00E061EF"/>
    <w:rsid w:val="00E10398"/>
    <w:rsid w:val="00E1292B"/>
    <w:rsid w:val="00E130A4"/>
    <w:rsid w:val="00E146B4"/>
    <w:rsid w:val="00E206DA"/>
    <w:rsid w:val="00E20764"/>
    <w:rsid w:val="00E2120F"/>
    <w:rsid w:val="00E23BD9"/>
    <w:rsid w:val="00E2580B"/>
    <w:rsid w:val="00E263AF"/>
    <w:rsid w:val="00E263DB"/>
    <w:rsid w:val="00E26A1C"/>
    <w:rsid w:val="00E26A8F"/>
    <w:rsid w:val="00E26BBD"/>
    <w:rsid w:val="00E27DE1"/>
    <w:rsid w:val="00E305D5"/>
    <w:rsid w:val="00E31159"/>
    <w:rsid w:val="00E314CC"/>
    <w:rsid w:val="00E317CB"/>
    <w:rsid w:val="00E31D7C"/>
    <w:rsid w:val="00E323D4"/>
    <w:rsid w:val="00E327CE"/>
    <w:rsid w:val="00E331C5"/>
    <w:rsid w:val="00E366E8"/>
    <w:rsid w:val="00E36828"/>
    <w:rsid w:val="00E369BC"/>
    <w:rsid w:val="00E36AF7"/>
    <w:rsid w:val="00E372D2"/>
    <w:rsid w:val="00E37E8C"/>
    <w:rsid w:val="00E40DB7"/>
    <w:rsid w:val="00E4115D"/>
    <w:rsid w:val="00E4212E"/>
    <w:rsid w:val="00E422BA"/>
    <w:rsid w:val="00E42BE0"/>
    <w:rsid w:val="00E4340D"/>
    <w:rsid w:val="00E442CA"/>
    <w:rsid w:val="00E44FBF"/>
    <w:rsid w:val="00E45C73"/>
    <w:rsid w:val="00E46C8A"/>
    <w:rsid w:val="00E508E1"/>
    <w:rsid w:val="00E52AD1"/>
    <w:rsid w:val="00E5489F"/>
    <w:rsid w:val="00E5513C"/>
    <w:rsid w:val="00E55232"/>
    <w:rsid w:val="00E552AE"/>
    <w:rsid w:val="00E56417"/>
    <w:rsid w:val="00E57C07"/>
    <w:rsid w:val="00E615C3"/>
    <w:rsid w:val="00E64007"/>
    <w:rsid w:val="00E64FA5"/>
    <w:rsid w:val="00E652CC"/>
    <w:rsid w:val="00E65366"/>
    <w:rsid w:val="00E655C6"/>
    <w:rsid w:val="00E66047"/>
    <w:rsid w:val="00E6758F"/>
    <w:rsid w:val="00E7196F"/>
    <w:rsid w:val="00E71B0F"/>
    <w:rsid w:val="00E721B2"/>
    <w:rsid w:val="00E73235"/>
    <w:rsid w:val="00E74191"/>
    <w:rsid w:val="00E7447C"/>
    <w:rsid w:val="00E746D8"/>
    <w:rsid w:val="00E74B3D"/>
    <w:rsid w:val="00E751C1"/>
    <w:rsid w:val="00E77658"/>
    <w:rsid w:val="00E81702"/>
    <w:rsid w:val="00E825A1"/>
    <w:rsid w:val="00E8282F"/>
    <w:rsid w:val="00E82D81"/>
    <w:rsid w:val="00E83820"/>
    <w:rsid w:val="00E83989"/>
    <w:rsid w:val="00E87710"/>
    <w:rsid w:val="00E90C93"/>
    <w:rsid w:val="00E91AA0"/>
    <w:rsid w:val="00E92853"/>
    <w:rsid w:val="00E93EAA"/>
    <w:rsid w:val="00E95097"/>
    <w:rsid w:val="00E95103"/>
    <w:rsid w:val="00E95BE6"/>
    <w:rsid w:val="00E96A8E"/>
    <w:rsid w:val="00EA023B"/>
    <w:rsid w:val="00EA0893"/>
    <w:rsid w:val="00EA18BC"/>
    <w:rsid w:val="00EA2285"/>
    <w:rsid w:val="00EA369D"/>
    <w:rsid w:val="00EA3DC4"/>
    <w:rsid w:val="00EA3F20"/>
    <w:rsid w:val="00EA709B"/>
    <w:rsid w:val="00EB0517"/>
    <w:rsid w:val="00EB0CFC"/>
    <w:rsid w:val="00EB1CAF"/>
    <w:rsid w:val="00EB42DD"/>
    <w:rsid w:val="00EB5AA4"/>
    <w:rsid w:val="00EB6A3A"/>
    <w:rsid w:val="00EB6E2C"/>
    <w:rsid w:val="00EC0E30"/>
    <w:rsid w:val="00EC146A"/>
    <w:rsid w:val="00EC2DCB"/>
    <w:rsid w:val="00EC3866"/>
    <w:rsid w:val="00EC3F2E"/>
    <w:rsid w:val="00EC48C4"/>
    <w:rsid w:val="00EC4AED"/>
    <w:rsid w:val="00EC620D"/>
    <w:rsid w:val="00EC64F9"/>
    <w:rsid w:val="00ED016D"/>
    <w:rsid w:val="00ED1404"/>
    <w:rsid w:val="00ED1EDA"/>
    <w:rsid w:val="00ED6325"/>
    <w:rsid w:val="00ED66AA"/>
    <w:rsid w:val="00ED7CA8"/>
    <w:rsid w:val="00EE1041"/>
    <w:rsid w:val="00EE10FD"/>
    <w:rsid w:val="00EE2392"/>
    <w:rsid w:val="00EE272F"/>
    <w:rsid w:val="00EE380D"/>
    <w:rsid w:val="00EE40CA"/>
    <w:rsid w:val="00EE412A"/>
    <w:rsid w:val="00EE434F"/>
    <w:rsid w:val="00EE479E"/>
    <w:rsid w:val="00EE4DA9"/>
    <w:rsid w:val="00EE79C9"/>
    <w:rsid w:val="00EF0429"/>
    <w:rsid w:val="00EF08E1"/>
    <w:rsid w:val="00EF0A3B"/>
    <w:rsid w:val="00EF0E2B"/>
    <w:rsid w:val="00EF0EA3"/>
    <w:rsid w:val="00EF1A35"/>
    <w:rsid w:val="00EF334E"/>
    <w:rsid w:val="00EF4AC1"/>
    <w:rsid w:val="00EF66E7"/>
    <w:rsid w:val="00EF6C39"/>
    <w:rsid w:val="00EF6D55"/>
    <w:rsid w:val="00EF7851"/>
    <w:rsid w:val="00EF7D6F"/>
    <w:rsid w:val="00EF7EEC"/>
    <w:rsid w:val="00F00113"/>
    <w:rsid w:val="00F00B6F"/>
    <w:rsid w:val="00F01135"/>
    <w:rsid w:val="00F0140B"/>
    <w:rsid w:val="00F01C25"/>
    <w:rsid w:val="00F02ED8"/>
    <w:rsid w:val="00F04FAD"/>
    <w:rsid w:val="00F06708"/>
    <w:rsid w:val="00F100D9"/>
    <w:rsid w:val="00F10D7F"/>
    <w:rsid w:val="00F114E4"/>
    <w:rsid w:val="00F13611"/>
    <w:rsid w:val="00F13A60"/>
    <w:rsid w:val="00F13FC8"/>
    <w:rsid w:val="00F1417F"/>
    <w:rsid w:val="00F1465D"/>
    <w:rsid w:val="00F152BE"/>
    <w:rsid w:val="00F162E4"/>
    <w:rsid w:val="00F16696"/>
    <w:rsid w:val="00F16A06"/>
    <w:rsid w:val="00F16D56"/>
    <w:rsid w:val="00F17BEE"/>
    <w:rsid w:val="00F17C1E"/>
    <w:rsid w:val="00F17F25"/>
    <w:rsid w:val="00F21E2F"/>
    <w:rsid w:val="00F225FD"/>
    <w:rsid w:val="00F23DC8"/>
    <w:rsid w:val="00F244E4"/>
    <w:rsid w:val="00F24F0D"/>
    <w:rsid w:val="00F25A9F"/>
    <w:rsid w:val="00F25BE7"/>
    <w:rsid w:val="00F26AF4"/>
    <w:rsid w:val="00F278A5"/>
    <w:rsid w:val="00F316A7"/>
    <w:rsid w:val="00F31DCF"/>
    <w:rsid w:val="00F338E9"/>
    <w:rsid w:val="00F40C3F"/>
    <w:rsid w:val="00F42565"/>
    <w:rsid w:val="00F42729"/>
    <w:rsid w:val="00F43700"/>
    <w:rsid w:val="00F4467D"/>
    <w:rsid w:val="00F44A1A"/>
    <w:rsid w:val="00F46B85"/>
    <w:rsid w:val="00F46CFD"/>
    <w:rsid w:val="00F4734B"/>
    <w:rsid w:val="00F473FC"/>
    <w:rsid w:val="00F47987"/>
    <w:rsid w:val="00F51892"/>
    <w:rsid w:val="00F51BA5"/>
    <w:rsid w:val="00F52355"/>
    <w:rsid w:val="00F52D83"/>
    <w:rsid w:val="00F5571C"/>
    <w:rsid w:val="00F56F16"/>
    <w:rsid w:val="00F6098C"/>
    <w:rsid w:val="00F62278"/>
    <w:rsid w:val="00F63576"/>
    <w:rsid w:val="00F64B3D"/>
    <w:rsid w:val="00F656B2"/>
    <w:rsid w:val="00F65C59"/>
    <w:rsid w:val="00F66E8E"/>
    <w:rsid w:val="00F66EF6"/>
    <w:rsid w:val="00F6715E"/>
    <w:rsid w:val="00F676CF"/>
    <w:rsid w:val="00F707A1"/>
    <w:rsid w:val="00F7094E"/>
    <w:rsid w:val="00F711DF"/>
    <w:rsid w:val="00F72036"/>
    <w:rsid w:val="00F7272F"/>
    <w:rsid w:val="00F74D63"/>
    <w:rsid w:val="00F76D21"/>
    <w:rsid w:val="00F77990"/>
    <w:rsid w:val="00F806DE"/>
    <w:rsid w:val="00F807C9"/>
    <w:rsid w:val="00F8144B"/>
    <w:rsid w:val="00F81F92"/>
    <w:rsid w:val="00F82B67"/>
    <w:rsid w:val="00F82B77"/>
    <w:rsid w:val="00F82D00"/>
    <w:rsid w:val="00F83549"/>
    <w:rsid w:val="00F8368D"/>
    <w:rsid w:val="00F84F45"/>
    <w:rsid w:val="00F8524C"/>
    <w:rsid w:val="00F8551A"/>
    <w:rsid w:val="00F85595"/>
    <w:rsid w:val="00F85A41"/>
    <w:rsid w:val="00F860E9"/>
    <w:rsid w:val="00F868F4"/>
    <w:rsid w:val="00F8781C"/>
    <w:rsid w:val="00F9035A"/>
    <w:rsid w:val="00F908DD"/>
    <w:rsid w:val="00F9146D"/>
    <w:rsid w:val="00F91FD6"/>
    <w:rsid w:val="00F92EF4"/>
    <w:rsid w:val="00F93D11"/>
    <w:rsid w:val="00F95835"/>
    <w:rsid w:val="00F9795F"/>
    <w:rsid w:val="00FA1DB9"/>
    <w:rsid w:val="00FA433A"/>
    <w:rsid w:val="00FA4FEE"/>
    <w:rsid w:val="00FA7184"/>
    <w:rsid w:val="00FA78C3"/>
    <w:rsid w:val="00FB385F"/>
    <w:rsid w:val="00FB3A4F"/>
    <w:rsid w:val="00FB4283"/>
    <w:rsid w:val="00FB48D4"/>
    <w:rsid w:val="00FB4B63"/>
    <w:rsid w:val="00FB519D"/>
    <w:rsid w:val="00FB5AEE"/>
    <w:rsid w:val="00FB5D96"/>
    <w:rsid w:val="00FB659E"/>
    <w:rsid w:val="00FC0200"/>
    <w:rsid w:val="00FC063F"/>
    <w:rsid w:val="00FC2C6E"/>
    <w:rsid w:val="00FC2D5F"/>
    <w:rsid w:val="00FC2D84"/>
    <w:rsid w:val="00FC2FD5"/>
    <w:rsid w:val="00FC3ABD"/>
    <w:rsid w:val="00FC535E"/>
    <w:rsid w:val="00FD03A4"/>
    <w:rsid w:val="00FD1161"/>
    <w:rsid w:val="00FD11B4"/>
    <w:rsid w:val="00FD13F0"/>
    <w:rsid w:val="00FD1C5D"/>
    <w:rsid w:val="00FD2059"/>
    <w:rsid w:val="00FD20AC"/>
    <w:rsid w:val="00FD36D6"/>
    <w:rsid w:val="00FD4150"/>
    <w:rsid w:val="00FD62CE"/>
    <w:rsid w:val="00FD76A0"/>
    <w:rsid w:val="00FE0D54"/>
    <w:rsid w:val="00FE1A46"/>
    <w:rsid w:val="00FE22B9"/>
    <w:rsid w:val="00FF0207"/>
    <w:rsid w:val="00FF13EE"/>
    <w:rsid w:val="00FF6005"/>
    <w:rsid w:val="00FF69FA"/>
    <w:rsid w:val="029506B1"/>
    <w:rsid w:val="02B51750"/>
    <w:rsid w:val="041C24D3"/>
    <w:rsid w:val="047B8BE2"/>
    <w:rsid w:val="05BD7E53"/>
    <w:rsid w:val="075D1849"/>
    <w:rsid w:val="07EF7F71"/>
    <w:rsid w:val="09AA9F9A"/>
    <w:rsid w:val="0A36027E"/>
    <w:rsid w:val="0A8C5119"/>
    <w:rsid w:val="0BE5CBCD"/>
    <w:rsid w:val="0C080FC2"/>
    <w:rsid w:val="0E390906"/>
    <w:rsid w:val="0EE759A1"/>
    <w:rsid w:val="0F195338"/>
    <w:rsid w:val="0F940BBB"/>
    <w:rsid w:val="10D114E2"/>
    <w:rsid w:val="112C3ECB"/>
    <w:rsid w:val="113C0547"/>
    <w:rsid w:val="13A42E00"/>
    <w:rsid w:val="13FF02CE"/>
    <w:rsid w:val="13FF6337"/>
    <w:rsid w:val="1589A108"/>
    <w:rsid w:val="179F1141"/>
    <w:rsid w:val="17AA14A0"/>
    <w:rsid w:val="17B06C4E"/>
    <w:rsid w:val="18AE18D6"/>
    <w:rsid w:val="18CC2CDE"/>
    <w:rsid w:val="19236D1A"/>
    <w:rsid w:val="193130F9"/>
    <w:rsid w:val="194662DC"/>
    <w:rsid w:val="197DE5B9"/>
    <w:rsid w:val="1BB39839"/>
    <w:rsid w:val="1BFB9A89"/>
    <w:rsid w:val="1BFCDA9E"/>
    <w:rsid w:val="1BFFA145"/>
    <w:rsid w:val="1C0C5B91"/>
    <w:rsid w:val="1CEA3410"/>
    <w:rsid w:val="1D7F0C90"/>
    <w:rsid w:val="1DF4B453"/>
    <w:rsid w:val="1EFBB41D"/>
    <w:rsid w:val="1F7F67C6"/>
    <w:rsid w:val="1F9BB5B2"/>
    <w:rsid w:val="1FED5EEE"/>
    <w:rsid w:val="20FF8A2E"/>
    <w:rsid w:val="210B22AC"/>
    <w:rsid w:val="22627005"/>
    <w:rsid w:val="237FB731"/>
    <w:rsid w:val="23B835E7"/>
    <w:rsid w:val="23BF0929"/>
    <w:rsid w:val="246430E5"/>
    <w:rsid w:val="266D38A3"/>
    <w:rsid w:val="26FE6946"/>
    <w:rsid w:val="27A54CE8"/>
    <w:rsid w:val="27FED097"/>
    <w:rsid w:val="28084732"/>
    <w:rsid w:val="287AB881"/>
    <w:rsid w:val="28837859"/>
    <w:rsid w:val="292A4865"/>
    <w:rsid w:val="295A2878"/>
    <w:rsid w:val="2AD7057D"/>
    <w:rsid w:val="2B173CE2"/>
    <w:rsid w:val="2B37FAF5"/>
    <w:rsid w:val="2B9ECB5A"/>
    <w:rsid w:val="2B9F598D"/>
    <w:rsid w:val="2CEB238A"/>
    <w:rsid w:val="2D0C5FD7"/>
    <w:rsid w:val="2D145C50"/>
    <w:rsid w:val="2D3B3FB1"/>
    <w:rsid w:val="2DB274E9"/>
    <w:rsid w:val="2EB60BCE"/>
    <w:rsid w:val="2EEF454B"/>
    <w:rsid w:val="2EF7A352"/>
    <w:rsid w:val="2F057303"/>
    <w:rsid w:val="2F5BD637"/>
    <w:rsid w:val="2F9D1559"/>
    <w:rsid w:val="2FC6DB2B"/>
    <w:rsid w:val="2FDF41E0"/>
    <w:rsid w:val="2FE513EE"/>
    <w:rsid w:val="2FEFA5AB"/>
    <w:rsid w:val="2FF91F46"/>
    <w:rsid w:val="2FFD4134"/>
    <w:rsid w:val="2FFE0C1B"/>
    <w:rsid w:val="2FFF75FC"/>
    <w:rsid w:val="30077C66"/>
    <w:rsid w:val="31CFE6AB"/>
    <w:rsid w:val="32BE5BC9"/>
    <w:rsid w:val="32DD0783"/>
    <w:rsid w:val="337E6A50"/>
    <w:rsid w:val="33FF0E7A"/>
    <w:rsid w:val="351D423D"/>
    <w:rsid w:val="35BF6AFC"/>
    <w:rsid w:val="35D7B9E1"/>
    <w:rsid w:val="35FE59B8"/>
    <w:rsid w:val="36740672"/>
    <w:rsid w:val="369B75DB"/>
    <w:rsid w:val="375B2B07"/>
    <w:rsid w:val="375F9984"/>
    <w:rsid w:val="376C6118"/>
    <w:rsid w:val="37AE703A"/>
    <w:rsid w:val="37CC3E75"/>
    <w:rsid w:val="37DFAC27"/>
    <w:rsid w:val="37F7FC57"/>
    <w:rsid w:val="37F960C4"/>
    <w:rsid w:val="37FD0515"/>
    <w:rsid w:val="389E24D1"/>
    <w:rsid w:val="38E369BE"/>
    <w:rsid w:val="38FF9528"/>
    <w:rsid w:val="393609BF"/>
    <w:rsid w:val="396F13CB"/>
    <w:rsid w:val="39CD4409"/>
    <w:rsid w:val="39F76B62"/>
    <w:rsid w:val="3A356BDC"/>
    <w:rsid w:val="3AC919C4"/>
    <w:rsid w:val="3AFFA19C"/>
    <w:rsid w:val="3B731E2E"/>
    <w:rsid w:val="3B7FA7AD"/>
    <w:rsid w:val="3B7FB13A"/>
    <w:rsid w:val="3BB63F71"/>
    <w:rsid w:val="3BBF6DA0"/>
    <w:rsid w:val="3BCD4F54"/>
    <w:rsid w:val="3BF68F27"/>
    <w:rsid w:val="3BF90170"/>
    <w:rsid w:val="3BFDDE1C"/>
    <w:rsid w:val="3C634E75"/>
    <w:rsid w:val="3C6D6DE8"/>
    <w:rsid w:val="3C7F891F"/>
    <w:rsid w:val="3CBB93CE"/>
    <w:rsid w:val="3CFD53A7"/>
    <w:rsid w:val="3CFF3D35"/>
    <w:rsid w:val="3D1D4B3C"/>
    <w:rsid w:val="3D2EAAA4"/>
    <w:rsid w:val="3DA3E919"/>
    <w:rsid w:val="3DB740FD"/>
    <w:rsid w:val="3DDB0697"/>
    <w:rsid w:val="3DDE7DB7"/>
    <w:rsid w:val="3DE764FA"/>
    <w:rsid w:val="3DE76E8D"/>
    <w:rsid w:val="3DFD2AFE"/>
    <w:rsid w:val="3DFFAAC9"/>
    <w:rsid w:val="3E6B1B28"/>
    <w:rsid w:val="3E9EE038"/>
    <w:rsid w:val="3EBC1971"/>
    <w:rsid w:val="3EEAA6DC"/>
    <w:rsid w:val="3F184181"/>
    <w:rsid w:val="3F23E1B4"/>
    <w:rsid w:val="3F47D3B4"/>
    <w:rsid w:val="3F5A88B5"/>
    <w:rsid w:val="3F764185"/>
    <w:rsid w:val="3F777CE3"/>
    <w:rsid w:val="3F7BEBC8"/>
    <w:rsid w:val="3FBB9005"/>
    <w:rsid w:val="3FBF92B2"/>
    <w:rsid w:val="3FDF7788"/>
    <w:rsid w:val="3FDFDA10"/>
    <w:rsid w:val="3FE65D79"/>
    <w:rsid w:val="3FE7ACDC"/>
    <w:rsid w:val="3FEA4921"/>
    <w:rsid w:val="3FED5EF2"/>
    <w:rsid w:val="3FED9ED5"/>
    <w:rsid w:val="3FEDDF01"/>
    <w:rsid w:val="3FF3A1F6"/>
    <w:rsid w:val="3FF7C8C8"/>
    <w:rsid w:val="3FFAFBA8"/>
    <w:rsid w:val="3FFE82FB"/>
    <w:rsid w:val="3FFFFD52"/>
    <w:rsid w:val="40832EB3"/>
    <w:rsid w:val="40E73EE4"/>
    <w:rsid w:val="420C519F"/>
    <w:rsid w:val="427A38AA"/>
    <w:rsid w:val="42A1293C"/>
    <w:rsid w:val="42A16BFA"/>
    <w:rsid w:val="42A52948"/>
    <w:rsid w:val="43CE2DA7"/>
    <w:rsid w:val="44B91BB1"/>
    <w:rsid w:val="44DC66A1"/>
    <w:rsid w:val="46581CF1"/>
    <w:rsid w:val="46DC3EA3"/>
    <w:rsid w:val="47BE6982"/>
    <w:rsid w:val="48384622"/>
    <w:rsid w:val="491F70FA"/>
    <w:rsid w:val="4B284CD2"/>
    <w:rsid w:val="4BCBA875"/>
    <w:rsid w:val="4D3ADD57"/>
    <w:rsid w:val="4D40385F"/>
    <w:rsid w:val="4D84661B"/>
    <w:rsid w:val="4D9407A7"/>
    <w:rsid w:val="4D99C30F"/>
    <w:rsid w:val="4E3B3813"/>
    <w:rsid w:val="4EBD78B5"/>
    <w:rsid w:val="4EBF8859"/>
    <w:rsid w:val="4ED732C6"/>
    <w:rsid w:val="4EFA3227"/>
    <w:rsid w:val="4F724781"/>
    <w:rsid w:val="4F8C61C8"/>
    <w:rsid w:val="4FCE5993"/>
    <w:rsid w:val="4FF4BA0B"/>
    <w:rsid w:val="4FFB9710"/>
    <w:rsid w:val="507FF89E"/>
    <w:rsid w:val="51975C59"/>
    <w:rsid w:val="51E15EBF"/>
    <w:rsid w:val="524316A6"/>
    <w:rsid w:val="52624F05"/>
    <w:rsid w:val="52D2383C"/>
    <w:rsid w:val="52FE5C68"/>
    <w:rsid w:val="53A37B3E"/>
    <w:rsid w:val="53DE28C5"/>
    <w:rsid w:val="53F876A5"/>
    <w:rsid w:val="53FE0D54"/>
    <w:rsid w:val="53FF8C90"/>
    <w:rsid w:val="54914860"/>
    <w:rsid w:val="54CFDA31"/>
    <w:rsid w:val="55C93B3C"/>
    <w:rsid w:val="567E6A7C"/>
    <w:rsid w:val="56F6DFCA"/>
    <w:rsid w:val="570F2DED"/>
    <w:rsid w:val="577F1982"/>
    <w:rsid w:val="57887F8F"/>
    <w:rsid w:val="57AF770B"/>
    <w:rsid w:val="57B43952"/>
    <w:rsid w:val="57CF87DD"/>
    <w:rsid w:val="57E92985"/>
    <w:rsid w:val="57F7593A"/>
    <w:rsid w:val="57FADCF1"/>
    <w:rsid w:val="5874668E"/>
    <w:rsid w:val="593FFEBE"/>
    <w:rsid w:val="594D5B7D"/>
    <w:rsid w:val="59C55412"/>
    <w:rsid w:val="59CF682E"/>
    <w:rsid w:val="59FED8D0"/>
    <w:rsid w:val="5A170152"/>
    <w:rsid w:val="5A3FA7DE"/>
    <w:rsid w:val="5A6DBC2E"/>
    <w:rsid w:val="5B4FACEE"/>
    <w:rsid w:val="5B693AA4"/>
    <w:rsid w:val="5B7D2F90"/>
    <w:rsid w:val="5B9FB915"/>
    <w:rsid w:val="5BB74C3B"/>
    <w:rsid w:val="5BDDBA6A"/>
    <w:rsid w:val="5BEDF2DC"/>
    <w:rsid w:val="5BFFA924"/>
    <w:rsid w:val="5CF7F1CF"/>
    <w:rsid w:val="5CFF6120"/>
    <w:rsid w:val="5D912E1C"/>
    <w:rsid w:val="5DF1244D"/>
    <w:rsid w:val="5DFF46BD"/>
    <w:rsid w:val="5EA83F26"/>
    <w:rsid w:val="5EE5E5BD"/>
    <w:rsid w:val="5EEB6D2C"/>
    <w:rsid w:val="5EEB977C"/>
    <w:rsid w:val="5EFE63D5"/>
    <w:rsid w:val="5F32BCA4"/>
    <w:rsid w:val="5F35E7DE"/>
    <w:rsid w:val="5F39E4B6"/>
    <w:rsid w:val="5F9B0961"/>
    <w:rsid w:val="5FBB3D08"/>
    <w:rsid w:val="5FCFFBB0"/>
    <w:rsid w:val="5FD56FC2"/>
    <w:rsid w:val="5FDEBD5C"/>
    <w:rsid w:val="5FDF8298"/>
    <w:rsid w:val="5FEF12BF"/>
    <w:rsid w:val="5FEF6660"/>
    <w:rsid w:val="5FF40D00"/>
    <w:rsid w:val="5FFB3657"/>
    <w:rsid w:val="5FFBEFA0"/>
    <w:rsid w:val="5FFE3626"/>
    <w:rsid w:val="601077B3"/>
    <w:rsid w:val="60CA5E4E"/>
    <w:rsid w:val="61174778"/>
    <w:rsid w:val="612FE800"/>
    <w:rsid w:val="61610C60"/>
    <w:rsid w:val="621E675C"/>
    <w:rsid w:val="62D32124"/>
    <w:rsid w:val="633412F9"/>
    <w:rsid w:val="636C6D28"/>
    <w:rsid w:val="6394407B"/>
    <w:rsid w:val="642C604E"/>
    <w:rsid w:val="644EACB3"/>
    <w:rsid w:val="64601C26"/>
    <w:rsid w:val="64897A15"/>
    <w:rsid w:val="64DC31AC"/>
    <w:rsid w:val="65453F97"/>
    <w:rsid w:val="65B974BF"/>
    <w:rsid w:val="669F29C1"/>
    <w:rsid w:val="66F72AE4"/>
    <w:rsid w:val="6707BF6B"/>
    <w:rsid w:val="670A2826"/>
    <w:rsid w:val="671F73A2"/>
    <w:rsid w:val="677102D7"/>
    <w:rsid w:val="67E20FB7"/>
    <w:rsid w:val="67EFEB09"/>
    <w:rsid w:val="67FE7DB4"/>
    <w:rsid w:val="68AA7332"/>
    <w:rsid w:val="69086C9F"/>
    <w:rsid w:val="6988A73E"/>
    <w:rsid w:val="6A1D0D2A"/>
    <w:rsid w:val="6A421CB9"/>
    <w:rsid w:val="6ADFC75A"/>
    <w:rsid w:val="6B1A32DB"/>
    <w:rsid w:val="6B9F6C77"/>
    <w:rsid w:val="6BB6F1F0"/>
    <w:rsid w:val="6BBB934F"/>
    <w:rsid w:val="6BDB5118"/>
    <w:rsid w:val="6BDB835E"/>
    <w:rsid w:val="6BEB7BA8"/>
    <w:rsid w:val="6BFF8DD8"/>
    <w:rsid w:val="6BFFE5DD"/>
    <w:rsid w:val="6D32C1AA"/>
    <w:rsid w:val="6D8D1129"/>
    <w:rsid w:val="6DA97D7C"/>
    <w:rsid w:val="6DDA835B"/>
    <w:rsid w:val="6DFD932B"/>
    <w:rsid w:val="6E936816"/>
    <w:rsid w:val="6EAE5A2D"/>
    <w:rsid w:val="6EC90E50"/>
    <w:rsid w:val="6ECB7934"/>
    <w:rsid w:val="6EDB55DF"/>
    <w:rsid w:val="6EE1EFBA"/>
    <w:rsid w:val="6EF76AFD"/>
    <w:rsid w:val="6F3F8B99"/>
    <w:rsid w:val="6F4FC376"/>
    <w:rsid w:val="6F5FD34E"/>
    <w:rsid w:val="6F691BDC"/>
    <w:rsid w:val="6F6A670D"/>
    <w:rsid w:val="6F6FE56F"/>
    <w:rsid w:val="6F7B7837"/>
    <w:rsid w:val="6F7E9247"/>
    <w:rsid w:val="6F906EE6"/>
    <w:rsid w:val="6FBFC606"/>
    <w:rsid w:val="6FC4269D"/>
    <w:rsid w:val="6FD70911"/>
    <w:rsid w:val="6FDF6937"/>
    <w:rsid w:val="6FEB1E42"/>
    <w:rsid w:val="6FEE2742"/>
    <w:rsid w:val="6FF34867"/>
    <w:rsid w:val="6FF7AC9B"/>
    <w:rsid w:val="6FFE1E54"/>
    <w:rsid w:val="6FFF2848"/>
    <w:rsid w:val="6FFF5EF7"/>
    <w:rsid w:val="6FFFC54C"/>
    <w:rsid w:val="711C6EDD"/>
    <w:rsid w:val="713BCF43"/>
    <w:rsid w:val="71800327"/>
    <w:rsid w:val="71D14227"/>
    <w:rsid w:val="71F5BA06"/>
    <w:rsid w:val="71FDED23"/>
    <w:rsid w:val="71FF41DF"/>
    <w:rsid w:val="71FF81E1"/>
    <w:rsid w:val="72BA1048"/>
    <w:rsid w:val="73002C03"/>
    <w:rsid w:val="737BC746"/>
    <w:rsid w:val="73C03E29"/>
    <w:rsid w:val="73DD07B7"/>
    <w:rsid w:val="73E399CA"/>
    <w:rsid w:val="73FBF284"/>
    <w:rsid w:val="74435624"/>
    <w:rsid w:val="74FF0369"/>
    <w:rsid w:val="755F8934"/>
    <w:rsid w:val="75CA04E2"/>
    <w:rsid w:val="75CF592C"/>
    <w:rsid w:val="75F71D64"/>
    <w:rsid w:val="75FD558B"/>
    <w:rsid w:val="75FDC643"/>
    <w:rsid w:val="760B4200"/>
    <w:rsid w:val="76641462"/>
    <w:rsid w:val="767B2FFF"/>
    <w:rsid w:val="769170E4"/>
    <w:rsid w:val="769B6D97"/>
    <w:rsid w:val="76F117DC"/>
    <w:rsid w:val="76F619EF"/>
    <w:rsid w:val="76FF1690"/>
    <w:rsid w:val="773F7E7D"/>
    <w:rsid w:val="777DA521"/>
    <w:rsid w:val="77AF18F9"/>
    <w:rsid w:val="77BFE5AE"/>
    <w:rsid w:val="77DD634A"/>
    <w:rsid w:val="77EEAB48"/>
    <w:rsid w:val="77F73563"/>
    <w:rsid w:val="77F9213F"/>
    <w:rsid w:val="77FBEBA1"/>
    <w:rsid w:val="77FD1CF0"/>
    <w:rsid w:val="77FEE524"/>
    <w:rsid w:val="77FEE6F2"/>
    <w:rsid w:val="786C0E94"/>
    <w:rsid w:val="78CF0F78"/>
    <w:rsid w:val="78F7527B"/>
    <w:rsid w:val="78FCF36A"/>
    <w:rsid w:val="79278D9D"/>
    <w:rsid w:val="796D40C9"/>
    <w:rsid w:val="797F6EEC"/>
    <w:rsid w:val="79A67277"/>
    <w:rsid w:val="79C6CEA0"/>
    <w:rsid w:val="79FEEF1E"/>
    <w:rsid w:val="79FF0C44"/>
    <w:rsid w:val="79FFAE0C"/>
    <w:rsid w:val="7A225F63"/>
    <w:rsid w:val="7A346202"/>
    <w:rsid w:val="7A3A6673"/>
    <w:rsid w:val="7A4FC83D"/>
    <w:rsid w:val="7ADF1DE4"/>
    <w:rsid w:val="7AE1E31A"/>
    <w:rsid w:val="7AE4A00D"/>
    <w:rsid w:val="7AFFF6F6"/>
    <w:rsid w:val="7B0E0EDC"/>
    <w:rsid w:val="7B4126CD"/>
    <w:rsid w:val="7B6B8818"/>
    <w:rsid w:val="7B773CF7"/>
    <w:rsid w:val="7B7E283D"/>
    <w:rsid w:val="7B81CC0B"/>
    <w:rsid w:val="7BB35363"/>
    <w:rsid w:val="7BBE9B84"/>
    <w:rsid w:val="7BDF426D"/>
    <w:rsid w:val="7BEDCDDE"/>
    <w:rsid w:val="7BEF8EB8"/>
    <w:rsid w:val="7BFDF3A9"/>
    <w:rsid w:val="7BFEEB68"/>
    <w:rsid w:val="7BFFE185"/>
    <w:rsid w:val="7C679821"/>
    <w:rsid w:val="7C83F53C"/>
    <w:rsid w:val="7CCA60FA"/>
    <w:rsid w:val="7D0E7C23"/>
    <w:rsid w:val="7D31E725"/>
    <w:rsid w:val="7D3B7DCB"/>
    <w:rsid w:val="7D3BB8B0"/>
    <w:rsid w:val="7D65D22D"/>
    <w:rsid w:val="7D6F2E15"/>
    <w:rsid w:val="7D7F2E67"/>
    <w:rsid w:val="7D8E1283"/>
    <w:rsid w:val="7DAB5EFB"/>
    <w:rsid w:val="7DBBF6CD"/>
    <w:rsid w:val="7DBF7D8F"/>
    <w:rsid w:val="7DCC92B9"/>
    <w:rsid w:val="7DCCFDE7"/>
    <w:rsid w:val="7DF373AD"/>
    <w:rsid w:val="7DF7901D"/>
    <w:rsid w:val="7DF8D08E"/>
    <w:rsid w:val="7DFD341D"/>
    <w:rsid w:val="7DFF09E3"/>
    <w:rsid w:val="7DFFCB79"/>
    <w:rsid w:val="7E3DF215"/>
    <w:rsid w:val="7E5F82E7"/>
    <w:rsid w:val="7E73E898"/>
    <w:rsid w:val="7E7B1C68"/>
    <w:rsid w:val="7E7BF797"/>
    <w:rsid w:val="7E7D590B"/>
    <w:rsid w:val="7E8FD573"/>
    <w:rsid w:val="7E9F8843"/>
    <w:rsid w:val="7EBEB2E2"/>
    <w:rsid w:val="7EDAA570"/>
    <w:rsid w:val="7EDF3CD0"/>
    <w:rsid w:val="7EDF8303"/>
    <w:rsid w:val="7EE3B93E"/>
    <w:rsid w:val="7EE8A469"/>
    <w:rsid w:val="7EF3A179"/>
    <w:rsid w:val="7EF724D1"/>
    <w:rsid w:val="7EFB9BE7"/>
    <w:rsid w:val="7EFBC61D"/>
    <w:rsid w:val="7F1ED372"/>
    <w:rsid w:val="7F3F90DF"/>
    <w:rsid w:val="7F3FDB7C"/>
    <w:rsid w:val="7F5606D5"/>
    <w:rsid w:val="7F5D2495"/>
    <w:rsid w:val="7F73A477"/>
    <w:rsid w:val="7F76DF1F"/>
    <w:rsid w:val="7F7781F8"/>
    <w:rsid w:val="7F7B4A8E"/>
    <w:rsid w:val="7F7E57A7"/>
    <w:rsid w:val="7F7F8D25"/>
    <w:rsid w:val="7F7FB9D9"/>
    <w:rsid w:val="7F9D72F6"/>
    <w:rsid w:val="7F9F878E"/>
    <w:rsid w:val="7F9FA57E"/>
    <w:rsid w:val="7FA59718"/>
    <w:rsid w:val="7FADBA50"/>
    <w:rsid w:val="7FAE541E"/>
    <w:rsid w:val="7FBBDFEE"/>
    <w:rsid w:val="7FBC9C9C"/>
    <w:rsid w:val="7FBDE930"/>
    <w:rsid w:val="7FBE0E5C"/>
    <w:rsid w:val="7FBE5456"/>
    <w:rsid w:val="7FBEAF11"/>
    <w:rsid w:val="7FBF21A9"/>
    <w:rsid w:val="7FBF7A1D"/>
    <w:rsid w:val="7FBFB0D5"/>
    <w:rsid w:val="7FC7787F"/>
    <w:rsid w:val="7FCBCD9B"/>
    <w:rsid w:val="7FD78681"/>
    <w:rsid w:val="7FDC16B8"/>
    <w:rsid w:val="7FDDE68A"/>
    <w:rsid w:val="7FDF4B61"/>
    <w:rsid w:val="7FDF777E"/>
    <w:rsid w:val="7FDF95F9"/>
    <w:rsid w:val="7FDFC1BE"/>
    <w:rsid w:val="7FE6DCE2"/>
    <w:rsid w:val="7FEC7409"/>
    <w:rsid w:val="7FEF01D6"/>
    <w:rsid w:val="7FEF4820"/>
    <w:rsid w:val="7FEF72C1"/>
    <w:rsid w:val="7FEFCED8"/>
    <w:rsid w:val="7FF330C7"/>
    <w:rsid w:val="7FF3CF94"/>
    <w:rsid w:val="7FF70D7C"/>
    <w:rsid w:val="7FF760FA"/>
    <w:rsid w:val="7FF7E88C"/>
    <w:rsid w:val="7FFC21A6"/>
    <w:rsid w:val="7FFD6383"/>
    <w:rsid w:val="7FFDA1F7"/>
    <w:rsid w:val="7FFDDF02"/>
    <w:rsid w:val="7FFDEBA7"/>
    <w:rsid w:val="7FFE199C"/>
    <w:rsid w:val="7FFF2484"/>
    <w:rsid w:val="7FFF3C5E"/>
    <w:rsid w:val="7FFF3E78"/>
    <w:rsid w:val="7FFFAFA0"/>
    <w:rsid w:val="7FFFB9D2"/>
    <w:rsid w:val="7FFFBA5E"/>
    <w:rsid w:val="7FFFC5CF"/>
    <w:rsid w:val="7FFFCFB7"/>
    <w:rsid w:val="81FCBAD0"/>
    <w:rsid w:val="8BAE4E57"/>
    <w:rsid w:val="8BDA14DC"/>
    <w:rsid w:val="8EB50656"/>
    <w:rsid w:val="8EBD16D9"/>
    <w:rsid w:val="8FFD7C7D"/>
    <w:rsid w:val="9377CC2C"/>
    <w:rsid w:val="95FA88DA"/>
    <w:rsid w:val="96FE935E"/>
    <w:rsid w:val="979F08FC"/>
    <w:rsid w:val="97BBCC64"/>
    <w:rsid w:val="97D9039A"/>
    <w:rsid w:val="97FDC0C3"/>
    <w:rsid w:val="97FDD0BB"/>
    <w:rsid w:val="9AF56C1F"/>
    <w:rsid w:val="9BBF6A98"/>
    <w:rsid w:val="9DF798B6"/>
    <w:rsid w:val="9F3FAA82"/>
    <w:rsid w:val="9F4EF35A"/>
    <w:rsid w:val="9F4F4951"/>
    <w:rsid w:val="9F677271"/>
    <w:rsid w:val="9F7F071C"/>
    <w:rsid w:val="9F9BE958"/>
    <w:rsid w:val="9FAF180F"/>
    <w:rsid w:val="9FDF465E"/>
    <w:rsid w:val="9FFDB206"/>
    <w:rsid w:val="9FFF52D4"/>
    <w:rsid w:val="9FFFE74A"/>
    <w:rsid w:val="A3BF9C67"/>
    <w:rsid w:val="A55FEEA4"/>
    <w:rsid w:val="A5ED64C5"/>
    <w:rsid w:val="A9EDE295"/>
    <w:rsid w:val="A9FDBCB9"/>
    <w:rsid w:val="AB17573C"/>
    <w:rsid w:val="AB7DC1DB"/>
    <w:rsid w:val="ABDE487E"/>
    <w:rsid w:val="AC7FF54D"/>
    <w:rsid w:val="ADCF353F"/>
    <w:rsid w:val="ADD63B27"/>
    <w:rsid w:val="ADDCA3A7"/>
    <w:rsid w:val="ADFD9279"/>
    <w:rsid w:val="AE63DD91"/>
    <w:rsid w:val="AE7DAB34"/>
    <w:rsid w:val="AEBE11C5"/>
    <w:rsid w:val="AF6B16F1"/>
    <w:rsid w:val="AFBDB14C"/>
    <w:rsid w:val="AFCF1C38"/>
    <w:rsid w:val="AFD927D9"/>
    <w:rsid w:val="AFDE69E6"/>
    <w:rsid w:val="AFDFD863"/>
    <w:rsid w:val="AFF5174B"/>
    <w:rsid w:val="AFFDCBC5"/>
    <w:rsid w:val="AFFF79B3"/>
    <w:rsid w:val="B1BFED84"/>
    <w:rsid w:val="B1F8982C"/>
    <w:rsid w:val="B32F8540"/>
    <w:rsid w:val="B3F78D45"/>
    <w:rsid w:val="B477B65D"/>
    <w:rsid w:val="B4D50BAA"/>
    <w:rsid w:val="B4E38AA2"/>
    <w:rsid w:val="B4E777C6"/>
    <w:rsid w:val="B5E96A6E"/>
    <w:rsid w:val="B5FE89F7"/>
    <w:rsid w:val="B6F61C32"/>
    <w:rsid w:val="B77B0C15"/>
    <w:rsid w:val="B77DEA5E"/>
    <w:rsid w:val="B7D76E40"/>
    <w:rsid w:val="B7EFB7EF"/>
    <w:rsid w:val="B7F7672D"/>
    <w:rsid w:val="B8B7BA94"/>
    <w:rsid w:val="B8FAB0B1"/>
    <w:rsid w:val="B927B65C"/>
    <w:rsid w:val="B9FFA45E"/>
    <w:rsid w:val="B9FFD2A4"/>
    <w:rsid w:val="BABF303D"/>
    <w:rsid w:val="BAF4E3FB"/>
    <w:rsid w:val="BB7AB0B6"/>
    <w:rsid w:val="BBAE1AAE"/>
    <w:rsid w:val="BBFD8E77"/>
    <w:rsid w:val="BBFFE1B3"/>
    <w:rsid w:val="BC9DDB51"/>
    <w:rsid w:val="BCA3C589"/>
    <w:rsid w:val="BCDE0D29"/>
    <w:rsid w:val="BD460129"/>
    <w:rsid w:val="BD6F4AA0"/>
    <w:rsid w:val="BDBC4BBE"/>
    <w:rsid w:val="BDD7B6BF"/>
    <w:rsid w:val="BDDF4FEC"/>
    <w:rsid w:val="BE754690"/>
    <w:rsid w:val="BE7BE88B"/>
    <w:rsid w:val="BE7D2B53"/>
    <w:rsid w:val="BE7F6A4E"/>
    <w:rsid w:val="BE7FFE46"/>
    <w:rsid w:val="BEDE6223"/>
    <w:rsid w:val="BEEB1F15"/>
    <w:rsid w:val="BEFE2391"/>
    <w:rsid w:val="BF419FA2"/>
    <w:rsid w:val="BF4C6A68"/>
    <w:rsid w:val="BF5B6411"/>
    <w:rsid w:val="BF6E4E05"/>
    <w:rsid w:val="BF7A4C99"/>
    <w:rsid w:val="BF7AA841"/>
    <w:rsid w:val="BFB4B46F"/>
    <w:rsid w:val="BFBA161E"/>
    <w:rsid w:val="BFBDEEC8"/>
    <w:rsid w:val="BFD66288"/>
    <w:rsid w:val="BFDA27EC"/>
    <w:rsid w:val="BFDD9D11"/>
    <w:rsid w:val="BFDF40B4"/>
    <w:rsid w:val="BFFE3654"/>
    <w:rsid w:val="BFFF2B63"/>
    <w:rsid w:val="BFFF4B6E"/>
    <w:rsid w:val="BFFF925B"/>
    <w:rsid w:val="C3BEA96F"/>
    <w:rsid w:val="C9918F33"/>
    <w:rsid w:val="CAF7A20A"/>
    <w:rsid w:val="CB728C37"/>
    <w:rsid w:val="CBED8B2F"/>
    <w:rsid w:val="CDCE809C"/>
    <w:rsid w:val="CDEFB85F"/>
    <w:rsid w:val="CDF307DB"/>
    <w:rsid w:val="CEEB956D"/>
    <w:rsid w:val="CEF38C2C"/>
    <w:rsid w:val="CF6F03D0"/>
    <w:rsid w:val="CF7A19AD"/>
    <w:rsid w:val="D3337D5E"/>
    <w:rsid w:val="D3A519F2"/>
    <w:rsid w:val="D3BF21D5"/>
    <w:rsid w:val="D57FF159"/>
    <w:rsid w:val="D59F33A4"/>
    <w:rsid w:val="D5D95E5A"/>
    <w:rsid w:val="D5FFD5FC"/>
    <w:rsid w:val="D6F7E010"/>
    <w:rsid w:val="D77215E6"/>
    <w:rsid w:val="D77E3CAF"/>
    <w:rsid w:val="D7EBB2B2"/>
    <w:rsid w:val="D7FEBAD8"/>
    <w:rsid w:val="D9BFC47F"/>
    <w:rsid w:val="D9BFDA02"/>
    <w:rsid w:val="D9F6320C"/>
    <w:rsid w:val="DA97792F"/>
    <w:rsid w:val="DAFDE26D"/>
    <w:rsid w:val="DB7F7932"/>
    <w:rsid w:val="DB9B82C3"/>
    <w:rsid w:val="DBC2D83E"/>
    <w:rsid w:val="DBEA329A"/>
    <w:rsid w:val="DBEF37B5"/>
    <w:rsid w:val="DC7789E0"/>
    <w:rsid w:val="DD3E2953"/>
    <w:rsid w:val="DD5D7594"/>
    <w:rsid w:val="DD8FB20C"/>
    <w:rsid w:val="DDBBDEC4"/>
    <w:rsid w:val="DDFF8B77"/>
    <w:rsid w:val="DE780823"/>
    <w:rsid w:val="DEE6C23E"/>
    <w:rsid w:val="DF33F6EA"/>
    <w:rsid w:val="DF7A3567"/>
    <w:rsid w:val="DF7E4CB0"/>
    <w:rsid w:val="DF7FC6A3"/>
    <w:rsid w:val="DF9BC985"/>
    <w:rsid w:val="DFDBA1C6"/>
    <w:rsid w:val="DFDBA381"/>
    <w:rsid w:val="DFE80541"/>
    <w:rsid w:val="DFE93242"/>
    <w:rsid w:val="DFED9240"/>
    <w:rsid w:val="DFEFD766"/>
    <w:rsid w:val="DFFBC92E"/>
    <w:rsid w:val="DFFBD49D"/>
    <w:rsid w:val="DFFDA72F"/>
    <w:rsid w:val="DFFF08FE"/>
    <w:rsid w:val="DFFF212E"/>
    <w:rsid w:val="DFFF8A47"/>
    <w:rsid w:val="E35D90D1"/>
    <w:rsid w:val="E3CF8C60"/>
    <w:rsid w:val="E3E7A04A"/>
    <w:rsid w:val="E5DE6256"/>
    <w:rsid w:val="E63B127D"/>
    <w:rsid w:val="E6BFA889"/>
    <w:rsid w:val="E77D4B6F"/>
    <w:rsid w:val="E7DF24DB"/>
    <w:rsid w:val="E7F308D7"/>
    <w:rsid w:val="E7FB3824"/>
    <w:rsid w:val="E7FF24A0"/>
    <w:rsid w:val="E907118B"/>
    <w:rsid w:val="E9B77FB0"/>
    <w:rsid w:val="E9CDB310"/>
    <w:rsid w:val="E9DD42FC"/>
    <w:rsid w:val="E9FD504D"/>
    <w:rsid w:val="EAA389D0"/>
    <w:rsid w:val="EAFF70C1"/>
    <w:rsid w:val="EB7733A8"/>
    <w:rsid w:val="EBBFE8CD"/>
    <w:rsid w:val="EBF755CC"/>
    <w:rsid w:val="EBFD5FFB"/>
    <w:rsid w:val="ECDA1369"/>
    <w:rsid w:val="ECF32949"/>
    <w:rsid w:val="ECFFD018"/>
    <w:rsid w:val="ED4F03FE"/>
    <w:rsid w:val="ED7BAA1B"/>
    <w:rsid w:val="ED7F217A"/>
    <w:rsid w:val="EDBB0718"/>
    <w:rsid w:val="EDCF8F66"/>
    <w:rsid w:val="EDDDF85B"/>
    <w:rsid w:val="EDDF6846"/>
    <w:rsid w:val="EDF72F25"/>
    <w:rsid w:val="EE76B8BE"/>
    <w:rsid w:val="EEAF40BE"/>
    <w:rsid w:val="EEDF0DA7"/>
    <w:rsid w:val="EEFF484C"/>
    <w:rsid w:val="EF3B9828"/>
    <w:rsid w:val="EF3F33D9"/>
    <w:rsid w:val="EF5AB207"/>
    <w:rsid w:val="EF698AE2"/>
    <w:rsid w:val="EF9F547D"/>
    <w:rsid w:val="EFBF92C2"/>
    <w:rsid w:val="EFBFC19C"/>
    <w:rsid w:val="EFD7900F"/>
    <w:rsid w:val="EFDD2D47"/>
    <w:rsid w:val="EFDDEA58"/>
    <w:rsid w:val="EFE311EF"/>
    <w:rsid w:val="EFEB439E"/>
    <w:rsid w:val="EFF70A57"/>
    <w:rsid w:val="EFF71DEF"/>
    <w:rsid w:val="EFFA7E6F"/>
    <w:rsid w:val="EFFB5B2B"/>
    <w:rsid w:val="EFFF2303"/>
    <w:rsid w:val="F1FFD396"/>
    <w:rsid w:val="F35DE18C"/>
    <w:rsid w:val="F3B7C678"/>
    <w:rsid w:val="F3D6F0EA"/>
    <w:rsid w:val="F3E94DA5"/>
    <w:rsid w:val="F3EF4643"/>
    <w:rsid w:val="F3F7E8A6"/>
    <w:rsid w:val="F55BD45F"/>
    <w:rsid w:val="F5B5986B"/>
    <w:rsid w:val="F5D64AE1"/>
    <w:rsid w:val="F5D7773B"/>
    <w:rsid w:val="F5F33688"/>
    <w:rsid w:val="F676AEA4"/>
    <w:rsid w:val="F6DD2E59"/>
    <w:rsid w:val="F6E6E8C0"/>
    <w:rsid w:val="F6E7AEFD"/>
    <w:rsid w:val="F6FD0DE1"/>
    <w:rsid w:val="F769FB77"/>
    <w:rsid w:val="F77DFA55"/>
    <w:rsid w:val="F77F9A35"/>
    <w:rsid w:val="F7ABF7CD"/>
    <w:rsid w:val="F7BD3076"/>
    <w:rsid w:val="F7BF4335"/>
    <w:rsid w:val="F7EE77D4"/>
    <w:rsid w:val="F7F9F01A"/>
    <w:rsid w:val="F7FA77D3"/>
    <w:rsid w:val="F7FC27E6"/>
    <w:rsid w:val="F7FE7637"/>
    <w:rsid w:val="F7FF89A2"/>
    <w:rsid w:val="F9AB0E42"/>
    <w:rsid w:val="F9BBD98A"/>
    <w:rsid w:val="F9D757DE"/>
    <w:rsid w:val="F9FD51F7"/>
    <w:rsid w:val="F9FF10BC"/>
    <w:rsid w:val="F9FF54A0"/>
    <w:rsid w:val="F9FFAF56"/>
    <w:rsid w:val="FA7AC038"/>
    <w:rsid w:val="FA7F4BA4"/>
    <w:rsid w:val="FADFC84A"/>
    <w:rsid w:val="FAF1B536"/>
    <w:rsid w:val="FAFA8ED8"/>
    <w:rsid w:val="FAFEECE0"/>
    <w:rsid w:val="FAFF0936"/>
    <w:rsid w:val="FB173918"/>
    <w:rsid w:val="FB330399"/>
    <w:rsid w:val="FB3B05CE"/>
    <w:rsid w:val="FB4C7A56"/>
    <w:rsid w:val="FB5E02F9"/>
    <w:rsid w:val="FB6D37DB"/>
    <w:rsid w:val="FB7C83BF"/>
    <w:rsid w:val="FB7F4E8A"/>
    <w:rsid w:val="FBAF4D99"/>
    <w:rsid w:val="FBB3EAF9"/>
    <w:rsid w:val="FBBB7EC2"/>
    <w:rsid w:val="FBBF0BE9"/>
    <w:rsid w:val="FBDB161D"/>
    <w:rsid w:val="FBDED09E"/>
    <w:rsid w:val="FBEC2CA0"/>
    <w:rsid w:val="FBEF6697"/>
    <w:rsid w:val="FBF32EBF"/>
    <w:rsid w:val="FBF55F53"/>
    <w:rsid w:val="FBF83CC0"/>
    <w:rsid w:val="FBFE881D"/>
    <w:rsid w:val="FBFF80A9"/>
    <w:rsid w:val="FBFFF43E"/>
    <w:rsid w:val="FC4EE0C2"/>
    <w:rsid w:val="FCCE63CA"/>
    <w:rsid w:val="FCEA0B3C"/>
    <w:rsid w:val="FCFFC785"/>
    <w:rsid w:val="FD75D5A2"/>
    <w:rsid w:val="FD7C0659"/>
    <w:rsid w:val="FD7F4552"/>
    <w:rsid w:val="FDB9615D"/>
    <w:rsid w:val="FDBFDA2D"/>
    <w:rsid w:val="FDDE9976"/>
    <w:rsid w:val="FDF79965"/>
    <w:rsid w:val="FDFB0F64"/>
    <w:rsid w:val="FDFC73C7"/>
    <w:rsid w:val="FDFDCA57"/>
    <w:rsid w:val="FDFF3899"/>
    <w:rsid w:val="FE53D296"/>
    <w:rsid w:val="FE8FDC47"/>
    <w:rsid w:val="FEAB1C02"/>
    <w:rsid w:val="FEBB4663"/>
    <w:rsid w:val="FEBF1449"/>
    <w:rsid w:val="FEBFAC37"/>
    <w:rsid w:val="FEE16DC1"/>
    <w:rsid w:val="FEED325A"/>
    <w:rsid w:val="FEEFE54C"/>
    <w:rsid w:val="FEF0B055"/>
    <w:rsid w:val="FEFA989B"/>
    <w:rsid w:val="FEFAD0BB"/>
    <w:rsid w:val="FEFE10C5"/>
    <w:rsid w:val="FEFE94E0"/>
    <w:rsid w:val="FEFF73BB"/>
    <w:rsid w:val="FEFF9836"/>
    <w:rsid w:val="FF0BD44E"/>
    <w:rsid w:val="FF2B0726"/>
    <w:rsid w:val="FF2BCAB4"/>
    <w:rsid w:val="FF3AFCBD"/>
    <w:rsid w:val="FF3B5FF8"/>
    <w:rsid w:val="FF5F523C"/>
    <w:rsid w:val="FF6F63B1"/>
    <w:rsid w:val="FF7516A8"/>
    <w:rsid w:val="FF766393"/>
    <w:rsid w:val="FF7B3DE8"/>
    <w:rsid w:val="FF7DE231"/>
    <w:rsid w:val="FF7E2C6F"/>
    <w:rsid w:val="FF7F48CF"/>
    <w:rsid w:val="FF7F9F54"/>
    <w:rsid w:val="FF83A891"/>
    <w:rsid w:val="FF8BB468"/>
    <w:rsid w:val="FFA3275B"/>
    <w:rsid w:val="FFAE7162"/>
    <w:rsid w:val="FFBD64C8"/>
    <w:rsid w:val="FFBDA264"/>
    <w:rsid w:val="FFBEE3BE"/>
    <w:rsid w:val="FFBF2207"/>
    <w:rsid w:val="FFBF8656"/>
    <w:rsid w:val="FFC23D8D"/>
    <w:rsid w:val="FFCB24F2"/>
    <w:rsid w:val="FFCF3B17"/>
    <w:rsid w:val="FFD64A16"/>
    <w:rsid w:val="FFD6E123"/>
    <w:rsid w:val="FFDB8BFC"/>
    <w:rsid w:val="FFDC548D"/>
    <w:rsid w:val="FFDEDBC9"/>
    <w:rsid w:val="FFDF7146"/>
    <w:rsid w:val="FFDFA779"/>
    <w:rsid w:val="FFEB6A20"/>
    <w:rsid w:val="FFEBF808"/>
    <w:rsid w:val="FFED4A9F"/>
    <w:rsid w:val="FFF11337"/>
    <w:rsid w:val="FFF29811"/>
    <w:rsid w:val="FFF37CC8"/>
    <w:rsid w:val="FFF39CF6"/>
    <w:rsid w:val="FFF3CB99"/>
    <w:rsid w:val="FFF713CD"/>
    <w:rsid w:val="FFF977B7"/>
    <w:rsid w:val="FFFA130D"/>
    <w:rsid w:val="FFFB5E91"/>
    <w:rsid w:val="FFFBD25A"/>
    <w:rsid w:val="FFFCA0F1"/>
    <w:rsid w:val="FFFD60EF"/>
    <w:rsid w:val="FFFDA487"/>
    <w:rsid w:val="FFFE4956"/>
    <w:rsid w:val="FFFF4362"/>
    <w:rsid w:val="FFFF64D9"/>
    <w:rsid w:val="FFFFB19C"/>
    <w:rsid w:val="FFFFBED0"/>
    <w:rsid w:val="FFFFE2BC"/>
    <w:rsid w:val="FFFFE83E"/>
    <w:rsid w:val="FFFFF0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iPriority="99" w:semiHidden="0" w:name="endnote reference"/>
    <w:lsdException w:qFormat="1" w:uiPriority="99"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qFormat="1"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qFormat="1" w:uiPriority="99" w:semiHidden="0" w:name="HTML Preformatted"/>
    <w:lsdException w:qFormat="1" w:uiPriority="0" w:semiHidden="0" w:name="HTML Sample"/>
    <w:lsdException w:unhideWhenUsed="0" w:uiPriority="0" w:semiHidden="0" w:name="HTML Typewriter"/>
    <w:lsdException w:qFormat="1" w:uiPriority="0"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08"/>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106"/>
    <w:qFormat/>
    <w:uiPriority w:val="0"/>
    <w:pPr>
      <w:keepNext/>
      <w:keepLines/>
      <w:spacing w:before="260" w:after="260" w:line="416" w:lineRule="auto"/>
      <w:outlineLvl w:val="1"/>
    </w:pPr>
    <w:rPr>
      <w:rFonts w:ascii="Arial" w:hAnsi="Arial" w:eastAsia="黑体"/>
      <w:b/>
      <w:bCs/>
      <w:kern w:val="0"/>
      <w:sz w:val="32"/>
      <w:szCs w:val="32"/>
    </w:rPr>
  </w:style>
  <w:style w:type="paragraph" w:styleId="6">
    <w:name w:val="heading 3"/>
    <w:basedOn w:val="1"/>
    <w:next w:val="1"/>
    <w:link w:val="109"/>
    <w:qFormat/>
    <w:uiPriority w:val="0"/>
    <w:pPr>
      <w:keepNext/>
      <w:keepLines/>
      <w:spacing w:before="260" w:after="260" w:line="416" w:lineRule="auto"/>
      <w:outlineLvl w:val="2"/>
    </w:pPr>
    <w:rPr>
      <w:b/>
      <w:bCs/>
      <w:kern w:val="0"/>
      <w:sz w:val="32"/>
      <w:szCs w:val="32"/>
    </w:rPr>
  </w:style>
  <w:style w:type="paragraph" w:styleId="7">
    <w:name w:val="heading 4"/>
    <w:basedOn w:val="1"/>
    <w:next w:val="1"/>
    <w:link w:val="110"/>
    <w:qFormat/>
    <w:uiPriority w:val="0"/>
    <w:pPr>
      <w:keepNext/>
      <w:keepLines/>
      <w:widowControl/>
      <w:spacing w:before="120" w:after="120" w:line="360" w:lineRule="auto"/>
      <w:jc w:val="center"/>
      <w:outlineLvl w:val="3"/>
    </w:pPr>
    <w:rPr>
      <w:rFonts w:ascii="Arial" w:hAnsi="Arial" w:eastAsia="黑体"/>
      <w:kern w:val="0"/>
      <w:sz w:val="28"/>
      <w:szCs w:val="20"/>
    </w:rPr>
  </w:style>
  <w:style w:type="paragraph" w:styleId="8">
    <w:name w:val="heading 5"/>
    <w:basedOn w:val="1"/>
    <w:next w:val="2"/>
    <w:link w:val="111"/>
    <w:qFormat/>
    <w:uiPriority w:val="0"/>
    <w:pPr>
      <w:keepNext/>
      <w:keepLines/>
      <w:spacing w:before="280" w:after="290" w:line="376" w:lineRule="auto"/>
      <w:outlineLvl w:val="4"/>
    </w:pPr>
    <w:rPr>
      <w:b/>
      <w:sz w:val="28"/>
    </w:rPr>
  </w:style>
  <w:style w:type="paragraph" w:styleId="9">
    <w:name w:val="heading 6"/>
    <w:basedOn w:val="1"/>
    <w:next w:val="2"/>
    <w:link w:val="113"/>
    <w:qFormat/>
    <w:uiPriority w:val="0"/>
    <w:pPr>
      <w:keepNext/>
      <w:keepLines/>
      <w:spacing w:before="240" w:after="64" w:line="320" w:lineRule="auto"/>
      <w:outlineLvl w:val="5"/>
    </w:pPr>
    <w:rPr>
      <w:rFonts w:ascii="Arial" w:hAnsi="Arial" w:eastAsia="黑体"/>
      <w:b/>
      <w:sz w:val="24"/>
    </w:rPr>
  </w:style>
  <w:style w:type="paragraph" w:styleId="10">
    <w:name w:val="heading 7"/>
    <w:basedOn w:val="1"/>
    <w:next w:val="2"/>
    <w:link w:val="114"/>
    <w:qFormat/>
    <w:uiPriority w:val="0"/>
    <w:pPr>
      <w:keepNext/>
      <w:keepLines/>
      <w:spacing w:before="240" w:after="64" w:line="320" w:lineRule="auto"/>
      <w:outlineLvl w:val="6"/>
    </w:pPr>
    <w:rPr>
      <w:b/>
      <w:sz w:val="24"/>
    </w:rPr>
  </w:style>
  <w:style w:type="paragraph" w:styleId="11">
    <w:name w:val="heading 8"/>
    <w:basedOn w:val="1"/>
    <w:next w:val="2"/>
    <w:link w:val="115"/>
    <w:qFormat/>
    <w:uiPriority w:val="0"/>
    <w:pPr>
      <w:keepNext/>
      <w:keepLines/>
      <w:spacing w:before="240" w:after="64" w:line="320" w:lineRule="auto"/>
      <w:outlineLvl w:val="7"/>
    </w:pPr>
    <w:rPr>
      <w:rFonts w:ascii="Arial" w:hAnsi="Arial" w:eastAsia="黑体"/>
      <w:sz w:val="24"/>
    </w:rPr>
  </w:style>
  <w:style w:type="paragraph" w:styleId="12">
    <w:name w:val="heading 9"/>
    <w:basedOn w:val="1"/>
    <w:next w:val="2"/>
    <w:link w:val="116"/>
    <w:qFormat/>
    <w:uiPriority w:val="0"/>
    <w:pPr>
      <w:keepNext/>
      <w:keepLines/>
      <w:spacing w:before="240" w:after="64" w:line="320" w:lineRule="auto"/>
      <w:outlineLvl w:val="8"/>
    </w:pPr>
    <w:rPr>
      <w:rFonts w:ascii="Arial" w:hAnsi="Arial" w:eastAsia="黑体"/>
    </w:rPr>
  </w:style>
  <w:style w:type="character" w:default="1" w:styleId="90">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112"/>
    <w:qFormat/>
    <w:uiPriority w:val="0"/>
    <w:pPr>
      <w:ind w:firstLine="420"/>
    </w:pPr>
    <w:rPr>
      <w:szCs w:val="20"/>
    </w:rPr>
  </w:style>
  <w:style w:type="paragraph" w:styleId="3">
    <w:name w:val="macro"/>
    <w:link w:val="107"/>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3">
    <w:name w:val="List 3"/>
    <w:basedOn w:val="1"/>
    <w:qFormat/>
    <w:uiPriority w:val="0"/>
    <w:pPr>
      <w:ind w:left="100" w:leftChars="400" w:hanging="200" w:hangingChars="200"/>
      <w:contextualSpacing/>
    </w:pPr>
  </w:style>
  <w:style w:type="paragraph" w:styleId="14">
    <w:name w:val="toc 7"/>
    <w:basedOn w:val="1"/>
    <w:next w:val="1"/>
    <w:qFormat/>
    <w:uiPriority w:val="0"/>
    <w:pPr>
      <w:tabs>
        <w:tab w:val="right" w:leader="dot" w:pos="9185"/>
      </w:tabs>
      <w:adjustRightInd w:val="0"/>
      <w:spacing w:line="312" w:lineRule="atLeast"/>
      <w:ind w:left="2520"/>
      <w:textAlignment w:val="baseline"/>
    </w:pPr>
    <w:rPr>
      <w:kern w:val="0"/>
      <w:szCs w:val="20"/>
    </w:rPr>
  </w:style>
  <w:style w:type="paragraph" w:styleId="15">
    <w:name w:val="List Number 2"/>
    <w:basedOn w:val="1"/>
    <w:qFormat/>
    <w:uiPriority w:val="0"/>
    <w:pPr>
      <w:numPr>
        <w:ilvl w:val="0"/>
        <w:numId w:val="1"/>
      </w:numPr>
      <w:contextualSpacing/>
    </w:pPr>
  </w:style>
  <w:style w:type="paragraph" w:styleId="16">
    <w:name w:val="table of authorities"/>
    <w:basedOn w:val="1"/>
    <w:next w:val="1"/>
    <w:qFormat/>
    <w:uiPriority w:val="0"/>
    <w:pPr>
      <w:ind w:left="420" w:leftChars="200"/>
    </w:pPr>
  </w:style>
  <w:style w:type="paragraph" w:styleId="17">
    <w:name w:val="Note Heading"/>
    <w:basedOn w:val="1"/>
    <w:next w:val="1"/>
    <w:link w:val="117"/>
    <w:qFormat/>
    <w:uiPriority w:val="0"/>
    <w:pPr>
      <w:jc w:val="center"/>
    </w:pPr>
  </w:style>
  <w:style w:type="paragraph" w:styleId="18">
    <w:name w:val="List Bullet 4"/>
    <w:basedOn w:val="1"/>
    <w:qFormat/>
    <w:uiPriority w:val="0"/>
    <w:pPr>
      <w:numPr>
        <w:ilvl w:val="0"/>
        <w:numId w:val="2"/>
      </w:numPr>
      <w:contextualSpacing/>
    </w:pPr>
  </w:style>
  <w:style w:type="paragraph" w:styleId="19">
    <w:name w:val="index 8"/>
    <w:basedOn w:val="1"/>
    <w:next w:val="1"/>
    <w:qFormat/>
    <w:uiPriority w:val="0"/>
    <w:pPr>
      <w:ind w:left="1400" w:leftChars="1400"/>
    </w:pPr>
  </w:style>
  <w:style w:type="paragraph" w:styleId="20">
    <w:name w:val="E-mail Signature"/>
    <w:basedOn w:val="1"/>
    <w:link w:val="118"/>
    <w:qFormat/>
    <w:uiPriority w:val="0"/>
  </w:style>
  <w:style w:type="paragraph" w:styleId="21">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22">
    <w:name w:val="caption"/>
    <w:basedOn w:val="1"/>
    <w:next w:val="1"/>
    <w:qFormat/>
    <w:uiPriority w:val="0"/>
    <w:pPr>
      <w:spacing w:before="152" w:after="160"/>
    </w:pPr>
    <w:rPr>
      <w:rFonts w:ascii="Arial" w:hAnsi="Arial" w:eastAsia="黑体" w:cs="Arial"/>
      <w:sz w:val="20"/>
      <w:szCs w:val="20"/>
    </w:rPr>
  </w:style>
  <w:style w:type="paragraph" w:styleId="23">
    <w:name w:val="index 5"/>
    <w:basedOn w:val="1"/>
    <w:next w:val="1"/>
    <w:qFormat/>
    <w:uiPriority w:val="0"/>
    <w:pPr>
      <w:ind w:left="800" w:leftChars="800"/>
    </w:pPr>
  </w:style>
  <w:style w:type="paragraph" w:styleId="24">
    <w:name w:val="List Bullet"/>
    <w:basedOn w:val="1"/>
    <w:unhideWhenUsed/>
    <w:qFormat/>
    <w:uiPriority w:val="0"/>
    <w:pPr>
      <w:tabs>
        <w:tab w:val="left" w:pos="3300"/>
      </w:tabs>
    </w:pPr>
  </w:style>
  <w:style w:type="paragraph" w:styleId="25">
    <w:name w:val="envelope address"/>
    <w:basedOn w:val="1"/>
    <w:qFormat/>
    <w:uiPriority w:val="0"/>
    <w:pPr>
      <w:framePr w:w="7920" w:h="1980" w:hRule="exact" w:hSpace="180" w:wrap="auto" w:vAnchor="margin" w:hAnchor="page" w:xAlign="center" w:yAlign="bottom"/>
      <w:snapToGrid w:val="0"/>
      <w:ind w:left="100" w:leftChars="1400"/>
    </w:pPr>
    <w:rPr>
      <w:rFonts w:ascii="等线 Light" w:hAnsi="等线 Light" w:eastAsia="等线 Light"/>
      <w:sz w:val="24"/>
    </w:rPr>
  </w:style>
  <w:style w:type="paragraph" w:styleId="26">
    <w:name w:val="Document Map"/>
    <w:basedOn w:val="1"/>
    <w:link w:val="119"/>
    <w:qFormat/>
    <w:uiPriority w:val="99"/>
    <w:pPr>
      <w:shd w:val="clear" w:color="auto" w:fill="000080"/>
    </w:pPr>
  </w:style>
  <w:style w:type="paragraph" w:styleId="27">
    <w:name w:val="toa heading"/>
    <w:basedOn w:val="1"/>
    <w:next w:val="1"/>
    <w:qFormat/>
    <w:uiPriority w:val="0"/>
    <w:pPr>
      <w:spacing w:before="120"/>
    </w:pPr>
    <w:rPr>
      <w:rFonts w:ascii="等线 Light" w:hAnsi="等线 Light"/>
      <w:sz w:val="24"/>
    </w:rPr>
  </w:style>
  <w:style w:type="paragraph" w:styleId="28">
    <w:name w:val="annotation text"/>
    <w:basedOn w:val="1"/>
    <w:link w:val="120"/>
    <w:qFormat/>
    <w:uiPriority w:val="99"/>
    <w:pPr>
      <w:adjustRightInd w:val="0"/>
      <w:spacing w:line="360" w:lineRule="atLeast"/>
      <w:jc w:val="left"/>
      <w:textAlignment w:val="baseline"/>
    </w:pPr>
    <w:rPr>
      <w:kern w:val="0"/>
      <w:sz w:val="24"/>
      <w:szCs w:val="20"/>
    </w:rPr>
  </w:style>
  <w:style w:type="paragraph" w:styleId="29">
    <w:name w:val="index 6"/>
    <w:basedOn w:val="1"/>
    <w:next w:val="1"/>
    <w:qFormat/>
    <w:uiPriority w:val="0"/>
    <w:pPr>
      <w:ind w:left="1000" w:leftChars="1000"/>
    </w:pPr>
  </w:style>
  <w:style w:type="paragraph" w:styleId="30">
    <w:name w:val="Salutation"/>
    <w:basedOn w:val="1"/>
    <w:next w:val="1"/>
    <w:link w:val="121"/>
    <w:qFormat/>
    <w:uiPriority w:val="99"/>
    <w:rPr>
      <w:sz w:val="28"/>
    </w:rPr>
  </w:style>
  <w:style w:type="paragraph" w:styleId="31">
    <w:name w:val="Body Text 3"/>
    <w:basedOn w:val="1"/>
    <w:link w:val="122"/>
    <w:qFormat/>
    <w:uiPriority w:val="99"/>
    <w:pPr>
      <w:spacing w:line="500" w:lineRule="exact"/>
    </w:pPr>
    <w:rPr>
      <w:b/>
      <w:bCs/>
      <w:sz w:val="24"/>
    </w:rPr>
  </w:style>
  <w:style w:type="paragraph" w:styleId="32">
    <w:name w:val="Closing"/>
    <w:basedOn w:val="1"/>
    <w:link w:val="123"/>
    <w:qFormat/>
    <w:uiPriority w:val="0"/>
    <w:pPr>
      <w:ind w:left="100" w:leftChars="2100"/>
    </w:pPr>
  </w:style>
  <w:style w:type="paragraph" w:styleId="33">
    <w:name w:val="List Bullet 3"/>
    <w:basedOn w:val="1"/>
    <w:qFormat/>
    <w:uiPriority w:val="0"/>
    <w:pPr>
      <w:numPr>
        <w:ilvl w:val="0"/>
        <w:numId w:val="3"/>
      </w:numPr>
      <w:contextualSpacing/>
    </w:pPr>
  </w:style>
  <w:style w:type="paragraph" w:styleId="34">
    <w:name w:val="Body Text"/>
    <w:basedOn w:val="1"/>
    <w:next w:val="1"/>
    <w:link w:val="124"/>
    <w:qFormat/>
    <w:uiPriority w:val="0"/>
    <w:pPr>
      <w:spacing w:line="380" w:lineRule="exact"/>
    </w:pPr>
    <w:rPr>
      <w:sz w:val="24"/>
    </w:rPr>
  </w:style>
  <w:style w:type="paragraph" w:styleId="35">
    <w:name w:val="Body Text Indent"/>
    <w:basedOn w:val="1"/>
    <w:next w:val="36"/>
    <w:link w:val="125"/>
    <w:qFormat/>
    <w:uiPriority w:val="99"/>
    <w:pPr>
      <w:ind w:firstLine="830" w:firstLineChars="352"/>
    </w:pPr>
    <w:rPr>
      <w:rFonts w:ascii="仿宋_GB2312" w:eastAsia="仿宋_GB2312"/>
      <w:sz w:val="32"/>
      <w:szCs w:val="20"/>
    </w:rPr>
  </w:style>
  <w:style w:type="paragraph" w:styleId="36">
    <w:name w:val="annotation subject"/>
    <w:basedOn w:val="28"/>
    <w:next w:val="1"/>
    <w:link w:val="126"/>
    <w:qFormat/>
    <w:uiPriority w:val="99"/>
    <w:pPr>
      <w:adjustRightInd/>
      <w:spacing w:line="240" w:lineRule="auto"/>
      <w:textAlignment w:val="auto"/>
    </w:pPr>
    <w:rPr>
      <w:b/>
      <w:bCs/>
      <w:kern w:val="2"/>
      <w:sz w:val="21"/>
      <w:szCs w:val="24"/>
    </w:rPr>
  </w:style>
  <w:style w:type="paragraph" w:styleId="37">
    <w:name w:val="List Number 3"/>
    <w:basedOn w:val="1"/>
    <w:qFormat/>
    <w:uiPriority w:val="0"/>
    <w:pPr>
      <w:tabs>
        <w:tab w:val="left" w:pos="360"/>
      </w:tabs>
      <w:ind w:left="360" w:hanging="360"/>
    </w:pPr>
  </w:style>
  <w:style w:type="paragraph" w:styleId="38">
    <w:name w:val="List 2"/>
    <w:basedOn w:val="1"/>
    <w:qFormat/>
    <w:uiPriority w:val="0"/>
    <w:pPr>
      <w:ind w:left="100" w:leftChars="200" w:hanging="200" w:hangingChars="200"/>
    </w:pPr>
    <w:rPr>
      <w:sz w:val="28"/>
    </w:rPr>
  </w:style>
  <w:style w:type="paragraph" w:styleId="39">
    <w:name w:val="List Continue"/>
    <w:basedOn w:val="1"/>
    <w:qFormat/>
    <w:uiPriority w:val="0"/>
    <w:pPr>
      <w:spacing w:after="120"/>
      <w:ind w:left="420" w:leftChars="200"/>
      <w:contextualSpacing/>
    </w:pPr>
  </w:style>
  <w:style w:type="paragraph" w:styleId="40">
    <w:name w:val="Block Text"/>
    <w:basedOn w:val="1"/>
    <w:qFormat/>
    <w:uiPriority w:val="0"/>
    <w:pPr>
      <w:adjustRightInd w:val="0"/>
      <w:ind w:left="420" w:right="33"/>
      <w:jc w:val="left"/>
      <w:textAlignment w:val="baseline"/>
    </w:pPr>
    <w:rPr>
      <w:kern w:val="0"/>
      <w:sz w:val="24"/>
      <w:szCs w:val="20"/>
    </w:rPr>
  </w:style>
  <w:style w:type="paragraph" w:styleId="41">
    <w:name w:val="List Bullet 2"/>
    <w:basedOn w:val="1"/>
    <w:qFormat/>
    <w:uiPriority w:val="0"/>
    <w:pPr>
      <w:numPr>
        <w:ilvl w:val="0"/>
        <w:numId w:val="4"/>
      </w:numPr>
      <w:contextualSpacing/>
    </w:pPr>
  </w:style>
  <w:style w:type="paragraph" w:styleId="42">
    <w:name w:val="HTML Address"/>
    <w:basedOn w:val="1"/>
    <w:link w:val="127"/>
    <w:qFormat/>
    <w:uiPriority w:val="0"/>
    <w:rPr>
      <w:i/>
      <w:iCs/>
    </w:rPr>
  </w:style>
  <w:style w:type="paragraph" w:styleId="43">
    <w:name w:val="index 4"/>
    <w:basedOn w:val="1"/>
    <w:next w:val="1"/>
    <w:qFormat/>
    <w:uiPriority w:val="0"/>
    <w:pPr>
      <w:ind w:left="600" w:leftChars="600"/>
    </w:pPr>
  </w:style>
  <w:style w:type="paragraph" w:styleId="44">
    <w:name w:val="toc 5"/>
    <w:basedOn w:val="1"/>
    <w:next w:val="1"/>
    <w:qFormat/>
    <w:uiPriority w:val="0"/>
    <w:pPr>
      <w:tabs>
        <w:tab w:val="right" w:leader="dot" w:pos="9185"/>
      </w:tabs>
      <w:adjustRightInd w:val="0"/>
      <w:spacing w:line="312" w:lineRule="atLeast"/>
      <w:ind w:left="1680"/>
      <w:textAlignment w:val="baseline"/>
    </w:pPr>
    <w:rPr>
      <w:kern w:val="0"/>
      <w:szCs w:val="20"/>
    </w:rPr>
  </w:style>
  <w:style w:type="paragraph" w:styleId="45">
    <w:name w:val="toc 3"/>
    <w:basedOn w:val="1"/>
    <w:next w:val="1"/>
    <w:qFormat/>
    <w:uiPriority w:val="39"/>
    <w:pPr>
      <w:ind w:left="840" w:leftChars="400"/>
    </w:pPr>
  </w:style>
  <w:style w:type="paragraph" w:styleId="46">
    <w:name w:val="Plain Text"/>
    <w:basedOn w:val="1"/>
    <w:next w:val="1"/>
    <w:link w:val="128"/>
    <w:qFormat/>
    <w:uiPriority w:val="0"/>
    <w:rPr>
      <w:rFonts w:ascii="宋体" w:hAnsi="Courier New" w:cs="Courier New"/>
      <w:szCs w:val="21"/>
    </w:rPr>
  </w:style>
  <w:style w:type="paragraph" w:styleId="47">
    <w:name w:val="List Bullet 5"/>
    <w:basedOn w:val="1"/>
    <w:qFormat/>
    <w:uiPriority w:val="0"/>
    <w:pPr>
      <w:numPr>
        <w:ilvl w:val="0"/>
        <w:numId w:val="5"/>
      </w:numPr>
      <w:contextualSpacing/>
    </w:pPr>
  </w:style>
  <w:style w:type="paragraph" w:styleId="48">
    <w:name w:val="List Number 4"/>
    <w:basedOn w:val="1"/>
    <w:qFormat/>
    <w:uiPriority w:val="0"/>
    <w:pPr>
      <w:numPr>
        <w:ilvl w:val="0"/>
        <w:numId w:val="6"/>
      </w:numPr>
      <w:contextualSpacing/>
    </w:pPr>
  </w:style>
  <w:style w:type="paragraph" w:styleId="49">
    <w:name w:val="toc 8"/>
    <w:basedOn w:val="1"/>
    <w:next w:val="1"/>
    <w:qFormat/>
    <w:uiPriority w:val="0"/>
    <w:pPr>
      <w:tabs>
        <w:tab w:val="right" w:leader="dot" w:pos="9185"/>
      </w:tabs>
      <w:adjustRightInd w:val="0"/>
      <w:spacing w:line="312" w:lineRule="atLeast"/>
      <w:ind w:left="2940"/>
      <w:textAlignment w:val="baseline"/>
    </w:pPr>
    <w:rPr>
      <w:kern w:val="0"/>
      <w:szCs w:val="20"/>
    </w:rPr>
  </w:style>
  <w:style w:type="paragraph" w:styleId="50">
    <w:name w:val="index 3"/>
    <w:basedOn w:val="1"/>
    <w:next w:val="1"/>
    <w:qFormat/>
    <w:uiPriority w:val="0"/>
    <w:pPr>
      <w:ind w:left="400" w:leftChars="400"/>
    </w:pPr>
  </w:style>
  <w:style w:type="paragraph" w:styleId="51">
    <w:name w:val="Date"/>
    <w:basedOn w:val="1"/>
    <w:next w:val="1"/>
    <w:link w:val="129"/>
    <w:qFormat/>
    <w:uiPriority w:val="99"/>
    <w:pPr>
      <w:ind w:left="100" w:leftChars="2500"/>
    </w:pPr>
    <w:rPr>
      <w:rFonts w:ascii="宋体" w:hAnsi="Courier New" w:cs="Courier New"/>
      <w:szCs w:val="21"/>
    </w:rPr>
  </w:style>
  <w:style w:type="paragraph" w:styleId="52">
    <w:name w:val="Body Text Indent 2"/>
    <w:basedOn w:val="1"/>
    <w:link w:val="130"/>
    <w:qFormat/>
    <w:uiPriority w:val="99"/>
    <w:pPr>
      <w:ind w:firstLine="630"/>
    </w:pPr>
    <w:rPr>
      <w:sz w:val="32"/>
      <w:szCs w:val="20"/>
    </w:rPr>
  </w:style>
  <w:style w:type="paragraph" w:styleId="53">
    <w:name w:val="endnote text"/>
    <w:basedOn w:val="1"/>
    <w:link w:val="131"/>
    <w:unhideWhenUsed/>
    <w:qFormat/>
    <w:uiPriority w:val="99"/>
    <w:pPr>
      <w:snapToGrid w:val="0"/>
      <w:jc w:val="left"/>
    </w:pPr>
    <w:rPr>
      <w:rFonts w:ascii="Calibri" w:hAnsi="Calibri"/>
      <w:szCs w:val="22"/>
    </w:rPr>
  </w:style>
  <w:style w:type="paragraph" w:styleId="54">
    <w:name w:val="List Continue 5"/>
    <w:basedOn w:val="1"/>
    <w:qFormat/>
    <w:uiPriority w:val="0"/>
    <w:pPr>
      <w:spacing w:after="120"/>
      <w:ind w:left="2100" w:leftChars="1000"/>
      <w:contextualSpacing/>
    </w:pPr>
  </w:style>
  <w:style w:type="paragraph" w:styleId="55">
    <w:name w:val="Balloon Text"/>
    <w:basedOn w:val="1"/>
    <w:link w:val="132"/>
    <w:qFormat/>
    <w:uiPriority w:val="99"/>
    <w:rPr>
      <w:sz w:val="18"/>
      <w:szCs w:val="18"/>
    </w:rPr>
  </w:style>
  <w:style w:type="paragraph" w:styleId="56">
    <w:name w:val="footer"/>
    <w:basedOn w:val="1"/>
    <w:next w:val="1"/>
    <w:link w:val="133"/>
    <w:qFormat/>
    <w:uiPriority w:val="99"/>
    <w:pPr>
      <w:tabs>
        <w:tab w:val="center" w:pos="4153"/>
        <w:tab w:val="right" w:pos="8306"/>
      </w:tabs>
      <w:snapToGrid w:val="0"/>
      <w:jc w:val="left"/>
    </w:pPr>
    <w:rPr>
      <w:sz w:val="18"/>
      <w:szCs w:val="18"/>
    </w:rPr>
  </w:style>
  <w:style w:type="paragraph" w:styleId="57">
    <w:name w:val="envelope return"/>
    <w:basedOn w:val="1"/>
    <w:qFormat/>
    <w:uiPriority w:val="0"/>
    <w:pPr>
      <w:snapToGrid w:val="0"/>
    </w:pPr>
    <w:rPr>
      <w:rFonts w:ascii="等线 Light" w:hAnsi="等线 Light" w:eastAsia="等线 Light"/>
    </w:rPr>
  </w:style>
  <w:style w:type="paragraph" w:styleId="58">
    <w:name w:val="header"/>
    <w:basedOn w:val="1"/>
    <w:link w:val="134"/>
    <w:qFormat/>
    <w:uiPriority w:val="99"/>
    <w:pPr>
      <w:pBdr>
        <w:bottom w:val="single" w:color="auto" w:sz="6" w:space="1"/>
      </w:pBdr>
      <w:tabs>
        <w:tab w:val="center" w:pos="4153"/>
        <w:tab w:val="right" w:pos="8306"/>
      </w:tabs>
      <w:snapToGrid w:val="0"/>
      <w:jc w:val="center"/>
    </w:pPr>
    <w:rPr>
      <w:sz w:val="18"/>
      <w:szCs w:val="18"/>
    </w:rPr>
  </w:style>
  <w:style w:type="paragraph" w:styleId="59">
    <w:name w:val="Signature"/>
    <w:basedOn w:val="1"/>
    <w:link w:val="135"/>
    <w:qFormat/>
    <w:uiPriority w:val="0"/>
    <w:pPr>
      <w:ind w:left="100" w:leftChars="2100"/>
    </w:pPr>
  </w:style>
  <w:style w:type="paragraph" w:styleId="60">
    <w:name w:val="toc 1"/>
    <w:basedOn w:val="1"/>
    <w:next w:val="1"/>
    <w:qFormat/>
    <w:uiPriority w:val="39"/>
    <w:pPr>
      <w:tabs>
        <w:tab w:val="right" w:leader="dot" w:pos="8296"/>
        <w:tab w:val="right" w:leader="dot" w:pos="8398"/>
      </w:tabs>
      <w:spacing w:before="120" w:after="120" w:line="320" w:lineRule="exact"/>
      <w:ind w:firstLine="840" w:firstLineChars="400"/>
      <w:jc w:val="left"/>
    </w:pPr>
    <w:rPr>
      <w:rFonts w:ascii="仿宋_GB2312" w:hAnsi="宋体" w:eastAsia="仿宋_GB2312" w:cs="Courier New"/>
      <w:bCs/>
      <w:caps/>
      <w:szCs w:val="21"/>
    </w:rPr>
  </w:style>
  <w:style w:type="paragraph" w:styleId="61">
    <w:name w:val="List Continue 4"/>
    <w:basedOn w:val="1"/>
    <w:qFormat/>
    <w:uiPriority w:val="0"/>
    <w:pPr>
      <w:spacing w:after="120"/>
      <w:ind w:left="1680" w:leftChars="800"/>
      <w:contextualSpacing/>
    </w:pPr>
  </w:style>
  <w:style w:type="paragraph" w:styleId="62">
    <w:name w:val="toc 4"/>
    <w:basedOn w:val="1"/>
    <w:next w:val="1"/>
    <w:qFormat/>
    <w:uiPriority w:val="0"/>
    <w:pPr>
      <w:tabs>
        <w:tab w:val="right" w:leader="dot" w:pos="9185"/>
      </w:tabs>
      <w:adjustRightInd w:val="0"/>
      <w:spacing w:line="312" w:lineRule="atLeast"/>
      <w:ind w:left="1260"/>
      <w:textAlignment w:val="baseline"/>
    </w:pPr>
    <w:rPr>
      <w:kern w:val="0"/>
      <w:szCs w:val="20"/>
    </w:rPr>
  </w:style>
  <w:style w:type="paragraph" w:styleId="63">
    <w:name w:val="index heading"/>
    <w:basedOn w:val="1"/>
    <w:next w:val="64"/>
    <w:qFormat/>
    <w:uiPriority w:val="0"/>
    <w:rPr>
      <w:rFonts w:ascii="等线 Light" w:hAnsi="等线 Light" w:eastAsia="等线 Light"/>
      <w:b/>
      <w:bCs/>
    </w:rPr>
  </w:style>
  <w:style w:type="paragraph" w:styleId="64">
    <w:name w:val="index 1"/>
    <w:basedOn w:val="1"/>
    <w:next w:val="1"/>
    <w:qFormat/>
    <w:uiPriority w:val="0"/>
    <w:pPr>
      <w:spacing w:line="400" w:lineRule="exact"/>
      <w:ind w:firstLine="420" w:firstLineChars="200"/>
    </w:pPr>
    <w:rPr>
      <w:rFonts w:ascii="宋体" w:hAnsi="Courier New"/>
      <w:b/>
      <w:szCs w:val="20"/>
    </w:rPr>
  </w:style>
  <w:style w:type="paragraph" w:styleId="65">
    <w:name w:val="Subtitle"/>
    <w:basedOn w:val="1"/>
    <w:next w:val="1"/>
    <w:link w:val="136"/>
    <w:qFormat/>
    <w:uiPriority w:val="11"/>
    <w:pPr>
      <w:spacing w:before="240" w:after="60" w:line="312" w:lineRule="auto"/>
      <w:jc w:val="center"/>
      <w:outlineLvl w:val="1"/>
    </w:pPr>
    <w:rPr>
      <w:rFonts w:ascii="Calibri Light" w:hAnsi="Calibri Light"/>
      <w:b/>
      <w:bCs/>
      <w:kern w:val="28"/>
      <w:sz w:val="32"/>
      <w:szCs w:val="32"/>
    </w:rPr>
  </w:style>
  <w:style w:type="paragraph" w:styleId="66">
    <w:name w:val="List Number 5"/>
    <w:basedOn w:val="1"/>
    <w:qFormat/>
    <w:uiPriority w:val="0"/>
    <w:pPr>
      <w:numPr>
        <w:ilvl w:val="0"/>
        <w:numId w:val="7"/>
      </w:numPr>
      <w:contextualSpacing/>
    </w:pPr>
  </w:style>
  <w:style w:type="paragraph" w:styleId="67">
    <w:name w:val="List"/>
    <w:basedOn w:val="1"/>
    <w:qFormat/>
    <w:uiPriority w:val="0"/>
    <w:pPr>
      <w:ind w:left="200" w:hanging="200" w:hangingChars="200"/>
    </w:pPr>
    <w:rPr>
      <w:sz w:val="28"/>
    </w:rPr>
  </w:style>
  <w:style w:type="paragraph" w:styleId="68">
    <w:name w:val="footnote text"/>
    <w:basedOn w:val="1"/>
    <w:link w:val="137"/>
    <w:qFormat/>
    <w:uiPriority w:val="0"/>
    <w:pPr>
      <w:snapToGrid w:val="0"/>
      <w:jc w:val="left"/>
    </w:pPr>
    <w:rPr>
      <w:kern w:val="0"/>
      <w:sz w:val="18"/>
      <w:szCs w:val="18"/>
    </w:rPr>
  </w:style>
  <w:style w:type="paragraph" w:styleId="69">
    <w:name w:val="toc 6"/>
    <w:basedOn w:val="1"/>
    <w:next w:val="1"/>
    <w:qFormat/>
    <w:uiPriority w:val="0"/>
    <w:pPr>
      <w:tabs>
        <w:tab w:val="right" w:leader="dot" w:pos="9185"/>
      </w:tabs>
      <w:adjustRightInd w:val="0"/>
      <w:spacing w:line="312" w:lineRule="atLeast"/>
      <w:ind w:left="2100"/>
      <w:textAlignment w:val="baseline"/>
    </w:pPr>
    <w:rPr>
      <w:kern w:val="0"/>
      <w:szCs w:val="20"/>
    </w:rPr>
  </w:style>
  <w:style w:type="paragraph" w:styleId="70">
    <w:name w:val="List 5"/>
    <w:basedOn w:val="1"/>
    <w:qFormat/>
    <w:uiPriority w:val="0"/>
    <w:pPr>
      <w:ind w:left="2100" w:hanging="420"/>
    </w:pPr>
    <w:rPr>
      <w:szCs w:val="20"/>
    </w:rPr>
  </w:style>
  <w:style w:type="paragraph" w:styleId="71">
    <w:name w:val="Body Text Indent 3"/>
    <w:basedOn w:val="1"/>
    <w:link w:val="138"/>
    <w:qFormat/>
    <w:uiPriority w:val="99"/>
    <w:pPr>
      <w:spacing w:after="120"/>
      <w:ind w:left="420" w:leftChars="200"/>
    </w:pPr>
    <w:rPr>
      <w:sz w:val="16"/>
      <w:szCs w:val="16"/>
    </w:rPr>
  </w:style>
  <w:style w:type="paragraph" w:styleId="72">
    <w:name w:val="index 7"/>
    <w:basedOn w:val="1"/>
    <w:next w:val="1"/>
    <w:qFormat/>
    <w:uiPriority w:val="0"/>
    <w:pPr>
      <w:ind w:left="1200" w:leftChars="1200"/>
    </w:pPr>
  </w:style>
  <w:style w:type="paragraph" w:styleId="73">
    <w:name w:val="index 9"/>
    <w:basedOn w:val="1"/>
    <w:next w:val="1"/>
    <w:qFormat/>
    <w:uiPriority w:val="0"/>
    <w:pPr>
      <w:ind w:left="1600" w:leftChars="1600"/>
    </w:pPr>
  </w:style>
  <w:style w:type="paragraph" w:styleId="74">
    <w:name w:val="table of figures"/>
    <w:basedOn w:val="1"/>
    <w:next w:val="1"/>
    <w:qFormat/>
    <w:uiPriority w:val="0"/>
    <w:pPr>
      <w:ind w:left="200" w:leftChars="200" w:hanging="200" w:hangingChars="200"/>
    </w:pPr>
    <w:rPr>
      <w:rFonts w:ascii="Calibri" w:hAnsi="Calibri"/>
    </w:rPr>
  </w:style>
  <w:style w:type="paragraph" w:styleId="75">
    <w:name w:val="toc 2"/>
    <w:basedOn w:val="1"/>
    <w:next w:val="1"/>
    <w:qFormat/>
    <w:uiPriority w:val="39"/>
    <w:pPr>
      <w:ind w:left="420" w:leftChars="200"/>
    </w:pPr>
  </w:style>
  <w:style w:type="paragraph" w:styleId="76">
    <w:name w:val="toc 9"/>
    <w:basedOn w:val="1"/>
    <w:next w:val="1"/>
    <w:qFormat/>
    <w:uiPriority w:val="0"/>
    <w:pPr>
      <w:tabs>
        <w:tab w:val="right" w:leader="dot" w:pos="9185"/>
      </w:tabs>
      <w:adjustRightInd w:val="0"/>
      <w:spacing w:line="312" w:lineRule="atLeast"/>
      <w:ind w:left="3360"/>
      <w:textAlignment w:val="baseline"/>
    </w:pPr>
    <w:rPr>
      <w:kern w:val="0"/>
      <w:szCs w:val="20"/>
    </w:rPr>
  </w:style>
  <w:style w:type="paragraph" w:styleId="77">
    <w:name w:val="Body Text 2"/>
    <w:basedOn w:val="1"/>
    <w:link w:val="139"/>
    <w:qFormat/>
    <w:uiPriority w:val="99"/>
    <w:pPr>
      <w:spacing w:after="120" w:line="480" w:lineRule="auto"/>
    </w:pPr>
  </w:style>
  <w:style w:type="paragraph" w:styleId="78">
    <w:name w:val="List 4"/>
    <w:basedOn w:val="1"/>
    <w:qFormat/>
    <w:uiPriority w:val="0"/>
    <w:pPr>
      <w:ind w:left="100" w:leftChars="600" w:hanging="200" w:hangingChars="200"/>
      <w:contextualSpacing/>
    </w:pPr>
  </w:style>
  <w:style w:type="paragraph" w:styleId="79">
    <w:name w:val="List Continue 2"/>
    <w:basedOn w:val="1"/>
    <w:qFormat/>
    <w:uiPriority w:val="0"/>
    <w:pPr>
      <w:spacing w:after="120"/>
      <w:ind w:left="840" w:leftChars="400"/>
      <w:contextualSpacing/>
    </w:pPr>
  </w:style>
  <w:style w:type="paragraph" w:styleId="80">
    <w:name w:val="Message Header"/>
    <w:basedOn w:val="1"/>
    <w:link w:val="140"/>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等线 Light" w:hAnsi="等线 Light" w:eastAsia="等线 Light"/>
      <w:sz w:val="24"/>
    </w:rPr>
  </w:style>
  <w:style w:type="paragraph" w:styleId="81">
    <w:name w:val="HTML Preformatted"/>
    <w:basedOn w:val="1"/>
    <w:link w:val="14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82">
    <w:name w:val="Normal (Web)"/>
    <w:basedOn w:val="1"/>
    <w:qFormat/>
    <w:uiPriority w:val="99"/>
    <w:pPr>
      <w:widowControl/>
      <w:spacing w:before="100" w:beforeAutospacing="1" w:after="100" w:afterAutospacing="1"/>
      <w:jc w:val="left"/>
    </w:pPr>
    <w:rPr>
      <w:rFonts w:ascii="宋体" w:hAnsi="宋体"/>
      <w:kern w:val="0"/>
      <w:sz w:val="24"/>
    </w:rPr>
  </w:style>
  <w:style w:type="paragraph" w:styleId="83">
    <w:name w:val="List Continue 3"/>
    <w:basedOn w:val="1"/>
    <w:qFormat/>
    <w:uiPriority w:val="0"/>
    <w:pPr>
      <w:spacing w:after="120"/>
      <w:ind w:left="1260" w:leftChars="600"/>
      <w:contextualSpacing/>
    </w:pPr>
  </w:style>
  <w:style w:type="paragraph" w:styleId="84">
    <w:name w:val="index 2"/>
    <w:basedOn w:val="1"/>
    <w:next w:val="1"/>
    <w:qFormat/>
    <w:uiPriority w:val="0"/>
    <w:pPr>
      <w:ind w:left="200" w:leftChars="200"/>
    </w:pPr>
  </w:style>
  <w:style w:type="paragraph" w:styleId="85">
    <w:name w:val="Title"/>
    <w:basedOn w:val="1"/>
    <w:next w:val="1"/>
    <w:link w:val="142"/>
    <w:qFormat/>
    <w:uiPriority w:val="10"/>
    <w:pPr>
      <w:spacing w:before="240" w:after="60"/>
      <w:jc w:val="center"/>
      <w:outlineLvl w:val="0"/>
    </w:pPr>
    <w:rPr>
      <w:rFonts w:ascii="Arial" w:hAnsi="Arial"/>
      <w:b/>
      <w:bCs/>
      <w:sz w:val="32"/>
      <w:szCs w:val="32"/>
    </w:rPr>
  </w:style>
  <w:style w:type="paragraph" w:styleId="86">
    <w:name w:val="Body Text First Indent"/>
    <w:basedOn w:val="34"/>
    <w:link w:val="143"/>
    <w:unhideWhenUsed/>
    <w:qFormat/>
    <w:uiPriority w:val="0"/>
    <w:pPr>
      <w:spacing w:after="120" w:line="240" w:lineRule="auto"/>
      <w:ind w:firstLine="420" w:firstLineChars="100"/>
    </w:pPr>
    <w:rPr>
      <w:sz w:val="21"/>
    </w:rPr>
  </w:style>
  <w:style w:type="paragraph" w:styleId="87">
    <w:name w:val="Body Text First Indent 2"/>
    <w:basedOn w:val="35"/>
    <w:link w:val="144"/>
    <w:qFormat/>
    <w:uiPriority w:val="0"/>
    <w:pPr>
      <w:spacing w:after="120"/>
      <w:ind w:left="420" w:leftChars="200" w:firstLine="420" w:firstLineChars="200"/>
    </w:pPr>
    <w:rPr>
      <w:sz w:val="21"/>
      <w:szCs w:val="24"/>
    </w:rPr>
  </w:style>
  <w:style w:type="table" w:styleId="89">
    <w:name w:val="Table Grid"/>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1">
    <w:name w:val="Strong"/>
    <w:qFormat/>
    <w:uiPriority w:val="22"/>
    <w:rPr>
      <w:b/>
      <w:bCs/>
    </w:rPr>
  </w:style>
  <w:style w:type="character" w:styleId="92">
    <w:name w:val="endnote reference"/>
    <w:unhideWhenUsed/>
    <w:qFormat/>
    <w:uiPriority w:val="99"/>
    <w:rPr>
      <w:vertAlign w:val="superscript"/>
    </w:rPr>
  </w:style>
  <w:style w:type="character" w:styleId="93">
    <w:name w:val="page number"/>
    <w:qFormat/>
    <w:uiPriority w:val="0"/>
  </w:style>
  <w:style w:type="character" w:styleId="94">
    <w:name w:val="FollowedHyperlink"/>
    <w:qFormat/>
    <w:uiPriority w:val="99"/>
    <w:rPr>
      <w:color w:val="800080"/>
      <w:u w:val="single"/>
    </w:rPr>
  </w:style>
  <w:style w:type="character" w:styleId="95">
    <w:name w:val="Emphasis"/>
    <w:qFormat/>
    <w:uiPriority w:val="0"/>
    <w:rPr>
      <w:color w:val="CC0000"/>
    </w:rPr>
  </w:style>
  <w:style w:type="character" w:styleId="96">
    <w:name w:val="HTML Definition"/>
    <w:unhideWhenUsed/>
    <w:qFormat/>
    <w:uiPriority w:val="0"/>
  </w:style>
  <w:style w:type="character" w:styleId="97">
    <w:name w:val="HTML Variable"/>
    <w:unhideWhenUsed/>
    <w:qFormat/>
    <w:uiPriority w:val="0"/>
  </w:style>
  <w:style w:type="character" w:styleId="98">
    <w:name w:val="Hyperlink"/>
    <w:qFormat/>
    <w:uiPriority w:val="99"/>
    <w:rPr>
      <w:color w:val="0000FF"/>
      <w:u w:val="single"/>
    </w:rPr>
  </w:style>
  <w:style w:type="character" w:styleId="99">
    <w:name w:val="HTML Code"/>
    <w:unhideWhenUsed/>
    <w:qFormat/>
    <w:uiPriority w:val="0"/>
    <w:rPr>
      <w:rFonts w:hint="default" w:ascii="Courier New" w:hAnsi="Courier New" w:eastAsia="Courier New" w:cs="Courier New"/>
      <w:sz w:val="24"/>
      <w:szCs w:val="24"/>
    </w:rPr>
  </w:style>
  <w:style w:type="character" w:styleId="100">
    <w:name w:val="annotation reference"/>
    <w:qFormat/>
    <w:uiPriority w:val="0"/>
    <w:rPr>
      <w:sz w:val="21"/>
      <w:szCs w:val="21"/>
    </w:rPr>
  </w:style>
  <w:style w:type="character" w:styleId="101">
    <w:name w:val="HTML Cite"/>
    <w:unhideWhenUsed/>
    <w:qFormat/>
    <w:uiPriority w:val="0"/>
  </w:style>
  <w:style w:type="character" w:styleId="102">
    <w:name w:val="footnote reference"/>
    <w:unhideWhenUsed/>
    <w:qFormat/>
    <w:uiPriority w:val="99"/>
    <w:rPr>
      <w:vertAlign w:val="superscript"/>
    </w:rPr>
  </w:style>
  <w:style w:type="character" w:styleId="103">
    <w:name w:val="HTML Keyboard"/>
    <w:unhideWhenUsed/>
    <w:qFormat/>
    <w:uiPriority w:val="0"/>
    <w:rPr>
      <w:rFonts w:hint="default" w:ascii="Courier New" w:hAnsi="Courier New" w:eastAsia="Courier New" w:cs="Courier New"/>
      <w:sz w:val="24"/>
      <w:szCs w:val="24"/>
    </w:rPr>
  </w:style>
  <w:style w:type="character" w:styleId="104">
    <w:name w:val="HTML Sample"/>
    <w:unhideWhenUsed/>
    <w:qFormat/>
    <w:uiPriority w:val="0"/>
    <w:rPr>
      <w:rFonts w:hint="default" w:ascii="Courier New" w:hAnsi="Courier New" w:eastAsia="Times New Roman" w:cs="Courier New"/>
    </w:rPr>
  </w:style>
  <w:style w:type="paragraph" w:customStyle="1" w:styleId="105">
    <w:name w:val="TOC 标题2"/>
    <w:next w:val="1"/>
    <w:qFormat/>
    <w:uiPriority w:val="39"/>
    <w:pPr>
      <w:wordWrap w:val="0"/>
    </w:pPr>
    <w:rPr>
      <w:rFonts w:ascii="Calibri" w:hAnsi="Calibri" w:eastAsia="宋体" w:cs="Times New Roman"/>
      <w:sz w:val="32"/>
      <w:lang w:val="en-US" w:eastAsia="zh-CN" w:bidi="ar-SA"/>
    </w:rPr>
  </w:style>
  <w:style w:type="character" w:customStyle="1" w:styleId="106">
    <w:name w:val="标题 2 字符"/>
    <w:link w:val="5"/>
    <w:qFormat/>
    <w:uiPriority w:val="0"/>
    <w:rPr>
      <w:rFonts w:ascii="Arial" w:hAnsi="Arial" w:eastAsia="黑体"/>
      <w:b/>
      <w:bCs/>
      <w:sz w:val="32"/>
      <w:szCs w:val="32"/>
      <w:lang w:bidi="ar-SA"/>
    </w:rPr>
  </w:style>
  <w:style w:type="character" w:customStyle="1" w:styleId="107">
    <w:name w:val="宏文本 字符"/>
    <w:link w:val="3"/>
    <w:qFormat/>
    <w:uiPriority w:val="0"/>
    <w:rPr>
      <w:rFonts w:ascii="Courier New" w:hAnsi="Courier New" w:cs="Courier New"/>
      <w:kern w:val="2"/>
      <w:sz w:val="24"/>
      <w:szCs w:val="24"/>
    </w:rPr>
  </w:style>
  <w:style w:type="character" w:customStyle="1" w:styleId="108">
    <w:name w:val="标题 1 字符"/>
    <w:link w:val="4"/>
    <w:qFormat/>
    <w:uiPriority w:val="0"/>
    <w:rPr>
      <w:rFonts w:eastAsia="宋体"/>
      <w:b/>
      <w:bCs/>
      <w:kern w:val="44"/>
      <w:sz w:val="44"/>
      <w:szCs w:val="44"/>
      <w:lang w:val="en-US" w:eastAsia="zh-CN" w:bidi="ar-SA"/>
    </w:rPr>
  </w:style>
  <w:style w:type="character" w:customStyle="1" w:styleId="109">
    <w:name w:val="标题 3 字符2"/>
    <w:link w:val="6"/>
    <w:qFormat/>
    <w:uiPriority w:val="9"/>
    <w:rPr>
      <w:b/>
      <w:bCs/>
      <w:sz w:val="32"/>
      <w:szCs w:val="32"/>
    </w:rPr>
  </w:style>
  <w:style w:type="character" w:customStyle="1" w:styleId="110">
    <w:name w:val="标题 4 字符"/>
    <w:link w:val="7"/>
    <w:qFormat/>
    <w:uiPriority w:val="0"/>
    <w:rPr>
      <w:rFonts w:ascii="Arial" w:hAnsi="Arial" w:eastAsia="黑体"/>
      <w:sz w:val="28"/>
      <w:lang w:bidi="ar-SA"/>
    </w:rPr>
  </w:style>
  <w:style w:type="character" w:customStyle="1" w:styleId="111">
    <w:name w:val="标题 5 字符"/>
    <w:link w:val="8"/>
    <w:qFormat/>
    <w:uiPriority w:val="0"/>
    <w:rPr>
      <w:rFonts w:eastAsia="宋体"/>
      <w:b/>
      <w:kern w:val="2"/>
      <w:sz w:val="28"/>
      <w:szCs w:val="24"/>
      <w:lang w:val="en-US" w:eastAsia="zh-CN" w:bidi="ar-SA"/>
    </w:rPr>
  </w:style>
  <w:style w:type="character" w:customStyle="1" w:styleId="112">
    <w:name w:val="正文缩进 字符"/>
    <w:link w:val="2"/>
    <w:qFormat/>
    <w:locked/>
    <w:uiPriority w:val="0"/>
    <w:rPr>
      <w:kern w:val="2"/>
      <w:sz w:val="21"/>
    </w:rPr>
  </w:style>
  <w:style w:type="character" w:customStyle="1" w:styleId="113">
    <w:name w:val="标题 6 字符"/>
    <w:link w:val="9"/>
    <w:qFormat/>
    <w:uiPriority w:val="0"/>
    <w:rPr>
      <w:rFonts w:ascii="Arial" w:hAnsi="Arial" w:eastAsia="黑体"/>
      <w:b/>
      <w:kern w:val="2"/>
      <w:sz w:val="24"/>
      <w:szCs w:val="24"/>
      <w:lang w:val="en-US" w:eastAsia="zh-CN" w:bidi="ar-SA"/>
    </w:rPr>
  </w:style>
  <w:style w:type="character" w:customStyle="1" w:styleId="114">
    <w:name w:val="标题 7 字符"/>
    <w:link w:val="10"/>
    <w:qFormat/>
    <w:uiPriority w:val="0"/>
    <w:rPr>
      <w:rFonts w:eastAsia="宋体"/>
      <w:b/>
      <w:kern w:val="2"/>
      <w:sz w:val="24"/>
      <w:szCs w:val="24"/>
      <w:lang w:val="en-US" w:eastAsia="zh-CN" w:bidi="ar-SA"/>
    </w:rPr>
  </w:style>
  <w:style w:type="character" w:customStyle="1" w:styleId="115">
    <w:name w:val="标题 8 字符"/>
    <w:link w:val="11"/>
    <w:qFormat/>
    <w:uiPriority w:val="0"/>
    <w:rPr>
      <w:rFonts w:ascii="Arial" w:hAnsi="Arial" w:eastAsia="黑体"/>
      <w:kern w:val="2"/>
      <w:sz w:val="24"/>
      <w:szCs w:val="24"/>
      <w:lang w:val="en-US" w:eastAsia="zh-CN" w:bidi="ar-SA"/>
    </w:rPr>
  </w:style>
  <w:style w:type="character" w:customStyle="1" w:styleId="116">
    <w:name w:val="标题 9 字符"/>
    <w:link w:val="12"/>
    <w:qFormat/>
    <w:uiPriority w:val="0"/>
    <w:rPr>
      <w:rFonts w:ascii="Arial" w:hAnsi="Arial" w:eastAsia="黑体"/>
      <w:kern w:val="2"/>
      <w:sz w:val="21"/>
      <w:szCs w:val="24"/>
      <w:lang w:val="en-US" w:eastAsia="zh-CN" w:bidi="ar-SA"/>
    </w:rPr>
  </w:style>
  <w:style w:type="character" w:customStyle="1" w:styleId="117">
    <w:name w:val="注释标题 字符"/>
    <w:link w:val="17"/>
    <w:qFormat/>
    <w:uiPriority w:val="0"/>
    <w:rPr>
      <w:kern w:val="2"/>
      <w:sz w:val="21"/>
      <w:szCs w:val="24"/>
    </w:rPr>
  </w:style>
  <w:style w:type="character" w:customStyle="1" w:styleId="118">
    <w:name w:val="电子邮件签名 字符"/>
    <w:link w:val="20"/>
    <w:qFormat/>
    <w:uiPriority w:val="0"/>
    <w:rPr>
      <w:kern w:val="2"/>
      <w:sz w:val="21"/>
      <w:szCs w:val="24"/>
    </w:rPr>
  </w:style>
  <w:style w:type="character" w:customStyle="1" w:styleId="119">
    <w:name w:val="文档结构图 字符"/>
    <w:link w:val="26"/>
    <w:qFormat/>
    <w:uiPriority w:val="99"/>
    <w:rPr>
      <w:rFonts w:eastAsia="宋体"/>
      <w:kern w:val="2"/>
      <w:sz w:val="21"/>
      <w:szCs w:val="24"/>
      <w:lang w:val="en-US" w:eastAsia="zh-CN" w:bidi="ar-SA"/>
    </w:rPr>
  </w:style>
  <w:style w:type="character" w:customStyle="1" w:styleId="120">
    <w:name w:val="批注文字 字符"/>
    <w:link w:val="28"/>
    <w:qFormat/>
    <w:uiPriority w:val="99"/>
    <w:rPr>
      <w:rFonts w:eastAsia="宋体"/>
      <w:sz w:val="24"/>
      <w:lang w:bidi="ar-SA"/>
    </w:rPr>
  </w:style>
  <w:style w:type="character" w:customStyle="1" w:styleId="121">
    <w:name w:val="称呼 字符"/>
    <w:link w:val="30"/>
    <w:qFormat/>
    <w:uiPriority w:val="99"/>
    <w:rPr>
      <w:kern w:val="2"/>
      <w:sz w:val="28"/>
      <w:szCs w:val="24"/>
    </w:rPr>
  </w:style>
  <w:style w:type="character" w:customStyle="1" w:styleId="122">
    <w:name w:val="正文文本 3 字符"/>
    <w:link w:val="31"/>
    <w:qFormat/>
    <w:uiPriority w:val="99"/>
    <w:rPr>
      <w:rFonts w:eastAsia="宋体"/>
      <w:b/>
      <w:bCs/>
      <w:kern w:val="2"/>
      <w:sz w:val="24"/>
      <w:szCs w:val="24"/>
      <w:lang w:val="en-US" w:eastAsia="zh-CN" w:bidi="ar-SA"/>
    </w:rPr>
  </w:style>
  <w:style w:type="character" w:customStyle="1" w:styleId="123">
    <w:name w:val="结束语 字符"/>
    <w:link w:val="32"/>
    <w:qFormat/>
    <w:uiPriority w:val="0"/>
    <w:rPr>
      <w:kern w:val="2"/>
      <w:sz w:val="21"/>
      <w:szCs w:val="24"/>
    </w:rPr>
  </w:style>
  <w:style w:type="character" w:customStyle="1" w:styleId="124">
    <w:name w:val="正文文本 字符"/>
    <w:link w:val="34"/>
    <w:qFormat/>
    <w:uiPriority w:val="0"/>
    <w:rPr>
      <w:rFonts w:eastAsia="宋体"/>
      <w:kern w:val="2"/>
      <w:sz w:val="24"/>
      <w:szCs w:val="24"/>
      <w:lang w:val="en-US" w:eastAsia="zh-CN" w:bidi="ar-SA"/>
    </w:rPr>
  </w:style>
  <w:style w:type="character" w:customStyle="1" w:styleId="125">
    <w:name w:val="正文文本缩进 字符"/>
    <w:link w:val="35"/>
    <w:qFormat/>
    <w:uiPriority w:val="99"/>
    <w:rPr>
      <w:rFonts w:ascii="仿宋_GB2312" w:eastAsia="仿宋_GB2312"/>
      <w:kern w:val="2"/>
      <w:sz w:val="32"/>
      <w:lang w:val="en-US" w:eastAsia="zh-CN" w:bidi="ar-SA"/>
    </w:rPr>
  </w:style>
  <w:style w:type="character" w:customStyle="1" w:styleId="126">
    <w:name w:val="批注主题 字符"/>
    <w:link w:val="36"/>
    <w:qFormat/>
    <w:uiPriority w:val="99"/>
    <w:rPr>
      <w:rFonts w:eastAsia="宋体"/>
      <w:b/>
      <w:bCs/>
      <w:kern w:val="2"/>
      <w:sz w:val="21"/>
      <w:szCs w:val="24"/>
      <w:lang w:bidi="ar-SA"/>
    </w:rPr>
  </w:style>
  <w:style w:type="character" w:customStyle="1" w:styleId="127">
    <w:name w:val="HTML 地址 字符"/>
    <w:link w:val="42"/>
    <w:qFormat/>
    <w:uiPriority w:val="0"/>
    <w:rPr>
      <w:i/>
      <w:iCs/>
      <w:kern w:val="2"/>
      <w:sz w:val="21"/>
      <w:szCs w:val="24"/>
    </w:rPr>
  </w:style>
  <w:style w:type="character" w:customStyle="1" w:styleId="128">
    <w:name w:val="纯文本 字符2"/>
    <w:link w:val="46"/>
    <w:qFormat/>
    <w:uiPriority w:val="0"/>
    <w:rPr>
      <w:rFonts w:ascii="宋体" w:hAnsi="Courier New" w:eastAsia="宋体" w:cs="Courier New"/>
      <w:kern w:val="2"/>
      <w:sz w:val="21"/>
      <w:szCs w:val="21"/>
      <w:lang w:val="en-US" w:eastAsia="zh-CN" w:bidi="ar-SA"/>
    </w:rPr>
  </w:style>
  <w:style w:type="character" w:customStyle="1" w:styleId="129">
    <w:name w:val="日期 字符"/>
    <w:link w:val="51"/>
    <w:qFormat/>
    <w:uiPriority w:val="99"/>
    <w:rPr>
      <w:rFonts w:ascii="宋体" w:hAnsi="Courier New" w:eastAsia="宋体" w:cs="Courier New"/>
      <w:kern w:val="2"/>
      <w:sz w:val="21"/>
      <w:szCs w:val="21"/>
      <w:lang w:val="en-US" w:eastAsia="zh-CN" w:bidi="ar-SA"/>
    </w:rPr>
  </w:style>
  <w:style w:type="character" w:customStyle="1" w:styleId="130">
    <w:name w:val="正文文本缩进 2 字符"/>
    <w:link w:val="52"/>
    <w:qFormat/>
    <w:uiPriority w:val="99"/>
    <w:rPr>
      <w:rFonts w:eastAsia="宋体"/>
      <w:kern w:val="2"/>
      <w:sz w:val="32"/>
      <w:lang w:val="en-US" w:eastAsia="zh-CN" w:bidi="ar-SA"/>
    </w:rPr>
  </w:style>
  <w:style w:type="character" w:customStyle="1" w:styleId="131">
    <w:name w:val="尾注文本 字符"/>
    <w:link w:val="53"/>
    <w:qFormat/>
    <w:uiPriority w:val="99"/>
    <w:rPr>
      <w:rFonts w:ascii="Calibri" w:hAnsi="Calibri"/>
      <w:kern w:val="2"/>
      <w:sz w:val="21"/>
      <w:szCs w:val="22"/>
    </w:rPr>
  </w:style>
  <w:style w:type="character" w:customStyle="1" w:styleId="132">
    <w:name w:val="批注框文本 字符"/>
    <w:link w:val="55"/>
    <w:qFormat/>
    <w:uiPriority w:val="99"/>
    <w:rPr>
      <w:rFonts w:eastAsia="宋体"/>
      <w:kern w:val="2"/>
      <w:sz w:val="18"/>
      <w:szCs w:val="18"/>
      <w:lang w:val="en-US" w:eastAsia="zh-CN" w:bidi="ar-SA"/>
    </w:rPr>
  </w:style>
  <w:style w:type="character" w:customStyle="1" w:styleId="133">
    <w:name w:val="页脚 字符1"/>
    <w:link w:val="56"/>
    <w:qFormat/>
    <w:uiPriority w:val="99"/>
    <w:rPr>
      <w:rFonts w:eastAsia="宋体"/>
      <w:kern w:val="2"/>
      <w:sz w:val="18"/>
      <w:szCs w:val="18"/>
      <w:lang w:val="en-US" w:eastAsia="zh-CN" w:bidi="ar-SA"/>
    </w:rPr>
  </w:style>
  <w:style w:type="character" w:customStyle="1" w:styleId="134">
    <w:name w:val="页眉 字符1"/>
    <w:link w:val="58"/>
    <w:qFormat/>
    <w:uiPriority w:val="99"/>
    <w:rPr>
      <w:kern w:val="2"/>
      <w:sz w:val="18"/>
      <w:szCs w:val="18"/>
    </w:rPr>
  </w:style>
  <w:style w:type="character" w:customStyle="1" w:styleId="135">
    <w:name w:val="签名 字符"/>
    <w:link w:val="59"/>
    <w:qFormat/>
    <w:uiPriority w:val="0"/>
    <w:rPr>
      <w:kern w:val="2"/>
      <w:sz w:val="21"/>
      <w:szCs w:val="24"/>
    </w:rPr>
  </w:style>
  <w:style w:type="character" w:customStyle="1" w:styleId="136">
    <w:name w:val="副标题 字符"/>
    <w:link w:val="65"/>
    <w:qFormat/>
    <w:locked/>
    <w:uiPriority w:val="11"/>
    <w:rPr>
      <w:rFonts w:ascii="Calibri Light" w:hAnsi="Calibri Light"/>
      <w:b/>
      <w:bCs/>
      <w:kern w:val="28"/>
      <w:sz w:val="32"/>
      <w:szCs w:val="32"/>
    </w:rPr>
  </w:style>
  <w:style w:type="character" w:customStyle="1" w:styleId="137">
    <w:name w:val="脚注文本 字符"/>
    <w:link w:val="68"/>
    <w:qFormat/>
    <w:uiPriority w:val="0"/>
    <w:rPr>
      <w:sz w:val="18"/>
      <w:szCs w:val="18"/>
    </w:rPr>
  </w:style>
  <w:style w:type="character" w:customStyle="1" w:styleId="138">
    <w:name w:val="正文文本缩进 3 字符"/>
    <w:link w:val="71"/>
    <w:qFormat/>
    <w:uiPriority w:val="99"/>
    <w:rPr>
      <w:rFonts w:eastAsia="宋体"/>
      <w:kern w:val="2"/>
      <w:sz w:val="16"/>
      <w:szCs w:val="16"/>
      <w:lang w:val="en-US" w:eastAsia="zh-CN" w:bidi="ar-SA"/>
    </w:rPr>
  </w:style>
  <w:style w:type="character" w:customStyle="1" w:styleId="139">
    <w:name w:val="正文文本 2 字符"/>
    <w:link w:val="77"/>
    <w:qFormat/>
    <w:uiPriority w:val="99"/>
    <w:rPr>
      <w:rFonts w:eastAsia="宋体"/>
      <w:kern w:val="2"/>
      <w:sz w:val="21"/>
      <w:szCs w:val="24"/>
      <w:lang w:val="en-US" w:eastAsia="zh-CN" w:bidi="ar-SA"/>
    </w:rPr>
  </w:style>
  <w:style w:type="character" w:customStyle="1" w:styleId="140">
    <w:name w:val="信息标题 字符"/>
    <w:link w:val="80"/>
    <w:qFormat/>
    <w:uiPriority w:val="0"/>
    <w:rPr>
      <w:rFonts w:ascii="等线 Light" w:hAnsi="等线 Light" w:eastAsia="等线 Light" w:cs="Times New Roman"/>
      <w:kern w:val="2"/>
      <w:sz w:val="24"/>
      <w:szCs w:val="24"/>
      <w:shd w:val="pct20" w:color="auto" w:fill="auto"/>
    </w:rPr>
  </w:style>
  <w:style w:type="character" w:customStyle="1" w:styleId="141">
    <w:name w:val="HTML 预设格式 字符"/>
    <w:link w:val="81"/>
    <w:qFormat/>
    <w:uiPriority w:val="99"/>
    <w:rPr>
      <w:rFonts w:ascii="黑体" w:hAnsi="Courier New" w:eastAsia="黑体" w:cs="Courier New"/>
      <w:lang w:val="en-US" w:eastAsia="zh-CN" w:bidi="ar-SA"/>
    </w:rPr>
  </w:style>
  <w:style w:type="character" w:customStyle="1" w:styleId="142">
    <w:name w:val="标题 字符"/>
    <w:link w:val="85"/>
    <w:qFormat/>
    <w:uiPriority w:val="10"/>
    <w:rPr>
      <w:rFonts w:ascii="Arial" w:hAnsi="Arial" w:eastAsia="宋体"/>
      <w:b/>
      <w:bCs/>
      <w:kern w:val="2"/>
      <w:sz w:val="32"/>
      <w:szCs w:val="32"/>
      <w:lang w:bidi="ar-SA"/>
    </w:rPr>
  </w:style>
  <w:style w:type="character" w:customStyle="1" w:styleId="143">
    <w:name w:val="正文首行缩进 字符"/>
    <w:link w:val="86"/>
    <w:qFormat/>
    <w:locked/>
    <w:uiPriority w:val="0"/>
    <w:rPr>
      <w:rFonts w:eastAsia="宋体"/>
      <w:kern w:val="2"/>
      <w:sz w:val="21"/>
      <w:szCs w:val="24"/>
      <w:lang w:val="en-US" w:eastAsia="zh-CN" w:bidi="ar-SA"/>
    </w:rPr>
  </w:style>
  <w:style w:type="character" w:customStyle="1" w:styleId="144">
    <w:name w:val="正文首行缩进 2 字符"/>
    <w:link w:val="87"/>
    <w:qFormat/>
    <w:uiPriority w:val="0"/>
    <w:rPr>
      <w:rFonts w:ascii="仿宋_GB2312" w:eastAsia="仿宋_GB2312"/>
      <w:kern w:val="2"/>
      <w:sz w:val="21"/>
      <w:szCs w:val="24"/>
      <w:lang w:val="en-US" w:eastAsia="zh-CN" w:bidi="ar-SA"/>
    </w:rPr>
  </w:style>
  <w:style w:type="character" w:customStyle="1" w:styleId="145">
    <w:name w:val="标题 3 字符1"/>
    <w:qFormat/>
    <w:uiPriority w:val="0"/>
    <w:rPr>
      <w:rFonts w:eastAsia="宋体"/>
      <w:b/>
      <w:bCs/>
      <w:sz w:val="32"/>
      <w:szCs w:val="32"/>
      <w:lang w:bidi="ar-SA"/>
    </w:rPr>
  </w:style>
  <w:style w:type="character" w:customStyle="1" w:styleId="146">
    <w:name w:val="正文首行缩进 Char"/>
    <w:qFormat/>
    <w:uiPriority w:val="0"/>
    <w:rPr>
      <w:rFonts w:eastAsia="宋体"/>
      <w:kern w:val="2"/>
      <w:sz w:val="21"/>
      <w:szCs w:val="24"/>
      <w:lang w:val="en-US" w:eastAsia="zh-CN" w:bidi="ar-SA"/>
    </w:rPr>
  </w:style>
  <w:style w:type="character" w:customStyle="1" w:styleId="147">
    <w:name w:val="bookmark-item uuid-1588129973591 code-23015 addword single-line-text-input-box-cls readonly"/>
    <w:qFormat/>
    <w:uiPriority w:val="0"/>
  </w:style>
  <w:style w:type="character" w:customStyle="1" w:styleId="148">
    <w:name w:val="标题 Char3"/>
    <w:qFormat/>
    <w:locked/>
    <w:uiPriority w:val="10"/>
    <w:rPr>
      <w:rFonts w:hint="default" w:ascii="Arial" w:hAnsi="Arial" w:cs="Arial"/>
      <w:b/>
      <w:bCs/>
      <w:kern w:val="2"/>
      <w:sz w:val="32"/>
      <w:szCs w:val="32"/>
    </w:rPr>
  </w:style>
  <w:style w:type="character" w:customStyle="1" w:styleId="149">
    <w:name w:val="Char Char19"/>
    <w:qFormat/>
    <w:uiPriority w:val="0"/>
    <w:rPr>
      <w:rFonts w:hint="default" w:ascii="Arial" w:hAnsi="Arial" w:eastAsia="黑体" w:cs="Arial"/>
      <w:kern w:val="2"/>
      <w:sz w:val="24"/>
      <w:szCs w:val="24"/>
      <w:lang w:val="en-US" w:eastAsia="zh-CN" w:bidi="ar-SA"/>
    </w:rPr>
  </w:style>
  <w:style w:type="character" w:customStyle="1" w:styleId="150">
    <w:name w:val="font41"/>
    <w:qFormat/>
    <w:uiPriority w:val="0"/>
    <w:rPr>
      <w:rFonts w:hint="eastAsia" w:ascii="仿宋_GB2312" w:eastAsia="仿宋_GB2312" w:cs="仿宋_GB2312"/>
      <w:color w:val="000000"/>
      <w:sz w:val="20"/>
      <w:szCs w:val="20"/>
      <w:u w:val="none"/>
    </w:rPr>
  </w:style>
  <w:style w:type="character" w:customStyle="1" w:styleId="151">
    <w:name w:val="页脚 Char2"/>
    <w:qFormat/>
    <w:locked/>
    <w:uiPriority w:val="99"/>
    <w:rPr>
      <w:rFonts w:hint="eastAsia" w:ascii="宋体" w:hAnsi="宋体" w:eastAsia="宋体"/>
      <w:kern w:val="2"/>
      <w:sz w:val="18"/>
      <w:szCs w:val="18"/>
    </w:rPr>
  </w:style>
  <w:style w:type="character" w:customStyle="1" w:styleId="152">
    <w:name w:val="正文（首行缩进2字符） Char"/>
    <w:link w:val="153"/>
    <w:qFormat/>
    <w:locked/>
    <w:uiPriority w:val="0"/>
    <w:rPr>
      <w:rFonts w:ascii="宋体" w:hAnsi="宋体"/>
      <w:kern w:val="2"/>
      <w:sz w:val="21"/>
      <w:szCs w:val="21"/>
    </w:rPr>
  </w:style>
  <w:style w:type="paragraph" w:customStyle="1" w:styleId="153">
    <w:name w:val="正文（首行缩进2字符）"/>
    <w:basedOn w:val="1"/>
    <w:link w:val="152"/>
    <w:qFormat/>
    <w:uiPriority w:val="0"/>
    <w:pPr>
      <w:spacing w:line="360" w:lineRule="auto"/>
      <w:ind w:firstLine="420" w:firstLineChars="200"/>
    </w:pPr>
    <w:rPr>
      <w:rFonts w:ascii="宋体" w:hAnsi="宋体"/>
      <w:szCs w:val="21"/>
    </w:rPr>
  </w:style>
  <w:style w:type="character" w:customStyle="1" w:styleId="154">
    <w:name w:val="bookmark-item uuid-1594624424199 code-23012 addword single-line-text-input-box-cls readonly"/>
    <w:qFormat/>
    <w:uiPriority w:val="0"/>
  </w:style>
  <w:style w:type="character" w:customStyle="1" w:styleId="155">
    <w:name w:val="页码 New New New"/>
    <w:qFormat/>
    <w:uiPriority w:val="0"/>
  </w:style>
  <w:style w:type="character" w:customStyle="1" w:styleId="156">
    <w:name w:val="Char Char11"/>
    <w:qFormat/>
    <w:uiPriority w:val="0"/>
    <w:rPr>
      <w:rFonts w:ascii="Times New Roman" w:hAnsi="Times New Roman" w:eastAsia="宋体" w:cs="Times New Roman"/>
      <w:sz w:val="30"/>
      <w:szCs w:val="24"/>
    </w:rPr>
  </w:style>
  <w:style w:type="character" w:customStyle="1" w:styleId="157">
    <w:name w:val="bookmark-item uuid-1593432166973 code-am014remarks editdisable single-line-text-input-box-cls"/>
    <w:qFormat/>
    <w:uiPriority w:val="0"/>
  </w:style>
  <w:style w:type="character" w:customStyle="1" w:styleId="158">
    <w:name w:val="正文文本缩进 Char3"/>
    <w:qFormat/>
    <w:locked/>
    <w:uiPriority w:val="99"/>
    <w:rPr>
      <w:rFonts w:hint="eastAsia" w:ascii="仿宋_GB2312" w:eastAsia="仿宋_GB2312"/>
      <w:kern w:val="2"/>
      <w:sz w:val="32"/>
    </w:rPr>
  </w:style>
  <w:style w:type="character" w:customStyle="1" w:styleId="159">
    <w:name w:val="Char Char35"/>
    <w:qFormat/>
    <w:locked/>
    <w:uiPriority w:val="0"/>
    <w:rPr>
      <w:rFonts w:hint="default" w:ascii="Arial" w:hAnsi="Arial" w:eastAsia="黑体" w:cs="宋体"/>
      <w:b/>
      <w:bCs/>
      <w:kern w:val="2"/>
      <w:sz w:val="32"/>
      <w:szCs w:val="32"/>
      <w:lang w:val="en-US" w:eastAsia="zh-CN" w:bidi="ar-SA"/>
    </w:rPr>
  </w:style>
  <w:style w:type="character" w:customStyle="1" w:styleId="160">
    <w:name w:val="bookmark-item"/>
    <w:qFormat/>
    <w:uiPriority w:val="0"/>
  </w:style>
  <w:style w:type="character" w:customStyle="1" w:styleId="161">
    <w:name w:val="正文文本 3 Char"/>
    <w:link w:val="162"/>
    <w:qFormat/>
    <w:uiPriority w:val="0"/>
    <w:rPr>
      <w:rFonts w:eastAsia="宋体"/>
      <w:b/>
      <w:bCs/>
      <w:kern w:val="2"/>
      <w:sz w:val="24"/>
      <w:szCs w:val="24"/>
      <w:lang w:val="en-US" w:eastAsia="zh-CN" w:bidi="ar-SA"/>
    </w:rPr>
  </w:style>
  <w:style w:type="paragraph" w:customStyle="1" w:styleId="162">
    <w:name w:val="正文文本 31"/>
    <w:basedOn w:val="1"/>
    <w:link w:val="161"/>
    <w:qFormat/>
    <w:uiPriority w:val="0"/>
    <w:pPr>
      <w:spacing w:line="500" w:lineRule="exact"/>
    </w:pPr>
    <w:rPr>
      <w:b/>
      <w:bCs/>
      <w:sz w:val="24"/>
    </w:rPr>
  </w:style>
  <w:style w:type="character" w:customStyle="1" w:styleId="163">
    <w:name w:val="Char Char25"/>
    <w:qFormat/>
    <w:uiPriority w:val="0"/>
    <w:rPr>
      <w:rFonts w:hint="eastAsia" w:ascii="宋体" w:hAnsi="宋体" w:eastAsia="宋体"/>
      <w:b/>
      <w:bCs/>
      <w:sz w:val="32"/>
      <w:szCs w:val="32"/>
      <w:lang w:bidi="ar-SA"/>
    </w:rPr>
  </w:style>
  <w:style w:type="character" w:customStyle="1" w:styleId="164">
    <w:name w:val="Char Char152"/>
    <w:qFormat/>
    <w:uiPriority w:val="0"/>
    <w:rPr>
      <w:sz w:val="18"/>
      <w:szCs w:val="18"/>
    </w:rPr>
  </w:style>
  <w:style w:type="character" w:customStyle="1" w:styleId="165">
    <w:name w:val="已访问的超链接1"/>
    <w:qFormat/>
    <w:uiPriority w:val="99"/>
    <w:rPr>
      <w:color w:val="800080"/>
      <w:u w:val="single"/>
    </w:rPr>
  </w:style>
  <w:style w:type="character" w:customStyle="1" w:styleId="166">
    <w:name w:val="15"/>
    <w:qFormat/>
    <w:uiPriority w:val="0"/>
    <w:rPr>
      <w:rFonts w:hint="default" w:ascii="Times New Roman" w:hAnsi="Times New Roman" w:cs="Times New Roman"/>
      <w:color w:val="0000FF"/>
      <w:u w:val="single"/>
    </w:rPr>
  </w:style>
  <w:style w:type="character" w:customStyle="1" w:styleId="167">
    <w:name w:val="bookmark-item uuid-1596004695990 code-00016 editdisable single-line-text-input-box-cls readonly"/>
    <w:qFormat/>
    <w:uiPriority w:val="0"/>
  </w:style>
  <w:style w:type="character" w:customStyle="1" w:styleId="168">
    <w:name w:val="页脚 字符"/>
    <w:qFormat/>
    <w:locked/>
    <w:uiPriority w:val="99"/>
    <w:rPr>
      <w:sz w:val="18"/>
      <w:szCs w:val="18"/>
    </w:rPr>
  </w:style>
  <w:style w:type="character" w:customStyle="1" w:styleId="169">
    <w:name w:val="访问过的超链接1"/>
    <w:qFormat/>
    <w:uiPriority w:val="99"/>
    <w:rPr>
      <w:color w:val="800080"/>
      <w:u w:val="single"/>
    </w:rPr>
  </w:style>
  <w:style w:type="character" w:customStyle="1" w:styleId="170">
    <w:name w:val="不明显强调1"/>
    <w:qFormat/>
    <w:uiPriority w:val="0"/>
    <w:rPr>
      <w:i/>
      <w:iCs/>
      <w:color w:val="808080"/>
    </w:rPr>
  </w:style>
  <w:style w:type="character" w:customStyle="1" w:styleId="171">
    <w:name w:val="批注主题 Char"/>
    <w:link w:val="172"/>
    <w:qFormat/>
    <w:uiPriority w:val="0"/>
    <w:rPr>
      <w:rFonts w:eastAsia="宋体"/>
      <w:b/>
      <w:bCs/>
      <w:kern w:val="2"/>
      <w:sz w:val="21"/>
      <w:szCs w:val="24"/>
      <w:lang w:bidi="ar-SA"/>
    </w:rPr>
  </w:style>
  <w:style w:type="paragraph" w:customStyle="1" w:styleId="172">
    <w:name w:val="批注主题1"/>
    <w:basedOn w:val="28"/>
    <w:next w:val="28"/>
    <w:link w:val="171"/>
    <w:qFormat/>
    <w:uiPriority w:val="99"/>
    <w:pPr>
      <w:adjustRightInd/>
      <w:spacing w:line="240" w:lineRule="auto"/>
      <w:textAlignment w:val="auto"/>
    </w:pPr>
    <w:rPr>
      <w:b/>
      <w:bCs/>
      <w:kern w:val="2"/>
      <w:sz w:val="21"/>
      <w:szCs w:val="24"/>
    </w:rPr>
  </w:style>
  <w:style w:type="character" w:customStyle="1" w:styleId="173">
    <w:name w:val="bookmark-item uuid-1594624265677 code-23006 addword afternoon-time-section-selection-cls"/>
    <w:qFormat/>
    <w:uiPriority w:val="0"/>
  </w:style>
  <w:style w:type="character" w:customStyle="1" w:styleId="174">
    <w:name w:val="Char Char32"/>
    <w:qFormat/>
    <w:locked/>
    <w:uiPriority w:val="0"/>
    <w:rPr>
      <w:rFonts w:hint="eastAsia" w:ascii="宋体" w:hAnsi="宋体" w:eastAsia="宋体"/>
      <w:b/>
      <w:kern w:val="2"/>
      <w:sz w:val="28"/>
      <w:szCs w:val="24"/>
      <w:lang w:val="en-US" w:eastAsia="zh-CN" w:bidi="ar-SA"/>
    </w:rPr>
  </w:style>
  <w:style w:type="character" w:customStyle="1" w:styleId="175">
    <w:name w:val="页码 New"/>
    <w:qFormat/>
    <w:uiPriority w:val="0"/>
  </w:style>
  <w:style w:type="character" w:customStyle="1" w:styleId="176">
    <w:name w:val="列出段落 Char"/>
    <w:link w:val="177"/>
    <w:qFormat/>
    <w:uiPriority w:val="0"/>
    <w:rPr>
      <w:rFonts w:ascii="Calibri" w:hAnsi="Calibri" w:eastAsia="宋体"/>
      <w:kern w:val="2"/>
      <w:sz w:val="21"/>
      <w:szCs w:val="22"/>
      <w:lang w:val="en-US" w:eastAsia="zh-CN" w:bidi="ar-SA"/>
    </w:rPr>
  </w:style>
  <w:style w:type="paragraph" w:customStyle="1" w:styleId="177">
    <w:name w:val="列出段落1"/>
    <w:basedOn w:val="1"/>
    <w:link w:val="176"/>
    <w:qFormat/>
    <w:uiPriority w:val="0"/>
    <w:pPr>
      <w:ind w:firstLine="420" w:firstLineChars="200"/>
    </w:pPr>
    <w:rPr>
      <w:rFonts w:ascii="Calibri" w:hAnsi="Calibri"/>
      <w:szCs w:val="22"/>
    </w:rPr>
  </w:style>
  <w:style w:type="character" w:customStyle="1" w:styleId="178">
    <w:name w:val="纯文本 Char1"/>
    <w:qFormat/>
    <w:uiPriority w:val="0"/>
    <w:rPr>
      <w:rFonts w:ascii="宋体" w:hAnsi="Courier New" w:eastAsia="宋体" w:cs="Courier New"/>
      <w:kern w:val="2"/>
      <w:sz w:val="21"/>
      <w:szCs w:val="21"/>
      <w:lang w:val="en-US" w:eastAsia="zh-CN" w:bidi="ar-SA"/>
    </w:rPr>
  </w:style>
  <w:style w:type="character" w:customStyle="1" w:styleId="179">
    <w:name w:val="Char Char Char Char Char"/>
    <w:qFormat/>
    <w:uiPriority w:val="0"/>
    <w:rPr>
      <w:rFonts w:eastAsia="宋体"/>
      <w:b/>
      <w:bCs/>
      <w:kern w:val="44"/>
      <w:sz w:val="44"/>
      <w:szCs w:val="44"/>
      <w:lang w:val="en-US" w:eastAsia="zh-CN" w:bidi="ar-SA"/>
    </w:rPr>
  </w:style>
  <w:style w:type="character" w:customStyle="1" w:styleId="180">
    <w:name w:val="Char Char27"/>
    <w:qFormat/>
    <w:uiPriority w:val="0"/>
    <w:rPr>
      <w:rFonts w:hint="eastAsia" w:ascii="宋体" w:hAnsi="宋体" w:eastAsia="宋体"/>
      <w:b/>
      <w:bCs/>
      <w:kern w:val="44"/>
      <w:sz w:val="44"/>
      <w:szCs w:val="44"/>
      <w:lang w:val="en-US" w:eastAsia="zh-CN" w:bidi="ar-SA"/>
    </w:rPr>
  </w:style>
  <w:style w:type="character" w:customStyle="1" w:styleId="181">
    <w:name w:val="标题 4 Char2"/>
    <w:qFormat/>
    <w:locked/>
    <w:uiPriority w:val="0"/>
    <w:rPr>
      <w:rFonts w:hint="default" w:ascii="Arial" w:hAnsi="Arial" w:eastAsia="黑体" w:cs="Arial"/>
      <w:sz w:val="28"/>
    </w:rPr>
  </w:style>
  <w:style w:type="character" w:customStyle="1" w:styleId="182">
    <w:name w:val="ca-3"/>
    <w:qFormat/>
    <w:uiPriority w:val="0"/>
  </w:style>
  <w:style w:type="character" w:customStyle="1" w:styleId="183">
    <w:name w:val="ca-0"/>
    <w:qFormat/>
    <w:uiPriority w:val="0"/>
  </w:style>
  <w:style w:type="character" w:customStyle="1" w:styleId="184">
    <w:name w:val="标题 3 字符"/>
    <w:qFormat/>
    <w:uiPriority w:val="0"/>
    <w:rPr>
      <w:b/>
      <w:bCs/>
      <w:kern w:val="2"/>
      <w:sz w:val="32"/>
      <w:szCs w:val="32"/>
    </w:rPr>
  </w:style>
  <w:style w:type="character" w:customStyle="1" w:styleId="185">
    <w:name w:val="Char Char23"/>
    <w:qFormat/>
    <w:uiPriority w:val="0"/>
    <w:rPr>
      <w:rFonts w:hint="default" w:ascii="Times New Roman" w:hAnsi="Times New Roman" w:eastAsia="宋体" w:cs="Times New Roman"/>
      <w:b/>
      <w:bCs/>
      <w:kern w:val="44"/>
      <w:sz w:val="44"/>
      <w:szCs w:val="44"/>
    </w:rPr>
  </w:style>
  <w:style w:type="character" w:customStyle="1" w:styleId="186">
    <w:name w:val="Body Text Char"/>
    <w:qFormat/>
    <w:locked/>
    <w:uiPriority w:val="0"/>
    <w:rPr>
      <w:rFonts w:eastAsia="宋体"/>
      <w:kern w:val="2"/>
      <w:sz w:val="24"/>
      <w:szCs w:val="24"/>
      <w:lang w:val="en-US" w:eastAsia="zh-CN" w:bidi="ar-SA"/>
    </w:rPr>
  </w:style>
  <w:style w:type="character" w:customStyle="1" w:styleId="187">
    <w:name w:val="p1"/>
    <w:qFormat/>
    <w:uiPriority w:val="0"/>
  </w:style>
  <w:style w:type="character" w:customStyle="1" w:styleId="188">
    <w:name w:val="不明显参考1"/>
    <w:qFormat/>
    <w:uiPriority w:val="31"/>
    <w:rPr>
      <w:smallCaps/>
      <w:color w:val="C0504D"/>
      <w:u w:val="single"/>
    </w:rPr>
  </w:style>
  <w:style w:type="character" w:customStyle="1" w:styleId="189">
    <w:name w:val="正文文本 3 Char2"/>
    <w:qFormat/>
    <w:locked/>
    <w:uiPriority w:val="99"/>
    <w:rPr>
      <w:rFonts w:hint="eastAsia" w:ascii="宋体" w:hAnsi="宋体" w:eastAsia="宋体"/>
      <w:b/>
      <w:bCs/>
      <w:kern w:val="2"/>
      <w:sz w:val="24"/>
      <w:szCs w:val="24"/>
    </w:rPr>
  </w:style>
  <w:style w:type="character" w:customStyle="1" w:styleId="190">
    <w:name w:val="Char Char16"/>
    <w:qFormat/>
    <w:uiPriority w:val="0"/>
    <w:rPr>
      <w:rFonts w:hint="default" w:ascii="Arial" w:hAnsi="Arial" w:eastAsia="黑体" w:cs="Arial"/>
      <w:b/>
      <w:kern w:val="2"/>
      <w:sz w:val="24"/>
      <w:szCs w:val="24"/>
    </w:rPr>
  </w:style>
  <w:style w:type="character" w:customStyle="1" w:styleId="191">
    <w:name w:val="Char Char112"/>
    <w:qFormat/>
    <w:uiPriority w:val="0"/>
    <w:rPr>
      <w:rFonts w:hint="default" w:ascii="Times New Roman" w:hAnsi="Times New Roman" w:eastAsia="宋体" w:cs="Times New Roman"/>
      <w:sz w:val="30"/>
      <w:szCs w:val="24"/>
    </w:rPr>
  </w:style>
  <w:style w:type="character" w:customStyle="1" w:styleId="192">
    <w:name w:val="Char Char1111"/>
    <w:qFormat/>
    <w:uiPriority w:val="0"/>
    <w:rPr>
      <w:rFonts w:hint="default" w:ascii="Times New Roman" w:hAnsi="Times New Roman" w:eastAsia="宋体" w:cs="Times New Roman"/>
      <w:sz w:val="30"/>
      <w:szCs w:val="24"/>
    </w:rPr>
  </w:style>
  <w:style w:type="character" w:customStyle="1" w:styleId="193">
    <w:name w:val="H1 Char3"/>
    <w:qFormat/>
    <w:locked/>
    <w:uiPriority w:val="0"/>
    <w:rPr>
      <w:rFonts w:hint="eastAsia" w:ascii="宋体" w:hAnsi="宋体" w:eastAsia="宋体"/>
      <w:b/>
      <w:bCs/>
      <w:kern w:val="44"/>
      <w:sz w:val="44"/>
      <w:szCs w:val="44"/>
      <w:lang w:val="en-US" w:eastAsia="zh-CN" w:bidi="ar-SA"/>
    </w:rPr>
  </w:style>
  <w:style w:type="character" w:customStyle="1" w:styleId="194">
    <w:name w:val="Char Char232"/>
    <w:qFormat/>
    <w:uiPriority w:val="0"/>
    <w:rPr>
      <w:rFonts w:ascii="Times New Roman" w:hAnsi="Times New Roman" w:eastAsia="宋体" w:cs="Times New Roman"/>
      <w:b/>
      <w:bCs/>
      <w:kern w:val="44"/>
      <w:sz w:val="44"/>
      <w:szCs w:val="44"/>
    </w:rPr>
  </w:style>
  <w:style w:type="character" w:customStyle="1" w:styleId="195">
    <w:name w:val="bookmark-item uuid-1596004672274 code-00018 addword single-line-text-input-box-cls"/>
    <w:qFormat/>
    <w:uiPriority w:val="0"/>
  </w:style>
  <w:style w:type="character" w:customStyle="1" w:styleId="196">
    <w:name w:val="正文文本 Char3"/>
    <w:qFormat/>
    <w:locked/>
    <w:uiPriority w:val="0"/>
    <w:rPr>
      <w:kern w:val="2"/>
      <w:sz w:val="21"/>
      <w:szCs w:val="24"/>
    </w:rPr>
  </w:style>
  <w:style w:type="character" w:customStyle="1" w:styleId="197">
    <w:name w:val="FA正文 Char"/>
    <w:link w:val="198"/>
    <w:semiHidden/>
    <w:qFormat/>
    <w:locked/>
    <w:uiPriority w:val="0"/>
    <w:rPr>
      <w:rFonts w:ascii="宋体" w:hAnsi="宋体"/>
      <w:spacing w:val="10"/>
      <w:kern w:val="2"/>
      <w:sz w:val="24"/>
      <w:szCs w:val="22"/>
    </w:rPr>
  </w:style>
  <w:style w:type="paragraph" w:customStyle="1" w:styleId="198">
    <w:name w:val="FA正文"/>
    <w:basedOn w:val="1"/>
    <w:link w:val="197"/>
    <w:semiHidden/>
    <w:qFormat/>
    <w:uiPriority w:val="0"/>
    <w:pPr>
      <w:tabs>
        <w:tab w:val="left" w:pos="3375"/>
      </w:tabs>
      <w:spacing w:line="360" w:lineRule="auto"/>
      <w:ind w:firstLine="520"/>
    </w:pPr>
    <w:rPr>
      <w:rFonts w:ascii="宋体" w:hAnsi="宋体"/>
      <w:spacing w:val="10"/>
      <w:sz w:val="24"/>
      <w:szCs w:val="22"/>
    </w:rPr>
  </w:style>
  <w:style w:type="character" w:customStyle="1" w:styleId="199">
    <w:name w:val="Char Char6"/>
    <w:qFormat/>
    <w:locked/>
    <w:uiPriority w:val="0"/>
    <w:rPr>
      <w:rFonts w:hint="eastAsia" w:ascii="宋体" w:hAnsi="Courier New" w:eastAsia="宋体" w:cs="Courier New"/>
      <w:kern w:val="2"/>
      <w:sz w:val="21"/>
      <w:szCs w:val="21"/>
      <w:lang w:val="en-US" w:eastAsia="zh-CN" w:bidi="ar-SA"/>
    </w:rPr>
  </w:style>
  <w:style w:type="character" w:customStyle="1" w:styleId="200">
    <w:name w:val="ca-13"/>
    <w:qFormat/>
    <w:uiPriority w:val="0"/>
  </w:style>
  <w:style w:type="character" w:customStyle="1" w:styleId="201">
    <w:name w:val="Char Char241"/>
    <w:qFormat/>
    <w:uiPriority w:val="0"/>
    <w:rPr>
      <w:rFonts w:hint="default" w:ascii="Arial" w:hAnsi="Arial" w:eastAsia="黑体" w:cs="Arial"/>
      <w:sz w:val="28"/>
      <w:lang w:bidi="ar-SA"/>
    </w:rPr>
  </w:style>
  <w:style w:type="character" w:customStyle="1" w:styleId="202">
    <w:name w:val="Char Char2"/>
    <w:qFormat/>
    <w:uiPriority w:val="0"/>
    <w:rPr>
      <w:rFonts w:hint="eastAsia" w:ascii="宋体" w:hAnsi="Courier New" w:eastAsia="宋体"/>
      <w:szCs w:val="21"/>
      <w:lang w:bidi="ar-SA"/>
    </w:rPr>
  </w:style>
  <w:style w:type="character" w:customStyle="1" w:styleId="203">
    <w:name w:val="row08"/>
    <w:qFormat/>
    <w:uiPriority w:val="0"/>
    <w:rPr>
      <w:rFonts w:hint="default" w:ascii="Times New Roman" w:hAnsi="Times New Roman" w:cs="Times New Roman"/>
    </w:rPr>
  </w:style>
  <w:style w:type="character" w:customStyle="1" w:styleId="204">
    <w:name w:val="标题 Char1"/>
    <w:qFormat/>
    <w:uiPriority w:val="0"/>
    <w:rPr>
      <w:rFonts w:hint="default" w:ascii="Cambria" w:hAnsi="Cambria" w:cs="Times New Roman"/>
      <w:b/>
      <w:bCs/>
      <w:kern w:val="2"/>
      <w:sz w:val="32"/>
      <w:szCs w:val="32"/>
    </w:rPr>
  </w:style>
  <w:style w:type="character" w:customStyle="1" w:styleId="205">
    <w:name w:val="Char Char3"/>
    <w:qFormat/>
    <w:uiPriority w:val="0"/>
    <w:rPr>
      <w:rFonts w:hint="eastAsia" w:ascii="宋体" w:hAnsi="宋体" w:eastAsia="宋体"/>
      <w:kern w:val="2"/>
      <w:sz w:val="16"/>
      <w:szCs w:val="16"/>
      <w:lang w:val="en-US" w:eastAsia="zh-CN" w:bidi="ar-SA"/>
    </w:rPr>
  </w:style>
  <w:style w:type="character" w:customStyle="1" w:styleId="206">
    <w:name w:val="纯文本 字符1"/>
    <w:qFormat/>
    <w:uiPriority w:val="0"/>
    <w:rPr>
      <w:rFonts w:ascii="Ђˎ̥" w:hAnsi="Verdana" w:eastAsia="Ђˎ̥" w:cs="Verdana"/>
      <w:szCs w:val="21"/>
    </w:rPr>
  </w:style>
  <w:style w:type="character" w:customStyle="1" w:styleId="207">
    <w:name w:val="Char Char111"/>
    <w:qFormat/>
    <w:uiPriority w:val="0"/>
    <w:rPr>
      <w:rFonts w:hint="default" w:ascii="Times New Roman" w:hAnsi="Times New Roman" w:eastAsia="宋体" w:cs="Times New Roman"/>
      <w:sz w:val="30"/>
      <w:szCs w:val="24"/>
    </w:rPr>
  </w:style>
  <w:style w:type="character" w:customStyle="1" w:styleId="208">
    <w:name w:val="1ji Char"/>
    <w:link w:val="209"/>
    <w:qFormat/>
    <w:uiPriority w:val="0"/>
    <w:rPr>
      <w:rFonts w:ascii="宋体" w:hAnsi="宋体" w:eastAsia="宋体"/>
      <w:b/>
      <w:bCs/>
      <w:kern w:val="44"/>
      <w:sz w:val="36"/>
      <w:szCs w:val="44"/>
      <w:lang w:val="en-US" w:eastAsia="zh-CN" w:bidi="ar-SA"/>
    </w:rPr>
  </w:style>
  <w:style w:type="paragraph" w:customStyle="1" w:styleId="209">
    <w:name w:val="1ji"/>
    <w:basedOn w:val="4"/>
    <w:link w:val="208"/>
    <w:qFormat/>
    <w:uiPriority w:val="0"/>
    <w:pPr>
      <w:keepLines w:val="0"/>
      <w:widowControl/>
      <w:spacing w:before="0" w:after="0" w:line="240" w:lineRule="auto"/>
      <w:jc w:val="center"/>
    </w:pPr>
    <w:rPr>
      <w:rFonts w:ascii="宋体" w:hAnsi="宋体"/>
      <w:sz w:val="36"/>
    </w:rPr>
  </w:style>
  <w:style w:type="character" w:customStyle="1" w:styleId="210">
    <w:name w:val="页码 New New New New New New New New New"/>
    <w:qFormat/>
    <w:uiPriority w:val="0"/>
  </w:style>
  <w:style w:type="character" w:customStyle="1" w:styleId="211">
    <w:name w:val="font81"/>
    <w:qFormat/>
    <w:uiPriority w:val="0"/>
    <w:rPr>
      <w:rFonts w:hint="default" w:ascii="华文宋体" w:hAnsi="华文宋体" w:eastAsia="华文宋体" w:cs="华文宋体"/>
      <w:color w:val="000000"/>
      <w:sz w:val="24"/>
      <w:szCs w:val="24"/>
      <w:u w:val="none"/>
    </w:rPr>
  </w:style>
  <w:style w:type="character" w:customStyle="1" w:styleId="212">
    <w:name w:val="ca-7"/>
    <w:qFormat/>
    <w:uiPriority w:val="0"/>
  </w:style>
  <w:style w:type="character" w:customStyle="1" w:styleId="213">
    <w:name w:val="font11"/>
    <w:qFormat/>
    <w:uiPriority w:val="0"/>
    <w:rPr>
      <w:rFonts w:hint="eastAsia" w:ascii="宋体" w:hAnsi="宋体" w:eastAsia="宋体" w:cs="宋体"/>
      <w:color w:val="000000"/>
      <w:sz w:val="24"/>
      <w:szCs w:val="24"/>
      <w:u w:val="none"/>
    </w:rPr>
  </w:style>
  <w:style w:type="character" w:customStyle="1" w:styleId="214">
    <w:name w:val="H1 Char2"/>
    <w:qFormat/>
    <w:uiPriority w:val="0"/>
    <w:rPr>
      <w:rFonts w:eastAsia="宋体"/>
      <w:b/>
      <w:bCs/>
      <w:kern w:val="44"/>
      <w:sz w:val="44"/>
      <w:szCs w:val="44"/>
      <w:lang w:val="en-US" w:eastAsia="zh-CN" w:bidi="ar-SA"/>
    </w:rPr>
  </w:style>
  <w:style w:type="character" w:customStyle="1" w:styleId="215">
    <w:name w:val="bookmark-item uuid-1594624443488 code-23013 addword date-time-selection-cls readonly"/>
    <w:qFormat/>
    <w:uiPriority w:val="0"/>
  </w:style>
  <w:style w:type="character" w:customStyle="1" w:styleId="216">
    <w:name w:val="Char Char7"/>
    <w:qFormat/>
    <w:locked/>
    <w:uiPriority w:val="0"/>
    <w:rPr>
      <w:rFonts w:hint="eastAsia" w:ascii="宋体" w:hAnsi="宋体" w:eastAsia="宋体"/>
      <w:kern w:val="2"/>
      <w:sz w:val="21"/>
      <w:szCs w:val="24"/>
      <w:lang w:val="en-US" w:eastAsia="zh-CN" w:bidi="ar-SA"/>
    </w:rPr>
  </w:style>
  <w:style w:type="character" w:customStyle="1" w:styleId="217">
    <w:name w:val="批注框文本 Char2"/>
    <w:qFormat/>
    <w:locked/>
    <w:uiPriority w:val="99"/>
    <w:rPr>
      <w:kern w:val="2"/>
      <w:sz w:val="18"/>
      <w:szCs w:val="18"/>
    </w:rPr>
  </w:style>
  <w:style w:type="character" w:customStyle="1" w:styleId="218">
    <w:name w:val="标题 7 Char"/>
    <w:qFormat/>
    <w:uiPriority w:val="0"/>
    <w:rPr>
      <w:rFonts w:eastAsia="宋体"/>
      <w:b/>
      <w:kern w:val="2"/>
      <w:sz w:val="24"/>
      <w:szCs w:val="24"/>
      <w:lang w:val="en-US" w:eastAsia="zh-CN" w:bidi="ar-SA"/>
    </w:rPr>
  </w:style>
  <w:style w:type="character" w:customStyle="1" w:styleId="219">
    <w:name w:val="标题 Char"/>
    <w:qFormat/>
    <w:uiPriority w:val="0"/>
    <w:rPr>
      <w:rFonts w:ascii="Arial" w:hAnsi="Arial" w:eastAsia="宋体"/>
      <w:b/>
      <w:bCs/>
      <w:kern w:val="2"/>
      <w:sz w:val="32"/>
      <w:szCs w:val="32"/>
      <w:lang w:bidi="ar-SA"/>
    </w:rPr>
  </w:style>
  <w:style w:type="character" w:customStyle="1" w:styleId="220">
    <w:name w:val="bookmark-item uuid-1596004663203 code-00014 editdisable interval-text-box-cls readonly"/>
    <w:qFormat/>
    <w:uiPriority w:val="0"/>
  </w:style>
  <w:style w:type="character" w:customStyle="1" w:styleId="221">
    <w:name w:val="Char Char33"/>
    <w:qFormat/>
    <w:locked/>
    <w:uiPriority w:val="0"/>
    <w:rPr>
      <w:rFonts w:hint="default" w:ascii="Arial" w:hAnsi="Arial" w:eastAsia="黑体" w:cs="宋体"/>
      <w:sz w:val="28"/>
      <w:lang w:val="en-US" w:eastAsia="zh-CN" w:bidi="ar-SA"/>
    </w:rPr>
  </w:style>
  <w:style w:type="character" w:customStyle="1" w:styleId="222">
    <w:name w:val="Char Char28"/>
    <w:qFormat/>
    <w:locked/>
    <w:uiPriority w:val="0"/>
    <w:rPr>
      <w:rFonts w:hint="eastAsia" w:ascii="宋体" w:hAnsi="宋体" w:eastAsia="宋体"/>
      <w:b/>
      <w:kern w:val="2"/>
      <w:sz w:val="28"/>
      <w:szCs w:val="24"/>
      <w:lang w:val="en-US" w:eastAsia="zh-CN" w:bidi="ar-SA"/>
    </w:rPr>
  </w:style>
  <w:style w:type="character" w:customStyle="1" w:styleId="223">
    <w:name w:val="页眉 Char2"/>
    <w:qFormat/>
    <w:locked/>
    <w:uiPriority w:val="99"/>
    <w:rPr>
      <w:rFonts w:hint="eastAsia" w:ascii="宋体" w:hAnsi="宋体" w:eastAsia="宋体"/>
      <w:kern w:val="2"/>
      <w:sz w:val="18"/>
      <w:szCs w:val="18"/>
    </w:rPr>
  </w:style>
  <w:style w:type="character" w:customStyle="1" w:styleId="224">
    <w:name w:val="页码 New New New New New New"/>
    <w:qFormat/>
    <w:uiPriority w:val="0"/>
  </w:style>
  <w:style w:type="character" w:customStyle="1" w:styleId="225">
    <w:name w:val="Char Char Char2"/>
    <w:qFormat/>
    <w:uiPriority w:val="0"/>
    <w:rPr>
      <w:rFonts w:hint="eastAsia" w:ascii="宋体" w:hAnsi="宋体" w:eastAsia="宋体"/>
      <w:kern w:val="2"/>
      <w:sz w:val="18"/>
      <w:szCs w:val="18"/>
      <w:lang w:val="en-US" w:eastAsia="zh-CN" w:bidi="ar-SA"/>
    </w:rPr>
  </w:style>
  <w:style w:type="character" w:customStyle="1" w:styleId="226">
    <w:name w:val="bookmark-item uuid-1596004688403 code-00015 editdisable single-line-text-input-box-cls readonly"/>
    <w:qFormat/>
    <w:uiPriority w:val="0"/>
  </w:style>
  <w:style w:type="character" w:customStyle="1" w:styleId="227">
    <w:name w:val="mark16"/>
    <w:qFormat/>
    <w:uiPriority w:val="0"/>
  </w:style>
  <w:style w:type="character" w:customStyle="1" w:styleId="228">
    <w:name w:val="Char Char5"/>
    <w:qFormat/>
    <w:uiPriority w:val="0"/>
    <w:rPr>
      <w:rFonts w:hint="eastAsia" w:ascii="宋体" w:hAnsi="Courier New" w:eastAsia="宋体" w:cs="Courier New"/>
      <w:kern w:val="2"/>
      <w:sz w:val="21"/>
      <w:szCs w:val="21"/>
      <w:lang w:val="en-US" w:eastAsia="zh-CN" w:bidi="ar-SA"/>
    </w:rPr>
  </w:style>
  <w:style w:type="character" w:customStyle="1" w:styleId="229">
    <w:name w:val="正文无缩进 Char Char"/>
    <w:link w:val="230"/>
    <w:qFormat/>
    <w:locked/>
    <w:uiPriority w:val="0"/>
    <w:rPr>
      <w:rFonts w:ascii="宋体" w:hAnsi="宋体"/>
      <w:color w:val="000000"/>
      <w:kern w:val="2"/>
      <w:sz w:val="24"/>
      <w:szCs w:val="24"/>
    </w:rPr>
  </w:style>
  <w:style w:type="paragraph" w:customStyle="1" w:styleId="230">
    <w:name w:val="正文无缩进"/>
    <w:basedOn w:val="1"/>
    <w:link w:val="229"/>
    <w:qFormat/>
    <w:uiPriority w:val="0"/>
    <w:pPr>
      <w:spacing w:line="360" w:lineRule="auto"/>
    </w:pPr>
    <w:rPr>
      <w:rFonts w:ascii="宋体" w:hAnsi="宋体"/>
      <w:color w:val="000000"/>
      <w:sz w:val="24"/>
    </w:rPr>
  </w:style>
  <w:style w:type="character" w:customStyle="1" w:styleId="231">
    <w:name w:val="标题 8 Char"/>
    <w:qFormat/>
    <w:uiPriority w:val="0"/>
    <w:rPr>
      <w:rFonts w:ascii="Arial" w:hAnsi="Arial" w:eastAsia="黑体"/>
      <w:kern w:val="2"/>
      <w:sz w:val="24"/>
      <w:szCs w:val="24"/>
      <w:lang w:val="en-US" w:eastAsia="zh-CN" w:bidi="ar-SA"/>
    </w:rPr>
  </w:style>
  <w:style w:type="character" w:customStyle="1" w:styleId="232">
    <w:name w:val="批注文字 Char1"/>
    <w:qFormat/>
    <w:locked/>
    <w:uiPriority w:val="0"/>
    <w:rPr>
      <w:sz w:val="24"/>
    </w:rPr>
  </w:style>
  <w:style w:type="character" w:customStyle="1" w:styleId="233">
    <w:name w:val="con"/>
    <w:qFormat/>
    <w:uiPriority w:val="0"/>
  </w:style>
  <w:style w:type="character" w:customStyle="1" w:styleId="234">
    <w:name w:val="font31"/>
    <w:qFormat/>
    <w:uiPriority w:val="0"/>
    <w:rPr>
      <w:rFonts w:hint="eastAsia" w:ascii="宋体" w:hAnsi="宋体" w:eastAsia="宋体"/>
      <w:color w:val="004A6F"/>
      <w:sz w:val="18"/>
      <w:szCs w:val="18"/>
    </w:rPr>
  </w:style>
  <w:style w:type="character" w:customStyle="1" w:styleId="235">
    <w:name w:val="尾注文本 Char"/>
    <w:qFormat/>
    <w:uiPriority w:val="0"/>
    <w:rPr>
      <w:rFonts w:ascii="Calibri" w:hAnsi="Calibri"/>
      <w:kern w:val="2"/>
      <w:sz w:val="21"/>
      <w:szCs w:val="22"/>
    </w:rPr>
  </w:style>
  <w:style w:type="character" w:customStyle="1" w:styleId="236">
    <w:name w:val="ca-6"/>
    <w:qFormat/>
    <w:uiPriority w:val="0"/>
  </w:style>
  <w:style w:type="character" w:customStyle="1" w:styleId="237">
    <w:name w:val="纯文本 字符"/>
    <w:qFormat/>
    <w:uiPriority w:val="0"/>
    <w:rPr>
      <w:rFonts w:hint="eastAsia" w:ascii="宋体" w:hAnsi="Courier New" w:eastAsia="宋体" w:cs="Courier New"/>
      <w:szCs w:val="21"/>
    </w:rPr>
  </w:style>
  <w:style w:type="character" w:customStyle="1" w:styleId="238">
    <w:name w:val="Char Char Char Char Char2"/>
    <w:qFormat/>
    <w:uiPriority w:val="0"/>
    <w:rPr>
      <w:rFonts w:eastAsia="宋体"/>
      <w:b/>
      <w:bCs/>
      <w:kern w:val="44"/>
      <w:sz w:val="44"/>
      <w:szCs w:val="44"/>
      <w:lang w:val="en-US" w:eastAsia="zh-CN" w:bidi="ar-SA"/>
    </w:rPr>
  </w:style>
  <w:style w:type="character" w:customStyle="1" w:styleId="239">
    <w:name w:val="Char Char14"/>
    <w:qFormat/>
    <w:uiPriority w:val="0"/>
    <w:rPr>
      <w:sz w:val="18"/>
      <w:szCs w:val="18"/>
    </w:rPr>
  </w:style>
  <w:style w:type="character" w:customStyle="1" w:styleId="240">
    <w:name w:val="无间隔 Char Char"/>
    <w:qFormat/>
    <w:uiPriority w:val="0"/>
    <w:rPr>
      <w:rFonts w:ascii="Calibri" w:hAnsi="Calibri" w:eastAsia="宋体"/>
      <w:sz w:val="22"/>
      <w:szCs w:val="22"/>
      <w:lang w:val="en-US" w:eastAsia="zh-CN" w:bidi="ar-SA"/>
    </w:rPr>
  </w:style>
  <w:style w:type="character" w:customStyle="1" w:styleId="241">
    <w:name w:val="bookmark-item uuid-1593421202487 code-am014briefspecificationdesc editdisable single-line-text-input-box-cls"/>
    <w:qFormat/>
    <w:uiPriority w:val="0"/>
  </w:style>
  <w:style w:type="character" w:customStyle="1" w:styleId="242">
    <w:name w:val="sel9"/>
    <w:qFormat/>
    <w:uiPriority w:val="0"/>
    <w:rPr>
      <w:rFonts w:hint="eastAsia" w:ascii="宋体" w:hAnsi="宋体" w:eastAsia="宋体"/>
      <w:b/>
      <w:bCs/>
      <w:sz w:val="21"/>
      <w:szCs w:val="21"/>
    </w:rPr>
  </w:style>
  <w:style w:type="character" w:customStyle="1" w:styleId="243">
    <w:name w:val="Char Char10"/>
    <w:semiHidden/>
    <w:qFormat/>
    <w:uiPriority w:val="0"/>
    <w:rPr>
      <w:rFonts w:hint="eastAsia" w:ascii="宋体" w:hAnsi="宋体" w:eastAsia="宋体"/>
      <w:kern w:val="2"/>
      <w:sz w:val="24"/>
      <w:szCs w:val="24"/>
      <w:lang w:val="en-US" w:eastAsia="zh-CN" w:bidi="ar-SA"/>
    </w:rPr>
  </w:style>
  <w:style w:type="character" w:customStyle="1" w:styleId="244">
    <w:name w:val="HTML 预设格式 Char"/>
    <w:qFormat/>
    <w:uiPriority w:val="0"/>
    <w:rPr>
      <w:rFonts w:ascii="黑体" w:hAnsi="Courier New" w:eastAsia="黑体" w:cs="Courier New"/>
      <w:lang w:val="en-US" w:eastAsia="zh-CN" w:bidi="ar-SA"/>
    </w:rPr>
  </w:style>
  <w:style w:type="character" w:customStyle="1" w:styleId="245">
    <w:name w:val="llyf92"/>
    <w:qFormat/>
    <w:uiPriority w:val="0"/>
    <w:rPr>
      <w:sz w:val="18"/>
      <w:szCs w:val="18"/>
    </w:rPr>
  </w:style>
  <w:style w:type="character" w:customStyle="1" w:styleId="246">
    <w:name w:val="bookmark-item uuid-1596004728442 code-00013 editdisable single-line-text-input-box-cls readonly"/>
    <w:qFormat/>
    <w:uiPriority w:val="0"/>
  </w:style>
  <w:style w:type="character" w:customStyle="1" w:styleId="247">
    <w:name w:val="ca-15"/>
    <w:qFormat/>
    <w:uiPriority w:val="0"/>
  </w:style>
  <w:style w:type="character" w:customStyle="1" w:styleId="248">
    <w:name w:val="自定义标题一 Char"/>
    <w:link w:val="249"/>
    <w:qFormat/>
    <w:uiPriority w:val="0"/>
    <w:rPr>
      <w:rFonts w:ascii="黑体" w:hAnsi="黑体" w:eastAsia="黑体"/>
      <w:b/>
      <w:bCs/>
      <w:kern w:val="44"/>
      <w:sz w:val="44"/>
      <w:szCs w:val="44"/>
      <w:lang w:bidi="ar-SA"/>
      <w14:shadow w14:blurRad="50800" w14:dist="38100" w14:dir="2700000" w14:sx="100000" w14:sy="100000" w14:kx="0" w14:ky="0" w14:algn="tl">
        <w14:srgbClr w14:val="000000">
          <w14:alpha w14:val="60000"/>
        </w14:srgbClr>
      </w14:shadow>
    </w:rPr>
  </w:style>
  <w:style w:type="paragraph" w:customStyle="1" w:styleId="249">
    <w:name w:val="自定义标题一"/>
    <w:basedOn w:val="4"/>
    <w:link w:val="248"/>
    <w:qFormat/>
    <w:uiPriority w:val="0"/>
    <w:pPr>
      <w:pageBreakBefore/>
      <w:tabs>
        <w:tab w:val="left" w:pos="144"/>
      </w:tabs>
      <w:spacing w:before="0" w:after="0" w:line="360" w:lineRule="auto"/>
      <w:ind w:left="144" w:hanging="144"/>
      <w:jc w:val="center"/>
    </w:pPr>
    <w:rPr>
      <w:rFonts w:ascii="黑体" w:hAnsi="黑体" w:eastAsia="黑体"/>
      <w14:shadow w14:blurRad="50800" w14:dist="38100" w14:dir="2700000" w14:sx="100000" w14:sy="100000" w14:kx="0" w14:ky="0" w14:algn="tl">
        <w14:srgbClr w14:val="000000">
          <w14:alpha w14:val="60000"/>
        </w14:srgbClr>
      </w14:shadow>
    </w:rPr>
  </w:style>
  <w:style w:type="character" w:customStyle="1" w:styleId="250">
    <w:name w:val="bookmark-item uuid-1596004745033 code-00010 editdisable single-line-text-input-box-cls readonly"/>
    <w:qFormat/>
    <w:uiPriority w:val="0"/>
  </w:style>
  <w:style w:type="character" w:customStyle="1" w:styleId="251">
    <w:name w:val="apple-converted-space"/>
    <w:qFormat/>
    <w:uiPriority w:val="0"/>
  </w:style>
  <w:style w:type="character" w:customStyle="1" w:styleId="252">
    <w:name w:val="Char Char Char1"/>
    <w:qFormat/>
    <w:uiPriority w:val="0"/>
    <w:rPr>
      <w:rFonts w:hint="eastAsia" w:ascii="宋体" w:hAnsi="宋体" w:eastAsia="宋体"/>
      <w:kern w:val="2"/>
      <w:sz w:val="18"/>
      <w:szCs w:val="18"/>
      <w:lang w:val="en-US" w:eastAsia="zh-CN" w:bidi="ar-SA"/>
    </w:rPr>
  </w:style>
  <w:style w:type="character" w:customStyle="1" w:styleId="253">
    <w:name w:val="bookmark-item uuid-1594624027756 code-23005 addword morning-time-section-selection-cls"/>
    <w:qFormat/>
    <w:uiPriority w:val="0"/>
  </w:style>
  <w:style w:type="character" w:customStyle="1" w:styleId="254">
    <w:name w:val="Plain Text Char1"/>
    <w:semiHidden/>
    <w:qFormat/>
    <w:uiPriority w:val="99"/>
    <w:rPr>
      <w:rFonts w:ascii="宋体" w:hAnsi="Courier New" w:cs="Courier New"/>
      <w:szCs w:val="21"/>
    </w:rPr>
  </w:style>
  <w:style w:type="character" w:customStyle="1" w:styleId="255">
    <w:name w:val="副标题 Char3"/>
    <w:qFormat/>
    <w:uiPriority w:val="11"/>
    <w:rPr>
      <w:rFonts w:hint="default" w:ascii="Cambria" w:hAnsi="Cambria" w:cs="Times New Roman"/>
      <w:b/>
      <w:bCs/>
      <w:kern w:val="28"/>
      <w:sz w:val="32"/>
      <w:szCs w:val="32"/>
    </w:rPr>
  </w:style>
  <w:style w:type="character" w:customStyle="1" w:styleId="256">
    <w:name w:val="Comment Text Char"/>
    <w:qFormat/>
    <w:locked/>
    <w:uiPriority w:val="0"/>
    <w:rPr>
      <w:rFonts w:eastAsia="宋体"/>
      <w:sz w:val="24"/>
    </w:rPr>
  </w:style>
  <w:style w:type="character" w:customStyle="1" w:styleId="257">
    <w:name w:val="Char Char2311"/>
    <w:qFormat/>
    <w:uiPriority w:val="0"/>
    <w:rPr>
      <w:rFonts w:ascii="Times New Roman" w:hAnsi="Times New Roman" w:eastAsia="宋体" w:cs="Times New Roman"/>
      <w:b/>
      <w:bCs/>
      <w:kern w:val="44"/>
      <w:sz w:val="44"/>
      <w:szCs w:val="44"/>
    </w:rPr>
  </w:style>
  <w:style w:type="character" w:customStyle="1" w:styleId="258">
    <w:name w:val="Char Char36"/>
    <w:qFormat/>
    <w:locked/>
    <w:uiPriority w:val="0"/>
    <w:rPr>
      <w:rFonts w:hint="eastAsia" w:ascii="宋体" w:hAnsi="宋体" w:eastAsia="宋体"/>
      <w:b/>
      <w:spacing w:val="-2"/>
      <w:sz w:val="24"/>
      <w:lang w:val="en-US" w:eastAsia="zh-CN" w:bidi="ar-SA"/>
    </w:rPr>
  </w:style>
  <w:style w:type="character" w:customStyle="1" w:styleId="259">
    <w:name w:val="普通文字 Char Char4"/>
    <w:qFormat/>
    <w:uiPriority w:val="0"/>
    <w:rPr>
      <w:rFonts w:ascii="宋体" w:hAnsi="Courier New" w:eastAsia="宋体" w:cs="Courier New"/>
      <w:kern w:val="2"/>
      <w:sz w:val="21"/>
      <w:szCs w:val="21"/>
      <w:lang w:val="en-US" w:eastAsia="zh-CN" w:bidi="ar-SA"/>
    </w:rPr>
  </w:style>
  <w:style w:type="character" w:customStyle="1" w:styleId="260">
    <w:name w:val="样式1 正文（首行缩进两字） Char + Times New Roman Char Char"/>
    <w:qFormat/>
    <w:uiPriority w:val="0"/>
    <w:rPr>
      <w:rFonts w:hint="default" w:ascii="Arial" w:hAnsi="Arial" w:eastAsia="宋体" w:cs="Arial"/>
      <w:bCs/>
      <w:kern w:val="2"/>
      <w:sz w:val="21"/>
      <w:szCs w:val="21"/>
      <w:lang w:val="en-US" w:eastAsia="zh-CN" w:bidi="ar-SA"/>
    </w:rPr>
  </w:style>
  <w:style w:type="character" w:customStyle="1" w:styleId="261">
    <w:name w:val="脚注文本 Char1"/>
    <w:qFormat/>
    <w:uiPriority w:val="99"/>
    <w:rPr>
      <w:kern w:val="2"/>
      <w:sz w:val="18"/>
      <w:szCs w:val="18"/>
    </w:rPr>
  </w:style>
  <w:style w:type="character" w:customStyle="1" w:styleId="262">
    <w:name w:val="style4"/>
    <w:qFormat/>
    <w:uiPriority w:val="0"/>
  </w:style>
  <w:style w:type="character" w:customStyle="1" w:styleId="263">
    <w:name w:val="标题 1 Char"/>
    <w:qFormat/>
    <w:uiPriority w:val="0"/>
    <w:rPr>
      <w:rFonts w:eastAsia="宋体"/>
      <w:b/>
      <w:bCs/>
      <w:kern w:val="44"/>
      <w:sz w:val="44"/>
      <w:szCs w:val="44"/>
      <w:lang w:val="en-US" w:eastAsia="zh-CN" w:bidi="ar-SA"/>
    </w:rPr>
  </w:style>
  <w:style w:type="character" w:customStyle="1" w:styleId="264">
    <w:name w:val="纯文本 Char2"/>
    <w:qFormat/>
    <w:uiPriority w:val="0"/>
    <w:rPr>
      <w:rFonts w:ascii="宋体" w:hAnsi="Courier New" w:eastAsia="宋体" w:cs="Courier New"/>
      <w:kern w:val="2"/>
      <w:sz w:val="21"/>
      <w:szCs w:val="21"/>
      <w:lang w:val="en-US" w:eastAsia="zh-CN" w:bidi="ar-SA"/>
    </w:rPr>
  </w:style>
  <w:style w:type="character" w:customStyle="1" w:styleId="265">
    <w:name w:val="Char Char21"/>
    <w:qFormat/>
    <w:uiPriority w:val="0"/>
    <w:rPr>
      <w:rFonts w:hint="default" w:ascii="Arial" w:hAnsi="Arial" w:eastAsia="黑体" w:cs="Arial"/>
      <w:b/>
      <w:kern w:val="2"/>
      <w:sz w:val="24"/>
      <w:szCs w:val="24"/>
      <w:lang w:val="en-US" w:eastAsia="zh-CN" w:bidi="ar-SA"/>
    </w:rPr>
  </w:style>
  <w:style w:type="character" w:customStyle="1" w:styleId="266">
    <w:name w:val="Char Char1011"/>
    <w:semiHidden/>
    <w:qFormat/>
    <w:uiPriority w:val="0"/>
    <w:rPr>
      <w:rFonts w:eastAsia="宋体"/>
      <w:kern w:val="2"/>
      <w:sz w:val="24"/>
      <w:szCs w:val="24"/>
      <w:lang w:val="en-US" w:eastAsia="zh-CN" w:bidi="ar-SA"/>
    </w:rPr>
  </w:style>
  <w:style w:type="character" w:customStyle="1" w:styleId="267">
    <w:name w:val="ca-10"/>
    <w:qFormat/>
    <w:uiPriority w:val="0"/>
  </w:style>
  <w:style w:type="character" w:customStyle="1" w:styleId="268">
    <w:name w:val="手改 Char Char1"/>
    <w:qFormat/>
    <w:locked/>
    <w:uiPriority w:val="0"/>
    <w:rPr>
      <w:rFonts w:hint="eastAsia" w:ascii="宋体" w:hAnsi="宋体" w:eastAsia="宋体"/>
      <w:sz w:val="24"/>
      <w:szCs w:val="24"/>
      <w:lang w:bidi="ar-SA"/>
    </w:rPr>
  </w:style>
  <w:style w:type="character" w:customStyle="1" w:styleId="269">
    <w:name w:val="bookmark-item uuid-1595940727161 code-23008 addword numeric-input-box-cls"/>
    <w:qFormat/>
    <w:uiPriority w:val="0"/>
  </w:style>
  <w:style w:type="character" w:customStyle="1" w:styleId="270">
    <w:name w:val="unnamed3"/>
    <w:qFormat/>
    <w:uiPriority w:val="0"/>
  </w:style>
  <w:style w:type="character" w:customStyle="1" w:styleId="271">
    <w:name w:val="Char Char Char Char Char Char Char1"/>
    <w:qFormat/>
    <w:uiPriority w:val="0"/>
    <w:rPr>
      <w:rFonts w:hint="eastAsia" w:ascii="宋体" w:hAnsi="宋体" w:eastAsia="宋体"/>
      <w:kern w:val="2"/>
      <w:sz w:val="24"/>
      <w:szCs w:val="24"/>
      <w:lang w:val="en-US" w:eastAsia="zh-CN" w:bidi="ar-SA"/>
    </w:rPr>
  </w:style>
  <w:style w:type="character" w:customStyle="1" w:styleId="272">
    <w:name w:val="bookmark-item uuid-1595940643756 code-00004 addword single-line-text-input-box-cls"/>
    <w:qFormat/>
    <w:uiPriority w:val="0"/>
  </w:style>
  <w:style w:type="character" w:customStyle="1" w:styleId="273">
    <w:name w:val="font21"/>
    <w:qFormat/>
    <w:uiPriority w:val="0"/>
    <w:rPr>
      <w:rFonts w:hint="eastAsia" w:ascii="宋体" w:hAnsi="宋体" w:eastAsia="宋体" w:cs="宋体"/>
      <w:color w:val="000000"/>
      <w:sz w:val="24"/>
      <w:szCs w:val="24"/>
      <w:u w:val="none"/>
    </w:rPr>
  </w:style>
  <w:style w:type="character" w:customStyle="1" w:styleId="274">
    <w:name w:val="Char Char8"/>
    <w:qFormat/>
    <w:locked/>
    <w:uiPriority w:val="0"/>
    <w:rPr>
      <w:rFonts w:ascii="仿宋_GB2312" w:eastAsia="仿宋_GB2312"/>
      <w:kern w:val="2"/>
      <w:sz w:val="32"/>
      <w:lang w:val="en-US" w:eastAsia="zh-CN" w:bidi="ar-SA"/>
    </w:rPr>
  </w:style>
  <w:style w:type="character" w:customStyle="1" w:styleId="275">
    <w:name w:val="文档结构图 Char"/>
    <w:link w:val="276"/>
    <w:qFormat/>
    <w:uiPriority w:val="0"/>
    <w:rPr>
      <w:rFonts w:eastAsia="宋体"/>
      <w:kern w:val="2"/>
      <w:sz w:val="21"/>
      <w:szCs w:val="24"/>
      <w:lang w:val="en-US" w:eastAsia="zh-CN" w:bidi="ar-SA"/>
    </w:rPr>
  </w:style>
  <w:style w:type="paragraph" w:customStyle="1" w:styleId="276">
    <w:name w:val="文档结构图1"/>
    <w:basedOn w:val="1"/>
    <w:link w:val="275"/>
    <w:qFormat/>
    <w:uiPriority w:val="0"/>
    <w:pPr>
      <w:shd w:val="clear" w:color="auto" w:fill="000080"/>
    </w:pPr>
  </w:style>
  <w:style w:type="character" w:customStyle="1" w:styleId="277">
    <w:name w:val="Char Char Char Char Char Char"/>
    <w:qFormat/>
    <w:uiPriority w:val="0"/>
    <w:rPr>
      <w:rFonts w:hint="eastAsia" w:ascii="宋体" w:hAnsi="宋体" w:eastAsia="宋体"/>
      <w:b/>
      <w:bCs/>
      <w:kern w:val="44"/>
      <w:sz w:val="44"/>
      <w:szCs w:val="44"/>
      <w:lang w:val="en-US" w:eastAsia="zh-CN" w:bidi="ar-SA"/>
    </w:rPr>
  </w:style>
  <w:style w:type="character" w:customStyle="1" w:styleId="278">
    <w:name w:val="case31"/>
    <w:qFormat/>
    <w:uiPriority w:val="0"/>
    <w:rPr>
      <w:rFonts w:hint="default"/>
      <w:sz w:val="21"/>
      <w:szCs w:val="21"/>
    </w:rPr>
  </w:style>
  <w:style w:type="character" w:customStyle="1" w:styleId="279">
    <w:name w:val="ca-16"/>
    <w:qFormat/>
    <w:uiPriority w:val="0"/>
  </w:style>
  <w:style w:type="character" w:customStyle="1" w:styleId="280">
    <w:name w:val="副标题 Char4"/>
    <w:qFormat/>
    <w:uiPriority w:val="11"/>
    <w:rPr>
      <w:rFonts w:hint="default" w:ascii="Cambria" w:hAnsi="Cambria" w:cs="Times New Roman"/>
      <w:b/>
      <w:bCs/>
      <w:kern w:val="28"/>
      <w:sz w:val="32"/>
      <w:szCs w:val="32"/>
    </w:rPr>
  </w:style>
  <w:style w:type="character" w:customStyle="1" w:styleId="281">
    <w:name w:val="ca-5"/>
    <w:qFormat/>
    <w:uiPriority w:val="0"/>
  </w:style>
  <w:style w:type="character" w:customStyle="1" w:styleId="282">
    <w:name w:val="文档结构图 Char2"/>
    <w:semiHidden/>
    <w:qFormat/>
    <w:uiPriority w:val="0"/>
    <w:rPr>
      <w:rFonts w:ascii="宋体" w:hAnsi="Times New Roman"/>
      <w:kern w:val="2"/>
      <w:sz w:val="18"/>
      <w:szCs w:val="18"/>
    </w:rPr>
  </w:style>
  <w:style w:type="character" w:customStyle="1" w:styleId="283">
    <w:name w:val="bookmark-item uuid-1596277470067 code-23002 editdisable multi-line-text-input-box-cls readonly"/>
    <w:qFormat/>
    <w:uiPriority w:val="0"/>
  </w:style>
  <w:style w:type="character" w:customStyle="1" w:styleId="284">
    <w:name w:val="H1 Char"/>
    <w:qFormat/>
    <w:uiPriority w:val="0"/>
    <w:rPr>
      <w:rFonts w:eastAsia="宋体"/>
      <w:b/>
      <w:bCs/>
      <w:kern w:val="44"/>
      <w:sz w:val="44"/>
      <w:szCs w:val="44"/>
      <w:lang w:val="en-US" w:eastAsia="zh-CN" w:bidi="ar-SA"/>
    </w:rPr>
  </w:style>
  <w:style w:type="character" w:customStyle="1" w:styleId="285">
    <w:name w:val="style21"/>
    <w:qFormat/>
    <w:uiPriority w:val="0"/>
    <w:rPr>
      <w:sz w:val="18"/>
      <w:szCs w:val="18"/>
    </w:rPr>
  </w:style>
  <w:style w:type="character" w:customStyle="1" w:styleId="286">
    <w:name w:val="NormalCharacter"/>
    <w:qFormat/>
    <w:uiPriority w:val="0"/>
  </w:style>
  <w:style w:type="character" w:customStyle="1" w:styleId="287">
    <w:name w:val="页码 New New New New"/>
    <w:qFormat/>
    <w:uiPriority w:val="0"/>
  </w:style>
  <w:style w:type="character" w:customStyle="1" w:styleId="288">
    <w:name w:val="日期 Char2"/>
    <w:qFormat/>
    <w:locked/>
    <w:uiPriority w:val="99"/>
    <w:rPr>
      <w:kern w:val="2"/>
      <w:sz w:val="21"/>
      <w:szCs w:val="24"/>
    </w:rPr>
  </w:style>
  <w:style w:type="character" w:customStyle="1" w:styleId="289">
    <w:name w:val="value"/>
    <w:qFormat/>
    <w:uiPriority w:val="0"/>
  </w:style>
  <w:style w:type="character" w:customStyle="1" w:styleId="290">
    <w:name w:val="bookmark-item uuid-1596015939851 code-00003 addword single-line-text-input-box-cls"/>
    <w:qFormat/>
    <w:uiPriority w:val="0"/>
  </w:style>
  <w:style w:type="character" w:customStyle="1" w:styleId="291">
    <w:name w:val="font01"/>
    <w:qFormat/>
    <w:uiPriority w:val="0"/>
    <w:rPr>
      <w:rFonts w:hint="default" w:ascii="Times New Roman" w:hAnsi="Times New Roman" w:cs="Times New Roman"/>
      <w:color w:val="000000"/>
      <w:sz w:val="24"/>
      <w:szCs w:val="24"/>
      <w:u w:val="none"/>
    </w:rPr>
  </w:style>
  <w:style w:type="character" w:customStyle="1" w:styleId="292">
    <w:name w:val="标题 3 Char2"/>
    <w:qFormat/>
    <w:locked/>
    <w:uiPriority w:val="0"/>
    <w:rPr>
      <w:b/>
      <w:bCs/>
      <w:sz w:val="32"/>
      <w:szCs w:val="32"/>
    </w:rPr>
  </w:style>
  <w:style w:type="character" w:customStyle="1" w:styleId="293">
    <w:name w:val="Char Char12"/>
    <w:qFormat/>
    <w:uiPriority w:val="0"/>
    <w:rPr>
      <w:rFonts w:hint="eastAsia" w:ascii="宋体" w:hAnsi="Courier New" w:eastAsia="宋体" w:cs="Courier New"/>
      <w:kern w:val="2"/>
      <w:sz w:val="21"/>
      <w:szCs w:val="21"/>
      <w:lang w:val="en-US" w:eastAsia="zh-CN" w:bidi="ar-SA"/>
    </w:rPr>
  </w:style>
  <w:style w:type="character" w:customStyle="1" w:styleId="294">
    <w:name w:val="日期 Char"/>
    <w:link w:val="295"/>
    <w:qFormat/>
    <w:uiPriority w:val="0"/>
    <w:rPr>
      <w:rFonts w:ascii="宋体" w:hAnsi="Courier New" w:eastAsia="宋体" w:cs="Courier New"/>
      <w:kern w:val="2"/>
      <w:sz w:val="21"/>
      <w:szCs w:val="21"/>
      <w:lang w:val="en-US" w:eastAsia="zh-CN" w:bidi="ar-SA"/>
    </w:rPr>
  </w:style>
  <w:style w:type="paragraph" w:customStyle="1" w:styleId="295">
    <w:name w:val="日期1"/>
    <w:basedOn w:val="1"/>
    <w:next w:val="1"/>
    <w:link w:val="294"/>
    <w:qFormat/>
    <w:uiPriority w:val="0"/>
    <w:pPr>
      <w:ind w:left="100" w:leftChars="2500"/>
    </w:pPr>
    <w:rPr>
      <w:rFonts w:ascii="宋体" w:hAnsi="Courier New" w:cs="Courier New"/>
      <w:szCs w:val="21"/>
    </w:rPr>
  </w:style>
  <w:style w:type="character" w:customStyle="1" w:styleId="296">
    <w:name w:val="称呼 Char"/>
    <w:qFormat/>
    <w:uiPriority w:val="0"/>
    <w:rPr>
      <w:kern w:val="2"/>
      <w:sz w:val="28"/>
      <w:szCs w:val="24"/>
    </w:rPr>
  </w:style>
  <w:style w:type="character" w:customStyle="1" w:styleId="297">
    <w:name w:val="正文文本 Char2"/>
    <w:semiHidden/>
    <w:qFormat/>
    <w:uiPriority w:val="99"/>
    <w:rPr>
      <w:rFonts w:ascii="Times New Roman" w:hAnsi="Times New Roman"/>
      <w:kern w:val="2"/>
      <w:sz w:val="21"/>
      <w:szCs w:val="24"/>
    </w:rPr>
  </w:style>
  <w:style w:type="character" w:customStyle="1" w:styleId="298">
    <w:name w:val="手改 Char Char"/>
    <w:qFormat/>
    <w:uiPriority w:val="0"/>
    <w:rPr>
      <w:rFonts w:hint="eastAsia" w:ascii="宋体" w:hAnsi="宋体" w:eastAsia="宋体"/>
      <w:kern w:val="2"/>
      <w:sz w:val="24"/>
      <w:szCs w:val="24"/>
      <w:lang w:val="en-US" w:eastAsia="zh-CN" w:bidi="ar-SA"/>
    </w:rPr>
  </w:style>
  <w:style w:type="character" w:customStyle="1" w:styleId="299">
    <w:name w:val="正文文本缩进 3 Char2"/>
    <w:qFormat/>
    <w:locked/>
    <w:uiPriority w:val="99"/>
    <w:rPr>
      <w:kern w:val="2"/>
      <w:sz w:val="16"/>
      <w:szCs w:val="16"/>
    </w:rPr>
  </w:style>
  <w:style w:type="character" w:customStyle="1" w:styleId="300">
    <w:name w:val="apple-style-span"/>
    <w:qFormat/>
    <w:uiPriority w:val="0"/>
  </w:style>
  <w:style w:type="character" w:customStyle="1" w:styleId="301">
    <w:name w:val="bookmark-item uuid-1593432150293 code-am014biditemname editdisable single-line-text-input-box-cls"/>
    <w:qFormat/>
    <w:uiPriority w:val="0"/>
  </w:style>
  <w:style w:type="character" w:customStyle="1" w:styleId="302">
    <w:name w:val="font51"/>
    <w:qFormat/>
    <w:uiPriority w:val="0"/>
    <w:rPr>
      <w:rFonts w:hint="eastAsia" w:ascii="黑体" w:hAnsi="宋体" w:eastAsia="黑体" w:cs="黑体"/>
      <w:b/>
      <w:color w:val="000000"/>
      <w:sz w:val="40"/>
      <w:szCs w:val="40"/>
      <w:u w:val="none"/>
    </w:rPr>
  </w:style>
  <w:style w:type="character" w:customStyle="1" w:styleId="303">
    <w:name w:val="正文文本 Char"/>
    <w:qFormat/>
    <w:uiPriority w:val="0"/>
    <w:rPr>
      <w:rFonts w:eastAsia="宋体"/>
      <w:kern w:val="2"/>
      <w:sz w:val="24"/>
      <w:szCs w:val="24"/>
      <w:lang w:val="en-US" w:eastAsia="zh-CN" w:bidi="ar-SA"/>
    </w:rPr>
  </w:style>
  <w:style w:type="character" w:customStyle="1" w:styleId="304">
    <w:name w:val="Char Char Char Char Char11"/>
    <w:qFormat/>
    <w:uiPriority w:val="0"/>
    <w:rPr>
      <w:rFonts w:hint="eastAsia" w:ascii="宋体" w:hAnsi="宋体" w:eastAsia="宋体"/>
      <w:b/>
      <w:bCs/>
      <w:kern w:val="44"/>
      <w:sz w:val="44"/>
      <w:szCs w:val="44"/>
      <w:lang w:val="en-US" w:eastAsia="zh-CN" w:bidi="ar-SA"/>
    </w:rPr>
  </w:style>
  <w:style w:type="character" w:customStyle="1" w:styleId="305">
    <w:name w:val="Char Char34"/>
    <w:qFormat/>
    <w:locked/>
    <w:uiPriority w:val="0"/>
    <w:rPr>
      <w:rFonts w:hint="eastAsia" w:ascii="宋体" w:hAnsi="宋体" w:eastAsia="宋体"/>
      <w:b/>
      <w:bCs/>
      <w:kern w:val="2"/>
      <w:sz w:val="32"/>
      <w:szCs w:val="32"/>
      <w:lang w:val="en-US" w:eastAsia="zh-CN" w:bidi="ar-SA"/>
    </w:rPr>
  </w:style>
  <w:style w:type="character" w:customStyle="1" w:styleId="306">
    <w:name w:val="脚注文本 Char2"/>
    <w:qFormat/>
    <w:uiPriority w:val="99"/>
    <w:rPr>
      <w:kern w:val="2"/>
      <w:sz w:val="18"/>
      <w:szCs w:val="18"/>
    </w:rPr>
  </w:style>
  <w:style w:type="character" w:customStyle="1" w:styleId="307">
    <w:name w:val="Body text|1_"/>
    <w:link w:val="308"/>
    <w:qFormat/>
    <w:uiPriority w:val="0"/>
    <w:rPr>
      <w:rFonts w:ascii="宋体" w:hAnsi="宋体" w:eastAsia="宋体" w:cs="宋体"/>
      <w:sz w:val="30"/>
      <w:szCs w:val="30"/>
    </w:rPr>
  </w:style>
  <w:style w:type="paragraph" w:customStyle="1" w:styleId="308">
    <w:name w:val="Body text|1"/>
    <w:basedOn w:val="1"/>
    <w:link w:val="307"/>
    <w:qFormat/>
    <w:uiPriority w:val="0"/>
    <w:pPr>
      <w:spacing w:line="353" w:lineRule="auto"/>
      <w:ind w:firstLine="400"/>
      <w:jc w:val="left"/>
    </w:pPr>
    <w:rPr>
      <w:rFonts w:ascii="宋体" w:hAnsi="宋体"/>
      <w:kern w:val="0"/>
      <w:sz w:val="30"/>
      <w:szCs w:val="30"/>
    </w:rPr>
  </w:style>
  <w:style w:type="character" w:customStyle="1" w:styleId="309">
    <w:name w:val="ca-2"/>
    <w:qFormat/>
    <w:uiPriority w:val="0"/>
  </w:style>
  <w:style w:type="character" w:customStyle="1" w:styleId="310">
    <w:name w:val="bookmark-item uuid-1593421137256 code-am014budgetprice editdisable single-line-text-input-box-cls"/>
    <w:qFormat/>
    <w:uiPriority w:val="0"/>
  </w:style>
  <w:style w:type="character" w:customStyle="1" w:styleId="311">
    <w:name w:val="标题 5 Char"/>
    <w:qFormat/>
    <w:uiPriority w:val="0"/>
    <w:rPr>
      <w:rFonts w:eastAsia="宋体"/>
      <w:b/>
      <w:kern w:val="2"/>
      <w:sz w:val="28"/>
      <w:szCs w:val="24"/>
      <w:lang w:val="en-US" w:eastAsia="zh-CN" w:bidi="ar-SA"/>
    </w:rPr>
  </w:style>
  <w:style w:type="character" w:customStyle="1" w:styleId="312">
    <w:name w:val="Char Char101"/>
    <w:qFormat/>
    <w:uiPriority w:val="0"/>
    <w:rPr>
      <w:rFonts w:hint="eastAsia" w:ascii="宋体" w:hAnsi="宋体" w:eastAsia="宋体"/>
      <w:kern w:val="2"/>
      <w:sz w:val="21"/>
      <w:szCs w:val="24"/>
      <w:lang w:val="en-US" w:eastAsia="zh-CN" w:bidi="ar-SA"/>
    </w:rPr>
  </w:style>
  <w:style w:type="character" w:customStyle="1" w:styleId="313">
    <w:name w:val="Char Char151"/>
    <w:qFormat/>
    <w:uiPriority w:val="0"/>
    <w:rPr>
      <w:sz w:val="18"/>
      <w:szCs w:val="18"/>
    </w:rPr>
  </w:style>
  <w:style w:type="character" w:customStyle="1" w:styleId="314">
    <w:name w:val="Char Char20"/>
    <w:qFormat/>
    <w:uiPriority w:val="0"/>
    <w:rPr>
      <w:rFonts w:hint="eastAsia" w:ascii="仿宋_GB2312" w:eastAsia="仿宋_GB2312"/>
      <w:kern w:val="2"/>
      <w:sz w:val="32"/>
      <w:lang w:val="en-US" w:eastAsia="zh-CN" w:bidi="ar-SA"/>
    </w:rPr>
  </w:style>
  <w:style w:type="character" w:customStyle="1" w:styleId="315">
    <w:name w:val="Char Char18"/>
    <w:qFormat/>
    <w:uiPriority w:val="0"/>
    <w:rPr>
      <w:rFonts w:hint="default" w:ascii="Arial" w:hAnsi="Arial" w:eastAsia="黑体" w:cs="Arial"/>
      <w:kern w:val="2"/>
      <w:sz w:val="21"/>
      <w:szCs w:val="24"/>
      <w:lang w:val="en-US" w:eastAsia="zh-CN" w:bidi="ar-SA"/>
    </w:rPr>
  </w:style>
  <w:style w:type="character" w:customStyle="1" w:styleId="316">
    <w:name w:val="标题 3 Char Char"/>
    <w:qFormat/>
    <w:locked/>
    <w:uiPriority w:val="0"/>
    <w:rPr>
      <w:rFonts w:hint="eastAsia" w:ascii="宋体" w:hAnsi="宋体" w:eastAsia="宋体"/>
      <w:b/>
      <w:bCs/>
      <w:kern w:val="2"/>
      <w:sz w:val="32"/>
      <w:szCs w:val="32"/>
      <w:lang w:val="en-US" w:eastAsia="zh-CN" w:bidi="ar-SA"/>
    </w:rPr>
  </w:style>
  <w:style w:type="character" w:customStyle="1" w:styleId="317">
    <w:name w:val="Char Char Char Char Char1"/>
    <w:qFormat/>
    <w:uiPriority w:val="0"/>
    <w:rPr>
      <w:rFonts w:hint="eastAsia" w:ascii="宋体" w:hAnsi="宋体" w:eastAsia="宋体"/>
      <w:b/>
      <w:bCs/>
      <w:kern w:val="44"/>
      <w:sz w:val="44"/>
      <w:szCs w:val="44"/>
      <w:lang w:val="en-US" w:eastAsia="zh-CN" w:bidi="ar-SA"/>
    </w:rPr>
  </w:style>
  <w:style w:type="character" w:customStyle="1" w:styleId="318">
    <w:name w:val="列出段落 字符"/>
    <w:qFormat/>
    <w:uiPriority w:val="99"/>
    <w:rPr>
      <w:rFonts w:ascii="Calibri" w:hAnsi="Calibri" w:eastAsia="宋体"/>
      <w:kern w:val="2"/>
      <w:sz w:val="21"/>
      <w:szCs w:val="22"/>
      <w:lang w:val="en-US" w:eastAsia="zh-CN" w:bidi="ar-SA"/>
    </w:rPr>
  </w:style>
  <w:style w:type="character" w:customStyle="1" w:styleId="319">
    <w:name w:val="纯文本 Char"/>
    <w:qFormat/>
    <w:uiPriority w:val="0"/>
    <w:rPr>
      <w:rFonts w:ascii="宋体" w:hAnsi="Courier New" w:eastAsia="宋体" w:cs="Courier New"/>
      <w:kern w:val="2"/>
      <w:sz w:val="21"/>
      <w:szCs w:val="21"/>
      <w:lang w:val="en-US" w:eastAsia="zh-CN" w:bidi="ar-SA"/>
    </w:rPr>
  </w:style>
  <w:style w:type="character" w:customStyle="1" w:styleId="320">
    <w:name w:val="标题 Char4"/>
    <w:qFormat/>
    <w:uiPriority w:val="10"/>
    <w:rPr>
      <w:rFonts w:hint="default" w:ascii="Cambria" w:hAnsi="Cambria" w:cs="Times New Roman"/>
      <w:b/>
      <w:bCs/>
      <w:kern w:val="2"/>
      <w:sz w:val="32"/>
      <w:szCs w:val="32"/>
    </w:rPr>
  </w:style>
  <w:style w:type="character" w:customStyle="1" w:styleId="321">
    <w:name w:val="正文文本缩进 2 Char2"/>
    <w:qFormat/>
    <w:locked/>
    <w:uiPriority w:val="99"/>
    <w:rPr>
      <w:kern w:val="2"/>
      <w:sz w:val="32"/>
    </w:rPr>
  </w:style>
  <w:style w:type="character" w:customStyle="1" w:styleId="322">
    <w:name w:val="Body text|3_"/>
    <w:link w:val="323"/>
    <w:qFormat/>
    <w:uiPriority w:val="0"/>
    <w:rPr>
      <w:rFonts w:ascii="宋体" w:hAnsi="宋体" w:eastAsia="宋体" w:cs="宋体"/>
      <w:sz w:val="34"/>
      <w:szCs w:val="34"/>
    </w:rPr>
  </w:style>
  <w:style w:type="paragraph" w:customStyle="1" w:styleId="323">
    <w:name w:val="Body text|3"/>
    <w:basedOn w:val="1"/>
    <w:link w:val="322"/>
    <w:qFormat/>
    <w:uiPriority w:val="0"/>
    <w:pPr>
      <w:spacing w:after="460"/>
      <w:jc w:val="center"/>
    </w:pPr>
    <w:rPr>
      <w:rFonts w:ascii="宋体" w:hAnsi="宋体"/>
      <w:kern w:val="0"/>
      <w:sz w:val="34"/>
      <w:szCs w:val="34"/>
    </w:rPr>
  </w:style>
  <w:style w:type="character" w:customStyle="1" w:styleId="324">
    <w:name w:val="副标题 Char1"/>
    <w:qFormat/>
    <w:uiPriority w:val="11"/>
    <w:rPr>
      <w:rFonts w:hint="default" w:ascii="Cambria" w:hAnsi="Cambria" w:cs="Times New Roman"/>
      <w:b/>
      <w:bCs/>
      <w:kern w:val="28"/>
      <w:sz w:val="32"/>
      <w:szCs w:val="32"/>
    </w:rPr>
  </w:style>
  <w:style w:type="character" w:customStyle="1" w:styleId="325">
    <w:name w:val="细化要求 Char"/>
    <w:link w:val="326"/>
    <w:qFormat/>
    <w:locked/>
    <w:uiPriority w:val="0"/>
    <w:rPr>
      <w:rFonts w:ascii="楷体_GB2312" w:hAnsi="Calibri" w:eastAsia="楷体_GB2312"/>
      <w:b/>
      <w:color w:val="FF0000"/>
      <w:sz w:val="24"/>
    </w:rPr>
  </w:style>
  <w:style w:type="paragraph" w:customStyle="1" w:styleId="326">
    <w:name w:val="细化要求"/>
    <w:basedOn w:val="1"/>
    <w:link w:val="325"/>
    <w:qFormat/>
    <w:uiPriority w:val="0"/>
    <w:pPr>
      <w:ind w:firstLine="200" w:firstLineChars="200"/>
    </w:pPr>
    <w:rPr>
      <w:rFonts w:ascii="楷体_GB2312" w:hAnsi="Calibri" w:eastAsia="楷体_GB2312"/>
      <w:b/>
      <w:color w:val="FF0000"/>
      <w:kern w:val="0"/>
      <w:sz w:val="24"/>
      <w:szCs w:val="20"/>
    </w:rPr>
  </w:style>
  <w:style w:type="character" w:customStyle="1" w:styleId="327">
    <w:name w:val="标题 6 Char"/>
    <w:qFormat/>
    <w:uiPriority w:val="0"/>
    <w:rPr>
      <w:rFonts w:ascii="Arial" w:hAnsi="Arial" w:eastAsia="黑体"/>
      <w:b/>
      <w:kern w:val="2"/>
      <w:sz w:val="24"/>
      <w:szCs w:val="24"/>
      <w:lang w:val="en-US" w:eastAsia="zh-CN" w:bidi="ar-SA"/>
    </w:rPr>
  </w:style>
  <w:style w:type="character" w:customStyle="1" w:styleId="328">
    <w:name w:val="bookmark-item uuid-1595940673658 code-am01400034 addword numeric-input-box-cls"/>
    <w:qFormat/>
    <w:uiPriority w:val="0"/>
  </w:style>
  <w:style w:type="character" w:customStyle="1" w:styleId="329">
    <w:name w:val="Char Char17"/>
    <w:qFormat/>
    <w:uiPriority w:val="0"/>
    <w:rPr>
      <w:rFonts w:hint="default" w:ascii="Times New Roman" w:hAnsi="Times New Roman" w:cs="Times New Roman"/>
      <w:b/>
      <w:bCs/>
      <w:kern w:val="2"/>
      <w:sz w:val="21"/>
      <w:szCs w:val="24"/>
    </w:rPr>
  </w:style>
  <w:style w:type="character" w:customStyle="1" w:styleId="330">
    <w:name w:val="自定义标题一 Char Char"/>
    <w:qFormat/>
    <w:uiPriority w:val="0"/>
    <w:rPr>
      <w:rFonts w:ascii="黑体" w:hAnsi="黑体" w:eastAsia="黑体"/>
      <w:b/>
      <w:bCs/>
      <w:kern w:val="44"/>
      <w:sz w:val="44"/>
      <w:szCs w:val="44"/>
      <w:lang w:bidi="ar-SA"/>
      <w14:shadow w14:blurRad="50800" w14:dist="38100" w14:dir="2700000" w14:sx="100000" w14:sy="100000" w14:kx="0" w14:ky="0" w14:algn="tl">
        <w14:srgbClr w14:val="000000">
          <w14:alpha w14:val="60000"/>
        </w14:srgbClr>
      </w14:shadow>
    </w:rPr>
  </w:style>
  <w:style w:type="character" w:customStyle="1" w:styleId="331">
    <w:name w:val="页码 New New New New New New New"/>
    <w:qFormat/>
    <w:uiPriority w:val="0"/>
  </w:style>
  <w:style w:type="character" w:customStyle="1" w:styleId="332">
    <w:name w:val="Char Char113"/>
    <w:qFormat/>
    <w:uiPriority w:val="0"/>
    <w:rPr>
      <w:rFonts w:hint="default" w:ascii="Times New Roman" w:hAnsi="Times New Roman" w:eastAsia="宋体" w:cs="Times New Roman"/>
      <w:sz w:val="30"/>
      <w:szCs w:val="24"/>
    </w:rPr>
  </w:style>
  <w:style w:type="character" w:customStyle="1" w:styleId="333">
    <w:name w:val="副标题 Char"/>
    <w:qFormat/>
    <w:uiPriority w:val="0"/>
    <w:rPr>
      <w:rFonts w:ascii="Cambria" w:hAnsi="Cambria" w:cs="Times New Roman"/>
      <w:b/>
      <w:bCs/>
      <w:kern w:val="28"/>
      <w:sz w:val="32"/>
      <w:szCs w:val="32"/>
    </w:rPr>
  </w:style>
  <w:style w:type="character" w:customStyle="1" w:styleId="334">
    <w:name w:val="Char Char13"/>
    <w:qFormat/>
    <w:uiPriority w:val="0"/>
    <w:rPr>
      <w:rFonts w:hint="eastAsia" w:ascii="仿宋_GB2312" w:eastAsia="仿宋_GB2312"/>
      <w:kern w:val="2"/>
      <w:sz w:val="32"/>
      <w:lang w:val="en-US" w:eastAsia="zh-CN" w:bidi="ar-SA"/>
    </w:rPr>
  </w:style>
  <w:style w:type="character" w:customStyle="1" w:styleId="335">
    <w:name w:val="style161"/>
    <w:qFormat/>
    <w:uiPriority w:val="0"/>
    <w:rPr>
      <w:color w:val="666666"/>
    </w:rPr>
  </w:style>
  <w:style w:type="character" w:customStyle="1" w:styleId="336">
    <w:name w:val="Char Char9"/>
    <w:qFormat/>
    <w:uiPriority w:val="0"/>
    <w:rPr>
      <w:rFonts w:hint="eastAsia" w:ascii="宋体" w:hAnsi="Courier New" w:eastAsia="宋体" w:cs="Courier New"/>
      <w:kern w:val="2"/>
      <w:sz w:val="21"/>
      <w:szCs w:val="21"/>
      <w:lang w:val="en-US" w:eastAsia="zh-CN" w:bidi="ar-SA"/>
    </w:rPr>
  </w:style>
  <w:style w:type="character" w:customStyle="1" w:styleId="337">
    <w:name w:val="Char Char26"/>
    <w:qFormat/>
    <w:uiPriority w:val="0"/>
    <w:rPr>
      <w:rFonts w:hint="default" w:ascii="Arial" w:hAnsi="Arial" w:eastAsia="黑体" w:cs="Arial"/>
      <w:b/>
      <w:bCs/>
      <w:sz w:val="32"/>
      <w:szCs w:val="32"/>
      <w:lang w:bidi="ar-SA"/>
    </w:rPr>
  </w:style>
  <w:style w:type="character" w:customStyle="1" w:styleId="338">
    <w:name w:val="列出段落 Char1"/>
    <w:qFormat/>
    <w:locked/>
    <w:uiPriority w:val="0"/>
    <w:rPr>
      <w:rFonts w:hint="default" w:ascii="Calibri" w:hAnsi="Calibri" w:cs="Calibri"/>
      <w:kern w:val="2"/>
      <w:sz w:val="21"/>
      <w:szCs w:val="22"/>
    </w:rPr>
  </w:style>
  <w:style w:type="character" w:customStyle="1" w:styleId="339">
    <w:name w:val="Char Char15"/>
    <w:qFormat/>
    <w:uiPriority w:val="0"/>
    <w:rPr>
      <w:sz w:val="18"/>
      <w:szCs w:val="18"/>
    </w:rPr>
  </w:style>
  <w:style w:type="character" w:customStyle="1" w:styleId="340">
    <w:name w:val="h Char1"/>
    <w:qFormat/>
    <w:locked/>
    <w:uiPriority w:val="0"/>
    <w:rPr>
      <w:rFonts w:hint="eastAsia" w:ascii="宋体" w:hAnsi="宋体" w:eastAsia="宋体"/>
      <w:kern w:val="2"/>
      <w:sz w:val="18"/>
      <w:szCs w:val="18"/>
      <w:lang w:val="en-US" w:eastAsia="zh-CN" w:bidi="ar-SA"/>
    </w:rPr>
  </w:style>
  <w:style w:type="character" w:customStyle="1" w:styleId="341">
    <w:name w:val="Plain Text Char"/>
    <w:link w:val="342"/>
    <w:qFormat/>
    <w:locked/>
    <w:uiPriority w:val="0"/>
    <w:rPr>
      <w:rFonts w:ascii="宋体" w:hAnsi="Courier New" w:eastAsia="宋体"/>
      <w:kern w:val="2"/>
      <w:sz w:val="21"/>
    </w:rPr>
  </w:style>
  <w:style w:type="paragraph" w:customStyle="1" w:styleId="342">
    <w:name w:val="纯文本1"/>
    <w:basedOn w:val="1"/>
    <w:link w:val="341"/>
    <w:qFormat/>
    <w:uiPriority w:val="0"/>
    <w:rPr>
      <w:rFonts w:ascii="宋体" w:hAnsi="Courier New"/>
      <w:szCs w:val="20"/>
    </w:rPr>
  </w:style>
  <w:style w:type="character" w:customStyle="1" w:styleId="343">
    <w:name w:val="H1 Char1"/>
    <w:qFormat/>
    <w:uiPriority w:val="0"/>
    <w:rPr>
      <w:rFonts w:eastAsia="宋体"/>
      <w:b/>
      <w:bCs/>
      <w:kern w:val="44"/>
      <w:sz w:val="44"/>
      <w:szCs w:val="44"/>
      <w:lang w:val="en-US" w:eastAsia="zh-CN" w:bidi="ar-SA"/>
    </w:rPr>
  </w:style>
  <w:style w:type="character" w:customStyle="1" w:styleId="344">
    <w:name w:val="段 Char"/>
    <w:link w:val="345"/>
    <w:qFormat/>
    <w:locked/>
    <w:uiPriority w:val="0"/>
    <w:rPr>
      <w:rFonts w:ascii="宋体"/>
      <w:sz w:val="21"/>
      <w:lang w:val="en-US" w:eastAsia="zh-CN" w:bidi="ar-SA"/>
    </w:rPr>
  </w:style>
  <w:style w:type="paragraph" w:customStyle="1" w:styleId="345">
    <w:name w:val="段"/>
    <w:link w:val="34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346">
    <w:name w:val="Char Char142"/>
    <w:qFormat/>
    <w:uiPriority w:val="0"/>
    <w:rPr>
      <w:sz w:val="18"/>
      <w:szCs w:val="18"/>
    </w:rPr>
  </w:style>
  <w:style w:type="character" w:customStyle="1" w:styleId="347">
    <w:name w:val="bookmark-item uuid-1595941076685 code-am014biditemcount editdisable single-line-text-input-box-cls"/>
    <w:qFormat/>
    <w:uiPriority w:val="0"/>
  </w:style>
  <w:style w:type="character" w:customStyle="1" w:styleId="348">
    <w:name w:val="Char Char143"/>
    <w:qFormat/>
    <w:uiPriority w:val="0"/>
    <w:rPr>
      <w:sz w:val="18"/>
      <w:szCs w:val="18"/>
    </w:rPr>
  </w:style>
  <w:style w:type="character" w:customStyle="1" w:styleId="349">
    <w:name w:val="cubane_hilight1"/>
    <w:qFormat/>
    <w:uiPriority w:val="0"/>
    <w:rPr>
      <w:color w:val="CC0000"/>
    </w:rPr>
  </w:style>
  <w:style w:type="character" w:customStyle="1" w:styleId="350">
    <w:name w:val="正文文本缩进 Char1"/>
    <w:qFormat/>
    <w:uiPriority w:val="99"/>
    <w:rPr>
      <w:kern w:val="2"/>
      <w:sz w:val="21"/>
      <w:szCs w:val="22"/>
    </w:rPr>
  </w:style>
  <w:style w:type="character" w:customStyle="1" w:styleId="351">
    <w:name w:val="ca-8"/>
    <w:qFormat/>
    <w:uiPriority w:val="0"/>
  </w:style>
  <w:style w:type="character" w:customStyle="1" w:styleId="352">
    <w:name w:val="ca-4"/>
    <w:qFormat/>
    <w:uiPriority w:val="0"/>
  </w:style>
  <w:style w:type="character" w:customStyle="1" w:styleId="353">
    <w:name w:val="Char Char231"/>
    <w:qFormat/>
    <w:uiPriority w:val="0"/>
    <w:rPr>
      <w:rFonts w:hint="default" w:ascii="Times New Roman" w:hAnsi="Times New Roman" w:eastAsia="宋体" w:cs="Times New Roman"/>
      <w:b/>
      <w:bCs/>
      <w:kern w:val="44"/>
      <w:sz w:val="44"/>
      <w:szCs w:val="44"/>
    </w:rPr>
  </w:style>
  <w:style w:type="character" w:customStyle="1" w:styleId="354">
    <w:name w:val="普通文字 Char Char5"/>
    <w:qFormat/>
    <w:uiPriority w:val="0"/>
    <w:rPr>
      <w:rFonts w:hint="eastAsia" w:ascii="宋体" w:hAnsi="Courier New" w:eastAsia="宋体" w:cs="Courier New"/>
      <w:kern w:val="2"/>
      <w:sz w:val="21"/>
      <w:szCs w:val="21"/>
    </w:rPr>
  </w:style>
  <w:style w:type="character" w:customStyle="1" w:styleId="355">
    <w:name w:val="ca-9"/>
    <w:qFormat/>
    <w:uiPriority w:val="0"/>
  </w:style>
  <w:style w:type="character" w:customStyle="1" w:styleId="356">
    <w:name w:val="正文文本 2 Char"/>
    <w:link w:val="357"/>
    <w:qFormat/>
    <w:uiPriority w:val="0"/>
    <w:rPr>
      <w:rFonts w:eastAsia="宋体"/>
      <w:kern w:val="2"/>
      <w:sz w:val="21"/>
      <w:szCs w:val="24"/>
      <w:lang w:val="en-US" w:eastAsia="zh-CN" w:bidi="ar-SA"/>
    </w:rPr>
  </w:style>
  <w:style w:type="paragraph" w:customStyle="1" w:styleId="357">
    <w:name w:val="正文文本 21"/>
    <w:basedOn w:val="1"/>
    <w:link w:val="356"/>
    <w:qFormat/>
    <w:uiPriority w:val="0"/>
    <w:pPr>
      <w:spacing w:after="120" w:line="480" w:lineRule="auto"/>
    </w:pPr>
  </w:style>
  <w:style w:type="character" w:customStyle="1" w:styleId="358">
    <w:name w:val="rili1"/>
    <w:qFormat/>
    <w:uiPriority w:val="0"/>
  </w:style>
  <w:style w:type="character" w:customStyle="1" w:styleId="359">
    <w:name w:val="正文首行缩进 Char2"/>
    <w:qFormat/>
    <w:uiPriority w:val="99"/>
    <w:rPr>
      <w:rFonts w:hint="eastAsia" w:ascii="宋体" w:hAnsi="宋体" w:eastAsia="宋体"/>
      <w:kern w:val="2"/>
      <w:sz w:val="21"/>
      <w:szCs w:val="24"/>
      <w:lang w:val="en-US" w:eastAsia="zh-CN" w:bidi="ar-SA"/>
    </w:rPr>
  </w:style>
  <w:style w:type="character" w:customStyle="1" w:styleId="360">
    <w:name w:val="批注框文本 Char"/>
    <w:qFormat/>
    <w:uiPriority w:val="0"/>
    <w:rPr>
      <w:rFonts w:eastAsia="宋体"/>
      <w:kern w:val="2"/>
      <w:sz w:val="18"/>
      <w:szCs w:val="18"/>
      <w:lang w:val="en-US" w:eastAsia="zh-CN" w:bidi="ar-SA"/>
    </w:rPr>
  </w:style>
  <w:style w:type="character" w:customStyle="1" w:styleId="361">
    <w:name w:val="bookmark-item uuid-1596004721081 code-00009 addword interval-text-box-cls"/>
    <w:qFormat/>
    <w:uiPriority w:val="0"/>
  </w:style>
  <w:style w:type="character" w:customStyle="1" w:styleId="362">
    <w:name w:val="Char Char14111"/>
    <w:qFormat/>
    <w:uiPriority w:val="0"/>
    <w:rPr>
      <w:sz w:val="18"/>
      <w:szCs w:val="18"/>
    </w:rPr>
  </w:style>
  <w:style w:type="character" w:customStyle="1" w:styleId="363">
    <w:name w:val="页码 New New New New New New New New"/>
    <w:qFormat/>
    <w:uiPriority w:val="0"/>
  </w:style>
  <w:style w:type="character" w:customStyle="1" w:styleId="364">
    <w:name w:val="ca-14"/>
    <w:qFormat/>
    <w:uiPriority w:val="0"/>
  </w:style>
  <w:style w:type="character" w:customStyle="1" w:styleId="365">
    <w:name w:val="页眉 Char"/>
    <w:qFormat/>
    <w:uiPriority w:val="0"/>
    <w:rPr>
      <w:rFonts w:eastAsia="宋体"/>
      <w:kern w:val="2"/>
      <w:sz w:val="18"/>
      <w:szCs w:val="18"/>
      <w:lang w:val="en-US" w:eastAsia="zh-CN" w:bidi="ar-SA"/>
    </w:rPr>
  </w:style>
  <w:style w:type="character" w:customStyle="1" w:styleId="366">
    <w:name w:val="批注主题 Char2"/>
    <w:qFormat/>
    <w:uiPriority w:val="99"/>
    <w:rPr>
      <w:rFonts w:hint="eastAsia" w:ascii="宋体" w:hAnsi="宋体" w:eastAsia="宋体"/>
      <w:b/>
      <w:bCs/>
      <w:kern w:val="2"/>
      <w:sz w:val="21"/>
      <w:szCs w:val="24"/>
    </w:rPr>
  </w:style>
  <w:style w:type="character" w:customStyle="1" w:styleId="367">
    <w:name w:val="style31"/>
    <w:qFormat/>
    <w:uiPriority w:val="0"/>
    <w:rPr>
      <w:sz w:val="18"/>
      <w:szCs w:val="18"/>
    </w:rPr>
  </w:style>
  <w:style w:type="character" w:customStyle="1" w:styleId="368">
    <w:name w:val="标题 3 Char"/>
    <w:qFormat/>
    <w:uiPriority w:val="0"/>
    <w:rPr>
      <w:rFonts w:eastAsia="宋体"/>
      <w:b/>
      <w:bCs/>
      <w:sz w:val="32"/>
      <w:szCs w:val="32"/>
      <w:lang w:bidi="ar-SA"/>
    </w:rPr>
  </w:style>
  <w:style w:type="character" w:customStyle="1" w:styleId="369">
    <w:name w:val="正文文本缩进 3 Char"/>
    <w:link w:val="370"/>
    <w:qFormat/>
    <w:uiPriority w:val="0"/>
    <w:rPr>
      <w:rFonts w:eastAsia="宋体"/>
      <w:kern w:val="2"/>
      <w:sz w:val="16"/>
      <w:szCs w:val="16"/>
      <w:lang w:val="en-US" w:eastAsia="zh-CN" w:bidi="ar-SA"/>
    </w:rPr>
  </w:style>
  <w:style w:type="paragraph" w:customStyle="1" w:styleId="370">
    <w:name w:val="正文文本缩进 31"/>
    <w:basedOn w:val="1"/>
    <w:link w:val="369"/>
    <w:qFormat/>
    <w:uiPriority w:val="0"/>
    <w:pPr>
      <w:spacing w:after="120"/>
      <w:ind w:left="420" w:leftChars="200"/>
    </w:pPr>
    <w:rPr>
      <w:sz w:val="16"/>
      <w:szCs w:val="16"/>
    </w:rPr>
  </w:style>
  <w:style w:type="character" w:customStyle="1" w:styleId="371">
    <w:name w:val="正文文本缩进 2 Char"/>
    <w:link w:val="372"/>
    <w:qFormat/>
    <w:uiPriority w:val="0"/>
    <w:rPr>
      <w:rFonts w:eastAsia="宋体"/>
      <w:kern w:val="2"/>
      <w:sz w:val="32"/>
      <w:lang w:val="en-US" w:eastAsia="zh-CN" w:bidi="ar-SA"/>
    </w:rPr>
  </w:style>
  <w:style w:type="paragraph" w:customStyle="1" w:styleId="372">
    <w:name w:val="正文文本缩进 21"/>
    <w:basedOn w:val="1"/>
    <w:link w:val="371"/>
    <w:qFormat/>
    <w:uiPriority w:val="0"/>
    <w:pPr>
      <w:ind w:firstLine="630"/>
    </w:pPr>
    <w:rPr>
      <w:sz w:val="32"/>
      <w:szCs w:val="20"/>
    </w:rPr>
  </w:style>
  <w:style w:type="character" w:customStyle="1" w:styleId="373">
    <w:name w:val="Heading 2 Hidden Char1"/>
    <w:qFormat/>
    <w:locked/>
    <w:uiPriority w:val="0"/>
    <w:rPr>
      <w:rFonts w:hint="default" w:ascii="Arial" w:hAnsi="Arial" w:eastAsia="黑体" w:cs="宋体"/>
      <w:b/>
      <w:bCs/>
      <w:kern w:val="2"/>
      <w:sz w:val="32"/>
      <w:szCs w:val="32"/>
      <w:lang w:val="en-US" w:eastAsia="zh-CN" w:bidi="ar-SA"/>
    </w:rPr>
  </w:style>
  <w:style w:type="character" w:customStyle="1" w:styleId="374">
    <w:name w:val="无间隔 字符"/>
    <w:link w:val="375"/>
    <w:qFormat/>
    <w:uiPriority w:val="1"/>
    <w:rPr>
      <w:sz w:val="22"/>
      <w:szCs w:val="22"/>
      <w:lang w:val="en-US" w:eastAsia="zh-CN" w:bidi="ar-SA"/>
    </w:rPr>
  </w:style>
  <w:style w:type="paragraph" w:styleId="375">
    <w:name w:val="No Spacing"/>
    <w:link w:val="374"/>
    <w:qFormat/>
    <w:uiPriority w:val="1"/>
    <w:rPr>
      <w:rFonts w:ascii="Times New Roman" w:hAnsi="Times New Roman" w:eastAsia="宋体" w:cs="Times New Roman"/>
      <w:sz w:val="22"/>
      <w:szCs w:val="22"/>
      <w:lang w:val="en-US" w:eastAsia="zh-CN" w:bidi="ar-SA"/>
    </w:rPr>
  </w:style>
  <w:style w:type="character" w:customStyle="1" w:styleId="376">
    <w:name w:val="页码 New New"/>
    <w:qFormat/>
    <w:uiPriority w:val="0"/>
  </w:style>
  <w:style w:type="character" w:customStyle="1" w:styleId="377">
    <w:name w:val="页眉 字符"/>
    <w:qFormat/>
    <w:locked/>
    <w:uiPriority w:val="99"/>
    <w:rPr>
      <w:sz w:val="18"/>
      <w:szCs w:val="18"/>
    </w:rPr>
  </w:style>
  <w:style w:type="character" w:customStyle="1" w:styleId="378">
    <w:name w:val="正文文字首行缩进 Char"/>
    <w:qFormat/>
    <w:locked/>
    <w:uiPriority w:val="0"/>
    <w:rPr>
      <w:rFonts w:ascii="仿宋_GB2312" w:eastAsia="仿宋_GB2312"/>
      <w:kern w:val="2"/>
      <w:sz w:val="32"/>
    </w:rPr>
  </w:style>
  <w:style w:type="character" w:customStyle="1" w:styleId="379">
    <w:name w:val="font61"/>
    <w:qFormat/>
    <w:uiPriority w:val="0"/>
    <w:rPr>
      <w:rFonts w:hint="eastAsia" w:ascii="黑体" w:hAnsi="宋体" w:eastAsia="黑体" w:cs="黑体"/>
      <w:b/>
      <w:color w:val="000000"/>
      <w:sz w:val="40"/>
      <w:szCs w:val="40"/>
      <w:u w:val="single"/>
    </w:rPr>
  </w:style>
  <w:style w:type="character" w:customStyle="1" w:styleId="380">
    <w:name w:val="正文文本缩进 Char"/>
    <w:qFormat/>
    <w:uiPriority w:val="0"/>
    <w:rPr>
      <w:rFonts w:ascii="仿宋_GB2312" w:eastAsia="仿宋_GB2312"/>
      <w:kern w:val="2"/>
      <w:sz w:val="32"/>
      <w:lang w:val="en-US" w:eastAsia="zh-CN" w:bidi="ar-SA"/>
    </w:rPr>
  </w:style>
  <w:style w:type="character" w:customStyle="1" w:styleId="381">
    <w:name w:val="bookmark-item uuid-1595940687802 code-23021 editdisable multi-line-text-input-box-cls readonly"/>
    <w:qFormat/>
    <w:uiPriority w:val="0"/>
  </w:style>
  <w:style w:type="character" w:customStyle="1" w:styleId="382">
    <w:name w:val="标题 2 Char2"/>
    <w:qFormat/>
    <w:locked/>
    <w:uiPriority w:val="0"/>
    <w:rPr>
      <w:rFonts w:hint="default" w:ascii="Arial" w:hAnsi="Arial" w:eastAsia="黑体" w:cs="Arial"/>
      <w:b/>
      <w:bCs/>
      <w:sz w:val="32"/>
      <w:szCs w:val="32"/>
    </w:rPr>
  </w:style>
  <w:style w:type="character" w:customStyle="1" w:styleId="383">
    <w:name w:val="批注文字 Char3"/>
    <w:qFormat/>
    <w:locked/>
    <w:uiPriority w:val="99"/>
    <w:rPr>
      <w:rFonts w:hint="eastAsia" w:ascii="宋体" w:hAnsi="宋体" w:eastAsia="宋体"/>
      <w:kern w:val="2"/>
      <w:sz w:val="21"/>
      <w:szCs w:val="24"/>
    </w:rPr>
  </w:style>
  <w:style w:type="character" w:customStyle="1" w:styleId="384">
    <w:name w:val="1ji Char Char"/>
    <w:qFormat/>
    <w:locked/>
    <w:uiPriority w:val="0"/>
    <w:rPr>
      <w:rFonts w:ascii="宋体" w:hAnsi="宋体" w:eastAsia="宋体"/>
      <w:b/>
      <w:bCs/>
      <w:kern w:val="44"/>
      <w:sz w:val="36"/>
      <w:szCs w:val="44"/>
    </w:rPr>
  </w:style>
  <w:style w:type="character" w:customStyle="1" w:styleId="385">
    <w:name w:val="Char Char30"/>
    <w:qFormat/>
    <w:locked/>
    <w:uiPriority w:val="0"/>
    <w:rPr>
      <w:rFonts w:hint="eastAsia" w:ascii="宋体" w:hAnsi="宋体" w:eastAsia="宋体"/>
      <w:b/>
      <w:spacing w:val="-2"/>
      <w:sz w:val="24"/>
      <w:lang w:val="en-US" w:eastAsia="zh-CN" w:bidi="ar-SA"/>
    </w:rPr>
  </w:style>
  <w:style w:type="character" w:customStyle="1" w:styleId="386">
    <w:name w:val="ca-32"/>
    <w:qFormat/>
    <w:uiPriority w:val="0"/>
  </w:style>
  <w:style w:type="character" w:customStyle="1" w:styleId="387">
    <w:name w:val="标题 9 Char"/>
    <w:qFormat/>
    <w:uiPriority w:val="0"/>
    <w:rPr>
      <w:rFonts w:ascii="Arial" w:hAnsi="Arial" w:eastAsia="黑体"/>
      <w:kern w:val="2"/>
      <w:sz w:val="21"/>
      <w:szCs w:val="24"/>
      <w:lang w:val="en-US" w:eastAsia="zh-CN" w:bidi="ar-SA"/>
    </w:rPr>
  </w:style>
  <w:style w:type="character" w:customStyle="1" w:styleId="388">
    <w:name w:val="正文文本 2 Char2"/>
    <w:qFormat/>
    <w:locked/>
    <w:uiPriority w:val="99"/>
    <w:rPr>
      <w:kern w:val="2"/>
      <w:sz w:val="21"/>
      <w:szCs w:val="24"/>
    </w:rPr>
  </w:style>
  <w:style w:type="character" w:customStyle="1" w:styleId="389">
    <w:name w:val="Char Char29"/>
    <w:qFormat/>
    <w:locked/>
    <w:uiPriority w:val="0"/>
    <w:rPr>
      <w:rFonts w:hint="default" w:ascii="Arial" w:hAnsi="Arial" w:eastAsia="黑体" w:cs="宋体"/>
      <w:b/>
      <w:bCs/>
      <w:kern w:val="2"/>
      <w:sz w:val="32"/>
      <w:szCs w:val="32"/>
      <w:lang w:val="en-US" w:eastAsia="zh-CN" w:bidi="ar-SA"/>
    </w:rPr>
  </w:style>
  <w:style w:type="character" w:customStyle="1" w:styleId="390">
    <w:name w:val="Char Char153"/>
    <w:qFormat/>
    <w:uiPriority w:val="0"/>
    <w:rPr>
      <w:sz w:val="18"/>
      <w:szCs w:val="18"/>
    </w:rPr>
  </w:style>
  <w:style w:type="character" w:customStyle="1" w:styleId="391">
    <w:name w:val="ca-11"/>
    <w:qFormat/>
    <w:uiPriority w:val="0"/>
  </w:style>
  <w:style w:type="character" w:customStyle="1" w:styleId="392">
    <w:name w:val="页脚 Char"/>
    <w:qFormat/>
    <w:uiPriority w:val="99"/>
    <w:rPr>
      <w:rFonts w:eastAsia="宋体"/>
      <w:kern w:val="2"/>
      <w:sz w:val="18"/>
      <w:szCs w:val="18"/>
      <w:lang w:val="en-US" w:eastAsia="zh-CN" w:bidi="ar-SA"/>
    </w:rPr>
  </w:style>
  <w:style w:type="character" w:customStyle="1" w:styleId="393">
    <w:name w:val="Char Char22"/>
    <w:qFormat/>
    <w:uiPriority w:val="0"/>
    <w:rPr>
      <w:rFonts w:hint="eastAsia" w:ascii="宋体" w:hAnsi="宋体" w:eastAsia="宋体"/>
      <w:b/>
      <w:kern w:val="2"/>
      <w:sz w:val="28"/>
      <w:szCs w:val="24"/>
      <w:lang w:val="en-US" w:eastAsia="zh-CN" w:bidi="ar-SA"/>
    </w:rPr>
  </w:style>
  <w:style w:type="character" w:customStyle="1" w:styleId="394">
    <w:name w:val="页码 New New New New New"/>
    <w:qFormat/>
    <w:uiPriority w:val="0"/>
  </w:style>
  <w:style w:type="character" w:customStyle="1" w:styleId="395">
    <w:name w:val="Char Char141"/>
    <w:qFormat/>
    <w:uiPriority w:val="0"/>
    <w:rPr>
      <w:sz w:val="18"/>
      <w:szCs w:val="18"/>
    </w:rPr>
  </w:style>
  <w:style w:type="character" w:customStyle="1" w:styleId="396">
    <w:name w:val="mark13"/>
    <w:qFormat/>
    <w:uiPriority w:val="0"/>
  </w:style>
  <w:style w:type="character" w:customStyle="1" w:styleId="397">
    <w:name w:val="普通文字 Char Char2"/>
    <w:qFormat/>
    <w:uiPriority w:val="0"/>
    <w:rPr>
      <w:rFonts w:ascii="宋体" w:hAnsi="Courier New" w:eastAsia="宋体"/>
      <w:kern w:val="2"/>
      <w:sz w:val="21"/>
      <w:lang w:val="en-US" w:eastAsia="zh-CN" w:bidi="ar-SA"/>
    </w:rPr>
  </w:style>
  <w:style w:type="character" w:customStyle="1" w:styleId="398">
    <w:name w:val="批注文字 Char"/>
    <w:qFormat/>
    <w:uiPriority w:val="0"/>
    <w:rPr>
      <w:rFonts w:eastAsia="宋体"/>
      <w:sz w:val="24"/>
      <w:lang w:bidi="ar-SA"/>
    </w:rPr>
  </w:style>
  <w:style w:type="character" w:customStyle="1" w:styleId="399">
    <w:name w:val="ca-12"/>
    <w:qFormat/>
    <w:uiPriority w:val="0"/>
  </w:style>
  <w:style w:type="character" w:customStyle="1" w:styleId="400">
    <w:name w:val="标题 2 Char"/>
    <w:qFormat/>
    <w:uiPriority w:val="0"/>
    <w:rPr>
      <w:rFonts w:ascii="Arial" w:hAnsi="Arial" w:eastAsia="黑体"/>
      <w:b/>
      <w:bCs/>
      <w:sz w:val="32"/>
      <w:szCs w:val="32"/>
      <w:lang w:bidi="ar-SA"/>
    </w:rPr>
  </w:style>
  <w:style w:type="character" w:customStyle="1" w:styleId="401">
    <w:name w:val="qb-content2"/>
    <w:qFormat/>
    <w:uiPriority w:val="0"/>
  </w:style>
  <w:style w:type="character" w:customStyle="1" w:styleId="402">
    <w:name w:val="text11"/>
    <w:qFormat/>
    <w:uiPriority w:val="0"/>
    <w:rPr>
      <w:rFonts w:hint="default" w:ascii="Verdana" w:hAnsi="Verdana"/>
      <w:color w:val="4E4E4E"/>
      <w:sz w:val="18"/>
      <w:szCs w:val="18"/>
    </w:rPr>
  </w:style>
  <w:style w:type="character" w:customStyle="1" w:styleId="403">
    <w:name w:val="prodname"/>
    <w:qFormat/>
    <w:uiPriority w:val="0"/>
  </w:style>
  <w:style w:type="character" w:customStyle="1" w:styleId="404">
    <w:name w:val="Char Char"/>
    <w:qFormat/>
    <w:uiPriority w:val="0"/>
    <w:rPr>
      <w:rFonts w:hint="eastAsia" w:ascii="宋体" w:hAnsi="宋体" w:eastAsia="宋体"/>
      <w:kern w:val="2"/>
      <w:sz w:val="16"/>
      <w:szCs w:val="16"/>
      <w:lang w:val="en-US" w:eastAsia="zh-CN" w:bidi="ar-SA"/>
    </w:rPr>
  </w:style>
  <w:style w:type="character" w:customStyle="1" w:styleId="405">
    <w:name w:val="标题 4 Char"/>
    <w:qFormat/>
    <w:uiPriority w:val="0"/>
    <w:rPr>
      <w:rFonts w:ascii="Arial" w:hAnsi="Arial" w:eastAsia="黑体"/>
      <w:sz w:val="28"/>
      <w:lang w:bidi="ar-SA"/>
    </w:rPr>
  </w:style>
  <w:style w:type="character" w:customStyle="1" w:styleId="406">
    <w:name w:val="Char Char31"/>
    <w:qFormat/>
    <w:locked/>
    <w:uiPriority w:val="0"/>
    <w:rPr>
      <w:rFonts w:hint="default" w:ascii="Arial" w:hAnsi="Arial" w:eastAsia="黑体" w:cs="宋体"/>
      <w:b/>
      <w:kern w:val="2"/>
      <w:sz w:val="24"/>
      <w:szCs w:val="24"/>
      <w:lang w:val="en-US" w:eastAsia="zh-CN" w:bidi="ar-SA"/>
    </w:rPr>
  </w:style>
  <w:style w:type="character" w:customStyle="1" w:styleId="407">
    <w:name w:val="HTML 预设格式 Char2"/>
    <w:qFormat/>
    <w:locked/>
    <w:uiPriority w:val="99"/>
    <w:rPr>
      <w:rFonts w:hint="eastAsia" w:ascii="黑体" w:hAnsi="Courier New" w:eastAsia="黑体" w:cs="Courier New"/>
    </w:rPr>
  </w:style>
  <w:style w:type="character" w:customStyle="1" w:styleId="408">
    <w:name w:val="p15 Char"/>
    <w:link w:val="409"/>
    <w:qFormat/>
    <w:uiPriority w:val="99"/>
    <w:rPr>
      <w:rFonts w:ascii="宋体" w:hAnsi="宋体" w:cs="宋体"/>
      <w:sz w:val="21"/>
      <w:szCs w:val="21"/>
    </w:rPr>
  </w:style>
  <w:style w:type="paragraph" w:customStyle="1" w:styleId="409">
    <w:name w:val="p15"/>
    <w:basedOn w:val="1"/>
    <w:link w:val="408"/>
    <w:qFormat/>
    <w:uiPriority w:val="0"/>
    <w:pPr>
      <w:widowControl/>
    </w:pPr>
    <w:rPr>
      <w:rFonts w:ascii="宋体" w:hAnsi="宋体"/>
      <w:kern w:val="0"/>
      <w:szCs w:val="21"/>
    </w:rPr>
  </w:style>
  <w:style w:type="character" w:customStyle="1" w:styleId="410">
    <w:name w:val="bookmark-item uuid-1587980024345 code-23003 addword date-selection-cls"/>
    <w:qFormat/>
    <w:uiPriority w:val="0"/>
  </w:style>
  <w:style w:type="character" w:customStyle="1" w:styleId="411">
    <w:name w:val="bookmark-item uuid-1589194982864 code-31006 addword multi-line-text-input-box-cls"/>
    <w:qFormat/>
    <w:uiPriority w:val="0"/>
  </w:style>
  <w:style w:type="character" w:customStyle="1" w:styleId="412">
    <w:name w:val="bookmark-item uuid-1588129524349 code-23004 addword date-selection-cls readonly"/>
    <w:qFormat/>
    <w:uiPriority w:val="0"/>
  </w:style>
  <w:style w:type="character" w:customStyle="1" w:styleId="413">
    <w:name w:val="bookmark-item uuid-1588129635457 code-23007 addword single-line-text-input-box-cls readonly"/>
    <w:qFormat/>
    <w:uiPriority w:val="0"/>
  </w:style>
  <w:style w:type="character" w:customStyle="1" w:styleId="414">
    <w:name w:val="bookmark-item uuid-1595940713919 code-am01400046 editdisable single-line-text-input-box-cls readonly"/>
    <w:qFormat/>
    <w:uiPriority w:val="0"/>
  </w:style>
  <w:style w:type="character" w:customStyle="1" w:styleId="415">
    <w:name w:val="bookmark-item uuid-1595940760210 code-23011 addword date-time-selection-cls"/>
    <w:qFormat/>
    <w:uiPriority w:val="0"/>
  </w:style>
  <w:style w:type="character" w:customStyle="1" w:styleId="416">
    <w:name w:val="bookmark-item uuid-1596004753055 code-00011 addword single-line-text-input-box-cls"/>
    <w:qFormat/>
    <w:uiPriority w:val="0"/>
  </w:style>
  <w:style w:type="character" w:customStyle="1" w:styleId="417">
    <w:name w:val="bookmark-item uuid-1595987425520 code-23021 editdisable multi-line-text-input-box-cls readonly"/>
    <w:qFormat/>
    <w:uiPriority w:val="0"/>
  </w:style>
  <w:style w:type="character" w:customStyle="1" w:styleId="418">
    <w:name w:val="PageNumber"/>
    <w:qFormat/>
    <w:uiPriority w:val="0"/>
  </w:style>
  <w:style w:type="character" w:customStyle="1" w:styleId="419">
    <w:name w:val="bookmark-item uuid-1595987359344 code-00004 addword single-line-text-input-box-cls"/>
    <w:qFormat/>
    <w:uiPriority w:val="0"/>
  </w:style>
  <w:style w:type="paragraph" w:customStyle="1" w:styleId="420">
    <w:name w:val="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421">
    <w:name w:val="Char Char1 Char Char Char Char"/>
    <w:basedOn w:val="26"/>
    <w:qFormat/>
    <w:uiPriority w:val="0"/>
    <w:rPr>
      <w:rFonts w:ascii="Tahoma" w:hAnsi="Tahoma"/>
      <w:sz w:val="24"/>
    </w:rPr>
  </w:style>
  <w:style w:type="paragraph" w:customStyle="1" w:styleId="422">
    <w:name w:val="Char3"/>
    <w:basedOn w:val="26"/>
    <w:qFormat/>
    <w:uiPriority w:val="0"/>
    <w:pPr>
      <w:widowControl/>
      <w:ind w:firstLine="454"/>
      <w:jc w:val="left"/>
    </w:pPr>
    <w:rPr>
      <w:rFonts w:ascii="Tahoma" w:hAnsi="Tahoma" w:cs="宋体"/>
      <w:kern w:val="0"/>
      <w:sz w:val="24"/>
      <w:szCs w:val="20"/>
    </w:rPr>
  </w:style>
  <w:style w:type="paragraph" w:customStyle="1" w:styleId="423">
    <w:name w:val="p16"/>
    <w:basedOn w:val="1"/>
    <w:qFormat/>
    <w:uiPriority w:val="0"/>
    <w:pPr>
      <w:widowControl/>
    </w:pPr>
    <w:rPr>
      <w:rFonts w:ascii="宋体" w:hAnsi="宋体" w:cs="宋体"/>
      <w:kern w:val="0"/>
      <w:szCs w:val="21"/>
    </w:rPr>
  </w:style>
  <w:style w:type="paragraph" w:customStyle="1" w:styleId="424">
    <w:name w:val="Char"/>
    <w:basedOn w:val="26"/>
    <w:qFormat/>
    <w:uiPriority w:val="0"/>
    <w:pPr>
      <w:widowControl/>
      <w:ind w:firstLine="454"/>
      <w:jc w:val="left"/>
    </w:pPr>
    <w:rPr>
      <w:rFonts w:ascii="Tahoma" w:hAnsi="Tahoma" w:cs="宋体"/>
      <w:kern w:val="0"/>
      <w:sz w:val="24"/>
      <w:szCs w:val="20"/>
    </w:rPr>
  </w:style>
  <w:style w:type="paragraph" w:customStyle="1" w:styleId="425">
    <w:name w:val="xl31"/>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426">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27">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28">
    <w:name w:val="页脚 New New New New"/>
    <w:basedOn w:val="429"/>
    <w:qFormat/>
    <w:uiPriority w:val="0"/>
    <w:pPr>
      <w:tabs>
        <w:tab w:val="center" w:pos="4153"/>
        <w:tab w:val="right" w:pos="8306"/>
      </w:tabs>
      <w:snapToGrid w:val="0"/>
      <w:jc w:val="left"/>
    </w:pPr>
    <w:rPr>
      <w:sz w:val="18"/>
      <w:szCs w:val="18"/>
    </w:rPr>
  </w:style>
  <w:style w:type="paragraph" w:customStyle="1" w:styleId="429">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0">
    <w:name w:val="纯文本 New New"/>
    <w:basedOn w:val="431"/>
    <w:qFormat/>
    <w:uiPriority w:val="0"/>
    <w:rPr>
      <w:rFonts w:ascii="宋体" w:hAnsi="Courier New" w:cs="Courier New"/>
      <w:szCs w:val="21"/>
    </w:rPr>
  </w:style>
  <w:style w:type="paragraph" w:customStyle="1" w:styleId="431">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2">
    <w:name w:val="xl14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433">
    <w:name w:val="Char11"/>
    <w:basedOn w:val="26"/>
    <w:qFormat/>
    <w:uiPriority w:val="0"/>
    <w:pPr>
      <w:widowControl/>
      <w:ind w:firstLine="454"/>
      <w:jc w:val="left"/>
    </w:pPr>
    <w:rPr>
      <w:rFonts w:ascii="Tahoma" w:hAnsi="Tahoma" w:cs="宋体"/>
      <w:kern w:val="0"/>
      <w:sz w:val="24"/>
      <w:szCs w:val="20"/>
    </w:rPr>
  </w:style>
  <w:style w:type="paragraph" w:customStyle="1" w:styleId="434">
    <w:name w:val="列出段落3"/>
    <w:basedOn w:val="1"/>
    <w:qFormat/>
    <w:uiPriority w:val="34"/>
    <w:pPr>
      <w:ind w:firstLine="420" w:firstLineChars="200"/>
    </w:pPr>
    <w:rPr>
      <w:rFonts w:ascii="Calibri" w:hAnsi="Calibri"/>
      <w:szCs w:val="22"/>
    </w:rPr>
  </w:style>
  <w:style w:type="paragraph" w:customStyle="1" w:styleId="435">
    <w:name w:val="pa-15"/>
    <w:basedOn w:val="1"/>
    <w:qFormat/>
    <w:uiPriority w:val="0"/>
    <w:pPr>
      <w:widowControl/>
      <w:spacing w:before="169" w:after="169"/>
      <w:jc w:val="left"/>
    </w:pPr>
    <w:rPr>
      <w:rFonts w:ascii="宋体" w:hAnsi="宋体" w:cs="宋体"/>
      <w:kern w:val="0"/>
      <w:sz w:val="24"/>
    </w:rPr>
  </w:style>
  <w:style w:type="paragraph" w:customStyle="1" w:styleId="436">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37">
    <w:name w:val="xl13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rPr>
      <w:rFonts w:ascii="宋体" w:hAnsi="宋体" w:cs="宋体"/>
      <w:kern w:val="0"/>
      <w:sz w:val="20"/>
      <w:szCs w:val="20"/>
    </w:rPr>
  </w:style>
  <w:style w:type="paragraph" w:customStyle="1" w:styleId="438">
    <w:name w:val="Char Char Char Char Char Char1 Char"/>
    <w:basedOn w:val="1"/>
    <w:qFormat/>
    <w:uiPriority w:val="0"/>
    <w:pPr>
      <w:widowControl/>
      <w:spacing w:after="160" w:line="240" w:lineRule="exact"/>
      <w:jc w:val="left"/>
    </w:pPr>
  </w:style>
  <w:style w:type="paragraph" w:customStyle="1" w:styleId="439">
    <w:name w:val="UserStyle_156"/>
    <w:basedOn w:val="1"/>
    <w:qFormat/>
    <w:uiPriority w:val="0"/>
    <w:pPr>
      <w:ind w:firstLine="420" w:firstLineChars="200"/>
    </w:pPr>
    <w:rPr>
      <w:rFonts w:ascii="Calibri" w:hAnsi="Calibri"/>
      <w:szCs w:val="22"/>
    </w:rPr>
  </w:style>
  <w:style w:type="paragraph" w:customStyle="1" w:styleId="440">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441">
    <w:name w:val="Char Char Char1 Char"/>
    <w:basedOn w:val="1"/>
    <w:qFormat/>
    <w:uiPriority w:val="0"/>
    <w:pPr>
      <w:tabs>
        <w:tab w:val="left" w:pos="360"/>
      </w:tabs>
      <w:spacing w:line="360" w:lineRule="auto"/>
      <w:ind w:left="482" w:firstLine="200" w:firstLineChars="200"/>
    </w:pPr>
    <w:rPr>
      <w:rFonts w:ascii="宋体"/>
      <w:sz w:val="24"/>
      <w:szCs w:val="20"/>
    </w:rPr>
  </w:style>
  <w:style w:type="paragraph" w:customStyle="1" w:styleId="442">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443">
    <w:name w:val="文章总标题"/>
    <w:basedOn w:val="1"/>
    <w:next w:val="444"/>
    <w:qFormat/>
    <w:uiPriority w:val="0"/>
    <w:pPr>
      <w:widowControl/>
      <w:spacing w:before="566" w:after="544" w:line="566" w:lineRule="atLeast"/>
      <w:jc w:val="center"/>
      <w:textAlignment w:val="baseline"/>
    </w:pPr>
    <w:rPr>
      <w:rFonts w:ascii="Arial" w:eastAsia="黑体"/>
      <w:color w:val="000000"/>
      <w:kern w:val="0"/>
      <w:sz w:val="54"/>
      <w:szCs w:val="20"/>
    </w:rPr>
  </w:style>
  <w:style w:type="paragraph" w:customStyle="1" w:styleId="444">
    <w:name w:val="文章附标题"/>
    <w:basedOn w:val="1"/>
    <w:next w:val="4"/>
    <w:qFormat/>
    <w:uiPriority w:val="0"/>
    <w:pPr>
      <w:widowControl/>
      <w:spacing w:before="187" w:after="175" w:line="374" w:lineRule="atLeast"/>
      <w:jc w:val="center"/>
      <w:textAlignment w:val="baseline"/>
    </w:pPr>
    <w:rPr>
      <w:color w:val="000000"/>
      <w:kern w:val="0"/>
      <w:sz w:val="36"/>
      <w:szCs w:val="20"/>
    </w:rPr>
  </w:style>
  <w:style w:type="paragraph" w:customStyle="1" w:styleId="445">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446">
    <w:name w:val="表内文字"/>
    <w:basedOn w:val="1"/>
    <w:qFormat/>
    <w:uiPriority w:val="0"/>
    <w:pPr>
      <w:snapToGrid w:val="0"/>
      <w:spacing w:before="50" w:after="50" w:line="360" w:lineRule="exact"/>
    </w:pPr>
    <w:rPr>
      <w:rFonts w:ascii="宋体" w:hAnsi="宋体"/>
      <w:b/>
      <w:color w:val="0000FF"/>
      <w:szCs w:val="21"/>
    </w:rPr>
  </w:style>
  <w:style w:type="paragraph" w:customStyle="1" w:styleId="447">
    <w:name w:val="pa-4"/>
    <w:basedOn w:val="1"/>
    <w:qFormat/>
    <w:uiPriority w:val="0"/>
    <w:pPr>
      <w:widowControl/>
      <w:spacing w:before="169" w:after="169"/>
      <w:jc w:val="left"/>
    </w:pPr>
    <w:rPr>
      <w:rFonts w:ascii="宋体" w:hAnsi="宋体" w:cs="宋体"/>
      <w:kern w:val="0"/>
      <w:sz w:val="24"/>
    </w:rPr>
  </w:style>
  <w:style w:type="paragraph" w:customStyle="1" w:styleId="448">
    <w:name w:val="样式1正文（首行缩进两字） Char +"/>
    <w:qFormat/>
    <w:uiPriority w:val="0"/>
    <w:pPr>
      <w:spacing w:line="276" w:lineRule="auto"/>
      <w:ind w:left="420"/>
    </w:pPr>
    <w:rPr>
      <w:rFonts w:ascii="Times New Roman" w:hAnsi="Times New Roman" w:eastAsia="宋体" w:cs="Times New Roman"/>
      <w:kern w:val="2"/>
      <w:sz w:val="24"/>
      <w:szCs w:val="24"/>
      <w:lang w:val="en-US" w:eastAsia="zh-CN" w:bidi="ar-SA"/>
    </w:rPr>
  </w:style>
  <w:style w:type="paragraph" w:customStyle="1" w:styleId="449">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450">
    <w:name w:val="Char4"/>
    <w:basedOn w:val="26"/>
    <w:qFormat/>
    <w:uiPriority w:val="0"/>
    <w:pPr>
      <w:widowControl/>
      <w:ind w:firstLine="454"/>
      <w:jc w:val="left"/>
    </w:pPr>
    <w:rPr>
      <w:rFonts w:ascii="Tahoma" w:hAnsi="Tahoma" w:cs="宋体"/>
      <w:kern w:val="0"/>
      <w:sz w:val="24"/>
      <w:szCs w:val="20"/>
    </w:rPr>
  </w:style>
  <w:style w:type="paragraph" w:customStyle="1" w:styleId="451">
    <w:name w:val="xl14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452">
    <w:name w:val="目录2"/>
    <w:basedOn w:val="1"/>
    <w:next w:val="1"/>
    <w:qFormat/>
    <w:uiPriority w:val="0"/>
    <w:pPr>
      <w:widowControl/>
      <w:tabs>
        <w:tab w:val="left" w:leader="dot" w:pos="8503"/>
      </w:tabs>
      <w:spacing w:line="317" w:lineRule="atLeast"/>
      <w:ind w:firstLine="209"/>
      <w:textAlignment w:val="baseline"/>
    </w:pPr>
    <w:rPr>
      <w:color w:val="000000"/>
      <w:kern w:val="0"/>
      <w:szCs w:val="20"/>
    </w:rPr>
  </w:style>
  <w:style w:type="paragraph" w:customStyle="1" w:styleId="453">
    <w:name w:val="列出段落22"/>
    <w:basedOn w:val="1"/>
    <w:qFormat/>
    <w:uiPriority w:val="0"/>
    <w:pPr>
      <w:ind w:firstLine="420" w:firstLineChars="200"/>
    </w:pPr>
    <w:rPr>
      <w:sz w:val="24"/>
    </w:rPr>
  </w:style>
  <w:style w:type="paragraph" w:customStyle="1" w:styleId="454">
    <w:name w:val="_Style 150"/>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5">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6">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57">
    <w:name w:val="4"/>
    <w:basedOn w:val="1"/>
    <w:next w:val="52"/>
    <w:qFormat/>
    <w:uiPriority w:val="0"/>
    <w:pPr>
      <w:spacing w:line="420" w:lineRule="exact"/>
      <w:ind w:firstLine="409" w:firstLineChars="195"/>
    </w:pPr>
  </w:style>
  <w:style w:type="paragraph" w:customStyle="1" w:styleId="458">
    <w:name w:val="目录3"/>
    <w:basedOn w:val="1"/>
    <w:next w:val="1"/>
    <w:qFormat/>
    <w:uiPriority w:val="0"/>
    <w:pPr>
      <w:widowControl/>
      <w:tabs>
        <w:tab w:val="left" w:leader="dot" w:pos="8503"/>
      </w:tabs>
      <w:spacing w:line="317" w:lineRule="atLeast"/>
      <w:ind w:firstLine="419"/>
      <w:textAlignment w:val="baseline"/>
    </w:pPr>
    <w:rPr>
      <w:color w:val="000000"/>
      <w:kern w:val="0"/>
      <w:szCs w:val="20"/>
    </w:rPr>
  </w:style>
  <w:style w:type="paragraph" w:customStyle="1" w:styleId="459">
    <w:name w:val="xl12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color w:val="000000"/>
      <w:kern w:val="0"/>
      <w:sz w:val="20"/>
      <w:szCs w:val="20"/>
    </w:rPr>
  </w:style>
  <w:style w:type="paragraph" w:customStyle="1" w:styleId="460">
    <w:name w:val="xl14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461">
    <w:name w:val="页脚 New New New"/>
    <w:basedOn w:val="455"/>
    <w:qFormat/>
    <w:uiPriority w:val="0"/>
    <w:pPr>
      <w:tabs>
        <w:tab w:val="center" w:pos="4153"/>
        <w:tab w:val="right" w:pos="8306"/>
      </w:tabs>
      <w:snapToGrid w:val="0"/>
      <w:jc w:val="left"/>
    </w:pPr>
    <w:rPr>
      <w:sz w:val="18"/>
      <w:szCs w:val="18"/>
    </w:rPr>
  </w:style>
  <w:style w:type="paragraph" w:customStyle="1" w:styleId="462">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63">
    <w:name w:val="2ji"/>
    <w:basedOn w:val="5"/>
    <w:qFormat/>
    <w:uiPriority w:val="0"/>
    <w:pPr>
      <w:adjustRightInd w:val="0"/>
      <w:spacing w:before="0" w:after="0" w:line="360" w:lineRule="auto"/>
      <w:textAlignment w:val="baseline"/>
    </w:pPr>
    <w:rPr>
      <w:rFonts w:ascii="宋体" w:hAnsi="宋体" w:eastAsia="宋体"/>
      <w:sz w:val="21"/>
      <w:szCs w:val="21"/>
    </w:rPr>
  </w:style>
  <w:style w:type="paragraph" w:customStyle="1" w:styleId="464">
    <w:name w:val="页脚 New New"/>
    <w:basedOn w:val="465"/>
    <w:qFormat/>
    <w:uiPriority w:val="0"/>
    <w:pPr>
      <w:tabs>
        <w:tab w:val="center" w:pos="4153"/>
        <w:tab w:val="right" w:pos="8306"/>
      </w:tabs>
      <w:snapToGrid w:val="0"/>
      <w:jc w:val="left"/>
    </w:pPr>
    <w:rPr>
      <w:sz w:val="18"/>
      <w:szCs w:val="18"/>
    </w:rPr>
  </w:style>
  <w:style w:type="paragraph" w:customStyle="1" w:styleId="465">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6">
    <w:name w:val="列表段落1"/>
    <w:basedOn w:val="1"/>
    <w:qFormat/>
    <w:uiPriority w:val="0"/>
    <w:pPr>
      <w:ind w:firstLine="420" w:firstLineChars="200"/>
    </w:pPr>
    <w:rPr>
      <w:rFonts w:ascii="Calibri" w:hAnsi="Calibri"/>
      <w:szCs w:val="22"/>
    </w:rPr>
  </w:style>
  <w:style w:type="paragraph" w:customStyle="1" w:styleId="467">
    <w:name w:val="附录表标题"/>
    <w:next w:val="1"/>
    <w:qFormat/>
    <w:uiPriority w:val="0"/>
    <w:pPr>
      <w:jc w:val="center"/>
    </w:pPr>
    <w:rPr>
      <w:rFonts w:ascii="黑体" w:hAnsi="Times New Roman" w:eastAsia="黑体" w:cs="Times New Roman"/>
      <w:kern w:val="21"/>
      <w:sz w:val="21"/>
      <w:lang w:val="en-US" w:eastAsia="zh-CN" w:bidi="ar-SA"/>
    </w:rPr>
  </w:style>
  <w:style w:type="paragraph" w:customStyle="1" w:styleId="468">
    <w:name w:val="Char21"/>
    <w:basedOn w:val="1"/>
    <w:qFormat/>
    <w:uiPriority w:val="0"/>
    <w:pPr>
      <w:widowControl/>
      <w:spacing w:line="240" w:lineRule="exact"/>
      <w:jc w:val="left"/>
    </w:pPr>
    <w:rPr>
      <w:rFonts w:ascii="Verdana" w:hAnsi="Verdana"/>
      <w:kern w:val="0"/>
      <w:szCs w:val="20"/>
      <w:lang w:eastAsia="en-US"/>
    </w:rPr>
  </w:style>
  <w:style w:type="paragraph" w:customStyle="1" w:styleId="469">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70">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471">
    <w:name w:val="修订11"/>
    <w:qFormat/>
    <w:uiPriority w:val="99"/>
    <w:rPr>
      <w:rFonts w:ascii="Times New Roman" w:hAnsi="Times New Roman" w:eastAsia="宋体" w:cs="Times New Roman"/>
      <w:kern w:val="2"/>
      <w:sz w:val="24"/>
      <w:szCs w:val="24"/>
      <w:lang w:val="en-US" w:eastAsia="zh-CN" w:bidi="ar-SA"/>
    </w:rPr>
  </w:style>
  <w:style w:type="paragraph" w:customStyle="1" w:styleId="472">
    <w:name w:val="表格题注"/>
    <w:next w:val="1"/>
    <w:qFormat/>
    <w:uiPriority w:val="0"/>
    <w:pPr>
      <w:keepLines/>
      <w:spacing w:before="312" w:beforeLines="100"/>
      <w:ind w:left="1089" w:hanging="369"/>
      <w:jc w:val="center"/>
    </w:pPr>
    <w:rPr>
      <w:rFonts w:ascii="Arial" w:hAnsi="Arial" w:eastAsia="宋体" w:cs="Times New Roman"/>
      <w:sz w:val="18"/>
      <w:szCs w:val="18"/>
      <w:lang w:val="en-US" w:eastAsia="zh-CN" w:bidi="ar-SA"/>
    </w:rPr>
  </w:style>
  <w:style w:type="paragraph" w:customStyle="1" w:styleId="473">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4">
    <w:name w:val="xl14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000000"/>
      <w:kern w:val="0"/>
      <w:sz w:val="18"/>
      <w:szCs w:val="18"/>
    </w:rPr>
  </w:style>
  <w:style w:type="paragraph" w:customStyle="1" w:styleId="475">
    <w:name w:val="表格"/>
    <w:basedOn w:val="1"/>
    <w:qFormat/>
    <w:uiPriority w:val="0"/>
    <w:pPr>
      <w:spacing w:line="400" w:lineRule="exact"/>
    </w:pPr>
    <w:rPr>
      <w:sz w:val="24"/>
    </w:rPr>
  </w:style>
  <w:style w:type="paragraph" w:customStyle="1" w:styleId="476">
    <w:name w:val="_Style 35"/>
    <w:basedOn w:val="26"/>
    <w:qFormat/>
    <w:uiPriority w:val="0"/>
    <w:pPr>
      <w:widowControl/>
      <w:ind w:firstLine="454"/>
      <w:jc w:val="left"/>
    </w:pPr>
  </w:style>
  <w:style w:type="paragraph" w:customStyle="1" w:styleId="477">
    <w:name w:val="Char Char Char Char Char Char Char Char Char Char Char 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478">
    <w:name w:val="默认段落字体 Para Char Char Char Char Char Char Char Char Char1 Char Char Char Char"/>
    <w:basedOn w:val="1"/>
    <w:qFormat/>
    <w:uiPriority w:val="0"/>
    <w:rPr>
      <w:rFonts w:ascii="Tahoma" w:hAnsi="Tahoma"/>
      <w:sz w:val="24"/>
      <w:szCs w:val="20"/>
    </w:rPr>
  </w:style>
  <w:style w:type="paragraph" w:customStyle="1" w:styleId="479">
    <w:name w:val="页眉 New New New New New"/>
    <w:basedOn w:val="473"/>
    <w:qFormat/>
    <w:uiPriority w:val="0"/>
    <w:pPr>
      <w:pBdr>
        <w:bottom w:val="single" w:color="auto" w:sz="6" w:space="1"/>
      </w:pBdr>
      <w:tabs>
        <w:tab w:val="center" w:pos="4153"/>
        <w:tab w:val="right" w:pos="8306"/>
      </w:tabs>
      <w:snapToGrid w:val="0"/>
      <w:jc w:val="center"/>
    </w:pPr>
    <w:rPr>
      <w:sz w:val="18"/>
      <w:szCs w:val="18"/>
    </w:rPr>
  </w:style>
  <w:style w:type="paragraph" w:customStyle="1" w:styleId="480">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481">
    <w:name w:val="Char Char Char Char 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482">
    <w:name w:val="2-2ji"/>
    <w:basedOn w:val="5"/>
    <w:qFormat/>
    <w:uiPriority w:val="0"/>
    <w:pPr>
      <w:adjustRightInd w:val="0"/>
      <w:spacing w:before="0" w:after="0" w:line="360" w:lineRule="auto"/>
      <w:jc w:val="center"/>
      <w:textAlignment w:val="baseline"/>
    </w:pPr>
    <w:rPr>
      <w:rFonts w:ascii="宋体" w:hAnsi="宋体" w:eastAsia="宋体"/>
      <w:bCs w:val="0"/>
      <w:sz w:val="36"/>
    </w:rPr>
  </w:style>
  <w:style w:type="paragraph" w:customStyle="1" w:styleId="48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84">
    <w:name w:val="插图题注"/>
    <w:next w:val="1"/>
    <w:qFormat/>
    <w:uiPriority w:val="0"/>
    <w:pPr>
      <w:spacing w:after="312" w:afterLines="100"/>
      <w:ind w:left="1089" w:hanging="369"/>
      <w:jc w:val="center"/>
    </w:pPr>
    <w:rPr>
      <w:rFonts w:ascii="Arial" w:hAnsi="Arial" w:eastAsia="宋体" w:cs="Times New Roman"/>
      <w:sz w:val="18"/>
      <w:szCs w:val="18"/>
      <w:lang w:val="en-US" w:eastAsia="zh-CN" w:bidi="ar-SA"/>
    </w:rPr>
  </w:style>
  <w:style w:type="paragraph" w:customStyle="1" w:styleId="485">
    <w:name w:val="页眉 New New New New New New New New New"/>
    <w:basedOn w:val="486"/>
    <w:qFormat/>
    <w:uiPriority w:val="0"/>
    <w:pPr>
      <w:pBdr>
        <w:bottom w:val="single" w:color="auto" w:sz="6" w:space="1"/>
      </w:pBdr>
      <w:tabs>
        <w:tab w:val="center" w:pos="4153"/>
        <w:tab w:val="right" w:pos="8306"/>
      </w:tabs>
      <w:snapToGrid w:val="0"/>
      <w:jc w:val="center"/>
    </w:pPr>
    <w:rPr>
      <w:sz w:val="18"/>
      <w:szCs w:val="18"/>
    </w:rPr>
  </w:style>
  <w:style w:type="paragraph" w:customStyle="1" w:styleId="486">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7">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8">
    <w:name w:val="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489">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90">
    <w:name w:val="表项"/>
    <w:next w:val="1"/>
    <w:qFormat/>
    <w:uiPriority w:val="0"/>
    <w:pPr>
      <w:keepNext/>
      <w:spacing w:line="300" w:lineRule="auto"/>
      <w:jc w:val="center"/>
      <w:textAlignment w:val="baseline"/>
    </w:pPr>
    <w:rPr>
      <w:rFonts w:ascii="Arial" w:hAnsi="Arial" w:eastAsia="黑体" w:cs="Times New Roman"/>
      <w:sz w:val="21"/>
      <w:lang w:val="en-US" w:eastAsia="zh-CN" w:bidi="ar-SA"/>
    </w:rPr>
  </w:style>
  <w:style w:type="paragraph" w:customStyle="1" w:styleId="491">
    <w:name w:val="样式 标题 2 + Times New Roman 四号 非加粗 段前: 5 磅 段后: 0 磅 行距: 固定值 20..."/>
    <w:basedOn w:val="5"/>
    <w:qFormat/>
    <w:uiPriority w:val="0"/>
    <w:pPr>
      <w:spacing w:before="100" w:after="0" w:line="400" w:lineRule="exact"/>
    </w:pPr>
    <w:rPr>
      <w:rFonts w:ascii="Times New Roman" w:hAnsi="Times New Roman" w:cs="宋体"/>
      <w:b w:val="0"/>
      <w:bCs w:val="0"/>
      <w:sz w:val="28"/>
      <w:szCs w:val="20"/>
    </w:rPr>
  </w:style>
  <w:style w:type="paragraph" w:customStyle="1" w:styleId="492">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493">
    <w:name w:val="xl13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kern w:val="0"/>
      <w:sz w:val="20"/>
      <w:szCs w:val="20"/>
    </w:rPr>
  </w:style>
  <w:style w:type="paragraph" w:customStyle="1" w:styleId="494">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95">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96">
    <w:name w:val="我的正文"/>
    <w:basedOn w:val="1"/>
    <w:qFormat/>
    <w:uiPriority w:val="0"/>
    <w:pPr>
      <w:spacing w:line="520" w:lineRule="exact"/>
      <w:ind w:firstLine="192" w:firstLineChars="192"/>
    </w:pPr>
    <w:rPr>
      <w:sz w:val="28"/>
      <w:szCs w:val="28"/>
    </w:rPr>
  </w:style>
  <w:style w:type="paragraph" w:customStyle="1" w:styleId="497">
    <w:name w:val="pa-10"/>
    <w:basedOn w:val="1"/>
    <w:qFormat/>
    <w:uiPriority w:val="0"/>
    <w:pPr>
      <w:widowControl/>
      <w:spacing w:before="169" w:after="169"/>
      <w:jc w:val="left"/>
    </w:pPr>
    <w:rPr>
      <w:rFonts w:ascii="宋体" w:hAnsi="宋体" w:cs="宋体"/>
      <w:kern w:val="0"/>
      <w:sz w:val="24"/>
    </w:rPr>
  </w:style>
  <w:style w:type="paragraph" w:customStyle="1" w:styleId="498">
    <w:name w:val="bb"/>
    <w:basedOn w:val="1"/>
    <w:qFormat/>
    <w:uiPriority w:val="0"/>
    <w:pPr>
      <w:widowControl/>
      <w:spacing w:before="100" w:beforeAutospacing="1" w:after="100" w:afterAutospacing="1"/>
      <w:jc w:val="left"/>
    </w:pPr>
    <w:rPr>
      <w:rFonts w:ascii="宋体" w:hAnsi="宋体"/>
      <w:kern w:val="0"/>
      <w:sz w:val="24"/>
    </w:rPr>
  </w:style>
  <w:style w:type="paragraph" w:customStyle="1" w:styleId="499">
    <w:name w:val="招标标题1"/>
    <w:basedOn w:val="6"/>
    <w:qFormat/>
    <w:uiPriority w:val="0"/>
    <w:pPr>
      <w:numPr>
        <w:ilvl w:val="0"/>
        <w:numId w:val="8"/>
      </w:numPr>
      <w:tabs>
        <w:tab w:val="left" w:pos="950"/>
      </w:tabs>
      <w:adjustRightInd w:val="0"/>
      <w:spacing w:before="240" w:after="120" w:line="300" w:lineRule="auto"/>
      <w:jc w:val="left"/>
    </w:pPr>
    <w:rPr>
      <w:rFonts w:ascii="楷体_GB2312" w:eastAsia="楷体_GB2312"/>
      <w:bCs w:val="0"/>
      <w:kern w:val="2"/>
      <w:sz w:val="24"/>
      <w:szCs w:val="24"/>
    </w:rPr>
  </w:style>
  <w:style w:type="paragraph" w:customStyle="1" w:styleId="500">
    <w:name w:val="小节标题"/>
    <w:basedOn w:val="1"/>
    <w:next w:val="1"/>
    <w:qFormat/>
    <w:uiPriority w:val="0"/>
    <w:pPr>
      <w:widowControl/>
      <w:spacing w:before="175" w:after="102" w:line="351" w:lineRule="atLeast"/>
      <w:textAlignment w:val="baseline"/>
    </w:pPr>
    <w:rPr>
      <w:rFonts w:eastAsia="黑体"/>
      <w:color w:val="000000"/>
      <w:kern w:val="0"/>
      <w:szCs w:val="20"/>
    </w:rPr>
  </w:style>
  <w:style w:type="paragraph" w:customStyle="1" w:styleId="501">
    <w:name w:val="页眉 New New New New New New New"/>
    <w:basedOn w:val="431"/>
    <w:qFormat/>
    <w:uiPriority w:val="0"/>
    <w:pPr>
      <w:pBdr>
        <w:bottom w:val="single" w:color="auto" w:sz="6" w:space="1"/>
      </w:pBdr>
      <w:tabs>
        <w:tab w:val="center" w:pos="4153"/>
        <w:tab w:val="right" w:pos="8306"/>
      </w:tabs>
      <w:snapToGrid w:val="0"/>
      <w:jc w:val="center"/>
    </w:pPr>
    <w:rPr>
      <w:sz w:val="18"/>
      <w:szCs w:val="18"/>
    </w:rPr>
  </w:style>
  <w:style w:type="paragraph" w:customStyle="1" w:styleId="502">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503">
    <w:name w:val="样式 标题 2H2h22nd levelTitre2l22Header 2节标题一级节名Level 2 He..."/>
    <w:basedOn w:val="5"/>
    <w:qFormat/>
    <w:uiPriority w:val="0"/>
    <w:pPr>
      <w:numPr>
        <w:ilvl w:val="1"/>
        <w:numId w:val="9"/>
      </w:numPr>
      <w:adjustRightInd w:val="0"/>
      <w:snapToGrid w:val="0"/>
      <w:spacing w:before="0" w:after="0" w:line="360" w:lineRule="auto"/>
    </w:pPr>
    <w:rPr>
      <w:sz w:val="21"/>
      <w:szCs w:val="20"/>
    </w:rPr>
  </w:style>
  <w:style w:type="paragraph" w:customStyle="1" w:styleId="504">
    <w:name w:val="列出段落11"/>
    <w:qFormat/>
    <w:uiPriority w:val="0"/>
    <w:pPr>
      <w:ind w:firstLine="420" w:firstLineChars="200"/>
    </w:pPr>
    <w:rPr>
      <w:rFonts w:ascii="Times New Roman" w:hAnsi="Times New Roman" w:eastAsia="宋体" w:cs="Times New Roman"/>
      <w:szCs w:val="22"/>
      <w:lang w:val="en-US" w:eastAsia="zh-CN" w:bidi="ar-SA"/>
    </w:rPr>
  </w:style>
  <w:style w:type="paragraph" w:customStyle="1" w:styleId="505">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506">
    <w:name w:val="pa-12"/>
    <w:basedOn w:val="1"/>
    <w:qFormat/>
    <w:uiPriority w:val="0"/>
    <w:pPr>
      <w:widowControl/>
      <w:spacing w:before="169" w:after="169"/>
      <w:jc w:val="left"/>
    </w:pPr>
    <w:rPr>
      <w:rFonts w:ascii="宋体" w:hAnsi="宋体" w:cs="宋体"/>
      <w:kern w:val="0"/>
      <w:sz w:val="24"/>
    </w:rPr>
  </w:style>
  <w:style w:type="paragraph" w:customStyle="1" w:styleId="507">
    <w:name w:val="xl14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FF0000"/>
      <w:kern w:val="0"/>
      <w:sz w:val="20"/>
      <w:szCs w:val="20"/>
    </w:rPr>
  </w:style>
  <w:style w:type="paragraph" w:customStyle="1" w:styleId="508">
    <w:name w:val="列出段落2"/>
    <w:basedOn w:val="1"/>
    <w:qFormat/>
    <w:uiPriority w:val="0"/>
    <w:pPr>
      <w:ind w:firstLine="420" w:firstLineChars="200"/>
    </w:pPr>
    <w:rPr>
      <w:kern w:val="0"/>
      <w:sz w:val="20"/>
      <w:szCs w:val="20"/>
    </w:rPr>
  </w:style>
  <w:style w:type="paragraph" w:customStyle="1" w:styleId="509">
    <w:name w:val="文档标题"/>
    <w:basedOn w:val="1"/>
    <w:qFormat/>
    <w:uiPriority w:val="0"/>
    <w:pPr>
      <w:widowControl/>
      <w:spacing w:line="360" w:lineRule="auto"/>
      <w:ind w:firstLine="1120" w:firstLineChars="200"/>
      <w:jc w:val="right"/>
    </w:pPr>
    <w:rPr>
      <w:rFonts w:eastAsia="黑体"/>
      <w:bCs/>
      <w:kern w:val="0"/>
      <w:sz w:val="56"/>
      <w:szCs w:val="56"/>
    </w:rPr>
  </w:style>
  <w:style w:type="paragraph" w:customStyle="1" w:styleId="510">
    <w:name w:val="样式 样式 样式 样式 正文首行缩进 + 首行缩进:  1 字符5 + Times New Roman + 首行缩进:  2 字..."/>
    <w:basedOn w:val="1"/>
    <w:qFormat/>
    <w:uiPriority w:val="0"/>
    <w:pPr>
      <w:snapToGrid w:val="0"/>
      <w:spacing w:line="360" w:lineRule="auto"/>
      <w:ind w:firstLine="420" w:firstLineChars="200"/>
    </w:pPr>
    <w:rPr>
      <w:color w:val="000000"/>
      <w:szCs w:val="20"/>
    </w:rPr>
  </w:style>
  <w:style w:type="paragraph" w:customStyle="1" w:styleId="511">
    <w:name w:val="xl9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512">
    <w:name w:val="正文首行缩进两字符"/>
    <w:basedOn w:val="1"/>
    <w:qFormat/>
    <w:uiPriority w:val="0"/>
    <w:pPr>
      <w:spacing w:line="360" w:lineRule="auto"/>
      <w:ind w:firstLine="200" w:firstLineChars="200"/>
    </w:pPr>
  </w:style>
  <w:style w:type="paragraph" w:customStyle="1" w:styleId="513">
    <w:name w:val="标准正文"/>
    <w:basedOn w:val="1"/>
    <w:next w:val="1"/>
    <w:qFormat/>
    <w:uiPriority w:val="0"/>
    <w:pPr>
      <w:widowControl/>
      <w:spacing w:after="50"/>
      <w:ind w:firstLine="200"/>
    </w:pPr>
    <w:rPr>
      <w:color w:val="000000"/>
      <w:sz w:val="24"/>
      <w:szCs w:val="20"/>
    </w:rPr>
  </w:style>
  <w:style w:type="paragraph" w:customStyle="1" w:styleId="514">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515">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516">
    <w:name w:val="Plain Text1"/>
    <w:basedOn w:val="1"/>
    <w:qFormat/>
    <w:uiPriority w:val="0"/>
    <w:pPr>
      <w:autoSpaceDE w:val="0"/>
      <w:autoSpaceDN w:val="0"/>
      <w:adjustRightInd w:val="0"/>
    </w:pPr>
    <w:rPr>
      <w:rFonts w:ascii="宋体" w:hAnsi="Tms Rmn"/>
      <w:kern w:val="0"/>
      <w:szCs w:val="20"/>
    </w:rPr>
  </w:style>
  <w:style w:type="paragraph" w:customStyle="1" w:styleId="517">
    <w:name w:val="font9"/>
    <w:basedOn w:val="1"/>
    <w:qFormat/>
    <w:uiPriority w:val="0"/>
    <w:pPr>
      <w:widowControl/>
      <w:spacing w:before="100" w:beforeAutospacing="1" w:after="100" w:afterAutospacing="1"/>
      <w:jc w:val="left"/>
    </w:pPr>
    <w:rPr>
      <w:rFonts w:ascii="宋体" w:hAnsi="宋体" w:cs="宋体"/>
      <w:b/>
      <w:bCs/>
      <w:kern w:val="0"/>
      <w:sz w:val="24"/>
    </w:rPr>
  </w:style>
  <w:style w:type="paragraph" w:customStyle="1" w:styleId="518">
    <w:name w:val="font8"/>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519">
    <w:name w:val="Default Paragraph Font Para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520">
    <w:name w:val="_Style 70"/>
    <w:unhideWhenUsed/>
    <w:qFormat/>
    <w:uiPriority w:val="99"/>
    <w:rPr>
      <w:rFonts w:ascii="Times New Roman" w:hAnsi="Times New Roman" w:eastAsia="宋体" w:cs="Times New Roman"/>
      <w:kern w:val="2"/>
      <w:sz w:val="21"/>
      <w:szCs w:val="24"/>
      <w:lang w:val="en-US" w:eastAsia="zh-CN" w:bidi="ar-SA"/>
    </w:rPr>
  </w:style>
  <w:style w:type="paragraph" w:customStyle="1" w:styleId="521">
    <w:name w:val="xl13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522">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333333"/>
      <w:kern w:val="0"/>
      <w:sz w:val="20"/>
      <w:szCs w:val="20"/>
    </w:rPr>
  </w:style>
  <w:style w:type="paragraph" w:customStyle="1" w:styleId="523">
    <w:name w:val="Char2"/>
    <w:basedOn w:val="1"/>
    <w:qFormat/>
    <w:uiPriority w:val="0"/>
    <w:rPr>
      <w:szCs w:val="20"/>
    </w:rPr>
  </w:style>
  <w:style w:type="paragraph" w:customStyle="1" w:styleId="52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25">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26">
    <w:name w:val="页眉 New New"/>
    <w:basedOn w:val="465"/>
    <w:qFormat/>
    <w:uiPriority w:val="0"/>
    <w:pPr>
      <w:pBdr>
        <w:bottom w:val="single" w:color="auto" w:sz="6" w:space="1"/>
      </w:pBdr>
      <w:tabs>
        <w:tab w:val="center" w:pos="4153"/>
        <w:tab w:val="right" w:pos="8306"/>
      </w:tabs>
      <w:snapToGrid w:val="0"/>
      <w:jc w:val="center"/>
    </w:pPr>
    <w:rPr>
      <w:sz w:val="18"/>
      <w:szCs w:val="18"/>
    </w:rPr>
  </w:style>
  <w:style w:type="paragraph" w:customStyle="1" w:styleId="527">
    <w:name w:val="纯文本 New"/>
    <w:basedOn w:val="1"/>
    <w:qFormat/>
    <w:uiPriority w:val="0"/>
    <w:rPr>
      <w:rFonts w:ascii="宋体" w:hAnsi="Courier New" w:cs="Courier New"/>
      <w:szCs w:val="21"/>
    </w:rPr>
  </w:style>
  <w:style w:type="paragraph" w:customStyle="1" w:styleId="528">
    <w:name w:val="Char Char Char1 Char Char Char Char Char Char Char Char Char Char Char Char Char Char Char"/>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529">
    <w:name w:val="Char1"/>
    <w:basedOn w:val="1"/>
    <w:qFormat/>
    <w:uiPriority w:val="0"/>
    <w:rPr>
      <w:szCs w:val="21"/>
    </w:rPr>
  </w:style>
  <w:style w:type="paragraph" w:customStyle="1" w:styleId="530">
    <w:name w:val="xl11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531">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5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33">
    <w:name w:val="Char Char Char1 Char Char Char1 Char Char Char Char Char Char"/>
    <w:basedOn w:val="1"/>
    <w:qFormat/>
    <w:uiPriority w:val="0"/>
    <w:pPr>
      <w:ind w:firstLine="200" w:firstLineChars="200"/>
    </w:pPr>
    <w:rPr>
      <w:rFonts w:ascii="Tahoma" w:hAnsi="Tahoma"/>
      <w:sz w:val="24"/>
      <w:szCs w:val="20"/>
    </w:rPr>
  </w:style>
  <w:style w:type="paragraph" w:customStyle="1" w:styleId="534">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535">
    <w:name w:val="xl11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536">
    <w:name w:val="目录1"/>
    <w:basedOn w:val="1"/>
    <w:next w:val="1"/>
    <w:qFormat/>
    <w:uiPriority w:val="0"/>
    <w:pPr>
      <w:widowControl/>
      <w:tabs>
        <w:tab w:val="left" w:leader="dot" w:pos="8503"/>
      </w:tabs>
      <w:spacing w:after="136" w:line="289" w:lineRule="atLeast"/>
      <w:jc w:val="left"/>
      <w:textAlignment w:val="baseline"/>
    </w:pPr>
    <w:rPr>
      <w:rFonts w:ascii="Arial" w:eastAsia="黑体"/>
      <w:color w:val="000000"/>
      <w:kern w:val="0"/>
      <w:sz w:val="28"/>
      <w:szCs w:val="20"/>
    </w:rPr>
  </w:style>
  <w:style w:type="paragraph" w:customStyle="1" w:styleId="537">
    <w:name w:val="Char221"/>
    <w:basedOn w:val="1"/>
    <w:qFormat/>
    <w:uiPriority w:val="0"/>
    <w:pPr>
      <w:widowControl/>
      <w:spacing w:after="160" w:line="240" w:lineRule="exact"/>
      <w:jc w:val="left"/>
    </w:pPr>
    <w:rPr>
      <w:rFonts w:ascii="Verdana" w:hAnsi="Verdana"/>
      <w:kern w:val="0"/>
      <w:szCs w:val="20"/>
      <w:lang w:eastAsia="en-US"/>
    </w:rPr>
  </w:style>
  <w:style w:type="paragraph" w:customStyle="1" w:styleId="538">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539">
    <w:name w:val="xl11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540">
    <w:name w:val="Table Paragraph"/>
    <w:basedOn w:val="1"/>
    <w:qFormat/>
    <w:uiPriority w:val="0"/>
    <w:rPr>
      <w:rFonts w:ascii="仿宋" w:hAnsi="仿宋" w:eastAsia="仿宋" w:cs="仿宋"/>
      <w:lang w:val="zh-CN" w:bidi="zh-CN"/>
    </w:rPr>
  </w:style>
  <w:style w:type="paragraph" w:customStyle="1" w:styleId="541">
    <w:name w:val="正文文本缩进1"/>
    <w:basedOn w:val="1"/>
    <w:qFormat/>
    <w:uiPriority w:val="0"/>
    <w:pPr>
      <w:ind w:firstLine="830" w:firstLineChars="352"/>
    </w:pPr>
    <w:rPr>
      <w:rFonts w:ascii="宋体" w:hAnsi="Courier New"/>
      <w:szCs w:val="20"/>
    </w:rPr>
  </w:style>
  <w:style w:type="paragraph" w:customStyle="1" w:styleId="542">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543">
    <w:name w:val="Char Char1 Char Char Char Char2"/>
    <w:basedOn w:val="26"/>
    <w:qFormat/>
    <w:uiPriority w:val="0"/>
  </w:style>
  <w:style w:type="paragraph" w:customStyle="1" w:styleId="544">
    <w:name w:val="pa-6"/>
    <w:basedOn w:val="1"/>
    <w:qFormat/>
    <w:uiPriority w:val="0"/>
    <w:pPr>
      <w:widowControl/>
      <w:spacing w:before="169" w:after="169"/>
      <w:jc w:val="left"/>
    </w:pPr>
    <w:rPr>
      <w:rFonts w:ascii="宋体" w:hAnsi="宋体" w:cs="宋体"/>
      <w:kern w:val="0"/>
      <w:sz w:val="24"/>
    </w:rPr>
  </w:style>
  <w:style w:type="paragraph" w:customStyle="1" w:styleId="545">
    <w:name w:val="正文表标题"/>
    <w:next w:val="1"/>
    <w:qFormat/>
    <w:uiPriority w:val="0"/>
    <w:pPr>
      <w:tabs>
        <w:tab w:val="left" w:pos="1200"/>
      </w:tabs>
      <w:jc w:val="center"/>
    </w:pPr>
    <w:rPr>
      <w:rFonts w:ascii="黑体" w:hAnsi="Times New Roman" w:eastAsia="黑体" w:cs="Times New Roman"/>
      <w:sz w:val="21"/>
      <w:lang w:val="en-US" w:eastAsia="zh-CN" w:bidi="ar-SA"/>
    </w:rPr>
  </w:style>
  <w:style w:type="paragraph" w:customStyle="1" w:styleId="546">
    <w:name w:val="Body"/>
    <w:basedOn w:val="1"/>
    <w:qFormat/>
    <w:uiPriority w:val="0"/>
    <w:pPr>
      <w:widowControl/>
      <w:tabs>
        <w:tab w:val="left" w:pos="1980"/>
      </w:tabs>
      <w:spacing w:before="80" w:after="80" w:line="360" w:lineRule="auto"/>
      <w:jc w:val="center"/>
    </w:pPr>
    <w:rPr>
      <w:szCs w:val="21"/>
    </w:rPr>
  </w:style>
  <w:style w:type="paragraph" w:customStyle="1" w:styleId="547">
    <w:name w:val="pa-11"/>
    <w:basedOn w:val="1"/>
    <w:qFormat/>
    <w:uiPriority w:val="0"/>
    <w:pPr>
      <w:widowControl/>
      <w:spacing w:before="169" w:after="169"/>
      <w:jc w:val="left"/>
    </w:pPr>
    <w:rPr>
      <w:rFonts w:ascii="宋体" w:hAnsi="宋体" w:cs="宋体"/>
      <w:kern w:val="0"/>
      <w:sz w:val="24"/>
    </w:rPr>
  </w:style>
  <w:style w:type="paragraph" w:customStyle="1" w:styleId="548">
    <w:name w:val="xl11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color w:val="000000"/>
      <w:kern w:val="0"/>
      <w:sz w:val="20"/>
      <w:szCs w:val="20"/>
    </w:rPr>
  </w:style>
  <w:style w:type="paragraph" w:customStyle="1" w:styleId="549">
    <w:name w:val="正文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50">
    <w:name w:val="标题1"/>
    <w:basedOn w:val="4"/>
    <w:qFormat/>
    <w:uiPriority w:val="0"/>
    <w:pPr>
      <w:keepLines w:val="0"/>
      <w:widowControl/>
      <w:pBdr>
        <w:bottom w:val="single" w:color="auto" w:sz="8" w:space="6"/>
      </w:pBdr>
      <w:tabs>
        <w:tab w:val="left" w:pos="0"/>
      </w:tabs>
      <w:spacing w:before="480" w:after="240" w:line="360" w:lineRule="auto"/>
      <w:ind w:left="567" w:hanging="567"/>
      <w:jc w:val="left"/>
    </w:pPr>
    <w:rPr>
      <w:rFonts w:ascii="宋体" w:hAnsi="宋体"/>
      <w:smallCaps/>
      <w:color w:val="000000"/>
      <w:spacing w:val="10"/>
      <w:kern w:val="20"/>
      <w:sz w:val="21"/>
      <w:szCs w:val="21"/>
    </w:rPr>
  </w:style>
  <w:style w:type="paragraph" w:customStyle="1" w:styleId="551">
    <w:name w:val="样式 标题 3标题1.1二级节名h33rd level3l3Level 3 HeadH3heading 3 +..."/>
    <w:basedOn w:val="6"/>
    <w:qFormat/>
    <w:uiPriority w:val="0"/>
    <w:pPr>
      <w:numPr>
        <w:ilvl w:val="2"/>
        <w:numId w:val="10"/>
      </w:numPr>
      <w:spacing w:before="0" w:after="0" w:line="360" w:lineRule="auto"/>
      <w:jc w:val="left"/>
    </w:pPr>
    <w:rPr>
      <w:sz w:val="28"/>
      <w:szCs w:val="20"/>
    </w:rPr>
  </w:style>
  <w:style w:type="paragraph" w:customStyle="1" w:styleId="552">
    <w:name w:val="纯文本111"/>
    <w:basedOn w:val="1"/>
    <w:qFormat/>
    <w:uiPriority w:val="0"/>
    <w:rPr>
      <w:rFonts w:ascii="宋体" w:hAnsi="Courier New"/>
      <w:szCs w:val="21"/>
    </w:rPr>
  </w:style>
  <w:style w:type="paragraph" w:customStyle="1" w:styleId="55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554">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color w:val="000000"/>
      <w:kern w:val="0"/>
      <w:sz w:val="20"/>
      <w:szCs w:val="20"/>
    </w:rPr>
  </w:style>
  <w:style w:type="paragraph" w:customStyle="1" w:styleId="555">
    <w:name w:val="纯文本11"/>
    <w:basedOn w:val="1"/>
    <w:qFormat/>
    <w:uiPriority w:val="0"/>
    <w:rPr>
      <w:rFonts w:ascii="宋体" w:hAnsi="Courier New"/>
      <w:kern w:val="0"/>
      <w:sz w:val="20"/>
      <w:szCs w:val="20"/>
    </w:rPr>
  </w:style>
  <w:style w:type="paragraph" w:customStyle="1" w:styleId="556">
    <w:name w:val="Char Char24"/>
    <w:basedOn w:val="1"/>
    <w:qFormat/>
    <w:uiPriority w:val="0"/>
    <w:pPr>
      <w:widowControl/>
      <w:spacing w:after="160" w:line="240" w:lineRule="exact"/>
      <w:jc w:val="left"/>
    </w:pPr>
  </w:style>
  <w:style w:type="paragraph" w:customStyle="1" w:styleId="557">
    <w:name w:val="目录4"/>
    <w:basedOn w:val="1"/>
    <w:next w:val="1"/>
    <w:qFormat/>
    <w:uiPriority w:val="0"/>
    <w:pPr>
      <w:widowControl/>
      <w:tabs>
        <w:tab w:val="left" w:leader="dot" w:pos="8503"/>
      </w:tabs>
      <w:spacing w:line="317" w:lineRule="atLeast"/>
      <w:ind w:firstLine="629"/>
      <w:textAlignment w:val="baseline"/>
    </w:pPr>
    <w:rPr>
      <w:color w:val="000000"/>
      <w:kern w:val="0"/>
      <w:szCs w:val="20"/>
    </w:rPr>
  </w:style>
  <w:style w:type="paragraph" w:customStyle="1" w:styleId="558">
    <w:name w:val="_Style 33"/>
    <w:basedOn w:val="1"/>
    <w:qFormat/>
    <w:uiPriority w:val="0"/>
    <w:pPr>
      <w:widowControl/>
      <w:spacing w:after="160" w:line="240" w:lineRule="exact"/>
      <w:jc w:val="left"/>
    </w:pPr>
  </w:style>
  <w:style w:type="paragraph" w:customStyle="1" w:styleId="559">
    <w:name w:val="xl15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FF0000"/>
      <w:kern w:val="0"/>
      <w:sz w:val="20"/>
      <w:szCs w:val="20"/>
    </w:rPr>
  </w:style>
  <w:style w:type="paragraph" w:customStyle="1" w:styleId="560">
    <w:name w:val="5 Char Char Char Char Char Char Char Char Char Char"/>
    <w:basedOn w:val="1"/>
    <w:qFormat/>
    <w:uiPriority w:val="0"/>
  </w:style>
  <w:style w:type="paragraph" w:customStyle="1" w:styleId="561">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333333"/>
      <w:kern w:val="0"/>
      <w:sz w:val="20"/>
      <w:szCs w:val="20"/>
    </w:rPr>
  </w:style>
  <w:style w:type="paragraph" w:customStyle="1" w:styleId="562">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563">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564">
    <w:name w:val="unnamed1"/>
    <w:basedOn w:val="1"/>
    <w:qFormat/>
    <w:uiPriority w:val="0"/>
    <w:pPr>
      <w:widowControl/>
      <w:spacing w:before="100" w:beforeAutospacing="1" w:after="100" w:afterAutospacing="1" w:line="288" w:lineRule="auto"/>
      <w:jc w:val="left"/>
    </w:pPr>
    <w:rPr>
      <w:rFonts w:ascii="宋体" w:hAnsi="宋体"/>
      <w:kern w:val="0"/>
      <w:szCs w:val="21"/>
    </w:rPr>
  </w:style>
  <w:style w:type="paragraph" w:customStyle="1" w:styleId="565">
    <w:name w:val="font7"/>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566">
    <w:name w:val="列出段落4"/>
    <w:basedOn w:val="1"/>
    <w:qFormat/>
    <w:uiPriority w:val="99"/>
    <w:pPr>
      <w:ind w:firstLine="420" w:firstLineChars="200"/>
    </w:pPr>
    <w:rPr>
      <w:rFonts w:ascii="Calibri" w:hAnsi="Calibri"/>
      <w:szCs w:val="22"/>
    </w:rPr>
  </w:style>
  <w:style w:type="paragraph" w:customStyle="1" w:styleId="567">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68">
    <w:name w:val="Char Char Char3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Char Char1 Char Char Char Char11"/>
    <w:basedOn w:val="26"/>
    <w:qFormat/>
    <w:uiPriority w:val="0"/>
    <w:rPr>
      <w:rFonts w:ascii="Tahoma" w:hAnsi="Tahoma"/>
      <w:sz w:val="24"/>
    </w:rPr>
  </w:style>
  <w:style w:type="paragraph" w:customStyle="1" w:styleId="570">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rPr>
  </w:style>
  <w:style w:type="paragraph" w:customStyle="1" w:styleId="571">
    <w:name w:val="页脚 New New New New New"/>
    <w:basedOn w:val="473"/>
    <w:qFormat/>
    <w:uiPriority w:val="0"/>
    <w:pPr>
      <w:tabs>
        <w:tab w:val="center" w:pos="4153"/>
        <w:tab w:val="right" w:pos="8306"/>
      </w:tabs>
      <w:snapToGrid w:val="0"/>
      <w:jc w:val="left"/>
    </w:pPr>
    <w:rPr>
      <w:sz w:val="18"/>
      <w:szCs w:val="18"/>
    </w:rPr>
  </w:style>
  <w:style w:type="paragraph" w:customStyle="1" w:styleId="572">
    <w:name w:val="样式 标题 2 + (西文) 宋体 非加粗 居中"/>
    <w:basedOn w:val="5"/>
    <w:qFormat/>
    <w:uiPriority w:val="0"/>
    <w:pPr>
      <w:jc w:val="center"/>
    </w:pPr>
    <w:rPr>
      <w:rFonts w:ascii="宋体" w:hAnsi="宋体" w:cs="宋体"/>
      <w:b w:val="0"/>
      <w:bCs w:val="0"/>
      <w:spacing w:val="2"/>
      <w:sz w:val="28"/>
      <w:szCs w:val="20"/>
    </w:rPr>
  </w:style>
  <w:style w:type="paragraph" w:customStyle="1" w:styleId="573">
    <w:name w:val="Char Char Char Char Char Char Char Char Char Char Char Char Char Char Char Char2"/>
    <w:basedOn w:val="1"/>
    <w:qFormat/>
    <w:uiPriority w:val="0"/>
    <w:pPr>
      <w:tabs>
        <w:tab w:val="left" w:pos="360"/>
      </w:tabs>
      <w:spacing w:line="360" w:lineRule="auto"/>
      <w:ind w:left="482" w:firstLine="200" w:firstLineChars="200"/>
    </w:pPr>
    <w:rPr>
      <w:rFonts w:ascii="宋体"/>
      <w:sz w:val="24"/>
    </w:rPr>
  </w:style>
  <w:style w:type="paragraph" w:customStyle="1" w:styleId="574">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75">
    <w:name w:val="样式1"/>
    <w:basedOn w:val="1"/>
    <w:qFormat/>
    <w:uiPriority w:val="0"/>
    <w:pPr>
      <w:spacing w:before="120" w:after="120" w:line="300" w:lineRule="auto"/>
    </w:pPr>
    <w:rPr>
      <w:rFonts w:ascii="宋体" w:hAnsi="宋体"/>
      <w:b/>
      <w:sz w:val="24"/>
      <w:szCs w:val="20"/>
    </w:rPr>
  </w:style>
  <w:style w:type="paragraph" w:customStyle="1" w:styleId="576">
    <w:name w:val="Normal0"/>
    <w:qFormat/>
    <w:uiPriority w:val="0"/>
    <w:rPr>
      <w:rFonts w:ascii="Times New Roman" w:hAnsi="Times New Roman" w:eastAsia="宋体" w:cs="Times New Roman"/>
      <w:lang w:val="en-US" w:eastAsia="en-US" w:bidi="ar-SA"/>
    </w:rPr>
  </w:style>
  <w:style w:type="paragraph" w:customStyle="1" w:styleId="577">
    <w:name w:val="Char Char Char Char Char Char Char Char Char Char Char 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578">
    <w:name w:val="Char Char1"/>
    <w:basedOn w:val="1"/>
    <w:qFormat/>
    <w:uiPriority w:val="0"/>
    <w:pPr>
      <w:widowControl/>
      <w:spacing w:after="160" w:line="240" w:lineRule="exact"/>
      <w:jc w:val="left"/>
    </w:pPr>
    <w:rPr>
      <w:rFonts w:ascii="Verdana" w:hAnsi="Verdana" w:eastAsia="楷体_GB2312" w:cs="宋体"/>
      <w:b/>
      <w:i/>
      <w:iCs/>
      <w:color w:val="000000"/>
      <w:kern w:val="0"/>
      <w:sz w:val="20"/>
      <w:lang w:eastAsia="en-US"/>
    </w:rPr>
  </w:style>
  <w:style w:type="paragraph" w:customStyle="1" w:styleId="579">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580">
    <w:name w:val="页脚 New New New New New New New New"/>
    <w:basedOn w:val="549"/>
    <w:qFormat/>
    <w:uiPriority w:val="0"/>
    <w:pPr>
      <w:tabs>
        <w:tab w:val="center" w:pos="4153"/>
        <w:tab w:val="right" w:pos="8306"/>
      </w:tabs>
      <w:snapToGrid w:val="0"/>
      <w:jc w:val="left"/>
    </w:pPr>
    <w:rPr>
      <w:sz w:val="18"/>
      <w:szCs w:val="18"/>
    </w:rPr>
  </w:style>
  <w:style w:type="paragraph" w:customStyle="1" w:styleId="581">
    <w:name w:val="pa-9"/>
    <w:basedOn w:val="1"/>
    <w:qFormat/>
    <w:uiPriority w:val="0"/>
    <w:pPr>
      <w:widowControl/>
      <w:spacing w:before="169" w:after="169"/>
      <w:jc w:val="left"/>
    </w:pPr>
    <w:rPr>
      <w:rFonts w:ascii="宋体" w:hAnsi="宋体" w:cs="宋体"/>
      <w:kern w:val="0"/>
      <w:sz w:val="24"/>
    </w:rPr>
  </w:style>
  <w:style w:type="paragraph" w:customStyle="1" w:styleId="582">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3">
    <w:name w:val="xl15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color w:val="FF0000"/>
      <w:kern w:val="0"/>
      <w:sz w:val="20"/>
      <w:szCs w:val="20"/>
    </w:rPr>
  </w:style>
  <w:style w:type="paragraph" w:customStyle="1" w:styleId="584">
    <w:name w:val="默认段落字体 Para Char"/>
    <w:basedOn w:val="1"/>
    <w:qFormat/>
    <w:uiPriority w:val="0"/>
    <w:pPr>
      <w:adjustRightInd w:val="0"/>
      <w:spacing w:line="360" w:lineRule="auto"/>
    </w:pPr>
    <w:rPr>
      <w:szCs w:val="20"/>
    </w:rPr>
  </w:style>
  <w:style w:type="paragraph" w:customStyle="1" w:styleId="585">
    <w:name w:val="179"/>
    <w:basedOn w:val="1"/>
    <w:qFormat/>
    <w:uiPriority w:val="0"/>
    <w:pPr>
      <w:ind w:firstLine="420" w:firstLineChars="200"/>
    </w:pPr>
    <w:rPr>
      <w:rFonts w:ascii="Calibri" w:hAnsi="Calibri"/>
      <w:szCs w:val="22"/>
    </w:rPr>
  </w:style>
  <w:style w:type="paragraph" w:customStyle="1" w:styleId="586">
    <w:name w:val="pa-1"/>
    <w:basedOn w:val="1"/>
    <w:qFormat/>
    <w:uiPriority w:val="0"/>
    <w:pPr>
      <w:widowControl/>
      <w:spacing w:before="100" w:beforeAutospacing="1" w:after="100" w:afterAutospacing="1"/>
      <w:jc w:val="left"/>
    </w:pPr>
    <w:rPr>
      <w:rFonts w:ascii="宋体" w:hAnsi="宋体" w:cs="宋体"/>
      <w:kern w:val="0"/>
      <w:sz w:val="24"/>
    </w:rPr>
  </w:style>
  <w:style w:type="paragraph" w:customStyle="1" w:styleId="587">
    <w:name w:val="样式 首行缩进:  2 字符"/>
    <w:basedOn w:val="1"/>
    <w:qFormat/>
    <w:uiPriority w:val="0"/>
    <w:pPr>
      <w:spacing w:line="400" w:lineRule="exact"/>
      <w:ind w:firstLine="200" w:firstLineChars="200"/>
    </w:pPr>
    <w:rPr>
      <w:rFonts w:cs="宋体"/>
      <w:sz w:val="24"/>
    </w:rPr>
  </w:style>
  <w:style w:type="paragraph" w:customStyle="1" w:styleId="588">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top"/>
    </w:pPr>
    <w:rPr>
      <w:kern w:val="0"/>
      <w:szCs w:val="21"/>
    </w:rPr>
  </w:style>
  <w:style w:type="paragraph" w:customStyle="1" w:styleId="589">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90">
    <w:name w:val="页脚 New New New New New New New New New"/>
    <w:basedOn w:val="486"/>
    <w:qFormat/>
    <w:uiPriority w:val="0"/>
    <w:pPr>
      <w:tabs>
        <w:tab w:val="center" w:pos="4153"/>
        <w:tab w:val="right" w:pos="8306"/>
      </w:tabs>
      <w:snapToGrid w:val="0"/>
      <w:jc w:val="left"/>
    </w:pPr>
    <w:rPr>
      <w:sz w:val="18"/>
      <w:szCs w:val="18"/>
    </w:rPr>
  </w:style>
  <w:style w:type="paragraph" w:customStyle="1" w:styleId="59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592">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593">
    <w:name w:val="F2"/>
    <w:basedOn w:val="1"/>
    <w:qFormat/>
    <w:uiPriority w:val="0"/>
    <w:pPr>
      <w:autoSpaceDE w:val="0"/>
      <w:autoSpaceDN w:val="0"/>
      <w:adjustRightInd w:val="0"/>
      <w:ind w:firstLine="601"/>
    </w:pPr>
    <w:rPr>
      <w:kern w:val="0"/>
      <w:sz w:val="24"/>
      <w:szCs w:val="20"/>
    </w:rPr>
  </w:style>
  <w:style w:type="paragraph" w:customStyle="1" w:styleId="594">
    <w:name w:val="pa-14"/>
    <w:basedOn w:val="1"/>
    <w:qFormat/>
    <w:uiPriority w:val="0"/>
    <w:pPr>
      <w:widowControl/>
      <w:spacing w:before="169" w:after="169"/>
      <w:jc w:val="left"/>
    </w:pPr>
    <w:rPr>
      <w:rFonts w:ascii="宋体" w:hAnsi="宋体" w:cs="宋体"/>
      <w:kern w:val="0"/>
      <w:sz w:val="24"/>
    </w:rPr>
  </w:style>
  <w:style w:type="paragraph" w:customStyle="1" w:styleId="59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96">
    <w:name w:val="样式 标题 3 + (中文) 黑体 小四 非加粗 段前: 7.8 磅 段后: 0 磅 行距: 固定值 20 磅"/>
    <w:basedOn w:val="6"/>
    <w:qFormat/>
    <w:uiPriority w:val="0"/>
    <w:pPr>
      <w:spacing w:before="0" w:after="0" w:line="400" w:lineRule="exact"/>
    </w:pPr>
    <w:rPr>
      <w:rFonts w:eastAsia="黑体" w:cs="宋体"/>
      <w:b w:val="0"/>
      <w:bCs w:val="0"/>
      <w:sz w:val="24"/>
      <w:szCs w:val="20"/>
    </w:rPr>
  </w:style>
  <w:style w:type="paragraph" w:customStyle="1" w:styleId="597">
    <w:name w:val="p0"/>
    <w:basedOn w:val="1"/>
    <w:qFormat/>
    <w:uiPriority w:val="0"/>
    <w:pPr>
      <w:widowControl/>
    </w:pPr>
    <w:rPr>
      <w:kern w:val="0"/>
      <w:szCs w:val="21"/>
    </w:rPr>
  </w:style>
  <w:style w:type="paragraph" w:customStyle="1" w:styleId="598">
    <w:name w:val="标题3"/>
    <w:basedOn w:val="6"/>
    <w:qFormat/>
    <w:uiPriority w:val="0"/>
    <w:pPr>
      <w:keepLines w:val="0"/>
      <w:widowControl/>
      <w:tabs>
        <w:tab w:val="left" w:pos="1247"/>
      </w:tabs>
      <w:spacing w:before="240" w:after="120" w:line="360" w:lineRule="auto"/>
      <w:ind w:left="1247" w:hanging="1247"/>
      <w:jc w:val="left"/>
    </w:pPr>
    <w:rPr>
      <w:rFonts w:ascii="Arial" w:hAnsi="Arial"/>
      <w:sz w:val="52"/>
      <w:szCs w:val="52"/>
    </w:rPr>
  </w:style>
  <w:style w:type="paragraph" w:customStyle="1" w:styleId="599">
    <w:name w:val="列表段落2"/>
    <w:basedOn w:val="1"/>
    <w:qFormat/>
    <w:uiPriority w:val="0"/>
    <w:pPr>
      <w:ind w:firstLine="420" w:firstLineChars="200"/>
    </w:pPr>
    <w:rPr>
      <w:rFonts w:ascii="Calibri" w:hAnsi="Calibri"/>
      <w:szCs w:val="22"/>
    </w:rPr>
  </w:style>
  <w:style w:type="paragraph" w:customStyle="1" w:styleId="600">
    <w:name w:val="页眉 New New New New"/>
    <w:basedOn w:val="429"/>
    <w:qFormat/>
    <w:uiPriority w:val="0"/>
    <w:pPr>
      <w:pBdr>
        <w:bottom w:val="single" w:color="auto" w:sz="6" w:space="1"/>
      </w:pBdr>
      <w:tabs>
        <w:tab w:val="center" w:pos="4153"/>
        <w:tab w:val="right" w:pos="8306"/>
      </w:tabs>
      <w:snapToGrid w:val="0"/>
      <w:jc w:val="center"/>
    </w:pPr>
    <w:rPr>
      <w:sz w:val="18"/>
      <w:szCs w:val="18"/>
    </w:rPr>
  </w:style>
  <w:style w:type="paragraph" w:customStyle="1" w:styleId="601">
    <w:name w:val="正中"/>
    <w:basedOn w:val="1"/>
    <w:qFormat/>
    <w:uiPriority w:val="0"/>
    <w:pPr>
      <w:spacing w:line="360" w:lineRule="auto"/>
      <w:ind w:firstLine="200" w:firstLineChars="200"/>
    </w:pPr>
    <w:rPr>
      <w:rFonts w:ascii="楷体_GB2312" w:hAnsi="宋体" w:eastAsia="楷体_GB2312"/>
      <w:bCs/>
      <w:color w:val="000000"/>
      <w:sz w:val="24"/>
    </w:rPr>
  </w:style>
  <w:style w:type="paragraph" w:customStyle="1" w:styleId="602">
    <w:name w:val="xl11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color w:val="000000"/>
      <w:kern w:val="0"/>
      <w:sz w:val="20"/>
      <w:szCs w:val="20"/>
    </w:rPr>
  </w:style>
  <w:style w:type="paragraph" w:customStyle="1" w:styleId="603">
    <w:name w:val="xl8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604">
    <w:name w:val="样式 0正文 + 首行缩进:  2 字符1"/>
    <w:basedOn w:val="1"/>
    <w:qFormat/>
    <w:uiPriority w:val="99"/>
    <w:pPr>
      <w:spacing w:line="360" w:lineRule="auto"/>
      <w:ind w:firstLine="200" w:firstLineChars="200"/>
    </w:pPr>
    <w:rPr>
      <w:szCs w:val="20"/>
    </w:rPr>
  </w:style>
  <w:style w:type="paragraph" w:customStyle="1" w:styleId="605">
    <w:name w:val="项目5"/>
    <w:basedOn w:val="1"/>
    <w:qFormat/>
    <w:uiPriority w:val="0"/>
    <w:pPr>
      <w:tabs>
        <w:tab w:val="left" w:pos="360"/>
        <w:tab w:val="left" w:pos="874"/>
      </w:tabs>
      <w:spacing w:line="400" w:lineRule="exact"/>
      <w:jc w:val="left"/>
    </w:pPr>
    <w:rPr>
      <w:szCs w:val="20"/>
    </w:rPr>
  </w:style>
  <w:style w:type="paragraph" w:customStyle="1" w:styleId="606">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07">
    <w:name w:val="目录标题"/>
    <w:basedOn w:val="1"/>
    <w:next w:val="1"/>
    <w:qFormat/>
    <w:uiPriority w:val="0"/>
    <w:pPr>
      <w:widowControl/>
      <w:spacing w:before="566" w:after="544" w:line="566" w:lineRule="atLeast"/>
      <w:ind w:firstLine="419"/>
      <w:jc w:val="center"/>
      <w:textAlignment w:val="baseline"/>
    </w:pPr>
    <w:rPr>
      <w:rFonts w:ascii="Arial" w:eastAsia="黑体"/>
      <w:color w:val="000000"/>
      <w:spacing w:val="566"/>
      <w:kern w:val="0"/>
      <w:sz w:val="54"/>
      <w:szCs w:val="20"/>
    </w:rPr>
  </w:style>
  <w:style w:type="paragraph" w:customStyle="1" w:styleId="608">
    <w:name w:val="444"/>
    <w:basedOn w:val="1"/>
    <w:qFormat/>
    <w:uiPriority w:val="0"/>
    <w:pPr>
      <w:adjustRightInd w:val="0"/>
      <w:spacing w:line="312" w:lineRule="atLeast"/>
      <w:jc w:val="center"/>
      <w:textAlignment w:val="baseline"/>
    </w:pPr>
    <w:rPr>
      <w:b/>
      <w:kern w:val="0"/>
      <w:sz w:val="36"/>
      <w:szCs w:val="36"/>
    </w:rPr>
  </w:style>
  <w:style w:type="paragraph" w:customStyle="1" w:styleId="609">
    <w:name w:val="Char Char Char Char"/>
    <w:basedOn w:val="26"/>
    <w:qFormat/>
    <w:uiPriority w:val="0"/>
    <w:pPr>
      <w:adjustRightInd w:val="0"/>
      <w:snapToGrid w:val="0"/>
      <w:spacing w:line="360" w:lineRule="auto"/>
    </w:pPr>
    <w:rPr>
      <w:rFonts w:ascii="Tahoma" w:hAnsi="Tahoma"/>
      <w:sz w:val="24"/>
    </w:rPr>
  </w:style>
  <w:style w:type="paragraph" w:customStyle="1" w:styleId="610">
    <w:name w:val="样式 正文文字 + 小四 段后: 0 磅 行距: 1.5 倍行距"/>
    <w:basedOn w:val="34"/>
    <w:qFormat/>
    <w:uiPriority w:val="0"/>
    <w:pPr>
      <w:spacing w:line="360" w:lineRule="auto"/>
      <w:ind w:firstLine="480" w:firstLineChars="200"/>
    </w:pPr>
    <w:rPr>
      <w:rFonts w:cs="宋体"/>
      <w:szCs w:val="20"/>
    </w:rPr>
  </w:style>
  <w:style w:type="paragraph" w:customStyle="1" w:styleId="611">
    <w:name w:val="样式 宋体 小四 行距: 1.5 倍行距1 Char"/>
    <w:basedOn w:val="1"/>
    <w:qFormat/>
    <w:uiPriority w:val="0"/>
    <w:pPr>
      <w:spacing w:line="360" w:lineRule="auto"/>
      <w:ind w:firstLine="540" w:firstLineChars="225"/>
    </w:pPr>
    <w:rPr>
      <w:rFonts w:ascii="宋体" w:hAnsi="宋体"/>
      <w:sz w:val="24"/>
    </w:rPr>
  </w:style>
  <w:style w:type="paragraph" w:customStyle="1" w:styleId="612">
    <w:name w:val="Char Char Char3"/>
    <w:basedOn w:val="1"/>
    <w:qFormat/>
    <w:uiPriority w:val="0"/>
  </w:style>
  <w:style w:type="paragraph" w:customStyle="1" w:styleId="613">
    <w:name w:val="_Style 301"/>
    <w:next w:val="1"/>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14">
    <w:name w:val="节标题"/>
    <w:basedOn w:val="1"/>
    <w:next w:val="500"/>
    <w:qFormat/>
    <w:uiPriority w:val="0"/>
    <w:pPr>
      <w:widowControl/>
      <w:spacing w:line="289" w:lineRule="atLeast"/>
      <w:jc w:val="center"/>
      <w:textAlignment w:val="baseline"/>
    </w:pPr>
    <w:rPr>
      <w:color w:val="000000"/>
      <w:kern w:val="0"/>
      <w:sz w:val="28"/>
      <w:szCs w:val="20"/>
    </w:rPr>
  </w:style>
  <w:style w:type="paragraph" w:customStyle="1" w:styleId="615">
    <w:name w:val="表格文字"/>
    <w:basedOn w:val="1"/>
    <w:qFormat/>
    <w:uiPriority w:val="0"/>
    <w:pPr>
      <w:spacing w:before="25" w:after="25"/>
      <w:jc w:val="left"/>
    </w:pPr>
    <w:rPr>
      <w:bCs/>
      <w:spacing w:val="10"/>
      <w:kern w:val="0"/>
      <w:sz w:val="24"/>
    </w:rPr>
  </w:style>
  <w:style w:type="paragraph" w:customStyle="1" w:styleId="616">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617">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618">
    <w:name w:val="Char1 Char Char Char Char Char Char"/>
    <w:basedOn w:val="1"/>
    <w:qFormat/>
    <w:uiPriority w:val="0"/>
    <w:rPr>
      <w:rFonts w:ascii="Tahoma" w:hAnsi="Tahoma"/>
      <w:sz w:val="24"/>
      <w:szCs w:val="20"/>
    </w:rPr>
  </w:style>
  <w:style w:type="paragraph" w:customStyle="1" w:styleId="619">
    <w:name w:val="paragraph1"/>
    <w:basedOn w:val="1"/>
    <w:qFormat/>
    <w:uiPriority w:val="0"/>
    <w:pPr>
      <w:spacing w:line="300" w:lineRule="auto"/>
      <w:ind w:firstLine="200" w:firstLineChars="200"/>
    </w:pPr>
    <w:rPr>
      <w:sz w:val="24"/>
    </w:rPr>
  </w:style>
  <w:style w:type="paragraph" w:customStyle="1" w:styleId="620">
    <w:name w:val="页眉 New"/>
    <w:basedOn w:val="487"/>
    <w:qFormat/>
    <w:uiPriority w:val="0"/>
    <w:pPr>
      <w:pBdr>
        <w:bottom w:val="single" w:color="auto" w:sz="6" w:space="1"/>
      </w:pBdr>
      <w:tabs>
        <w:tab w:val="center" w:pos="4153"/>
        <w:tab w:val="right" w:pos="8306"/>
      </w:tabs>
      <w:snapToGrid w:val="0"/>
      <w:jc w:val="center"/>
    </w:pPr>
    <w:rPr>
      <w:sz w:val="18"/>
      <w:szCs w:val="18"/>
    </w:rPr>
  </w:style>
  <w:style w:type="paragraph" w:customStyle="1" w:styleId="621">
    <w:name w:val="页脚 New New New New New New"/>
    <w:basedOn w:val="582"/>
    <w:qFormat/>
    <w:uiPriority w:val="0"/>
    <w:pPr>
      <w:tabs>
        <w:tab w:val="center" w:pos="4153"/>
        <w:tab w:val="right" w:pos="8306"/>
      </w:tabs>
      <w:snapToGrid w:val="0"/>
      <w:jc w:val="left"/>
    </w:pPr>
    <w:rPr>
      <w:sz w:val="18"/>
      <w:szCs w:val="18"/>
    </w:rPr>
  </w:style>
  <w:style w:type="paragraph" w:customStyle="1" w:styleId="622">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623">
    <w:name w:val="font10"/>
    <w:basedOn w:val="1"/>
    <w:qFormat/>
    <w:uiPriority w:val="0"/>
    <w:pPr>
      <w:widowControl/>
      <w:spacing w:before="100" w:beforeAutospacing="1" w:after="100" w:afterAutospacing="1"/>
      <w:jc w:val="left"/>
    </w:pPr>
    <w:rPr>
      <w:rFonts w:ascii="宋体" w:hAnsi="宋体" w:cs="宋体"/>
      <w:color w:val="FF0000"/>
      <w:kern w:val="0"/>
      <w:sz w:val="24"/>
    </w:rPr>
  </w:style>
  <w:style w:type="paragraph" w:customStyle="1" w:styleId="624">
    <w:name w:val="页眉 New New New"/>
    <w:basedOn w:val="455"/>
    <w:qFormat/>
    <w:uiPriority w:val="0"/>
    <w:pPr>
      <w:pBdr>
        <w:bottom w:val="single" w:color="auto" w:sz="6" w:space="1"/>
      </w:pBdr>
      <w:tabs>
        <w:tab w:val="center" w:pos="4153"/>
        <w:tab w:val="right" w:pos="8306"/>
      </w:tabs>
      <w:snapToGrid w:val="0"/>
      <w:jc w:val="center"/>
    </w:pPr>
    <w:rPr>
      <w:sz w:val="18"/>
      <w:szCs w:val="18"/>
    </w:rPr>
  </w:style>
  <w:style w:type="paragraph" w:customStyle="1" w:styleId="625">
    <w:name w:val="列出段落12"/>
    <w:qFormat/>
    <w:uiPriority w:val="0"/>
    <w:pPr>
      <w:ind w:firstLine="420" w:firstLineChars="200"/>
    </w:pPr>
    <w:rPr>
      <w:rFonts w:ascii="Times New Roman" w:hAnsi="Times New Roman" w:eastAsia="宋体" w:cs="Times New Roman"/>
      <w:szCs w:val="22"/>
      <w:lang w:val="en-US" w:eastAsia="zh-CN" w:bidi="ar-SA"/>
    </w:rPr>
  </w:style>
  <w:style w:type="paragraph" w:customStyle="1" w:styleId="626">
    <w:name w:val="Char Char1 Char Char Char Char Char Char"/>
    <w:basedOn w:val="1"/>
    <w:qFormat/>
    <w:uiPriority w:val="0"/>
    <w:pPr>
      <w:widowControl/>
      <w:spacing w:after="160" w:line="240" w:lineRule="exact"/>
      <w:jc w:val="left"/>
    </w:pPr>
    <w:rPr>
      <w:rFonts w:ascii="宋体" w:hAnsi="Courier New"/>
      <w:szCs w:val="20"/>
    </w:rPr>
  </w:style>
  <w:style w:type="paragraph" w:customStyle="1" w:styleId="627">
    <w:name w:val="纯文本2"/>
    <w:basedOn w:val="1"/>
    <w:qFormat/>
    <w:uiPriority w:val="0"/>
    <w:rPr>
      <w:rFonts w:ascii="宋体" w:hAnsi="Courier New"/>
      <w:szCs w:val="20"/>
    </w:rPr>
  </w:style>
  <w:style w:type="paragraph" w:customStyle="1" w:styleId="628">
    <w:name w:val="正文段"/>
    <w:basedOn w:val="1"/>
    <w:qFormat/>
    <w:uiPriority w:val="0"/>
    <w:pPr>
      <w:widowControl/>
      <w:snapToGrid w:val="0"/>
      <w:spacing w:after="156" w:afterLines="50"/>
      <w:ind w:firstLine="200" w:firstLineChars="200"/>
    </w:pPr>
    <w:rPr>
      <w:kern w:val="0"/>
      <w:sz w:val="24"/>
      <w:szCs w:val="20"/>
    </w:rPr>
  </w:style>
  <w:style w:type="paragraph" w:customStyle="1" w:styleId="629">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30">
    <w:name w:val="xl13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63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632">
    <w:name w:val="Header Odd"/>
    <w:basedOn w:val="58"/>
    <w:qFormat/>
    <w:uiPriority w:val="0"/>
    <w:pPr>
      <w:keepLines/>
      <w:widowControl/>
      <w:pBdr>
        <w:bottom w:val="none" w:color="auto" w:sz="0" w:space="0"/>
      </w:pBdr>
      <w:tabs>
        <w:tab w:val="right" w:pos="0"/>
        <w:tab w:val="center" w:pos="4320"/>
        <w:tab w:val="right" w:pos="8640"/>
        <w:tab w:val="clear" w:pos="4153"/>
        <w:tab w:val="clear" w:pos="8306"/>
      </w:tabs>
      <w:snapToGrid/>
      <w:jc w:val="right"/>
    </w:pPr>
    <w:rPr>
      <w:kern w:val="0"/>
      <w:sz w:val="20"/>
      <w:szCs w:val="10"/>
      <w:lang w:eastAsia="en-US"/>
    </w:rPr>
  </w:style>
  <w:style w:type="paragraph" w:customStyle="1" w:styleId="633">
    <w:name w:val="页眉 New New New New New New"/>
    <w:basedOn w:val="582"/>
    <w:qFormat/>
    <w:uiPriority w:val="0"/>
    <w:pPr>
      <w:pBdr>
        <w:bottom w:val="single" w:color="auto" w:sz="6" w:space="1"/>
      </w:pBdr>
      <w:tabs>
        <w:tab w:val="center" w:pos="4153"/>
        <w:tab w:val="right" w:pos="8306"/>
      </w:tabs>
      <w:snapToGrid w:val="0"/>
      <w:jc w:val="center"/>
    </w:pPr>
    <w:rPr>
      <w:sz w:val="18"/>
      <w:szCs w:val="18"/>
    </w:rPr>
  </w:style>
  <w:style w:type="paragraph" w:customStyle="1" w:styleId="634">
    <w:name w:val="页脚 New New New New New New New"/>
    <w:basedOn w:val="431"/>
    <w:qFormat/>
    <w:uiPriority w:val="0"/>
    <w:pPr>
      <w:tabs>
        <w:tab w:val="center" w:pos="4153"/>
        <w:tab w:val="right" w:pos="8306"/>
      </w:tabs>
      <w:snapToGrid w:val="0"/>
      <w:jc w:val="left"/>
    </w:pPr>
    <w:rPr>
      <w:sz w:val="18"/>
      <w:szCs w:val="18"/>
    </w:rPr>
  </w:style>
  <w:style w:type="paragraph" w:customStyle="1" w:styleId="635">
    <w:name w:val="Bullets"/>
    <w:basedOn w:val="1"/>
    <w:qFormat/>
    <w:uiPriority w:val="0"/>
    <w:pPr>
      <w:widowControl/>
      <w:adjustRightInd w:val="0"/>
      <w:snapToGrid w:val="0"/>
      <w:spacing w:before="60" w:after="60"/>
    </w:pPr>
    <w:rPr>
      <w:kern w:val="0"/>
      <w:sz w:val="24"/>
      <w:lang w:val="en-GB"/>
    </w:rPr>
  </w:style>
  <w:style w:type="paragraph" w:customStyle="1" w:styleId="636">
    <w:name w:val="一级条标题"/>
    <w:next w:val="1"/>
    <w:qFormat/>
    <w:uiPriority w:val="0"/>
    <w:pPr>
      <w:ind w:left="2310"/>
      <w:outlineLvl w:val="2"/>
    </w:pPr>
    <w:rPr>
      <w:rFonts w:ascii="Times New Roman" w:hAnsi="Times New Roman" w:eastAsia="黑体" w:cs="Times New Roman"/>
      <w:sz w:val="21"/>
      <w:lang w:val="en-US" w:eastAsia="zh-CN" w:bidi="ar-SA"/>
    </w:rPr>
  </w:style>
  <w:style w:type="paragraph" w:customStyle="1" w:styleId="637">
    <w:name w:val="Char22"/>
    <w:basedOn w:val="1"/>
    <w:qFormat/>
    <w:uiPriority w:val="0"/>
    <w:rPr>
      <w:szCs w:val="20"/>
    </w:rPr>
  </w:style>
  <w:style w:type="paragraph" w:customStyle="1" w:styleId="638">
    <w:name w:val="标题2"/>
    <w:basedOn w:val="5"/>
    <w:qFormat/>
    <w:uiPriority w:val="0"/>
    <w:pPr>
      <w:snapToGrid w:val="0"/>
      <w:spacing w:line="410" w:lineRule="auto"/>
    </w:pPr>
    <w:rPr>
      <w:rFonts w:eastAsia="宋体"/>
      <w:b w:val="0"/>
    </w:rPr>
  </w:style>
  <w:style w:type="paragraph" w:customStyle="1" w:styleId="639">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640">
    <w:name w:val="页脚 New"/>
    <w:basedOn w:val="487"/>
    <w:qFormat/>
    <w:uiPriority w:val="0"/>
    <w:pPr>
      <w:tabs>
        <w:tab w:val="center" w:pos="4153"/>
        <w:tab w:val="right" w:pos="8306"/>
      </w:tabs>
      <w:snapToGrid w:val="0"/>
      <w:jc w:val="left"/>
    </w:pPr>
    <w:rPr>
      <w:sz w:val="18"/>
      <w:szCs w:val="18"/>
    </w:rPr>
  </w:style>
  <w:style w:type="paragraph" w:customStyle="1" w:styleId="641">
    <w:name w:val="Char Char Char Char Char Char Char Char Char"/>
    <w:basedOn w:val="1"/>
    <w:qFormat/>
    <w:uiPriority w:val="0"/>
    <w:pPr>
      <w:widowControl/>
      <w:spacing w:after="160" w:line="240" w:lineRule="exact"/>
      <w:jc w:val="left"/>
    </w:pPr>
    <w:rPr>
      <w:szCs w:val="20"/>
    </w:rPr>
  </w:style>
  <w:style w:type="paragraph" w:customStyle="1" w:styleId="642">
    <w:name w:val="标准称谓"/>
    <w:next w:val="1"/>
    <w:qFormat/>
    <w:uiPriority w:val="0"/>
    <w:pPr>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643">
    <w:name w:val="样式1 正文（首行缩进两字） Char + Times New Roman"/>
    <w:qFormat/>
    <w:uiPriority w:val="0"/>
    <w:pPr>
      <w:spacing w:line="360" w:lineRule="auto"/>
      <w:ind w:firstLine="420"/>
    </w:pPr>
    <w:rPr>
      <w:rFonts w:ascii="Arial" w:hAnsi="Arial" w:eastAsia="宋体" w:cs="Arial"/>
      <w:bCs/>
      <w:kern w:val="2"/>
      <w:sz w:val="24"/>
      <w:szCs w:val="24"/>
      <w:lang w:val="en-US" w:eastAsia="zh-CN" w:bidi="ar-SA"/>
    </w:rPr>
  </w:style>
  <w:style w:type="paragraph" w:customStyle="1" w:styleId="644">
    <w:name w:val="xl9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color w:val="000000"/>
      <w:kern w:val="0"/>
      <w:sz w:val="20"/>
      <w:szCs w:val="20"/>
    </w:rPr>
  </w:style>
  <w:style w:type="paragraph" w:customStyle="1" w:styleId="645">
    <w:name w:val="Char Char1 Char Char Char Char1"/>
    <w:basedOn w:val="26"/>
    <w:qFormat/>
    <w:uiPriority w:val="0"/>
    <w:rPr>
      <w:rFonts w:ascii="Tahoma" w:hAnsi="Tahoma"/>
      <w:sz w:val="24"/>
    </w:rPr>
  </w:style>
  <w:style w:type="paragraph" w:customStyle="1" w:styleId="646">
    <w:name w:val="Char Char Char Char Char Char Char Char Char Char Char Char Char Char Char Char11"/>
    <w:basedOn w:val="1"/>
    <w:qFormat/>
    <w:uiPriority w:val="0"/>
    <w:pPr>
      <w:tabs>
        <w:tab w:val="left" w:pos="360"/>
      </w:tabs>
      <w:spacing w:line="360" w:lineRule="auto"/>
      <w:ind w:left="482" w:firstLine="200" w:firstLineChars="200"/>
    </w:pPr>
    <w:rPr>
      <w:rFonts w:ascii="宋体"/>
      <w:sz w:val="24"/>
    </w:rPr>
  </w:style>
  <w:style w:type="paragraph" w:customStyle="1" w:styleId="647">
    <w:name w:val="正文1"/>
    <w:basedOn w:val="1"/>
    <w:qFormat/>
    <w:uiPriority w:val="0"/>
    <w:rPr>
      <w:rFonts w:eastAsia="Times New Roman" w:cs="宋体"/>
      <w:kern w:val="0"/>
      <w:szCs w:val="20"/>
      <w:lang w:eastAsia="en-US"/>
    </w:rPr>
  </w:style>
  <w:style w:type="paragraph" w:customStyle="1" w:styleId="648">
    <w:name w:val="Char Char Char Char Char Char Char Char Char Char Char Char Char Char Char Char1"/>
    <w:basedOn w:val="1"/>
    <w:qFormat/>
    <w:uiPriority w:val="0"/>
    <w:pPr>
      <w:tabs>
        <w:tab w:val="left" w:pos="360"/>
      </w:tabs>
      <w:spacing w:line="360" w:lineRule="auto"/>
      <w:ind w:left="482" w:firstLine="200" w:firstLineChars="200"/>
    </w:pPr>
    <w:rPr>
      <w:rFonts w:ascii="宋体"/>
      <w:sz w:val="24"/>
    </w:rPr>
  </w:style>
  <w:style w:type="paragraph" w:customStyle="1" w:styleId="649">
    <w:name w:val="xl12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65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651">
    <w:name w:val="样式3"/>
    <w:basedOn w:val="1"/>
    <w:qFormat/>
    <w:uiPriority w:val="0"/>
    <w:pPr>
      <w:tabs>
        <w:tab w:val="left" w:pos="560"/>
        <w:tab w:val="left" w:pos="1120"/>
      </w:tabs>
      <w:spacing w:line="480" w:lineRule="atLeast"/>
    </w:pPr>
    <w:rPr>
      <w:rFonts w:ascii="宋体" w:eastAsia="创艺简黑体"/>
      <w:szCs w:val="20"/>
    </w:rPr>
  </w:style>
  <w:style w:type="paragraph" w:customStyle="1" w:styleId="652">
    <w:name w:val="pa-7"/>
    <w:basedOn w:val="1"/>
    <w:qFormat/>
    <w:uiPriority w:val="0"/>
    <w:pPr>
      <w:widowControl/>
      <w:spacing w:before="169" w:after="169"/>
      <w:jc w:val="left"/>
    </w:pPr>
    <w:rPr>
      <w:rFonts w:ascii="宋体" w:hAnsi="宋体" w:cs="宋体"/>
      <w:kern w:val="0"/>
      <w:sz w:val="24"/>
    </w:rPr>
  </w:style>
  <w:style w:type="paragraph" w:customStyle="1" w:styleId="653">
    <w:name w:val="font6"/>
    <w:basedOn w:val="1"/>
    <w:qFormat/>
    <w:uiPriority w:val="0"/>
    <w:pPr>
      <w:widowControl/>
      <w:spacing w:before="100" w:beforeAutospacing="1" w:after="100" w:afterAutospacing="1"/>
      <w:jc w:val="left"/>
    </w:pPr>
    <w:rPr>
      <w:rFonts w:ascii="Arial" w:hAnsi="Arial" w:cs="Arial"/>
      <w:kern w:val="0"/>
      <w:sz w:val="20"/>
      <w:szCs w:val="20"/>
    </w:rPr>
  </w:style>
  <w:style w:type="paragraph" w:customStyle="1" w:styleId="654">
    <w:name w:val="xl8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655">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656">
    <w:name w:val="无间隔1"/>
    <w:qFormat/>
    <w:uiPriority w:val="0"/>
    <w:rPr>
      <w:rFonts w:ascii="Times New Roman" w:hAnsi="Times New Roman" w:eastAsia="宋体" w:cs="Times New Roman"/>
      <w:sz w:val="22"/>
      <w:szCs w:val="22"/>
      <w:lang w:val="en-US" w:eastAsia="zh-CN" w:bidi="ar-SA"/>
    </w:rPr>
  </w:style>
  <w:style w:type="paragraph" w:customStyle="1" w:styleId="657">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658">
    <w:name w:val="页眉 New New New New New New New New"/>
    <w:basedOn w:val="549"/>
    <w:qFormat/>
    <w:uiPriority w:val="0"/>
    <w:pPr>
      <w:pBdr>
        <w:bottom w:val="single" w:color="auto" w:sz="6" w:space="1"/>
      </w:pBdr>
      <w:tabs>
        <w:tab w:val="center" w:pos="4153"/>
        <w:tab w:val="right" w:pos="8306"/>
      </w:tabs>
      <w:snapToGrid w:val="0"/>
      <w:jc w:val="center"/>
    </w:pPr>
    <w:rPr>
      <w:sz w:val="18"/>
      <w:szCs w:val="18"/>
    </w:rPr>
  </w:style>
  <w:style w:type="paragraph" w:customStyle="1" w:styleId="659">
    <w:name w:val="pa-0"/>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TOC 标题1"/>
    <w:basedOn w:val="4"/>
    <w:next w:val="1"/>
    <w:qFormat/>
    <w:uiPriority w:val="39"/>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661">
    <w:name w:val="样式 标题 1H1标题 1 Char Char Char Char Char Char Char Char + 四号 加粗"/>
    <w:basedOn w:val="1"/>
    <w:qFormat/>
    <w:uiPriority w:val="0"/>
    <w:pPr>
      <w:outlineLvl w:val="0"/>
    </w:pPr>
    <w:rPr>
      <w:rFonts w:ascii="仿宋_GB2312" w:hAnsi="宋体" w:eastAsia="仿宋_GB2312"/>
      <w:sz w:val="28"/>
      <w:szCs w:val="28"/>
    </w:rPr>
  </w:style>
  <w:style w:type="paragraph" w:customStyle="1" w:styleId="662">
    <w:name w:val="xl13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663">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66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665">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666">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67">
    <w:name w:val="font0"/>
    <w:basedOn w:val="1"/>
    <w:qFormat/>
    <w:uiPriority w:val="0"/>
    <w:pPr>
      <w:widowControl/>
      <w:spacing w:before="100" w:beforeAutospacing="1" w:after="100" w:afterAutospacing="1"/>
      <w:jc w:val="left"/>
    </w:pPr>
    <w:rPr>
      <w:rFonts w:ascii="宋体" w:hAnsi="宋体" w:cs="宋体"/>
      <w:kern w:val="0"/>
      <w:sz w:val="24"/>
    </w:rPr>
  </w:style>
  <w:style w:type="paragraph" w:customStyle="1" w:styleId="668">
    <w:name w:val="pa-8"/>
    <w:basedOn w:val="1"/>
    <w:qFormat/>
    <w:uiPriority w:val="0"/>
    <w:pPr>
      <w:widowControl/>
      <w:spacing w:before="169" w:after="169"/>
      <w:jc w:val="left"/>
    </w:pPr>
    <w:rPr>
      <w:rFonts w:ascii="宋体" w:hAnsi="宋体" w:cs="宋体"/>
      <w:kern w:val="0"/>
      <w:sz w:val="24"/>
    </w:rPr>
  </w:style>
  <w:style w:type="paragraph" w:customStyle="1" w:styleId="669">
    <w:name w:val="正文111"/>
    <w:qFormat/>
    <w:uiPriority w:val="0"/>
    <w:pPr>
      <w:jc w:val="both"/>
    </w:pPr>
    <w:rPr>
      <w:rFonts w:ascii="Times New Roman" w:hAnsi="Times New Roman" w:eastAsia="宋体" w:cs="Times New Roman"/>
      <w:lang w:val="en-US" w:eastAsia="zh-CN" w:bidi="ar-SA"/>
    </w:rPr>
  </w:style>
  <w:style w:type="paragraph" w:customStyle="1" w:styleId="670">
    <w:name w:val="正文文本缩进 Char Char Char Char"/>
    <w:basedOn w:val="1"/>
    <w:qFormat/>
    <w:uiPriority w:val="0"/>
    <w:pPr>
      <w:ind w:firstLine="540"/>
    </w:pPr>
    <w:rPr>
      <w:rFonts w:hint="eastAsia" w:ascii="宋体" w:hAnsi="Courier New"/>
      <w:szCs w:val="20"/>
    </w:rPr>
  </w:style>
  <w:style w:type="paragraph" w:customStyle="1" w:styleId="671">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72">
    <w:name w:val="公文一级"/>
    <w:basedOn w:val="6"/>
    <w:qFormat/>
    <w:uiPriority w:val="0"/>
    <w:pPr>
      <w:jc w:val="center"/>
    </w:pPr>
    <w:rPr>
      <w:rFonts w:ascii="黑体" w:hAnsi="黑体" w:eastAsia="黑体"/>
      <w:b w:val="0"/>
    </w:rPr>
  </w:style>
  <w:style w:type="paragraph" w:customStyle="1" w:styleId="673">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674">
    <w:name w:val="1"/>
    <w:basedOn w:val="1"/>
    <w:next w:val="46"/>
    <w:qFormat/>
    <w:uiPriority w:val="0"/>
    <w:rPr>
      <w:rFonts w:ascii="宋体" w:hAnsi="Courier New"/>
      <w:szCs w:val="20"/>
    </w:rPr>
  </w:style>
  <w:style w:type="paragraph" w:styleId="675">
    <w:name w:val="List Paragraph"/>
    <w:basedOn w:val="1"/>
    <w:link w:val="676"/>
    <w:qFormat/>
    <w:uiPriority w:val="0"/>
    <w:pPr>
      <w:ind w:firstLine="420" w:firstLineChars="200"/>
    </w:pPr>
  </w:style>
  <w:style w:type="character" w:customStyle="1" w:styleId="676">
    <w:name w:val="列出段落 字符1"/>
    <w:link w:val="675"/>
    <w:qFormat/>
    <w:uiPriority w:val="0"/>
    <w:rPr>
      <w:kern w:val="2"/>
      <w:sz w:val="21"/>
      <w:szCs w:val="24"/>
    </w:rPr>
  </w:style>
  <w:style w:type="paragraph" w:styleId="677">
    <w:name w:val="Intense Quote"/>
    <w:basedOn w:val="1"/>
    <w:next w:val="1"/>
    <w:link w:val="678"/>
    <w:qFormat/>
    <w:uiPriority w:val="99"/>
    <w:pPr>
      <w:pBdr>
        <w:top w:val="single" w:color="156082" w:sz="4" w:space="10"/>
        <w:bottom w:val="single" w:color="156082" w:sz="4" w:space="10"/>
      </w:pBdr>
      <w:spacing w:before="360" w:after="360"/>
      <w:ind w:left="864" w:right="864"/>
      <w:jc w:val="center"/>
    </w:pPr>
    <w:rPr>
      <w:i/>
      <w:iCs/>
      <w:color w:val="156082"/>
    </w:rPr>
  </w:style>
  <w:style w:type="character" w:customStyle="1" w:styleId="678">
    <w:name w:val="明显引用 字符"/>
    <w:link w:val="677"/>
    <w:qFormat/>
    <w:uiPriority w:val="99"/>
    <w:rPr>
      <w:i/>
      <w:iCs/>
      <w:color w:val="156082"/>
      <w:kern w:val="2"/>
      <w:sz w:val="21"/>
      <w:szCs w:val="24"/>
    </w:rPr>
  </w:style>
  <w:style w:type="paragraph" w:customStyle="1" w:styleId="679">
    <w:name w:val="书目1"/>
    <w:basedOn w:val="1"/>
    <w:next w:val="1"/>
    <w:unhideWhenUsed/>
    <w:qFormat/>
    <w:uiPriority w:val="37"/>
  </w:style>
  <w:style w:type="paragraph" w:styleId="680">
    <w:name w:val="Quote"/>
    <w:basedOn w:val="1"/>
    <w:next w:val="1"/>
    <w:link w:val="681"/>
    <w:qFormat/>
    <w:uiPriority w:val="99"/>
    <w:pPr>
      <w:spacing w:before="200" w:after="160"/>
      <w:ind w:left="864" w:right="864"/>
      <w:jc w:val="center"/>
    </w:pPr>
    <w:rPr>
      <w:i/>
      <w:iCs/>
      <w:color w:val="404040"/>
    </w:rPr>
  </w:style>
  <w:style w:type="character" w:customStyle="1" w:styleId="681">
    <w:name w:val="引用 字符"/>
    <w:link w:val="680"/>
    <w:qFormat/>
    <w:uiPriority w:val="99"/>
    <w:rPr>
      <w:i/>
      <w:iCs/>
      <w:color w:val="404040"/>
      <w:kern w:val="2"/>
      <w:sz w:val="21"/>
      <w:szCs w:val="24"/>
    </w:rPr>
  </w:style>
  <w:style w:type="paragraph" w:customStyle="1" w:styleId="682">
    <w:name w:val="批注主题11"/>
    <w:basedOn w:val="28"/>
    <w:next w:val="28"/>
    <w:qFormat/>
    <w:uiPriority w:val="0"/>
    <w:pPr>
      <w:adjustRightInd/>
      <w:spacing w:line="240" w:lineRule="auto"/>
      <w:textAlignment w:val="auto"/>
    </w:pPr>
    <w:rPr>
      <w:b/>
      <w:bCs/>
      <w:kern w:val="2"/>
      <w:sz w:val="21"/>
      <w:szCs w:val="24"/>
    </w:rPr>
  </w:style>
  <w:style w:type="character" w:customStyle="1" w:styleId="683">
    <w:name w:val="不明显强调11"/>
    <w:qFormat/>
    <w:uiPriority w:val="0"/>
    <w:rPr>
      <w:i/>
      <w:iCs/>
      <w:color w:val="808080"/>
    </w:rPr>
  </w:style>
  <w:style w:type="character" w:customStyle="1" w:styleId="684">
    <w:name w:val="Char Char1112"/>
    <w:qFormat/>
    <w:uiPriority w:val="0"/>
    <w:rPr>
      <w:rFonts w:hint="default" w:ascii="Times New Roman" w:hAnsi="Times New Roman" w:eastAsia="宋体" w:cs="Times New Roman"/>
      <w:sz w:val="30"/>
      <w:szCs w:val="24"/>
    </w:rPr>
  </w:style>
  <w:style w:type="paragraph" w:customStyle="1" w:styleId="685">
    <w:name w:val="正文文本 311"/>
    <w:basedOn w:val="1"/>
    <w:qFormat/>
    <w:uiPriority w:val="0"/>
    <w:pPr>
      <w:spacing w:line="500" w:lineRule="exact"/>
    </w:pPr>
    <w:rPr>
      <w:b/>
      <w:bCs/>
      <w:sz w:val="24"/>
    </w:rPr>
  </w:style>
  <w:style w:type="character" w:customStyle="1" w:styleId="686">
    <w:name w:val="Char Char1411"/>
    <w:qFormat/>
    <w:uiPriority w:val="0"/>
    <w:rPr>
      <w:sz w:val="18"/>
      <w:szCs w:val="18"/>
    </w:rPr>
  </w:style>
  <w:style w:type="paragraph" w:customStyle="1" w:styleId="687">
    <w:name w:val="正文文本 211"/>
    <w:basedOn w:val="1"/>
    <w:qFormat/>
    <w:uiPriority w:val="0"/>
    <w:pPr>
      <w:spacing w:after="120" w:line="480" w:lineRule="auto"/>
    </w:pPr>
  </w:style>
  <w:style w:type="paragraph" w:customStyle="1" w:styleId="688">
    <w:name w:val="日期11"/>
    <w:basedOn w:val="1"/>
    <w:next w:val="1"/>
    <w:qFormat/>
    <w:uiPriority w:val="0"/>
    <w:pPr>
      <w:ind w:left="100" w:leftChars="2500"/>
    </w:pPr>
    <w:rPr>
      <w:rFonts w:ascii="宋体" w:hAnsi="Courier New" w:cs="Courier New"/>
      <w:szCs w:val="21"/>
    </w:rPr>
  </w:style>
  <w:style w:type="paragraph" w:customStyle="1" w:styleId="689">
    <w:name w:val="文档结构图11"/>
    <w:basedOn w:val="1"/>
    <w:qFormat/>
    <w:uiPriority w:val="0"/>
    <w:pPr>
      <w:shd w:val="clear" w:color="auto" w:fill="000080"/>
    </w:pPr>
  </w:style>
  <w:style w:type="paragraph" w:customStyle="1" w:styleId="690">
    <w:name w:val="正文文本缩进 311"/>
    <w:basedOn w:val="1"/>
    <w:qFormat/>
    <w:uiPriority w:val="0"/>
    <w:pPr>
      <w:spacing w:after="120"/>
      <w:ind w:left="420" w:leftChars="200"/>
    </w:pPr>
    <w:rPr>
      <w:sz w:val="16"/>
      <w:szCs w:val="16"/>
    </w:rPr>
  </w:style>
  <w:style w:type="paragraph" w:customStyle="1" w:styleId="691">
    <w:name w:val="正文文本缩进 211"/>
    <w:basedOn w:val="1"/>
    <w:qFormat/>
    <w:uiPriority w:val="0"/>
    <w:pPr>
      <w:ind w:firstLine="630"/>
    </w:pPr>
    <w:rPr>
      <w:sz w:val="32"/>
      <w:szCs w:val="20"/>
    </w:rPr>
  </w:style>
  <w:style w:type="character" w:customStyle="1" w:styleId="692">
    <w:name w:val="Char Char102"/>
    <w:semiHidden/>
    <w:qFormat/>
    <w:uiPriority w:val="0"/>
    <w:rPr>
      <w:rFonts w:eastAsia="宋体"/>
      <w:kern w:val="2"/>
      <w:sz w:val="24"/>
      <w:szCs w:val="24"/>
      <w:lang w:val="en-US" w:eastAsia="zh-CN" w:bidi="ar-SA"/>
    </w:rPr>
  </w:style>
  <w:style w:type="paragraph" w:customStyle="1" w:styleId="693">
    <w:name w:val="Char Char Char32"/>
    <w:basedOn w:val="1"/>
    <w:qFormat/>
    <w:uiPriority w:val="0"/>
    <w:pPr>
      <w:widowControl/>
      <w:spacing w:after="160" w:line="240" w:lineRule="exact"/>
      <w:jc w:val="left"/>
    </w:pPr>
    <w:rPr>
      <w:rFonts w:ascii="Verdana" w:hAnsi="Verdana"/>
      <w:kern w:val="0"/>
      <w:sz w:val="20"/>
      <w:szCs w:val="20"/>
      <w:lang w:eastAsia="en-US"/>
    </w:rPr>
  </w:style>
  <w:style w:type="paragraph" w:customStyle="1" w:styleId="694">
    <w:name w:val="正文11"/>
    <w:qFormat/>
    <w:uiPriority w:val="0"/>
    <w:pPr>
      <w:jc w:val="both"/>
    </w:pPr>
    <w:rPr>
      <w:rFonts w:ascii="Times New Roman" w:hAnsi="Times New Roman" w:eastAsia="宋体" w:cs="Times New Roman"/>
      <w:lang w:val="en-US" w:eastAsia="zh-CN" w:bidi="ar-SA"/>
    </w:rPr>
  </w:style>
  <w:style w:type="paragraph" w:customStyle="1" w:styleId="695">
    <w:name w:val="TOC 标题11"/>
    <w:basedOn w:val="4"/>
    <w:next w:val="1"/>
    <w:qFormat/>
    <w:uiPriority w:val="39"/>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696">
    <w:name w:val="正文文本缩进11"/>
    <w:basedOn w:val="1"/>
    <w:qFormat/>
    <w:uiPriority w:val="0"/>
    <w:pPr>
      <w:ind w:firstLine="830" w:firstLineChars="352"/>
    </w:pPr>
    <w:rPr>
      <w:rFonts w:ascii="宋体" w:hAnsi="Courier New"/>
      <w:szCs w:val="20"/>
    </w:rPr>
  </w:style>
  <w:style w:type="table" w:customStyle="1" w:styleId="697">
    <w:name w:val="TableGrid"/>
    <w:qFormat/>
    <w:uiPriority w:val="0"/>
    <w:rPr>
      <w:rFonts w:ascii="等线" w:hAnsi="等线" w:eastAsia="等线"/>
      <w:kern w:val="2"/>
      <w:sz w:val="21"/>
      <w:szCs w:val="22"/>
    </w:rPr>
    <w:tblPr>
      <w:tblCellMar>
        <w:top w:w="0" w:type="dxa"/>
        <w:left w:w="0" w:type="dxa"/>
        <w:bottom w:w="0" w:type="dxa"/>
        <w:right w:w="0" w:type="dxa"/>
      </w:tblCellMar>
    </w:tblPr>
  </w:style>
  <w:style w:type="paragraph" w:customStyle="1" w:styleId="698">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699">
    <w:name w:val="_Style 562"/>
    <w:unhideWhenUsed/>
    <w:qFormat/>
    <w:uiPriority w:val="99"/>
    <w:rPr>
      <w:rFonts w:ascii="Times New Roman" w:hAnsi="Times New Roman" w:eastAsia="宋体" w:cs="Times New Roman"/>
      <w:kern w:val="2"/>
      <w:sz w:val="21"/>
      <w:szCs w:val="24"/>
      <w:lang w:val="en-US" w:eastAsia="zh-CN" w:bidi="ar-SA"/>
    </w:rPr>
  </w:style>
  <w:style w:type="paragraph" w:customStyle="1" w:styleId="700">
    <w:name w:val="修订3"/>
    <w:unhideWhenUsed/>
    <w:qFormat/>
    <w:uiPriority w:val="99"/>
    <w:rPr>
      <w:rFonts w:ascii="Times New Roman" w:hAnsi="Times New Roman" w:eastAsia="宋体" w:cs="Times New Roman"/>
      <w:kern w:val="2"/>
      <w:sz w:val="21"/>
      <w:szCs w:val="24"/>
      <w:lang w:val="en-US" w:eastAsia="zh-CN" w:bidi="ar-SA"/>
    </w:rPr>
  </w:style>
  <w:style w:type="paragraph" w:customStyle="1" w:styleId="701">
    <w:name w:val="修订4"/>
    <w:unhideWhenUsed/>
    <w:qFormat/>
    <w:uiPriority w:val="99"/>
    <w:rPr>
      <w:rFonts w:ascii="Times New Roman" w:hAnsi="Times New Roman" w:eastAsia="宋体" w:cs="Times New Roman"/>
      <w:kern w:val="2"/>
      <w:sz w:val="21"/>
      <w:szCs w:val="24"/>
      <w:lang w:val="en-US" w:eastAsia="zh-CN" w:bidi="ar-SA"/>
    </w:rPr>
  </w:style>
  <w:style w:type="paragraph" w:customStyle="1" w:styleId="702">
    <w:name w:val="书目11"/>
    <w:basedOn w:val="1"/>
    <w:next w:val="1"/>
    <w:unhideWhenUsed/>
    <w:qFormat/>
    <w:uiPriority w:val="37"/>
  </w:style>
  <w:style w:type="paragraph" w:customStyle="1" w:styleId="703">
    <w:name w:val="修订5"/>
    <w:unhideWhenUsed/>
    <w:qFormat/>
    <w:uiPriority w:val="99"/>
    <w:rPr>
      <w:rFonts w:ascii="Times New Roman" w:hAnsi="Times New Roman" w:eastAsia="宋体" w:cs="Times New Roman"/>
      <w:kern w:val="2"/>
      <w:sz w:val="21"/>
      <w:szCs w:val="24"/>
      <w:lang w:val="en-US" w:eastAsia="zh-CN" w:bidi="ar-SA"/>
    </w:rPr>
  </w:style>
  <w:style w:type="paragraph" w:customStyle="1" w:styleId="704">
    <w:name w:val="TOC 标题3"/>
    <w:basedOn w:val="4"/>
    <w:next w:val="1"/>
    <w:unhideWhenUsed/>
    <w:qFormat/>
    <w:uiPriority w:val="39"/>
    <w:pPr>
      <w:outlineLvl w:val="9"/>
    </w:pPr>
  </w:style>
  <w:style w:type="paragraph" w:customStyle="1" w:styleId="705">
    <w:name w:val="书目2"/>
    <w:basedOn w:val="1"/>
    <w:next w:val="1"/>
    <w:unhideWhenUsed/>
    <w:qFormat/>
    <w:uiPriority w:val="37"/>
  </w:style>
  <w:style w:type="character" w:customStyle="1" w:styleId="706">
    <w:name w:val="未处理的提及1"/>
    <w:unhideWhenUsed/>
    <w:qFormat/>
    <w:uiPriority w:val="99"/>
    <w:rPr>
      <w:color w:val="605E5C"/>
      <w:shd w:val="clear" w:color="auto" w:fill="E1DFDD"/>
    </w:rPr>
  </w:style>
  <w:style w:type="paragraph" w:customStyle="1" w:styleId="707">
    <w:name w:val="正文首行缩进1"/>
    <w:basedOn w:val="1"/>
    <w:qFormat/>
    <w:uiPriority w:val="0"/>
    <w:pPr>
      <w:spacing w:after="120"/>
      <w:ind w:firstLine="420" w:firstLineChars="100"/>
    </w:pPr>
  </w:style>
  <w:style w:type="table" w:customStyle="1" w:styleId="708">
    <w:name w:val="网格型1"/>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76</Pages>
  <Words>4422</Words>
  <Characters>4919</Characters>
  <Lines>437</Lines>
  <Paragraphs>123</Paragraphs>
  <TotalTime>110</TotalTime>
  <ScaleCrop>false</ScaleCrop>
  <LinksUpToDate>false</LinksUpToDate>
  <CharactersWithSpaces>5311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2025-06-25T15:46:00Z</dcterms:created>
  <dc:creator>聂泉源</dc:creator>
  <cp:lastModifiedBy>罗震宇</cp:lastModifiedBy>
  <cp:lastPrinted>2021-04-14T02:22:00Z</cp:lastPrinted>
  <dcterms:modified xsi:type="dcterms:W3CDTF">2025-07-09T09:24:19Z</dcterms:modified>
  <dc:title>3</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C7885D3C403D49698241CF76438349F1_13</vt:lpwstr>
  </property>
  <property fmtid="{D5CDD505-2E9C-101B-9397-08002B2CF9AE}" pid="4" name="KSOTemplateDocerSaveRecord">
    <vt:lpwstr>eyJoZGlkIjoiODhlOGM1YzdhOGNkZmE1NGU0ZWE0Y2UwNGI2MTMxN2EiLCJ1c2VySWQiOiI1MDY3Mzc3MzQifQ==</vt:lpwstr>
  </property>
</Properties>
</file>