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86E48">
      <w:pPr>
        <w:spacing w:line="480" w:lineRule="auto"/>
        <w:jc w:val="center"/>
        <w:rPr>
          <w:rFonts w:ascii="宋体" w:hAnsi="宋体" w:eastAsia="宋体"/>
          <w:b/>
          <w:sz w:val="52"/>
          <w:szCs w:val="52"/>
          <w:highlight w:val="none"/>
        </w:rPr>
      </w:pPr>
    </w:p>
    <w:p w14:paraId="40079CDE">
      <w:pPr>
        <w:spacing w:line="480" w:lineRule="auto"/>
        <w:jc w:val="center"/>
        <w:rPr>
          <w:rFonts w:ascii="宋体" w:hAnsi="宋体" w:eastAsia="宋体"/>
          <w:b/>
          <w:sz w:val="52"/>
          <w:szCs w:val="52"/>
          <w:highlight w:val="none"/>
        </w:rPr>
      </w:pPr>
      <w:r>
        <w:rPr>
          <w:rFonts w:hint="eastAsia" w:ascii="宋体" w:hAnsi="宋体" w:eastAsia="宋体"/>
          <w:b/>
          <w:sz w:val="52"/>
          <w:szCs w:val="52"/>
          <w:highlight w:val="none"/>
        </w:rPr>
        <w:t>南宁市政府采购</w:t>
      </w:r>
    </w:p>
    <w:p w14:paraId="638DE6DF">
      <w:pPr>
        <w:spacing w:line="480" w:lineRule="auto"/>
        <w:jc w:val="center"/>
        <w:rPr>
          <w:rFonts w:ascii="宋体" w:hAnsi="宋体" w:eastAsia="宋体"/>
          <w:b/>
          <w:sz w:val="52"/>
          <w:szCs w:val="52"/>
          <w:highlight w:val="none"/>
        </w:rPr>
      </w:pPr>
      <w:r>
        <w:rPr>
          <w:rFonts w:hint="eastAsia" w:ascii="宋体" w:hAnsi="宋体" w:eastAsia="宋体"/>
          <w:b/>
          <w:sz w:val="52"/>
          <w:szCs w:val="52"/>
          <w:highlight w:val="none"/>
        </w:rPr>
        <w:t>竞争性磋商文件（工程类）</w:t>
      </w:r>
    </w:p>
    <w:p w14:paraId="75C47800">
      <w:pPr>
        <w:spacing w:line="480" w:lineRule="auto"/>
        <w:jc w:val="center"/>
        <w:rPr>
          <w:rFonts w:ascii="宋体" w:hAnsi="宋体" w:eastAsia="宋体"/>
          <w:b/>
          <w:szCs w:val="21"/>
          <w:highlight w:val="none"/>
        </w:rPr>
      </w:pPr>
    </w:p>
    <w:p w14:paraId="025A6470">
      <w:pPr>
        <w:spacing w:line="480" w:lineRule="auto"/>
        <w:jc w:val="center"/>
        <w:rPr>
          <w:rFonts w:ascii="华文新魏" w:hAnsi="宋体" w:eastAsia="华文新魏"/>
          <w:b/>
          <w:sz w:val="72"/>
          <w:szCs w:val="72"/>
          <w:highlight w:val="none"/>
        </w:rPr>
      </w:pPr>
      <w:r>
        <w:rPr>
          <w:rFonts w:hint="eastAsia" w:ascii="华文新魏" w:hAnsi="宋体" w:eastAsia="华文新魏"/>
          <w:b/>
          <w:sz w:val="72"/>
          <w:szCs w:val="72"/>
          <w:highlight w:val="none"/>
        </w:rPr>
        <w:t>竞争性磋商文件</w:t>
      </w:r>
    </w:p>
    <w:p w14:paraId="7B4EAEB2">
      <w:pPr>
        <w:spacing w:line="480" w:lineRule="auto"/>
        <w:jc w:val="center"/>
        <w:rPr>
          <w:rFonts w:ascii="宋体" w:hAnsi="宋体" w:eastAsia="宋体"/>
          <w:szCs w:val="21"/>
          <w:highlight w:val="none"/>
        </w:rPr>
      </w:pPr>
    </w:p>
    <w:p w14:paraId="5C141439">
      <w:pPr>
        <w:spacing w:line="480" w:lineRule="auto"/>
        <w:jc w:val="center"/>
        <w:rPr>
          <w:rFonts w:ascii="宋体" w:hAnsi="宋体" w:eastAsia="宋体"/>
          <w:szCs w:val="21"/>
          <w:highlight w:val="none"/>
        </w:rPr>
      </w:pPr>
      <w:r>
        <w:rPr>
          <w:rFonts w:hint="eastAsia" w:ascii="宋体" w:hAnsi="宋体" w:eastAsia="宋体"/>
          <w:szCs w:val="21"/>
          <w:highlight w:val="none"/>
        </w:rPr>
        <w:t>（全流程电子化评标）</w:t>
      </w:r>
    </w:p>
    <w:p w14:paraId="289D95F7">
      <w:pPr>
        <w:spacing w:line="480" w:lineRule="auto"/>
        <w:jc w:val="center"/>
        <w:rPr>
          <w:rFonts w:ascii="宋体" w:hAnsi="宋体" w:eastAsia="宋体"/>
          <w:b/>
          <w:szCs w:val="21"/>
          <w:highlight w:val="none"/>
        </w:rPr>
      </w:pPr>
    </w:p>
    <w:p w14:paraId="64201612">
      <w:pPr>
        <w:spacing w:line="480" w:lineRule="auto"/>
        <w:jc w:val="center"/>
        <w:rPr>
          <w:rFonts w:ascii="宋体" w:hAnsi="宋体" w:eastAsia="宋体"/>
          <w:b/>
          <w:szCs w:val="21"/>
          <w:highlight w:val="none"/>
        </w:rPr>
      </w:pPr>
    </w:p>
    <w:p w14:paraId="1EA7F3D2">
      <w:pPr>
        <w:spacing w:line="480" w:lineRule="auto"/>
        <w:jc w:val="center"/>
        <w:rPr>
          <w:rFonts w:ascii="宋体" w:hAnsi="宋体" w:eastAsia="宋体"/>
          <w:b/>
          <w:szCs w:val="21"/>
          <w:highlight w:val="none"/>
        </w:rPr>
      </w:pPr>
    </w:p>
    <w:p w14:paraId="4E1B9CD7">
      <w:pPr>
        <w:spacing w:line="480" w:lineRule="auto"/>
        <w:ind w:firstLine="1205" w:firstLineChars="400"/>
        <w:rPr>
          <w:rFonts w:ascii="仿宋" w:hAnsi="仿宋" w:eastAsia="仿宋"/>
          <w:b/>
          <w:sz w:val="30"/>
          <w:szCs w:val="30"/>
          <w:highlight w:val="none"/>
        </w:rPr>
      </w:pPr>
      <w:r>
        <w:rPr>
          <w:rFonts w:hint="eastAsia" w:ascii="仿宋" w:hAnsi="仿宋" w:eastAsia="仿宋"/>
          <w:b/>
          <w:sz w:val="30"/>
          <w:szCs w:val="30"/>
          <w:highlight w:val="none"/>
        </w:rPr>
        <w:t>项目名称：南宁市西乡塘区北湖、城西消防救援站改造项目</w:t>
      </w:r>
    </w:p>
    <w:p w14:paraId="68CC499D">
      <w:pPr>
        <w:spacing w:line="480" w:lineRule="auto"/>
        <w:ind w:firstLine="1205" w:firstLineChars="400"/>
        <w:rPr>
          <w:rFonts w:ascii="仿宋" w:hAnsi="仿宋" w:eastAsia="仿宋"/>
          <w:b/>
          <w:sz w:val="30"/>
          <w:szCs w:val="30"/>
          <w:highlight w:val="none"/>
        </w:rPr>
      </w:pPr>
      <w:r>
        <w:rPr>
          <w:rFonts w:hint="eastAsia" w:ascii="仿宋" w:hAnsi="仿宋" w:eastAsia="仿宋"/>
          <w:b/>
          <w:sz w:val="30"/>
          <w:szCs w:val="30"/>
          <w:highlight w:val="none"/>
        </w:rPr>
        <w:t>项目编号：NNZC2025-C2-070074-KWZB</w:t>
      </w:r>
    </w:p>
    <w:p w14:paraId="3303D703">
      <w:pPr>
        <w:spacing w:line="480" w:lineRule="auto"/>
        <w:ind w:firstLine="1205" w:firstLineChars="400"/>
        <w:rPr>
          <w:rFonts w:ascii="仿宋" w:hAnsi="仿宋" w:eastAsia="仿宋"/>
          <w:b/>
          <w:sz w:val="30"/>
          <w:szCs w:val="30"/>
          <w:highlight w:val="none"/>
        </w:rPr>
      </w:pPr>
      <w:r>
        <w:rPr>
          <w:rFonts w:hint="eastAsia" w:ascii="仿宋" w:hAnsi="仿宋" w:eastAsia="仿宋"/>
          <w:b/>
          <w:sz w:val="30"/>
          <w:szCs w:val="30"/>
          <w:highlight w:val="none"/>
        </w:rPr>
        <w:t>采购计划编号：XXTZC[2025]1042号</w:t>
      </w:r>
    </w:p>
    <w:p w14:paraId="51A3EAE8">
      <w:pPr>
        <w:spacing w:line="480" w:lineRule="auto"/>
        <w:ind w:firstLine="1205" w:firstLineChars="400"/>
        <w:rPr>
          <w:rFonts w:ascii="仿宋" w:hAnsi="仿宋" w:eastAsia="仿宋"/>
          <w:b/>
          <w:sz w:val="30"/>
          <w:szCs w:val="30"/>
          <w:highlight w:val="none"/>
        </w:rPr>
      </w:pPr>
      <w:r>
        <w:rPr>
          <w:rFonts w:hint="eastAsia" w:ascii="仿宋" w:hAnsi="仿宋" w:eastAsia="仿宋"/>
          <w:b/>
          <w:sz w:val="30"/>
          <w:szCs w:val="30"/>
          <w:highlight w:val="none"/>
        </w:rPr>
        <w:t>项目所属区划：南宁市</w:t>
      </w:r>
      <w:r>
        <w:rPr>
          <w:rFonts w:hint="eastAsia" w:ascii="仿宋" w:hAnsi="仿宋" w:eastAsia="仿宋"/>
          <w:b/>
          <w:sz w:val="30"/>
          <w:szCs w:val="30"/>
          <w:highlight w:val="none"/>
          <w:lang w:val="en-US" w:eastAsia="zh-CN"/>
        </w:rPr>
        <w:t>西乡塘区</w:t>
      </w:r>
    </w:p>
    <w:p w14:paraId="79DA38B2">
      <w:pPr>
        <w:spacing w:line="480" w:lineRule="auto"/>
        <w:ind w:firstLine="1205" w:firstLineChars="400"/>
        <w:rPr>
          <w:rFonts w:ascii="仿宋" w:hAnsi="仿宋" w:eastAsia="仿宋"/>
          <w:b/>
          <w:sz w:val="30"/>
          <w:szCs w:val="30"/>
          <w:highlight w:val="none"/>
        </w:rPr>
      </w:pPr>
      <w:r>
        <w:rPr>
          <w:rFonts w:hint="eastAsia" w:ascii="仿宋" w:hAnsi="仿宋" w:eastAsia="仿宋"/>
          <w:b/>
          <w:sz w:val="30"/>
          <w:szCs w:val="30"/>
          <w:highlight w:val="none"/>
        </w:rPr>
        <w:t>采购人：南宁市西乡塘区消防救援大队</w:t>
      </w:r>
    </w:p>
    <w:p w14:paraId="017CD596">
      <w:pPr>
        <w:pStyle w:val="2"/>
        <w:spacing w:after="156"/>
        <w:ind w:firstLine="1286" w:firstLineChars="427"/>
        <w:rPr>
          <w:rFonts w:eastAsia="仿宋"/>
          <w:highlight w:val="none"/>
        </w:rPr>
      </w:pPr>
      <w:r>
        <w:rPr>
          <w:rFonts w:hint="eastAsia" w:ascii="仿宋" w:hAnsi="仿宋" w:eastAsia="仿宋"/>
          <w:b/>
          <w:sz w:val="30"/>
          <w:szCs w:val="30"/>
          <w:highlight w:val="none"/>
        </w:rPr>
        <w:t>代建单位：南宁市盛都投资集团有限责任公司</w:t>
      </w:r>
    </w:p>
    <w:p w14:paraId="635B5847">
      <w:pPr>
        <w:spacing w:line="480" w:lineRule="auto"/>
        <w:ind w:firstLine="1205" w:firstLineChars="400"/>
        <w:rPr>
          <w:rFonts w:ascii="仿宋" w:hAnsi="仿宋" w:eastAsia="仿宋"/>
          <w:b/>
          <w:sz w:val="30"/>
          <w:szCs w:val="30"/>
          <w:highlight w:val="none"/>
        </w:rPr>
      </w:pPr>
      <w:r>
        <w:rPr>
          <w:rFonts w:hint="eastAsia" w:ascii="仿宋" w:hAnsi="仿宋" w:eastAsia="仿宋"/>
          <w:b/>
          <w:sz w:val="30"/>
          <w:szCs w:val="30"/>
          <w:highlight w:val="none"/>
        </w:rPr>
        <w:t>采购代理机构：广西科文招标有限公司</w:t>
      </w:r>
    </w:p>
    <w:p w14:paraId="19E76DA2">
      <w:pPr>
        <w:spacing w:line="480" w:lineRule="auto"/>
        <w:ind w:firstLine="1807" w:firstLineChars="600"/>
        <w:rPr>
          <w:rFonts w:ascii="仿宋" w:hAnsi="仿宋" w:eastAsia="仿宋"/>
          <w:b/>
          <w:sz w:val="30"/>
          <w:szCs w:val="30"/>
          <w:highlight w:val="none"/>
        </w:rPr>
      </w:pPr>
    </w:p>
    <w:p w14:paraId="6754C9B3">
      <w:pPr>
        <w:spacing w:line="480" w:lineRule="auto"/>
        <w:jc w:val="center"/>
        <w:rPr>
          <w:rFonts w:ascii="仿宋" w:hAnsi="仿宋" w:eastAsia="仿宋"/>
          <w:b/>
          <w:sz w:val="30"/>
          <w:szCs w:val="30"/>
          <w:highlight w:val="none"/>
        </w:rPr>
        <w:sectPr>
          <w:headerReference r:id="rId3" w:type="default"/>
          <w:pgSz w:w="11906" w:h="16838"/>
          <w:pgMar w:top="1134" w:right="1134" w:bottom="1134" w:left="1134" w:header="851" w:footer="907" w:gutter="0"/>
          <w:cols w:space="425" w:num="1"/>
          <w:docGrid w:type="lines" w:linePitch="312" w:charSpace="0"/>
        </w:sectPr>
      </w:pPr>
      <w:r>
        <w:rPr>
          <w:rFonts w:hint="eastAsia" w:ascii="仿宋" w:hAnsi="仿宋" w:eastAsia="仿宋"/>
          <w:b/>
          <w:sz w:val="30"/>
          <w:szCs w:val="30"/>
          <w:highlight w:val="none"/>
        </w:rPr>
        <w:t>202</w:t>
      </w:r>
      <w:r>
        <w:rPr>
          <w:rFonts w:ascii="仿宋" w:hAnsi="仿宋" w:eastAsia="仿宋"/>
          <w:b/>
          <w:sz w:val="30"/>
          <w:szCs w:val="30"/>
          <w:highlight w:val="none"/>
        </w:rPr>
        <w:t>5</w:t>
      </w:r>
      <w:r>
        <w:rPr>
          <w:rFonts w:hint="eastAsia" w:ascii="仿宋" w:hAnsi="仿宋" w:eastAsia="仿宋"/>
          <w:b/>
          <w:sz w:val="30"/>
          <w:szCs w:val="30"/>
          <w:highlight w:val="none"/>
        </w:rPr>
        <w:t>年</w:t>
      </w:r>
      <w:r>
        <w:rPr>
          <w:rFonts w:hint="eastAsia" w:ascii="仿宋" w:hAnsi="仿宋" w:eastAsia="仿宋"/>
          <w:b/>
          <w:sz w:val="30"/>
          <w:szCs w:val="30"/>
          <w:highlight w:val="none"/>
          <w:lang w:val="en-US" w:eastAsia="zh-CN"/>
        </w:rPr>
        <w:t>9</w:t>
      </w:r>
      <w:r>
        <w:rPr>
          <w:rFonts w:hint="eastAsia" w:ascii="仿宋" w:hAnsi="仿宋" w:eastAsia="仿宋"/>
          <w:b/>
          <w:sz w:val="30"/>
          <w:szCs w:val="30"/>
          <w:highlight w:val="none"/>
        </w:rPr>
        <w:t>月</w:t>
      </w:r>
      <w:r>
        <w:rPr>
          <w:rFonts w:hint="eastAsia" w:ascii="仿宋" w:hAnsi="仿宋" w:eastAsia="仿宋"/>
          <w:b/>
          <w:sz w:val="30"/>
          <w:szCs w:val="30"/>
          <w:highlight w:val="none"/>
          <w:lang w:val="en-US" w:eastAsia="zh-CN"/>
        </w:rPr>
        <w:t>12</w:t>
      </w:r>
      <w:r>
        <w:rPr>
          <w:rFonts w:hint="eastAsia" w:ascii="仿宋" w:hAnsi="仿宋" w:eastAsia="仿宋"/>
          <w:b/>
          <w:sz w:val="30"/>
          <w:szCs w:val="30"/>
          <w:highlight w:val="none"/>
        </w:rPr>
        <w:t>日</w:t>
      </w:r>
    </w:p>
    <w:p w14:paraId="512773BE">
      <w:pPr>
        <w:spacing w:line="300" w:lineRule="auto"/>
        <w:jc w:val="center"/>
        <w:rPr>
          <w:rFonts w:ascii="宋体" w:hAnsi="宋体" w:eastAsia="宋体"/>
          <w:b/>
          <w:sz w:val="44"/>
          <w:szCs w:val="44"/>
          <w:highlight w:val="none"/>
        </w:rPr>
      </w:pPr>
      <w:r>
        <w:rPr>
          <w:rFonts w:hint="eastAsia" w:ascii="宋体" w:hAnsi="宋体" w:eastAsia="宋体"/>
          <w:b/>
          <w:sz w:val="44"/>
          <w:szCs w:val="44"/>
          <w:highlight w:val="none"/>
        </w:rPr>
        <w:t>目录</w:t>
      </w:r>
    </w:p>
    <w:p w14:paraId="4CCDC826">
      <w:pPr>
        <w:spacing w:line="360" w:lineRule="auto"/>
        <w:rPr>
          <w:rFonts w:ascii="宋体" w:hAnsi="宋体" w:eastAsia="宋体"/>
          <w:szCs w:val="21"/>
          <w:highlight w:val="none"/>
        </w:rPr>
      </w:pPr>
    </w:p>
    <w:p w14:paraId="2C4CC2B1">
      <w:pPr>
        <w:pStyle w:val="14"/>
        <w:tabs>
          <w:tab w:val="right" w:leader="dot" w:pos="9638"/>
        </w:tabs>
        <w:rPr>
          <w:highlight w:val="none"/>
        </w:rPr>
      </w:pPr>
      <w:r>
        <w:rPr>
          <w:rFonts w:ascii="宋体" w:hAnsi="宋体" w:eastAsia="宋体"/>
          <w:szCs w:val="21"/>
          <w:highlight w:val="none"/>
        </w:rPr>
        <w:fldChar w:fldCharType="begin"/>
      </w:r>
      <w:r>
        <w:rPr>
          <w:rFonts w:ascii="宋体" w:hAnsi="宋体" w:eastAsia="宋体"/>
          <w:szCs w:val="21"/>
          <w:highlight w:val="none"/>
        </w:rPr>
        <w:instrText xml:space="preserve"> TOC \o "1-3" \u </w:instrText>
      </w:r>
      <w:r>
        <w:rPr>
          <w:rFonts w:ascii="宋体" w:hAnsi="宋体" w:eastAsia="宋体"/>
          <w:szCs w:val="21"/>
          <w:highlight w:val="none"/>
        </w:rPr>
        <w:fldChar w:fldCharType="separate"/>
      </w:r>
      <w:r>
        <w:rPr>
          <w:rFonts w:hint="eastAsia" w:ascii="宋体" w:hAnsi="宋体" w:eastAsia="宋体"/>
          <w:highlight w:val="none"/>
        </w:rPr>
        <w:t>第一</w:t>
      </w:r>
      <w:r>
        <w:rPr>
          <w:rFonts w:hint="eastAsia" w:ascii="宋体" w:hAnsi="宋体" w:eastAsia="宋体"/>
          <w:spacing w:val="120"/>
          <w:highlight w:val="none"/>
        </w:rPr>
        <w:t>章</w:t>
      </w:r>
      <w:r>
        <w:rPr>
          <w:rFonts w:hint="eastAsia" w:ascii="宋体" w:hAnsi="宋体" w:eastAsia="宋体"/>
          <w:highlight w:val="none"/>
        </w:rPr>
        <w:t>竞争性磋商公告</w:t>
      </w:r>
      <w:r>
        <w:rPr>
          <w:highlight w:val="none"/>
        </w:rPr>
        <w:tab/>
      </w:r>
      <w:r>
        <w:rPr>
          <w:highlight w:val="none"/>
        </w:rPr>
        <w:fldChar w:fldCharType="begin"/>
      </w:r>
      <w:r>
        <w:rPr>
          <w:highlight w:val="none"/>
        </w:rPr>
        <w:instrText xml:space="preserve"> PAGEREF _Toc16872 \h </w:instrText>
      </w:r>
      <w:r>
        <w:rPr>
          <w:highlight w:val="none"/>
        </w:rPr>
        <w:fldChar w:fldCharType="separate"/>
      </w:r>
      <w:r>
        <w:rPr>
          <w:highlight w:val="none"/>
        </w:rPr>
        <w:t>10</w:t>
      </w:r>
      <w:r>
        <w:rPr>
          <w:highlight w:val="none"/>
        </w:rPr>
        <w:fldChar w:fldCharType="end"/>
      </w:r>
    </w:p>
    <w:p w14:paraId="606457DE">
      <w:pPr>
        <w:pStyle w:val="14"/>
        <w:tabs>
          <w:tab w:val="right" w:leader="dot" w:pos="9638"/>
        </w:tabs>
        <w:rPr>
          <w:highlight w:val="none"/>
        </w:rPr>
      </w:pPr>
      <w:r>
        <w:rPr>
          <w:rFonts w:hint="eastAsia" w:ascii="宋体" w:hAnsi="宋体" w:eastAsia="宋体"/>
          <w:highlight w:val="none"/>
        </w:rPr>
        <w:t>第二</w:t>
      </w:r>
      <w:r>
        <w:rPr>
          <w:rFonts w:hint="eastAsia" w:ascii="宋体" w:hAnsi="宋体" w:eastAsia="宋体"/>
          <w:spacing w:val="120"/>
          <w:highlight w:val="none"/>
        </w:rPr>
        <w:t>章</w:t>
      </w:r>
      <w:r>
        <w:rPr>
          <w:rFonts w:hint="eastAsia" w:ascii="宋体" w:hAnsi="宋体" w:eastAsia="宋体"/>
          <w:highlight w:val="none"/>
        </w:rPr>
        <w:t>采购需求</w:t>
      </w:r>
      <w:r>
        <w:rPr>
          <w:highlight w:val="none"/>
        </w:rPr>
        <w:tab/>
      </w:r>
      <w:r>
        <w:rPr>
          <w:highlight w:val="none"/>
        </w:rPr>
        <w:fldChar w:fldCharType="begin"/>
      </w:r>
      <w:r>
        <w:rPr>
          <w:highlight w:val="none"/>
        </w:rPr>
        <w:instrText xml:space="preserve"> PAGEREF _Toc15947 \h </w:instrText>
      </w:r>
      <w:r>
        <w:rPr>
          <w:highlight w:val="none"/>
        </w:rPr>
        <w:fldChar w:fldCharType="separate"/>
      </w:r>
      <w:r>
        <w:rPr>
          <w:highlight w:val="none"/>
        </w:rPr>
        <w:t>14</w:t>
      </w:r>
      <w:r>
        <w:rPr>
          <w:highlight w:val="none"/>
        </w:rPr>
        <w:fldChar w:fldCharType="end"/>
      </w:r>
    </w:p>
    <w:p w14:paraId="168666F2">
      <w:pPr>
        <w:pStyle w:val="14"/>
        <w:tabs>
          <w:tab w:val="right" w:leader="dot" w:pos="9638"/>
        </w:tabs>
        <w:rPr>
          <w:highlight w:val="none"/>
        </w:rPr>
      </w:pPr>
      <w:r>
        <w:rPr>
          <w:rFonts w:hint="eastAsia"/>
          <w:highlight w:val="none"/>
        </w:rPr>
        <w:t>第三</w:t>
      </w:r>
      <w:r>
        <w:rPr>
          <w:rFonts w:hint="eastAsia" w:ascii="宋体" w:hAnsi="宋体" w:eastAsia="宋体"/>
          <w:spacing w:val="120"/>
          <w:highlight w:val="none"/>
        </w:rPr>
        <w:t>章</w:t>
      </w:r>
      <w:r>
        <w:rPr>
          <w:rFonts w:hint="eastAsia"/>
          <w:highlight w:val="none"/>
        </w:rPr>
        <w:t>供应商须知</w:t>
      </w:r>
      <w:r>
        <w:rPr>
          <w:highlight w:val="none"/>
        </w:rPr>
        <w:tab/>
      </w:r>
      <w:r>
        <w:rPr>
          <w:highlight w:val="none"/>
        </w:rPr>
        <w:fldChar w:fldCharType="begin"/>
      </w:r>
      <w:r>
        <w:rPr>
          <w:highlight w:val="none"/>
        </w:rPr>
        <w:instrText xml:space="preserve"> PAGEREF _Toc23182 \h </w:instrText>
      </w:r>
      <w:r>
        <w:rPr>
          <w:highlight w:val="none"/>
        </w:rPr>
        <w:fldChar w:fldCharType="separate"/>
      </w:r>
      <w:r>
        <w:rPr>
          <w:highlight w:val="none"/>
        </w:rPr>
        <w:t>22</w:t>
      </w:r>
      <w:r>
        <w:rPr>
          <w:highlight w:val="none"/>
        </w:rPr>
        <w:fldChar w:fldCharType="end"/>
      </w:r>
    </w:p>
    <w:p w14:paraId="696058ED">
      <w:pPr>
        <w:pStyle w:val="15"/>
        <w:tabs>
          <w:tab w:val="right" w:leader="dot" w:pos="9638"/>
        </w:tabs>
        <w:rPr>
          <w:highlight w:val="none"/>
        </w:rPr>
      </w:pPr>
      <w:r>
        <w:rPr>
          <w:rFonts w:hint="eastAsia"/>
          <w:highlight w:val="none"/>
        </w:rPr>
        <w:t>第一</w:t>
      </w:r>
      <w:r>
        <w:rPr>
          <w:rFonts w:hint="eastAsia"/>
          <w:spacing w:val="120"/>
          <w:highlight w:val="none"/>
        </w:rPr>
        <w:t>节</w:t>
      </w:r>
      <w:r>
        <w:rPr>
          <w:rFonts w:hint="eastAsia"/>
          <w:highlight w:val="none"/>
        </w:rPr>
        <w:t>供应商须知前附表</w:t>
      </w:r>
      <w:r>
        <w:rPr>
          <w:highlight w:val="none"/>
        </w:rPr>
        <w:tab/>
      </w:r>
      <w:r>
        <w:rPr>
          <w:highlight w:val="none"/>
        </w:rPr>
        <w:fldChar w:fldCharType="begin"/>
      </w:r>
      <w:r>
        <w:rPr>
          <w:highlight w:val="none"/>
        </w:rPr>
        <w:instrText xml:space="preserve"> PAGEREF _Toc29165 \h </w:instrText>
      </w:r>
      <w:r>
        <w:rPr>
          <w:highlight w:val="none"/>
        </w:rPr>
        <w:fldChar w:fldCharType="separate"/>
      </w:r>
      <w:r>
        <w:rPr>
          <w:highlight w:val="none"/>
        </w:rPr>
        <w:t>22</w:t>
      </w:r>
      <w:r>
        <w:rPr>
          <w:highlight w:val="none"/>
        </w:rPr>
        <w:fldChar w:fldCharType="end"/>
      </w:r>
    </w:p>
    <w:p w14:paraId="74CB17F3">
      <w:pPr>
        <w:pStyle w:val="15"/>
        <w:tabs>
          <w:tab w:val="right" w:leader="dot" w:pos="9638"/>
        </w:tabs>
        <w:rPr>
          <w:highlight w:val="none"/>
        </w:rPr>
      </w:pPr>
      <w:r>
        <w:rPr>
          <w:rFonts w:hint="eastAsia"/>
          <w:highlight w:val="none"/>
        </w:rPr>
        <w:t>第二</w:t>
      </w:r>
      <w:r>
        <w:rPr>
          <w:rFonts w:hint="eastAsia"/>
          <w:spacing w:val="120"/>
          <w:highlight w:val="none"/>
        </w:rPr>
        <w:t>节</w:t>
      </w:r>
      <w:r>
        <w:rPr>
          <w:rFonts w:hint="eastAsia"/>
          <w:highlight w:val="none"/>
        </w:rPr>
        <w:t>供应商须知正文</w:t>
      </w:r>
      <w:r>
        <w:rPr>
          <w:highlight w:val="none"/>
        </w:rPr>
        <w:tab/>
      </w:r>
      <w:r>
        <w:rPr>
          <w:highlight w:val="none"/>
        </w:rPr>
        <w:fldChar w:fldCharType="begin"/>
      </w:r>
      <w:r>
        <w:rPr>
          <w:highlight w:val="none"/>
        </w:rPr>
        <w:instrText xml:space="preserve"> PAGEREF _Toc17930 \h </w:instrText>
      </w:r>
      <w:r>
        <w:rPr>
          <w:highlight w:val="none"/>
        </w:rPr>
        <w:fldChar w:fldCharType="separate"/>
      </w:r>
      <w:r>
        <w:rPr>
          <w:highlight w:val="none"/>
        </w:rPr>
        <w:t>29</w:t>
      </w:r>
      <w:r>
        <w:rPr>
          <w:highlight w:val="none"/>
        </w:rPr>
        <w:fldChar w:fldCharType="end"/>
      </w:r>
    </w:p>
    <w:p w14:paraId="56894FA5">
      <w:pPr>
        <w:pStyle w:val="9"/>
        <w:tabs>
          <w:tab w:val="right" w:leader="dot" w:pos="9638"/>
        </w:tabs>
        <w:rPr>
          <w:highlight w:val="none"/>
        </w:rPr>
      </w:pPr>
      <w:r>
        <w:rPr>
          <w:rFonts w:hint="eastAsia" w:ascii="宋体" w:hAnsi="宋体"/>
          <w:szCs w:val="28"/>
          <w:highlight w:val="none"/>
        </w:rPr>
        <w:t>一、总则</w:t>
      </w:r>
      <w:r>
        <w:rPr>
          <w:highlight w:val="none"/>
        </w:rPr>
        <w:tab/>
      </w:r>
      <w:r>
        <w:rPr>
          <w:highlight w:val="none"/>
        </w:rPr>
        <w:fldChar w:fldCharType="begin"/>
      </w:r>
      <w:r>
        <w:rPr>
          <w:highlight w:val="none"/>
        </w:rPr>
        <w:instrText xml:space="preserve"> PAGEREF _Toc7930 \h </w:instrText>
      </w:r>
      <w:r>
        <w:rPr>
          <w:highlight w:val="none"/>
        </w:rPr>
        <w:fldChar w:fldCharType="separate"/>
      </w:r>
      <w:r>
        <w:rPr>
          <w:highlight w:val="none"/>
        </w:rPr>
        <w:t>29</w:t>
      </w:r>
      <w:r>
        <w:rPr>
          <w:highlight w:val="none"/>
        </w:rPr>
        <w:fldChar w:fldCharType="end"/>
      </w:r>
    </w:p>
    <w:p w14:paraId="22BD237A">
      <w:pPr>
        <w:pStyle w:val="9"/>
        <w:tabs>
          <w:tab w:val="right" w:leader="dot" w:pos="9638"/>
        </w:tabs>
        <w:rPr>
          <w:highlight w:val="none"/>
        </w:rPr>
      </w:pPr>
      <w:r>
        <w:rPr>
          <w:rFonts w:hint="eastAsia" w:ascii="宋体" w:hAnsi="宋体"/>
          <w:szCs w:val="28"/>
          <w:highlight w:val="none"/>
        </w:rPr>
        <w:t>二、磋商文件</w:t>
      </w:r>
      <w:r>
        <w:rPr>
          <w:highlight w:val="none"/>
        </w:rPr>
        <w:tab/>
      </w:r>
      <w:r>
        <w:rPr>
          <w:highlight w:val="none"/>
        </w:rPr>
        <w:fldChar w:fldCharType="begin"/>
      </w:r>
      <w:r>
        <w:rPr>
          <w:highlight w:val="none"/>
        </w:rPr>
        <w:instrText xml:space="preserve"> PAGEREF _Toc26757 \h </w:instrText>
      </w:r>
      <w:r>
        <w:rPr>
          <w:highlight w:val="none"/>
        </w:rPr>
        <w:fldChar w:fldCharType="separate"/>
      </w:r>
      <w:r>
        <w:rPr>
          <w:highlight w:val="none"/>
        </w:rPr>
        <w:t>32</w:t>
      </w:r>
      <w:r>
        <w:rPr>
          <w:highlight w:val="none"/>
        </w:rPr>
        <w:fldChar w:fldCharType="end"/>
      </w:r>
    </w:p>
    <w:p w14:paraId="759162D8">
      <w:pPr>
        <w:pStyle w:val="9"/>
        <w:tabs>
          <w:tab w:val="right" w:leader="dot" w:pos="9638"/>
        </w:tabs>
        <w:rPr>
          <w:highlight w:val="none"/>
        </w:rPr>
      </w:pPr>
      <w:r>
        <w:rPr>
          <w:rFonts w:hint="eastAsia" w:ascii="宋体" w:hAnsi="宋体"/>
          <w:szCs w:val="28"/>
          <w:highlight w:val="none"/>
        </w:rPr>
        <w:t>三、响应文件的编制</w:t>
      </w:r>
      <w:r>
        <w:rPr>
          <w:highlight w:val="none"/>
        </w:rPr>
        <w:tab/>
      </w:r>
      <w:r>
        <w:rPr>
          <w:highlight w:val="none"/>
        </w:rPr>
        <w:fldChar w:fldCharType="begin"/>
      </w:r>
      <w:r>
        <w:rPr>
          <w:highlight w:val="none"/>
        </w:rPr>
        <w:instrText xml:space="preserve"> PAGEREF _Toc21061 \h </w:instrText>
      </w:r>
      <w:r>
        <w:rPr>
          <w:highlight w:val="none"/>
        </w:rPr>
        <w:fldChar w:fldCharType="separate"/>
      </w:r>
      <w:r>
        <w:rPr>
          <w:highlight w:val="none"/>
        </w:rPr>
        <w:t>33</w:t>
      </w:r>
      <w:r>
        <w:rPr>
          <w:highlight w:val="none"/>
        </w:rPr>
        <w:fldChar w:fldCharType="end"/>
      </w:r>
    </w:p>
    <w:p w14:paraId="2507C3A9">
      <w:pPr>
        <w:pStyle w:val="9"/>
        <w:tabs>
          <w:tab w:val="right" w:leader="dot" w:pos="9638"/>
        </w:tabs>
        <w:rPr>
          <w:highlight w:val="none"/>
        </w:rPr>
      </w:pPr>
      <w:r>
        <w:rPr>
          <w:rFonts w:hint="eastAsia" w:ascii="宋体" w:hAnsi="宋体"/>
          <w:szCs w:val="28"/>
          <w:highlight w:val="none"/>
        </w:rPr>
        <w:t>四、评审及磋商</w:t>
      </w:r>
      <w:r>
        <w:rPr>
          <w:highlight w:val="none"/>
        </w:rPr>
        <w:tab/>
      </w:r>
      <w:r>
        <w:rPr>
          <w:highlight w:val="none"/>
        </w:rPr>
        <w:fldChar w:fldCharType="begin"/>
      </w:r>
      <w:r>
        <w:rPr>
          <w:highlight w:val="none"/>
        </w:rPr>
        <w:instrText xml:space="preserve"> PAGEREF _Toc14222 \h </w:instrText>
      </w:r>
      <w:r>
        <w:rPr>
          <w:highlight w:val="none"/>
        </w:rPr>
        <w:fldChar w:fldCharType="separate"/>
      </w:r>
      <w:r>
        <w:rPr>
          <w:highlight w:val="none"/>
        </w:rPr>
        <w:t>35</w:t>
      </w:r>
      <w:r>
        <w:rPr>
          <w:highlight w:val="none"/>
        </w:rPr>
        <w:fldChar w:fldCharType="end"/>
      </w:r>
    </w:p>
    <w:p w14:paraId="2276A589">
      <w:pPr>
        <w:pStyle w:val="9"/>
        <w:tabs>
          <w:tab w:val="right" w:leader="dot" w:pos="9638"/>
        </w:tabs>
        <w:rPr>
          <w:highlight w:val="none"/>
        </w:rPr>
      </w:pPr>
      <w:r>
        <w:rPr>
          <w:rFonts w:hint="eastAsia" w:ascii="宋体" w:hAnsi="宋体"/>
          <w:szCs w:val="28"/>
          <w:highlight w:val="none"/>
        </w:rPr>
        <w:t>五、成交及合同</w:t>
      </w:r>
      <w:r>
        <w:rPr>
          <w:highlight w:val="none"/>
        </w:rPr>
        <w:tab/>
      </w:r>
      <w:r>
        <w:rPr>
          <w:highlight w:val="none"/>
        </w:rPr>
        <w:fldChar w:fldCharType="begin"/>
      </w:r>
      <w:r>
        <w:rPr>
          <w:highlight w:val="none"/>
        </w:rPr>
        <w:instrText xml:space="preserve"> PAGEREF _Toc32515 \h </w:instrText>
      </w:r>
      <w:r>
        <w:rPr>
          <w:highlight w:val="none"/>
        </w:rPr>
        <w:fldChar w:fldCharType="separate"/>
      </w:r>
      <w:r>
        <w:rPr>
          <w:highlight w:val="none"/>
        </w:rPr>
        <w:t>36</w:t>
      </w:r>
      <w:r>
        <w:rPr>
          <w:highlight w:val="none"/>
        </w:rPr>
        <w:fldChar w:fldCharType="end"/>
      </w:r>
    </w:p>
    <w:p w14:paraId="4D775FF9">
      <w:pPr>
        <w:pStyle w:val="9"/>
        <w:tabs>
          <w:tab w:val="right" w:leader="dot" w:pos="9638"/>
        </w:tabs>
        <w:rPr>
          <w:highlight w:val="none"/>
        </w:rPr>
      </w:pPr>
      <w:r>
        <w:rPr>
          <w:rFonts w:hint="eastAsia" w:ascii="宋体" w:hAnsi="宋体"/>
          <w:szCs w:val="28"/>
          <w:highlight w:val="none"/>
        </w:rPr>
        <w:t>六、验收</w:t>
      </w:r>
      <w:r>
        <w:rPr>
          <w:highlight w:val="none"/>
        </w:rPr>
        <w:tab/>
      </w:r>
      <w:r>
        <w:rPr>
          <w:highlight w:val="none"/>
        </w:rPr>
        <w:fldChar w:fldCharType="begin"/>
      </w:r>
      <w:r>
        <w:rPr>
          <w:highlight w:val="none"/>
        </w:rPr>
        <w:instrText xml:space="preserve"> PAGEREF _Toc26086 \h </w:instrText>
      </w:r>
      <w:r>
        <w:rPr>
          <w:highlight w:val="none"/>
        </w:rPr>
        <w:fldChar w:fldCharType="separate"/>
      </w:r>
      <w:r>
        <w:rPr>
          <w:highlight w:val="none"/>
        </w:rPr>
        <w:t>39</w:t>
      </w:r>
      <w:r>
        <w:rPr>
          <w:highlight w:val="none"/>
        </w:rPr>
        <w:fldChar w:fldCharType="end"/>
      </w:r>
    </w:p>
    <w:p w14:paraId="193EE31A">
      <w:pPr>
        <w:pStyle w:val="9"/>
        <w:tabs>
          <w:tab w:val="right" w:leader="dot" w:pos="9638"/>
        </w:tabs>
        <w:rPr>
          <w:highlight w:val="none"/>
        </w:rPr>
      </w:pPr>
      <w:r>
        <w:rPr>
          <w:rFonts w:hint="eastAsia" w:ascii="宋体" w:hAnsi="宋体"/>
          <w:szCs w:val="28"/>
          <w:highlight w:val="none"/>
        </w:rPr>
        <w:t>七、其他事项</w:t>
      </w:r>
      <w:r>
        <w:rPr>
          <w:highlight w:val="none"/>
        </w:rPr>
        <w:tab/>
      </w:r>
      <w:r>
        <w:rPr>
          <w:highlight w:val="none"/>
        </w:rPr>
        <w:fldChar w:fldCharType="begin"/>
      </w:r>
      <w:r>
        <w:rPr>
          <w:highlight w:val="none"/>
        </w:rPr>
        <w:instrText xml:space="preserve"> PAGEREF _Toc20453 \h </w:instrText>
      </w:r>
      <w:r>
        <w:rPr>
          <w:highlight w:val="none"/>
        </w:rPr>
        <w:fldChar w:fldCharType="separate"/>
      </w:r>
      <w:r>
        <w:rPr>
          <w:highlight w:val="none"/>
        </w:rPr>
        <w:t>39</w:t>
      </w:r>
      <w:r>
        <w:rPr>
          <w:highlight w:val="none"/>
        </w:rPr>
        <w:fldChar w:fldCharType="end"/>
      </w:r>
    </w:p>
    <w:p w14:paraId="702AB875">
      <w:pPr>
        <w:pStyle w:val="14"/>
        <w:tabs>
          <w:tab w:val="right" w:leader="dot" w:pos="9638"/>
        </w:tabs>
        <w:rPr>
          <w:highlight w:val="none"/>
        </w:rPr>
      </w:pPr>
      <w:r>
        <w:rPr>
          <w:rFonts w:hint="eastAsia"/>
          <w:highlight w:val="none"/>
        </w:rPr>
        <w:t>第四</w:t>
      </w:r>
      <w:r>
        <w:rPr>
          <w:rFonts w:hint="eastAsia" w:ascii="宋体" w:hAnsi="宋体" w:eastAsia="宋体"/>
          <w:spacing w:val="120"/>
          <w:highlight w:val="none"/>
        </w:rPr>
        <w:t>章</w:t>
      </w:r>
      <w:r>
        <w:rPr>
          <w:rFonts w:hint="eastAsia"/>
          <w:highlight w:val="none"/>
        </w:rPr>
        <w:t>评审程序、评审方法和评审标准</w:t>
      </w:r>
      <w:r>
        <w:rPr>
          <w:highlight w:val="none"/>
        </w:rPr>
        <w:tab/>
      </w:r>
      <w:r>
        <w:rPr>
          <w:highlight w:val="none"/>
        </w:rPr>
        <w:fldChar w:fldCharType="begin"/>
      </w:r>
      <w:r>
        <w:rPr>
          <w:highlight w:val="none"/>
        </w:rPr>
        <w:instrText xml:space="preserve"> PAGEREF _Toc29346 \h </w:instrText>
      </w:r>
      <w:r>
        <w:rPr>
          <w:highlight w:val="none"/>
        </w:rPr>
        <w:fldChar w:fldCharType="separate"/>
      </w:r>
      <w:r>
        <w:rPr>
          <w:highlight w:val="none"/>
        </w:rPr>
        <w:t>41</w:t>
      </w:r>
      <w:r>
        <w:rPr>
          <w:highlight w:val="none"/>
        </w:rPr>
        <w:fldChar w:fldCharType="end"/>
      </w:r>
    </w:p>
    <w:p w14:paraId="2C269B43">
      <w:pPr>
        <w:pStyle w:val="15"/>
        <w:tabs>
          <w:tab w:val="right" w:leader="dot" w:pos="9638"/>
        </w:tabs>
        <w:rPr>
          <w:highlight w:val="none"/>
        </w:rPr>
      </w:pPr>
      <w:r>
        <w:rPr>
          <w:rFonts w:hint="eastAsia"/>
          <w:highlight w:val="none"/>
        </w:rPr>
        <w:t>第一</w:t>
      </w:r>
      <w:r>
        <w:rPr>
          <w:rFonts w:hint="eastAsia"/>
          <w:spacing w:val="120"/>
          <w:highlight w:val="none"/>
        </w:rPr>
        <w:t>节</w:t>
      </w:r>
      <w:r>
        <w:rPr>
          <w:rFonts w:hint="eastAsia"/>
          <w:highlight w:val="none"/>
        </w:rPr>
        <w:t>评审程序和评审方法</w:t>
      </w:r>
      <w:r>
        <w:rPr>
          <w:highlight w:val="none"/>
        </w:rPr>
        <w:tab/>
      </w:r>
      <w:r>
        <w:rPr>
          <w:highlight w:val="none"/>
        </w:rPr>
        <w:fldChar w:fldCharType="begin"/>
      </w:r>
      <w:r>
        <w:rPr>
          <w:highlight w:val="none"/>
        </w:rPr>
        <w:instrText xml:space="preserve"> PAGEREF _Toc29231 \h </w:instrText>
      </w:r>
      <w:r>
        <w:rPr>
          <w:highlight w:val="none"/>
        </w:rPr>
        <w:fldChar w:fldCharType="separate"/>
      </w:r>
      <w:r>
        <w:rPr>
          <w:highlight w:val="none"/>
        </w:rPr>
        <w:t>41</w:t>
      </w:r>
      <w:r>
        <w:rPr>
          <w:highlight w:val="none"/>
        </w:rPr>
        <w:fldChar w:fldCharType="end"/>
      </w:r>
    </w:p>
    <w:p w14:paraId="79973944">
      <w:pPr>
        <w:pStyle w:val="15"/>
        <w:tabs>
          <w:tab w:val="right" w:leader="dot" w:pos="9638"/>
        </w:tabs>
        <w:rPr>
          <w:highlight w:val="none"/>
        </w:rPr>
      </w:pPr>
      <w:r>
        <w:rPr>
          <w:rFonts w:hint="eastAsia"/>
          <w:highlight w:val="none"/>
        </w:rPr>
        <w:t>第二</w:t>
      </w:r>
      <w:r>
        <w:rPr>
          <w:rFonts w:hint="eastAsia"/>
          <w:spacing w:val="120"/>
          <w:highlight w:val="none"/>
        </w:rPr>
        <w:t>节</w:t>
      </w:r>
      <w:r>
        <w:rPr>
          <w:rFonts w:hint="eastAsia"/>
          <w:highlight w:val="none"/>
        </w:rPr>
        <w:t>评标报告</w:t>
      </w:r>
      <w:r>
        <w:rPr>
          <w:highlight w:val="none"/>
        </w:rPr>
        <w:tab/>
      </w:r>
      <w:r>
        <w:rPr>
          <w:highlight w:val="none"/>
        </w:rPr>
        <w:fldChar w:fldCharType="begin"/>
      </w:r>
      <w:r>
        <w:rPr>
          <w:highlight w:val="none"/>
        </w:rPr>
        <w:instrText xml:space="preserve"> PAGEREF _Toc24175 \h </w:instrText>
      </w:r>
      <w:r>
        <w:rPr>
          <w:highlight w:val="none"/>
        </w:rPr>
        <w:fldChar w:fldCharType="separate"/>
      </w:r>
      <w:r>
        <w:rPr>
          <w:highlight w:val="none"/>
        </w:rPr>
        <w:t>51</w:t>
      </w:r>
      <w:r>
        <w:rPr>
          <w:highlight w:val="none"/>
        </w:rPr>
        <w:fldChar w:fldCharType="end"/>
      </w:r>
    </w:p>
    <w:p w14:paraId="29AE6230">
      <w:pPr>
        <w:pStyle w:val="15"/>
        <w:tabs>
          <w:tab w:val="right" w:leader="dot" w:pos="9638"/>
        </w:tabs>
        <w:rPr>
          <w:highlight w:val="none"/>
        </w:rPr>
      </w:pPr>
      <w:r>
        <w:rPr>
          <w:rFonts w:hint="eastAsia"/>
          <w:highlight w:val="none"/>
        </w:rPr>
        <w:t>第三</w:t>
      </w:r>
      <w:r>
        <w:rPr>
          <w:rFonts w:hint="eastAsia"/>
          <w:spacing w:val="120"/>
          <w:highlight w:val="none"/>
        </w:rPr>
        <w:t>节</w:t>
      </w:r>
      <w:r>
        <w:rPr>
          <w:rFonts w:hint="eastAsia"/>
          <w:highlight w:val="none"/>
        </w:rPr>
        <w:t>评审过程的保密与录像</w:t>
      </w:r>
      <w:r>
        <w:rPr>
          <w:highlight w:val="none"/>
        </w:rPr>
        <w:tab/>
      </w:r>
      <w:r>
        <w:rPr>
          <w:highlight w:val="none"/>
        </w:rPr>
        <w:fldChar w:fldCharType="begin"/>
      </w:r>
      <w:r>
        <w:rPr>
          <w:highlight w:val="none"/>
        </w:rPr>
        <w:instrText xml:space="preserve"> PAGEREF _Toc12903 \h </w:instrText>
      </w:r>
      <w:r>
        <w:rPr>
          <w:highlight w:val="none"/>
        </w:rPr>
        <w:fldChar w:fldCharType="separate"/>
      </w:r>
      <w:r>
        <w:rPr>
          <w:highlight w:val="none"/>
        </w:rPr>
        <w:t>51</w:t>
      </w:r>
      <w:r>
        <w:rPr>
          <w:highlight w:val="none"/>
        </w:rPr>
        <w:fldChar w:fldCharType="end"/>
      </w:r>
    </w:p>
    <w:p w14:paraId="105A3390">
      <w:pPr>
        <w:pStyle w:val="14"/>
        <w:tabs>
          <w:tab w:val="right" w:leader="dot" w:pos="9638"/>
        </w:tabs>
        <w:rPr>
          <w:highlight w:val="none"/>
        </w:rPr>
      </w:pPr>
      <w:r>
        <w:rPr>
          <w:rFonts w:hint="eastAsia"/>
          <w:highlight w:val="none"/>
        </w:rPr>
        <w:t>第五</w:t>
      </w:r>
      <w:r>
        <w:rPr>
          <w:rFonts w:hint="eastAsia" w:ascii="宋体" w:hAnsi="宋体" w:eastAsia="宋体"/>
          <w:spacing w:val="120"/>
          <w:highlight w:val="none"/>
        </w:rPr>
        <w:t>章</w:t>
      </w:r>
      <w:r>
        <w:rPr>
          <w:rFonts w:hint="eastAsia"/>
          <w:highlight w:val="none"/>
        </w:rPr>
        <w:t>响应文件格式</w:t>
      </w:r>
      <w:r>
        <w:rPr>
          <w:highlight w:val="none"/>
        </w:rPr>
        <w:tab/>
      </w:r>
      <w:r>
        <w:rPr>
          <w:highlight w:val="none"/>
        </w:rPr>
        <w:fldChar w:fldCharType="begin"/>
      </w:r>
      <w:r>
        <w:rPr>
          <w:highlight w:val="none"/>
        </w:rPr>
        <w:instrText xml:space="preserve"> PAGEREF _Toc8197 \h </w:instrText>
      </w:r>
      <w:r>
        <w:rPr>
          <w:highlight w:val="none"/>
        </w:rPr>
        <w:fldChar w:fldCharType="separate"/>
      </w:r>
      <w:r>
        <w:rPr>
          <w:highlight w:val="none"/>
        </w:rPr>
        <w:t>52</w:t>
      </w:r>
      <w:r>
        <w:rPr>
          <w:highlight w:val="none"/>
        </w:rPr>
        <w:fldChar w:fldCharType="end"/>
      </w:r>
    </w:p>
    <w:p w14:paraId="66F03433">
      <w:pPr>
        <w:pStyle w:val="15"/>
        <w:tabs>
          <w:tab w:val="right" w:leader="dot" w:pos="9638"/>
        </w:tabs>
        <w:rPr>
          <w:highlight w:val="none"/>
        </w:rPr>
      </w:pPr>
      <w:r>
        <w:rPr>
          <w:rFonts w:hint="eastAsia"/>
          <w:highlight w:val="none"/>
        </w:rPr>
        <w:t>第一</w:t>
      </w:r>
      <w:r>
        <w:rPr>
          <w:rFonts w:hint="eastAsia"/>
          <w:spacing w:val="120"/>
          <w:highlight w:val="none"/>
        </w:rPr>
        <w:t>节</w:t>
      </w:r>
      <w:r>
        <w:rPr>
          <w:rFonts w:hint="eastAsia"/>
          <w:highlight w:val="none"/>
        </w:rPr>
        <w:t>封面格式</w:t>
      </w:r>
      <w:r>
        <w:rPr>
          <w:highlight w:val="none"/>
        </w:rPr>
        <w:tab/>
      </w:r>
      <w:r>
        <w:rPr>
          <w:highlight w:val="none"/>
        </w:rPr>
        <w:fldChar w:fldCharType="begin"/>
      </w:r>
      <w:r>
        <w:rPr>
          <w:highlight w:val="none"/>
        </w:rPr>
        <w:instrText xml:space="preserve"> PAGEREF _Toc16268 \h </w:instrText>
      </w:r>
      <w:r>
        <w:rPr>
          <w:highlight w:val="none"/>
        </w:rPr>
        <w:fldChar w:fldCharType="separate"/>
      </w:r>
      <w:r>
        <w:rPr>
          <w:highlight w:val="none"/>
        </w:rPr>
        <w:t>53</w:t>
      </w:r>
      <w:r>
        <w:rPr>
          <w:highlight w:val="none"/>
        </w:rPr>
        <w:fldChar w:fldCharType="end"/>
      </w:r>
    </w:p>
    <w:p w14:paraId="4D3EB110">
      <w:pPr>
        <w:pStyle w:val="15"/>
        <w:tabs>
          <w:tab w:val="right" w:leader="dot" w:pos="9638"/>
        </w:tabs>
        <w:rPr>
          <w:highlight w:val="none"/>
        </w:rPr>
      </w:pPr>
      <w:r>
        <w:rPr>
          <w:rFonts w:hint="eastAsia"/>
          <w:highlight w:val="none"/>
        </w:rPr>
        <w:t>第二</w:t>
      </w:r>
      <w:r>
        <w:rPr>
          <w:rFonts w:hint="eastAsia"/>
          <w:spacing w:val="120"/>
          <w:highlight w:val="none"/>
        </w:rPr>
        <w:t>节</w:t>
      </w:r>
      <w:r>
        <w:rPr>
          <w:rFonts w:hint="eastAsia"/>
          <w:highlight w:val="none"/>
        </w:rPr>
        <w:t>资格证明文件格式</w:t>
      </w:r>
      <w:r>
        <w:rPr>
          <w:highlight w:val="none"/>
        </w:rPr>
        <w:tab/>
      </w:r>
      <w:r>
        <w:rPr>
          <w:highlight w:val="none"/>
        </w:rPr>
        <w:fldChar w:fldCharType="begin"/>
      </w:r>
      <w:r>
        <w:rPr>
          <w:highlight w:val="none"/>
        </w:rPr>
        <w:instrText xml:space="preserve"> PAGEREF _Toc30977 \h </w:instrText>
      </w:r>
      <w:r>
        <w:rPr>
          <w:highlight w:val="none"/>
        </w:rPr>
        <w:fldChar w:fldCharType="separate"/>
      </w:r>
      <w:r>
        <w:rPr>
          <w:highlight w:val="none"/>
        </w:rPr>
        <w:t>54</w:t>
      </w:r>
      <w:r>
        <w:rPr>
          <w:highlight w:val="none"/>
        </w:rPr>
        <w:fldChar w:fldCharType="end"/>
      </w:r>
    </w:p>
    <w:p w14:paraId="5B71B29D">
      <w:pPr>
        <w:pStyle w:val="15"/>
        <w:tabs>
          <w:tab w:val="right" w:leader="dot" w:pos="9638"/>
        </w:tabs>
        <w:rPr>
          <w:highlight w:val="none"/>
        </w:rPr>
      </w:pPr>
      <w:r>
        <w:rPr>
          <w:rFonts w:hint="eastAsia"/>
          <w:highlight w:val="none"/>
        </w:rPr>
        <w:t>第三</w:t>
      </w:r>
      <w:r>
        <w:rPr>
          <w:rFonts w:hint="eastAsia"/>
          <w:spacing w:val="120"/>
          <w:highlight w:val="none"/>
        </w:rPr>
        <w:t>节</w:t>
      </w:r>
      <w:r>
        <w:rPr>
          <w:rFonts w:hint="eastAsia"/>
          <w:highlight w:val="none"/>
        </w:rPr>
        <w:t>商务技术文件格式</w:t>
      </w:r>
      <w:r>
        <w:rPr>
          <w:highlight w:val="none"/>
        </w:rPr>
        <w:tab/>
      </w:r>
      <w:r>
        <w:rPr>
          <w:highlight w:val="none"/>
        </w:rPr>
        <w:fldChar w:fldCharType="begin"/>
      </w:r>
      <w:r>
        <w:rPr>
          <w:highlight w:val="none"/>
        </w:rPr>
        <w:instrText xml:space="preserve"> PAGEREF _Toc20728 \h </w:instrText>
      </w:r>
      <w:r>
        <w:rPr>
          <w:highlight w:val="none"/>
        </w:rPr>
        <w:fldChar w:fldCharType="separate"/>
      </w:r>
      <w:r>
        <w:rPr>
          <w:highlight w:val="none"/>
        </w:rPr>
        <w:t>66</w:t>
      </w:r>
      <w:r>
        <w:rPr>
          <w:highlight w:val="none"/>
        </w:rPr>
        <w:fldChar w:fldCharType="end"/>
      </w:r>
    </w:p>
    <w:p w14:paraId="2CEDC5DD">
      <w:pPr>
        <w:pStyle w:val="15"/>
        <w:tabs>
          <w:tab w:val="right" w:leader="dot" w:pos="9638"/>
        </w:tabs>
        <w:rPr>
          <w:highlight w:val="none"/>
        </w:rPr>
      </w:pPr>
      <w:r>
        <w:rPr>
          <w:rFonts w:hint="eastAsia"/>
          <w:highlight w:val="none"/>
        </w:rPr>
        <w:t>第四</w:t>
      </w:r>
      <w:r>
        <w:rPr>
          <w:rFonts w:hint="eastAsia"/>
          <w:spacing w:val="120"/>
          <w:highlight w:val="none"/>
        </w:rPr>
        <w:t>节</w:t>
      </w:r>
      <w:r>
        <w:rPr>
          <w:rFonts w:hint="eastAsia"/>
          <w:highlight w:val="none"/>
        </w:rPr>
        <w:t>报价文件格式</w:t>
      </w:r>
      <w:r>
        <w:rPr>
          <w:highlight w:val="none"/>
        </w:rPr>
        <w:tab/>
      </w:r>
      <w:r>
        <w:rPr>
          <w:highlight w:val="none"/>
        </w:rPr>
        <w:fldChar w:fldCharType="begin"/>
      </w:r>
      <w:r>
        <w:rPr>
          <w:highlight w:val="none"/>
        </w:rPr>
        <w:instrText xml:space="preserve"> PAGEREF _Toc5823 \h </w:instrText>
      </w:r>
      <w:r>
        <w:rPr>
          <w:highlight w:val="none"/>
        </w:rPr>
        <w:fldChar w:fldCharType="separate"/>
      </w:r>
      <w:r>
        <w:rPr>
          <w:highlight w:val="none"/>
        </w:rPr>
        <w:t>81</w:t>
      </w:r>
      <w:r>
        <w:rPr>
          <w:highlight w:val="none"/>
        </w:rPr>
        <w:fldChar w:fldCharType="end"/>
      </w:r>
    </w:p>
    <w:p w14:paraId="7EF37C6E">
      <w:pPr>
        <w:pStyle w:val="15"/>
        <w:tabs>
          <w:tab w:val="right" w:leader="dot" w:pos="9638"/>
        </w:tabs>
        <w:rPr>
          <w:highlight w:val="none"/>
        </w:rPr>
      </w:pPr>
      <w:r>
        <w:rPr>
          <w:rFonts w:hint="eastAsia"/>
          <w:highlight w:val="none"/>
        </w:rPr>
        <w:t>第五</w:t>
      </w:r>
      <w:r>
        <w:rPr>
          <w:rFonts w:hint="eastAsia"/>
          <w:spacing w:val="120"/>
          <w:highlight w:val="none"/>
        </w:rPr>
        <w:t>节</w:t>
      </w:r>
      <w:r>
        <w:rPr>
          <w:rFonts w:hint="eastAsia"/>
          <w:highlight w:val="none"/>
        </w:rPr>
        <w:t>其他文书、文件格式</w:t>
      </w:r>
      <w:r>
        <w:rPr>
          <w:highlight w:val="none"/>
        </w:rPr>
        <w:tab/>
      </w:r>
      <w:r>
        <w:rPr>
          <w:highlight w:val="none"/>
        </w:rPr>
        <w:fldChar w:fldCharType="begin"/>
      </w:r>
      <w:r>
        <w:rPr>
          <w:highlight w:val="none"/>
        </w:rPr>
        <w:instrText xml:space="preserve"> PAGEREF _Toc3159 \h </w:instrText>
      </w:r>
      <w:r>
        <w:rPr>
          <w:highlight w:val="none"/>
        </w:rPr>
        <w:fldChar w:fldCharType="separate"/>
      </w:r>
      <w:r>
        <w:rPr>
          <w:highlight w:val="none"/>
        </w:rPr>
        <w:t>86</w:t>
      </w:r>
      <w:r>
        <w:rPr>
          <w:highlight w:val="none"/>
        </w:rPr>
        <w:fldChar w:fldCharType="end"/>
      </w:r>
    </w:p>
    <w:p w14:paraId="09234F7C">
      <w:pPr>
        <w:pStyle w:val="14"/>
        <w:tabs>
          <w:tab w:val="right" w:leader="dot" w:pos="9638"/>
        </w:tabs>
        <w:rPr>
          <w:highlight w:val="none"/>
        </w:rPr>
      </w:pPr>
      <w:r>
        <w:rPr>
          <w:rFonts w:hint="eastAsia"/>
          <w:highlight w:val="none"/>
        </w:rPr>
        <w:t>第六</w:t>
      </w:r>
      <w:r>
        <w:rPr>
          <w:rFonts w:hint="eastAsia" w:ascii="宋体" w:hAnsi="宋体" w:eastAsia="宋体"/>
          <w:spacing w:val="120"/>
          <w:highlight w:val="none"/>
        </w:rPr>
        <w:t>章</w:t>
      </w:r>
      <w:r>
        <w:rPr>
          <w:rFonts w:hint="eastAsia"/>
          <w:highlight w:val="none"/>
        </w:rPr>
        <w:t>合同文本</w:t>
      </w:r>
      <w:r>
        <w:rPr>
          <w:highlight w:val="none"/>
        </w:rPr>
        <w:tab/>
      </w:r>
      <w:r>
        <w:rPr>
          <w:highlight w:val="none"/>
        </w:rPr>
        <w:fldChar w:fldCharType="begin"/>
      </w:r>
      <w:r>
        <w:rPr>
          <w:highlight w:val="none"/>
        </w:rPr>
        <w:instrText xml:space="preserve"> PAGEREF _Toc1780 \h </w:instrText>
      </w:r>
      <w:r>
        <w:rPr>
          <w:highlight w:val="none"/>
        </w:rPr>
        <w:fldChar w:fldCharType="separate"/>
      </w:r>
      <w:r>
        <w:rPr>
          <w:highlight w:val="none"/>
        </w:rPr>
        <w:t>87</w:t>
      </w:r>
      <w:r>
        <w:rPr>
          <w:highlight w:val="none"/>
        </w:rPr>
        <w:fldChar w:fldCharType="end"/>
      </w:r>
    </w:p>
    <w:p w14:paraId="0A8BE26B">
      <w:pPr>
        <w:pStyle w:val="14"/>
        <w:tabs>
          <w:tab w:val="right" w:leader="dot" w:pos="9638"/>
        </w:tabs>
        <w:rPr>
          <w:highlight w:val="none"/>
        </w:rPr>
      </w:pPr>
      <w:r>
        <w:rPr>
          <w:rFonts w:hint="eastAsia" w:ascii="宋体" w:hAnsi="宋体" w:eastAsia="宋体" w:cs="宋体"/>
          <w:highlight w:val="none"/>
        </w:rPr>
        <w:t>第一部分  合同协议书</w:t>
      </w:r>
      <w:r>
        <w:rPr>
          <w:highlight w:val="none"/>
        </w:rPr>
        <w:tab/>
      </w:r>
      <w:r>
        <w:rPr>
          <w:highlight w:val="none"/>
        </w:rPr>
        <w:fldChar w:fldCharType="begin"/>
      </w:r>
      <w:r>
        <w:rPr>
          <w:highlight w:val="none"/>
        </w:rPr>
        <w:instrText xml:space="preserve"> PAGEREF _Toc13406 \h </w:instrText>
      </w:r>
      <w:r>
        <w:rPr>
          <w:highlight w:val="none"/>
        </w:rPr>
        <w:fldChar w:fldCharType="separate"/>
      </w:r>
      <w:r>
        <w:rPr>
          <w:highlight w:val="none"/>
        </w:rPr>
        <w:t>89</w:t>
      </w:r>
      <w:r>
        <w:rPr>
          <w:highlight w:val="none"/>
        </w:rPr>
        <w:fldChar w:fldCharType="end"/>
      </w:r>
    </w:p>
    <w:p w14:paraId="0A1C541E">
      <w:pPr>
        <w:pStyle w:val="14"/>
        <w:tabs>
          <w:tab w:val="right" w:leader="dot" w:pos="9638"/>
        </w:tabs>
        <w:rPr>
          <w:highlight w:val="none"/>
        </w:rPr>
      </w:pPr>
      <w:r>
        <w:rPr>
          <w:rFonts w:hint="eastAsia" w:ascii="宋体" w:hAnsi="宋体" w:eastAsia="宋体" w:cs="宋体"/>
          <w:highlight w:val="none"/>
        </w:rPr>
        <w:t>第二部分  通用合同条款</w:t>
      </w:r>
      <w:r>
        <w:rPr>
          <w:highlight w:val="none"/>
        </w:rPr>
        <w:tab/>
      </w:r>
      <w:r>
        <w:rPr>
          <w:highlight w:val="none"/>
        </w:rPr>
        <w:fldChar w:fldCharType="begin"/>
      </w:r>
      <w:r>
        <w:rPr>
          <w:highlight w:val="none"/>
        </w:rPr>
        <w:instrText xml:space="preserve"> PAGEREF _Toc1552 \h </w:instrText>
      </w:r>
      <w:r>
        <w:rPr>
          <w:highlight w:val="none"/>
        </w:rPr>
        <w:fldChar w:fldCharType="separate"/>
      </w:r>
      <w:r>
        <w:rPr>
          <w:highlight w:val="none"/>
        </w:rPr>
        <w:t>94</w:t>
      </w:r>
      <w:r>
        <w:rPr>
          <w:highlight w:val="none"/>
        </w:rPr>
        <w:fldChar w:fldCharType="end"/>
      </w:r>
    </w:p>
    <w:p w14:paraId="2CE1AA7A">
      <w:pPr>
        <w:pStyle w:val="15"/>
        <w:tabs>
          <w:tab w:val="right" w:leader="dot" w:pos="9638"/>
        </w:tabs>
        <w:rPr>
          <w:highlight w:val="none"/>
        </w:rPr>
      </w:pPr>
      <w:r>
        <w:rPr>
          <w:rFonts w:hint="eastAsia" w:ascii="宋体" w:hAnsi="宋体" w:cs="宋体"/>
          <w:highlight w:val="none"/>
        </w:rPr>
        <w:t>1.一般约定</w:t>
      </w:r>
      <w:r>
        <w:rPr>
          <w:highlight w:val="none"/>
        </w:rPr>
        <w:tab/>
      </w:r>
      <w:r>
        <w:rPr>
          <w:highlight w:val="none"/>
        </w:rPr>
        <w:fldChar w:fldCharType="begin"/>
      </w:r>
      <w:r>
        <w:rPr>
          <w:highlight w:val="none"/>
        </w:rPr>
        <w:instrText xml:space="preserve"> PAGEREF _Toc11807 \h </w:instrText>
      </w:r>
      <w:r>
        <w:rPr>
          <w:highlight w:val="none"/>
        </w:rPr>
        <w:fldChar w:fldCharType="separate"/>
      </w:r>
      <w:r>
        <w:rPr>
          <w:highlight w:val="none"/>
        </w:rPr>
        <w:t>94</w:t>
      </w:r>
      <w:r>
        <w:rPr>
          <w:highlight w:val="none"/>
        </w:rPr>
        <w:fldChar w:fldCharType="end"/>
      </w:r>
    </w:p>
    <w:p w14:paraId="2A44D6E6">
      <w:pPr>
        <w:pStyle w:val="9"/>
        <w:tabs>
          <w:tab w:val="right" w:leader="dot" w:pos="9638"/>
        </w:tabs>
        <w:rPr>
          <w:highlight w:val="none"/>
        </w:rPr>
      </w:pPr>
      <w:r>
        <w:rPr>
          <w:rFonts w:hint="eastAsia" w:ascii="宋体" w:hAnsi="宋体" w:cs="宋体"/>
          <w:highlight w:val="none"/>
        </w:rPr>
        <w:t>1.1词语定义与解释</w:t>
      </w:r>
      <w:r>
        <w:rPr>
          <w:highlight w:val="none"/>
        </w:rPr>
        <w:tab/>
      </w:r>
      <w:r>
        <w:rPr>
          <w:highlight w:val="none"/>
        </w:rPr>
        <w:fldChar w:fldCharType="begin"/>
      </w:r>
      <w:r>
        <w:rPr>
          <w:highlight w:val="none"/>
        </w:rPr>
        <w:instrText xml:space="preserve"> PAGEREF _Toc7598 \h </w:instrText>
      </w:r>
      <w:r>
        <w:rPr>
          <w:highlight w:val="none"/>
        </w:rPr>
        <w:fldChar w:fldCharType="separate"/>
      </w:r>
      <w:r>
        <w:rPr>
          <w:highlight w:val="none"/>
        </w:rPr>
        <w:t>94</w:t>
      </w:r>
      <w:r>
        <w:rPr>
          <w:highlight w:val="none"/>
        </w:rPr>
        <w:fldChar w:fldCharType="end"/>
      </w:r>
    </w:p>
    <w:p w14:paraId="46BF1EE3">
      <w:pPr>
        <w:pStyle w:val="9"/>
        <w:tabs>
          <w:tab w:val="right" w:leader="dot" w:pos="9638"/>
        </w:tabs>
        <w:rPr>
          <w:highlight w:val="none"/>
        </w:rPr>
      </w:pPr>
      <w:r>
        <w:rPr>
          <w:rFonts w:hint="eastAsia" w:ascii="宋体" w:hAnsi="宋体" w:cs="宋体"/>
          <w:highlight w:val="none"/>
        </w:rPr>
        <w:t>1.2语言文字</w:t>
      </w:r>
      <w:r>
        <w:rPr>
          <w:highlight w:val="none"/>
        </w:rPr>
        <w:tab/>
      </w:r>
      <w:r>
        <w:rPr>
          <w:highlight w:val="none"/>
        </w:rPr>
        <w:fldChar w:fldCharType="begin"/>
      </w:r>
      <w:r>
        <w:rPr>
          <w:highlight w:val="none"/>
        </w:rPr>
        <w:instrText xml:space="preserve"> PAGEREF _Toc6713 \h </w:instrText>
      </w:r>
      <w:r>
        <w:rPr>
          <w:highlight w:val="none"/>
        </w:rPr>
        <w:fldChar w:fldCharType="separate"/>
      </w:r>
      <w:r>
        <w:rPr>
          <w:highlight w:val="none"/>
        </w:rPr>
        <w:t>97</w:t>
      </w:r>
      <w:r>
        <w:rPr>
          <w:highlight w:val="none"/>
        </w:rPr>
        <w:fldChar w:fldCharType="end"/>
      </w:r>
    </w:p>
    <w:p w14:paraId="0B3145E4">
      <w:pPr>
        <w:pStyle w:val="9"/>
        <w:tabs>
          <w:tab w:val="right" w:leader="dot" w:pos="9638"/>
        </w:tabs>
        <w:rPr>
          <w:highlight w:val="none"/>
        </w:rPr>
      </w:pPr>
      <w:r>
        <w:rPr>
          <w:rFonts w:hint="eastAsia" w:ascii="宋体" w:hAnsi="宋体" w:cs="宋体"/>
          <w:highlight w:val="none"/>
        </w:rPr>
        <w:t>1.3法律</w:t>
      </w:r>
      <w:r>
        <w:rPr>
          <w:highlight w:val="none"/>
        </w:rPr>
        <w:tab/>
      </w:r>
      <w:r>
        <w:rPr>
          <w:highlight w:val="none"/>
        </w:rPr>
        <w:fldChar w:fldCharType="begin"/>
      </w:r>
      <w:r>
        <w:rPr>
          <w:highlight w:val="none"/>
        </w:rPr>
        <w:instrText xml:space="preserve"> PAGEREF _Toc31654 \h </w:instrText>
      </w:r>
      <w:r>
        <w:rPr>
          <w:highlight w:val="none"/>
        </w:rPr>
        <w:fldChar w:fldCharType="separate"/>
      </w:r>
      <w:r>
        <w:rPr>
          <w:highlight w:val="none"/>
        </w:rPr>
        <w:t>97</w:t>
      </w:r>
      <w:r>
        <w:rPr>
          <w:highlight w:val="none"/>
        </w:rPr>
        <w:fldChar w:fldCharType="end"/>
      </w:r>
    </w:p>
    <w:p w14:paraId="786EC26E">
      <w:pPr>
        <w:pStyle w:val="9"/>
        <w:tabs>
          <w:tab w:val="right" w:leader="dot" w:pos="9638"/>
        </w:tabs>
        <w:rPr>
          <w:highlight w:val="none"/>
        </w:rPr>
      </w:pPr>
      <w:r>
        <w:rPr>
          <w:rFonts w:hint="eastAsia" w:ascii="宋体" w:hAnsi="宋体" w:cs="宋体"/>
          <w:highlight w:val="none"/>
        </w:rPr>
        <w:t>1.4标准和规范</w:t>
      </w:r>
      <w:r>
        <w:rPr>
          <w:highlight w:val="none"/>
        </w:rPr>
        <w:tab/>
      </w:r>
      <w:r>
        <w:rPr>
          <w:highlight w:val="none"/>
        </w:rPr>
        <w:fldChar w:fldCharType="begin"/>
      </w:r>
      <w:r>
        <w:rPr>
          <w:highlight w:val="none"/>
        </w:rPr>
        <w:instrText xml:space="preserve"> PAGEREF _Toc26664 \h </w:instrText>
      </w:r>
      <w:r>
        <w:rPr>
          <w:highlight w:val="none"/>
        </w:rPr>
        <w:fldChar w:fldCharType="separate"/>
      </w:r>
      <w:r>
        <w:rPr>
          <w:highlight w:val="none"/>
        </w:rPr>
        <w:t>97</w:t>
      </w:r>
      <w:r>
        <w:rPr>
          <w:highlight w:val="none"/>
        </w:rPr>
        <w:fldChar w:fldCharType="end"/>
      </w:r>
    </w:p>
    <w:p w14:paraId="4B15056B">
      <w:pPr>
        <w:pStyle w:val="9"/>
        <w:tabs>
          <w:tab w:val="right" w:leader="dot" w:pos="9638"/>
        </w:tabs>
        <w:rPr>
          <w:highlight w:val="none"/>
        </w:rPr>
      </w:pPr>
      <w:r>
        <w:rPr>
          <w:rFonts w:hint="eastAsia" w:ascii="宋体" w:hAnsi="宋体" w:cs="宋体"/>
          <w:highlight w:val="none"/>
        </w:rPr>
        <w:t>1.5合同文件的优先顺序</w:t>
      </w:r>
      <w:r>
        <w:rPr>
          <w:highlight w:val="none"/>
        </w:rPr>
        <w:tab/>
      </w:r>
      <w:r>
        <w:rPr>
          <w:highlight w:val="none"/>
        </w:rPr>
        <w:fldChar w:fldCharType="begin"/>
      </w:r>
      <w:r>
        <w:rPr>
          <w:highlight w:val="none"/>
        </w:rPr>
        <w:instrText xml:space="preserve"> PAGEREF _Toc28276 \h </w:instrText>
      </w:r>
      <w:r>
        <w:rPr>
          <w:highlight w:val="none"/>
        </w:rPr>
        <w:fldChar w:fldCharType="separate"/>
      </w:r>
      <w:r>
        <w:rPr>
          <w:highlight w:val="none"/>
        </w:rPr>
        <w:t>97</w:t>
      </w:r>
      <w:r>
        <w:rPr>
          <w:highlight w:val="none"/>
        </w:rPr>
        <w:fldChar w:fldCharType="end"/>
      </w:r>
    </w:p>
    <w:p w14:paraId="1C94E527">
      <w:pPr>
        <w:pStyle w:val="9"/>
        <w:tabs>
          <w:tab w:val="right" w:leader="dot" w:pos="9638"/>
        </w:tabs>
        <w:rPr>
          <w:highlight w:val="none"/>
        </w:rPr>
      </w:pPr>
      <w:r>
        <w:rPr>
          <w:rFonts w:hint="eastAsia" w:ascii="宋体" w:hAnsi="宋体" w:cs="宋体"/>
          <w:highlight w:val="none"/>
        </w:rPr>
        <w:t>1.6图纸和承包人文件</w:t>
      </w:r>
      <w:r>
        <w:rPr>
          <w:highlight w:val="none"/>
        </w:rPr>
        <w:tab/>
      </w:r>
      <w:r>
        <w:rPr>
          <w:highlight w:val="none"/>
        </w:rPr>
        <w:fldChar w:fldCharType="begin"/>
      </w:r>
      <w:r>
        <w:rPr>
          <w:highlight w:val="none"/>
        </w:rPr>
        <w:instrText xml:space="preserve"> PAGEREF _Toc15752 \h </w:instrText>
      </w:r>
      <w:r>
        <w:rPr>
          <w:highlight w:val="none"/>
        </w:rPr>
        <w:fldChar w:fldCharType="separate"/>
      </w:r>
      <w:r>
        <w:rPr>
          <w:highlight w:val="none"/>
        </w:rPr>
        <w:t>98</w:t>
      </w:r>
      <w:r>
        <w:rPr>
          <w:highlight w:val="none"/>
        </w:rPr>
        <w:fldChar w:fldCharType="end"/>
      </w:r>
    </w:p>
    <w:p w14:paraId="2D910E8D">
      <w:pPr>
        <w:pStyle w:val="9"/>
        <w:tabs>
          <w:tab w:val="right" w:leader="dot" w:pos="9638"/>
        </w:tabs>
        <w:rPr>
          <w:highlight w:val="none"/>
        </w:rPr>
      </w:pPr>
      <w:r>
        <w:rPr>
          <w:rFonts w:hint="eastAsia" w:ascii="宋体" w:hAnsi="宋体" w:cs="宋体"/>
          <w:highlight w:val="none"/>
        </w:rPr>
        <w:t>1.7联络</w:t>
      </w:r>
      <w:r>
        <w:rPr>
          <w:highlight w:val="none"/>
        </w:rPr>
        <w:tab/>
      </w:r>
      <w:r>
        <w:rPr>
          <w:highlight w:val="none"/>
        </w:rPr>
        <w:fldChar w:fldCharType="begin"/>
      </w:r>
      <w:r>
        <w:rPr>
          <w:highlight w:val="none"/>
        </w:rPr>
        <w:instrText xml:space="preserve"> PAGEREF _Toc6674 \h </w:instrText>
      </w:r>
      <w:r>
        <w:rPr>
          <w:highlight w:val="none"/>
        </w:rPr>
        <w:fldChar w:fldCharType="separate"/>
      </w:r>
      <w:r>
        <w:rPr>
          <w:highlight w:val="none"/>
        </w:rPr>
        <w:t>99</w:t>
      </w:r>
      <w:r>
        <w:rPr>
          <w:highlight w:val="none"/>
        </w:rPr>
        <w:fldChar w:fldCharType="end"/>
      </w:r>
    </w:p>
    <w:p w14:paraId="40D14583">
      <w:pPr>
        <w:pStyle w:val="9"/>
        <w:tabs>
          <w:tab w:val="right" w:leader="dot" w:pos="9638"/>
        </w:tabs>
        <w:rPr>
          <w:highlight w:val="none"/>
        </w:rPr>
      </w:pPr>
      <w:r>
        <w:rPr>
          <w:rFonts w:hint="eastAsia" w:ascii="宋体" w:hAnsi="宋体" w:cs="宋体"/>
          <w:highlight w:val="none"/>
        </w:rPr>
        <w:t>1.8严禁贿赂</w:t>
      </w:r>
      <w:r>
        <w:rPr>
          <w:highlight w:val="none"/>
        </w:rPr>
        <w:tab/>
      </w:r>
      <w:r>
        <w:rPr>
          <w:highlight w:val="none"/>
        </w:rPr>
        <w:fldChar w:fldCharType="begin"/>
      </w:r>
      <w:r>
        <w:rPr>
          <w:highlight w:val="none"/>
        </w:rPr>
        <w:instrText xml:space="preserve"> PAGEREF _Toc6158 \h </w:instrText>
      </w:r>
      <w:r>
        <w:rPr>
          <w:highlight w:val="none"/>
        </w:rPr>
        <w:fldChar w:fldCharType="separate"/>
      </w:r>
      <w:r>
        <w:rPr>
          <w:highlight w:val="none"/>
        </w:rPr>
        <w:t>99</w:t>
      </w:r>
      <w:r>
        <w:rPr>
          <w:highlight w:val="none"/>
        </w:rPr>
        <w:fldChar w:fldCharType="end"/>
      </w:r>
    </w:p>
    <w:p w14:paraId="118CB764">
      <w:pPr>
        <w:pStyle w:val="9"/>
        <w:tabs>
          <w:tab w:val="right" w:leader="dot" w:pos="9638"/>
        </w:tabs>
        <w:rPr>
          <w:highlight w:val="none"/>
        </w:rPr>
      </w:pPr>
      <w:r>
        <w:rPr>
          <w:rFonts w:hint="eastAsia" w:ascii="宋体" w:hAnsi="宋体" w:cs="宋体"/>
          <w:highlight w:val="none"/>
        </w:rPr>
        <w:t>1.9化石、文物</w:t>
      </w:r>
      <w:r>
        <w:rPr>
          <w:highlight w:val="none"/>
        </w:rPr>
        <w:tab/>
      </w:r>
      <w:r>
        <w:rPr>
          <w:highlight w:val="none"/>
        </w:rPr>
        <w:fldChar w:fldCharType="begin"/>
      </w:r>
      <w:r>
        <w:rPr>
          <w:highlight w:val="none"/>
        </w:rPr>
        <w:instrText xml:space="preserve"> PAGEREF _Toc20607 \h </w:instrText>
      </w:r>
      <w:r>
        <w:rPr>
          <w:highlight w:val="none"/>
        </w:rPr>
        <w:fldChar w:fldCharType="separate"/>
      </w:r>
      <w:r>
        <w:rPr>
          <w:highlight w:val="none"/>
        </w:rPr>
        <w:t>100</w:t>
      </w:r>
      <w:r>
        <w:rPr>
          <w:highlight w:val="none"/>
        </w:rPr>
        <w:fldChar w:fldCharType="end"/>
      </w:r>
    </w:p>
    <w:p w14:paraId="6052E91C">
      <w:pPr>
        <w:pStyle w:val="9"/>
        <w:tabs>
          <w:tab w:val="right" w:leader="dot" w:pos="9638"/>
        </w:tabs>
        <w:rPr>
          <w:highlight w:val="none"/>
        </w:rPr>
      </w:pPr>
      <w:r>
        <w:rPr>
          <w:rFonts w:hint="eastAsia" w:ascii="宋体" w:hAnsi="宋体" w:cs="宋体"/>
          <w:highlight w:val="none"/>
        </w:rPr>
        <w:t>1.10交通运输</w:t>
      </w:r>
      <w:r>
        <w:rPr>
          <w:highlight w:val="none"/>
        </w:rPr>
        <w:tab/>
      </w:r>
      <w:r>
        <w:rPr>
          <w:highlight w:val="none"/>
        </w:rPr>
        <w:fldChar w:fldCharType="begin"/>
      </w:r>
      <w:r>
        <w:rPr>
          <w:highlight w:val="none"/>
        </w:rPr>
        <w:instrText xml:space="preserve"> PAGEREF _Toc2160 \h </w:instrText>
      </w:r>
      <w:r>
        <w:rPr>
          <w:highlight w:val="none"/>
        </w:rPr>
        <w:fldChar w:fldCharType="separate"/>
      </w:r>
      <w:r>
        <w:rPr>
          <w:highlight w:val="none"/>
        </w:rPr>
        <w:t>100</w:t>
      </w:r>
      <w:r>
        <w:rPr>
          <w:highlight w:val="none"/>
        </w:rPr>
        <w:fldChar w:fldCharType="end"/>
      </w:r>
    </w:p>
    <w:p w14:paraId="00924541">
      <w:pPr>
        <w:pStyle w:val="9"/>
        <w:tabs>
          <w:tab w:val="right" w:leader="dot" w:pos="9638"/>
        </w:tabs>
        <w:rPr>
          <w:highlight w:val="none"/>
        </w:rPr>
      </w:pPr>
      <w:r>
        <w:rPr>
          <w:rFonts w:hint="eastAsia" w:ascii="宋体" w:hAnsi="宋体" w:cs="宋体"/>
          <w:highlight w:val="none"/>
        </w:rPr>
        <w:t>1.11知识产权</w:t>
      </w:r>
      <w:r>
        <w:rPr>
          <w:highlight w:val="none"/>
        </w:rPr>
        <w:tab/>
      </w:r>
      <w:r>
        <w:rPr>
          <w:highlight w:val="none"/>
        </w:rPr>
        <w:fldChar w:fldCharType="begin"/>
      </w:r>
      <w:r>
        <w:rPr>
          <w:highlight w:val="none"/>
        </w:rPr>
        <w:instrText xml:space="preserve"> PAGEREF _Toc4989 \h </w:instrText>
      </w:r>
      <w:r>
        <w:rPr>
          <w:highlight w:val="none"/>
        </w:rPr>
        <w:fldChar w:fldCharType="separate"/>
      </w:r>
      <w:r>
        <w:rPr>
          <w:highlight w:val="none"/>
        </w:rPr>
        <w:t>101</w:t>
      </w:r>
      <w:r>
        <w:rPr>
          <w:highlight w:val="none"/>
        </w:rPr>
        <w:fldChar w:fldCharType="end"/>
      </w:r>
    </w:p>
    <w:p w14:paraId="39F9A54D">
      <w:pPr>
        <w:pStyle w:val="9"/>
        <w:tabs>
          <w:tab w:val="right" w:leader="dot" w:pos="9638"/>
        </w:tabs>
        <w:rPr>
          <w:highlight w:val="none"/>
        </w:rPr>
      </w:pPr>
      <w:r>
        <w:rPr>
          <w:rFonts w:hint="eastAsia" w:ascii="宋体" w:hAnsi="宋体" w:cs="宋体"/>
          <w:highlight w:val="none"/>
        </w:rPr>
        <w:t>1.12保密</w:t>
      </w:r>
      <w:r>
        <w:rPr>
          <w:highlight w:val="none"/>
        </w:rPr>
        <w:tab/>
      </w:r>
      <w:r>
        <w:rPr>
          <w:highlight w:val="none"/>
        </w:rPr>
        <w:fldChar w:fldCharType="begin"/>
      </w:r>
      <w:r>
        <w:rPr>
          <w:highlight w:val="none"/>
        </w:rPr>
        <w:instrText xml:space="preserve"> PAGEREF _Toc5546 \h </w:instrText>
      </w:r>
      <w:r>
        <w:rPr>
          <w:highlight w:val="none"/>
        </w:rPr>
        <w:fldChar w:fldCharType="separate"/>
      </w:r>
      <w:r>
        <w:rPr>
          <w:highlight w:val="none"/>
        </w:rPr>
        <w:t>101</w:t>
      </w:r>
      <w:r>
        <w:rPr>
          <w:highlight w:val="none"/>
        </w:rPr>
        <w:fldChar w:fldCharType="end"/>
      </w:r>
    </w:p>
    <w:p w14:paraId="0F1076BC">
      <w:pPr>
        <w:pStyle w:val="9"/>
        <w:tabs>
          <w:tab w:val="right" w:leader="dot" w:pos="9638"/>
        </w:tabs>
        <w:rPr>
          <w:highlight w:val="none"/>
        </w:rPr>
      </w:pPr>
      <w:r>
        <w:rPr>
          <w:rFonts w:hint="eastAsia" w:ascii="宋体" w:hAnsi="宋体" w:cs="宋体"/>
          <w:highlight w:val="none"/>
        </w:rPr>
        <w:t>1.13工程量清单错误的修正</w:t>
      </w:r>
      <w:r>
        <w:rPr>
          <w:highlight w:val="none"/>
        </w:rPr>
        <w:tab/>
      </w:r>
      <w:r>
        <w:rPr>
          <w:highlight w:val="none"/>
        </w:rPr>
        <w:fldChar w:fldCharType="begin"/>
      </w:r>
      <w:r>
        <w:rPr>
          <w:highlight w:val="none"/>
        </w:rPr>
        <w:instrText xml:space="preserve"> PAGEREF _Toc12627 \h </w:instrText>
      </w:r>
      <w:r>
        <w:rPr>
          <w:highlight w:val="none"/>
        </w:rPr>
        <w:fldChar w:fldCharType="separate"/>
      </w:r>
      <w:r>
        <w:rPr>
          <w:highlight w:val="none"/>
        </w:rPr>
        <w:t>102</w:t>
      </w:r>
      <w:r>
        <w:rPr>
          <w:highlight w:val="none"/>
        </w:rPr>
        <w:fldChar w:fldCharType="end"/>
      </w:r>
    </w:p>
    <w:p w14:paraId="45404AC6">
      <w:pPr>
        <w:pStyle w:val="15"/>
        <w:tabs>
          <w:tab w:val="right" w:leader="dot" w:pos="9638"/>
        </w:tabs>
        <w:rPr>
          <w:highlight w:val="none"/>
        </w:rPr>
      </w:pPr>
      <w:r>
        <w:rPr>
          <w:rFonts w:hint="eastAsia" w:ascii="宋体" w:hAnsi="宋体" w:cs="宋体"/>
          <w:highlight w:val="none"/>
        </w:rPr>
        <w:t>2.发包人</w:t>
      </w:r>
      <w:r>
        <w:rPr>
          <w:highlight w:val="none"/>
        </w:rPr>
        <w:tab/>
      </w:r>
      <w:r>
        <w:rPr>
          <w:highlight w:val="none"/>
        </w:rPr>
        <w:fldChar w:fldCharType="begin"/>
      </w:r>
      <w:r>
        <w:rPr>
          <w:highlight w:val="none"/>
        </w:rPr>
        <w:instrText xml:space="preserve"> PAGEREF _Toc4921 \h </w:instrText>
      </w:r>
      <w:r>
        <w:rPr>
          <w:highlight w:val="none"/>
        </w:rPr>
        <w:fldChar w:fldCharType="separate"/>
      </w:r>
      <w:r>
        <w:rPr>
          <w:highlight w:val="none"/>
        </w:rPr>
        <w:t>102</w:t>
      </w:r>
      <w:r>
        <w:rPr>
          <w:highlight w:val="none"/>
        </w:rPr>
        <w:fldChar w:fldCharType="end"/>
      </w:r>
    </w:p>
    <w:p w14:paraId="7B699BC2">
      <w:pPr>
        <w:pStyle w:val="9"/>
        <w:tabs>
          <w:tab w:val="right" w:leader="dot" w:pos="9638"/>
        </w:tabs>
        <w:rPr>
          <w:highlight w:val="none"/>
        </w:rPr>
      </w:pPr>
      <w:r>
        <w:rPr>
          <w:rFonts w:hint="eastAsia" w:ascii="宋体" w:hAnsi="宋体" w:cs="宋体"/>
          <w:highlight w:val="none"/>
        </w:rPr>
        <w:t>2.1许可或批准</w:t>
      </w:r>
      <w:r>
        <w:rPr>
          <w:highlight w:val="none"/>
        </w:rPr>
        <w:tab/>
      </w:r>
      <w:r>
        <w:rPr>
          <w:highlight w:val="none"/>
        </w:rPr>
        <w:fldChar w:fldCharType="begin"/>
      </w:r>
      <w:r>
        <w:rPr>
          <w:highlight w:val="none"/>
        </w:rPr>
        <w:instrText xml:space="preserve"> PAGEREF _Toc15511 \h </w:instrText>
      </w:r>
      <w:r>
        <w:rPr>
          <w:highlight w:val="none"/>
        </w:rPr>
        <w:fldChar w:fldCharType="separate"/>
      </w:r>
      <w:r>
        <w:rPr>
          <w:highlight w:val="none"/>
        </w:rPr>
        <w:t>102</w:t>
      </w:r>
      <w:r>
        <w:rPr>
          <w:highlight w:val="none"/>
        </w:rPr>
        <w:fldChar w:fldCharType="end"/>
      </w:r>
    </w:p>
    <w:p w14:paraId="015BCBCD">
      <w:pPr>
        <w:pStyle w:val="9"/>
        <w:tabs>
          <w:tab w:val="right" w:leader="dot" w:pos="9638"/>
        </w:tabs>
        <w:rPr>
          <w:highlight w:val="none"/>
        </w:rPr>
      </w:pPr>
      <w:r>
        <w:rPr>
          <w:rFonts w:hint="eastAsia" w:ascii="宋体" w:hAnsi="宋体" w:cs="宋体"/>
          <w:highlight w:val="none"/>
        </w:rPr>
        <w:t>2.2发包人代表</w:t>
      </w:r>
      <w:r>
        <w:rPr>
          <w:highlight w:val="none"/>
        </w:rPr>
        <w:tab/>
      </w:r>
      <w:r>
        <w:rPr>
          <w:highlight w:val="none"/>
        </w:rPr>
        <w:fldChar w:fldCharType="begin"/>
      </w:r>
      <w:r>
        <w:rPr>
          <w:highlight w:val="none"/>
        </w:rPr>
        <w:instrText xml:space="preserve"> PAGEREF _Toc19001 \h </w:instrText>
      </w:r>
      <w:r>
        <w:rPr>
          <w:highlight w:val="none"/>
        </w:rPr>
        <w:fldChar w:fldCharType="separate"/>
      </w:r>
      <w:r>
        <w:rPr>
          <w:highlight w:val="none"/>
        </w:rPr>
        <w:t>102</w:t>
      </w:r>
      <w:r>
        <w:rPr>
          <w:highlight w:val="none"/>
        </w:rPr>
        <w:fldChar w:fldCharType="end"/>
      </w:r>
    </w:p>
    <w:p w14:paraId="480427EF">
      <w:pPr>
        <w:pStyle w:val="9"/>
        <w:tabs>
          <w:tab w:val="right" w:leader="dot" w:pos="9638"/>
        </w:tabs>
        <w:rPr>
          <w:highlight w:val="none"/>
        </w:rPr>
      </w:pPr>
      <w:r>
        <w:rPr>
          <w:rFonts w:hint="eastAsia" w:ascii="宋体" w:hAnsi="宋体" w:cs="宋体"/>
          <w:highlight w:val="none"/>
        </w:rPr>
        <w:t>2.3发包人人员</w:t>
      </w:r>
      <w:r>
        <w:rPr>
          <w:highlight w:val="none"/>
        </w:rPr>
        <w:tab/>
      </w:r>
      <w:r>
        <w:rPr>
          <w:highlight w:val="none"/>
        </w:rPr>
        <w:fldChar w:fldCharType="begin"/>
      </w:r>
      <w:r>
        <w:rPr>
          <w:highlight w:val="none"/>
        </w:rPr>
        <w:instrText xml:space="preserve"> PAGEREF _Toc24396 \h </w:instrText>
      </w:r>
      <w:r>
        <w:rPr>
          <w:highlight w:val="none"/>
        </w:rPr>
        <w:fldChar w:fldCharType="separate"/>
      </w:r>
      <w:r>
        <w:rPr>
          <w:highlight w:val="none"/>
        </w:rPr>
        <w:t>103</w:t>
      </w:r>
      <w:r>
        <w:rPr>
          <w:highlight w:val="none"/>
        </w:rPr>
        <w:fldChar w:fldCharType="end"/>
      </w:r>
    </w:p>
    <w:p w14:paraId="0A07A212">
      <w:pPr>
        <w:pStyle w:val="9"/>
        <w:tabs>
          <w:tab w:val="right" w:leader="dot" w:pos="9638"/>
        </w:tabs>
        <w:rPr>
          <w:highlight w:val="none"/>
        </w:rPr>
      </w:pPr>
      <w:r>
        <w:rPr>
          <w:rFonts w:hint="eastAsia" w:ascii="宋体" w:hAnsi="宋体" w:cs="宋体"/>
          <w:highlight w:val="none"/>
        </w:rPr>
        <w:t>2.4施工现场、施工条件和基础资料的提供</w:t>
      </w:r>
      <w:r>
        <w:rPr>
          <w:highlight w:val="none"/>
        </w:rPr>
        <w:tab/>
      </w:r>
      <w:r>
        <w:rPr>
          <w:highlight w:val="none"/>
        </w:rPr>
        <w:fldChar w:fldCharType="begin"/>
      </w:r>
      <w:r>
        <w:rPr>
          <w:highlight w:val="none"/>
        </w:rPr>
        <w:instrText xml:space="preserve"> PAGEREF _Toc5274 \h </w:instrText>
      </w:r>
      <w:r>
        <w:rPr>
          <w:highlight w:val="none"/>
        </w:rPr>
        <w:fldChar w:fldCharType="separate"/>
      </w:r>
      <w:r>
        <w:rPr>
          <w:highlight w:val="none"/>
        </w:rPr>
        <w:t>103</w:t>
      </w:r>
      <w:r>
        <w:rPr>
          <w:highlight w:val="none"/>
        </w:rPr>
        <w:fldChar w:fldCharType="end"/>
      </w:r>
    </w:p>
    <w:p w14:paraId="7B8F86EB">
      <w:pPr>
        <w:pStyle w:val="9"/>
        <w:tabs>
          <w:tab w:val="right" w:leader="dot" w:pos="9638"/>
        </w:tabs>
        <w:rPr>
          <w:highlight w:val="none"/>
        </w:rPr>
      </w:pPr>
      <w:r>
        <w:rPr>
          <w:rFonts w:hint="eastAsia" w:ascii="宋体" w:hAnsi="宋体" w:cs="宋体"/>
          <w:highlight w:val="none"/>
        </w:rPr>
        <w:t>2.5资金来源证明及支付担保</w:t>
      </w:r>
      <w:r>
        <w:rPr>
          <w:highlight w:val="none"/>
        </w:rPr>
        <w:tab/>
      </w:r>
      <w:r>
        <w:rPr>
          <w:highlight w:val="none"/>
        </w:rPr>
        <w:fldChar w:fldCharType="begin"/>
      </w:r>
      <w:r>
        <w:rPr>
          <w:highlight w:val="none"/>
        </w:rPr>
        <w:instrText xml:space="preserve"> PAGEREF _Toc19409 \h </w:instrText>
      </w:r>
      <w:r>
        <w:rPr>
          <w:highlight w:val="none"/>
        </w:rPr>
        <w:fldChar w:fldCharType="separate"/>
      </w:r>
      <w:r>
        <w:rPr>
          <w:highlight w:val="none"/>
        </w:rPr>
        <w:t>103</w:t>
      </w:r>
      <w:r>
        <w:rPr>
          <w:highlight w:val="none"/>
        </w:rPr>
        <w:fldChar w:fldCharType="end"/>
      </w:r>
    </w:p>
    <w:p w14:paraId="1F33296E">
      <w:pPr>
        <w:pStyle w:val="9"/>
        <w:tabs>
          <w:tab w:val="right" w:leader="dot" w:pos="9638"/>
        </w:tabs>
        <w:rPr>
          <w:highlight w:val="none"/>
        </w:rPr>
      </w:pPr>
      <w:r>
        <w:rPr>
          <w:rFonts w:hint="eastAsia" w:ascii="宋体" w:hAnsi="宋体" w:cs="宋体"/>
          <w:highlight w:val="none"/>
        </w:rPr>
        <w:t>2.6支付合同价款</w:t>
      </w:r>
      <w:r>
        <w:rPr>
          <w:highlight w:val="none"/>
        </w:rPr>
        <w:tab/>
      </w:r>
      <w:r>
        <w:rPr>
          <w:highlight w:val="none"/>
        </w:rPr>
        <w:fldChar w:fldCharType="begin"/>
      </w:r>
      <w:r>
        <w:rPr>
          <w:highlight w:val="none"/>
        </w:rPr>
        <w:instrText xml:space="preserve"> PAGEREF _Toc17083 \h </w:instrText>
      </w:r>
      <w:r>
        <w:rPr>
          <w:highlight w:val="none"/>
        </w:rPr>
        <w:fldChar w:fldCharType="separate"/>
      </w:r>
      <w:r>
        <w:rPr>
          <w:highlight w:val="none"/>
        </w:rPr>
        <w:t>104</w:t>
      </w:r>
      <w:r>
        <w:rPr>
          <w:highlight w:val="none"/>
        </w:rPr>
        <w:fldChar w:fldCharType="end"/>
      </w:r>
    </w:p>
    <w:p w14:paraId="3F8828C5">
      <w:pPr>
        <w:pStyle w:val="9"/>
        <w:tabs>
          <w:tab w:val="right" w:leader="dot" w:pos="9638"/>
        </w:tabs>
        <w:rPr>
          <w:highlight w:val="none"/>
        </w:rPr>
      </w:pPr>
      <w:r>
        <w:rPr>
          <w:rFonts w:hint="eastAsia" w:ascii="宋体" w:hAnsi="宋体" w:cs="宋体"/>
          <w:highlight w:val="none"/>
        </w:rPr>
        <w:t>2.7组织竣工验收</w:t>
      </w:r>
      <w:r>
        <w:rPr>
          <w:highlight w:val="none"/>
        </w:rPr>
        <w:tab/>
      </w:r>
      <w:r>
        <w:rPr>
          <w:highlight w:val="none"/>
        </w:rPr>
        <w:fldChar w:fldCharType="begin"/>
      </w:r>
      <w:r>
        <w:rPr>
          <w:highlight w:val="none"/>
        </w:rPr>
        <w:instrText xml:space="preserve"> PAGEREF _Toc25210 \h </w:instrText>
      </w:r>
      <w:r>
        <w:rPr>
          <w:highlight w:val="none"/>
        </w:rPr>
        <w:fldChar w:fldCharType="separate"/>
      </w:r>
      <w:r>
        <w:rPr>
          <w:highlight w:val="none"/>
        </w:rPr>
        <w:t>104</w:t>
      </w:r>
      <w:r>
        <w:rPr>
          <w:highlight w:val="none"/>
        </w:rPr>
        <w:fldChar w:fldCharType="end"/>
      </w:r>
    </w:p>
    <w:p w14:paraId="65FC7F79">
      <w:pPr>
        <w:pStyle w:val="9"/>
        <w:tabs>
          <w:tab w:val="right" w:leader="dot" w:pos="9638"/>
        </w:tabs>
        <w:rPr>
          <w:highlight w:val="none"/>
        </w:rPr>
      </w:pPr>
      <w:r>
        <w:rPr>
          <w:rFonts w:hint="eastAsia" w:ascii="宋体" w:hAnsi="宋体" w:cs="宋体"/>
          <w:highlight w:val="none"/>
        </w:rPr>
        <w:t>2.8现场统一管理协议</w:t>
      </w:r>
      <w:r>
        <w:rPr>
          <w:highlight w:val="none"/>
        </w:rPr>
        <w:tab/>
      </w:r>
      <w:r>
        <w:rPr>
          <w:highlight w:val="none"/>
        </w:rPr>
        <w:fldChar w:fldCharType="begin"/>
      </w:r>
      <w:r>
        <w:rPr>
          <w:highlight w:val="none"/>
        </w:rPr>
        <w:instrText xml:space="preserve"> PAGEREF _Toc10038 \h </w:instrText>
      </w:r>
      <w:r>
        <w:rPr>
          <w:highlight w:val="none"/>
        </w:rPr>
        <w:fldChar w:fldCharType="separate"/>
      </w:r>
      <w:r>
        <w:rPr>
          <w:highlight w:val="none"/>
        </w:rPr>
        <w:t>104</w:t>
      </w:r>
      <w:r>
        <w:rPr>
          <w:highlight w:val="none"/>
        </w:rPr>
        <w:fldChar w:fldCharType="end"/>
      </w:r>
    </w:p>
    <w:p w14:paraId="136535CB">
      <w:pPr>
        <w:pStyle w:val="15"/>
        <w:tabs>
          <w:tab w:val="right" w:leader="dot" w:pos="9638"/>
        </w:tabs>
        <w:rPr>
          <w:highlight w:val="none"/>
        </w:rPr>
      </w:pPr>
      <w:r>
        <w:rPr>
          <w:rFonts w:hint="eastAsia" w:ascii="宋体" w:hAnsi="宋体" w:cs="宋体"/>
          <w:highlight w:val="none"/>
        </w:rPr>
        <w:t>3.承包人</w:t>
      </w:r>
      <w:r>
        <w:rPr>
          <w:highlight w:val="none"/>
        </w:rPr>
        <w:tab/>
      </w:r>
      <w:r>
        <w:rPr>
          <w:highlight w:val="none"/>
        </w:rPr>
        <w:fldChar w:fldCharType="begin"/>
      </w:r>
      <w:r>
        <w:rPr>
          <w:highlight w:val="none"/>
        </w:rPr>
        <w:instrText xml:space="preserve"> PAGEREF _Toc6348 \h </w:instrText>
      </w:r>
      <w:r>
        <w:rPr>
          <w:highlight w:val="none"/>
        </w:rPr>
        <w:fldChar w:fldCharType="separate"/>
      </w:r>
      <w:r>
        <w:rPr>
          <w:highlight w:val="none"/>
        </w:rPr>
        <w:t>104</w:t>
      </w:r>
      <w:r>
        <w:rPr>
          <w:highlight w:val="none"/>
        </w:rPr>
        <w:fldChar w:fldCharType="end"/>
      </w:r>
    </w:p>
    <w:p w14:paraId="314D2213">
      <w:pPr>
        <w:pStyle w:val="9"/>
        <w:tabs>
          <w:tab w:val="right" w:leader="dot" w:pos="9638"/>
        </w:tabs>
        <w:rPr>
          <w:highlight w:val="none"/>
        </w:rPr>
      </w:pPr>
      <w:r>
        <w:rPr>
          <w:rFonts w:hint="eastAsia" w:ascii="宋体" w:hAnsi="宋体" w:cs="宋体"/>
          <w:highlight w:val="none"/>
        </w:rPr>
        <w:t>3.1承包人的一般义务</w:t>
      </w:r>
      <w:r>
        <w:rPr>
          <w:highlight w:val="none"/>
        </w:rPr>
        <w:tab/>
      </w:r>
      <w:r>
        <w:rPr>
          <w:highlight w:val="none"/>
        </w:rPr>
        <w:fldChar w:fldCharType="begin"/>
      </w:r>
      <w:r>
        <w:rPr>
          <w:highlight w:val="none"/>
        </w:rPr>
        <w:instrText xml:space="preserve"> PAGEREF _Toc16794 \h </w:instrText>
      </w:r>
      <w:r>
        <w:rPr>
          <w:highlight w:val="none"/>
        </w:rPr>
        <w:fldChar w:fldCharType="separate"/>
      </w:r>
      <w:r>
        <w:rPr>
          <w:highlight w:val="none"/>
        </w:rPr>
        <w:t>104</w:t>
      </w:r>
      <w:r>
        <w:rPr>
          <w:highlight w:val="none"/>
        </w:rPr>
        <w:fldChar w:fldCharType="end"/>
      </w:r>
    </w:p>
    <w:p w14:paraId="48C16697">
      <w:pPr>
        <w:pStyle w:val="9"/>
        <w:tabs>
          <w:tab w:val="right" w:leader="dot" w:pos="9638"/>
        </w:tabs>
        <w:rPr>
          <w:highlight w:val="none"/>
        </w:rPr>
      </w:pPr>
      <w:r>
        <w:rPr>
          <w:rFonts w:hint="eastAsia" w:ascii="宋体" w:hAnsi="宋体" w:cs="宋体"/>
          <w:highlight w:val="none"/>
        </w:rPr>
        <w:t>3.2项目经理</w:t>
      </w:r>
      <w:r>
        <w:rPr>
          <w:highlight w:val="none"/>
        </w:rPr>
        <w:tab/>
      </w:r>
      <w:r>
        <w:rPr>
          <w:highlight w:val="none"/>
        </w:rPr>
        <w:fldChar w:fldCharType="begin"/>
      </w:r>
      <w:r>
        <w:rPr>
          <w:highlight w:val="none"/>
        </w:rPr>
        <w:instrText xml:space="preserve"> PAGEREF _Toc22447 \h </w:instrText>
      </w:r>
      <w:r>
        <w:rPr>
          <w:highlight w:val="none"/>
        </w:rPr>
        <w:fldChar w:fldCharType="separate"/>
      </w:r>
      <w:r>
        <w:rPr>
          <w:highlight w:val="none"/>
        </w:rPr>
        <w:t>105</w:t>
      </w:r>
      <w:r>
        <w:rPr>
          <w:highlight w:val="none"/>
        </w:rPr>
        <w:fldChar w:fldCharType="end"/>
      </w:r>
    </w:p>
    <w:p w14:paraId="5E53095E">
      <w:pPr>
        <w:pStyle w:val="9"/>
        <w:tabs>
          <w:tab w:val="right" w:leader="dot" w:pos="9638"/>
        </w:tabs>
        <w:rPr>
          <w:highlight w:val="none"/>
        </w:rPr>
      </w:pPr>
      <w:r>
        <w:rPr>
          <w:rFonts w:hint="eastAsia" w:ascii="宋体" w:hAnsi="宋体" w:cs="宋体"/>
          <w:highlight w:val="none"/>
        </w:rPr>
        <w:t>3.3承包人人员</w:t>
      </w:r>
      <w:r>
        <w:rPr>
          <w:highlight w:val="none"/>
        </w:rPr>
        <w:tab/>
      </w:r>
      <w:r>
        <w:rPr>
          <w:highlight w:val="none"/>
        </w:rPr>
        <w:fldChar w:fldCharType="begin"/>
      </w:r>
      <w:r>
        <w:rPr>
          <w:highlight w:val="none"/>
        </w:rPr>
        <w:instrText xml:space="preserve"> PAGEREF _Toc2150 \h </w:instrText>
      </w:r>
      <w:r>
        <w:rPr>
          <w:highlight w:val="none"/>
        </w:rPr>
        <w:fldChar w:fldCharType="separate"/>
      </w:r>
      <w:r>
        <w:rPr>
          <w:highlight w:val="none"/>
        </w:rPr>
        <w:t>106</w:t>
      </w:r>
      <w:r>
        <w:rPr>
          <w:highlight w:val="none"/>
        </w:rPr>
        <w:fldChar w:fldCharType="end"/>
      </w:r>
    </w:p>
    <w:p w14:paraId="65AF2807">
      <w:pPr>
        <w:pStyle w:val="9"/>
        <w:tabs>
          <w:tab w:val="right" w:leader="dot" w:pos="9638"/>
        </w:tabs>
        <w:rPr>
          <w:highlight w:val="none"/>
        </w:rPr>
      </w:pPr>
      <w:r>
        <w:rPr>
          <w:rFonts w:hint="eastAsia" w:ascii="宋体" w:hAnsi="宋体" w:cs="宋体"/>
          <w:highlight w:val="none"/>
        </w:rPr>
        <w:t>3.4承包人现场查勘</w:t>
      </w:r>
      <w:r>
        <w:rPr>
          <w:highlight w:val="none"/>
        </w:rPr>
        <w:tab/>
      </w:r>
      <w:r>
        <w:rPr>
          <w:highlight w:val="none"/>
        </w:rPr>
        <w:fldChar w:fldCharType="begin"/>
      </w:r>
      <w:r>
        <w:rPr>
          <w:highlight w:val="none"/>
        </w:rPr>
        <w:instrText xml:space="preserve"> PAGEREF _Toc28689 \h </w:instrText>
      </w:r>
      <w:r>
        <w:rPr>
          <w:highlight w:val="none"/>
        </w:rPr>
        <w:fldChar w:fldCharType="separate"/>
      </w:r>
      <w:r>
        <w:rPr>
          <w:highlight w:val="none"/>
        </w:rPr>
        <w:t>106</w:t>
      </w:r>
      <w:r>
        <w:rPr>
          <w:highlight w:val="none"/>
        </w:rPr>
        <w:fldChar w:fldCharType="end"/>
      </w:r>
    </w:p>
    <w:p w14:paraId="5D3622A0">
      <w:pPr>
        <w:pStyle w:val="9"/>
        <w:tabs>
          <w:tab w:val="right" w:leader="dot" w:pos="9638"/>
        </w:tabs>
        <w:rPr>
          <w:highlight w:val="none"/>
        </w:rPr>
      </w:pPr>
      <w:r>
        <w:rPr>
          <w:rFonts w:hint="eastAsia" w:ascii="宋体" w:hAnsi="宋体" w:cs="宋体"/>
          <w:highlight w:val="none"/>
        </w:rPr>
        <w:t>3.5分包</w:t>
      </w:r>
      <w:r>
        <w:rPr>
          <w:highlight w:val="none"/>
        </w:rPr>
        <w:tab/>
      </w:r>
      <w:r>
        <w:rPr>
          <w:highlight w:val="none"/>
        </w:rPr>
        <w:fldChar w:fldCharType="begin"/>
      </w:r>
      <w:r>
        <w:rPr>
          <w:highlight w:val="none"/>
        </w:rPr>
        <w:instrText xml:space="preserve"> PAGEREF _Toc5004 \h </w:instrText>
      </w:r>
      <w:r>
        <w:rPr>
          <w:highlight w:val="none"/>
        </w:rPr>
        <w:fldChar w:fldCharType="separate"/>
      </w:r>
      <w:r>
        <w:rPr>
          <w:highlight w:val="none"/>
        </w:rPr>
        <w:t>107</w:t>
      </w:r>
      <w:r>
        <w:rPr>
          <w:highlight w:val="none"/>
        </w:rPr>
        <w:fldChar w:fldCharType="end"/>
      </w:r>
    </w:p>
    <w:p w14:paraId="204ECD9A">
      <w:pPr>
        <w:pStyle w:val="9"/>
        <w:tabs>
          <w:tab w:val="right" w:leader="dot" w:pos="9638"/>
        </w:tabs>
        <w:rPr>
          <w:highlight w:val="none"/>
        </w:rPr>
      </w:pPr>
      <w:r>
        <w:rPr>
          <w:rFonts w:hint="eastAsia" w:ascii="宋体" w:hAnsi="宋体" w:cs="宋体"/>
          <w:highlight w:val="none"/>
        </w:rPr>
        <w:t>3.6工程照管与成品、半成品保护</w:t>
      </w:r>
      <w:r>
        <w:rPr>
          <w:highlight w:val="none"/>
        </w:rPr>
        <w:tab/>
      </w:r>
      <w:r>
        <w:rPr>
          <w:highlight w:val="none"/>
        </w:rPr>
        <w:fldChar w:fldCharType="begin"/>
      </w:r>
      <w:r>
        <w:rPr>
          <w:highlight w:val="none"/>
        </w:rPr>
        <w:instrText xml:space="preserve"> PAGEREF _Toc469 \h </w:instrText>
      </w:r>
      <w:r>
        <w:rPr>
          <w:highlight w:val="none"/>
        </w:rPr>
        <w:fldChar w:fldCharType="separate"/>
      </w:r>
      <w:r>
        <w:rPr>
          <w:highlight w:val="none"/>
        </w:rPr>
        <w:t>107</w:t>
      </w:r>
      <w:r>
        <w:rPr>
          <w:highlight w:val="none"/>
        </w:rPr>
        <w:fldChar w:fldCharType="end"/>
      </w:r>
    </w:p>
    <w:p w14:paraId="59967595">
      <w:pPr>
        <w:pStyle w:val="9"/>
        <w:tabs>
          <w:tab w:val="right" w:leader="dot" w:pos="9638"/>
        </w:tabs>
        <w:rPr>
          <w:highlight w:val="none"/>
        </w:rPr>
      </w:pPr>
      <w:r>
        <w:rPr>
          <w:rFonts w:hint="eastAsia" w:ascii="宋体" w:hAnsi="宋体" w:cs="宋体"/>
          <w:highlight w:val="none"/>
        </w:rPr>
        <w:t>3.7履约担保</w:t>
      </w:r>
      <w:r>
        <w:rPr>
          <w:highlight w:val="none"/>
        </w:rPr>
        <w:tab/>
      </w:r>
      <w:r>
        <w:rPr>
          <w:highlight w:val="none"/>
        </w:rPr>
        <w:fldChar w:fldCharType="begin"/>
      </w:r>
      <w:r>
        <w:rPr>
          <w:highlight w:val="none"/>
        </w:rPr>
        <w:instrText xml:space="preserve"> PAGEREF _Toc13369 \h </w:instrText>
      </w:r>
      <w:r>
        <w:rPr>
          <w:highlight w:val="none"/>
        </w:rPr>
        <w:fldChar w:fldCharType="separate"/>
      </w:r>
      <w:r>
        <w:rPr>
          <w:highlight w:val="none"/>
        </w:rPr>
        <w:t>108</w:t>
      </w:r>
      <w:r>
        <w:rPr>
          <w:highlight w:val="none"/>
        </w:rPr>
        <w:fldChar w:fldCharType="end"/>
      </w:r>
    </w:p>
    <w:p w14:paraId="3AB49E42">
      <w:pPr>
        <w:pStyle w:val="9"/>
        <w:tabs>
          <w:tab w:val="right" w:leader="dot" w:pos="9638"/>
        </w:tabs>
        <w:rPr>
          <w:highlight w:val="none"/>
        </w:rPr>
      </w:pPr>
      <w:r>
        <w:rPr>
          <w:rFonts w:hint="eastAsia" w:ascii="宋体" w:hAnsi="宋体" w:cs="宋体"/>
          <w:highlight w:val="none"/>
        </w:rPr>
        <w:t>3.8联合体</w:t>
      </w:r>
      <w:r>
        <w:rPr>
          <w:highlight w:val="none"/>
        </w:rPr>
        <w:tab/>
      </w:r>
      <w:r>
        <w:rPr>
          <w:highlight w:val="none"/>
        </w:rPr>
        <w:fldChar w:fldCharType="begin"/>
      </w:r>
      <w:r>
        <w:rPr>
          <w:highlight w:val="none"/>
        </w:rPr>
        <w:instrText xml:space="preserve"> PAGEREF _Toc20226 \h </w:instrText>
      </w:r>
      <w:r>
        <w:rPr>
          <w:highlight w:val="none"/>
        </w:rPr>
        <w:fldChar w:fldCharType="separate"/>
      </w:r>
      <w:r>
        <w:rPr>
          <w:highlight w:val="none"/>
        </w:rPr>
        <w:t>108</w:t>
      </w:r>
      <w:r>
        <w:rPr>
          <w:highlight w:val="none"/>
        </w:rPr>
        <w:fldChar w:fldCharType="end"/>
      </w:r>
    </w:p>
    <w:p w14:paraId="160CC3B8">
      <w:pPr>
        <w:pStyle w:val="15"/>
        <w:tabs>
          <w:tab w:val="right" w:leader="dot" w:pos="9638"/>
        </w:tabs>
        <w:rPr>
          <w:highlight w:val="none"/>
        </w:rPr>
      </w:pPr>
      <w:r>
        <w:rPr>
          <w:rFonts w:hint="eastAsia" w:ascii="宋体" w:hAnsi="宋体" w:cs="宋体"/>
          <w:highlight w:val="none"/>
        </w:rPr>
        <w:t>4.监理人</w:t>
      </w:r>
      <w:r>
        <w:rPr>
          <w:highlight w:val="none"/>
        </w:rPr>
        <w:tab/>
      </w:r>
      <w:r>
        <w:rPr>
          <w:highlight w:val="none"/>
        </w:rPr>
        <w:fldChar w:fldCharType="begin"/>
      </w:r>
      <w:r>
        <w:rPr>
          <w:highlight w:val="none"/>
        </w:rPr>
        <w:instrText xml:space="preserve"> PAGEREF _Toc11194 \h </w:instrText>
      </w:r>
      <w:r>
        <w:rPr>
          <w:highlight w:val="none"/>
        </w:rPr>
        <w:fldChar w:fldCharType="separate"/>
      </w:r>
      <w:r>
        <w:rPr>
          <w:highlight w:val="none"/>
        </w:rPr>
        <w:t>108</w:t>
      </w:r>
      <w:r>
        <w:rPr>
          <w:highlight w:val="none"/>
        </w:rPr>
        <w:fldChar w:fldCharType="end"/>
      </w:r>
    </w:p>
    <w:p w14:paraId="7D35F586">
      <w:pPr>
        <w:pStyle w:val="9"/>
        <w:tabs>
          <w:tab w:val="right" w:leader="dot" w:pos="9638"/>
        </w:tabs>
        <w:rPr>
          <w:highlight w:val="none"/>
        </w:rPr>
      </w:pPr>
      <w:r>
        <w:rPr>
          <w:rFonts w:hint="eastAsia" w:ascii="宋体" w:hAnsi="宋体" w:cs="宋体"/>
          <w:highlight w:val="none"/>
        </w:rPr>
        <w:t>4.1监理人的一般规定</w:t>
      </w:r>
      <w:r>
        <w:rPr>
          <w:highlight w:val="none"/>
        </w:rPr>
        <w:tab/>
      </w:r>
      <w:r>
        <w:rPr>
          <w:highlight w:val="none"/>
        </w:rPr>
        <w:fldChar w:fldCharType="begin"/>
      </w:r>
      <w:r>
        <w:rPr>
          <w:highlight w:val="none"/>
        </w:rPr>
        <w:instrText xml:space="preserve"> PAGEREF _Toc1413 \h </w:instrText>
      </w:r>
      <w:r>
        <w:rPr>
          <w:highlight w:val="none"/>
        </w:rPr>
        <w:fldChar w:fldCharType="separate"/>
      </w:r>
      <w:r>
        <w:rPr>
          <w:highlight w:val="none"/>
        </w:rPr>
        <w:t>108</w:t>
      </w:r>
      <w:r>
        <w:rPr>
          <w:highlight w:val="none"/>
        </w:rPr>
        <w:fldChar w:fldCharType="end"/>
      </w:r>
    </w:p>
    <w:p w14:paraId="173B7A11">
      <w:pPr>
        <w:pStyle w:val="9"/>
        <w:tabs>
          <w:tab w:val="right" w:leader="dot" w:pos="9638"/>
        </w:tabs>
        <w:rPr>
          <w:highlight w:val="none"/>
        </w:rPr>
      </w:pPr>
      <w:r>
        <w:rPr>
          <w:rFonts w:hint="eastAsia" w:ascii="宋体" w:hAnsi="宋体" w:cs="宋体"/>
          <w:highlight w:val="none"/>
        </w:rPr>
        <w:t>4.2监理人员</w:t>
      </w:r>
      <w:r>
        <w:rPr>
          <w:highlight w:val="none"/>
        </w:rPr>
        <w:tab/>
      </w:r>
      <w:r>
        <w:rPr>
          <w:highlight w:val="none"/>
        </w:rPr>
        <w:fldChar w:fldCharType="begin"/>
      </w:r>
      <w:r>
        <w:rPr>
          <w:highlight w:val="none"/>
        </w:rPr>
        <w:instrText xml:space="preserve"> PAGEREF _Toc697 \h </w:instrText>
      </w:r>
      <w:r>
        <w:rPr>
          <w:highlight w:val="none"/>
        </w:rPr>
        <w:fldChar w:fldCharType="separate"/>
      </w:r>
      <w:r>
        <w:rPr>
          <w:highlight w:val="none"/>
        </w:rPr>
        <w:t>109</w:t>
      </w:r>
      <w:r>
        <w:rPr>
          <w:highlight w:val="none"/>
        </w:rPr>
        <w:fldChar w:fldCharType="end"/>
      </w:r>
    </w:p>
    <w:p w14:paraId="67F94483">
      <w:pPr>
        <w:pStyle w:val="9"/>
        <w:tabs>
          <w:tab w:val="right" w:leader="dot" w:pos="9638"/>
        </w:tabs>
        <w:rPr>
          <w:highlight w:val="none"/>
        </w:rPr>
      </w:pPr>
      <w:r>
        <w:rPr>
          <w:rFonts w:hint="eastAsia" w:ascii="宋体" w:hAnsi="宋体" w:cs="宋体"/>
          <w:highlight w:val="none"/>
        </w:rPr>
        <w:t>4.3监理人的指示</w:t>
      </w:r>
      <w:r>
        <w:rPr>
          <w:highlight w:val="none"/>
        </w:rPr>
        <w:tab/>
      </w:r>
      <w:r>
        <w:rPr>
          <w:highlight w:val="none"/>
        </w:rPr>
        <w:fldChar w:fldCharType="begin"/>
      </w:r>
      <w:r>
        <w:rPr>
          <w:highlight w:val="none"/>
        </w:rPr>
        <w:instrText xml:space="preserve"> PAGEREF _Toc7185 \h </w:instrText>
      </w:r>
      <w:r>
        <w:rPr>
          <w:highlight w:val="none"/>
        </w:rPr>
        <w:fldChar w:fldCharType="separate"/>
      </w:r>
      <w:r>
        <w:rPr>
          <w:highlight w:val="none"/>
        </w:rPr>
        <w:t>109</w:t>
      </w:r>
      <w:r>
        <w:rPr>
          <w:highlight w:val="none"/>
        </w:rPr>
        <w:fldChar w:fldCharType="end"/>
      </w:r>
    </w:p>
    <w:p w14:paraId="0102C7EA">
      <w:pPr>
        <w:pStyle w:val="9"/>
        <w:tabs>
          <w:tab w:val="right" w:leader="dot" w:pos="9638"/>
        </w:tabs>
        <w:rPr>
          <w:highlight w:val="none"/>
        </w:rPr>
      </w:pPr>
      <w:r>
        <w:rPr>
          <w:rFonts w:hint="eastAsia" w:ascii="宋体" w:hAnsi="宋体" w:cs="宋体"/>
          <w:highlight w:val="none"/>
        </w:rPr>
        <w:t>4.4商定或确定</w:t>
      </w:r>
      <w:r>
        <w:rPr>
          <w:highlight w:val="none"/>
        </w:rPr>
        <w:tab/>
      </w:r>
      <w:r>
        <w:rPr>
          <w:highlight w:val="none"/>
        </w:rPr>
        <w:fldChar w:fldCharType="begin"/>
      </w:r>
      <w:r>
        <w:rPr>
          <w:highlight w:val="none"/>
        </w:rPr>
        <w:instrText xml:space="preserve"> PAGEREF _Toc19234 \h </w:instrText>
      </w:r>
      <w:r>
        <w:rPr>
          <w:highlight w:val="none"/>
        </w:rPr>
        <w:fldChar w:fldCharType="separate"/>
      </w:r>
      <w:r>
        <w:rPr>
          <w:highlight w:val="none"/>
        </w:rPr>
        <w:t>109</w:t>
      </w:r>
      <w:r>
        <w:rPr>
          <w:highlight w:val="none"/>
        </w:rPr>
        <w:fldChar w:fldCharType="end"/>
      </w:r>
    </w:p>
    <w:p w14:paraId="082D9E58">
      <w:pPr>
        <w:pStyle w:val="15"/>
        <w:tabs>
          <w:tab w:val="right" w:leader="dot" w:pos="9638"/>
        </w:tabs>
        <w:rPr>
          <w:highlight w:val="none"/>
        </w:rPr>
      </w:pPr>
      <w:r>
        <w:rPr>
          <w:rFonts w:hint="eastAsia" w:ascii="宋体" w:hAnsi="宋体" w:cs="宋体"/>
          <w:highlight w:val="none"/>
        </w:rPr>
        <w:t>5.工程质量</w:t>
      </w:r>
      <w:r>
        <w:rPr>
          <w:highlight w:val="none"/>
        </w:rPr>
        <w:tab/>
      </w:r>
      <w:r>
        <w:rPr>
          <w:highlight w:val="none"/>
        </w:rPr>
        <w:fldChar w:fldCharType="begin"/>
      </w:r>
      <w:r>
        <w:rPr>
          <w:highlight w:val="none"/>
        </w:rPr>
        <w:instrText xml:space="preserve"> PAGEREF _Toc726 \h </w:instrText>
      </w:r>
      <w:r>
        <w:rPr>
          <w:highlight w:val="none"/>
        </w:rPr>
        <w:fldChar w:fldCharType="separate"/>
      </w:r>
      <w:r>
        <w:rPr>
          <w:highlight w:val="none"/>
        </w:rPr>
        <w:t>110</w:t>
      </w:r>
      <w:r>
        <w:rPr>
          <w:highlight w:val="none"/>
        </w:rPr>
        <w:fldChar w:fldCharType="end"/>
      </w:r>
    </w:p>
    <w:p w14:paraId="1E2FD58B">
      <w:pPr>
        <w:pStyle w:val="9"/>
        <w:tabs>
          <w:tab w:val="right" w:leader="dot" w:pos="9638"/>
        </w:tabs>
        <w:rPr>
          <w:highlight w:val="none"/>
        </w:rPr>
      </w:pPr>
      <w:r>
        <w:rPr>
          <w:rFonts w:hint="eastAsia" w:ascii="宋体" w:hAnsi="宋体" w:cs="宋体"/>
          <w:highlight w:val="none"/>
        </w:rPr>
        <w:t>5.1质量要求</w:t>
      </w:r>
      <w:r>
        <w:rPr>
          <w:highlight w:val="none"/>
        </w:rPr>
        <w:tab/>
      </w:r>
      <w:r>
        <w:rPr>
          <w:highlight w:val="none"/>
        </w:rPr>
        <w:fldChar w:fldCharType="begin"/>
      </w:r>
      <w:r>
        <w:rPr>
          <w:highlight w:val="none"/>
        </w:rPr>
        <w:instrText xml:space="preserve"> PAGEREF _Toc10864 \h </w:instrText>
      </w:r>
      <w:r>
        <w:rPr>
          <w:highlight w:val="none"/>
        </w:rPr>
        <w:fldChar w:fldCharType="separate"/>
      </w:r>
      <w:r>
        <w:rPr>
          <w:highlight w:val="none"/>
        </w:rPr>
        <w:t>110</w:t>
      </w:r>
      <w:r>
        <w:rPr>
          <w:highlight w:val="none"/>
        </w:rPr>
        <w:fldChar w:fldCharType="end"/>
      </w:r>
    </w:p>
    <w:p w14:paraId="5236793C">
      <w:pPr>
        <w:pStyle w:val="9"/>
        <w:tabs>
          <w:tab w:val="right" w:leader="dot" w:pos="9638"/>
        </w:tabs>
        <w:rPr>
          <w:highlight w:val="none"/>
        </w:rPr>
      </w:pPr>
      <w:r>
        <w:rPr>
          <w:rFonts w:hint="eastAsia" w:ascii="宋体" w:hAnsi="宋体" w:cs="宋体"/>
          <w:highlight w:val="none"/>
        </w:rPr>
        <w:t>5.2质量保证措施</w:t>
      </w:r>
      <w:r>
        <w:rPr>
          <w:highlight w:val="none"/>
        </w:rPr>
        <w:tab/>
      </w:r>
      <w:r>
        <w:rPr>
          <w:highlight w:val="none"/>
        </w:rPr>
        <w:fldChar w:fldCharType="begin"/>
      </w:r>
      <w:r>
        <w:rPr>
          <w:highlight w:val="none"/>
        </w:rPr>
        <w:instrText xml:space="preserve"> PAGEREF _Toc12079 \h </w:instrText>
      </w:r>
      <w:r>
        <w:rPr>
          <w:highlight w:val="none"/>
        </w:rPr>
        <w:fldChar w:fldCharType="separate"/>
      </w:r>
      <w:r>
        <w:rPr>
          <w:highlight w:val="none"/>
        </w:rPr>
        <w:t>110</w:t>
      </w:r>
      <w:r>
        <w:rPr>
          <w:highlight w:val="none"/>
        </w:rPr>
        <w:fldChar w:fldCharType="end"/>
      </w:r>
    </w:p>
    <w:p w14:paraId="50B24B7D">
      <w:pPr>
        <w:pStyle w:val="9"/>
        <w:tabs>
          <w:tab w:val="right" w:leader="dot" w:pos="9638"/>
        </w:tabs>
        <w:rPr>
          <w:highlight w:val="none"/>
        </w:rPr>
      </w:pPr>
      <w:r>
        <w:rPr>
          <w:rFonts w:hint="eastAsia" w:ascii="宋体" w:hAnsi="宋体" w:cs="宋体"/>
          <w:highlight w:val="none"/>
        </w:rPr>
        <w:t>5.3隐蔽工程检查</w:t>
      </w:r>
      <w:r>
        <w:rPr>
          <w:highlight w:val="none"/>
        </w:rPr>
        <w:tab/>
      </w:r>
      <w:r>
        <w:rPr>
          <w:highlight w:val="none"/>
        </w:rPr>
        <w:fldChar w:fldCharType="begin"/>
      </w:r>
      <w:r>
        <w:rPr>
          <w:highlight w:val="none"/>
        </w:rPr>
        <w:instrText xml:space="preserve"> PAGEREF _Toc14138 \h </w:instrText>
      </w:r>
      <w:r>
        <w:rPr>
          <w:highlight w:val="none"/>
        </w:rPr>
        <w:fldChar w:fldCharType="separate"/>
      </w:r>
      <w:r>
        <w:rPr>
          <w:highlight w:val="none"/>
        </w:rPr>
        <w:t>111</w:t>
      </w:r>
      <w:r>
        <w:rPr>
          <w:highlight w:val="none"/>
        </w:rPr>
        <w:fldChar w:fldCharType="end"/>
      </w:r>
    </w:p>
    <w:p w14:paraId="3F039C80">
      <w:pPr>
        <w:pStyle w:val="9"/>
        <w:tabs>
          <w:tab w:val="right" w:leader="dot" w:pos="9638"/>
        </w:tabs>
        <w:rPr>
          <w:highlight w:val="none"/>
        </w:rPr>
      </w:pPr>
      <w:r>
        <w:rPr>
          <w:rFonts w:hint="eastAsia" w:ascii="宋体" w:hAnsi="宋体" w:cs="宋体"/>
          <w:highlight w:val="none"/>
        </w:rPr>
        <w:t>5.4不合格工程的处理</w:t>
      </w:r>
      <w:r>
        <w:rPr>
          <w:highlight w:val="none"/>
        </w:rPr>
        <w:tab/>
      </w:r>
      <w:r>
        <w:rPr>
          <w:highlight w:val="none"/>
        </w:rPr>
        <w:fldChar w:fldCharType="begin"/>
      </w:r>
      <w:r>
        <w:rPr>
          <w:highlight w:val="none"/>
        </w:rPr>
        <w:instrText xml:space="preserve"> PAGEREF _Toc16007 \h </w:instrText>
      </w:r>
      <w:r>
        <w:rPr>
          <w:highlight w:val="none"/>
        </w:rPr>
        <w:fldChar w:fldCharType="separate"/>
      </w:r>
      <w:r>
        <w:rPr>
          <w:highlight w:val="none"/>
        </w:rPr>
        <w:t>112</w:t>
      </w:r>
      <w:r>
        <w:rPr>
          <w:highlight w:val="none"/>
        </w:rPr>
        <w:fldChar w:fldCharType="end"/>
      </w:r>
    </w:p>
    <w:p w14:paraId="49551458">
      <w:pPr>
        <w:pStyle w:val="9"/>
        <w:tabs>
          <w:tab w:val="right" w:leader="dot" w:pos="9638"/>
        </w:tabs>
        <w:rPr>
          <w:highlight w:val="none"/>
        </w:rPr>
      </w:pPr>
      <w:r>
        <w:rPr>
          <w:rFonts w:hint="eastAsia" w:ascii="宋体" w:hAnsi="宋体" w:cs="宋体"/>
          <w:highlight w:val="none"/>
        </w:rPr>
        <w:t>5.5质量争议检测</w:t>
      </w:r>
      <w:r>
        <w:rPr>
          <w:highlight w:val="none"/>
        </w:rPr>
        <w:tab/>
      </w:r>
      <w:r>
        <w:rPr>
          <w:highlight w:val="none"/>
        </w:rPr>
        <w:fldChar w:fldCharType="begin"/>
      </w:r>
      <w:r>
        <w:rPr>
          <w:highlight w:val="none"/>
        </w:rPr>
        <w:instrText xml:space="preserve"> PAGEREF _Toc17366 \h </w:instrText>
      </w:r>
      <w:r>
        <w:rPr>
          <w:highlight w:val="none"/>
        </w:rPr>
        <w:fldChar w:fldCharType="separate"/>
      </w:r>
      <w:r>
        <w:rPr>
          <w:highlight w:val="none"/>
        </w:rPr>
        <w:t>112</w:t>
      </w:r>
      <w:r>
        <w:rPr>
          <w:highlight w:val="none"/>
        </w:rPr>
        <w:fldChar w:fldCharType="end"/>
      </w:r>
    </w:p>
    <w:p w14:paraId="0D8103E8">
      <w:pPr>
        <w:pStyle w:val="15"/>
        <w:tabs>
          <w:tab w:val="right" w:leader="dot" w:pos="9638"/>
        </w:tabs>
        <w:rPr>
          <w:highlight w:val="none"/>
        </w:rPr>
      </w:pPr>
      <w:r>
        <w:rPr>
          <w:rFonts w:hint="eastAsia" w:ascii="宋体" w:hAnsi="宋体" w:cs="宋体"/>
          <w:highlight w:val="none"/>
        </w:rPr>
        <w:t>6.安全文明施工与环境保护</w:t>
      </w:r>
      <w:r>
        <w:rPr>
          <w:highlight w:val="none"/>
        </w:rPr>
        <w:tab/>
      </w:r>
      <w:r>
        <w:rPr>
          <w:highlight w:val="none"/>
        </w:rPr>
        <w:fldChar w:fldCharType="begin"/>
      </w:r>
      <w:r>
        <w:rPr>
          <w:highlight w:val="none"/>
        </w:rPr>
        <w:instrText xml:space="preserve"> PAGEREF _Toc25329 \h </w:instrText>
      </w:r>
      <w:r>
        <w:rPr>
          <w:highlight w:val="none"/>
        </w:rPr>
        <w:fldChar w:fldCharType="separate"/>
      </w:r>
      <w:r>
        <w:rPr>
          <w:highlight w:val="none"/>
        </w:rPr>
        <w:t>112</w:t>
      </w:r>
      <w:r>
        <w:rPr>
          <w:highlight w:val="none"/>
        </w:rPr>
        <w:fldChar w:fldCharType="end"/>
      </w:r>
    </w:p>
    <w:p w14:paraId="788DECC2">
      <w:pPr>
        <w:pStyle w:val="9"/>
        <w:tabs>
          <w:tab w:val="right" w:leader="dot" w:pos="9638"/>
        </w:tabs>
        <w:rPr>
          <w:highlight w:val="none"/>
        </w:rPr>
      </w:pPr>
      <w:r>
        <w:rPr>
          <w:rFonts w:hint="eastAsia" w:ascii="宋体" w:hAnsi="宋体" w:cs="宋体"/>
          <w:highlight w:val="none"/>
        </w:rPr>
        <w:t>6.1安全文明施工</w:t>
      </w:r>
      <w:r>
        <w:rPr>
          <w:highlight w:val="none"/>
        </w:rPr>
        <w:tab/>
      </w:r>
      <w:r>
        <w:rPr>
          <w:highlight w:val="none"/>
        </w:rPr>
        <w:fldChar w:fldCharType="begin"/>
      </w:r>
      <w:r>
        <w:rPr>
          <w:highlight w:val="none"/>
        </w:rPr>
        <w:instrText xml:space="preserve"> PAGEREF _Toc27646 \h </w:instrText>
      </w:r>
      <w:r>
        <w:rPr>
          <w:highlight w:val="none"/>
        </w:rPr>
        <w:fldChar w:fldCharType="separate"/>
      </w:r>
      <w:r>
        <w:rPr>
          <w:highlight w:val="none"/>
        </w:rPr>
        <w:t>112</w:t>
      </w:r>
      <w:r>
        <w:rPr>
          <w:highlight w:val="none"/>
        </w:rPr>
        <w:fldChar w:fldCharType="end"/>
      </w:r>
    </w:p>
    <w:p w14:paraId="07262FD7">
      <w:pPr>
        <w:pStyle w:val="9"/>
        <w:tabs>
          <w:tab w:val="right" w:leader="dot" w:pos="9638"/>
        </w:tabs>
        <w:rPr>
          <w:highlight w:val="none"/>
        </w:rPr>
      </w:pPr>
      <w:r>
        <w:rPr>
          <w:rFonts w:hint="eastAsia" w:ascii="宋体" w:hAnsi="宋体" w:cs="宋体"/>
          <w:highlight w:val="none"/>
        </w:rPr>
        <w:t>6.2职业健康</w:t>
      </w:r>
      <w:r>
        <w:rPr>
          <w:highlight w:val="none"/>
        </w:rPr>
        <w:tab/>
      </w:r>
      <w:r>
        <w:rPr>
          <w:highlight w:val="none"/>
        </w:rPr>
        <w:fldChar w:fldCharType="begin"/>
      </w:r>
      <w:r>
        <w:rPr>
          <w:highlight w:val="none"/>
        </w:rPr>
        <w:instrText xml:space="preserve"> PAGEREF _Toc877 \h </w:instrText>
      </w:r>
      <w:r>
        <w:rPr>
          <w:highlight w:val="none"/>
        </w:rPr>
        <w:fldChar w:fldCharType="separate"/>
      </w:r>
      <w:r>
        <w:rPr>
          <w:highlight w:val="none"/>
        </w:rPr>
        <w:t>115</w:t>
      </w:r>
      <w:r>
        <w:rPr>
          <w:highlight w:val="none"/>
        </w:rPr>
        <w:fldChar w:fldCharType="end"/>
      </w:r>
    </w:p>
    <w:p w14:paraId="67AE94F3">
      <w:pPr>
        <w:pStyle w:val="9"/>
        <w:tabs>
          <w:tab w:val="right" w:leader="dot" w:pos="9638"/>
        </w:tabs>
        <w:rPr>
          <w:highlight w:val="none"/>
        </w:rPr>
      </w:pPr>
      <w:r>
        <w:rPr>
          <w:rFonts w:hint="eastAsia" w:ascii="宋体" w:hAnsi="宋体" w:cs="宋体"/>
          <w:highlight w:val="none"/>
        </w:rPr>
        <w:t>6.3环境保护</w:t>
      </w:r>
      <w:r>
        <w:rPr>
          <w:highlight w:val="none"/>
        </w:rPr>
        <w:tab/>
      </w:r>
      <w:r>
        <w:rPr>
          <w:highlight w:val="none"/>
        </w:rPr>
        <w:fldChar w:fldCharType="begin"/>
      </w:r>
      <w:r>
        <w:rPr>
          <w:highlight w:val="none"/>
        </w:rPr>
        <w:instrText xml:space="preserve"> PAGEREF _Toc13387 \h </w:instrText>
      </w:r>
      <w:r>
        <w:rPr>
          <w:highlight w:val="none"/>
        </w:rPr>
        <w:fldChar w:fldCharType="separate"/>
      </w:r>
      <w:r>
        <w:rPr>
          <w:highlight w:val="none"/>
        </w:rPr>
        <w:t>115</w:t>
      </w:r>
      <w:r>
        <w:rPr>
          <w:highlight w:val="none"/>
        </w:rPr>
        <w:fldChar w:fldCharType="end"/>
      </w:r>
    </w:p>
    <w:p w14:paraId="55211F38">
      <w:pPr>
        <w:pStyle w:val="15"/>
        <w:tabs>
          <w:tab w:val="right" w:leader="dot" w:pos="9638"/>
        </w:tabs>
        <w:rPr>
          <w:highlight w:val="none"/>
        </w:rPr>
      </w:pPr>
      <w:r>
        <w:rPr>
          <w:rFonts w:hint="eastAsia" w:ascii="宋体" w:hAnsi="宋体" w:cs="宋体"/>
          <w:highlight w:val="none"/>
        </w:rPr>
        <w:t>7.工期和进度</w:t>
      </w:r>
      <w:r>
        <w:rPr>
          <w:highlight w:val="none"/>
        </w:rPr>
        <w:tab/>
      </w:r>
      <w:r>
        <w:rPr>
          <w:highlight w:val="none"/>
        </w:rPr>
        <w:fldChar w:fldCharType="begin"/>
      </w:r>
      <w:r>
        <w:rPr>
          <w:highlight w:val="none"/>
        </w:rPr>
        <w:instrText xml:space="preserve"> PAGEREF _Toc20319 \h </w:instrText>
      </w:r>
      <w:r>
        <w:rPr>
          <w:highlight w:val="none"/>
        </w:rPr>
        <w:fldChar w:fldCharType="separate"/>
      </w:r>
      <w:r>
        <w:rPr>
          <w:highlight w:val="none"/>
        </w:rPr>
        <w:t>115</w:t>
      </w:r>
      <w:r>
        <w:rPr>
          <w:highlight w:val="none"/>
        </w:rPr>
        <w:fldChar w:fldCharType="end"/>
      </w:r>
    </w:p>
    <w:p w14:paraId="6A158ADE">
      <w:pPr>
        <w:pStyle w:val="9"/>
        <w:tabs>
          <w:tab w:val="right" w:leader="dot" w:pos="9638"/>
        </w:tabs>
        <w:rPr>
          <w:highlight w:val="none"/>
        </w:rPr>
      </w:pPr>
      <w:r>
        <w:rPr>
          <w:rFonts w:hint="eastAsia" w:ascii="宋体" w:hAnsi="宋体" w:cs="宋体"/>
          <w:highlight w:val="none"/>
        </w:rPr>
        <w:t>7.1施工组织设计</w:t>
      </w:r>
      <w:r>
        <w:rPr>
          <w:highlight w:val="none"/>
        </w:rPr>
        <w:tab/>
      </w:r>
      <w:r>
        <w:rPr>
          <w:highlight w:val="none"/>
        </w:rPr>
        <w:fldChar w:fldCharType="begin"/>
      </w:r>
      <w:r>
        <w:rPr>
          <w:highlight w:val="none"/>
        </w:rPr>
        <w:instrText xml:space="preserve"> PAGEREF _Toc31624 \h </w:instrText>
      </w:r>
      <w:r>
        <w:rPr>
          <w:highlight w:val="none"/>
        </w:rPr>
        <w:fldChar w:fldCharType="separate"/>
      </w:r>
      <w:r>
        <w:rPr>
          <w:highlight w:val="none"/>
        </w:rPr>
        <w:t>115</w:t>
      </w:r>
      <w:r>
        <w:rPr>
          <w:highlight w:val="none"/>
        </w:rPr>
        <w:fldChar w:fldCharType="end"/>
      </w:r>
    </w:p>
    <w:p w14:paraId="0C3B21E1">
      <w:pPr>
        <w:pStyle w:val="9"/>
        <w:tabs>
          <w:tab w:val="right" w:leader="dot" w:pos="9638"/>
        </w:tabs>
        <w:rPr>
          <w:highlight w:val="none"/>
        </w:rPr>
      </w:pPr>
      <w:r>
        <w:rPr>
          <w:rFonts w:hint="eastAsia" w:ascii="宋体" w:hAnsi="宋体" w:cs="宋体"/>
          <w:highlight w:val="none"/>
        </w:rPr>
        <w:t>7.2施工进度计划</w:t>
      </w:r>
      <w:r>
        <w:rPr>
          <w:highlight w:val="none"/>
        </w:rPr>
        <w:tab/>
      </w:r>
      <w:r>
        <w:rPr>
          <w:highlight w:val="none"/>
        </w:rPr>
        <w:fldChar w:fldCharType="begin"/>
      </w:r>
      <w:r>
        <w:rPr>
          <w:highlight w:val="none"/>
        </w:rPr>
        <w:instrText xml:space="preserve"> PAGEREF _Toc11153 \h </w:instrText>
      </w:r>
      <w:r>
        <w:rPr>
          <w:highlight w:val="none"/>
        </w:rPr>
        <w:fldChar w:fldCharType="separate"/>
      </w:r>
      <w:r>
        <w:rPr>
          <w:highlight w:val="none"/>
        </w:rPr>
        <w:t>116</w:t>
      </w:r>
      <w:r>
        <w:rPr>
          <w:highlight w:val="none"/>
        </w:rPr>
        <w:fldChar w:fldCharType="end"/>
      </w:r>
    </w:p>
    <w:p w14:paraId="279F7C9B">
      <w:pPr>
        <w:pStyle w:val="9"/>
        <w:tabs>
          <w:tab w:val="right" w:leader="dot" w:pos="9638"/>
        </w:tabs>
        <w:rPr>
          <w:highlight w:val="none"/>
        </w:rPr>
      </w:pPr>
      <w:r>
        <w:rPr>
          <w:rFonts w:hint="eastAsia" w:ascii="宋体" w:hAnsi="宋体" w:cs="宋体"/>
          <w:highlight w:val="none"/>
        </w:rPr>
        <w:t>7.3开工</w:t>
      </w:r>
      <w:r>
        <w:rPr>
          <w:highlight w:val="none"/>
        </w:rPr>
        <w:tab/>
      </w:r>
      <w:r>
        <w:rPr>
          <w:highlight w:val="none"/>
        </w:rPr>
        <w:fldChar w:fldCharType="begin"/>
      </w:r>
      <w:r>
        <w:rPr>
          <w:highlight w:val="none"/>
        </w:rPr>
        <w:instrText xml:space="preserve"> PAGEREF _Toc14293 \h </w:instrText>
      </w:r>
      <w:r>
        <w:rPr>
          <w:highlight w:val="none"/>
        </w:rPr>
        <w:fldChar w:fldCharType="separate"/>
      </w:r>
      <w:r>
        <w:rPr>
          <w:highlight w:val="none"/>
        </w:rPr>
        <w:t>116</w:t>
      </w:r>
      <w:r>
        <w:rPr>
          <w:highlight w:val="none"/>
        </w:rPr>
        <w:fldChar w:fldCharType="end"/>
      </w:r>
    </w:p>
    <w:p w14:paraId="7F14B18E">
      <w:pPr>
        <w:pStyle w:val="9"/>
        <w:tabs>
          <w:tab w:val="right" w:leader="dot" w:pos="9638"/>
        </w:tabs>
        <w:rPr>
          <w:highlight w:val="none"/>
        </w:rPr>
      </w:pPr>
      <w:r>
        <w:rPr>
          <w:rFonts w:hint="eastAsia" w:ascii="宋体" w:hAnsi="宋体" w:cs="宋体"/>
          <w:highlight w:val="none"/>
        </w:rPr>
        <w:t>7.4测量放线</w:t>
      </w:r>
      <w:r>
        <w:rPr>
          <w:highlight w:val="none"/>
        </w:rPr>
        <w:tab/>
      </w:r>
      <w:r>
        <w:rPr>
          <w:highlight w:val="none"/>
        </w:rPr>
        <w:fldChar w:fldCharType="begin"/>
      </w:r>
      <w:r>
        <w:rPr>
          <w:highlight w:val="none"/>
        </w:rPr>
        <w:instrText xml:space="preserve"> PAGEREF _Toc20510 \h </w:instrText>
      </w:r>
      <w:r>
        <w:rPr>
          <w:highlight w:val="none"/>
        </w:rPr>
        <w:fldChar w:fldCharType="separate"/>
      </w:r>
      <w:r>
        <w:rPr>
          <w:highlight w:val="none"/>
        </w:rPr>
        <w:t>117</w:t>
      </w:r>
      <w:r>
        <w:rPr>
          <w:highlight w:val="none"/>
        </w:rPr>
        <w:fldChar w:fldCharType="end"/>
      </w:r>
    </w:p>
    <w:p w14:paraId="7991EF02">
      <w:pPr>
        <w:pStyle w:val="9"/>
        <w:tabs>
          <w:tab w:val="right" w:leader="dot" w:pos="9638"/>
        </w:tabs>
        <w:rPr>
          <w:highlight w:val="none"/>
        </w:rPr>
      </w:pPr>
      <w:r>
        <w:rPr>
          <w:rFonts w:hint="eastAsia" w:ascii="宋体" w:hAnsi="宋体" w:cs="宋体"/>
          <w:highlight w:val="none"/>
        </w:rPr>
        <w:t>7.5工期延误</w:t>
      </w:r>
      <w:r>
        <w:rPr>
          <w:highlight w:val="none"/>
        </w:rPr>
        <w:tab/>
      </w:r>
      <w:r>
        <w:rPr>
          <w:highlight w:val="none"/>
        </w:rPr>
        <w:fldChar w:fldCharType="begin"/>
      </w:r>
      <w:r>
        <w:rPr>
          <w:highlight w:val="none"/>
        </w:rPr>
        <w:instrText xml:space="preserve"> PAGEREF _Toc22904 \h </w:instrText>
      </w:r>
      <w:r>
        <w:rPr>
          <w:highlight w:val="none"/>
        </w:rPr>
        <w:fldChar w:fldCharType="separate"/>
      </w:r>
      <w:r>
        <w:rPr>
          <w:highlight w:val="none"/>
        </w:rPr>
        <w:t>117</w:t>
      </w:r>
      <w:r>
        <w:rPr>
          <w:highlight w:val="none"/>
        </w:rPr>
        <w:fldChar w:fldCharType="end"/>
      </w:r>
    </w:p>
    <w:p w14:paraId="14630745">
      <w:pPr>
        <w:pStyle w:val="9"/>
        <w:tabs>
          <w:tab w:val="right" w:leader="dot" w:pos="9638"/>
        </w:tabs>
        <w:rPr>
          <w:highlight w:val="none"/>
        </w:rPr>
      </w:pPr>
      <w:r>
        <w:rPr>
          <w:rFonts w:hint="eastAsia" w:ascii="宋体" w:hAnsi="宋体" w:cs="宋体"/>
          <w:highlight w:val="none"/>
        </w:rPr>
        <w:t>7.6不利物质条件</w:t>
      </w:r>
      <w:r>
        <w:rPr>
          <w:highlight w:val="none"/>
        </w:rPr>
        <w:tab/>
      </w:r>
      <w:r>
        <w:rPr>
          <w:highlight w:val="none"/>
        </w:rPr>
        <w:fldChar w:fldCharType="begin"/>
      </w:r>
      <w:r>
        <w:rPr>
          <w:highlight w:val="none"/>
        </w:rPr>
        <w:instrText xml:space="preserve"> PAGEREF _Toc27257 \h </w:instrText>
      </w:r>
      <w:r>
        <w:rPr>
          <w:highlight w:val="none"/>
        </w:rPr>
        <w:fldChar w:fldCharType="separate"/>
      </w:r>
      <w:r>
        <w:rPr>
          <w:highlight w:val="none"/>
        </w:rPr>
        <w:t>118</w:t>
      </w:r>
      <w:r>
        <w:rPr>
          <w:highlight w:val="none"/>
        </w:rPr>
        <w:fldChar w:fldCharType="end"/>
      </w:r>
    </w:p>
    <w:p w14:paraId="2B54D1CF">
      <w:pPr>
        <w:pStyle w:val="9"/>
        <w:tabs>
          <w:tab w:val="right" w:leader="dot" w:pos="9638"/>
        </w:tabs>
        <w:rPr>
          <w:highlight w:val="none"/>
        </w:rPr>
      </w:pPr>
      <w:r>
        <w:rPr>
          <w:rFonts w:hint="eastAsia" w:ascii="宋体" w:hAnsi="宋体" w:cs="宋体"/>
          <w:highlight w:val="none"/>
        </w:rPr>
        <w:t>7.7异常恶劣的气候条件</w:t>
      </w:r>
      <w:r>
        <w:rPr>
          <w:highlight w:val="none"/>
        </w:rPr>
        <w:tab/>
      </w:r>
      <w:r>
        <w:rPr>
          <w:highlight w:val="none"/>
        </w:rPr>
        <w:fldChar w:fldCharType="begin"/>
      </w:r>
      <w:r>
        <w:rPr>
          <w:highlight w:val="none"/>
        </w:rPr>
        <w:instrText xml:space="preserve"> PAGEREF _Toc1334 \h </w:instrText>
      </w:r>
      <w:r>
        <w:rPr>
          <w:highlight w:val="none"/>
        </w:rPr>
        <w:fldChar w:fldCharType="separate"/>
      </w:r>
      <w:r>
        <w:rPr>
          <w:highlight w:val="none"/>
        </w:rPr>
        <w:t>118</w:t>
      </w:r>
      <w:r>
        <w:rPr>
          <w:highlight w:val="none"/>
        </w:rPr>
        <w:fldChar w:fldCharType="end"/>
      </w:r>
    </w:p>
    <w:p w14:paraId="40E296DC">
      <w:pPr>
        <w:pStyle w:val="9"/>
        <w:tabs>
          <w:tab w:val="right" w:leader="dot" w:pos="9638"/>
        </w:tabs>
        <w:rPr>
          <w:highlight w:val="none"/>
        </w:rPr>
      </w:pPr>
      <w:r>
        <w:rPr>
          <w:rFonts w:hint="eastAsia" w:ascii="宋体" w:hAnsi="宋体" w:cs="宋体"/>
          <w:highlight w:val="none"/>
        </w:rPr>
        <w:t>7.8暂停施工</w:t>
      </w:r>
      <w:r>
        <w:rPr>
          <w:highlight w:val="none"/>
        </w:rPr>
        <w:tab/>
      </w:r>
      <w:r>
        <w:rPr>
          <w:highlight w:val="none"/>
        </w:rPr>
        <w:fldChar w:fldCharType="begin"/>
      </w:r>
      <w:r>
        <w:rPr>
          <w:highlight w:val="none"/>
        </w:rPr>
        <w:instrText xml:space="preserve"> PAGEREF _Toc3315 \h </w:instrText>
      </w:r>
      <w:r>
        <w:rPr>
          <w:highlight w:val="none"/>
        </w:rPr>
        <w:fldChar w:fldCharType="separate"/>
      </w:r>
      <w:r>
        <w:rPr>
          <w:highlight w:val="none"/>
        </w:rPr>
        <w:t>119</w:t>
      </w:r>
      <w:r>
        <w:rPr>
          <w:highlight w:val="none"/>
        </w:rPr>
        <w:fldChar w:fldCharType="end"/>
      </w:r>
    </w:p>
    <w:p w14:paraId="0288FB80">
      <w:pPr>
        <w:pStyle w:val="9"/>
        <w:tabs>
          <w:tab w:val="right" w:leader="dot" w:pos="9638"/>
        </w:tabs>
        <w:rPr>
          <w:highlight w:val="none"/>
        </w:rPr>
      </w:pPr>
      <w:r>
        <w:rPr>
          <w:rFonts w:hint="eastAsia" w:ascii="宋体" w:hAnsi="宋体" w:cs="宋体"/>
          <w:highlight w:val="none"/>
        </w:rPr>
        <w:t>7.9提前竣工</w:t>
      </w:r>
      <w:r>
        <w:rPr>
          <w:highlight w:val="none"/>
        </w:rPr>
        <w:tab/>
      </w:r>
      <w:r>
        <w:rPr>
          <w:highlight w:val="none"/>
        </w:rPr>
        <w:fldChar w:fldCharType="begin"/>
      </w:r>
      <w:r>
        <w:rPr>
          <w:highlight w:val="none"/>
        </w:rPr>
        <w:instrText xml:space="preserve"> PAGEREF _Toc27216 \h </w:instrText>
      </w:r>
      <w:r>
        <w:rPr>
          <w:highlight w:val="none"/>
        </w:rPr>
        <w:fldChar w:fldCharType="separate"/>
      </w:r>
      <w:r>
        <w:rPr>
          <w:highlight w:val="none"/>
        </w:rPr>
        <w:t>120</w:t>
      </w:r>
      <w:r>
        <w:rPr>
          <w:highlight w:val="none"/>
        </w:rPr>
        <w:fldChar w:fldCharType="end"/>
      </w:r>
    </w:p>
    <w:p w14:paraId="46B8F15B">
      <w:pPr>
        <w:pStyle w:val="15"/>
        <w:tabs>
          <w:tab w:val="right" w:leader="dot" w:pos="9638"/>
        </w:tabs>
        <w:rPr>
          <w:highlight w:val="none"/>
        </w:rPr>
      </w:pPr>
      <w:r>
        <w:rPr>
          <w:rFonts w:hint="eastAsia" w:ascii="宋体" w:hAnsi="宋体" w:cs="宋体"/>
          <w:highlight w:val="none"/>
        </w:rPr>
        <w:t>8.材料与设备</w:t>
      </w:r>
      <w:r>
        <w:rPr>
          <w:highlight w:val="none"/>
        </w:rPr>
        <w:tab/>
      </w:r>
      <w:r>
        <w:rPr>
          <w:highlight w:val="none"/>
        </w:rPr>
        <w:fldChar w:fldCharType="begin"/>
      </w:r>
      <w:r>
        <w:rPr>
          <w:highlight w:val="none"/>
        </w:rPr>
        <w:instrText xml:space="preserve"> PAGEREF _Toc16174 \h </w:instrText>
      </w:r>
      <w:r>
        <w:rPr>
          <w:highlight w:val="none"/>
        </w:rPr>
        <w:fldChar w:fldCharType="separate"/>
      </w:r>
      <w:r>
        <w:rPr>
          <w:highlight w:val="none"/>
        </w:rPr>
        <w:t>120</w:t>
      </w:r>
      <w:r>
        <w:rPr>
          <w:highlight w:val="none"/>
        </w:rPr>
        <w:fldChar w:fldCharType="end"/>
      </w:r>
    </w:p>
    <w:p w14:paraId="3860C953">
      <w:pPr>
        <w:pStyle w:val="9"/>
        <w:tabs>
          <w:tab w:val="right" w:leader="dot" w:pos="9638"/>
        </w:tabs>
        <w:rPr>
          <w:highlight w:val="none"/>
        </w:rPr>
      </w:pPr>
      <w:r>
        <w:rPr>
          <w:rFonts w:hint="eastAsia" w:ascii="宋体" w:hAnsi="宋体" w:cs="宋体"/>
          <w:highlight w:val="none"/>
        </w:rPr>
        <w:t>8.1发包人供应材料与工程设备</w:t>
      </w:r>
      <w:r>
        <w:rPr>
          <w:highlight w:val="none"/>
        </w:rPr>
        <w:tab/>
      </w:r>
      <w:r>
        <w:rPr>
          <w:highlight w:val="none"/>
        </w:rPr>
        <w:fldChar w:fldCharType="begin"/>
      </w:r>
      <w:r>
        <w:rPr>
          <w:highlight w:val="none"/>
        </w:rPr>
        <w:instrText xml:space="preserve"> PAGEREF _Toc22944 \h </w:instrText>
      </w:r>
      <w:r>
        <w:rPr>
          <w:highlight w:val="none"/>
        </w:rPr>
        <w:fldChar w:fldCharType="separate"/>
      </w:r>
      <w:r>
        <w:rPr>
          <w:highlight w:val="none"/>
        </w:rPr>
        <w:t>120</w:t>
      </w:r>
      <w:r>
        <w:rPr>
          <w:highlight w:val="none"/>
        </w:rPr>
        <w:fldChar w:fldCharType="end"/>
      </w:r>
    </w:p>
    <w:p w14:paraId="67EE3199">
      <w:pPr>
        <w:pStyle w:val="9"/>
        <w:tabs>
          <w:tab w:val="right" w:leader="dot" w:pos="9638"/>
        </w:tabs>
        <w:rPr>
          <w:highlight w:val="none"/>
        </w:rPr>
      </w:pPr>
      <w:r>
        <w:rPr>
          <w:rFonts w:hint="eastAsia" w:ascii="宋体" w:hAnsi="宋体" w:cs="宋体"/>
          <w:highlight w:val="none"/>
        </w:rPr>
        <w:t>8.2承包人采购材料与工程设备</w:t>
      </w:r>
      <w:r>
        <w:rPr>
          <w:highlight w:val="none"/>
        </w:rPr>
        <w:tab/>
      </w:r>
      <w:r>
        <w:rPr>
          <w:highlight w:val="none"/>
        </w:rPr>
        <w:fldChar w:fldCharType="begin"/>
      </w:r>
      <w:r>
        <w:rPr>
          <w:highlight w:val="none"/>
        </w:rPr>
        <w:instrText xml:space="preserve"> PAGEREF _Toc24410 \h </w:instrText>
      </w:r>
      <w:r>
        <w:rPr>
          <w:highlight w:val="none"/>
        </w:rPr>
        <w:fldChar w:fldCharType="separate"/>
      </w:r>
      <w:r>
        <w:rPr>
          <w:highlight w:val="none"/>
        </w:rPr>
        <w:t>121</w:t>
      </w:r>
      <w:r>
        <w:rPr>
          <w:highlight w:val="none"/>
        </w:rPr>
        <w:fldChar w:fldCharType="end"/>
      </w:r>
    </w:p>
    <w:p w14:paraId="04F73B67">
      <w:pPr>
        <w:pStyle w:val="9"/>
        <w:tabs>
          <w:tab w:val="right" w:leader="dot" w:pos="9638"/>
        </w:tabs>
        <w:rPr>
          <w:highlight w:val="none"/>
        </w:rPr>
      </w:pPr>
      <w:r>
        <w:rPr>
          <w:rFonts w:hint="eastAsia" w:ascii="宋体" w:hAnsi="宋体" w:cs="宋体"/>
          <w:highlight w:val="none"/>
        </w:rPr>
        <w:t>8.3材料与工程设备的接收与拒收</w:t>
      </w:r>
      <w:r>
        <w:rPr>
          <w:highlight w:val="none"/>
        </w:rPr>
        <w:tab/>
      </w:r>
      <w:r>
        <w:rPr>
          <w:highlight w:val="none"/>
        </w:rPr>
        <w:fldChar w:fldCharType="begin"/>
      </w:r>
      <w:r>
        <w:rPr>
          <w:highlight w:val="none"/>
        </w:rPr>
        <w:instrText xml:space="preserve"> PAGEREF _Toc11882 \h </w:instrText>
      </w:r>
      <w:r>
        <w:rPr>
          <w:highlight w:val="none"/>
        </w:rPr>
        <w:fldChar w:fldCharType="separate"/>
      </w:r>
      <w:r>
        <w:rPr>
          <w:highlight w:val="none"/>
        </w:rPr>
        <w:t>121</w:t>
      </w:r>
      <w:r>
        <w:rPr>
          <w:highlight w:val="none"/>
        </w:rPr>
        <w:fldChar w:fldCharType="end"/>
      </w:r>
    </w:p>
    <w:p w14:paraId="3417E9DA">
      <w:pPr>
        <w:pStyle w:val="9"/>
        <w:tabs>
          <w:tab w:val="right" w:leader="dot" w:pos="9638"/>
        </w:tabs>
        <w:rPr>
          <w:highlight w:val="none"/>
        </w:rPr>
      </w:pPr>
      <w:r>
        <w:rPr>
          <w:rFonts w:hint="eastAsia" w:ascii="宋体" w:hAnsi="宋体" w:cs="宋体"/>
          <w:highlight w:val="none"/>
        </w:rPr>
        <w:t>8.4材料与工程设备的保管与使用</w:t>
      </w:r>
      <w:r>
        <w:rPr>
          <w:highlight w:val="none"/>
        </w:rPr>
        <w:tab/>
      </w:r>
      <w:r>
        <w:rPr>
          <w:highlight w:val="none"/>
        </w:rPr>
        <w:fldChar w:fldCharType="begin"/>
      </w:r>
      <w:r>
        <w:rPr>
          <w:highlight w:val="none"/>
        </w:rPr>
        <w:instrText xml:space="preserve"> PAGEREF _Toc16949 \h </w:instrText>
      </w:r>
      <w:r>
        <w:rPr>
          <w:highlight w:val="none"/>
        </w:rPr>
        <w:fldChar w:fldCharType="separate"/>
      </w:r>
      <w:r>
        <w:rPr>
          <w:highlight w:val="none"/>
        </w:rPr>
        <w:t>121</w:t>
      </w:r>
      <w:r>
        <w:rPr>
          <w:highlight w:val="none"/>
        </w:rPr>
        <w:fldChar w:fldCharType="end"/>
      </w:r>
    </w:p>
    <w:p w14:paraId="4D952CD5">
      <w:pPr>
        <w:pStyle w:val="9"/>
        <w:tabs>
          <w:tab w:val="right" w:leader="dot" w:pos="9638"/>
        </w:tabs>
        <w:rPr>
          <w:highlight w:val="none"/>
        </w:rPr>
      </w:pPr>
      <w:r>
        <w:rPr>
          <w:rFonts w:hint="eastAsia" w:ascii="宋体" w:hAnsi="宋体" w:cs="宋体"/>
          <w:highlight w:val="none"/>
        </w:rPr>
        <w:t>8.5禁止使用不合格的材料和工程设备</w:t>
      </w:r>
      <w:r>
        <w:rPr>
          <w:highlight w:val="none"/>
        </w:rPr>
        <w:tab/>
      </w:r>
      <w:r>
        <w:rPr>
          <w:highlight w:val="none"/>
        </w:rPr>
        <w:fldChar w:fldCharType="begin"/>
      </w:r>
      <w:r>
        <w:rPr>
          <w:highlight w:val="none"/>
        </w:rPr>
        <w:instrText xml:space="preserve"> PAGEREF _Toc24277 \h </w:instrText>
      </w:r>
      <w:r>
        <w:rPr>
          <w:highlight w:val="none"/>
        </w:rPr>
        <w:fldChar w:fldCharType="separate"/>
      </w:r>
      <w:r>
        <w:rPr>
          <w:highlight w:val="none"/>
        </w:rPr>
        <w:t>122</w:t>
      </w:r>
      <w:r>
        <w:rPr>
          <w:highlight w:val="none"/>
        </w:rPr>
        <w:fldChar w:fldCharType="end"/>
      </w:r>
    </w:p>
    <w:p w14:paraId="4C3D4B5F">
      <w:pPr>
        <w:pStyle w:val="9"/>
        <w:tabs>
          <w:tab w:val="right" w:leader="dot" w:pos="9638"/>
        </w:tabs>
        <w:rPr>
          <w:highlight w:val="none"/>
        </w:rPr>
      </w:pPr>
      <w:r>
        <w:rPr>
          <w:rFonts w:hint="eastAsia" w:ascii="宋体" w:hAnsi="宋体" w:cs="宋体"/>
          <w:highlight w:val="none"/>
        </w:rPr>
        <w:t>8.6样品</w:t>
      </w:r>
      <w:r>
        <w:rPr>
          <w:highlight w:val="none"/>
        </w:rPr>
        <w:tab/>
      </w:r>
      <w:r>
        <w:rPr>
          <w:highlight w:val="none"/>
        </w:rPr>
        <w:fldChar w:fldCharType="begin"/>
      </w:r>
      <w:r>
        <w:rPr>
          <w:highlight w:val="none"/>
        </w:rPr>
        <w:instrText xml:space="preserve"> PAGEREF _Toc12317 \h </w:instrText>
      </w:r>
      <w:r>
        <w:rPr>
          <w:highlight w:val="none"/>
        </w:rPr>
        <w:fldChar w:fldCharType="separate"/>
      </w:r>
      <w:r>
        <w:rPr>
          <w:highlight w:val="none"/>
        </w:rPr>
        <w:t>122</w:t>
      </w:r>
      <w:r>
        <w:rPr>
          <w:highlight w:val="none"/>
        </w:rPr>
        <w:fldChar w:fldCharType="end"/>
      </w:r>
    </w:p>
    <w:p w14:paraId="038BE053">
      <w:pPr>
        <w:pStyle w:val="9"/>
        <w:tabs>
          <w:tab w:val="right" w:leader="dot" w:pos="9638"/>
        </w:tabs>
        <w:rPr>
          <w:highlight w:val="none"/>
        </w:rPr>
      </w:pPr>
      <w:r>
        <w:rPr>
          <w:rFonts w:hint="eastAsia" w:ascii="宋体" w:hAnsi="宋体" w:cs="宋体"/>
          <w:highlight w:val="none"/>
        </w:rPr>
        <w:t>8.7材料与工程设备的替代</w:t>
      </w:r>
      <w:r>
        <w:rPr>
          <w:highlight w:val="none"/>
        </w:rPr>
        <w:tab/>
      </w:r>
      <w:r>
        <w:rPr>
          <w:highlight w:val="none"/>
        </w:rPr>
        <w:fldChar w:fldCharType="begin"/>
      </w:r>
      <w:r>
        <w:rPr>
          <w:highlight w:val="none"/>
        </w:rPr>
        <w:instrText xml:space="preserve"> PAGEREF _Toc31032 \h </w:instrText>
      </w:r>
      <w:r>
        <w:rPr>
          <w:highlight w:val="none"/>
        </w:rPr>
        <w:fldChar w:fldCharType="separate"/>
      </w:r>
      <w:r>
        <w:rPr>
          <w:highlight w:val="none"/>
        </w:rPr>
        <w:t>123</w:t>
      </w:r>
      <w:r>
        <w:rPr>
          <w:highlight w:val="none"/>
        </w:rPr>
        <w:fldChar w:fldCharType="end"/>
      </w:r>
    </w:p>
    <w:p w14:paraId="7F4657DB">
      <w:pPr>
        <w:pStyle w:val="9"/>
        <w:tabs>
          <w:tab w:val="right" w:leader="dot" w:pos="9638"/>
        </w:tabs>
        <w:rPr>
          <w:highlight w:val="none"/>
        </w:rPr>
      </w:pPr>
      <w:r>
        <w:rPr>
          <w:rFonts w:hint="eastAsia" w:ascii="宋体" w:hAnsi="宋体" w:cs="宋体"/>
          <w:highlight w:val="none"/>
        </w:rPr>
        <w:t>8.8施工设备和临时设施</w:t>
      </w:r>
      <w:r>
        <w:rPr>
          <w:highlight w:val="none"/>
        </w:rPr>
        <w:tab/>
      </w:r>
      <w:r>
        <w:rPr>
          <w:highlight w:val="none"/>
        </w:rPr>
        <w:fldChar w:fldCharType="begin"/>
      </w:r>
      <w:r>
        <w:rPr>
          <w:highlight w:val="none"/>
        </w:rPr>
        <w:instrText xml:space="preserve"> PAGEREF _Toc4032 \h </w:instrText>
      </w:r>
      <w:r>
        <w:rPr>
          <w:highlight w:val="none"/>
        </w:rPr>
        <w:fldChar w:fldCharType="separate"/>
      </w:r>
      <w:r>
        <w:rPr>
          <w:highlight w:val="none"/>
        </w:rPr>
        <w:t>123</w:t>
      </w:r>
      <w:r>
        <w:rPr>
          <w:highlight w:val="none"/>
        </w:rPr>
        <w:fldChar w:fldCharType="end"/>
      </w:r>
    </w:p>
    <w:p w14:paraId="2097C6E9">
      <w:pPr>
        <w:pStyle w:val="9"/>
        <w:tabs>
          <w:tab w:val="right" w:leader="dot" w:pos="9638"/>
        </w:tabs>
        <w:rPr>
          <w:highlight w:val="none"/>
        </w:rPr>
      </w:pPr>
      <w:r>
        <w:rPr>
          <w:rFonts w:hint="eastAsia" w:ascii="宋体" w:hAnsi="宋体" w:cs="宋体"/>
          <w:highlight w:val="none"/>
        </w:rPr>
        <w:t>8.9材料与设备专用要求</w:t>
      </w:r>
      <w:r>
        <w:rPr>
          <w:highlight w:val="none"/>
        </w:rPr>
        <w:tab/>
      </w:r>
      <w:r>
        <w:rPr>
          <w:highlight w:val="none"/>
        </w:rPr>
        <w:fldChar w:fldCharType="begin"/>
      </w:r>
      <w:r>
        <w:rPr>
          <w:highlight w:val="none"/>
        </w:rPr>
        <w:instrText xml:space="preserve"> PAGEREF _Toc15501 \h </w:instrText>
      </w:r>
      <w:r>
        <w:rPr>
          <w:highlight w:val="none"/>
        </w:rPr>
        <w:fldChar w:fldCharType="separate"/>
      </w:r>
      <w:r>
        <w:rPr>
          <w:highlight w:val="none"/>
        </w:rPr>
        <w:t>124</w:t>
      </w:r>
      <w:r>
        <w:rPr>
          <w:highlight w:val="none"/>
        </w:rPr>
        <w:fldChar w:fldCharType="end"/>
      </w:r>
    </w:p>
    <w:p w14:paraId="062BEEB7">
      <w:pPr>
        <w:pStyle w:val="15"/>
        <w:tabs>
          <w:tab w:val="right" w:leader="dot" w:pos="9638"/>
        </w:tabs>
        <w:rPr>
          <w:highlight w:val="none"/>
        </w:rPr>
      </w:pPr>
      <w:r>
        <w:rPr>
          <w:rFonts w:hint="eastAsia" w:ascii="宋体" w:hAnsi="宋体" w:cs="宋体"/>
          <w:highlight w:val="none"/>
        </w:rPr>
        <w:t>9.试验与检验</w:t>
      </w:r>
      <w:r>
        <w:rPr>
          <w:highlight w:val="none"/>
        </w:rPr>
        <w:tab/>
      </w:r>
      <w:r>
        <w:rPr>
          <w:highlight w:val="none"/>
        </w:rPr>
        <w:fldChar w:fldCharType="begin"/>
      </w:r>
      <w:r>
        <w:rPr>
          <w:highlight w:val="none"/>
        </w:rPr>
        <w:instrText xml:space="preserve"> PAGEREF _Toc21286 \h </w:instrText>
      </w:r>
      <w:r>
        <w:rPr>
          <w:highlight w:val="none"/>
        </w:rPr>
        <w:fldChar w:fldCharType="separate"/>
      </w:r>
      <w:r>
        <w:rPr>
          <w:highlight w:val="none"/>
        </w:rPr>
        <w:t>124</w:t>
      </w:r>
      <w:r>
        <w:rPr>
          <w:highlight w:val="none"/>
        </w:rPr>
        <w:fldChar w:fldCharType="end"/>
      </w:r>
    </w:p>
    <w:p w14:paraId="3A1AEF20">
      <w:pPr>
        <w:pStyle w:val="9"/>
        <w:tabs>
          <w:tab w:val="right" w:leader="dot" w:pos="9638"/>
        </w:tabs>
        <w:rPr>
          <w:highlight w:val="none"/>
        </w:rPr>
      </w:pPr>
      <w:r>
        <w:rPr>
          <w:rFonts w:hint="eastAsia" w:ascii="宋体" w:hAnsi="宋体" w:cs="宋体"/>
          <w:highlight w:val="none"/>
        </w:rPr>
        <w:t>9.1试验设备与试验人员</w:t>
      </w:r>
      <w:r>
        <w:rPr>
          <w:highlight w:val="none"/>
        </w:rPr>
        <w:tab/>
      </w:r>
      <w:r>
        <w:rPr>
          <w:highlight w:val="none"/>
        </w:rPr>
        <w:fldChar w:fldCharType="begin"/>
      </w:r>
      <w:r>
        <w:rPr>
          <w:highlight w:val="none"/>
        </w:rPr>
        <w:instrText xml:space="preserve"> PAGEREF _Toc11727 \h </w:instrText>
      </w:r>
      <w:r>
        <w:rPr>
          <w:highlight w:val="none"/>
        </w:rPr>
        <w:fldChar w:fldCharType="separate"/>
      </w:r>
      <w:r>
        <w:rPr>
          <w:highlight w:val="none"/>
        </w:rPr>
        <w:t>124</w:t>
      </w:r>
      <w:r>
        <w:rPr>
          <w:highlight w:val="none"/>
        </w:rPr>
        <w:fldChar w:fldCharType="end"/>
      </w:r>
    </w:p>
    <w:p w14:paraId="7C9E8B53">
      <w:pPr>
        <w:pStyle w:val="9"/>
        <w:tabs>
          <w:tab w:val="right" w:leader="dot" w:pos="9638"/>
        </w:tabs>
        <w:rPr>
          <w:highlight w:val="none"/>
        </w:rPr>
      </w:pPr>
      <w:r>
        <w:rPr>
          <w:rFonts w:hint="eastAsia" w:ascii="宋体" w:hAnsi="宋体" w:cs="宋体"/>
          <w:highlight w:val="none"/>
        </w:rPr>
        <w:t>9.2取样</w:t>
      </w:r>
      <w:r>
        <w:rPr>
          <w:highlight w:val="none"/>
        </w:rPr>
        <w:tab/>
      </w:r>
      <w:r>
        <w:rPr>
          <w:highlight w:val="none"/>
        </w:rPr>
        <w:fldChar w:fldCharType="begin"/>
      </w:r>
      <w:r>
        <w:rPr>
          <w:highlight w:val="none"/>
        </w:rPr>
        <w:instrText xml:space="preserve"> PAGEREF _Toc8742 \h </w:instrText>
      </w:r>
      <w:r>
        <w:rPr>
          <w:highlight w:val="none"/>
        </w:rPr>
        <w:fldChar w:fldCharType="separate"/>
      </w:r>
      <w:r>
        <w:rPr>
          <w:highlight w:val="none"/>
        </w:rPr>
        <w:t>124</w:t>
      </w:r>
      <w:r>
        <w:rPr>
          <w:highlight w:val="none"/>
        </w:rPr>
        <w:fldChar w:fldCharType="end"/>
      </w:r>
    </w:p>
    <w:p w14:paraId="2FF393BF">
      <w:pPr>
        <w:pStyle w:val="9"/>
        <w:tabs>
          <w:tab w:val="right" w:leader="dot" w:pos="9638"/>
        </w:tabs>
        <w:rPr>
          <w:highlight w:val="none"/>
        </w:rPr>
      </w:pPr>
      <w:r>
        <w:rPr>
          <w:rFonts w:hint="eastAsia" w:ascii="宋体" w:hAnsi="宋体" w:cs="宋体"/>
          <w:highlight w:val="none"/>
        </w:rPr>
        <w:t>9.3材料、工程设备和工程的试验和检验</w:t>
      </w:r>
      <w:r>
        <w:rPr>
          <w:highlight w:val="none"/>
        </w:rPr>
        <w:tab/>
      </w:r>
      <w:r>
        <w:rPr>
          <w:highlight w:val="none"/>
        </w:rPr>
        <w:fldChar w:fldCharType="begin"/>
      </w:r>
      <w:r>
        <w:rPr>
          <w:highlight w:val="none"/>
        </w:rPr>
        <w:instrText xml:space="preserve"> PAGEREF _Toc22808 \h </w:instrText>
      </w:r>
      <w:r>
        <w:rPr>
          <w:highlight w:val="none"/>
        </w:rPr>
        <w:fldChar w:fldCharType="separate"/>
      </w:r>
      <w:r>
        <w:rPr>
          <w:highlight w:val="none"/>
        </w:rPr>
        <w:t>125</w:t>
      </w:r>
      <w:r>
        <w:rPr>
          <w:highlight w:val="none"/>
        </w:rPr>
        <w:fldChar w:fldCharType="end"/>
      </w:r>
    </w:p>
    <w:p w14:paraId="3A2F4CC7">
      <w:pPr>
        <w:pStyle w:val="9"/>
        <w:tabs>
          <w:tab w:val="right" w:leader="dot" w:pos="9638"/>
        </w:tabs>
        <w:rPr>
          <w:highlight w:val="none"/>
        </w:rPr>
      </w:pPr>
      <w:r>
        <w:rPr>
          <w:rFonts w:hint="eastAsia" w:ascii="宋体" w:hAnsi="宋体" w:cs="宋体"/>
          <w:highlight w:val="none"/>
        </w:rPr>
        <w:t>9.4现场工艺试验</w:t>
      </w:r>
      <w:r>
        <w:rPr>
          <w:highlight w:val="none"/>
        </w:rPr>
        <w:tab/>
      </w:r>
      <w:r>
        <w:rPr>
          <w:highlight w:val="none"/>
        </w:rPr>
        <w:fldChar w:fldCharType="begin"/>
      </w:r>
      <w:r>
        <w:rPr>
          <w:highlight w:val="none"/>
        </w:rPr>
        <w:instrText xml:space="preserve"> PAGEREF _Toc21905 \h </w:instrText>
      </w:r>
      <w:r>
        <w:rPr>
          <w:highlight w:val="none"/>
        </w:rPr>
        <w:fldChar w:fldCharType="separate"/>
      </w:r>
      <w:r>
        <w:rPr>
          <w:highlight w:val="none"/>
        </w:rPr>
        <w:t>125</w:t>
      </w:r>
      <w:r>
        <w:rPr>
          <w:highlight w:val="none"/>
        </w:rPr>
        <w:fldChar w:fldCharType="end"/>
      </w:r>
    </w:p>
    <w:p w14:paraId="0379FE25">
      <w:pPr>
        <w:pStyle w:val="15"/>
        <w:tabs>
          <w:tab w:val="right" w:leader="dot" w:pos="9638"/>
        </w:tabs>
        <w:rPr>
          <w:highlight w:val="none"/>
        </w:rPr>
      </w:pPr>
      <w:r>
        <w:rPr>
          <w:rFonts w:hint="eastAsia" w:ascii="宋体" w:hAnsi="宋体" w:cs="宋体"/>
          <w:highlight w:val="none"/>
        </w:rPr>
        <w:t>10.变更</w:t>
      </w:r>
      <w:r>
        <w:rPr>
          <w:highlight w:val="none"/>
        </w:rPr>
        <w:tab/>
      </w:r>
      <w:r>
        <w:rPr>
          <w:highlight w:val="none"/>
        </w:rPr>
        <w:fldChar w:fldCharType="begin"/>
      </w:r>
      <w:r>
        <w:rPr>
          <w:highlight w:val="none"/>
        </w:rPr>
        <w:instrText xml:space="preserve"> PAGEREF _Toc9383 \h </w:instrText>
      </w:r>
      <w:r>
        <w:rPr>
          <w:highlight w:val="none"/>
        </w:rPr>
        <w:fldChar w:fldCharType="separate"/>
      </w:r>
      <w:r>
        <w:rPr>
          <w:highlight w:val="none"/>
        </w:rPr>
        <w:t>125</w:t>
      </w:r>
      <w:r>
        <w:rPr>
          <w:highlight w:val="none"/>
        </w:rPr>
        <w:fldChar w:fldCharType="end"/>
      </w:r>
    </w:p>
    <w:p w14:paraId="1C3D0CE8">
      <w:pPr>
        <w:pStyle w:val="9"/>
        <w:tabs>
          <w:tab w:val="right" w:leader="dot" w:pos="9638"/>
        </w:tabs>
        <w:rPr>
          <w:highlight w:val="none"/>
        </w:rPr>
      </w:pPr>
      <w:r>
        <w:rPr>
          <w:rFonts w:hint="eastAsia" w:ascii="宋体" w:hAnsi="宋体" w:cs="宋体"/>
          <w:highlight w:val="none"/>
        </w:rPr>
        <w:t>10.1变更的范围</w:t>
      </w:r>
      <w:r>
        <w:rPr>
          <w:highlight w:val="none"/>
        </w:rPr>
        <w:tab/>
      </w:r>
      <w:r>
        <w:rPr>
          <w:highlight w:val="none"/>
        </w:rPr>
        <w:fldChar w:fldCharType="begin"/>
      </w:r>
      <w:r>
        <w:rPr>
          <w:highlight w:val="none"/>
        </w:rPr>
        <w:instrText xml:space="preserve"> PAGEREF _Toc12433 \h </w:instrText>
      </w:r>
      <w:r>
        <w:rPr>
          <w:highlight w:val="none"/>
        </w:rPr>
        <w:fldChar w:fldCharType="separate"/>
      </w:r>
      <w:r>
        <w:rPr>
          <w:highlight w:val="none"/>
        </w:rPr>
        <w:t>125</w:t>
      </w:r>
      <w:r>
        <w:rPr>
          <w:highlight w:val="none"/>
        </w:rPr>
        <w:fldChar w:fldCharType="end"/>
      </w:r>
    </w:p>
    <w:p w14:paraId="599C991E">
      <w:pPr>
        <w:pStyle w:val="9"/>
        <w:tabs>
          <w:tab w:val="right" w:leader="dot" w:pos="9638"/>
        </w:tabs>
        <w:rPr>
          <w:highlight w:val="none"/>
        </w:rPr>
      </w:pPr>
      <w:r>
        <w:rPr>
          <w:rFonts w:hint="eastAsia" w:ascii="宋体" w:hAnsi="宋体" w:cs="宋体"/>
          <w:highlight w:val="none"/>
        </w:rPr>
        <w:t>10.2变更权</w:t>
      </w:r>
      <w:r>
        <w:rPr>
          <w:highlight w:val="none"/>
        </w:rPr>
        <w:tab/>
      </w:r>
      <w:r>
        <w:rPr>
          <w:highlight w:val="none"/>
        </w:rPr>
        <w:fldChar w:fldCharType="begin"/>
      </w:r>
      <w:r>
        <w:rPr>
          <w:highlight w:val="none"/>
        </w:rPr>
        <w:instrText xml:space="preserve"> PAGEREF _Toc3396 \h </w:instrText>
      </w:r>
      <w:r>
        <w:rPr>
          <w:highlight w:val="none"/>
        </w:rPr>
        <w:fldChar w:fldCharType="separate"/>
      </w:r>
      <w:r>
        <w:rPr>
          <w:highlight w:val="none"/>
        </w:rPr>
        <w:t>126</w:t>
      </w:r>
      <w:r>
        <w:rPr>
          <w:highlight w:val="none"/>
        </w:rPr>
        <w:fldChar w:fldCharType="end"/>
      </w:r>
    </w:p>
    <w:p w14:paraId="647F3179">
      <w:pPr>
        <w:pStyle w:val="9"/>
        <w:tabs>
          <w:tab w:val="right" w:leader="dot" w:pos="9638"/>
        </w:tabs>
        <w:rPr>
          <w:highlight w:val="none"/>
        </w:rPr>
      </w:pPr>
      <w:r>
        <w:rPr>
          <w:rFonts w:hint="eastAsia" w:ascii="宋体" w:hAnsi="宋体" w:cs="宋体"/>
          <w:highlight w:val="none"/>
        </w:rPr>
        <w:t>10.3变更程序</w:t>
      </w:r>
      <w:r>
        <w:rPr>
          <w:highlight w:val="none"/>
        </w:rPr>
        <w:tab/>
      </w:r>
      <w:r>
        <w:rPr>
          <w:highlight w:val="none"/>
        </w:rPr>
        <w:fldChar w:fldCharType="begin"/>
      </w:r>
      <w:r>
        <w:rPr>
          <w:highlight w:val="none"/>
        </w:rPr>
        <w:instrText xml:space="preserve"> PAGEREF _Toc29190 \h </w:instrText>
      </w:r>
      <w:r>
        <w:rPr>
          <w:highlight w:val="none"/>
        </w:rPr>
        <w:fldChar w:fldCharType="separate"/>
      </w:r>
      <w:r>
        <w:rPr>
          <w:highlight w:val="none"/>
        </w:rPr>
        <w:t>126</w:t>
      </w:r>
      <w:r>
        <w:rPr>
          <w:highlight w:val="none"/>
        </w:rPr>
        <w:fldChar w:fldCharType="end"/>
      </w:r>
    </w:p>
    <w:p w14:paraId="1B3B96FE">
      <w:pPr>
        <w:pStyle w:val="9"/>
        <w:tabs>
          <w:tab w:val="right" w:leader="dot" w:pos="9638"/>
        </w:tabs>
        <w:rPr>
          <w:highlight w:val="none"/>
        </w:rPr>
      </w:pPr>
      <w:r>
        <w:rPr>
          <w:rFonts w:hint="eastAsia" w:ascii="宋体" w:hAnsi="宋体" w:cs="宋体"/>
          <w:highlight w:val="none"/>
        </w:rPr>
        <w:t>10.4变更估价</w:t>
      </w:r>
      <w:r>
        <w:rPr>
          <w:highlight w:val="none"/>
        </w:rPr>
        <w:tab/>
      </w:r>
      <w:r>
        <w:rPr>
          <w:highlight w:val="none"/>
        </w:rPr>
        <w:fldChar w:fldCharType="begin"/>
      </w:r>
      <w:r>
        <w:rPr>
          <w:highlight w:val="none"/>
        </w:rPr>
        <w:instrText xml:space="preserve"> PAGEREF _Toc7836 \h </w:instrText>
      </w:r>
      <w:r>
        <w:rPr>
          <w:highlight w:val="none"/>
        </w:rPr>
        <w:fldChar w:fldCharType="separate"/>
      </w:r>
      <w:r>
        <w:rPr>
          <w:highlight w:val="none"/>
        </w:rPr>
        <w:t>126</w:t>
      </w:r>
      <w:r>
        <w:rPr>
          <w:highlight w:val="none"/>
        </w:rPr>
        <w:fldChar w:fldCharType="end"/>
      </w:r>
    </w:p>
    <w:p w14:paraId="170B6CD8">
      <w:pPr>
        <w:pStyle w:val="9"/>
        <w:tabs>
          <w:tab w:val="right" w:leader="dot" w:pos="9638"/>
        </w:tabs>
        <w:rPr>
          <w:highlight w:val="none"/>
        </w:rPr>
      </w:pPr>
      <w:r>
        <w:rPr>
          <w:rFonts w:hint="eastAsia" w:ascii="宋体" w:hAnsi="宋体" w:cs="宋体"/>
          <w:highlight w:val="none"/>
        </w:rPr>
        <w:t>10.5承包人的合理化建议</w:t>
      </w:r>
      <w:r>
        <w:rPr>
          <w:highlight w:val="none"/>
        </w:rPr>
        <w:tab/>
      </w:r>
      <w:r>
        <w:rPr>
          <w:highlight w:val="none"/>
        </w:rPr>
        <w:fldChar w:fldCharType="begin"/>
      </w:r>
      <w:r>
        <w:rPr>
          <w:highlight w:val="none"/>
        </w:rPr>
        <w:instrText xml:space="preserve"> PAGEREF _Toc26102 \h </w:instrText>
      </w:r>
      <w:r>
        <w:rPr>
          <w:highlight w:val="none"/>
        </w:rPr>
        <w:fldChar w:fldCharType="separate"/>
      </w:r>
      <w:r>
        <w:rPr>
          <w:highlight w:val="none"/>
        </w:rPr>
        <w:t>127</w:t>
      </w:r>
      <w:r>
        <w:rPr>
          <w:highlight w:val="none"/>
        </w:rPr>
        <w:fldChar w:fldCharType="end"/>
      </w:r>
    </w:p>
    <w:p w14:paraId="02D32040">
      <w:pPr>
        <w:pStyle w:val="9"/>
        <w:tabs>
          <w:tab w:val="right" w:leader="dot" w:pos="9638"/>
        </w:tabs>
        <w:rPr>
          <w:highlight w:val="none"/>
        </w:rPr>
      </w:pPr>
      <w:r>
        <w:rPr>
          <w:rFonts w:hint="eastAsia" w:ascii="宋体" w:hAnsi="宋体" w:cs="宋体"/>
          <w:highlight w:val="none"/>
        </w:rPr>
        <w:t>10.6变更引起的工期调整</w:t>
      </w:r>
      <w:r>
        <w:rPr>
          <w:highlight w:val="none"/>
        </w:rPr>
        <w:tab/>
      </w:r>
      <w:r>
        <w:rPr>
          <w:highlight w:val="none"/>
        </w:rPr>
        <w:fldChar w:fldCharType="begin"/>
      </w:r>
      <w:r>
        <w:rPr>
          <w:highlight w:val="none"/>
        </w:rPr>
        <w:instrText xml:space="preserve"> PAGEREF _Toc20353 \h </w:instrText>
      </w:r>
      <w:r>
        <w:rPr>
          <w:highlight w:val="none"/>
        </w:rPr>
        <w:fldChar w:fldCharType="separate"/>
      </w:r>
      <w:r>
        <w:rPr>
          <w:highlight w:val="none"/>
        </w:rPr>
        <w:t>127</w:t>
      </w:r>
      <w:r>
        <w:rPr>
          <w:highlight w:val="none"/>
        </w:rPr>
        <w:fldChar w:fldCharType="end"/>
      </w:r>
    </w:p>
    <w:p w14:paraId="3715B5BA">
      <w:pPr>
        <w:pStyle w:val="9"/>
        <w:tabs>
          <w:tab w:val="right" w:leader="dot" w:pos="9638"/>
        </w:tabs>
        <w:rPr>
          <w:highlight w:val="none"/>
        </w:rPr>
      </w:pPr>
      <w:r>
        <w:rPr>
          <w:rFonts w:hint="eastAsia" w:ascii="宋体" w:hAnsi="宋体" w:cs="宋体"/>
          <w:highlight w:val="none"/>
        </w:rPr>
        <w:t>10.7暂估价</w:t>
      </w:r>
      <w:r>
        <w:rPr>
          <w:highlight w:val="none"/>
        </w:rPr>
        <w:tab/>
      </w:r>
      <w:r>
        <w:rPr>
          <w:highlight w:val="none"/>
        </w:rPr>
        <w:fldChar w:fldCharType="begin"/>
      </w:r>
      <w:r>
        <w:rPr>
          <w:highlight w:val="none"/>
        </w:rPr>
        <w:instrText xml:space="preserve"> PAGEREF _Toc8006 \h </w:instrText>
      </w:r>
      <w:r>
        <w:rPr>
          <w:highlight w:val="none"/>
        </w:rPr>
        <w:fldChar w:fldCharType="separate"/>
      </w:r>
      <w:r>
        <w:rPr>
          <w:highlight w:val="none"/>
        </w:rPr>
        <w:t>127</w:t>
      </w:r>
      <w:r>
        <w:rPr>
          <w:highlight w:val="none"/>
        </w:rPr>
        <w:fldChar w:fldCharType="end"/>
      </w:r>
    </w:p>
    <w:p w14:paraId="38CFBE8E">
      <w:pPr>
        <w:pStyle w:val="9"/>
        <w:tabs>
          <w:tab w:val="right" w:leader="dot" w:pos="9638"/>
        </w:tabs>
        <w:rPr>
          <w:highlight w:val="none"/>
        </w:rPr>
      </w:pPr>
      <w:r>
        <w:rPr>
          <w:rFonts w:hint="eastAsia" w:ascii="宋体" w:hAnsi="宋体" w:cs="宋体"/>
          <w:highlight w:val="none"/>
        </w:rPr>
        <w:t>10.8暂列金额</w:t>
      </w:r>
      <w:r>
        <w:rPr>
          <w:highlight w:val="none"/>
        </w:rPr>
        <w:tab/>
      </w:r>
      <w:r>
        <w:rPr>
          <w:highlight w:val="none"/>
        </w:rPr>
        <w:fldChar w:fldCharType="begin"/>
      </w:r>
      <w:r>
        <w:rPr>
          <w:highlight w:val="none"/>
        </w:rPr>
        <w:instrText xml:space="preserve"> PAGEREF _Toc26937 \h </w:instrText>
      </w:r>
      <w:r>
        <w:rPr>
          <w:highlight w:val="none"/>
        </w:rPr>
        <w:fldChar w:fldCharType="separate"/>
      </w:r>
      <w:r>
        <w:rPr>
          <w:highlight w:val="none"/>
        </w:rPr>
        <w:t>129</w:t>
      </w:r>
      <w:r>
        <w:rPr>
          <w:highlight w:val="none"/>
        </w:rPr>
        <w:fldChar w:fldCharType="end"/>
      </w:r>
    </w:p>
    <w:p w14:paraId="063018B5">
      <w:pPr>
        <w:pStyle w:val="9"/>
        <w:tabs>
          <w:tab w:val="right" w:leader="dot" w:pos="9638"/>
        </w:tabs>
        <w:rPr>
          <w:highlight w:val="none"/>
        </w:rPr>
      </w:pPr>
      <w:r>
        <w:rPr>
          <w:rFonts w:hint="eastAsia" w:ascii="宋体" w:hAnsi="宋体" w:cs="宋体"/>
          <w:highlight w:val="none"/>
        </w:rPr>
        <w:t>10.9计日工</w:t>
      </w:r>
      <w:r>
        <w:rPr>
          <w:highlight w:val="none"/>
        </w:rPr>
        <w:tab/>
      </w:r>
      <w:r>
        <w:rPr>
          <w:highlight w:val="none"/>
        </w:rPr>
        <w:fldChar w:fldCharType="begin"/>
      </w:r>
      <w:r>
        <w:rPr>
          <w:highlight w:val="none"/>
        </w:rPr>
        <w:instrText xml:space="preserve"> PAGEREF _Toc1099 \h </w:instrText>
      </w:r>
      <w:r>
        <w:rPr>
          <w:highlight w:val="none"/>
        </w:rPr>
        <w:fldChar w:fldCharType="separate"/>
      </w:r>
      <w:r>
        <w:rPr>
          <w:highlight w:val="none"/>
        </w:rPr>
        <w:t>129</w:t>
      </w:r>
      <w:r>
        <w:rPr>
          <w:highlight w:val="none"/>
        </w:rPr>
        <w:fldChar w:fldCharType="end"/>
      </w:r>
    </w:p>
    <w:p w14:paraId="015169DB">
      <w:pPr>
        <w:pStyle w:val="15"/>
        <w:tabs>
          <w:tab w:val="right" w:leader="dot" w:pos="9638"/>
        </w:tabs>
        <w:rPr>
          <w:highlight w:val="none"/>
        </w:rPr>
      </w:pPr>
      <w:r>
        <w:rPr>
          <w:rFonts w:hint="eastAsia" w:ascii="宋体" w:hAnsi="宋体" w:cs="宋体"/>
          <w:highlight w:val="none"/>
        </w:rPr>
        <w:t>11.价格调整</w:t>
      </w:r>
      <w:r>
        <w:rPr>
          <w:highlight w:val="none"/>
        </w:rPr>
        <w:tab/>
      </w:r>
      <w:r>
        <w:rPr>
          <w:highlight w:val="none"/>
        </w:rPr>
        <w:fldChar w:fldCharType="begin"/>
      </w:r>
      <w:r>
        <w:rPr>
          <w:highlight w:val="none"/>
        </w:rPr>
        <w:instrText xml:space="preserve"> PAGEREF _Toc6723 \h </w:instrText>
      </w:r>
      <w:r>
        <w:rPr>
          <w:highlight w:val="none"/>
        </w:rPr>
        <w:fldChar w:fldCharType="separate"/>
      </w:r>
      <w:r>
        <w:rPr>
          <w:highlight w:val="none"/>
        </w:rPr>
        <w:t>129</w:t>
      </w:r>
      <w:r>
        <w:rPr>
          <w:highlight w:val="none"/>
        </w:rPr>
        <w:fldChar w:fldCharType="end"/>
      </w:r>
    </w:p>
    <w:p w14:paraId="72E25E6E">
      <w:pPr>
        <w:pStyle w:val="9"/>
        <w:tabs>
          <w:tab w:val="right" w:leader="dot" w:pos="9638"/>
        </w:tabs>
        <w:rPr>
          <w:highlight w:val="none"/>
        </w:rPr>
      </w:pPr>
      <w:r>
        <w:rPr>
          <w:rFonts w:hint="eastAsia" w:ascii="宋体" w:hAnsi="宋体" w:cs="宋体"/>
          <w:highlight w:val="none"/>
        </w:rPr>
        <w:t>11.1市场价格波动引起的调整</w:t>
      </w:r>
      <w:r>
        <w:rPr>
          <w:highlight w:val="none"/>
        </w:rPr>
        <w:tab/>
      </w:r>
      <w:r>
        <w:rPr>
          <w:highlight w:val="none"/>
        </w:rPr>
        <w:fldChar w:fldCharType="begin"/>
      </w:r>
      <w:r>
        <w:rPr>
          <w:highlight w:val="none"/>
        </w:rPr>
        <w:instrText xml:space="preserve"> PAGEREF _Toc27907 \h </w:instrText>
      </w:r>
      <w:r>
        <w:rPr>
          <w:highlight w:val="none"/>
        </w:rPr>
        <w:fldChar w:fldCharType="separate"/>
      </w:r>
      <w:r>
        <w:rPr>
          <w:highlight w:val="none"/>
        </w:rPr>
        <w:t>129</w:t>
      </w:r>
      <w:r>
        <w:rPr>
          <w:highlight w:val="none"/>
        </w:rPr>
        <w:fldChar w:fldCharType="end"/>
      </w:r>
    </w:p>
    <w:p w14:paraId="075E691C">
      <w:pPr>
        <w:pStyle w:val="9"/>
        <w:tabs>
          <w:tab w:val="right" w:leader="dot" w:pos="9638"/>
        </w:tabs>
        <w:rPr>
          <w:highlight w:val="none"/>
        </w:rPr>
      </w:pPr>
      <w:r>
        <w:rPr>
          <w:rFonts w:hint="eastAsia" w:ascii="宋体" w:hAnsi="宋体" w:cs="宋体"/>
          <w:highlight w:val="none"/>
        </w:rPr>
        <w:t>11.2法律变化引起的调整</w:t>
      </w:r>
      <w:r>
        <w:rPr>
          <w:highlight w:val="none"/>
        </w:rPr>
        <w:tab/>
      </w:r>
      <w:r>
        <w:rPr>
          <w:highlight w:val="none"/>
        </w:rPr>
        <w:fldChar w:fldCharType="begin"/>
      </w:r>
      <w:r>
        <w:rPr>
          <w:highlight w:val="none"/>
        </w:rPr>
        <w:instrText xml:space="preserve"> PAGEREF _Toc6198 \h </w:instrText>
      </w:r>
      <w:r>
        <w:rPr>
          <w:highlight w:val="none"/>
        </w:rPr>
        <w:fldChar w:fldCharType="separate"/>
      </w:r>
      <w:r>
        <w:rPr>
          <w:highlight w:val="none"/>
        </w:rPr>
        <w:t>131</w:t>
      </w:r>
      <w:r>
        <w:rPr>
          <w:highlight w:val="none"/>
        </w:rPr>
        <w:fldChar w:fldCharType="end"/>
      </w:r>
    </w:p>
    <w:p w14:paraId="284CCF17">
      <w:pPr>
        <w:pStyle w:val="15"/>
        <w:tabs>
          <w:tab w:val="right" w:leader="dot" w:pos="9638"/>
        </w:tabs>
        <w:rPr>
          <w:highlight w:val="none"/>
        </w:rPr>
      </w:pPr>
      <w:r>
        <w:rPr>
          <w:rFonts w:hint="eastAsia" w:ascii="宋体" w:hAnsi="宋体" w:cs="宋体"/>
          <w:highlight w:val="none"/>
        </w:rPr>
        <w:t>12.合同价格、计量与支付</w:t>
      </w:r>
      <w:r>
        <w:rPr>
          <w:highlight w:val="none"/>
        </w:rPr>
        <w:tab/>
      </w:r>
      <w:r>
        <w:rPr>
          <w:highlight w:val="none"/>
        </w:rPr>
        <w:fldChar w:fldCharType="begin"/>
      </w:r>
      <w:r>
        <w:rPr>
          <w:highlight w:val="none"/>
        </w:rPr>
        <w:instrText xml:space="preserve"> PAGEREF _Toc18420 \h </w:instrText>
      </w:r>
      <w:r>
        <w:rPr>
          <w:highlight w:val="none"/>
        </w:rPr>
        <w:fldChar w:fldCharType="separate"/>
      </w:r>
      <w:r>
        <w:rPr>
          <w:highlight w:val="none"/>
        </w:rPr>
        <w:t>132</w:t>
      </w:r>
      <w:r>
        <w:rPr>
          <w:highlight w:val="none"/>
        </w:rPr>
        <w:fldChar w:fldCharType="end"/>
      </w:r>
    </w:p>
    <w:p w14:paraId="0689C6E7">
      <w:pPr>
        <w:pStyle w:val="9"/>
        <w:tabs>
          <w:tab w:val="right" w:leader="dot" w:pos="9638"/>
        </w:tabs>
        <w:rPr>
          <w:highlight w:val="none"/>
        </w:rPr>
      </w:pPr>
      <w:r>
        <w:rPr>
          <w:rFonts w:hint="eastAsia" w:ascii="宋体" w:hAnsi="宋体" w:cs="宋体"/>
          <w:highlight w:val="none"/>
        </w:rPr>
        <w:t>12.1合同价格形式</w:t>
      </w:r>
      <w:r>
        <w:rPr>
          <w:highlight w:val="none"/>
        </w:rPr>
        <w:tab/>
      </w:r>
      <w:r>
        <w:rPr>
          <w:highlight w:val="none"/>
        </w:rPr>
        <w:fldChar w:fldCharType="begin"/>
      </w:r>
      <w:r>
        <w:rPr>
          <w:highlight w:val="none"/>
        </w:rPr>
        <w:instrText xml:space="preserve"> PAGEREF _Toc4520 \h </w:instrText>
      </w:r>
      <w:r>
        <w:rPr>
          <w:highlight w:val="none"/>
        </w:rPr>
        <w:fldChar w:fldCharType="separate"/>
      </w:r>
      <w:r>
        <w:rPr>
          <w:highlight w:val="none"/>
        </w:rPr>
        <w:t>132</w:t>
      </w:r>
      <w:r>
        <w:rPr>
          <w:highlight w:val="none"/>
        </w:rPr>
        <w:fldChar w:fldCharType="end"/>
      </w:r>
    </w:p>
    <w:p w14:paraId="7A66C49A">
      <w:pPr>
        <w:pStyle w:val="9"/>
        <w:tabs>
          <w:tab w:val="right" w:leader="dot" w:pos="9638"/>
        </w:tabs>
        <w:rPr>
          <w:highlight w:val="none"/>
        </w:rPr>
      </w:pPr>
      <w:r>
        <w:rPr>
          <w:rFonts w:hint="eastAsia" w:ascii="宋体" w:hAnsi="宋体" w:cs="宋体"/>
          <w:highlight w:val="none"/>
        </w:rPr>
        <w:t>12.2预付款</w:t>
      </w:r>
      <w:r>
        <w:rPr>
          <w:highlight w:val="none"/>
        </w:rPr>
        <w:tab/>
      </w:r>
      <w:r>
        <w:rPr>
          <w:highlight w:val="none"/>
        </w:rPr>
        <w:fldChar w:fldCharType="begin"/>
      </w:r>
      <w:r>
        <w:rPr>
          <w:highlight w:val="none"/>
        </w:rPr>
        <w:instrText xml:space="preserve"> PAGEREF _Toc8949 \h </w:instrText>
      </w:r>
      <w:r>
        <w:rPr>
          <w:highlight w:val="none"/>
        </w:rPr>
        <w:fldChar w:fldCharType="separate"/>
      </w:r>
      <w:r>
        <w:rPr>
          <w:highlight w:val="none"/>
        </w:rPr>
        <w:t>132</w:t>
      </w:r>
      <w:r>
        <w:rPr>
          <w:highlight w:val="none"/>
        </w:rPr>
        <w:fldChar w:fldCharType="end"/>
      </w:r>
    </w:p>
    <w:p w14:paraId="547532DC">
      <w:pPr>
        <w:pStyle w:val="9"/>
        <w:tabs>
          <w:tab w:val="right" w:leader="dot" w:pos="9638"/>
        </w:tabs>
        <w:rPr>
          <w:highlight w:val="none"/>
        </w:rPr>
      </w:pPr>
      <w:r>
        <w:rPr>
          <w:rFonts w:hint="eastAsia" w:ascii="宋体" w:hAnsi="宋体" w:cs="宋体"/>
          <w:highlight w:val="none"/>
        </w:rPr>
        <w:t>12.3计量</w:t>
      </w:r>
      <w:r>
        <w:rPr>
          <w:highlight w:val="none"/>
        </w:rPr>
        <w:tab/>
      </w:r>
      <w:r>
        <w:rPr>
          <w:highlight w:val="none"/>
        </w:rPr>
        <w:fldChar w:fldCharType="begin"/>
      </w:r>
      <w:r>
        <w:rPr>
          <w:highlight w:val="none"/>
        </w:rPr>
        <w:instrText xml:space="preserve"> PAGEREF _Toc30783 \h </w:instrText>
      </w:r>
      <w:r>
        <w:rPr>
          <w:highlight w:val="none"/>
        </w:rPr>
        <w:fldChar w:fldCharType="separate"/>
      </w:r>
      <w:r>
        <w:rPr>
          <w:highlight w:val="none"/>
        </w:rPr>
        <w:t>133</w:t>
      </w:r>
      <w:r>
        <w:rPr>
          <w:highlight w:val="none"/>
        </w:rPr>
        <w:fldChar w:fldCharType="end"/>
      </w:r>
    </w:p>
    <w:p w14:paraId="12336173">
      <w:pPr>
        <w:pStyle w:val="9"/>
        <w:tabs>
          <w:tab w:val="right" w:leader="dot" w:pos="9638"/>
        </w:tabs>
        <w:rPr>
          <w:highlight w:val="none"/>
        </w:rPr>
      </w:pPr>
      <w:r>
        <w:rPr>
          <w:rFonts w:hint="eastAsia" w:ascii="宋体" w:hAnsi="宋体" w:cs="宋体"/>
          <w:highlight w:val="none"/>
        </w:rPr>
        <w:t>12.4工程进度款支付</w:t>
      </w:r>
      <w:r>
        <w:rPr>
          <w:highlight w:val="none"/>
        </w:rPr>
        <w:tab/>
      </w:r>
      <w:r>
        <w:rPr>
          <w:highlight w:val="none"/>
        </w:rPr>
        <w:fldChar w:fldCharType="begin"/>
      </w:r>
      <w:r>
        <w:rPr>
          <w:highlight w:val="none"/>
        </w:rPr>
        <w:instrText xml:space="preserve"> PAGEREF _Toc8062 \h </w:instrText>
      </w:r>
      <w:r>
        <w:rPr>
          <w:highlight w:val="none"/>
        </w:rPr>
        <w:fldChar w:fldCharType="separate"/>
      </w:r>
      <w:r>
        <w:rPr>
          <w:highlight w:val="none"/>
        </w:rPr>
        <w:t>134</w:t>
      </w:r>
      <w:r>
        <w:rPr>
          <w:highlight w:val="none"/>
        </w:rPr>
        <w:fldChar w:fldCharType="end"/>
      </w:r>
    </w:p>
    <w:p w14:paraId="676601E3">
      <w:pPr>
        <w:pStyle w:val="9"/>
        <w:tabs>
          <w:tab w:val="right" w:leader="dot" w:pos="9638"/>
        </w:tabs>
        <w:rPr>
          <w:highlight w:val="none"/>
        </w:rPr>
      </w:pPr>
      <w:r>
        <w:rPr>
          <w:rFonts w:hint="eastAsia" w:ascii="宋体" w:hAnsi="宋体" w:cs="宋体"/>
          <w:highlight w:val="none"/>
        </w:rPr>
        <w:t>12.5支付账户</w:t>
      </w:r>
      <w:r>
        <w:rPr>
          <w:highlight w:val="none"/>
        </w:rPr>
        <w:tab/>
      </w:r>
      <w:r>
        <w:rPr>
          <w:highlight w:val="none"/>
        </w:rPr>
        <w:fldChar w:fldCharType="begin"/>
      </w:r>
      <w:r>
        <w:rPr>
          <w:highlight w:val="none"/>
        </w:rPr>
        <w:instrText xml:space="preserve"> PAGEREF _Toc11355 \h </w:instrText>
      </w:r>
      <w:r>
        <w:rPr>
          <w:highlight w:val="none"/>
        </w:rPr>
        <w:fldChar w:fldCharType="separate"/>
      </w:r>
      <w:r>
        <w:rPr>
          <w:highlight w:val="none"/>
        </w:rPr>
        <w:t>136</w:t>
      </w:r>
      <w:r>
        <w:rPr>
          <w:highlight w:val="none"/>
        </w:rPr>
        <w:fldChar w:fldCharType="end"/>
      </w:r>
    </w:p>
    <w:p w14:paraId="46C8399D">
      <w:pPr>
        <w:pStyle w:val="15"/>
        <w:tabs>
          <w:tab w:val="right" w:leader="dot" w:pos="9638"/>
        </w:tabs>
        <w:rPr>
          <w:highlight w:val="none"/>
        </w:rPr>
      </w:pPr>
      <w:r>
        <w:rPr>
          <w:rFonts w:hint="eastAsia" w:ascii="宋体" w:hAnsi="宋体" w:cs="宋体"/>
          <w:highlight w:val="none"/>
        </w:rPr>
        <w:t>13.验收和工程试车</w:t>
      </w:r>
      <w:r>
        <w:rPr>
          <w:highlight w:val="none"/>
        </w:rPr>
        <w:tab/>
      </w:r>
      <w:r>
        <w:rPr>
          <w:highlight w:val="none"/>
        </w:rPr>
        <w:fldChar w:fldCharType="begin"/>
      </w:r>
      <w:r>
        <w:rPr>
          <w:highlight w:val="none"/>
        </w:rPr>
        <w:instrText xml:space="preserve"> PAGEREF _Toc22058 \h </w:instrText>
      </w:r>
      <w:r>
        <w:rPr>
          <w:highlight w:val="none"/>
        </w:rPr>
        <w:fldChar w:fldCharType="separate"/>
      </w:r>
      <w:r>
        <w:rPr>
          <w:highlight w:val="none"/>
        </w:rPr>
        <w:t>136</w:t>
      </w:r>
      <w:r>
        <w:rPr>
          <w:highlight w:val="none"/>
        </w:rPr>
        <w:fldChar w:fldCharType="end"/>
      </w:r>
    </w:p>
    <w:p w14:paraId="54A39591">
      <w:pPr>
        <w:pStyle w:val="9"/>
        <w:tabs>
          <w:tab w:val="right" w:leader="dot" w:pos="9638"/>
        </w:tabs>
        <w:rPr>
          <w:highlight w:val="none"/>
        </w:rPr>
      </w:pPr>
      <w:r>
        <w:rPr>
          <w:rFonts w:hint="eastAsia" w:ascii="宋体" w:hAnsi="宋体" w:cs="宋体"/>
          <w:highlight w:val="none"/>
        </w:rPr>
        <w:t>13.1分部分项工程验收</w:t>
      </w:r>
      <w:r>
        <w:rPr>
          <w:highlight w:val="none"/>
        </w:rPr>
        <w:tab/>
      </w:r>
      <w:r>
        <w:rPr>
          <w:highlight w:val="none"/>
        </w:rPr>
        <w:fldChar w:fldCharType="begin"/>
      </w:r>
      <w:r>
        <w:rPr>
          <w:highlight w:val="none"/>
        </w:rPr>
        <w:instrText xml:space="preserve"> PAGEREF _Toc7928 \h </w:instrText>
      </w:r>
      <w:r>
        <w:rPr>
          <w:highlight w:val="none"/>
        </w:rPr>
        <w:fldChar w:fldCharType="separate"/>
      </w:r>
      <w:r>
        <w:rPr>
          <w:highlight w:val="none"/>
        </w:rPr>
        <w:t>136</w:t>
      </w:r>
      <w:r>
        <w:rPr>
          <w:highlight w:val="none"/>
        </w:rPr>
        <w:fldChar w:fldCharType="end"/>
      </w:r>
    </w:p>
    <w:p w14:paraId="3950A172">
      <w:pPr>
        <w:pStyle w:val="9"/>
        <w:tabs>
          <w:tab w:val="right" w:leader="dot" w:pos="9638"/>
        </w:tabs>
        <w:rPr>
          <w:highlight w:val="none"/>
        </w:rPr>
      </w:pPr>
      <w:r>
        <w:rPr>
          <w:rFonts w:hint="eastAsia" w:ascii="宋体" w:hAnsi="宋体" w:cs="宋体"/>
          <w:highlight w:val="none"/>
        </w:rPr>
        <w:t>13.2竣工验收</w:t>
      </w:r>
      <w:r>
        <w:rPr>
          <w:highlight w:val="none"/>
        </w:rPr>
        <w:tab/>
      </w:r>
      <w:r>
        <w:rPr>
          <w:highlight w:val="none"/>
        </w:rPr>
        <w:fldChar w:fldCharType="begin"/>
      </w:r>
      <w:r>
        <w:rPr>
          <w:highlight w:val="none"/>
        </w:rPr>
        <w:instrText xml:space="preserve"> PAGEREF _Toc2959 \h </w:instrText>
      </w:r>
      <w:r>
        <w:rPr>
          <w:highlight w:val="none"/>
        </w:rPr>
        <w:fldChar w:fldCharType="separate"/>
      </w:r>
      <w:r>
        <w:rPr>
          <w:highlight w:val="none"/>
        </w:rPr>
        <w:t>137</w:t>
      </w:r>
      <w:r>
        <w:rPr>
          <w:highlight w:val="none"/>
        </w:rPr>
        <w:fldChar w:fldCharType="end"/>
      </w:r>
    </w:p>
    <w:p w14:paraId="24F9409C">
      <w:pPr>
        <w:pStyle w:val="9"/>
        <w:tabs>
          <w:tab w:val="right" w:leader="dot" w:pos="9638"/>
        </w:tabs>
        <w:rPr>
          <w:highlight w:val="none"/>
        </w:rPr>
      </w:pPr>
      <w:r>
        <w:rPr>
          <w:rFonts w:hint="eastAsia" w:ascii="宋体" w:hAnsi="宋体" w:cs="宋体"/>
          <w:highlight w:val="none"/>
        </w:rPr>
        <w:t>13.3工程试车</w:t>
      </w:r>
      <w:r>
        <w:rPr>
          <w:highlight w:val="none"/>
        </w:rPr>
        <w:tab/>
      </w:r>
      <w:r>
        <w:rPr>
          <w:highlight w:val="none"/>
        </w:rPr>
        <w:fldChar w:fldCharType="begin"/>
      </w:r>
      <w:r>
        <w:rPr>
          <w:highlight w:val="none"/>
        </w:rPr>
        <w:instrText xml:space="preserve"> PAGEREF _Toc25528 \h </w:instrText>
      </w:r>
      <w:r>
        <w:rPr>
          <w:highlight w:val="none"/>
        </w:rPr>
        <w:fldChar w:fldCharType="separate"/>
      </w:r>
      <w:r>
        <w:rPr>
          <w:highlight w:val="none"/>
        </w:rPr>
        <w:t>138</w:t>
      </w:r>
      <w:r>
        <w:rPr>
          <w:highlight w:val="none"/>
        </w:rPr>
        <w:fldChar w:fldCharType="end"/>
      </w:r>
    </w:p>
    <w:p w14:paraId="08F282EE">
      <w:pPr>
        <w:pStyle w:val="9"/>
        <w:tabs>
          <w:tab w:val="right" w:leader="dot" w:pos="9638"/>
        </w:tabs>
        <w:rPr>
          <w:highlight w:val="none"/>
        </w:rPr>
      </w:pPr>
      <w:r>
        <w:rPr>
          <w:rFonts w:hint="eastAsia" w:ascii="宋体" w:hAnsi="宋体" w:cs="宋体"/>
          <w:highlight w:val="none"/>
        </w:rPr>
        <w:t>13.4提前交付单位工程的验收</w:t>
      </w:r>
      <w:r>
        <w:rPr>
          <w:highlight w:val="none"/>
        </w:rPr>
        <w:tab/>
      </w:r>
      <w:r>
        <w:rPr>
          <w:highlight w:val="none"/>
        </w:rPr>
        <w:fldChar w:fldCharType="begin"/>
      </w:r>
      <w:r>
        <w:rPr>
          <w:highlight w:val="none"/>
        </w:rPr>
        <w:instrText xml:space="preserve"> PAGEREF _Toc26782 \h </w:instrText>
      </w:r>
      <w:r>
        <w:rPr>
          <w:highlight w:val="none"/>
        </w:rPr>
        <w:fldChar w:fldCharType="separate"/>
      </w:r>
      <w:r>
        <w:rPr>
          <w:highlight w:val="none"/>
        </w:rPr>
        <w:t>139</w:t>
      </w:r>
      <w:r>
        <w:rPr>
          <w:highlight w:val="none"/>
        </w:rPr>
        <w:fldChar w:fldCharType="end"/>
      </w:r>
    </w:p>
    <w:p w14:paraId="2892E4C8">
      <w:pPr>
        <w:pStyle w:val="9"/>
        <w:tabs>
          <w:tab w:val="right" w:leader="dot" w:pos="9638"/>
        </w:tabs>
        <w:rPr>
          <w:highlight w:val="none"/>
        </w:rPr>
      </w:pPr>
      <w:r>
        <w:rPr>
          <w:rFonts w:hint="eastAsia" w:ascii="宋体" w:hAnsi="宋体" w:cs="宋体"/>
          <w:highlight w:val="none"/>
        </w:rPr>
        <w:t>13.5施工期运行</w:t>
      </w:r>
      <w:r>
        <w:rPr>
          <w:highlight w:val="none"/>
        </w:rPr>
        <w:tab/>
      </w:r>
      <w:r>
        <w:rPr>
          <w:highlight w:val="none"/>
        </w:rPr>
        <w:fldChar w:fldCharType="begin"/>
      </w:r>
      <w:r>
        <w:rPr>
          <w:highlight w:val="none"/>
        </w:rPr>
        <w:instrText xml:space="preserve"> PAGEREF _Toc15421 \h </w:instrText>
      </w:r>
      <w:r>
        <w:rPr>
          <w:highlight w:val="none"/>
        </w:rPr>
        <w:fldChar w:fldCharType="separate"/>
      </w:r>
      <w:r>
        <w:rPr>
          <w:highlight w:val="none"/>
        </w:rPr>
        <w:t>139</w:t>
      </w:r>
      <w:r>
        <w:rPr>
          <w:highlight w:val="none"/>
        </w:rPr>
        <w:fldChar w:fldCharType="end"/>
      </w:r>
    </w:p>
    <w:p w14:paraId="097129A7">
      <w:pPr>
        <w:pStyle w:val="9"/>
        <w:tabs>
          <w:tab w:val="right" w:leader="dot" w:pos="9638"/>
        </w:tabs>
        <w:rPr>
          <w:highlight w:val="none"/>
        </w:rPr>
      </w:pPr>
      <w:r>
        <w:rPr>
          <w:rFonts w:hint="eastAsia" w:ascii="宋体" w:hAnsi="宋体" w:cs="宋体"/>
          <w:highlight w:val="none"/>
        </w:rPr>
        <w:t>13.6竣工退场</w:t>
      </w:r>
      <w:r>
        <w:rPr>
          <w:highlight w:val="none"/>
        </w:rPr>
        <w:tab/>
      </w:r>
      <w:r>
        <w:rPr>
          <w:highlight w:val="none"/>
        </w:rPr>
        <w:fldChar w:fldCharType="begin"/>
      </w:r>
      <w:r>
        <w:rPr>
          <w:highlight w:val="none"/>
        </w:rPr>
        <w:instrText xml:space="preserve"> PAGEREF _Toc15133 \h </w:instrText>
      </w:r>
      <w:r>
        <w:rPr>
          <w:highlight w:val="none"/>
        </w:rPr>
        <w:fldChar w:fldCharType="separate"/>
      </w:r>
      <w:r>
        <w:rPr>
          <w:highlight w:val="none"/>
        </w:rPr>
        <w:t>140</w:t>
      </w:r>
      <w:r>
        <w:rPr>
          <w:highlight w:val="none"/>
        </w:rPr>
        <w:fldChar w:fldCharType="end"/>
      </w:r>
    </w:p>
    <w:p w14:paraId="45BA58F2">
      <w:pPr>
        <w:pStyle w:val="15"/>
        <w:tabs>
          <w:tab w:val="right" w:leader="dot" w:pos="9638"/>
        </w:tabs>
        <w:rPr>
          <w:highlight w:val="none"/>
        </w:rPr>
      </w:pPr>
      <w:r>
        <w:rPr>
          <w:rFonts w:hint="eastAsia" w:ascii="宋体" w:hAnsi="宋体" w:cs="宋体"/>
          <w:highlight w:val="none"/>
        </w:rPr>
        <w:t>14.竣工结算</w:t>
      </w:r>
      <w:r>
        <w:rPr>
          <w:highlight w:val="none"/>
        </w:rPr>
        <w:tab/>
      </w:r>
      <w:r>
        <w:rPr>
          <w:highlight w:val="none"/>
        </w:rPr>
        <w:fldChar w:fldCharType="begin"/>
      </w:r>
      <w:r>
        <w:rPr>
          <w:highlight w:val="none"/>
        </w:rPr>
        <w:instrText xml:space="preserve"> PAGEREF _Toc12081 \h </w:instrText>
      </w:r>
      <w:r>
        <w:rPr>
          <w:highlight w:val="none"/>
        </w:rPr>
        <w:fldChar w:fldCharType="separate"/>
      </w:r>
      <w:r>
        <w:rPr>
          <w:highlight w:val="none"/>
        </w:rPr>
        <w:t>140</w:t>
      </w:r>
      <w:r>
        <w:rPr>
          <w:highlight w:val="none"/>
        </w:rPr>
        <w:fldChar w:fldCharType="end"/>
      </w:r>
    </w:p>
    <w:p w14:paraId="33944B9D">
      <w:pPr>
        <w:pStyle w:val="9"/>
        <w:tabs>
          <w:tab w:val="right" w:leader="dot" w:pos="9638"/>
        </w:tabs>
        <w:rPr>
          <w:highlight w:val="none"/>
        </w:rPr>
      </w:pPr>
      <w:r>
        <w:rPr>
          <w:rFonts w:hint="eastAsia" w:ascii="宋体" w:hAnsi="宋体" w:cs="宋体"/>
          <w:highlight w:val="none"/>
        </w:rPr>
        <w:t>14.1竣工结算申请</w:t>
      </w:r>
      <w:r>
        <w:rPr>
          <w:highlight w:val="none"/>
        </w:rPr>
        <w:tab/>
      </w:r>
      <w:r>
        <w:rPr>
          <w:highlight w:val="none"/>
        </w:rPr>
        <w:fldChar w:fldCharType="begin"/>
      </w:r>
      <w:r>
        <w:rPr>
          <w:highlight w:val="none"/>
        </w:rPr>
        <w:instrText xml:space="preserve"> PAGEREF _Toc9995 \h </w:instrText>
      </w:r>
      <w:r>
        <w:rPr>
          <w:highlight w:val="none"/>
        </w:rPr>
        <w:fldChar w:fldCharType="separate"/>
      </w:r>
      <w:r>
        <w:rPr>
          <w:highlight w:val="none"/>
        </w:rPr>
        <w:t>140</w:t>
      </w:r>
      <w:r>
        <w:rPr>
          <w:highlight w:val="none"/>
        </w:rPr>
        <w:fldChar w:fldCharType="end"/>
      </w:r>
    </w:p>
    <w:p w14:paraId="097500A3">
      <w:pPr>
        <w:pStyle w:val="9"/>
        <w:tabs>
          <w:tab w:val="right" w:leader="dot" w:pos="9638"/>
        </w:tabs>
        <w:rPr>
          <w:highlight w:val="none"/>
        </w:rPr>
      </w:pPr>
      <w:r>
        <w:rPr>
          <w:rFonts w:hint="eastAsia" w:ascii="宋体" w:hAnsi="宋体" w:cs="宋体"/>
          <w:highlight w:val="none"/>
        </w:rPr>
        <w:t>14.2竣工结算审核</w:t>
      </w:r>
      <w:r>
        <w:rPr>
          <w:highlight w:val="none"/>
        </w:rPr>
        <w:tab/>
      </w:r>
      <w:r>
        <w:rPr>
          <w:highlight w:val="none"/>
        </w:rPr>
        <w:fldChar w:fldCharType="begin"/>
      </w:r>
      <w:r>
        <w:rPr>
          <w:highlight w:val="none"/>
        </w:rPr>
        <w:instrText xml:space="preserve"> PAGEREF _Toc4270 \h </w:instrText>
      </w:r>
      <w:r>
        <w:rPr>
          <w:highlight w:val="none"/>
        </w:rPr>
        <w:fldChar w:fldCharType="separate"/>
      </w:r>
      <w:r>
        <w:rPr>
          <w:highlight w:val="none"/>
        </w:rPr>
        <w:t>141</w:t>
      </w:r>
      <w:r>
        <w:rPr>
          <w:highlight w:val="none"/>
        </w:rPr>
        <w:fldChar w:fldCharType="end"/>
      </w:r>
    </w:p>
    <w:p w14:paraId="40537A25">
      <w:pPr>
        <w:pStyle w:val="9"/>
        <w:tabs>
          <w:tab w:val="right" w:leader="dot" w:pos="9638"/>
        </w:tabs>
        <w:rPr>
          <w:highlight w:val="none"/>
        </w:rPr>
      </w:pPr>
      <w:r>
        <w:rPr>
          <w:rFonts w:hint="eastAsia" w:ascii="宋体" w:hAnsi="宋体" w:cs="宋体"/>
          <w:highlight w:val="none"/>
        </w:rPr>
        <w:t>14.3甩项竣工协议</w:t>
      </w:r>
      <w:r>
        <w:rPr>
          <w:highlight w:val="none"/>
        </w:rPr>
        <w:tab/>
      </w:r>
      <w:r>
        <w:rPr>
          <w:highlight w:val="none"/>
        </w:rPr>
        <w:fldChar w:fldCharType="begin"/>
      </w:r>
      <w:r>
        <w:rPr>
          <w:highlight w:val="none"/>
        </w:rPr>
        <w:instrText xml:space="preserve"> PAGEREF _Toc14303 \h </w:instrText>
      </w:r>
      <w:r>
        <w:rPr>
          <w:highlight w:val="none"/>
        </w:rPr>
        <w:fldChar w:fldCharType="separate"/>
      </w:r>
      <w:r>
        <w:rPr>
          <w:highlight w:val="none"/>
        </w:rPr>
        <w:t>141</w:t>
      </w:r>
      <w:r>
        <w:rPr>
          <w:highlight w:val="none"/>
        </w:rPr>
        <w:fldChar w:fldCharType="end"/>
      </w:r>
    </w:p>
    <w:p w14:paraId="3B6DA93D">
      <w:pPr>
        <w:pStyle w:val="9"/>
        <w:tabs>
          <w:tab w:val="right" w:leader="dot" w:pos="9638"/>
        </w:tabs>
        <w:rPr>
          <w:highlight w:val="none"/>
        </w:rPr>
      </w:pPr>
      <w:r>
        <w:rPr>
          <w:rFonts w:hint="eastAsia" w:ascii="宋体" w:hAnsi="宋体" w:cs="宋体"/>
          <w:highlight w:val="none"/>
        </w:rPr>
        <w:t>14.4最终结清</w:t>
      </w:r>
      <w:r>
        <w:rPr>
          <w:highlight w:val="none"/>
        </w:rPr>
        <w:tab/>
      </w:r>
      <w:r>
        <w:rPr>
          <w:highlight w:val="none"/>
        </w:rPr>
        <w:fldChar w:fldCharType="begin"/>
      </w:r>
      <w:r>
        <w:rPr>
          <w:highlight w:val="none"/>
        </w:rPr>
        <w:instrText xml:space="preserve"> PAGEREF _Toc20208 \h </w:instrText>
      </w:r>
      <w:r>
        <w:rPr>
          <w:highlight w:val="none"/>
        </w:rPr>
        <w:fldChar w:fldCharType="separate"/>
      </w:r>
      <w:r>
        <w:rPr>
          <w:highlight w:val="none"/>
        </w:rPr>
        <w:t>141</w:t>
      </w:r>
      <w:r>
        <w:rPr>
          <w:highlight w:val="none"/>
        </w:rPr>
        <w:fldChar w:fldCharType="end"/>
      </w:r>
    </w:p>
    <w:p w14:paraId="4A3ACA7F">
      <w:pPr>
        <w:pStyle w:val="15"/>
        <w:tabs>
          <w:tab w:val="right" w:leader="dot" w:pos="9638"/>
        </w:tabs>
        <w:rPr>
          <w:highlight w:val="none"/>
        </w:rPr>
      </w:pPr>
      <w:r>
        <w:rPr>
          <w:rFonts w:hint="eastAsia" w:ascii="宋体" w:hAnsi="宋体" w:cs="宋体"/>
          <w:highlight w:val="none"/>
        </w:rPr>
        <w:t>15.缺陷责任与保修</w:t>
      </w:r>
      <w:r>
        <w:rPr>
          <w:highlight w:val="none"/>
        </w:rPr>
        <w:tab/>
      </w:r>
      <w:r>
        <w:rPr>
          <w:highlight w:val="none"/>
        </w:rPr>
        <w:fldChar w:fldCharType="begin"/>
      </w:r>
      <w:r>
        <w:rPr>
          <w:highlight w:val="none"/>
        </w:rPr>
        <w:instrText xml:space="preserve"> PAGEREF _Toc30978 \h </w:instrText>
      </w:r>
      <w:r>
        <w:rPr>
          <w:highlight w:val="none"/>
        </w:rPr>
        <w:fldChar w:fldCharType="separate"/>
      </w:r>
      <w:r>
        <w:rPr>
          <w:highlight w:val="none"/>
        </w:rPr>
        <w:t>142</w:t>
      </w:r>
      <w:r>
        <w:rPr>
          <w:highlight w:val="none"/>
        </w:rPr>
        <w:fldChar w:fldCharType="end"/>
      </w:r>
    </w:p>
    <w:p w14:paraId="1A4690D4">
      <w:pPr>
        <w:pStyle w:val="9"/>
        <w:tabs>
          <w:tab w:val="right" w:leader="dot" w:pos="9638"/>
        </w:tabs>
        <w:rPr>
          <w:highlight w:val="none"/>
        </w:rPr>
      </w:pPr>
      <w:r>
        <w:rPr>
          <w:rFonts w:hint="eastAsia" w:ascii="宋体" w:hAnsi="宋体" w:cs="宋体"/>
          <w:highlight w:val="none"/>
        </w:rPr>
        <w:t>15.1工程保修的原则</w:t>
      </w:r>
      <w:r>
        <w:rPr>
          <w:highlight w:val="none"/>
        </w:rPr>
        <w:tab/>
      </w:r>
      <w:r>
        <w:rPr>
          <w:highlight w:val="none"/>
        </w:rPr>
        <w:fldChar w:fldCharType="begin"/>
      </w:r>
      <w:r>
        <w:rPr>
          <w:highlight w:val="none"/>
        </w:rPr>
        <w:instrText xml:space="preserve"> PAGEREF _Toc11627 \h </w:instrText>
      </w:r>
      <w:r>
        <w:rPr>
          <w:highlight w:val="none"/>
        </w:rPr>
        <w:fldChar w:fldCharType="separate"/>
      </w:r>
      <w:r>
        <w:rPr>
          <w:highlight w:val="none"/>
        </w:rPr>
        <w:t>142</w:t>
      </w:r>
      <w:r>
        <w:rPr>
          <w:highlight w:val="none"/>
        </w:rPr>
        <w:fldChar w:fldCharType="end"/>
      </w:r>
    </w:p>
    <w:p w14:paraId="16F3258F">
      <w:pPr>
        <w:pStyle w:val="9"/>
        <w:tabs>
          <w:tab w:val="right" w:leader="dot" w:pos="9638"/>
        </w:tabs>
        <w:rPr>
          <w:highlight w:val="none"/>
        </w:rPr>
      </w:pPr>
      <w:r>
        <w:rPr>
          <w:rFonts w:hint="eastAsia" w:ascii="宋体" w:hAnsi="宋体" w:cs="宋体"/>
          <w:highlight w:val="none"/>
        </w:rPr>
        <w:t>15.2缺陷责任期</w:t>
      </w:r>
      <w:r>
        <w:rPr>
          <w:highlight w:val="none"/>
        </w:rPr>
        <w:tab/>
      </w:r>
      <w:r>
        <w:rPr>
          <w:highlight w:val="none"/>
        </w:rPr>
        <w:fldChar w:fldCharType="begin"/>
      </w:r>
      <w:r>
        <w:rPr>
          <w:highlight w:val="none"/>
        </w:rPr>
        <w:instrText xml:space="preserve"> PAGEREF _Toc14081 \h </w:instrText>
      </w:r>
      <w:r>
        <w:rPr>
          <w:highlight w:val="none"/>
        </w:rPr>
        <w:fldChar w:fldCharType="separate"/>
      </w:r>
      <w:r>
        <w:rPr>
          <w:highlight w:val="none"/>
        </w:rPr>
        <w:t>142</w:t>
      </w:r>
      <w:r>
        <w:rPr>
          <w:highlight w:val="none"/>
        </w:rPr>
        <w:fldChar w:fldCharType="end"/>
      </w:r>
    </w:p>
    <w:p w14:paraId="25D19D2F">
      <w:pPr>
        <w:pStyle w:val="9"/>
        <w:tabs>
          <w:tab w:val="right" w:leader="dot" w:pos="9638"/>
        </w:tabs>
        <w:rPr>
          <w:highlight w:val="none"/>
        </w:rPr>
      </w:pPr>
      <w:r>
        <w:rPr>
          <w:rFonts w:hint="eastAsia" w:ascii="宋体" w:hAnsi="宋体" w:cs="宋体"/>
          <w:highlight w:val="none"/>
        </w:rPr>
        <w:t>15.3质量保证金</w:t>
      </w:r>
      <w:r>
        <w:rPr>
          <w:highlight w:val="none"/>
        </w:rPr>
        <w:tab/>
      </w:r>
      <w:r>
        <w:rPr>
          <w:highlight w:val="none"/>
        </w:rPr>
        <w:fldChar w:fldCharType="begin"/>
      </w:r>
      <w:r>
        <w:rPr>
          <w:highlight w:val="none"/>
        </w:rPr>
        <w:instrText xml:space="preserve"> PAGEREF _Toc10685 \h </w:instrText>
      </w:r>
      <w:r>
        <w:rPr>
          <w:highlight w:val="none"/>
        </w:rPr>
        <w:fldChar w:fldCharType="separate"/>
      </w:r>
      <w:r>
        <w:rPr>
          <w:highlight w:val="none"/>
        </w:rPr>
        <w:t>143</w:t>
      </w:r>
      <w:r>
        <w:rPr>
          <w:highlight w:val="none"/>
        </w:rPr>
        <w:fldChar w:fldCharType="end"/>
      </w:r>
    </w:p>
    <w:p w14:paraId="714AA4F5">
      <w:pPr>
        <w:pStyle w:val="9"/>
        <w:tabs>
          <w:tab w:val="right" w:leader="dot" w:pos="9638"/>
        </w:tabs>
        <w:rPr>
          <w:highlight w:val="none"/>
        </w:rPr>
      </w:pPr>
      <w:r>
        <w:rPr>
          <w:rFonts w:hint="eastAsia" w:ascii="宋体" w:hAnsi="宋体" w:cs="宋体"/>
          <w:highlight w:val="none"/>
        </w:rPr>
        <w:t>15.4保修</w:t>
      </w:r>
      <w:r>
        <w:rPr>
          <w:highlight w:val="none"/>
        </w:rPr>
        <w:tab/>
      </w:r>
      <w:r>
        <w:rPr>
          <w:highlight w:val="none"/>
        </w:rPr>
        <w:fldChar w:fldCharType="begin"/>
      </w:r>
      <w:r>
        <w:rPr>
          <w:highlight w:val="none"/>
        </w:rPr>
        <w:instrText xml:space="preserve"> PAGEREF _Toc22331 \h </w:instrText>
      </w:r>
      <w:r>
        <w:rPr>
          <w:highlight w:val="none"/>
        </w:rPr>
        <w:fldChar w:fldCharType="separate"/>
      </w:r>
      <w:r>
        <w:rPr>
          <w:highlight w:val="none"/>
        </w:rPr>
        <w:t>144</w:t>
      </w:r>
      <w:r>
        <w:rPr>
          <w:highlight w:val="none"/>
        </w:rPr>
        <w:fldChar w:fldCharType="end"/>
      </w:r>
    </w:p>
    <w:p w14:paraId="435AE7E9">
      <w:pPr>
        <w:pStyle w:val="15"/>
        <w:tabs>
          <w:tab w:val="right" w:leader="dot" w:pos="9638"/>
        </w:tabs>
        <w:rPr>
          <w:highlight w:val="none"/>
        </w:rPr>
      </w:pPr>
      <w:r>
        <w:rPr>
          <w:rFonts w:hint="eastAsia" w:ascii="宋体" w:hAnsi="宋体" w:cs="宋体"/>
          <w:highlight w:val="none"/>
        </w:rPr>
        <w:t>16.违约</w:t>
      </w:r>
      <w:r>
        <w:rPr>
          <w:highlight w:val="none"/>
        </w:rPr>
        <w:tab/>
      </w:r>
      <w:r>
        <w:rPr>
          <w:highlight w:val="none"/>
        </w:rPr>
        <w:fldChar w:fldCharType="begin"/>
      </w:r>
      <w:r>
        <w:rPr>
          <w:highlight w:val="none"/>
        </w:rPr>
        <w:instrText xml:space="preserve"> PAGEREF _Toc24860 \h </w:instrText>
      </w:r>
      <w:r>
        <w:rPr>
          <w:highlight w:val="none"/>
        </w:rPr>
        <w:fldChar w:fldCharType="separate"/>
      </w:r>
      <w:r>
        <w:rPr>
          <w:highlight w:val="none"/>
        </w:rPr>
        <w:t>145</w:t>
      </w:r>
      <w:r>
        <w:rPr>
          <w:highlight w:val="none"/>
        </w:rPr>
        <w:fldChar w:fldCharType="end"/>
      </w:r>
    </w:p>
    <w:p w14:paraId="710BF3A0">
      <w:pPr>
        <w:pStyle w:val="9"/>
        <w:tabs>
          <w:tab w:val="right" w:leader="dot" w:pos="9638"/>
        </w:tabs>
        <w:rPr>
          <w:highlight w:val="none"/>
        </w:rPr>
      </w:pPr>
      <w:r>
        <w:rPr>
          <w:rFonts w:hint="eastAsia" w:ascii="宋体" w:hAnsi="宋体" w:cs="宋体"/>
          <w:highlight w:val="none"/>
        </w:rPr>
        <w:t>16.1发包人违约</w:t>
      </w:r>
      <w:r>
        <w:rPr>
          <w:highlight w:val="none"/>
        </w:rPr>
        <w:tab/>
      </w:r>
      <w:r>
        <w:rPr>
          <w:highlight w:val="none"/>
        </w:rPr>
        <w:fldChar w:fldCharType="begin"/>
      </w:r>
      <w:r>
        <w:rPr>
          <w:highlight w:val="none"/>
        </w:rPr>
        <w:instrText xml:space="preserve"> PAGEREF _Toc25116 \h </w:instrText>
      </w:r>
      <w:r>
        <w:rPr>
          <w:highlight w:val="none"/>
        </w:rPr>
        <w:fldChar w:fldCharType="separate"/>
      </w:r>
      <w:r>
        <w:rPr>
          <w:highlight w:val="none"/>
        </w:rPr>
        <w:t>145</w:t>
      </w:r>
      <w:r>
        <w:rPr>
          <w:highlight w:val="none"/>
        </w:rPr>
        <w:fldChar w:fldCharType="end"/>
      </w:r>
    </w:p>
    <w:p w14:paraId="28E1C52D">
      <w:pPr>
        <w:pStyle w:val="9"/>
        <w:tabs>
          <w:tab w:val="right" w:leader="dot" w:pos="9638"/>
        </w:tabs>
        <w:rPr>
          <w:highlight w:val="none"/>
        </w:rPr>
      </w:pPr>
      <w:r>
        <w:rPr>
          <w:rFonts w:hint="eastAsia" w:ascii="宋体" w:hAnsi="宋体" w:cs="宋体"/>
          <w:highlight w:val="none"/>
        </w:rPr>
        <w:t>16.2承包人违约</w:t>
      </w:r>
      <w:r>
        <w:rPr>
          <w:highlight w:val="none"/>
        </w:rPr>
        <w:tab/>
      </w:r>
      <w:r>
        <w:rPr>
          <w:highlight w:val="none"/>
        </w:rPr>
        <w:fldChar w:fldCharType="begin"/>
      </w:r>
      <w:r>
        <w:rPr>
          <w:highlight w:val="none"/>
        </w:rPr>
        <w:instrText xml:space="preserve"> PAGEREF _Toc31786 \h </w:instrText>
      </w:r>
      <w:r>
        <w:rPr>
          <w:highlight w:val="none"/>
        </w:rPr>
        <w:fldChar w:fldCharType="separate"/>
      </w:r>
      <w:r>
        <w:rPr>
          <w:highlight w:val="none"/>
        </w:rPr>
        <w:t>146</w:t>
      </w:r>
      <w:r>
        <w:rPr>
          <w:highlight w:val="none"/>
        </w:rPr>
        <w:fldChar w:fldCharType="end"/>
      </w:r>
    </w:p>
    <w:p w14:paraId="68864AD4">
      <w:pPr>
        <w:pStyle w:val="9"/>
        <w:tabs>
          <w:tab w:val="right" w:leader="dot" w:pos="9638"/>
        </w:tabs>
        <w:rPr>
          <w:highlight w:val="none"/>
        </w:rPr>
      </w:pPr>
      <w:r>
        <w:rPr>
          <w:rFonts w:hint="eastAsia" w:ascii="宋体" w:hAnsi="宋体" w:cs="宋体"/>
          <w:highlight w:val="none"/>
        </w:rPr>
        <w:t>16.3第三人造成的违约</w:t>
      </w:r>
      <w:r>
        <w:rPr>
          <w:highlight w:val="none"/>
        </w:rPr>
        <w:tab/>
      </w:r>
      <w:r>
        <w:rPr>
          <w:highlight w:val="none"/>
        </w:rPr>
        <w:fldChar w:fldCharType="begin"/>
      </w:r>
      <w:r>
        <w:rPr>
          <w:highlight w:val="none"/>
        </w:rPr>
        <w:instrText xml:space="preserve"> PAGEREF _Toc30261 \h </w:instrText>
      </w:r>
      <w:r>
        <w:rPr>
          <w:highlight w:val="none"/>
        </w:rPr>
        <w:fldChar w:fldCharType="separate"/>
      </w:r>
      <w:r>
        <w:rPr>
          <w:highlight w:val="none"/>
        </w:rPr>
        <w:t>148</w:t>
      </w:r>
      <w:r>
        <w:rPr>
          <w:highlight w:val="none"/>
        </w:rPr>
        <w:fldChar w:fldCharType="end"/>
      </w:r>
    </w:p>
    <w:p w14:paraId="3BC1220A">
      <w:pPr>
        <w:pStyle w:val="15"/>
        <w:tabs>
          <w:tab w:val="right" w:leader="dot" w:pos="9638"/>
        </w:tabs>
        <w:rPr>
          <w:highlight w:val="none"/>
        </w:rPr>
      </w:pPr>
      <w:r>
        <w:rPr>
          <w:rFonts w:hint="eastAsia" w:ascii="宋体" w:hAnsi="宋体" w:cs="宋体"/>
          <w:highlight w:val="none"/>
        </w:rPr>
        <w:t>17.不可抗力</w:t>
      </w:r>
      <w:r>
        <w:rPr>
          <w:highlight w:val="none"/>
        </w:rPr>
        <w:tab/>
      </w:r>
      <w:r>
        <w:rPr>
          <w:highlight w:val="none"/>
        </w:rPr>
        <w:fldChar w:fldCharType="begin"/>
      </w:r>
      <w:r>
        <w:rPr>
          <w:highlight w:val="none"/>
        </w:rPr>
        <w:instrText xml:space="preserve"> PAGEREF _Toc11365 \h </w:instrText>
      </w:r>
      <w:r>
        <w:rPr>
          <w:highlight w:val="none"/>
        </w:rPr>
        <w:fldChar w:fldCharType="separate"/>
      </w:r>
      <w:r>
        <w:rPr>
          <w:highlight w:val="none"/>
        </w:rPr>
        <w:t>148</w:t>
      </w:r>
      <w:r>
        <w:rPr>
          <w:highlight w:val="none"/>
        </w:rPr>
        <w:fldChar w:fldCharType="end"/>
      </w:r>
    </w:p>
    <w:p w14:paraId="7399E187">
      <w:pPr>
        <w:pStyle w:val="9"/>
        <w:tabs>
          <w:tab w:val="right" w:leader="dot" w:pos="9638"/>
        </w:tabs>
        <w:rPr>
          <w:highlight w:val="none"/>
        </w:rPr>
      </w:pPr>
      <w:r>
        <w:rPr>
          <w:rFonts w:hint="eastAsia" w:ascii="宋体" w:hAnsi="宋体" w:cs="宋体"/>
          <w:highlight w:val="none"/>
        </w:rPr>
        <w:t>17.1不可抗力的确认</w:t>
      </w:r>
      <w:r>
        <w:rPr>
          <w:highlight w:val="none"/>
        </w:rPr>
        <w:tab/>
      </w:r>
      <w:r>
        <w:rPr>
          <w:highlight w:val="none"/>
        </w:rPr>
        <w:fldChar w:fldCharType="begin"/>
      </w:r>
      <w:r>
        <w:rPr>
          <w:highlight w:val="none"/>
        </w:rPr>
        <w:instrText xml:space="preserve"> PAGEREF _Toc1742 \h </w:instrText>
      </w:r>
      <w:r>
        <w:rPr>
          <w:highlight w:val="none"/>
        </w:rPr>
        <w:fldChar w:fldCharType="separate"/>
      </w:r>
      <w:r>
        <w:rPr>
          <w:highlight w:val="none"/>
        </w:rPr>
        <w:t>148</w:t>
      </w:r>
      <w:r>
        <w:rPr>
          <w:highlight w:val="none"/>
        </w:rPr>
        <w:fldChar w:fldCharType="end"/>
      </w:r>
    </w:p>
    <w:p w14:paraId="40C0B080">
      <w:pPr>
        <w:pStyle w:val="9"/>
        <w:tabs>
          <w:tab w:val="right" w:leader="dot" w:pos="9638"/>
        </w:tabs>
        <w:rPr>
          <w:highlight w:val="none"/>
        </w:rPr>
      </w:pPr>
      <w:r>
        <w:rPr>
          <w:rFonts w:hint="eastAsia" w:ascii="宋体" w:hAnsi="宋体" w:cs="宋体"/>
          <w:highlight w:val="none"/>
        </w:rPr>
        <w:t>17.2不可抗力的通知</w:t>
      </w:r>
      <w:r>
        <w:rPr>
          <w:highlight w:val="none"/>
        </w:rPr>
        <w:tab/>
      </w:r>
      <w:r>
        <w:rPr>
          <w:highlight w:val="none"/>
        </w:rPr>
        <w:fldChar w:fldCharType="begin"/>
      </w:r>
      <w:r>
        <w:rPr>
          <w:highlight w:val="none"/>
        </w:rPr>
        <w:instrText xml:space="preserve"> PAGEREF _Toc722 \h </w:instrText>
      </w:r>
      <w:r>
        <w:rPr>
          <w:highlight w:val="none"/>
        </w:rPr>
        <w:fldChar w:fldCharType="separate"/>
      </w:r>
      <w:r>
        <w:rPr>
          <w:highlight w:val="none"/>
        </w:rPr>
        <w:t>148</w:t>
      </w:r>
      <w:r>
        <w:rPr>
          <w:highlight w:val="none"/>
        </w:rPr>
        <w:fldChar w:fldCharType="end"/>
      </w:r>
    </w:p>
    <w:p w14:paraId="5298137C">
      <w:pPr>
        <w:pStyle w:val="9"/>
        <w:tabs>
          <w:tab w:val="right" w:leader="dot" w:pos="9638"/>
        </w:tabs>
        <w:rPr>
          <w:highlight w:val="none"/>
        </w:rPr>
      </w:pPr>
      <w:r>
        <w:rPr>
          <w:rFonts w:hint="eastAsia" w:ascii="宋体" w:hAnsi="宋体" w:cs="宋体"/>
          <w:highlight w:val="none"/>
        </w:rPr>
        <w:t>17.3不可抗力后果的承担</w:t>
      </w:r>
      <w:r>
        <w:rPr>
          <w:highlight w:val="none"/>
        </w:rPr>
        <w:tab/>
      </w:r>
      <w:r>
        <w:rPr>
          <w:highlight w:val="none"/>
        </w:rPr>
        <w:fldChar w:fldCharType="begin"/>
      </w:r>
      <w:r>
        <w:rPr>
          <w:highlight w:val="none"/>
        </w:rPr>
        <w:instrText xml:space="preserve"> PAGEREF _Toc9848 \h </w:instrText>
      </w:r>
      <w:r>
        <w:rPr>
          <w:highlight w:val="none"/>
        </w:rPr>
        <w:fldChar w:fldCharType="separate"/>
      </w:r>
      <w:r>
        <w:rPr>
          <w:highlight w:val="none"/>
        </w:rPr>
        <w:t>148</w:t>
      </w:r>
      <w:r>
        <w:rPr>
          <w:highlight w:val="none"/>
        </w:rPr>
        <w:fldChar w:fldCharType="end"/>
      </w:r>
    </w:p>
    <w:p w14:paraId="65ED1A45">
      <w:pPr>
        <w:pStyle w:val="9"/>
        <w:tabs>
          <w:tab w:val="right" w:leader="dot" w:pos="9638"/>
        </w:tabs>
        <w:rPr>
          <w:highlight w:val="none"/>
        </w:rPr>
      </w:pPr>
      <w:r>
        <w:rPr>
          <w:rFonts w:hint="eastAsia" w:ascii="宋体" w:hAnsi="宋体" w:cs="宋体"/>
          <w:highlight w:val="none"/>
        </w:rPr>
        <w:t>17.4因不可抗力解除合同</w:t>
      </w:r>
      <w:r>
        <w:rPr>
          <w:highlight w:val="none"/>
        </w:rPr>
        <w:tab/>
      </w:r>
      <w:r>
        <w:rPr>
          <w:highlight w:val="none"/>
        </w:rPr>
        <w:fldChar w:fldCharType="begin"/>
      </w:r>
      <w:r>
        <w:rPr>
          <w:highlight w:val="none"/>
        </w:rPr>
        <w:instrText xml:space="preserve"> PAGEREF _Toc2085 \h </w:instrText>
      </w:r>
      <w:r>
        <w:rPr>
          <w:highlight w:val="none"/>
        </w:rPr>
        <w:fldChar w:fldCharType="separate"/>
      </w:r>
      <w:r>
        <w:rPr>
          <w:highlight w:val="none"/>
        </w:rPr>
        <w:t>149</w:t>
      </w:r>
      <w:r>
        <w:rPr>
          <w:highlight w:val="none"/>
        </w:rPr>
        <w:fldChar w:fldCharType="end"/>
      </w:r>
    </w:p>
    <w:p w14:paraId="75319536">
      <w:pPr>
        <w:pStyle w:val="15"/>
        <w:tabs>
          <w:tab w:val="right" w:leader="dot" w:pos="9638"/>
        </w:tabs>
        <w:rPr>
          <w:highlight w:val="none"/>
        </w:rPr>
      </w:pPr>
      <w:r>
        <w:rPr>
          <w:rFonts w:hint="eastAsia" w:ascii="宋体" w:hAnsi="宋体" w:cs="宋体"/>
          <w:highlight w:val="none"/>
        </w:rPr>
        <w:t>18.保险</w:t>
      </w:r>
      <w:r>
        <w:rPr>
          <w:highlight w:val="none"/>
        </w:rPr>
        <w:tab/>
      </w:r>
      <w:r>
        <w:rPr>
          <w:highlight w:val="none"/>
        </w:rPr>
        <w:fldChar w:fldCharType="begin"/>
      </w:r>
      <w:r>
        <w:rPr>
          <w:highlight w:val="none"/>
        </w:rPr>
        <w:instrText xml:space="preserve"> PAGEREF _Toc568 \h </w:instrText>
      </w:r>
      <w:r>
        <w:rPr>
          <w:highlight w:val="none"/>
        </w:rPr>
        <w:fldChar w:fldCharType="separate"/>
      </w:r>
      <w:r>
        <w:rPr>
          <w:highlight w:val="none"/>
        </w:rPr>
        <w:t>150</w:t>
      </w:r>
      <w:r>
        <w:rPr>
          <w:highlight w:val="none"/>
        </w:rPr>
        <w:fldChar w:fldCharType="end"/>
      </w:r>
    </w:p>
    <w:p w14:paraId="1ECAAB84">
      <w:pPr>
        <w:pStyle w:val="9"/>
        <w:tabs>
          <w:tab w:val="right" w:leader="dot" w:pos="9638"/>
        </w:tabs>
        <w:rPr>
          <w:highlight w:val="none"/>
        </w:rPr>
      </w:pPr>
      <w:r>
        <w:rPr>
          <w:rFonts w:hint="eastAsia" w:ascii="宋体" w:hAnsi="宋体" w:cs="宋体"/>
          <w:highlight w:val="none"/>
        </w:rPr>
        <w:t>18.1工程保险</w:t>
      </w:r>
      <w:r>
        <w:rPr>
          <w:highlight w:val="none"/>
        </w:rPr>
        <w:tab/>
      </w:r>
      <w:r>
        <w:rPr>
          <w:highlight w:val="none"/>
        </w:rPr>
        <w:fldChar w:fldCharType="begin"/>
      </w:r>
      <w:r>
        <w:rPr>
          <w:highlight w:val="none"/>
        </w:rPr>
        <w:instrText xml:space="preserve"> PAGEREF _Toc26590 \h </w:instrText>
      </w:r>
      <w:r>
        <w:rPr>
          <w:highlight w:val="none"/>
        </w:rPr>
        <w:fldChar w:fldCharType="separate"/>
      </w:r>
      <w:r>
        <w:rPr>
          <w:highlight w:val="none"/>
        </w:rPr>
        <w:t>150</w:t>
      </w:r>
      <w:r>
        <w:rPr>
          <w:highlight w:val="none"/>
        </w:rPr>
        <w:fldChar w:fldCharType="end"/>
      </w:r>
    </w:p>
    <w:p w14:paraId="19793707">
      <w:pPr>
        <w:pStyle w:val="9"/>
        <w:tabs>
          <w:tab w:val="right" w:leader="dot" w:pos="9638"/>
        </w:tabs>
        <w:rPr>
          <w:highlight w:val="none"/>
        </w:rPr>
      </w:pPr>
      <w:r>
        <w:rPr>
          <w:rFonts w:hint="eastAsia" w:ascii="宋体" w:hAnsi="宋体" w:cs="宋体"/>
          <w:highlight w:val="none"/>
        </w:rPr>
        <w:t>18.2工伤保险</w:t>
      </w:r>
      <w:r>
        <w:rPr>
          <w:highlight w:val="none"/>
        </w:rPr>
        <w:tab/>
      </w:r>
      <w:r>
        <w:rPr>
          <w:highlight w:val="none"/>
        </w:rPr>
        <w:fldChar w:fldCharType="begin"/>
      </w:r>
      <w:r>
        <w:rPr>
          <w:highlight w:val="none"/>
        </w:rPr>
        <w:instrText xml:space="preserve"> PAGEREF _Toc26555 \h </w:instrText>
      </w:r>
      <w:r>
        <w:rPr>
          <w:highlight w:val="none"/>
        </w:rPr>
        <w:fldChar w:fldCharType="separate"/>
      </w:r>
      <w:r>
        <w:rPr>
          <w:highlight w:val="none"/>
        </w:rPr>
        <w:t>150</w:t>
      </w:r>
      <w:r>
        <w:rPr>
          <w:highlight w:val="none"/>
        </w:rPr>
        <w:fldChar w:fldCharType="end"/>
      </w:r>
    </w:p>
    <w:p w14:paraId="0B0E78FE">
      <w:pPr>
        <w:pStyle w:val="9"/>
        <w:tabs>
          <w:tab w:val="right" w:leader="dot" w:pos="9638"/>
        </w:tabs>
        <w:rPr>
          <w:highlight w:val="none"/>
        </w:rPr>
      </w:pPr>
      <w:r>
        <w:rPr>
          <w:rFonts w:hint="eastAsia" w:ascii="宋体" w:hAnsi="宋体" w:cs="宋体"/>
          <w:highlight w:val="none"/>
        </w:rPr>
        <w:t>18.3其他保险</w:t>
      </w:r>
      <w:r>
        <w:rPr>
          <w:highlight w:val="none"/>
        </w:rPr>
        <w:tab/>
      </w:r>
      <w:r>
        <w:rPr>
          <w:highlight w:val="none"/>
        </w:rPr>
        <w:fldChar w:fldCharType="begin"/>
      </w:r>
      <w:r>
        <w:rPr>
          <w:highlight w:val="none"/>
        </w:rPr>
        <w:instrText xml:space="preserve"> PAGEREF _Toc4201 \h </w:instrText>
      </w:r>
      <w:r>
        <w:rPr>
          <w:highlight w:val="none"/>
        </w:rPr>
        <w:fldChar w:fldCharType="separate"/>
      </w:r>
      <w:r>
        <w:rPr>
          <w:highlight w:val="none"/>
        </w:rPr>
        <w:t>150</w:t>
      </w:r>
      <w:r>
        <w:rPr>
          <w:highlight w:val="none"/>
        </w:rPr>
        <w:fldChar w:fldCharType="end"/>
      </w:r>
    </w:p>
    <w:p w14:paraId="347530FD">
      <w:pPr>
        <w:pStyle w:val="9"/>
        <w:tabs>
          <w:tab w:val="right" w:leader="dot" w:pos="9638"/>
        </w:tabs>
        <w:rPr>
          <w:highlight w:val="none"/>
        </w:rPr>
      </w:pPr>
      <w:r>
        <w:rPr>
          <w:rFonts w:hint="eastAsia" w:ascii="宋体" w:hAnsi="宋体" w:cs="宋体"/>
          <w:highlight w:val="none"/>
        </w:rPr>
        <w:t>18.4持续保险</w:t>
      </w:r>
      <w:r>
        <w:rPr>
          <w:highlight w:val="none"/>
        </w:rPr>
        <w:tab/>
      </w:r>
      <w:r>
        <w:rPr>
          <w:highlight w:val="none"/>
        </w:rPr>
        <w:fldChar w:fldCharType="begin"/>
      </w:r>
      <w:r>
        <w:rPr>
          <w:highlight w:val="none"/>
        </w:rPr>
        <w:instrText xml:space="preserve"> PAGEREF _Toc11653 \h </w:instrText>
      </w:r>
      <w:r>
        <w:rPr>
          <w:highlight w:val="none"/>
        </w:rPr>
        <w:fldChar w:fldCharType="separate"/>
      </w:r>
      <w:r>
        <w:rPr>
          <w:highlight w:val="none"/>
        </w:rPr>
        <w:t>150</w:t>
      </w:r>
      <w:r>
        <w:rPr>
          <w:highlight w:val="none"/>
        </w:rPr>
        <w:fldChar w:fldCharType="end"/>
      </w:r>
    </w:p>
    <w:p w14:paraId="5DA196C8">
      <w:pPr>
        <w:pStyle w:val="9"/>
        <w:tabs>
          <w:tab w:val="right" w:leader="dot" w:pos="9638"/>
        </w:tabs>
        <w:rPr>
          <w:highlight w:val="none"/>
        </w:rPr>
      </w:pPr>
      <w:r>
        <w:rPr>
          <w:rFonts w:hint="eastAsia" w:ascii="宋体" w:hAnsi="宋体" w:cs="宋体"/>
          <w:highlight w:val="none"/>
        </w:rPr>
        <w:t>18.5保险凭证</w:t>
      </w:r>
      <w:r>
        <w:rPr>
          <w:highlight w:val="none"/>
        </w:rPr>
        <w:tab/>
      </w:r>
      <w:r>
        <w:rPr>
          <w:highlight w:val="none"/>
        </w:rPr>
        <w:fldChar w:fldCharType="begin"/>
      </w:r>
      <w:r>
        <w:rPr>
          <w:highlight w:val="none"/>
        </w:rPr>
        <w:instrText xml:space="preserve"> PAGEREF _Toc8430 \h </w:instrText>
      </w:r>
      <w:r>
        <w:rPr>
          <w:highlight w:val="none"/>
        </w:rPr>
        <w:fldChar w:fldCharType="separate"/>
      </w:r>
      <w:r>
        <w:rPr>
          <w:highlight w:val="none"/>
        </w:rPr>
        <w:t>150</w:t>
      </w:r>
      <w:r>
        <w:rPr>
          <w:highlight w:val="none"/>
        </w:rPr>
        <w:fldChar w:fldCharType="end"/>
      </w:r>
    </w:p>
    <w:p w14:paraId="41FA19FE">
      <w:pPr>
        <w:pStyle w:val="9"/>
        <w:tabs>
          <w:tab w:val="right" w:leader="dot" w:pos="9638"/>
        </w:tabs>
        <w:rPr>
          <w:highlight w:val="none"/>
        </w:rPr>
      </w:pPr>
      <w:r>
        <w:rPr>
          <w:rFonts w:hint="eastAsia" w:ascii="宋体" w:hAnsi="宋体" w:cs="宋体"/>
          <w:highlight w:val="none"/>
        </w:rPr>
        <w:t>18.6未按约定投保的补救</w:t>
      </w:r>
      <w:r>
        <w:rPr>
          <w:highlight w:val="none"/>
        </w:rPr>
        <w:tab/>
      </w:r>
      <w:r>
        <w:rPr>
          <w:highlight w:val="none"/>
        </w:rPr>
        <w:fldChar w:fldCharType="begin"/>
      </w:r>
      <w:r>
        <w:rPr>
          <w:highlight w:val="none"/>
        </w:rPr>
        <w:instrText xml:space="preserve"> PAGEREF _Toc30187 \h </w:instrText>
      </w:r>
      <w:r>
        <w:rPr>
          <w:highlight w:val="none"/>
        </w:rPr>
        <w:fldChar w:fldCharType="separate"/>
      </w:r>
      <w:r>
        <w:rPr>
          <w:highlight w:val="none"/>
        </w:rPr>
        <w:t>150</w:t>
      </w:r>
      <w:r>
        <w:rPr>
          <w:highlight w:val="none"/>
        </w:rPr>
        <w:fldChar w:fldCharType="end"/>
      </w:r>
    </w:p>
    <w:p w14:paraId="04C735E5">
      <w:pPr>
        <w:pStyle w:val="9"/>
        <w:tabs>
          <w:tab w:val="right" w:leader="dot" w:pos="9638"/>
        </w:tabs>
        <w:rPr>
          <w:highlight w:val="none"/>
        </w:rPr>
      </w:pPr>
      <w:r>
        <w:rPr>
          <w:rFonts w:hint="eastAsia" w:ascii="宋体" w:hAnsi="宋体" w:cs="宋体"/>
          <w:highlight w:val="none"/>
        </w:rPr>
        <w:t>18.7通知义务</w:t>
      </w:r>
      <w:r>
        <w:rPr>
          <w:highlight w:val="none"/>
        </w:rPr>
        <w:tab/>
      </w:r>
      <w:r>
        <w:rPr>
          <w:highlight w:val="none"/>
        </w:rPr>
        <w:fldChar w:fldCharType="begin"/>
      </w:r>
      <w:r>
        <w:rPr>
          <w:highlight w:val="none"/>
        </w:rPr>
        <w:instrText xml:space="preserve"> PAGEREF _Toc31482 \h </w:instrText>
      </w:r>
      <w:r>
        <w:rPr>
          <w:highlight w:val="none"/>
        </w:rPr>
        <w:fldChar w:fldCharType="separate"/>
      </w:r>
      <w:r>
        <w:rPr>
          <w:highlight w:val="none"/>
        </w:rPr>
        <w:t>151</w:t>
      </w:r>
      <w:r>
        <w:rPr>
          <w:highlight w:val="none"/>
        </w:rPr>
        <w:fldChar w:fldCharType="end"/>
      </w:r>
    </w:p>
    <w:p w14:paraId="3D389810">
      <w:pPr>
        <w:pStyle w:val="15"/>
        <w:tabs>
          <w:tab w:val="right" w:leader="dot" w:pos="9638"/>
        </w:tabs>
        <w:rPr>
          <w:highlight w:val="none"/>
        </w:rPr>
      </w:pPr>
      <w:r>
        <w:rPr>
          <w:rFonts w:hint="eastAsia" w:ascii="宋体" w:hAnsi="宋体" w:cs="宋体"/>
          <w:highlight w:val="none"/>
        </w:rPr>
        <w:t>19.索赔</w:t>
      </w:r>
      <w:r>
        <w:rPr>
          <w:highlight w:val="none"/>
        </w:rPr>
        <w:tab/>
      </w:r>
      <w:r>
        <w:rPr>
          <w:highlight w:val="none"/>
        </w:rPr>
        <w:fldChar w:fldCharType="begin"/>
      </w:r>
      <w:r>
        <w:rPr>
          <w:highlight w:val="none"/>
        </w:rPr>
        <w:instrText xml:space="preserve"> PAGEREF _Toc27307 \h </w:instrText>
      </w:r>
      <w:r>
        <w:rPr>
          <w:highlight w:val="none"/>
        </w:rPr>
        <w:fldChar w:fldCharType="separate"/>
      </w:r>
      <w:r>
        <w:rPr>
          <w:highlight w:val="none"/>
        </w:rPr>
        <w:t>151</w:t>
      </w:r>
      <w:r>
        <w:rPr>
          <w:highlight w:val="none"/>
        </w:rPr>
        <w:fldChar w:fldCharType="end"/>
      </w:r>
    </w:p>
    <w:p w14:paraId="65552C5E">
      <w:pPr>
        <w:pStyle w:val="9"/>
        <w:tabs>
          <w:tab w:val="right" w:leader="dot" w:pos="9638"/>
        </w:tabs>
        <w:rPr>
          <w:highlight w:val="none"/>
        </w:rPr>
      </w:pPr>
      <w:r>
        <w:rPr>
          <w:rFonts w:hint="eastAsia" w:ascii="宋体" w:hAnsi="宋体" w:cs="宋体"/>
          <w:highlight w:val="none"/>
        </w:rPr>
        <w:t>19.1承包人的索赔</w:t>
      </w:r>
      <w:r>
        <w:rPr>
          <w:highlight w:val="none"/>
        </w:rPr>
        <w:tab/>
      </w:r>
      <w:r>
        <w:rPr>
          <w:highlight w:val="none"/>
        </w:rPr>
        <w:fldChar w:fldCharType="begin"/>
      </w:r>
      <w:r>
        <w:rPr>
          <w:highlight w:val="none"/>
        </w:rPr>
        <w:instrText xml:space="preserve"> PAGEREF _Toc15919 \h </w:instrText>
      </w:r>
      <w:r>
        <w:rPr>
          <w:highlight w:val="none"/>
        </w:rPr>
        <w:fldChar w:fldCharType="separate"/>
      </w:r>
      <w:r>
        <w:rPr>
          <w:highlight w:val="none"/>
        </w:rPr>
        <w:t>151</w:t>
      </w:r>
      <w:r>
        <w:rPr>
          <w:highlight w:val="none"/>
        </w:rPr>
        <w:fldChar w:fldCharType="end"/>
      </w:r>
    </w:p>
    <w:p w14:paraId="36A9B07A">
      <w:pPr>
        <w:pStyle w:val="9"/>
        <w:tabs>
          <w:tab w:val="right" w:leader="dot" w:pos="9638"/>
        </w:tabs>
        <w:rPr>
          <w:highlight w:val="none"/>
        </w:rPr>
      </w:pPr>
      <w:r>
        <w:rPr>
          <w:rFonts w:hint="eastAsia" w:ascii="宋体" w:hAnsi="宋体" w:cs="宋体"/>
          <w:highlight w:val="none"/>
        </w:rPr>
        <w:t>19.2对承包人索赔的处理</w:t>
      </w:r>
      <w:r>
        <w:rPr>
          <w:highlight w:val="none"/>
        </w:rPr>
        <w:tab/>
      </w:r>
      <w:r>
        <w:rPr>
          <w:highlight w:val="none"/>
        </w:rPr>
        <w:fldChar w:fldCharType="begin"/>
      </w:r>
      <w:r>
        <w:rPr>
          <w:highlight w:val="none"/>
        </w:rPr>
        <w:instrText xml:space="preserve"> PAGEREF _Toc15953 \h </w:instrText>
      </w:r>
      <w:r>
        <w:rPr>
          <w:highlight w:val="none"/>
        </w:rPr>
        <w:fldChar w:fldCharType="separate"/>
      </w:r>
      <w:r>
        <w:rPr>
          <w:highlight w:val="none"/>
        </w:rPr>
        <w:t>151</w:t>
      </w:r>
      <w:r>
        <w:rPr>
          <w:highlight w:val="none"/>
        </w:rPr>
        <w:fldChar w:fldCharType="end"/>
      </w:r>
    </w:p>
    <w:p w14:paraId="31550C52">
      <w:pPr>
        <w:pStyle w:val="9"/>
        <w:tabs>
          <w:tab w:val="right" w:leader="dot" w:pos="9638"/>
        </w:tabs>
        <w:rPr>
          <w:highlight w:val="none"/>
        </w:rPr>
      </w:pPr>
      <w:r>
        <w:rPr>
          <w:rFonts w:hint="eastAsia" w:ascii="宋体" w:hAnsi="宋体" w:cs="宋体"/>
          <w:highlight w:val="none"/>
        </w:rPr>
        <w:t>19.3发包人的索赔</w:t>
      </w:r>
      <w:r>
        <w:rPr>
          <w:highlight w:val="none"/>
        </w:rPr>
        <w:tab/>
      </w:r>
      <w:r>
        <w:rPr>
          <w:highlight w:val="none"/>
        </w:rPr>
        <w:fldChar w:fldCharType="begin"/>
      </w:r>
      <w:r>
        <w:rPr>
          <w:highlight w:val="none"/>
        </w:rPr>
        <w:instrText xml:space="preserve"> PAGEREF _Toc26255 \h </w:instrText>
      </w:r>
      <w:r>
        <w:rPr>
          <w:highlight w:val="none"/>
        </w:rPr>
        <w:fldChar w:fldCharType="separate"/>
      </w:r>
      <w:r>
        <w:rPr>
          <w:highlight w:val="none"/>
        </w:rPr>
        <w:t>152</w:t>
      </w:r>
      <w:r>
        <w:rPr>
          <w:highlight w:val="none"/>
        </w:rPr>
        <w:fldChar w:fldCharType="end"/>
      </w:r>
    </w:p>
    <w:p w14:paraId="4CDA9F63">
      <w:pPr>
        <w:pStyle w:val="9"/>
        <w:tabs>
          <w:tab w:val="right" w:leader="dot" w:pos="9638"/>
        </w:tabs>
        <w:rPr>
          <w:highlight w:val="none"/>
        </w:rPr>
      </w:pPr>
      <w:r>
        <w:rPr>
          <w:rFonts w:hint="eastAsia" w:ascii="宋体" w:hAnsi="宋体" w:cs="宋体"/>
          <w:highlight w:val="none"/>
        </w:rPr>
        <w:t>19.4对发包人索赔的处理</w:t>
      </w:r>
      <w:r>
        <w:rPr>
          <w:highlight w:val="none"/>
        </w:rPr>
        <w:tab/>
      </w:r>
      <w:r>
        <w:rPr>
          <w:highlight w:val="none"/>
        </w:rPr>
        <w:fldChar w:fldCharType="begin"/>
      </w:r>
      <w:r>
        <w:rPr>
          <w:highlight w:val="none"/>
        </w:rPr>
        <w:instrText xml:space="preserve"> PAGEREF _Toc27093 \h </w:instrText>
      </w:r>
      <w:r>
        <w:rPr>
          <w:highlight w:val="none"/>
        </w:rPr>
        <w:fldChar w:fldCharType="separate"/>
      </w:r>
      <w:r>
        <w:rPr>
          <w:highlight w:val="none"/>
        </w:rPr>
        <w:t>152</w:t>
      </w:r>
      <w:r>
        <w:rPr>
          <w:highlight w:val="none"/>
        </w:rPr>
        <w:fldChar w:fldCharType="end"/>
      </w:r>
    </w:p>
    <w:p w14:paraId="79A929AF">
      <w:pPr>
        <w:pStyle w:val="9"/>
        <w:tabs>
          <w:tab w:val="right" w:leader="dot" w:pos="9638"/>
        </w:tabs>
        <w:rPr>
          <w:highlight w:val="none"/>
        </w:rPr>
      </w:pPr>
      <w:r>
        <w:rPr>
          <w:rFonts w:hint="eastAsia" w:ascii="宋体" w:hAnsi="宋体" w:cs="宋体"/>
          <w:highlight w:val="none"/>
        </w:rPr>
        <w:t>19.5提出索赔的期限</w:t>
      </w:r>
      <w:r>
        <w:rPr>
          <w:highlight w:val="none"/>
        </w:rPr>
        <w:tab/>
      </w:r>
      <w:r>
        <w:rPr>
          <w:highlight w:val="none"/>
        </w:rPr>
        <w:fldChar w:fldCharType="begin"/>
      </w:r>
      <w:r>
        <w:rPr>
          <w:highlight w:val="none"/>
        </w:rPr>
        <w:instrText xml:space="preserve"> PAGEREF _Toc18990 \h </w:instrText>
      </w:r>
      <w:r>
        <w:rPr>
          <w:highlight w:val="none"/>
        </w:rPr>
        <w:fldChar w:fldCharType="separate"/>
      </w:r>
      <w:r>
        <w:rPr>
          <w:highlight w:val="none"/>
        </w:rPr>
        <w:t>152</w:t>
      </w:r>
      <w:r>
        <w:rPr>
          <w:highlight w:val="none"/>
        </w:rPr>
        <w:fldChar w:fldCharType="end"/>
      </w:r>
    </w:p>
    <w:p w14:paraId="5538217D">
      <w:pPr>
        <w:pStyle w:val="15"/>
        <w:tabs>
          <w:tab w:val="right" w:leader="dot" w:pos="9638"/>
        </w:tabs>
        <w:rPr>
          <w:highlight w:val="none"/>
        </w:rPr>
      </w:pPr>
      <w:r>
        <w:rPr>
          <w:rFonts w:hint="eastAsia" w:ascii="宋体" w:hAnsi="宋体" w:cs="宋体"/>
          <w:highlight w:val="none"/>
        </w:rPr>
        <w:t>20.争议解决</w:t>
      </w:r>
      <w:r>
        <w:rPr>
          <w:highlight w:val="none"/>
        </w:rPr>
        <w:tab/>
      </w:r>
      <w:r>
        <w:rPr>
          <w:highlight w:val="none"/>
        </w:rPr>
        <w:fldChar w:fldCharType="begin"/>
      </w:r>
      <w:r>
        <w:rPr>
          <w:highlight w:val="none"/>
        </w:rPr>
        <w:instrText xml:space="preserve"> PAGEREF _Toc4116 \h </w:instrText>
      </w:r>
      <w:r>
        <w:rPr>
          <w:highlight w:val="none"/>
        </w:rPr>
        <w:fldChar w:fldCharType="separate"/>
      </w:r>
      <w:r>
        <w:rPr>
          <w:highlight w:val="none"/>
        </w:rPr>
        <w:t>153</w:t>
      </w:r>
      <w:r>
        <w:rPr>
          <w:highlight w:val="none"/>
        </w:rPr>
        <w:fldChar w:fldCharType="end"/>
      </w:r>
    </w:p>
    <w:p w14:paraId="0B8C4067">
      <w:pPr>
        <w:pStyle w:val="9"/>
        <w:tabs>
          <w:tab w:val="right" w:leader="dot" w:pos="9638"/>
        </w:tabs>
        <w:rPr>
          <w:highlight w:val="none"/>
        </w:rPr>
      </w:pPr>
      <w:r>
        <w:rPr>
          <w:rFonts w:hint="eastAsia" w:ascii="宋体" w:hAnsi="宋体" w:cs="宋体"/>
          <w:highlight w:val="none"/>
        </w:rPr>
        <w:t>20.1和解</w:t>
      </w:r>
      <w:r>
        <w:rPr>
          <w:highlight w:val="none"/>
        </w:rPr>
        <w:tab/>
      </w:r>
      <w:r>
        <w:rPr>
          <w:highlight w:val="none"/>
        </w:rPr>
        <w:fldChar w:fldCharType="begin"/>
      </w:r>
      <w:r>
        <w:rPr>
          <w:highlight w:val="none"/>
        </w:rPr>
        <w:instrText xml:space="preserve"> PAGEREF _Toc22850 \h </w:instrText>
      </w:r>
      <w:r>
        <w:rPr>
          <w:highlight w:val="none"/>
        </w:rPr>
        <w:fldChar w:fldCharType="separate"/>
      </w:r>
      <w:r>
        <w:rPr>
          <w:highlight w:val="none"/>
        </w:rPr>
        <w:t>153</w:t>
      </w:r>
      <w:r>
        <w:rPr>
          <w:highlight w:val="none"/>
        </w:rPr>
        <w:fldChar w:fldCharType="end"/>
      </w:r>
    </w:p>
    <w:p w14:paraId="19439C80">
      <w:pPr>
        <w:pStyle w:val="9"/>
        <w:tabs>
          <w:tab w:val="right" w:leader="dot" w:pos="9638"/>
        </w:tabs>
        <w:rPr>
          <w:highlight w:val="none"/>
        </w:rPr>
      </w:pPr>
      <w:r>
        <w:rPr>
          <w:rFonts w:hint="eastAsia" w:ascii="宋体" w:hAnsi="宋体" w:cs="宋体"/>
          <w:highlight w:val="none"/>
        </w:rPr>
        <w:t>20.2调解</w:t>
      </w:r>
      <w:r>
        <w:rPr>
          <w:highlight w:val="none"/>
        </w:rPr>
        <w:tab/>
      </w:r>
      <w:r>
        <w:rPr>
          <w:highlight w:val="none"/>
        </w:rPr>
        <w:fldChar w:fldCharType="begin"/>
      </w:r>
      <w:r>
        <w:rPr>
          <w:highlight w:val="none"/>
        </w:rPr>
        <w:instrText xml:space="preserve"> PAGEREF _Toc32266 \h </w:instrText>
      </w:r>
      <w:r>
        <w:rPr>
          <w:highlight w:val="none"/>
        </w:rPr>
        <w:fldChar w:fldCharType="separate"/>
      </w:r>
      <w:r>
        <w:rPr>
          <w:highlight w:val="none"/>
        </w:rPr>
        <w:t>153</w:t>
      </w:r>
      <w:r>
        <w:rPr>
          <w:highlight w:val="none"/>
        </w:rPr>
        <w:fldChar w:fldCharType="end"/>
      </w:r>
    </w:p>
    <w:p w14:paraId="09C7925F">
      <w:pPr>
        <w:pStyle w:val="9"/>
        <w:tabs>
          <w:tab w:val="right" w:leader="dot" w:pos="9638"/>
        </w:tabs>
        <w:rPr>
          <w:highlight w:val="none"/>
        </w:rPr>
      </w:pPr>
      <w:r>
        <w:rPr>
          <w:rFonts w:hint="eastAsia" w:ascii="宋体" w:hAnsi="宋体" w:cs="宋体"/>
          <w:highlight w:val="none"/>
        </w:rPr>
        <w:t>20.3争议评审</w:t>
      </w:r>
      <w:r>
        <w:rPr>
          <w:highlight w:val="none"/>
        </w:rPr>
        <w:tab/>
      </w:r>
      <w:r>
        <w:rPr>
          <w:highlight w:val="none"/>
        </w:rPr>
        <w:fldChar w:fldCharType="begin"/>
      </w:r>
      <w:r>
        <w:rPr>
          <w:highlight w:val="none"/>
        </w:rPr>
        <w:instrText xml:space="preserve"> PAGEREF _Toc23534 \h </w:instrText>
      </w:r>
      <w:r>
        <w:rPr>
          <w:highlight w:val="none"/>
        </w:rPr>
        <w:fldChar w:fldCharType="separate"/>
      </w:r>
      <w:r>
        <w:rPr>
          <w:highlight w:val="none"/>
        </w:rPr>
        <w:t>153</w:t>
      </w:r>
      <w:r>
        <w:rPr>
          <w:highlight w:val="none"/>
        </w:rPr>
        <w:fldChar w:fldCharType="end"/>
      </w:r>
    </w:p>
    <w:p w14:paraId="0E5ABDDE">
      <w:pPr>
        <w:pStyle w:val="9"/>
        <w:tabs>
          <w:tab w:val="right" w:leader="dot" w:pos="9638"/>
        </w:tabs>
        <w:rPr>
          <w:highlight w:val="none"/>
        </w:rPr>
      </w:pPr>
      <w:r>
        <w:rPr>
          <w:rFonts w:hint="eastAsia" w:ascii="宋体" w:hAnsi="宋体" w:cs="宋体"/>
          <w:highlight w:val="none"/>
        </w:rPr>
        <w:t>20.4仲裁或诉讼</w:t>
      </w:r>
      <w:r>
        <w:rPr>
          <w:highlight w:val="none"/>
        </w:rPr>
        <w:tab/>
      </w:r>
      <w:r>
        <w:rPr>
          <w:highlight w:val="none"/>
        </w:rPr>
        <w:fldChar w:fldCharType="begin"/>
      </w:r>
      <w:r>
        <w:rPr>
          <w:highlight w:val="none"/>
        </w:rPr>
        <w:instrText xml:space="preserve"> PAGEREF _Toc13823 \h </w:instrText>
      </w:r>
      <w:r>
        <w:rPr>
          <w:highlight w:val="none"/>
        </w:rPr>
        <w:fldChar w:fldCharType="separate"/>
      </w:r>
      <w:r>
        <w:rPr>
          <w:highlight w:val="none"/>
        </w:rPr>
        <w:t>154</w:t>
      </w:r>
      <w:r>
        <w:rPr>
          <w:highlight w:val="none"/>
        </w:rPr>
        <w:fldChar w:fldCharType="end"/>
      </w:r>
    </w:p>
    <w:p w14:paraId="075D9D78">
      <w:pPr>
        <w:pStyle w:val="9"/>
        <w:tabs>
          <w:tab w:val="right" w:leader="dot" w:pos="9638"/>
        </w:tabs>
        <w:rPr>
          <w:highlight w:val="none"/>
        </w:rPr>
      </w:pPr>
      <w:r>
        <w:rPr>
          <w:rFonts w:hint="eastAsia" w:ascii="宋体" w:hAnsi="宋体" w:cs="宋体"/>
          <w:highlight w:val="none"/>
        </w:rPr>
        <w:t>20.5争议解决条款效力</w:t>
      </w:r>
      <w:r>
        <w:rPr>
          <w:highlight w:val="none"/>
        </w:rPr>
        <w:tab/>
      </w:r>
      <w:r>
        <w:rPr>
          <w:highlight w:val="none"/>
        </w:rPr>
        <w:fldChar w:fldCharType="begin"/>
      </w:r>
      <w:r>
        <w:rPr>
          <w:highlight w:val="none"/>
        </w:rPr>
        <w:instrText xml:space="preserve"> PAGEREF _Toc833 \h </w:instrText>
      </w:r>
      <w:r>
        <w:rPr>
          <w:highlight w:val="none"/>
        </w:rPr>
        <w:fldChar w:fldCharType="separate"/>
      </w:r>
      <w:r>
        <w:rPr>
          <w:highlight w:val="none"/>
        </w:rPr>
        <w:t>154</w:t>
      </w:r>
      <w:r>
        <w:rPr>
          <w:highlight w:val="none"/>
        </w:rPr>
        <w:fldChar w:fldCharType="end"/>
      </w:r>
    </w:p>
    <w:p w14:paraId="4298547A">
      <w:pPr>
        <w:pStyle w:val="14"/>
        <w:tabs>
          <w:tab w:val="right" w:leader="dot" w:pos="9638"/>
        </w:tabs>
        <w:rPr>
          <w:highlight w:val="none"/>
        </w:rPr>
      </w:pPr>
      <w:r>
        <w:rPr>
          <w:rFonts w:hint="eastAsia" w:ascii="宋体" w:hAnsi="宋体" w:eastAsia="宋体" w:cs="宋体"/>
          <w:highlight w:val="none"/>
        </w:rPr>
        <w:t>第三部分  专用合同条款</w:t>
      </w:r>
      <w:r>
        <w:rPr>
          <w:highlight w:val="none"/>
        </w:rPr>
        <w:tab/>
      </w:r>
      <w:r>
        <w:rPr>
          <w:highlight w:val="none"/>
        </w:rPr>
        <w:fldChar w:fldCharType="begin"/>
      </w:r>
      <w:r>
        <w:rPr>
          <w:highlight w:val="none"/>
        </w:rPr>
        <w:instrText xml:space="preserve"> PAGEREF _Toc9481 \h </w:instrText>
      </w:r>
      <w:r>
        <w:rPr>
          <w:highlight w:val="none"/>
        </w:rPr>
        <w:fldChar w:fldCharType="separate"/>
      </w:r>
      <w:r>
        <w:rPr>
          <w:highlight w:val="none"/>
        </w:rPr>
        <w:t>155</w:t>
      </w:r>
      <w:r>
        <w:rPr>
          <w:highlight w:val="none"/>
        </w:rPr>
        <w:fldChar w:fldCharType="end"/>
      </w:r>
    </w:p>
    <w:p w14:paraId="34E2C19B">
      <w:pPr>
        <w:pStyle w:val="15"/>
        <w:tabs>
          <w:tab w:val="right" w:leader="dot" w:pos="9638"/>
        </w:tabs>
        <w:rPr>
          <w:highlight w:val="none"/>
        </w:rPr>
      </w:pPr>
      <w:r>
        <w:rPr>
          <w:rFonts w:hint="eastAsia" w:ascii="宋体" w:hAnsi="宋体" w:cs="宋体"/>
          <w:highlight w:val="none"/>
        </w:rPr>
        <w:t>1.一般约定</w:t>
      </w:r>
      <w:r>
        <w:rPr>
          <w:highlight w:val="none"/>
        </w:rPr>
        <w:tab/>
      </w:r>
      <w:r>
        <w:rPr>
          <w:highlight w:val="none"/>
        </w:rPr>
        <w:fldChar w:fldCharType="begin"/>
      </w:r>
      <w:r>
        <w:rPr>
          <w:highlight w:val="none"/>
        </w:rPr>
        <w:instrText xml:space="preserve"> PAGEREF _Toc3896 \h </w:instrText>
      </w:r>
      <w:r>
        <w:rPr>
          <w:highlight w:val="none"/>
        </w:rPr>
        <w:fldChar w:fldCharType="separate"/>
      </w:r>
      <w:r>
        <w:rPr>
          <w:highlight w:val="none"/>
        </w:rPr>
        <w:t>155</w:t>
      </w:r>
      <w:r>
        <w:rPr>
          <w:highlight w:val="none"/>
        </w:rPr>
        <w:fldChar w:fldCharType="end"/>
      </w:r>
    </w:p>
    <w:p w14:paraId="726D7BC1">
      <w:pPr>
        <w:pStyle w:val="9"/>
        <w:tabs>
          <w:tab w:val="right" w:leader="dot" w:pos="9638"/>
        </w:tabs>
        <w:rPr>
          <w:highlight w:val="none"/>
        </w:rPr>
      </w:pPr>
      <w:r>
        <w:rPr>
          <w:rFonts w:hint="eastAsia" w:ascii="宋体" w:hAnsi="宋体" w:cs="宋体"/>
          <w:highlight w:val="none"/>
        </w:rPr>
        <w:t>1.1词语定义</w:t>
      </w:r>
      <w:r>
        <w:rPr>
          <w:highlight w:val="none"/>
        </w:rPr>
        <w:tab/>
      </w:r>
      <w:r>
        <w:rPr>
          <w:highlight w:val="none"/>
        </w:rPr>
        <w:fldChar w:fldCharType="begin"/>
      </w:r>
      <w:r>
        <w:rPr>
          <w:highlight w:val="none"/>
        </w:rPr>
        <w:instrText xml:space="preserve"> PAGEREF _Toc23941 \h </w:instrText>
      </w:r>
      <w:r>
        <w:rPr>
          <w:highlight w:val="none"/>
        </w:rPr>
        <w:fldChar w:fldCharType="separate"/>
      </w:r>
      <w:r>
        <w:rPr>
          <w:highlight w:val="none"/>
        </w:rPr>
        <w:t>155</w:t>
      </w:r>
      <w:r>
        <w:rPr>
          <w:highlight w:val="none"/>
        </w:rPr>
        <w:fldChar w:fldCharType="end"/>
      </w:r>
    </w:p>
    <w:p w14:paraId="486190FC">
      <w:pPr>
        <w:pStyle w:val="9"/>
        <w:tabs>
          <w:tab w:val="right" w:leader="dot" w:pos="9638"/>
        </w:tabs>
        <w:rPr>
          <w:highlight w:val="none"/>
        </w:rPr>
      </w:pPr>
      <w:r>
        <w:rPr>
          <w:rFonts w:hint="eastAsia" w:ascii="宋体" w:hAnsi="宋体" w:cs="宋体"/>
          <w:highlight w:val="none"/>
        </w:rPr>
        <w:t>1.3法律</w:t>
      </w:r>
      <w:r>
        <w:rPr>
          <w:highlight w:val="none"/>
        </w:rPr>
        <w:tab/>
      </w:r>
      <w:r>
        <w:rPr>
          <w:highlight w:val="none"/>
        </w:rPr>
        <w:fldChar w:fldCharType="begin"/>
      </w:r>
      <w:r>
        <w:rPr>
          <w:highlight w:val="none"/>
        </w:rPr>
        <w:instrText xml:space="preserve"> PAGEREF _Toc6598 \h </w:instrText>
      </w:r>
      <w:r>
        <w:rPr>
          <w:highlight w:val="none"/>
        </w:rPr>
        <w:fldChar w:fldCharType="separate"/>
      </w:r>
      <w:r>
        <w:rPr>
          <w:highlight w:val="none"/>
        </w:rPr>
        <w:t>156</w:t>
      </w:r>
      <w:r>
        <w:rPr>
          <w:highlight w:val="none"/>
        </w:rPr>
        <w:fldChar w:fldCharType="end"/>
      </w:r>
    </w:p>
    <w:p w14:paraId="39F07477">
      <w:pPr>
        <w:pStyle w:val="9"/>
        <w:tabs>
          <w:tab w:val="right" w:leader="dot" w:pos="9638"/>
        </w:tabs>
        <w:rPr>
          <w:highlight w:val="none"/>
        </w:rPr>
      </w:pPr>
      <w:r>
        <w:rPr>
          <w:rFonts w:hint="eastAsia" w:ascii="宋体" w:hAnsi="宋体" w:cs="宋体"/>
          <w:highlight w:val="none"/>
        </w:rPr>
        <w:t>1.4标准和规范</w:t>
      </w:r>
      <w:r>
        <w:rPr>
          <w:highlight w:val="none"/>
        </w:rPr>
        <w:tab/>
      </w:r>
      <w:r>
        <w:rPr>
          <w:highlight w:val="none"/>
        </w:rPr>
        <w:fldChar w:fldCharType="begin"/>
      </w:r>
      <w:r>
        <w:rPr>
          <w:highlight w:val="none"/>
        </w:rPr>
        <w:instrText xml:space="preserve"> PAGEREF _Toc18040 \h </w:instrText>
      </w:r>
      <w:r>
        <w:rPr>
          <w:highlight w:val="none"/>
        </w:rPr>
        <w:fldChar w:fldCharType="separate"/>
      </w:r>
      <w:r>
        <w:rPr>
          <w:highlight w:val="none"/>
        </w:rPr>
        <w:t>156</w:t>
      </w:r>
      <w:r>
        <w:rPr>
          <w:highlight w:val="none"/>
        </w:rPr>
        <w:fldChar w:fldCharType="end"/>
      </w:r>
    </w:p>
    <w:p w14:paraId="13D31BE0">
      <w:pPr>
        <w:pStyle w:val="9"/>
        <w:tabs>
          <w:tab w:val="right" w:leader="dot" w:pos="9638"/>
        </w:tabs>
        <w:rPr>
          <w:highlight w:val="none"/>
        </w:rPr>
      </w:pPr>
      <w:r>
        <w:rPr>
          <w:rFonts w:hint="eastAsia" w:ascii="宋体" w:hAnsi="宋体" w:cs="宋体"/>
          <w:highlight w:val="none"/>
        </w:rPr>
        <w:t>1.5合同文件的优先顺序</w:t>
      </w:r>
      <w:r>
        <w:rPr>
          <w:highlight w:val="none"/>
        </w:rPr>
        <w:tab/>
      </w:r>
      <w:r>
        <w:rPr>
          <w:highlight w:val="none"/>
        </w:rPr>
        <w:fldChar w:fldCharType="begin"/>
      </w:r>
      <w:r>
        <w:rPr>
          <w:highlight w:val="none"/>
        </w:rPr>
        <w:instrText xml:space="preserve"> PAGEREF _Toc22322 \h </w:instrText>
      </w:r>
      <w:r>
        <w:rPr>
          <w:highlight w:val="none"/>
        </w:rPr>
        <w:fldChar w:fldCharType="separate"/>
      </w:r>
      <w:r>
        <w:rPr>
          <w:highlight w:val="none"/>
        </w:rPr>
        <w:t>156</w:t>
      </w:r>
      <w:r>
        <w:rPr>
          <w:highlight w:val="none"/>
        </w:rPr>
        <w:fldChar w:fldCharType="end"/>
      </w:r>
    </w:p>
    <w:p w14:paraId="1164F065">
      <w:pPr>
        <w:pStyle w:val="9"/>
        <w:tabs>
          <w:tab w:val="right" w:leader="dot" w:pos="9638"/>
        </w:tabs>
        <w:rPr>
          <w:highlight w:val="none"/>
        </w:rPr>
      </w:pPr>
      <w:r>
        <w:rPr>
          <w:rFonts w:hint="eastAsia" w:ascii="宋体" w:hAnsi="宋体" w:cs="宋体"/>
          <w:highlight w:val="none"/>
        </w:rPr>
        <w:t>1.6图纸和承包人文件</w:t>
      </w:r>
      <w:r>
        <w:rPr>
          <w:highlight w:val="none"/>
        </w:rPr>
        <w:tab/>
      </w:r>
      <w:r>
        <w:rPr>
          <w:highlight w:val="none"/>
        </w:rPr>
        <w:fldChar w:fldCharType="begin"/>
      </w:r>
      <w:r>
        <w:rPr>
          <w:highlight w:val="none"/>
        </w:rPr>
        <w:instrText xml:space="preserve"> PAGEREF _Toc28418 \h </w:instrText>
      </w:r>
      <w:r>
        <w:rPr>
          <w:highlight w:val="none"/>
        </w:rPr>
        <w:fldChar w:fldCharType="separate"/>
      </w:r>
      <w:r>
        <w:rPr>
          <w:highlight w:val="none"/>
        </w:rPr>
        <w:t>157</w:t>
      </w:r>
      <w:r>
        <w:rPr>
          <w:highlight w:val="none"/>
        </w:rPr>
        <w:fldChar w:fldCharType="end"/>
      </w:r>
    </w:p>
    <w:p w14:paraId="6158B01E">
      <w:pPr>
        <w:pStyle w:val="9"/>
        <w:tabs>
          <w:tab w:val="right" w:leader="dot" w:pos="9638"/>
        </w:tabs>
        <w:rPr>
          <w:highlight w:val="none"/>
        </w:rPr>
      </w:pPr>
      <w:r>
        <w:rPr>
          <w:rFonts w:hint="eastAsia" w:ascii="宋体" w:hAnsi="宋体" w:cs="宋体"/>
          <w:highlight w:val="none"/>
        </w:rPr>
        <w:t>1.7联络</w:t>
      </w:r>
      <w:r>
        <w:rPr>
          <w:highlight w:val="none"/>
        </w:rPr>
        <w:tab/>
      </w:r>
      <w:r>
        <w:rPr>
          <w:highlight w:val="none"/>
        </w:rPr>
        <w:fldChar w:fldCharType="begin"/>
      </w:r>
      <w:r>
        <w:rPr>
          <w:highlight w:val="none"/>
        </w:rPr>
        <w:instrText xml:space="preserve"> PAGEREF _Toc24137 \h </w:instrText>
      </w:r>
      <w:r>
        <w:rPr>
          <w:highlight w:val="none"/>
        </w:rPr>
        <w:fldChar w:fldCharType="separate"/>
      </w:r>
      <w:r>
        <w:rPr>
          <w:highlight w:val="none"/>
        </w:rPr>
        <w:t>158</w:t>
      </w:r>
      <w:r>
        <w:rPr>
          <w:highlight w:val="none"/>
        </w:rPr>
        <w:fldChar w:fldCharType="end"/>
      </w:r>
    </w:p>
    <w:p w14:paraId="64CF5972">
      <w:pPr>
        <w:pStyle w:val="9"/>
        <w:tabs>
          <w:tab w:val="right" w:leader="dot" w:pos="9638"/>
        </w:tabs>
        <w:rPr>
          <w:highlight w:val="none"/>
        </w:rPr>
      </w:pPr>
      <w:r>
        <w:rPr>
          <w:rFonts w:hint="eastAsia" w:ascii="宋体" w:hAnsi="宋体" w:cs="宋体"/>
          <w:highlight w:val="none"/>
        </w:rPr>
        <w:t>1.10交通运输</w:t>
      </w:r>
      <w:r>
        <w:rPr>
          <w:highlight w:val="none"/>
        </w:rPr>
        <w:tab/>
      </w:r>
      <w:r>
        <w:rPr>
          <w:highlight w:val="none"/>
        </w:rPr>
        <w:fldChar w:fldCharType="begin"/>
      </w:r>
      <w:r>
        <w:rPr>
          <w:highlight w:val="none"/>
        </w:rPr>
        <w:instrText xml:space="preserve"> PAGEREF _Toc28222 \h </w:instrText>
      </w:r>
      <w:r>
        <w:rPr>
          <w:highlight w:val="none"/>
        </w:rPr>
        <w:fldChar w:fldCharType="separate"/>
      </w:r>
      <w:r>
        <w:rPr>
          <w:highlight w:val="none"/>
        </w:rPr>
        <w:t>158</w:t>
      </w:r>
      <w:r>
        <w:rPr>
          <w:highlight w:val="none"/>
        </w:rPr>
        <w:fldChar w:fldCharType="end"/>
      </w:r>
    </w:p>
    <w:p w14:paraId="679DB599">
      <w:pPr>
        <w:pStyle w:val="9"/>
        <w:tabs>
          <w:tab w:val="right" w:leader="dot" w:pos="9638"/>
        </w:tabs>
        <w:rPr>
          <w:highlight w:val="none"/>
        </w:rPr>
      </w:pPr>
      <w:r>
        <w:rPr>
          <w:rFonts w:hint="eastAsia" w:ascii="宋体" w:hAnsi="宋体" w:cs="宋体"/>
          <w:highlight w:val="none"/>
        </w:rPr>
        <w:t>1.11知识产权</w:t>
      </w:r>
      <w:r>
        <w:rPr>
          <w:highlight w:val="none"/>
        </w:rPr>
        <w:tab/>
      </w:r>
      <w:r>
        <w:rPr>
          <w:highlight w:val="none"/>
        </w:rPr>
        <w:fldChar w:fldCharType="begin"/>
      </w:r>
      <w:r>
        <w:rPr>
          <w:highlight w:val="none"/>
        </w:rPr>
        <w:instrText xml:space="preserve"> PAGEREF _Toc24371 \h </w:instrText>
      </w:r>
      <w:r>
        <w:rPr>
          <w:highlight w:val="none"/>
        </w:rPr>
        <w:fldChar w:fldCharType="separate"/>
      </w:r>
      <w:r>
        <w:rPr>
          <w:highlight w:val="none"/>
        </w:rPr>
        <w:t>158</w:t>
      </w:r>
      <w:r>
        <w:rPr>
          <w:highlight w:val="none"/>
        </w:rPr>
        <w:fldChar w:fldCharType="end"/>
      </w:r>
    </w:p>
    <w:p w14:paraId="76E98B17">
      <w:pPr>
        <w:pStyle w:val="9"/>
        <w:tabs>
          <w:tab w:val="right" w:leader="dot" w:pos="9638"/>
        </w:tabs>
        <w:rPr>
          <w:highlight w:val="none"/>
        </w:rPr>
      </w:pPr>
      <w:r>
        <w:rPr>
          <w:rFonts w:hint="eastAsia" w:ascii="宋体" w:hAnsi="宋体" w:cs="宋体"/>
          <w:highlight w:val="none"/>
        </w:rPr>
        <w:t>1.13工程量清单错误的修正</w:t>
      </w:r>
      <w:r>
        <w:rPr>
          <w:highlight w:val="none"/>
        </w:rPr>
        <w:tab/>
      </w:r>
      <w:r>
        <w:rPr>
          <w:highlight w:val="none"/>
        </w:rPr>
        <w:fldChar w:fldCharType="begin"/>
      </w:r>
      <w:r>
        <w:rPr>
          <w:highlight w:val="none"/>
        </w:rPr>
        <w:instrText xml:space="preserve"> PAGEREF _Toc15172 \h </w:instrText>
      </w:r>
      <w:r>
        <w:rPr>
          <w:highlight w:val="none"/>
        </w:rPr>
        <w:fldChar w:fldCharType="separate"/>
      </w:r>
      <w:r>
        <w:rPr>
          <w:highlight w:val="none"/>
        </w:rPr>
        <w:t>159</w:t>
      </w:r>
      <w:r>
        <w:rPr>
          <w:highlight w:val="none"/>
        </w:rPr>
        <w:fldChar w:fldCharType="end"/>
      </w:r>
    </w:p>
    <w:p w14:paraId="0D6AF439">
      <w:pPr>
        <w:pStyle w:val="15"/>
        <w:tabs>
          <w:tab w:val="right" w:leader="dot" w:pos="9638"/>
        </w:tabs>
        <w:rPr>
          <w:highlight w:val="none"/>
        </w:rPr>
      </w:pPr>
      <w:r>
        <w:rPr>
          <w:rFonts w:hint="eastAsia" w:ascii="宋体" w:hAnsi="宋体" w:cs="宋体"/>
          <w:highlight w:val="none"/>
        </w:rPr>
        <w:t>2.发包人</w:t>
      </w:r>
      <w:r>
        <w:rPr>
          <w:highlight w:val="none"/>
        </w:rPr>
        <w:tab/>
      </w:r>
      <w:r>
        <w:rPr>
          <w:highlight w:val="none"/>
        </w:rPr>
        <w:fldChar w:fldCharType="begin"/>
      </w:r>
      <w:r>
        <w:rPr>
          <w:highlight w:val="none"/>
        </w:rPr>
        <w:instrText xml:space="preserve"> PAGEREF _Toc9716 \h </w:instrText>
      </w:r>
      <w:r>
        <w:rPr>
          <w:highlight w:val="none"/>
        </w:rPr>
        <w:fldChar w:fldCharType="separate"/>
      </w:r>
      <w:r>
        <w:rPr>
          <w:highlight w:val="none"/>
        </w:rPr>
        <w:t>159</w:t>
      </w:r>
      <w:r>
        <w:rPr>
          <w:highlight w:val="none"/>
        </w:rPr>
        <w:fldChar w:fldCharType="end"/>
      </w:r>
    </w:p>
    <w:p w14:paraId="06E10E75">
      <w:pPr>
        <w:pStyle w:val="9"/>
        <w:tabs>
          <w:tab w:val="right" w:leader="dot" w:pos="9638"/>
        </w:tabs>
        <w:rPr>
          <w:highlight w:val="none"/>
        </w:rPr>
      </w:pPr>
      <w:r>
        <w:rPr>
          <w:rFonts w:hint="eastAsia" w:ascii="宋体" w:hAnsi="宋体" w:cs="宋体"/>
          <w:highlight w:val="none"/>
        </w:rPr>
        <w:t>2.1许可或批准</w:t>
      </w:r>
      <w:r>
        <w:rPr>
          <w:highlight w:val="none"/>
        </w:rPr>
        <w:tab/>
      </w:r>
      <w:r>
        <w:rPr>
          <w:highlight w:val="none"/>
        </w:rPr>
        <w:fldChar w:fldCharType="begin"/>
      </w:r>
      <w:r>
        <w:rPr>
          <w:highlight w:val="none"/>
        </w:rPr>
        <w:instrText xml:space="preserve"> PAGEREF _Toc1582 \h </w:instrText>
      </w:r>
      <w:r>
        <w:rPr>
          <w:highlight w:val="none"/>
        </w:rPr>
        <w:fldChar w:fldCharType="separate"/>
      </w:r>
      <w:r>
        <w:rPr>
          <w:highlight w:val="none"/>
        </w:rPr>
        <w:t>159</w:t>
      </w:r>
      <w:r>
        <w:rPr>
          <w:highlight w:val="none"/>
        </w:rPr>
        <w:fldChar w:fldCharType="end"/>
      </w:r>
    </w:p>
    <w:p w14:paraId="654103C9">
      <w:pPr>
        <w:pStyle w:val="9"/>
        <w:tabs>
          <w:tab w:val="right" w:leader="dot" w:pos="9638"/>
        </w:tabs>
        <w:rPr>
          <w:highlight w:val="none"/>
        </w:rPr>
      </w:pPr>
      <w:r>
        <w:rPr>
          <w:rFonts w:hint="eastAsia" w:ascii="宋体" w:hAnsi="宋体" w:cs="宋体"/>
          <w:highlight w:val="none"/>
        </w:rPr>
        <w:t>2.2发包人代表</w:t>
      </w:r>
      <w:r>
        <w:rPr>
          <w:highlight w:val="none"/>
        </w:rPr>
        <w:tab/>
      </w:r>
      <w:r>
        <w:rPr>
          <w:highlight w:val="none"/>
        </w:rPr>
        <w:fldChar w:fldCharType="begin"/>
      </w:r>
      <w:r>
        <w:rPr>
          <w:highlight w:val="none"/>
        </w:rPr>
        <w:instrText xml:space="preserve"> PAGEREF _Toc28118 \h </w:instrText>
      </w:r>
      <w:r>
        <w:rPr>
          <w:highlight w:val="none"/>
        </w:rPr>
        <w:fldChar w:fldCharType="separate"/>
      </w:r>
      <w:r>
        <w:rPr>
          <w:highlight w:val="none"/>
        </w:rPr>
        <w:t>159</w:t>
      </w:r>
      <w:r>
        <w:rPr>
          <w:highlight w:val="none"/>
        </w:rPr>
        <w:fldChar w:fldCharType="end"/>
      </w:r>
    </w:p>
    <w:p w14:paraId="704B9B1D">
      <w:pPr>
        <w:pStyle w:val="9"/>
        <w:tabs>
          <w:tab w:val="right" w:leader="dot" w:pos="9638"/>
        </w:tabs>
        <w:rPr>
          <w:highlight w:val="none"/>
        </w:rPr>
      </w:pPr>
      <w:r>
        <w:rPr>
          <w:rFonts w:hint="eastAsia" w:ascii="宋体" w:hAnsi="宋体" w:cs="宋体"/>
          <w:highlight w:val="none"/>
        </w:rPr>
        <w:t>2.4施工现场、施工条件和基础资料的提供</w:t>
      </w:r>
      <w:r>
        <w:rPr>
          <w:highlight w:val="none"/>
        </w:rPr>
        <w:tab/>
      </w:r>
      <w:r>
        <w:rPr>
          <w:highlight w:val="none"/>
        </w:rPr>
        <w:fldChar w:fldCharType="begin"/>
      </w:r>
      <w:r>
        <w:rPr>
          <w:highlight w:val="none"/>
        </w:rPr>
        <w:instrText xml:space="preserve"> PAGEREF _Toc8778 \h </w:instrText>
      </w:r>
      <w:r>
        <w:rPr>
          <w:highlight w:val="none"/>
        </w:rPr>
        <w:fldChar w:fldCharType="separate"/>
      </w:r>
      <w:r>
        <w:rPr>
          <w:highlight w:val="none"/>
        </w:rPr>
        <w:t>160</w:t>
      </w:r>
      <w:r>
        <w:rPr>
          <w:highlight w:val="none"/>
        </w:rPr>
        <w:fldChar w:fldCharType="end"/>
      </w:r>
    </w:p>
    <w:p w14:paraId="27BBB0A1">
      <w:pPr>
        <w:pStyle w:val="9"/>
        <w:tabs>
          <w:tab w:val="right" w:leader="dot" w:pos="9638"/>
        </w:tabs>
        <w:rPr>
          <w:highlight w:val="none"/>
        </w:rPr>
      </w:pPr>
      <w:r>
        <w:rPr>
          <w:rFonts w:hint="eastAsia" w:ascii="宋体" w:hAnsi="宋体" w:cs="宋体"/>
          <w:highlight w:val="none"/>
        </w:rPr>
        <w:t>2.5资金来源证明及支付担保</w:t>
      </w:r>
      <w:r>
        <w:rPr>
          <w:highlight w:val="none"/>
        </w:rPr>
        <w:tab/>
      </w:r>
      <w:r>
        <w:rPr>
          <w:highlight w:val="none"/>
        </w:rPr>
        <w:fldChar w:fldCharType="begin"/>
      </w:r>
      <w:r>
        <w:rPr>
          <w:highlight w:val="none"/>
        </w:rPr>
        <w:instrText xml:space="preserve"> PAGEREF _Toc30039 \h </w:instrText>
      </w:r>
      <w:r>
        <w:rPr>
          <w:highlight w:val="none"/>
        </w:rPr>
        <w:fldChar w:fldCharType="separate"/>
      </w:r>
      <w:r>
        <w:rPr>
          <w:highlight w:val="none"/>
        </w:rPr>
        <w:t>160</w:t>
      </w:r>
      <w:r>
        <w:rPr>
          <w:highlight w:val="none"/>
        </w:rPr>
        <w:fldChar w:fldCharType="end"/>
      </w:r>
    </w:p>
    <w:p w14:paraId="183B919B">
      <w:pPr>
        <w:pStyle w:val="15"/>
        <w:tabs>
          <w:tab w:val="right" w:leader="dot" w:pos="9638"/>
        </w:tabs>
        <w:rPr>
          <w:highlight w:val="none"/>
        </w:rPr>
      </w:pPr>
      <w:r>
        <w:rPr>
          <w:rFonts w:hint="eastAsia" w:ascii="宋体" w:hAnsi="宋体" w:cs="宋体"/>
          <w:highlight w:val="none"/>
        </w:rPr>
        <w:t>3.承包人</w:t>
      </w:r>
      <w:r>
        <w:rPr>
          <w:highlight w:val="none"/>
        </w:rPr>
        <w:tab/>
      </w:r>
      <w:r>
        <w:rPr>
          <w:highlight w:val="none"/>
        </w:rPr>
        <w:fldChar w:fldCharType="begin"/>
      </w:r>
      <w:r>
        <w:rPr>
          <w:highlight w:val="none"/>
        </w:rPr>
        <w:instrText xml:space="preserve"> PAGEREF _Toc21221 \h </w:instrText>
      </w:r>
      <w:r>
        <w:rPr>
          <w:highlight w:val="none"/>
        </w:rPr>
        <w:fldChar w:fldCharType="separate"/>
      </w:r>
      <w:r>
        <w:rPr>
          <w:highlight w:val="none"/>
        </w:rPr>
        <w:t>160</w:t>
      </w:r>
      <w:r>
        <w:rPr>
          <w:highlight w:val="none"/>
        </w:rPr>
        <w:fldChar w:fldCharType="end"/>
      </w:r>
    </w:p>
    <w:p w14:paraId="7C47FE5D">
      <w:pPr>
        <w:pStyle w:val="9"/>
        <w:tabs>
          <w:tab w:val="right" w:leader="dot" w:pos="9638"/>
        </w:tabs>
        <w:rPr>
          <w:highlight w:val="none"/>
        </w:rPr>
      </w:pPr>
      <w:r>
        <w:rPr>
          <w:rFonts w:hint="eastAsia" w:ascii="宋体" w:hAnsi="宋体" w:cs="宋体"/>
          <w:highlight w:val="none"/>
        </w:rPr>
        <w:t>3.1承包人的一般义务</w:t>
      </w:r>
      <w:r>
        <w:rPr>
          <w:highlight w:val="none"/>
        </w:rPr>
        <w:tab/>
      </w:r>
      <w:r>
        <w:rPr>
          <w:highlight w:val="none"/>
        </w:rPr>
        <w:fldChar w:fldCharType="begin"/>
      </w:r>
      <w:r>
        <w:rPr>
          <w:highlight w:val="none"/>
        </w:rPr>
        <w:instrText xml:space="preserve"> PAGEREF _Toc32333 \h </w:instrText>
      </w:r>
      <w:r>
        <w:rPr>
          <w:highlight w:val="none"/>
        </w:rPr>
        <w:fldChar w:fldCharType="separate"/>
      </w:r>
      <w:r>
        <w:rPr>
          <w:highlight w:val="none"/>
        </w:rPr>
        <w:t>160</w:t>
      </w:r>
      <w:r>
        <w:rPr>
          <w:highlight w:val="none"/>
        </w:rPr>
        <w:fldChar w:fldCharType="end"/>
      </w:r>
    </w:p>
    <w:p w14:paraId="0F38C2F6">
      <w:pPr>
        <w:pStyle w:val="9"/>
        <w:tabs>
          <w:tab w:val="right" w:leader="dot" w:pos="9638"/>
        </w:tabs>
        <w:rPr>
          <w:highlight w:val="none"/>
        </w:rPr>
      </w:pPr>
      <w:r>
        <w:rPr>
          <w:rFonts w:hint="eastAsia" w:ascii="宋体" w:hAnsi="宋体" w:cs="宋体"/>
          <w:highlight w:val="none"/>
        </w:rPr>
        <w:t>3.2项目经理</w:t>
      </w:r>
      <w:r>
        <w:rPr>
          <w:highlight w:val="none"/>
        </w:rPr>
        <w:tab/>
      </w:r>
      <w:r>
        <w:rPr>
          <w:highlight w:val="none"/>
        </w:rPr>
        <w:fldChar w:fldCharType="begin"/>
      </w:r>
      <w:r>
        <w:rPr>
          <w:highlight w:val="none"/>
        </w:rPr>
        <w:instrText xml:space="preserve"> PAGEREF _Toc5963 \h </w:instrText>
      </w:r>
      <w:r>
        <w:rPr>
          <w:highlight w:val="none"/>
        </w:rPr>
        <w:fldChar w:fldCharType="separate"/>
      </w:r>
      <w:r>
        <w:rPr>
          <w:highlight w:val="none"/>
        </w:rPr>
        <w:t>162</w:t>
      </w:r>
      <w:r>
        <w:rPr>
          <w:highlight w:val="none"/>
        </w:rPr>
        <w:fldChar w:fldCharType="end"/>
      </w:r>
    </w:p>
    <w:p w14:paraId="7B8E6D29">
      <w:pPr>
        <w:pStyle w:val="9"/>
        <w:tabs>
          <w:tab w:val="right" w:leader="dot" w:pos="9638"/>
        </w:tabs>
        <w:rPr>
          <w:highlight w:val="none"/>
        </w:rPr>
      </w:pPr>
      <w:r>
        <w:rPr>
          <w:rFonts w:hint="eastAsia" w:ascii="宋体" w:hAnsi="宋体" w:cs="宋体"/>
          <w:highlight w:val="none"/>
        </w:rPr>
        <w:t>3.3承包人人员</w:t>
      </w:r>
      <w:r>
        <w:rPr>
          <w:highlight w:val="none"/>
        </w:rPr>
        <w:tab/>
      </w:r>
      <w:r>
        <w:rPr>
          <w:highlight w:val="none"/>
        </w:rPr>
        <w:fldChar w:fldCharType="begin"/>
      </w:r>
      <w:r>
        <w:rPr>
          <w:highlight w:val="none"/>
        </w:rPr>
        <w:instrText xml:space="preserve"> PAGEREF _Toc1117 \h </w:instrText>
      </w:r>
      <w:r>
        <w:rPr>
          <w:highlight w:val="none"/>
        </w:rPr>
        <w:fldChar w:fldCharType="separate"/>
      </w:r>
      <w:r>
        <w:rPr>
          <w:highlight w:val="none"/>
        </w:rPr>
        <w:t>163</w:t>
      </w:r>
      <w:r>
        <w:rPr>
          <w:highlight w:val="none"/>
        </w:rPr>
        <w:fldChar w:fldCharType="end"/>
      </w:r>
    </w:p>
    <w:p w14:paraId="5D275923">
      <w:pPr>
        <w:pStyle w:val="9"/>
        <w:tabs>
          <w:tab w:val="right" w:leader="dot" w:pos="9638"/>
        </w:tabs>
        <w:rPr>
          <w:highlight w:val="none"/>
        </w:rPr>
      </w:pPr>
      <w:r>
        <w:rPr>
          <w:rFonts w:hint="eastAsia" w:ascii="宋体" w:hAnsi="宋体" w:cs="宋体"/>
          <w:highlight w:val="none"/>
        </w:rPr>
        <w:t>3.5分包</w:t>
      </w:r>
      <w:r>
        <w:rPr>
          <w:highlight w:val="none"/>
        </w:rPr>
        <w:tab/>
      </w:r>
      <w:r>
        <w:rPr>
          <w:highlight w:val="none"/>
        </w:rPr>
        <w:fldChar w:fldCharType="begin"/>
      </w:r>
      <w:r>
        <w:rPr>
          <w:highlight w:val="none"/>
        </w:rPr>
        <w:instrText xml:space="preserve"> PAGEREF _Toc14325 \h </w:instrText>
      </w:r>
      <w:r>
        <w:rPr>
          <w:highlight w:val="none"/>
        </w:rPr>
        <w:fldChar w:fldCharType="separate"/>
      </w:r>
      <w:r>
        <w:rPr>
          <w:highlight w:val="none"/>
        </w:rPr>
        <w:t>164</w:t>
      </w:r>
      <w:r>
        <w:rPr>
          <w:highlight w:val="none"/>
        </w:rPr>
        <w:fldChar w:fldCharType="end"/>
      </w:r>
    </w:p>
    <w:p w14:paraId="6285DE79">
      <w:pPr>
        <w:pStyle w:val="9"/>
        <w:tabs>
          <w:tab w:val="right" w:leader="dot" w:pos="9638"/>
        </w:tabs>
        <w:rPr>
          <w:highlight w:val="none"/>
        </w:rPr>
      </w:pPr>
      <w:r>
        <w:rPr>
          <w:rFonts w:hint="eastAsia" w:ascii="宋体" w:hAnsi="宋体" w:cs="宋体"/>
          <w:highlight w:val="none"/>
        </w:rPr>
        <w:t>3.6工程照管与成品、半成品保护</w:t>
      </w:r>
      <w:r>
        <w:rPr>
          <w:highlight w:val="none"/>
        </w:rPr>
        <w:tab/>
      </w:r>
      <w:r>
        <w:rPr>
          <w:highlight w:val="none"/>
        </w:rPr>
        <w:fldChar w:fldCharType="begin"/>
      </w:r>
      <w:r>
        <w:rPr>
          <w:highlight w:val="none"/>
        </w:rPr>
        <w:instrText xml:space="preserve"> PAGEREF _Toc1016 \h </w:instrText>
      </w:r>
      <w:r>
        <w:rPr>
          <w:highlight w:val="none"/>
        </w:rPr>
        <w:fldChar w:fldCharType="separate"/>
      </w:r>
      <w:r>
        <w:rPr>
          <w:highlight w:val="none"/>
        </w:rPr>
        <w:t>164</w:t>
      </w:r>
      <w:r>
        <w:rPr>
          <w:highlight w:val="none"/>
        </w:rPr>
        <w:fldChar w:fldCharType="end"/>
      </w:r>
    </w:p>
    <w:p w14:paraId="11A8AF63">
      <w:pPr>
        <w:pStyle w:val="9"/>
        <w:tabs>
          <w:tab w:val="right" w:leader="dot" w:pos="9638"/>
        </w:tabs>
        <w:rPr>
          <w:highlight w:val="none"/>
        </w:rPr>
      </w:pPr>
      <w:r>
        <w:rPr>
          <w:rFonts w:hint="eastAsia" w:ascii="宋体" w:hAnsi="宋体" w:cs="宋体"/>
          <w:highlight w:val="none"/>
        </w:rPr>
        <w:t>3.7履约保证金</w:t>
      </w:r>
      <w:r>
        <w:rPr>
          <w:highlight w:val="none"/>
        </w:rPr>
        <w:tab/>
      </w:r>
      <w:r>
        <w:rPr>
          <w:highlight w:val="none"/>
        </w:rPr>
        <w:fldChar w:fldCharType="begin"/>
      </w:r>
      <w:r>
        <w:rPr>
          <w:highlight w:val="none"/>
        </w:rPr>
        <w:instrText xml:space="preserve"> PAGEREF _Toc9723 \h </w:instrText>
      </w:r>
      <w:r>
        <w:rPr>
          <w:highlight w:val="none"/>
        </w:rPr>
        <w:fldChar w:fldCharType="separate"/>
      </w:r>
      <w:r>
        <w:rPr>
          <w:highlight w:val="none"/>
        </w:rPr>
        <w:t>164</w:t>
      </w:r>
      <w:r>
        <w:rPr>
          <w:highlight w:val="none"/>
        </w:rPr>
        <w:fldChar w:fldCharType="end"/>
      </w:r>
    </w:p>
    <w:p w14:paraId="14898A2D">
      <w:pPr>
        <w:pStyle w:val="15"/>
        <w:tabs>
          <w:tab w:val="right" w:leader="dot" w:pos="9638"/>
        </w:tabs>
        <w:rPr>
          <w:highlight w:val="none"/>
        </w:rPr>
      </w:pPr>
      <w:r>
        <w:rPr>
          <w:rFonts w:hint="eastAsia" w:ascii="宋体" w:hAnsi="宋体" w:cs="宋体"/>
          <w:highlight w:val="none"/>
        </w:rPr>
        <w:t>4.监理人</w:t>
      </w:r>
      <w:r>
        <w:rPr>
          <w:highlight w:val="none"/>
        </w:rPr>
        <w:tab/>
      </w:r>
      <w:r>
        <w:rPr>
          <w:highlight w:val="none"/>
        </w:rPr>
        <w:fldChar w:fldCharType="begin"/>
      </w:r>
      <w:r>
        <w:rPr>
          <w:highlight w:val="none"/>
        </w:rPr>
        <w:instrText xml:space="preserve"> PAGEREF _Toc15998 \h </w:instrText>
      </w:r>
      <w:r>
        <w:rPr>
          <w:highlight w:val="none"/>
        </w:rPr>
        <w:fldChar w:fldCharType="separate"/>
      </w:r>
      <w:r>
        <w:rPr>
          <w:highlight w:val="none"/>
        </w:rPr>
        <w:t>164</w:t>
      </w:r>
      <w:r>
        <w:rPr>
          <w:highlight w:val="none"/>
        </w:rPr>
        <w:fldChar w:fldCharType="end"/>
      </w:r>
    </w:p>
    <w:p w14:paraId="1375DDED">
      <w:pPr>
        <w:pStyle w:val="9"/>
        <w:tabs>
          <w:tab w:val="right" w:leader="dot" w:pos="9638"/>
        </w:tabs>
        <w:rPr>
          <w:highlight w:val="none"/>
        </w:rPr>
      </w:pPr>
      <w:r>
        <w:rPr>
          <w:rFonts w:hint="eastAsia" w:ascii="宋体" w:hAnsi="宋体" w:cs="宋体"/>
          <w:highlight w:val="none"/>
        </w:rPr>
        <w:t>4.1监理人的一般规定</w:t>
      </w:r>
      <w:r>
        <w:rPr>
          <w:highlight w:val="none"/>
        </w:rPr>
        <w:tab/>
      </w:r>
      <w:r>
        <w:rPr>
          <w:highlight w:val="none"/>
        </w:rPr>
        <w:fldChar w:fldCharType="begin"/>
      </w:r>
      <w:r>
        <w:rPr>
          <w:highlight w:val="none"/>
        </w:rPr>
        <w:instrText xml:space="preserve"> PAGEREF _Toc1859 \h </w:instrText>
      </w:r>
      <w:r>
        <w:rPr>
          <w:highlight w:val="none"/>
        </w:rPr>
        <w:fldChar w:fldCharType="separate"/>
      </w:r>
      <w:r>
        <w:rPr>
          <w:highlight w:val="none"/>
        </w:rPr>
        <w:t>164</w:t>
      </w:r>
      <w:r>
        <w:rPr>
          <w:highlight w:val="none"/>
        </w:rPr>
        <w:fldChar w:fldCharType="end"/>
      </w:r>
    </w:p>
    <w:p w14:paraId="329EEBBE">
      <w:pPr>
        <w:pStyle w:val="9"/>
        <w:tabs>
          <w:tab w:val="right" w:leader="dot" w:pos="9638"/>
        </w:tabs>
        <w:rPr>
          <w:highlight w:val="none"/>
        </w:rPr>
      </w:pPr>
      <w:r>
        <w:rPr>
          <w:rFonts w:hint="eastAsia" w:ascii="宋体" w:hAnsi="宋体" w:cs="宋体"/>
          <w:highlight w:val="none"/>
        </w:rPr>
        <w:t>4.2监理人员</w:t>
      </w:r>
      <w:r>
        <w:rPr>
          <w:highlight w:val="none"/>
        </w:rPr>
        <w:tab/>
      </w:r>
      <w:r>
        <w:rPr>
          <w:highlight w:val="none"/>
        </w:rPr>
        <w:fldChar w:fldCharType="begin"/>
      </w:r>
      <w:r>
        <w:rPr>
          <w:highlight w:val="none"/>
        </w:rPr>
        <w:instrText xml:space="preserve"> PAGEREF _Toc3126 \h </w:instrText>
      </w:r>
      <w:r>
        <w:rPr>
          <w:highlight w:val="none"/>
        </w:rPr>
        <w:fldChar w:fldCharType="separate"/>
      </w:r>
      <w:r>
        <w:rPr>
          <w:highlight w:val="none"/>
        </w:rPr>
        <w:t>165</w:t>
      </w:r>
      <w:r>
        <w:rPr>
          <w:highlight w:val="none"/>
        </w:rPr>
        <w:fldChar w:fldCharType="end"/>
      </w:r>
    </w:p>
    <w:p w14:paraId="5B463A2B">
      <w:pPr>
        <w:pStyle w:val="9"/>
        <w:tabs>
          <w:tab w:val="right" w:leader="dot" w:pos="9638"/>
        </w:tabs>
        <w:rPr>
          <w:highlight w:val="none"/>
        </w:rPr>
      </w:pPr>
      <w:r>
        <w:rPr>
          <w:rFonts w:hint="eastAsia" w:ascii="宋体" w:hAnsi="宋体" w:cs="宋体"/>
          <w:highlight w:val="none"/>
        </w:rPr>
        <w:t>4.4商定或确定</w:t>
      </w:r>
      <w:r>
        <w:rPr>
          <w:highlight w:val="none"/>
        </w:rPr>
        <w:tab/>
      </w:r>
      <w:r>
        <w:rPr>
          <w:highlight w:val="none"/>
        </w:rPr>
        <w:fldChar w:fldCharType="begin"/>
      </w:r>
      <w:r>
        <w:rPr>
          <w:highlight w:val="none"/>
        </w:rPr>
        <w:instrText xml:space="preserve"> PAGEREF _Toc23817 \h </w:instrText>
      </w:r>
      <w:r>
        <w:rPr>
          <w:highlight w:val="none"/>
        </w:rPr>
        <w:fldChar w:fldCharType="separate"/>
      </w:r>
      <w:r>
        <w:rPr>
          <w:highlight w:val="none"/>
        </w:rPr>
        <w:t>165</w:t>
      </w:r>
      <w:r>
        <w:rPr>
          <w:highlight w:val="none"/>
        </w:rPr>
        <w:fldChar w:fldCharType="end"/>
      </w:r>
    </w:p>
    <w:p w14:paraId="0153E710">
      <w:pPr>
        <w:pStyle w:val="15"/>
        <w:tabs>
          <w:tab w:val="right" w:leader="dot" w:pos="9638"/>
        </w:tabs>
        <w:rPr>
          <w:highlight w:val="none"/>
        </w:rPr>
      </w:pPr>
      <w:r>
        <w:rPr>
          <w:rFonts w:hint="eastAsia" w:ascii="宋体" w:hAnsi="宋体" w:cs="宋体"/>
          <w:highlight w:val="none"/>
        </w:rPr>
        <w:t>5.工程质量</w:t>
      </w:r>
      <w:r>
        <w:rPr>
          <w:highlight w:val="none"/>
        </w:rPr>
        <w:tab/>
      </w:r>
      <w:r>
        <w:rPr>
          <w:highlight w:val="none"/>
        </w:rPr>
        <w:fldChar w:fldCharType="begin"/>
      </w:r>
      <w:r>
        <w:rPr>
          <w:highlight w:val="none"/>
        </w:rPr>
        <w:instrText xml:space="preserve"> PAGEREF _Toc4919 \h </w:instrText>
      </w:r>
      <w:r>
        <w:rPr>
          <w:highlight w:val="none"/>
        </w:rPr>
        <w:fldChar w:fldCharType="separate"/>
      </w:r>
      <w:r>
        <w:rPr>
          <w:highlight w:val="none"/>
        </w:rPr>
        <w:t>165</w:t>
      </w:r>
      <w:r>
        <w:rPr>
          <w:highlight w:val="none"/>
        </w:rPr>
        <w:fldChar w:fldCharType="end"/>
      </w:r>
    </w:p>
    <w:p w14:paraId="7542F26D">
      <w:pPr>
        <w:pStyle w:val="9"/>
        <w:tabs>
          <w:tab w:val="right" w:leader="dot" w:pos="9638"/>
        </w:tabs>
        <w:rPr>
          <w:highlight w:val="none"/>
        </w:rPr>
      </w:pPr>
      <w:r>
        <w:rPr>
          <w:rFonts w:hint="eastAsia" w:ascii="宋体" w:hAnsi="宋体" w:cs="宋体"/>
          <w:highlight w:val="none"/>
        </w:rPr>
        <w:t>5.1质量要求</w:t>
      </w:r>
      <w:r>
        <w:rPr>
          <w:highlight w:val="none"/>
        </w:rPr>
        <w:tab/>
      </w:r>
      <w:r>
        <w:rPr>
          <w:highlight w:val="none"/>
        </w:rPr>
        <w:fldChar w:fldCharType="begin"/>
      </w:r>
      <w:r>
        <w:rPr>
          <w:highlight w:val="none"/>
        </w:rPr>
        <w:instrText xml:space="preserve"> PAGEREF _Toc24493 \h </w:instrText>
      </w:r>
      <w:r>
        <w:rPr>
          <w:highlight w:val="none"/>
        </w:rPr>
        <w:fldChar w:fldCharType="separate"/>
      </w:r>
      <w:r>
        <w:rPr>
          <w:highlight w:val="none"/>
        </w:rPr>
        <w:t>165</w:t>
      </w:r>
      <w:r>
        <w:rPr>
          <w:highlight w:val="none"/>
        </w:rPr>
        <w:fldChar w:fldCharType="end"/>
      </w:r>
    </w:p>
    <w:p w14:paraId="66BCC6B7">
      <w:pPr>
        <w:pStyle w:val="9"/>
        <w:tabs>
          <w:tab w:val="right" w:leader="dot" w:pos="9638"/>
        </w:tabs>
        <w:rPr>
          <w:highlight w:val="none"/>
        </w:rPr>
      </w:pPr>
      <w:r>
        <w:rPr>
          <w:rFonts w:hint="eastAsia" w:ascii="宋体" w:hAnsi="宋体" w:cs="宋体"/>
          <w:highlight w:val="none"/>
        </w:rPr>
        <w:t>5.3隐蔽工程检查</w:t>
      </w:r>
      <w:r>
        <w:rPr>
          <w:highlight w:val="none"/>
        </w:rPr>
        <w:tab/>
      </w:r>
      <w:r>
        <w:rPr>
          <w:highlight w:val="none"/>
        </w:rPr>
        <w:fldChar w:fldCharType="begin"/>
      </w:r>
      <w:r>
        <w:rPr>
          <w:highlight w:val="none"/>
        </w:rPr>
        <w:instrText xml:space="preserve"> PAGEREF _Toc12924 \h </w:instrText>
      </w:r>
      <w:r>
        <w:rPr>
          <w:highlight w:val="none"/>
        </w:rPr>
        <w:fldChar w:fldCharType="separate"/>
      </w:r>
      <w:r>
        <w:rPr>
          <w:highlight w:val="none"/>
        </w:rPr>
        <w:t>165</w:t>
      </w:r>
      <w:r>
        <w:rPr>
          <w:highlight w:val="none"/>
        </w:rPr>
        <w:fldChar w:fldCharType="end"/>
      </w:r>
    </w:p>
    <w:p w14:paraId="5C76D732">
      <w:pPr>
        <w:pStyle w:val="15"/>
        <w:tabs>
          <w:tab w:val="right" w:leader="dot" w:pos="9638"/>
        </w:tabs>
        <w:rPr>
          <w:highlight w:val="none"/>
        </w:rPr>
      </w:pPr>
      <w:r>
        <w:rPr>
          <w:rFonts w:hint="eastAsia" w:ascii="宋体" w:hAnsi="宋体" w:cs="宋体"/>
          <w:highlight w:val="none"/>
        </w:rPr>
        <w:t>6.安全文明施工与环境保护</w:t>
      </w:r>
      <w:r>
        <w:rPr>
          <w:highlight w:val="none"/>
        </w:rPr>
        <w:tab/>
      </w:r>
      <w:r>
        <w:rPr>
          <w:highlight w:val="none"/>
        </w:rPr>
        <w:fldChar w:fldCharType="begin"/>
      </w:r>
      <w:r>
        <w:rPr>
          <w:highlight w:val="none"/>
        </w:rPr>
        <w:instrText xml:space="preserve"> PAGEREF _Toc16876 \h </w:instrText>
      </w:r>
      <w:r>
        <w:rPr>
          <w:highlight w:val="none"/>
        </w:rPr>
        <w:fldChar w:fldCharType="separate"/>
      </w:r>
      <w:r>
        <w:rPr>
          <w:highlight w:val="none"/>
        </w:rPr>
        <w:t>166</w:t>
      </w:r>
      <w:r>
        <w:rPr>
          <w:highlight w:val="none"/>
        </w:rPr>
        <w:fldChar w:fldCharType="end"/>
      </w:r>
    </w:p>
    <w:p w14:paraId="1854BC4E">
      <w:pPr>
        <w:pStyle w:val="9"/>
        <w:tabs>
          <w:tab w:val="right" w:leader="dot" w:pos="9638"/>
        </w:tabs>
        <w:rPr>
          <w:highlight w:val="none"/>
        </w:rPr>
      </w:pPr>
      <w:r>
        <w:rPr>
          <w:rFonts w:hint="eastAsia" w:ascii="宋体" w:hAnsi="宋体" w:cs="宋体"/>
          <w:highlight w:val="none"/>
        </w:rPr>
        <w:t>6.1安全文明施工</w:t>
      </w:r>
      <w:r>
        <w:rPr>
          <w:highlight w:val="none"/>
        </w:rPr>
        <w:tab/>
      </w:r>
      <w:r>
        <w:rPr>
          <w:highlight w:val="none"/>
        </w:rPr>
        <w:fldChar w:fldCharType="begin"/>
      </w:r>
      <w:r>
        <w:rPr>
          <w:highlight w:val="none"/>
        </w:rPr>
        <w:instrText xml:space="preserve"> PAGEREF _Toc10935 \h </w:instrText>
      </w:r>
      <w:r>
        <w:rPr>
          <w:highlight w:val="none"/>
        </w:rPr>
        <w:fldChar w:fldCharType="separate"/>
      </w:r>
      <w:r>
        <w:rPr>
          <w:highlight w:val="none"/>
        </w:rPr>
        <w:t>166</w:t>
      </w:r>
      <w:r>
        <w:rPr>
          <w:highlight w:val="none"/>
        </w:rPr>
        <w:fldChar w:fldCharType="end"/>
      </w:r>
    </w:p>
    <w:p w14:paraId="0C663C79">
      <w:pPr>
        <w:pStyle w:val="9"/>
        <w:tabs>
          <w:tab w:val="right" w:leader="dot" w:pos="9638"/>
        </w:tabs>
        <w:rPr>
          <w:highlight w:val="none"/>
        </w:rPr>
      </w:pPr>
      <w:r>
        <w:rPr>
          <w:rFonts w:hint="eastAsia" w:ascii="宋体" w:hAnsi="宋体" w:cs="宋体"/>
          <w:highlight w:val="none"/>
        </w:rPr>
        <w:t>6.3环境保护</w:t>
      </w:r>
      <w:r>
        <w:rPr>
          <w:highlight w:val="none"/>
        </w:rPr>
        <w:tab/>
      </w:r>
      <w:r>
        <w:rPr>
          <w:highlight w:val="none"/>
        </w:rPr>
        <w:fldChar w:fldCharType="begin"/>
      </w:r>
      <w:r>
        <w:rPr>
          <w:highlight w:val="none"/>
        </w:rPr>
        <w:instrText xml:space="preserve"> PAGEREF _Toc24304 \h </w:instrText>
      </w:r>
      <w:r>
        <w:rPr>
          <w:highlight w:val="none"/>
        </w:rPr>
        <w:fldChar w:fldCharType="separate"/>
      </w:r>
      <w:r>
        <w:rPr>
          <w:highlight w:val="none"/>
        </w:rPr>
        <w:t>167</w:t>
      </w:r>
      <w:r>
        <w:rPr>
          <w:highlight w:val="none"/>
        </w:rPr>
        <w:fldChar w:fldCharType="end"/>
      </w:r>
    </w:p>
    <w:p w14:paraId="7D73E6A1">
      <w:pPr>
        <w:pStyle w:val="15"/>
        <w:tabs>
          <w:tab w:val="right" w:leader="dot" w:pos="9638"/>
        </w:tabs>
        <w:rPr>
          <w:highlight w:val="none"/>
        </w:rPr>
      </w:pPr>
      <w:r>
        <w:rPr>
          <w:rFonts w:hint="eastAsia" w:ascii="宋体" w:hAnsi="宋体" w:cs="宋体"/>
          <w:highlight w:val="none"/>
        </w:rPr>
        <w:t>7.工期和进度</w:t>
      </w:r>
      <w:r>
        <w:rPr>
          <w:highlight w:val="none"/>
        </w:rPr>
        <w:tab/>
      </w:r>
      <w:r>
        <w:rPr>
          <w:highlight w:val="none"/>
        </w:rPr>
        <w:fldChar w:fldCharType="begin"/>
      </w:r>
      <w:r>
        <w:rPr>
          <w:highlight w:val="none"/>
        </w:rPr>
        <w:instrText xml:space="preserve"> PAGEREF _Toc6820 \h </w:instrText>
      </w:r>
      <w:r>
        <w:rPr>
          <w:highlight w:val="none"/>
        </w:rPr>
        <w:fldChar w:fldCharType="separate"/>
      </w:r>
      <w:r>
        <w:rPr>
          <w:highlight w:val="none"/>
        </w:rPr>
        <w:t>167</w:t>
      </w:r>
      <w:r>
        <w:rPr>
          <w:highlight w:val="none"/>
        </w:rPr>
        <w:fldChar w:fldCharType="end"/>
      </w:r>
    </w:p>
    <w:p w14:paraId="0A22E51D">
      <w:pPr>
        <w:pStyle w:val="9"/>
        <w:tabs>
          <w:tab w:val="right" w:leader="dot" w:pos="9638"/>
        </w:tabs>
        <w:rPr>
          <w:highlight w:val="none"/>
        </w:rPr>
      </w:pPr>
      <w:r>
        <w:rPr>
          <w:rFonts w:hint="eastAsia" w:ascii="宋体" w:hAnsi="宋体" w:cs="宋体"/>
          <w:highlight w:val="none"/>
        </w:rPr>
        <w:t>7.1施工组织设计</w:t>
      </w:r>
      <w:r>
        <w:rPr>
          <w:highlight w:val="none"/>
        </w:rPr>
        <w:tab/>
      </w:r>
      <w:r>
        <w:rPr>
          <w:highlight w:val="none"/>
        </w:rPr>
        <w:fldChar w:fldCharType="begin"/>
      </w:r>
      <w:r>
        <w:rPr>
          <w:highlight w:val="none"/>
        </w:rPr>
        <w:instrText xml:space="preserve"> PAGEREF _Toc12767 \h </w:instrText>
      </w:r>
      <w:r>
        <w:rPr>
          <w:highlight w:val="none"/>
        </w:rPr>
        <w:fldChar w:fldCharType="separate"/>
      </w:r>
      <w:r>
        <w:rPr>
          <w:highlight w:val="none"/>
        </w:rPr>
        <w:t>167</w:t>
      </w:r>
      <w:r>
        <w:rPr>
          <w:highlight w:val="none"/>
        </w:rPr>
        <w:fldChar w:fldCharType="end"/>
      </w:r>
    </w:p>
    <w:p w14:paraId="5431AF64">
      <w:pPr>
        <w:pStyle w:val="9"/>
        <w:tabs>
          <w:tab w:val="right" w:leader="dot" w:pos="9638"/>
        </w:tabs>
        <w:rPr>
          <w:highlight w:val="none"/>
        </w:rPr>
      </w:pPr>
      <w:r>
        <w:rPr>
          <w:rFonts w:hint="eastAsia" w:ascii="宋体" w:hAnsi="宋体" w:cs="宋体"/>
          <w:highlight w:val="none"/>
        </w:rPr>
        <w:t>7.2施工进度计划</w:t>
      </w:r>
      <w:r>
        <w:rPr>
          <w:highlight w:val="none"/>
        </w:rPr>
        <w:tab/>
      </w:r>
      <w:r>
        <w:rPr>
          <w:highlight w:val="none"/>
        </w:rPr>
        <w:fldChar w:fldCharType="begin"/>
      </w:r>
      <w:r>
        <w:rPr>
          <w:highlight w:val="none"/>
        </w:rPr>
        <w:instrText xml:space="preserve"> PAGEREF _Toc21212 \h </w:instrText>
      </w:r>
      <w:r>
        <w:rPr>
          <w:highlight w:val="none"/>
        </w:rPr>
        <w:fldChar w:fldCharType="separate"/>
      </w:r>
      <w:r>
        <w:rPr>
          <w:highlight w:val="none"/>
        </w:rPr>
        <w:t>167</w:t>
      </w:r>
      <w:r>
        <w:rPr>
          <w:highlight w:val="none"/>
        </w:rPr>
        <w:fldChar w:fldCharType="end"/>
      </w:r>
    </w:p>
    <w:p w14:paraId="68AF03D9">
      <w:pPr>
        <w:pStyle w:val="9"/>
        <w:tabs>
          <w:tab w:val="right" w:leader="dot" w:pos="9638"/>
        </w:tabs>
        <w:rPr>
          <w:highlight w:val="none"/>
        </w:rPr>
      </w:pPr>
      <w:r>
        <w:rPr>
          <w:rFonts w:hint="eastAsia" w:ascii="宋体" w:hAnsi="宋体" w:cs="宋体"/>
          <w:highlight w:val="none"/>
        </w:rPr>
        <w:t>7.3开工</w:t>
      </w:r>
      <w:r>
        <w:rPr>
          <w:highlight w:val="none"/>
        </w:rPr>
        <w:tab/>
      </w:r>
      <w:r>
        <w:rPr>
          <w:highlight w:val="none"/>
        </w:rPr>
        <w:fldChar w:fldCharType="begin"/>
      </w:r>
      <w:r>
        <w:rPr>
          <w:highlight w:val="none"/>
        </w:rPr>
        <w:instrText xml:space="preserve"> PAGEREF _Toc10953 \h </w:instrText>
      </w:r>
      <w:r>
        <w:rPr>
          <w:highlight w:val="none"/>
        </w:rPr>
        <w:fldChar w:fldCharType="separate"/>
      </w:r>
      <w:r>
        <w:rPr>
          <w:highlight w:val="none"/>
        </w:rPr>
        <w:t>167</w:t>
      </w:r>
      <w:r>
        <w:rPr>
          <w:highlight w:val="none"/>
        </w:rPr>
        <w:fldChar w:fldCharType="end"/>
      </w:r>
    </w:p>
    <w:p w14:paraId="4CF25D8C">
      <w:pPr>
        <w:pStyle w:val="9"/>
        <w:tabs>
          <w:tab w:val="right" w:leader="dot" w:pos="9638"/>
        </w:tabs>
        <w:rPr>
          <w:highlight w:val="none"/>
        </w:rPr>
      </w:pPr>
      <w:r>
        <w:rPr>
          <w:rFonts w:hint="eastAsia" w:ascii="宋体" w:hAnsi="宋体" w:cs="宋体"/>
          <w:highlight w:val="none"/>
        </w:rPr>
        <w:t>7.4测量放线</w:t>
      </w:r>
      <w:r>
        <w:rPr>
          <w:highlight w:val="none"/>
        </w:rPr>
        <w:tab/>
      </w:r>
      <w:r>
        <w:rPr>
          <w:highlight w:val="none"/>
        </w:rPr>
        <w:fldChar w:fldCharType="begin"/>
      </w:r>
      <w:r>
        <w:rPr>
          <w:highlight w:val="none"/>
        </w:rPr>
        <w:instrText xml:space="preserve"> PAGEREF _Toc25991 \h </w:instrText>
      </w:r>
      <w:r>
        <w:rPr>
          <w:highlight w:val="none"/>
        </w:rPr>
        <w:fldChar w:fldCharType="separate"/>
      </w:r>
      <w:r>
        <w:rPr>
          <w:highlight w:val="none"/>
        </w:rPr>
        <w:t>168</w:t>
      </w:r>
      <w:r>
        <w:rPr>
          <w:highlight w:val="none"/>
        </w:rPr>
        <w:fldChar w:fldCharType="end"/>
      </w:r>
    </w:p>
    <w:p w14:paraId="56FC1982">
      <w:pPr>
        <w:pStyle w:val="9"/>
        <w:tabs>
          <w:tab w:val="right" w:leader="dot" w:pos="9638"/>
        </w:tabs>
        <w:rPr>
          <w:highlight w:val="none"/>
        </w:rPr>
      </w:pPr>
      <w:r>
        <w:rPr>
          <w:rFonts w:hint="eastAsia" w:ascii="宋体" w:hAnsi="宋体" w:cs="宋体"/>
          <w:highlight w:val="none"/>
        </w:rPr>
        <w:t>7.5工期延误</w:t>
      </w:r>
      <w:r>
        <w:rPr>
          <w:highlight w:val="none"/>
        </w:rPr>
        <w:tab/>
      </w:r>
      <w:r>
        <w:rPr>
          <w:highlight w:val="none"/>
        </w:rPr>
        <w:fldChar w:fldCharType="begin"/>
      </w:r>
      <w:r>
        <w:rPr>
          <w:highlight w:val="none"/>
        </w:rPr>
        <w:instrText xml:space="preserve"> PAGEREF _Toc21546 \h </w:instrText>
      </w:r>
      <w:r>
        <w:rPr>
          <w:highlight w:val="none"/>
        </w:rPr>
        <w:fldChar w:fldCharType="separate"/>
      </w:r>
      <w:r>
        <w:rPr>
          <w:highlight w:val="none"/>
        </w:rPr>
        <w:t>168</w:t>
      </w:r>
      <w:r>
        <w:rPr>
          <w:highlight w:val="none"/>
        </w:rPr>
        <w:fldChar w:fldCharType="end"/>
      </w:r>
    </w:p>
    <w:p w14:paraId="25E8EADB">
      <w:pPr>
        <w:pStyle w:val="9"/>
        <w:tabs>
          <w:tab w:val="right" w:leader="dot" w:pos="9638"/>
        </w:tabs>
        <w:rPr>
          <w:highlight w:val="none"/>
        </w:rPr>
      </w:pPr>
      <w:r>
        <w:rPr>
          <w:rFonts w:hint="eastAsia" w:ascii="宋体" w:hAnsi="宋体" w:cs="宋体"/>
          <w:highlight w:val="none"/>
        </w:rPr>
        <w:t>7.6不利物质条件</w:t>
      </w:r>
      <w:r>
        <w:rPr>
          <w:highlight w:val="none"/>
        </w:rPr>
        <w:tab/>
      </w:r>
      <w:r>
        <w:rPr>
          <w:highlight w:val="none"/>
        </w:rPr>
        <w:fldChar w:fldCharType="begin"/>
      </w:r>
      <w:r>
        <w:rPr>
          <w:highlight w:val="none"/>
        </w:rPr>
        <w:instrText xml:space="preserve"> PAGEREF _Toc14429 \h </w:instrText>
      </w:r>
      <w:r>
        <w:rPr>
          <w:highlight w:val="none"/>
        </w:rPr>
        <w:fldChar w:fldCharType="separate"/>
      </w:r>
      <w:r>
        <w:rPr>
          <w:highlight w:val="none"/>
        </w:rPr>
        <w:t>169</w:t>
      </w:r>
      <w:r>
        <w:rPr>
          <w:highlight w:val="none"/>
        </w:rPr>
        <w:fldChar w:fldCharType="end"/>
      </w:r>
    </w:p>
    <w:p w14:paraId="7498803D">
      <w:pPr>
        <w:pStyle w:val="9"/>
        <w:tabs>
          <w:tab w:val="right" w:leader="dot" w:pos="9638"/>
        </w:tabs>
        <w:rPr>
          <w:highlight w:val="none"/>
        </w:rPr>
      </w:pPr>
      <w:r>
        <w:rPr>
          <w:rFonts w:hint="eastAsia" w:ascii="宋体" w:hAnsi="宋体" w:cs="宋体"/>
          <w:highlight w:val="none"/>
        </w:rPr>
        <w:t>7.7异常恶劣的气候条件</w:t>
      </w:r>
      <w:r>
        <w:rPr>
          <w:highlight w:val="none"/>
        </w:rPr>
        <w:tab/>
      </w:r>
      <w:r>
        <w:rPr>
          <w:highlight w:val="none"/>
        </w:rPr>
        <w:fldChar w:fldCharType="begin"/>
      </w:r>
      <w:r>
        <w:rPr>
          <w:highlight w:val="none"/>
        </w:rPr>
        <w:instrText xml:space="preserve"> PAGEREF _Toc5467 \h </w:instrText>
      </w:r>
      <w:r>
        <w:rPr>
          <w:highlight w:val="none"/>
        </w:rPr>
        <w:fldChar w:fldCharType="separate"/>
      </w:r>
      <w:r>
        <w:rPr>
          <w:highlight w:val="none"/>
        </w:rPr>
        <w:t>169</w:t>
      </w:r>
      <w:r>
        <w:rPr>
          <w:highlight w:val="none"/>
        </w:rPr>
        <w:fldChar w:fldCharType="end"/>
      </w:r>
    </w:p>
    <w:p w14:paraId="760B988D">
      <w:pPr>
        <w:pStyle w:val="9"/>
        <w:tabs>
          <w:tab w:val="right" w:leader="dot" w:pos="9638"/>
        </w:tabs>
        <w:rPr>
          <w:highlight w:val="none"/>
        </w:rPr>
      </w:pPr>
      <w:r>
        <w:rPr>
          <w:rFonts w:hint="eastAsia" w:ascii="宋体" w:hAnsi="宋体" w:cs="宋体"/>
          <w:highlight w:val="none"/>
        </w:rPr>
        <w:t>7.9提前竣工</w:t>
      </w:r>
      <w:r>
        <w:rPr>
          <w:highlight w:val="none"/>
        </w:rPr>
        <w:tab/>
      </w:r>
      <w:r>
        <w:rPr>
          <w:highlight w:val="none"/>
        </w:rPr>
        <w:fldChar w:fldCharType="begin"/>
      </w:r>
      <w:r>
        <w:rPr>
          <w:highlight w:val="none"/>
        </w:rPr>
        <w:instrText xml:space="preserve"> PAGEREF _Toc21453 \h </w:instrText>
      </w:r>
      <w:r>
        <w:rPr>
          <w:highlight w:val="none"/>
        </w:rPr>
        <w:fldChar w:fldCharType="separate"/>
      </w:r>
      <w:r>
        <w:rPr>
          <w:highlight w:val="none"/>
        </w:rPr>
        <w:t>169</w:t>
      </w:r>
      <w:r>
        <w:rPr>
          <w:highlight w:val="none"/>
        </w:rPr>
        <w:fldChar w:fldCharType="end"/>
      </w:r>
    </w:p>
    <w:p w14:paraId="4C49DBE6">
      <w:pPr>
        <w:pStyle w:val="15"/>
        <w:tabs>
          <w:tab w:val="right" w:leader="dot" w:pos="9638"/>
        </w:tabs>
        <w:rPr>
          <w:highlight w:val="none"/>
        </w:rPr>
      </w:pPr>
      <w:r>
        <w:rPr>
          <w:rFonts w:hint="eastAsia" w:ascii="宋体" w:hAnsi="宋体" w:cs="宋体"/>
          <w:highlight w:val="none"/>
        </w:rPr>
        <w:t>8.材料与设备</w:t>
      </w:r>
      <w:r>
        <w:rPr>
          <w:highlight w:val="none"/>
        </w:rPr>
        <w:tab/>
      </w:r>
      <w:r>
        <w:rPr>
          <w:highlight w:val="none"/>
        </w:rPr>
        <w:fldChar w:fldCharType="begin"/>
      </w:r>
      <w:r>
        <w:rPr>
          <w:highlight w:val="none"/>
        </w:rPr>
        <w:instrText xml:space="preserve"> PAGEREF _Toc420 \h </w:instrText>
      </w:r>
      <w:r>
        <w:rPr>
          <w:highlight w:val="none"/>
        </w:rPr>
        <w:fldChar w:fldCharType="separate"/>
      </w:r>
      <w:r>
        <w:rPr>
          <w:highlight w:val="none"/>
        </w:rPr>
        <w:t>169</w:t>
      </w:r>
      <w:r>
        <w:rPr>
          <w:highlight w:val="none"/>
        </w:rPr>
        <w:fldChar w:fldCharType="end"/>
      </w:r>
    </w:p>
    <w:p w14:paraId="06247330">
      <w:pPr>
        <w:pStyle w:val="9"/>
        <w:tabs>
          <w:tab w:val="right" w:leader="dot" w:pos="9638"/>
        </w:tabs>
        <w:rPr>
          <w:highlight w:val="none"/>
        </w:rPr>
      </w:pPr>
      <w:r>
        <w:rPr>
          <w:rFonts w:hint="eastAsia" w:ascii="宋体" w:hAnsi="宋体" w:cs="宋体"/>
          <w:highlight w:val="none"/>
        </w:rPr>
        <w:t>8.2承包人采购材料与工程设备</w:t>
      </w:r>
      <w:r>
        <w:rPr>
          <w:highlight w:val="none"/>
        </w:rPr>
        <w:tab/>
      </w:r>
      <w:r>
        <w:rPr>
          <w:highlight w:val="none"/>
        </w:rPr>
        <w:fldChar w:fldCharType="begin"/>
      </w:r>
      <w:r>
        <w:rPr>
          <w:highlight w:val="none"/>
        </w:rPr>
        <w:instrText xml:space="preserve"> PAGEREF _Toc16457 \h </w:instrText>
      </w:r>
      <w:r>
        <w:rPr>
          <w:highlight w:val="none"/>
        </w:rPr>
        <w:fldChar w:fldCharType="separate"/>
      </w:r>
      <w:r>
        <w:rPr>
          <w:highlight w:val="none"/>
        </w:rPr>
        <w:t>169</w:t>
      </w:r>
      <w:r>
        <w:rPr>
          <w:highlight w:val="none"/>
        </w:rPr>
        <w:fldChar w:fldCharType="end"/>
      </w:r>
    </w:p>
    <w:p w14:paraId="77C90009">
      <w:pPr>
        <w:pStyle w:val="9"/>
        <w:tabs>
          <w:tab w:val="right" w:leader="dot" w:pos="9638"/>
        </w:tabs>
        <w:rPr>
          <w:highlight w:val="none"/>
        </w:rPr>
      </w:pPr>
      <w:r>
        <w:rPr>
          <w:rFonts w:hint="eastAsia" w:ascii="宋体" w:hAnsi="宋体" w:cs="宋体"/>
          <w:highlight w:val="none"/>
        </w:rPr>
        <w:t>8.4材料与工程设备的保管与使用</w:t>
      </w:r>
      <w:r>
        <w:rPr>
          <w:highlight w:val="none"/>
        </w:rPr>
        <w:tab/>
      </w:r>
      <w:r>
        <w:rPr>
          <w:highlight w:val="none"/>
        </w:rPr>
        <w:fldChar w:fldCharType="begin"/>
      </w:r>
      <w:r>
        <w:rPr>
          <w:highlight w:val="none"/>
        </w:rPr>
        <w:instrText xml:space="preserve"> PAGEREF _Toc24785 \h </w:instrText>
      </w:r>
      <w:r>
        <w:rPr>
          <w:highlight w:val="none"/>
        </w:rPr>
        <w:fldChar w:fldCharType="separate"/>
      </w:r>
      <w:r>
        <w:rPr>
          <w:highlight w:val="none"/>
        </w:rPr>
        <w:t>170</w:t>
      </w:r>
      <w:r>
        <w:rPr>
          <w:highlight w:val="none"/>
        </w:rPr>
        <w:fldChar w:fldCharType="end"/>
      </w:r>
    </w:p>
    <w:p w14:paraId="58E4A5B4">
      <w:pPr>
        <w:pStyle w:val="9"/>
        <w:tabs>
          <w:tab w:val="right" w:leader="dot" w:pos="9638"/>
        </w:tabs>
        <w:rPr>
          <w:highlight w:val="none"/>
        </w:rPr>
      </w:pPr>
      <w:r>
        <w:rPr>
          <w:rFonts w:hint="eastAsia" w:ascii="宋体" w:hAnsi="宋体" w:cs="宋体"/>
          <w:highlight w:val="none"/>
        </w:rPr>
        <w:t>8.6样品</w:t>
      </w:r>
      <w:r>
        <w:rPr>
          <w:highlight w:val="none"/>
        </w:rPr>
        <w:tab/>
      </w:r>
      <w:r>
        <w:rPr>
          <w:highlight w:val="none"/>
        </w:rPr>
        <w:fldChar w:fldCharType="begin"/>
      </w:r>
      <w:r>
        <w:rPr>
          <w:highlight w:val="none"/>
        </w:rPr>
        <w:instrText xml:space="preserve"> PAGEREF _Toc2820 \h </w:instrText>
      </w:r>
      <w:r>
        <w:rPr>
          <w:highlight w:val="none"/>
        </w:rPr>
        <w:fldChar w:fldCharType="separate"/>
      </w:r>
      <w:r>
        <w:rPr>
          <w:highlight w:val="none"/>
        </w:rPr>
        <w:t>170</w:t>
      </w:r>
      <w:r>
        <w:rPr>
          <w:highlight w:val="none"/>
        </w:rPr>
        <w:fldChar w:fldCharType="end"/>
      </w:r>
    </w:p>
    <w:p w14:paraId="098C6DEE">
      <w:pPr>
        <w:pStyle w:val="9"/>
        <w:tabs>
          <w:tab w:val="right" w:leader="dot" w:pos="9638"/>
        </w:tabs>
        <w:rPr>
          <w:highlight w:val="none"/>
        </w:rPr>
      </w:pPr>
      <w:r>
        <w:rPr>
          <w:rFonts w:hint="eastAsia" w:ascii="宋体" w:hAnsi="宋体" w:cs="宋体"/>
          <w:highlight w:val="none"/>
        </w:rPr>
        <w:t>8.8施工设备和临时设施</w:t>
      </w:r>
      <w:r>
        <w:rPr>
          <w:highlight w:val="none"/>
        </w:rPr>
        <w:tab/>
      </w:r>
      <w:r>
        <w:rPr>
          <w:highlight w:val="none"/>
        </w:rPr>
        <w:fldChar w:fldCharType="begin"/>
      </w:r>
      <w:r>
        <w:rPr>
          <w:highlight w:val="none"/>
        </w:rPr>
        <w:instrText xml:space="preserve"> PAGEREF _Toc17782 \h </w:instrText>
      </w:r>
      <w:r>
        <w:rPr>
          <w:highlight w:val="none"/>
        </w:rPr>
        <w:fldChar w:fldCharType="separate"/>
      </w:r>
      <w:r>
        <w:rPr>
          <w:highlight w:val="none"/>
        </w:rPr>
        <w:t>170</w:t>
      </w:r>
      <w:r>
        <w:rPr>
          <w:highlight w:val="none"/>
        </w:rPr>
        <w:fldChar w:fldCharType="end"/>
      </w:r>
    </w:p>
    <w:p w14:paraId="37F1D7DD">
      <w:pPr>
        <w:pStyle w:val="15"/>
        <w:tabs>
          <w:tab w:val="right" w:leader="dot" w:pos="9638"/>
        </w:tabs>
        <w:rPr>
          <w:highlight w:val="none"/>
        </w:rPr>
      </w:pPr>
      <w:r>
        <w:rPr>
          <w:rFonts w:hint="eastAsia" w:ascii="宋体" w:hAnsi="宋体" w:cs="宋体"/>
          <w:highlight w:val="none"/>
        </w:rPr>
        <w:t>9.试验与检验</w:t>
      </w:r>
      <w:r>
        <w:rPr>
          <w:highlight w:val="none"/>
        </w:rPr>
        <w:tab/>
      </w:r>
      <w:r>
        <w:rPr>
          <w:highlight w:val="none"/>
        </w:rPr>
        <w:fldChar w:fldCharType="begin"/>
      </w:r>
      <w:r>
        <w:rPr>
          <w:highlight w:val="none"/>
        </w:rPr>
        <w:instrText xml:space="preserve"> PAGEREF _Toc5552 \h </w:instrText>
      </w:r>
      <w:r>
        <w:rPr>
          <w:highlight w:val="none"/>
        </w:rPr>
        <w:fldChar w:fldCharType="separate"/>
      </w:r>
      <w:r>
        <w:rPr>
          <w:highlight w:val="none"/>
        </w:rPr>
        <w:t>171</w:t>
      </w:r>
      <w:r>
        <w:rPr>
          <w:highlight w:val="none"/>
        </w:rPr>
        <w:fldChar w:fldCharType="end"/>
      </w:r>
    </w:p>
    <w:p w14:paraId="32428BC7">
      <w:pPr>
        <w:pStyle w:val="9"/>
        <w:tabs>
          <w:tab w:val="right" w:leader="dot" w:pos="9638"/>
        </w:tabs>
        <w:rPr>
          <w:highlight w:val="none"/>
        </w:rPr>
      </w:pPr>
      <w:r>
        <w:rPr>
          <w:rFonts w:hint="eastAsia" w:ascii="宋体" w:hAnsi="宋体" w:cs="宋体"/>
          <w:highlight w:val="none"/>
        </w:rPr>
        <w:t>9.1试验设备与试验人员</w:t>
      </w:r>
      <w:r>
        <w:rPr>
          <w:highlight w:val="none"/>
        </w:rPr>
        <w:tab/>
      </w:r>
      <w:r>
        <w:rPr>
          <w:highlight w:val="none"/>
        </w:rPr>
        <w:fldChar w:fldCharType="begin"/>
      </w:r>
      <w:r>
        <w:rPr>
          <w:highlight w:val="none"/>
        </w:rPr>
        <w:instrText xml:space="preserve"> PAGEREF _Toc26180 \h </w:instrText>
      </w:r>
      <w:r>
        <w:rPr>
          <w:highlight w:val="none"/>
        </w:rPr>
        <w:fldChar w:fldCharType="separate"/>
      </w:r>
      <w:r>
        <w:rPr>
          <w:highlight w:val="none"/>
        </w:rPr>
        <w:t>171</w:t>
      </w:r>
      <w:r>
        <w:rPr>
          <w:highlight w:val="none"/>
        </w:rPr>
        <w:fldChar w:fldCharType="end"/>
      </w:r>
    </w:p>
    <w:p w14:paraId="5EB79D76">
      <w:pPr>
        <w:pStyle w:val="9"/>
        <w:tabs>
          <w:tab w:val="right" w:leader="dot" w:pos="9638"/>
        </w:tabs>
        <w:rPr>
          <w:highlight w:val="none"/>
        </w:rPr>
      </w:pPr>
      <w:r>
        <w:rPr>
          <w:rFonts w:hint="eastAsia" w:ascii="宋体" w:hAnsi="宋体" w:cs="宋体"/>
          <w:highlight w:val="none"/>
        </w:rPr>
        <w:t>9.4现场工艺试验</w:t>
      </w:r>
      <w:r>
        <w:rPr>
          <w:highlight w:val="none"/>
        </w:rPr>
        <w:tab/>
      </w:r>
      <w:r>
        <w:rPr>
          <w:highlight w:val="none"/>
        </w:rPr>
        <w:fldChar w:fldCharType="begin"/>
      </w:r>
      <w:r>
        <w:rPr>
          <w:highlight w:val="none"/>
        </w:rPr>
        <w:instrText xml:space="preserve"> PAGEREF _Toc12528 \h </w:instrText>
      </w:r>
      <w:r>
        <w:rPr>
          <w:highlight w:val="none"/>
        </w:rPr>
        <w:fldChar w:fldCharType="separate"/>
      </w:r>
      <w:r>
        <w:rPr>
          <w:highlight w:val="none"/>
        </w:rPr>
        <w:t>171</w:t>
      </w:r>
      <w:r>
        <w:rPr>
          <w:highlight w:val="none"/>
        </w:rPr>
        <w:fldChar w:fldCharType="end"/>
      </w:r>
    </w:p>
    <w:p w14:paraId="6564C5C2">
      <w:pPr>
        <w:pStyle w:val="9"/>
        <w:tabs>
          <w:tab w:val="right" w:leader="dot" w:pos="9638"/>
        </w:tabs>
        <w:rPr>
          <w:highlight w:val="none"/>
        </w:rPr>
      </w:pPr>
      <w:r>
        <w:rPr>
          <w:rFonts w:hint="eastAsia" w:ascii="宋体" w:hAnsi="宋体" w:cs="宋体"/>
          <w:highlight w:val="none"/>
        </w:rPr>
        <w:t>9.5检验费用</w:t>
      </w:r>
      <w:r>
        <w:rPr>
          <w:highlight w:val="none"/>
        </w:rPr>
        <w:tab/>
      </w:r>
      <w:r>
        <w:rPr>
          <w:highlight w:val="none"/>
        </w:rPr>
        <w:fldChar w:fldCharType="begin"/>
      </w:r>
      <w:r>
        <w:rPr>
          <w:highlight w:val="none"/>
        </w:rPr>
        <w:instrText xml:space="preserve"> PAGEREF _Toc23329 \h </w:instrText>
      </w:r>
      <w:r>
        <w:rPr>
          <w:highlight w:val="none"/>
        </w:rPr>
        <w:fldChar w:fldCharType="separate"/>
      </w:r>
      <w:r>
        <w:rPr>
          <w:highlight w:val="none"/>
        </w:rPr>
        <w:t>171</w:t>
      </w:r>
      <w:r>
        <w:rPr>
          <w:highlight w:val="none"/>
        </w:rPr>
        <w:fldChar w:fldCharType="end"/>
      </w:r>
    </w:p>
    <w:p w14:paraId="65C426EC">
      <w:pPr>
        <w:pStyle w:val="15"/>
        <w:tabs>
          <w:tab w:val="right" w:leader="dot" w:pos="9638"/>
        </w:tabs>
        <w:rPr>
          <w:highlight w:val="none"/>
        </w:rPr>
      </w:pPr>
      <w:r>
        <w:rPr>
          <w:rFonts w:hint="eastAsia" w:ascii="宋体" w:hAnsi="宋体" w:cs="宋体"/>
          <w:highlight w:val="none"/>
        </w:rPr>
        <w:t>10.变更</w:t>
      </w:r>
      <w:r>
        <w:rPr>
          <w:highlight w:val="none"/>
        </w:rPr>
        <w:tab/>
      </w:r>
      <w:r>
        <w:rPr>
          <w:highlight w:val="none"/>
        </w:rPr>
        <w:fldChar w:fldCharType="begin"/>
      </w:r>
      <w:r>
        <w:rPr>
          <w:highlight w:val="none"/>
        </w:rPr>
        <w:instrText xml:space="preserve"> PAGEREF _Toc16287 \h </w:instrText>
      </w:r>
      <w:r>
        <w:rPr>
          <w:highlight w:val="none"/>
        </w:rPr>
        <w:fldChar w:fldCharType="separate"/>
      </w:r>
      <w:r>
        <w:rPr>
          <w:highlight w:val="none"/>
        </w:rPr>
        <w:t>171</w:t>
      </w:r>
      <w:r>
        <w:rPr>
          <w:highlight w:val="none"/>
        </w:rPr>
        <w:fldChar w:fldCharType="end"/>
      </w:r>
    </w:p>
    <w:p w14:paraId="57F2ABA5">
      <w:pPr>
        <w:pStyle w:val="9"/>
        <w:tabs>
          <w:tab w:val="right" w:leader="dot" w:pos="9638"/>
        </w:tabs>
        <w:rPr>
          <w:highlight w:val="none"/>
        </w:rPr>
      </w:pPr>
      <w:r>
        <w:rPr>
          <w:rFonts w:hint="eastAsia" w:ascii="宋体" w:hAnsi="宋体" w:cs="宋体"/>
          <w:highlight w:val="none"/>
        </w:rPr>
        <w:t>10.1变更的范围</w:t>
      </w:r>
      <w:r>
        <w:rPr>
          <w:highlight w:val="none"/>
        </w:rPr>
        <w:tab/>
      </w:r>
      <w:r>
        <w:rPr>
          <w:highlight w:val="none"/>
        </w:rPr>
        <w:fldChar w:fldCharType="begin"/>
      </w:r>
      <w:r>
        <w:rPr>
          <w:highlight w:val="none"/>
        </w:rPr>
        <w:instrText xml:space="preserve"> PAGEREF _Toc9183 \h </w:instrText>
      </w:r>
      <w:r>
        <w:rPr>
          <w:highlight w:val="none"/>
        </w:rPr>
        <w:fldChar w:fldCharType="separate"/>
      </w:r>
      <w:r>
        <w:rPr>
          <w:highlight w:val="none"/>
        </w:rPr>
        <w:t>171</w:t>
      </w:r>
      <w:r>
        <w:rPr>
          <w:highlight w:val="none"/>
        </w:rPr>
        <w:fldChar w:fldCharType="end"/>
      </w:r>
    </w:p>
    <w:p w14:paraId="5843E8FB">
      <w:pPr>
        <w:pStyle w:val="9"/>
        <w:tabs>
          <w:tab w:val="right" w:leader="dot" w:pos="9638"/>
        </w:tabs>
        <w:rPr>
          <w:highlight w:val="none"/>
        </w:rPr>
      </w:pPr>
      <w:r>
        <w:rPr>
          <w:rFonts w:hint="eastAsia" w:ascii="宋体" w:hAnsi="宋体" w:cs="宋体"/>
          <w:highlight w:val="none"/>
        </w:rPr>
        <w:t>10.3变更程序</w:t>
      </w:r>
      <w:r>
        <w:rPr>
          <w:highlight w:val="none"/>
        </w:rPr>
        <w:tab/>
      </w:r>
      <w:r>
        <w:rPr>
          <w:highlight w:val="none"/>
        </w:rPr>
        <w:fldChar w:fldCharType="begin"/>
      </w:r>
      <w:r>
        <w:rPr>
          <w:highlight w:val="none"/>
        </w:rPr>
        <w:instrText xml:space="preserve"> PAGEREF _Toc20770 \h </w:instrText>
      </w:r>
      <w:r>
        <w:rPr>
          <w:highlight w:val="none"/>
        </w:rPr>
        <w:fldChar w:fldCharType="separate"/>
      </w:r>
      <w:r>
        <w:rPr>
          <w:highlight w:val="none"/>
        </w:rPr>
        <w:t>171</w:t>
      </w:r>
      <w:r>
        <w:rPr>
          <w:highlight w:val="none"/>
        </w:rPr>
        <w:fldChar w:fldCharType="end"/>
      </w:r>
    </w:p>
    <w:p w14:paraId="7AA556DD">
      <w:pPr>
        <w:pStyle w:val="9"/>
        <w:tabs>
          <w:tab w:val="right" w:leader="dot" w:pos="9638"/>
        </w:tabs>
        <w:rPr>
          <w:highlight w:val="none"/>
        </w:rPr>
      </w:pPr>
      <w:r>
        <w:rPr>
          <w:rFonts w:hint="eastAsia" w:ascii="宋体" w:hAnsi="宋体" w:cs="宋体"/>
          <w:highlight w:val="none"/>
        </w:rPr>
        <w:t>10.4变更估价</w:t>
      </w:r>
      <w:r>
        <w:rPr>
          <w:highlight w:val="none"/>
        </w:rPr>
        <w:tab/>
      </w:r>
      <w:r>
        <w:rPr>
          <w:highlight w:val="none"/>
        </w:rPr>
        <w:fldChar w:fldCharType="begin"/>
      </w:r>
      <w:r>
        <w:rPr>
          <w:highlight w:val="none"/>
        </w:rPr>
        <w:instrText xml:space="preserve"> PAGEREF _Toc19907 \h </w:instrText>
      </w:r>
      <w:r>
        <w:rPr>
          <w:highlight w:val="none"/>
        </w:rPr>
        <w:fldChar w:fldCharType="separate"/>
      </w:r>
      <w:r>
        <w:rPr>
          <w:highlight w:val="none"/>
        </w:rPr>
        <w:t>172</w:t>
      </w:r>
      <w:r>
        <w:rPr>
          <w:highlight w:val="none"/>
        </w:rPr>
        <w:fldChar w:fldCharType="end"/>
      </w:r>
    </w:p>
    <w:p w14:paraId="415C2471">
      <w:pPr>
        <w:pStyle w:val="9"/>
        <w:tabs>
          <w:tab w:val="right" w:leader="dot" w:pos="9638"/>
        </w:tabs>
        <w:rPr>
          <w:highlight w:val="none"/>
        </w:rPr>
      </w:pPr>
      <w:r>
        <w:rPr>
          <w:rFonts w:hint="eastAsia" w:ascii="宋体" w:hAnsi="宋体" w:cs="宋体"/>
          <w:highlight w:val="none"/>
        </w:rPr>
        <w:t>10.5承包人的合理化建议</w:t>
      </w:r>
      <w:r>
        <w:rPr>
          <w:highlight w:val="none"/>
        </w:rPr>
        <w:tab/>
      </w:r>
      <w:r>
        <w:rPr>
          <w:highlight w:val="none"/>
        </w:rPr>
        <w:fldChar w:fldCharType="begin"/>
      </w:r>
      <w:r>
        <w:rPr>
          <w:highlight w:val="none"/>
        </w:rPr>
        <w:instrText xml:space="preserve"> PAGEREF _Toc21330 \h </w:instrText>
      </w:r>
      <w:r>
        <w:rPr>
          <w:highlight w:val="none"/>
        </w:rPr>
        <w:fldChar w:fldCharType="separate"/>
      </w:r>
      <w:r>
        <w:rPr>
          <w:highlight w:val="none"/>
        </w:rPr>
        <w:t>173</w:t>
      </w:r>
      <w:r>
        <w:rPr>
          <w:highlight w:val="none"/>
        </w:rPr>
        <w:fldChar w:fldCharType="end"/>
      </w:r>
    </w:p>
    <w:p w14:paraId="795CE1D7">
      <w:pPr>
        <w:pStyle w:val="9"/>
        <w:tabs>
          <w:tab w:val="right" w:leader="dot" w:pos="9638"/>
        </w:tabs>
        <w:rPr>
          <w:highlight w:val="none"/>
        </w:rPr>
      </w:pPr>
      <w:r>
        <w:rPr>
          <w:rFonts w:hint="eastAsia" w:ascii="宋体" w:hAnsi="宋体" w:cs="宋体"/>
          <w:highlight w:val="none"/>
        </w:rPr>
        <w:t>10.6变更引起的工期调整</w:t>
      </w:r>
      <w:r>
        <w:rPr>
          <w:highlight w:val="none"/>
        </w:rPr>
        <w:tab/>
      </w:r>
      <w:r>
        <w:rPr>
          <w:highlight w:val="none"/>
        </w:rPr>
        <w:fldChar w:fldCharType="begin"/>
      </w:r>
      <w:r>
        <w:rPr>
          <w:highlight w:val="none"/>
        </w:rPr>
        <w:instrText xml:space="preserve"> PAGEREF _Toc30273 \h </w:instrText>
      </w:r>
      <w:r>
        <w:rPr>
          <w:highlight w:val="none"/>
        </w:rPr>
        <w:fldChar w:fldCharType="separate"/>
      </w:r>
      <w:r>
        <w:rPr>
          <w:highlight w:val="none"/>
        </w:rPr>
        <w:t>173</w:t>
      </w:r>
      <w:r>
        <w:rPr>
          <w:highlight w:val="none"/>
        </w:rPr>
        <w:fldChar w:fldCharType="end"/>
      </w:r>
    </w:p>
    <w:p w14:paraId="492C3B36">
      <w:pPr>
        <w:pStyle w:val="9"/>
        <w:tabs>
          <w:tab w:val="right" w:leader="dot" w:pos="9638"/>
        </w:tabs>
        <w:rPr>
          <w:highlight w:val="none"/>
        </w:rPr>
      </w:pPr>
      <w:r>
        <w:rPr>
          <w:rFonts w:hint="eastAsia" w:ascii="宋体" w:hAnsi="宋体" w:cs="宋体"/>
          <w:highlight w:val="none"/>
        </w:rPr>
        <w:t>10.7暂估价</w:t>
      </w:r>
      <w:r>
        <w:rPr>
          <w:highlight w:val="none"/>
        </w:rPr>
        <w:tab/>
      </w:r>
      <w:r>
        <w:rPr>
          <w:highlight w:val="none"/>
        </w:rPr>
        <w:fldChar w:fldCharType="begin"/>
      </w:r>
      <w:r>
        <w:rPr>
          <w:highlight w:val="none"/>
        </w:rPr>
        <w:instrText xml:space="preserve"> PAGEREF _Toc16588 \h </w:instrText>
      </w:r>
      <w:r>
        <w:rPr>
          <w:highlight w:val="none"/>
        </w:rPr>
        <w:fldChar w:fldCharType="separate"/>
      </w:r>
      <w:r>
        <w:rPr>
          <w:highlight w:val="none"/>
        </w:rPr>
        <w:t>173</w:t>
      </w:r>
      <w:r>
        <w:rPr>
          <w:highlight w:val="none"/>
        </w:rPr>
        <w:fldChar w:fldCharType="end"/>
      </w:r>
    </w:p>
    <w:p w14:paraId="039F4CB1">
      <w:pPr>
        <w:pStyle w:val="9"/>
        <w:tabs>
          <w:tab w:val="right" w:leader="dot" w:pos="9638"/>
        </w:tabs>
        <w:rPr>
          <w:highlight w:val="none"/>
        </w:rPr>
      </w:pPr>
      <w:r>
        <w:rPr>
          <w:rFonts w:hint="eastAsia" w:ascii="宋体" w:hAnsi="宋体" w:cs="宋体"/>
          <w:highlight w:val="none"/>
        </w:rPr>
        <w:t>10.8暂列金额</w:t>
      </w:r>
      <w:r>
        <w:rPr>
          <w:highlight w:val="none"/>
        </w:rPr>
        <w:tab/>
      </w:r>
      <w:r>
        <w:rPr>
          <w:highlight w:val="none"/>
        </w:rPr>
        <w:fldChar w:fldCharType="begin"/>
      </w:r>
      <w:r>
        <w:rPr>
          <w:highlight w:val="none"/>
        </w:rPr>
        <w:instrText xml:space="preserve"> PAGEREF _Toc7318 \h </w:instrText>
      </w:r>
      <w:r>
        <w:rPr>
          <w:highlight w:val="none"/>
        </w:rPr>
        <w:fldChar w:fldCharType="separate"/>
      </w:r>
      <w:r>
        <w:rPr>
          <w:highlight w:val="none"/>
        </w:rPr>
        <w:t>174</w:t>
      </w:r>
      <w:r>
        <w:rPr>
          <w:highlight w:val="none"/>
        </w:rPr>
        <w:fldChar w:fldCharType="end"/>
      </w:r>
    </w:p>
    <w:p w14:paraId="17673DDC">
      <w:pPr>
        <w:pStyle w:val="15"/>
        <w:tabs>
          <w:tab w:val="right" w:leader="dot" w:pos="9638"/>
        </w:tabs>
        <w:rPr>
          <w:highlight w:val="none"/>
        </w:rPr>
      </w:pPr>
      <w:r>
        <w:rPr>
          <w:rFonts w:hint="eastAsia" w:ascii="宋体" w:hAnsi="宋体" w:cs="宋体"/>
          <w:highlight w:val="none"/>
        </w:rPr>
        <w:t>11.价格调整</w:t>
      </w:r>
      <w:r>
        <w:rPr>
          <w:highlight w:val="none"/>
        </w:rPr>
        <w:tab/>
      </w:r>
      <w:r>
        <w:rPr>
          <w:highlight w:val="none"/>
        </w:rPr>
        <w:fldChar w:fldCharType="begin"/>
      </w:r>
      <w:r>
        <w:rPr>
          <w:highlight w:val="none"/>
        </w:rPr>
        <w:instrText xml:space="preserve"> PAGEREF _Toc5798 \h </w:instrText>
      </w:r>
      <w:r>
        <w:rPr>
          <w:highlight w:val="none"/>
        </w:rPr>
        <w:fldChar w:fldCharType="separate"/>
      </w:r>
      <w:r>
        <w:rPr>
          <w:highlight w:val="none"/>
        </w:rPr>
        <w:t>174</w:t>
      </w:r>
      <w:r>
        <w:rPr>
          <w:highlight w:val="none"/>
        </w:rPr>
        <w:fldChar w:fldCharType="end"/>
      </w:r>
    </w:p>
    <w:p w14:paraId="6A4F51FA">
      <w:pPr>
        <w:pStyle w:val="9"/>
        <w:tabs>
          <w:tab w:val="right" w:leader="dot" w:pos="9638"/>
        </w:tabs>
        <w:rPr>
          <w:highlight w:val="none"/>
        </w:rPr>
      </w:pPr>
      <w:r>
        <w:rPr>
          <w:rFonts w:hint="eastAsia" w:ascii="宋体" w:hAnsi="宋体" w:cs="宋体"/>
          <w:highlight w:val="none"/>
        </w:rPr>
        <w:t>11.1市场价格波动引起的调整</w:t>
      </w:r>
      <w:r>
        <w:rPr>
          <w:highlight w:val="none"/>
        </w:rPr>
        <w:tab/>
      </w:r>
      <w:r>
        <w:rPr>
          <w:highlight w:val="none"/>
        </w:rPr>
        <w:fldChar w:fldCharType="begin"/>
      </w:r>
      <w:r>
        <w:rPr>
          <w:highlight w:val="none"/>
        </w:rPr>
        <w:instrText xml:space="preserve"> PAGEREF _Toc290 \h </w:instrText>
      </w:r>
      <w:r>
        <w:rPr>
          <w:highlight w:val="none"/>
        </w:rPr>
        <w:fldChar w:fldCharType="separate"/>
      </w:r>
      <w:r>
        <w:rPr>
          <w:highlight w:val="none"/>
        </w:rPr>
        <w:t>174</w:t>
      </w:r>
      <w:r>
        <w:rPr>
          <w:highlight w:val="none"/>
        </w:rPr>
        <w:fldChar w:fldCharType="end"/>
      </w:r>
    </w:p>
    <w:p w14:paraId="42F67254">
      <w:pPr>
        <w:pStyle w:val="15"/>
        <w:tabs>
          <w:tab w:val="right" w:leader="dot" w:pos="9638"/>
        </w:tabs>
        <w:rPr>
          <w:highlight w:val="none"/>
        </w:rPr>
      </w:pPr>
      <w:r>
        <w:rPr>
          <w:rFonts w:hint="eastAsia" w:ascii="宋体" w:hAnsi="宋体" w:cs="宋体"/>
          <w:highlight w:val="none"/>
        </w:rPr>
        <w:t>12.合同价格、计量与支付</w:t>
      </w:r>
      <w:r>
        <w:rPr>
          <w:highlight w:val="none"/>
        </w:rPr>
        <w:tab/>
      </w:r>
      <w:r>
        <w:rPr>
          <w:highlight w:val="none"/>
        </w:rPr>
        <w:fldChar w:fldCharType="begin"/>
      </w:r>
      <w:r>
        <w:rPr>
          <w:highlight w:val="none"/>
        </w:rPr>
        <w:instrText xml:space="preserve"> PAGEREF _Toc29908 \h </w:instrText>
      </w:r>
      <w:r>
        <w:rPr>
          <w:highlight w:val="none"/>
        </w:rPr>
        <w:fldChar w:fldCharType="separate"/>
      </w:r>
      <w:r>
        <w:rPr>
          <w:highlight w:val="none"/>
        </w:rPr>
        <w:t>174</w:t>
      </w:r>
      <w:r>
        <w:rPr>
          <w:highlight w:val="none"/>
        </w:rPr>
        <w:fldChar w:fldCharType="end"/>
      </w:r>
    </w:p>
    <w:p w14:paraId="49F1A05F">
      <w:pPr>
        <w:pStyle w:val="9"/>
        <w:tabs>
          <w:tab w:val="right" w:leader="dot" w:pos="9638"/>
        </w:tabs>
        <w:rPr>
          <w:highlight w:val="none"/>
        </w:rPr>
      </w:pPr>
      <w:r>
        <w:rPr>
          <w:rFonts w:hint="eastAsia" w:ascii="宋体" w:hAnsi="宋体" w:cs="宋体"/>
          <w:highlight w:val="none"/>
        </w:rPr>
        <w:t>12.1合同价格形式</w:t>
      </w:r>
      <w:r>
        <w:rPr>
          <w:highlight w:val="none"/>
        </w:rPr>
        <w:tab/>
      </w:r>
      <w:r>
        <w:rPr>
          <w:highlight w:val="none"/>
        </w:rPr>
        <w:fldChar w:fldCharType="begin"/>
      </w:r>
      <w:r>
        <w:rPr>
          <w:highlight w:val="none"/>
        </w:rPr>
        <w:instrText xml:space="preserve"> PAGEREF _Toc2233 \h </w:instrText>
      </w:r>
      <w:r>
        <w:rPr>
          <w:highlight w:val="none"/>
        </w:rPr>
        <w:fldChar w:fldCharType="separate"/>
      </w:r>
      <w:r>
        <w:rPr>
          <w:highlight w:val="none"/>
        </w:rPr>
        <w:t>174</w:t>
      </w:r>
      <w:r>
        <w:rPr>
          <w:highlight w:val="none"/>
        </w:rPr>
        <w:fldChar w:fldCharType="end"/>
      </w:r>
    </w:p>
    <w:p w14:paraId="70DF2CAB">
      <w:pPr>
        <w:pStyle w:val="9"/>
        <w:tabs>
          <w:tab w:val="right" w:leader="dot" w:pos="9638"/>
        </w:tabs>
        <w:rPr>
          <w:highlight w:val="none"/>
        </w:rPr>
      </w:pPr>
      <w:r>
        <w:rPr>
          <w:rFonts w:hint="eastAsia" w:ascii="宋体" w:hAnsi="宋体" w:cs="宋体"/>
          <w:highlight w:val="none"/>
        </w:rPr>
        <w:t>12.2预付款</w:t>
      </w:r>
      <w:r>
        <w:rPr>
          <w:rFonts w:hint="eastAsia"/>
          <w:highlight w:val="none"/>
        </w:rPr>
        <w:t>：</w:t>
      </w:r>
      <w:r>
        <w:rPr>
          <w:highlight w:val="none"/>
        </w:rPr>
        <w:tab/>
      </w:r>
      <w:r>
        <w:rPr>
          <w:highlight w:val="none"/>
        </w:rPr>
        <w:fldChar w:fldCharType="begin"/>
      </w:r>
      <w:r>
        <w:rPr>
          <w:highlight w:val="none"/>
        </w:rPr>
        <w:instrText xml:space="preserve"> PAGEREF _Toc9933 \h </w:instrText>
      </w:r>
      <w:r>
        <w:rPr>
          <w:highlight w:val="none"/>
        </w:rPr>
        <w:fldChar w:fldCharType="separate"/>
      </w:r>
      <w:r>
        <w:rPr>
          <w:highlight w:val="none"/>
        </w:rPr>
        <w:t>175</w:t>
      </w:r>
      <w:r>
        <w:rPr>
          <w:highlight w:val="none"/>
        </w:rPr>
        <w:fldChar w:fldCharType="end"/>
      </w:r>
    </w:p>
    <w:p w14:paraId="536F0F2B">
      <w:pPr>
        <w:pStyle w:val="9"/>
        <w:tabs>
          <w:tab w:val="right" w:leader="dot" w:pos="9638"/>
        </w:tabs>
        <w:rPr>
          <w:highlight w:val="none"/>
        </w:rPr>
      </w:pPr>
      <w:r>
        <w:rPr>
          <w:rFonts w:hint="eastAsia" w:ascii="宋体" w:hAnsi="宋体" w:cs="宋体"/>
          <w:highlight w:val="none"/>
        </w:rPr>
        <w:t>12.3计量</w:t>
      </w:r>
      <w:r>
        <w:rPr>
          <w:highlight w:val="none"/>
        </w:rPr>
        <w:tab/>
      </w:r>
      <w:r>
        <w:rPr>
          <w:highlight w:val="none"/>
        </w:rPr>
        <w:fldChar w:fldCharType="begin"/>
      </w:r>
      <w:r>
        <w:rPr>
          <w:highlight w:val="none"/>
        </w:rPr>
        <w:instrText xml:space="preserve"> PAGEREF _Toc2874 \h </w:instrText>
      </w:r>
      <w:r>
        <w:rPr>
          <w:highlight w:val="none"/>
        </w:rPr>
        <w:fldChar w:fldCharType="separate"/>
      </w:r>
      <w:r>
        <w:rPr>
          <w:highlight w:val="none"/>
        </w:rPr>
        <w:t>175</w:t>
      </w:r>
      <w:r>
        <w:rPr>
          <w:highlight w:val="none"/>
        </w:rPr>
        <w:fldChar w:fldCharType="end"/>
      </w:r>
    </w:p>
    <w:p w14:paraId="739F999A">
      <w:pPr>
        <w:pStyle w:val="9"/>
        <w:tabs>
          <w:tab w:val="right" w:leader="dot" w:pos="9638"/>
        </w:tabs>
        <w:rPr>
          <w:highlight w:val="none"/>
        </w:rPr>
      </w:pPr>
      <w:r>
        <w:rPr>
          <w:rFonts w:hint="eastAsia" w:ascii="宋体" w:hAnsi="宋体" w:cs="宋体"/>
          <w:highlight w:val="none"/>
        </w:rPr>
        <w:t>12.4工程进度款支付</w:t>
      </w:r>
      <w:r>
        <w:rPr>
          <w:highlight w:val="none"/>
        </w:rPr>
        <w:tab/>
      </w:r>
      <w:r>
        <w:rPr>
          <w:highlight w:val="none"/>
        </w:rPr>
        <w:fldChar w:fldCharType="begin"/>
      </w:r>
      <w:r>
        <w:rPr>
          <w:highlight w:val="none"/>
        </w:rPr>
        <w:instrText xml:space="preserve"> PAGEREF _Toc32295 \h </w:instrText>
      </w:r>
      <w:r>
        <w:rPr>
          <w:highlight w:val="none"/>
        </w:rPr>
        <w:fldChar w:fldCharType="separate"/>
      </w:r>
      <w:r>
        <w:rPr>
          <w:highlight w:val="none"/>
        </w:rPr>
        <w:t>176</w:t>
      </w:r>
      <w:r>
        <w:rPr>
          <w:highlight w:val="none"/>
        </w:rPr>
        <w:fldChar w:fldCharType="end"/>
      </w:r>
    </w:p>
    <w:p w14:paraId="37AE9646">
      <w:pPr>
        <w:pStyle w:val="15"/>
        <w:tabs>
          <w:tab w:val="right" w:leader="dot" w:pos="9638"/>
        </w:tabs>
        <w:rPr>
          <w:highlight w:val="none"/>
        </w:rPr>
      </w:pPr>
      <w:r>
        <w:rPr>
          <w:rFonts w:hint="eastAsia" w:ascii="宋体" w:hAnsi="宋体" w:cs="宋体"/>
          <w:highlight w:val="none"/>
        </w:rPr>
        <w:t>13.验收和工程试车</w:t>
      </w:r>
      <w:r>
        <w:rPr>
          <w:highlight w:val="none"/>
        </w:rPr>
        <w:tab/>
      </w:r>
      <w:r>
        <w:rPr>
          <w:highlight w:val="none"/>
        </w:rPr>
        <w:fldChar w:fldCharType="begin"/>
      </w:r>
      <w:r>
        <w:rPr>
          <w:highlight w:val="none"/>
        </w:rPr>
        <w:instrText xml:space="preserve"> PAGEREF _Toc28723 \h </w:instrText>
      </w:r>
      <w:r>
        <w:rPr>
          <w:highlight w:val="none"/>
        </w:rPr>
        <w:fldChar w:fldCharType="separate"/>
      </w:r>
      <w:r>
        <w:rPr>
          <w:highlight w:val="none"/>
        </w:rPr>
        <w:t>179</w:t>
      </w:r>
      <w:r>
        <w:rPr>
          <w:highlight w:val="none"/>
        </w:rPr>
        <w:fldChar w:fldCharType="end"/>
      </w:r>
    </w:p>
    <w:p w14:paraId="6210C19F">
      <w:pPr>
        <w:pStyle w:val="9"/>
        <w:tabs>
          <w:tab w:val="right" w:leader="dot" w:pos="9638"/>
        </w:tabs>
        <w:rPr>
          <w:highlight w:val="none"/>
        </w:rPr>
      </w:pPr>
      <w:r>
        <w:rPr>
          <w:rFonts w:hint="eastAsia" w:ascii="宋体" w:hAnsi="宋体" w:cs="宋体"/>
          <w:highlight w:val="none"/>
        </w:rPr>
        <w:t>13.2竣工验收</w:t>
      </w:r>
      <w:r>
        <w:rPr>
          <w:highlight w:val="none"/>
        </w:rPr>
        <w:tab/>
      </w:r>
      <w:r>
        <w:rPr>
          <w:highlight w:val="none"/>
        </w:rPr>
        <w:fldChar w:fldCharType="begin"/>
      </w:r>
      <w:r>
        <w:rPr>
          <w:highlight w:val="none"/>
        </w:rPr>
        <w:instrText xml:space="preserve"> PAGEREF _Toc30533 \h </w:instrText>
      </w:r>
      <w:r>
        <w:rPr>
          <w:highlight w:val="none"/>
        </w:rPr>
        <w:fldChar w:fldCharType="separate"/>
      </w:r>
      <w:r>
        <w:rPr>
          <w:highlight w:val="none"/>
        </w:rPr>
        <w:t>179</w:t>
      </w:r>
      <w:r>
        <w:rPr>
          <w:highlight w:val="none"/>
        </w:rPr>
        <w:fldChar w:fldCharType="end"/>
      </w:r>
    </w:p>
    <w:p w14:paraId="068C9CF9">
      <w:pPr>
        <w:pStyle w:val="9"/>
        <w:tabs>
          <w:tab w:val="right" w:leader="dot" w:pos="9638"/>
        </w:tabs>
        <w:rPr>
          <w:highlight w:val="none"/>
        </w:rPr>
      </w:pPr>
      <w:r>
        <w:rPr>
          <w:rFonts w:hint="eastAsia" w:ascii="宋体" w:hAnsi="宋体" w:cs="宋体"/>
          <w:highlight w:val="none"/>
        </w:rPr>
        <w:t>13.3工程试车</w:t>
      </w:r>
      <w:r>
        <w:rPr>
          <w:highlight w:val="none"/>
        </w:rPr>
        <w:tab/>
      </w:r>
      <w:r>
        <w:rPr>
          <w:highlight w:val="none"/>
        </w:rPr>
        <w:fldChar w:fldCharType="begin"/>
      </w:r>
      <w:r>
        <w:rPr>
          <w:highlight w:val="none"/>
        </w:rPr>
        <w:instrText xml:space="preserve"> PAGEREF _Toc20830 \h </w:instrText>
      </w:r>
      <w:r>
        <w:rPr>
          <w:highlight w:val="none"/>
        </w:rPr>
        <w:fldChar w:fldCharType="separate"/>
      </w:r>
      <w:r>
        <w:rPr>
          <w:highlight w:val="none"/>
        </w:rPr>
        <w:t>179</w:t>
      </w:r>
      <w:r>
        <w:rPr>
          <w:highlight w:val="none"/>
        </w:rPr>
        <w:fldChar w:fldCharType="end"/>
      </w:r>
    </w:p>
    <w:p w14:paraId="051050EE">
      <w:pPr>
        <w:pStyle w:val="9"/>
        <w:tabs>
          <w:tab w:val="right" w:leader="dot" w:pos="9638"/>
        </w:tabs>
        <w:rPr>
          <w:highlight w:val="none"/>
        </w:rPr>
      </w:pPr>
      <w:r>
        <w:rPr>
          <w:rFonts w:hint="eastAsia" w:ascii="宋体" w:hAnsi="宋体" w:cs="宋体"/>
          <w:highlight w:val="none"/>
        </w:rPr>
        <w:t>13.6竣工退场</w:t>
      </w:r>
      <w:r>
        <w:rPr>
          <w:highlight w:val="none"/>
        </w:rPr>
        <w:tab/>
      </w:r>
      <w:r>
        <w:rPr>
          <w:highlight w:val="none"/>
        </w:rPr>
        <w:fldChar w:fldCharType="begin"/>
      </w:r>
      <w:r>
        <w:rPr>
          <w:highlight w:val="none"/>
        </w:rPr>
        <w:instrText xml:space="preserve"> PAGEREF _Toc8272 \h </w:instrText>
      </w:r>
      <w:r>
        <w:rPr>
          <w:highlight w:val="none"/>
        </w:rPr>
        <w:fldChar w:fldCharType="separate"/>
      </w:r>
      <w:r>
        <w:rPr>
          <w:highlight w:val="none"/>
        </w:rPr>
        <w:t>180</w:t>
      </w:r>
      <w:r>
        <w:rPr>
          <w:highlight w:val="none"/>
        </w:rPr>
        <w:fldChar w:fldCharType="end"/>
      </w:r>
    </w:p>
    <w:p w14:paraId="3C9D3496">
      <w:pPr>
        <w:pStyle w:val="15"/>
        <w:tabs>
          <w:tab w:val="right" w:leader="dot" w:pos="9638"/>
        </w:tabs>
        <w:rPr>
          <w:highlight w:val="none"/>
        </w:rPr>
      </w:pPr>
      <w:r>
        <w:rPr>
          <w:rFonts w:hint="eastAsia" w:ascii="宋体" w:hAnsi="宋体" w:cs="宋体"/>
          <w:highlight w:val="none"/>
        </w:rPr>
        <w:t>14.竣工结算</w:t>
      </w:r>
      <w:r>
        <w:rPr>
          <w:highlight w:val="none"/>
        </w:rPr>
        <w:tab/>
      </w:r>
      <w:r>
        <w:rPr>
          <w:highlight w:val="none"/>
        </w:rPr>
        <w:fldChar w:fldCharType="begin"/>
      </w:r>
      <w:r>
        <w:rPr>
          <w:highlight w:val="none"/>
        </w:rPr>
        <w:instrText xml:space="preserve"> PAGEREF _Toc23093 \h </w:instrText>
      </w:r>
      <w:r>
        <w:rPr>
          <w:highlight w:val="none"/>
        </w:rPr>
        <w:fldChar w:fldCharType="separate"/>
      </w:r>
      <w:r>
        <w:rPr>
          <w:highlight w:val="none"/>
        </w:rPr>
        <w:t>180</w:t>
      </w:r>
      <w:r>
        <w:rPr>
          <w:highlight w:val="none"/>
        </w:rPr>
        <w:fldChar w:fldCharType="end"/>
      </w:r>
    </w:p>
    <w:p w14:paraId="61BABB97">
      <w:pPr>
        <w:pStyle w:val="9"/>
        <w:tabs>
          <w:tab w:val="right" w:leader="dot" w:pos="9638"/>
        </w:tabs>
        <w:rPr>
          <w:highlight w:val="none"/>
        </w:rPr>
      </w:pPr>
      <w:r>
        <w:rPr>
          <w:rFonts w:hint="eastAsia" w:ascii="宋体" w:hAnsi="宋体" w:cs="宋体"/>
          <w:highlight w:val="none"/>
        </w:rPr>
        <w:t>14.1竣工结算及竣工付款申请</w:t>
      </w:r>
      <w:r>
        <w:rPr>
          <w:highlight w:val="none"/>
        </w:rPr>
        <w:tab/>
      </w:r>
      <w:r>
        <w:rPr>
          <w:highlight w:val="none"/>
        </w:rPr>
        <w:fldChar w:fldCharType="begin"/>
      </w:r>
      <w:r>
        <w:rPr>
          <w:highlight w:val="none"/>
        </w:rPr>
        <w:instrText xml:space="preserve"> PAGEREF _Toc15627 \h </w:instrText>
      </w:r>
      <w:r>
        <w:rPr>
          <w:highlight w:val="none"/>
        </w:rPr>
        <w:fldChar w:fldCharType="separate"/>
      </w:r>
      <w:r>
        <w:rPr>
          <w:highlight w:val="none"/>
        </w:rPr>
        <w:t>180</w:t>
      </w:r>
      <w:r>
        <w:rPr>
          <w:highlight w:val="none"/>
        </w:rPr>
        <w:fldChar w:fldCharType="end"/>
      </w:r>
    </w:p>
    <w:p w14:paraId="2657F226">
      <w:pPr>
        <w:pStyle w:val="9"/>
        <w:tabs>
          <w:tab w:val="right" w:leader="dot" w:pos="9638"/>
        </w:tabs>
        <w:rPr>
          <w:highlight w:val="none"/>
        </w:rPr>
      </w:pPr>
      <w:r>
        <w:rPr>
          <w:rFonts w:hint="eastAsia" w:ascii="宋体" w:hAnsi="宋体" w:cs="宋体"/>
          <w:highlight w:val="none"/>
        </w:rPr>
        <w:t>14.2竣工结算审核及竣工付款</w:t>
      </w:r>
      <w:r>
        <w:rPr>
          <w:highlight w:val="none"/>
        </w:rPr>
        <w:tab/>
      </w:r>
      <w:r>
        <w:rPr>
          <w:highlight w:val="none"/>
        </w:rPr>
        <w:fldChar w:fldCharType="begin"/>
      </w:r>
      <w:r>
        <w:rPr>
          <w:highlight w:val="none"/>
        </w:rPr>
        <w:instrText xml:space="preserve"> PAGEREF _Toc5357 \h </w:instrText>
      </w:r>
      <w:r>
        <w:rPr>
          <w:highlight w:val="none"/>
        </w:rPr>
        <w:fldChar w:fldCharType="separate"/>
      </w:r>
      <w:r>
        <w:rPr>
          <w:highlight w:val="none"/>
        </w:rPr>
        <w:t>180</w:t>
      </w:r>
      <w:r>
        <w:rPr>
          <w:highlight w:val="none"/>
        </w:rPr>
        <w:fldChar w:fldCharType="end"/>
      </w:r>
    </w:p>
    <w:p w14:paraId="3B6A8958">
      <w:pPr>
        <w:pStyle w:val="9"/>
        <w:tabs>
          <w:tab w:val="right" w:leader="dot" w:pos="9638"/>
        </w:tabs>
        <w:rPr>
          <w:highlight w:val="none"/>
        </w:rPr>
      </w:pPr>
      <w:r>
        <w:rPr>
          <w:rFonts w:hint="eastAsia" w:ascii="宋体" w:hAnsi="宋体" w:cs="宋体"/>
          <w:highlight w:val="none"/>
        </w:rPr>
        <w:t>14.4最终结清</w:t>
      </w:r>
      <w:r>
        <w:rPr>
          <w:highlight w:val="none"/>
        </w:rPr>
        <w:tab/>
      </w:r>
      <w:r>
        <w:rPr>
          <w:highlight w:val="none"/>
        </w:rPr>
        <w:fldChar w:fldCharType="begin"/>
      </w:r>
      <w:r>
        <w:rPr>
          <w:highlight w:val="none"/>
        </w:rPr>
        <w:instrText xml:space="preserve"> PAGEREF _Toc13897 \h </w:instrText>
      </w:r>
      <w:r>
        <w:rPr>
          <w:highlight w:val="none"/>
        </w:rPr>
        <w:fldChar w:fldCharType="separate"/>
      </w:r>
      <w:r>
        <w:rPr>
          <w:highlight w:val="none"/>
        </w:rPr>
        <w:t>182</w:t>
      </w:r>
      <w:r>
        <w:rPr>
          <w:highlight w:val="none"/>
        </w:rPr>
        <w:fldChar w:fldCharType="end"/>
      </w:r>
    </w:p>
    <w:p w14:paraId="05ADB309">
      <w:pPr>
        <w:pStyle w:val="15"/>
        <w:tabs>
          <w:tab w:val="right" w:leader="dot" w:pos="9638"/>
        </w:tabs>
        <w:rPr>
          <w:highlight w:val="none"/>
        </w:rPr>
      </w:pPr>
      <w:r>
        <w:rPr>
          <w:rFonts w:hint="eastAsia" w:ascii="宋体" w:hAnsi="宋体" w:cs="宋体"/>
          <w:highlight w:val="none"/>
        </w:rPr>
        <w:t>15.缺陷责任期与保修</w:t>
      </w:r>
      <w:r>
        <w:rPr>
          <w:highlight w:val="none"/>
        </w:rPr>
        <w:tab/>
      </w:r>
      <w:r>
        <w:rPr>
          <w:highlight w:val="none"/>
        </w:rPr>
        <w:fldChar w:fldCharType="begin"/>
      </w:r>
      <w:r>
        <w:rPr>
          <w:highlight w:val="none"/>
        </w:rPr>
        <w:instrText xml:space="preserve"> PAGEREF _Toc6303 \h </w:instrText>
      </w:r>
      <w:r>
        <w:rPr>
          <w:highlight w:val="none"/>
        </w:rPr>
        <w:fldChar w:fldCharType="separate"/>
      </w:r>
      <w:r>
        <w:rPr>
          <w:highlight w:val="none"/>
        </w:rPr>
        <w:t>182</w:t>
      </w:r>
      <w:r>
        <w:rPr>
          <w:highlight w:val="none"/>
        </w:rPr>
        <w:fldChar w:fldCharType="end"/>
      </w:r>
    </w:p>
    <w:p w14:paraId="63A666E4">
      <w:pPr>
        <w:pStyle w:val="9"/>
        <w:tabs>
          <w:tab w:val="right" w:leader="dot" w:pos="9638"/>
        </w:tabs>
        <w:rPr>
          <w:highlight w:val="none"/>
        </w:rPr>
      </w:pPr>
      <w:r>
        <w:rPr>
          <w:rFonts w:hint="eastAsia" w:ascii="宋体" w:hAnsi="宋体" w:cs="宋体"/>
          <w:highlight w:val="none"/>
        </w:rPr>
        <w:t>15.2缺陷责任期</w:t>
      </w:r>
      <w:r>
        <w:rPr>
          <w:highlight w:val="none"/>
        </w:rPr>
        <w:tab/>
      </w:r>
      <w:r>
        <w:rPr>
          <w:highlight w:val="none"/>
        </w:rPr>
        <w:fldChar w:fldCharType="begin"/>
      </w:r>
      <w:r>
        <w:rPr>
          <w:highlight w:val="none"/>
        </w:rPr>
        <w:instrText xml:space="preserve"> PAGEREF _Toc6668 \h </w:instrText>
      </w:r>
      <w:r>
        <w:rPr>
          <w:highlight w:val="none"/>
        </w:rPr>
        <w:fldChar w:fldCharType="separate"/>
      </w:r>
      <w:r>
        <w:rPr>
          <w:highlight w:val="none"/>
        </w:rPr>
        <w:t>182</w:t>
      </w:r>
      <w:r>
        <w:rPr>
          <w:highlight w:val="none"/>
        </w:rPr>
        <w:fldChar w:fldCharType="end"/>
      </w:r>
    </w:p>
    <w:p w14:paraId="3B4C03B7">
      <w:pPr>
        <w:pStyle w:val="9"/>
        <w:tabs>
          <w:tab w:val="right" w:leader="dot" w:pos="9638"/>
        </w:tabs>
        <w:rPr>
          <w:highlight w:val="none"/>
        </w:rPr>
      </w:pPr>
      <w:r>
        <w:rPr>
          <w:rFonts w:hint="eastAsia" w:ascii="宋体" w:hAnsi="宋体" w:cs="宋体"/>
          <w:highlight w:val="none"/>
        </w:rPr>
        <w:t>15.3质量保证金</w:t>
      </w:r>
      <w:r>
        <w:rPr>
          <w:highlight w:val="none"/>
        </w:rPr>
        <w:tab/>
      </w:r>
      <w:r>
        <w:rPr>
          <w:highlight w:val="none"/>
        </w:rPr>
        <w:fldChar w:fldCharType="begin"/>
      </w:r>
      <w:r>
        <w:rPr>
          <w:highlight w:val="none"/>
        </w:rPr>
        <w:instrText xml:space="preserve"> PAGEREF _Toc26986 \h </w:instrText>
      </w:r>
      <w:r>
        <w:rPr>
          <w:highlight w:val="none"/>
        </w:rPr>
        <w:fldChar w:fldCharType="separate"/>
      </w:r>
      <w:r>
        <w:rPr>
          <w:highlight w:val="none"/>
        </w:rPr>
        <w:t>182</w:t>
      </w:r>
      <w:r>
        <w:rPr>
          <w:highlight w:val="none"/>
        </w:rPr>
        <w:fldChar w:fldCharType="end"/>
      </w:r>
    </w:p>
    <w:p w14:paraId="2B09636B">
      <w:pPr>
        <w:pStyle w:val="9"/>
        <w:tabs>
          <w:tab w:val="right" w:leader="dot" w:pos="9638"/>
        </w:tabs>
        <w:rPr>
          <w:highlight w:val="none"/>
        </w:rPr>
      </w:pPr>
      <w:r>
        <w:rPr>
          <w:rFonts w:hint="eastAsia" w:ascii="宋体" w:hAnsi="宋体" w:cs="宋体"/>
          <w:highlight w:val="none"/>
        </w:rPr>
        <w:t>15.4保修</w:t>
      </w:r>
      <w:r>
        <w:rPr>
          <w:highlight w:val="none"/>
        </w:rPr>
        <w:tab/>
      </w:r>
      <w:r>
        <w:rPr>
          <w:highlight w:val="none"/>
        </w:rPr>
        <w:fldChar w:fldCharType="begin"/>
      </w:r>
      <w:r>
        <w:rPr>
          <w:highlight w:val="none"/>
        </w:rPr>
        <w:instrText xml:space="preserve"> PAGEREF _Toc22929 \h </w:instrText>
      </w:r>
      <w:r>
        <w:rPr>
          <w:highlight w:val="none"/>
        </w:rPr>
        <w:fldChar w:fldCharType="separate"/>
      </w:r>
      <w:r>
        <w:rPr>
          <w:highlight w:val="none"/>
        </w:rPr>
        <w:t>183</w:t>
      </w:r>
      <w:r>
        <w:rPr>
          <w:highlight w:val="none"/>
        </w:rPr>
        <w:fldChar w:fldCharType="end"/>
      </w:r>
    </w:p>
    <w:p w14:paraId="75C9A089">
      <w:pPr>
        <w:pStyle w:val="15"/>
        <w:tabs>
          <w:tab w:val="right" w:leader="dot" w:pos="9638"/>
        </w:tabs>
        <w:rPr>
          <w:highlight w:val="none"/>
        </w:rPr>
      </w:pPr>
      <w:r>
        <w:rPr>
          <w:rFonts w:hint="eastAsia" w:ascii="宋体" w:hAnsi="宋体" w:cs="宋体"/>
          <w:highlight w:val="none"/>
        </w:rPr>
        <w:t>16.违约</w:t>
      </w:r>
      <w:r>
        <w:rPr>
          <w:highlight w:val="none"/>
        </w:rPr>
        <w:tab/>
      </w:r>
      <w:r>
        <w:rPr>
          <w:highlight w:val="none"/>
        </w:rPr>
        <w:fldChar w:fldCharType="begin"/>
      </w:r>
      <w:r>
        <w:rPr>
          <w:highlight w:val="none"/>
        </w:rPr>
        <w:instrText xml:space="preserve"> PAGEREF _Toc8902 \h </w:instrText>
      </w:r>
      <w:r>
        <w:rPr>
          <w:highlight w:val="none"/>
        </w:rPr>
        <w:fldChar w:fldCharType="separate"/>
      </w:r>
      <w:r>
        <w:rPr>
          <w:highlight w:val="none"/>
        </w:rPr>
        <w:t>183</w:t>
      </w:r>
      <w:r>
        <w:rPr>
          <w:highlight w:val="none"/>
        </w:rPr>
        <w:fldChar w:fldCharType="end"/>
      </w:r>
    </w:p>
    <w:p w14:paraId="1913256B">
      <w:pPr>
        <w:pStyle w:val="9"/>
        <w:tabs>
          <w:tab w:val="right" w:leader="dot" w:pos="9638"/>
        </w:tabs>
        <w:rPr>
          <w:highlight w:val="none"/>
        </w:rPr>
      </w:pPr>
      <w:r>
        <w:rPr>
          <w:rFonts w:hint="eastAsia" w:ascii="宋体" w:hAnsi="宋体" w:cs="宋体"/>
          <w:highlight w:val="none"/>
        </w:rPr>
        <w:t>16.1发包人违约</w:t>
      </w:r>
      <w:r>
        <w:rPr>
          <w:highlight w:val="none"/>
        </w:rPr>
        <w:tab/>
      </w:r>
      <w:r>
        <w:rPr>
          <w:highlight w:val="none"/>
        </w:rPr>
        <w:fldChar w:fldCharType="begin"/>
      </w:r>
      <w:r>
        <w:rPr>
          <w:highlight w:val="none"/>
        </w:rPr>
        <w:instrText xml:space="preserve"> PAGEREF _Toc7388 \h </w:instrText>
      </w:r>
      <w:r>
        <w:rPr>
          <w:highlight w:val="none"/>
        </w:rPr>
        <w:fldChar w:fldCharType="separate"/>
      </w:r>
      <w:r>
        <w:rPr>
          <w:highlight w:val="none"/>
        </w:rPr>
        <w:t>183</w:t>
      </w:r>
      <w:r>
        <w:rPr>
          <w:highlight w:val="none"/>
        </w:rPr>
        <w:fldChar w:fldCharType="end"/>
      </w:r>
    </w:p>
    <w:p w14:paraId="57F23C92">
      <w:pPr>
        <w:pStyle w:val="9"/>
        <w:tabs>
          <w:tab w:val="right" w:leader="dot" w:pos="9638"/>
        </w:tabs>
        <w:rPr>
          <w:highlight w:val="none"/>
        </w:rPr>
      </w:pPr>
      <w:r>
        <w:rPr>
          <w:rFonts w:hint="eastAsia" w:ascii="宋体" w:hAnsi="宋体" w:cs="宋体"/>
          <w:highlight w:val="none"/>
        </w:rPr>
        <w:t>16.2承包人违约</w:t>
      </w:r>
      <w:r>
        <w:rPr>
          <w:highlight w:val="none"/>
        </w:rPr>
        <w:tab/>
      </w:r>
      <w:r>
        <w:rPr>
          <w:highlight w:val="none"/>
        </w:rPr>
        <w:fldChar w:fldCharType="begin"/>
      </w:r>
      <w:r>
        <w:rPr>
          <w:highlight w:val="none"/>
        </w:rPr>
        <w:instrText xml:space="preserve"> PAGEREF _Toc1386 \h </w:instrText>
      </w:r>
      <w:r>
        <w:rPr>
          <w:highlight w:val="none"/>
        </w:rPr>
        <w:fldChar w:fldCharType="separate"/>
      </w:r>
      <w:r>
        <w:rPr>
          <w:highlight w:val="none"/>
        </w:rPr>
        <w:t>184</w:t>
      </w:r>
      <w:r>
        <w:rPr>
          <w:highlight w:val="none"/>
        </w:rPr>
        <w:fldChar w:fldCharType="end"/>
      </w:r>
    </w:p>
    <w:p w14:paraId="31FAACF7">
      <w:pPr>
        <w:pStyle w:val="15"/>
        <w:tabs>
          <w:tab w:val="right" w:leader="dot" w:pos="9638"/>
        </w:tabs>
        <w:rPr>
          <w:highlight w:val="none"/>
        </w:rPr>
      </w:pPr>
      <w:r>
        <w:rPr>
          <w:rFonts w:hint="eastAsia" w:ascii="宋体" w:hAnsi="宋体" w:cs="宋体"/>
          <w:highlight w:val="none"/>
        </w:rPr>
        <w:t>17.不可抗力</w:t>
      </w:r>
      <w:r>
        <w:rPr>
          <w:highlight w:val="none"/>
        </w:rPr>
        <w:tab/>
      </w:r>
      <w:r>
        <w:rPr>
          <w:highlight w:val="none"/>
        </w:rPr>
        <w:fldChar w:fldCharType="begin"/>
      </w:r>
      <w:r>
        <w:rPr>
          <w:highlight w:val="none"/>
        </w:rPr>
        <w:instrText xml:space="preserve"> PAGEREF _Toc32638 \h </w:instrText>
      </w:r>
      <w:r>
        <w:rPr>
          <w:highlight w:val="none"/>
        </w:rPr>
        <w:fldChar w:fldCharType="separate"/>
      </w:r>
      <w:r>
        <w:rPr>
          <w:highlight w:val="none"/>
        </w:rPr>
        <w:t>186</w:t>
      </w:r>
      <w:r>
        <w:rPr>
          <w:highlight w:val="none"/>
        </w:rPr>
        <w:fldChar w:fldCharType="end"/>
      </w:r>
    </w:p>
    <w:p w14:paraId="61804199">
      <w:pPr>
        <w:pStyle w:val="9"/>
        <w:tabs>
          <w:tab w:val="right" w:leader="dot" w:pos="9638"/>
        </w:tabs>
        <w:rPr>
          <w:highlight w:val="none"/>
        </w:rPr>
      </w:pPr>
      <w:r>
        <w:rPr>
          <w:rFonts w:hint="eastAsia" w:ascii="宋体" w:hAnsi="宋体" w:cs="宋体"/>
          <w:highlight w:val="none"/>
        </w:rPr>
        <w:t>17.1不可抗力的确认</w:t>
      </w:r>
      <w:r>
        <w:rPr>
          <w:highlight w:val="none"/>
        </w:rPr>
        <w:tab/>
      </w:r>
      <w:r>
        <w:rPr>
          <w:highlight w:val="none"/>
        </w:rPr>
        <w:fldChar w:fldCharType="begin"/>
      </w:r>
      <w:r>
        <w:rPr>
          <w:highlight w:val="none"/>
        </w:rPr>
        <w:instrText xml:space="preserve"> PAGEREF _Toc3444 \h </w:instrText>
      </w:r>
      <w:r>
        <w:rPr>
          <w:highlight w:val="none"/>
        </w:rPr>
        <w:fldChar w:fldCharType="separate"/>
      </w:r>
      <w:r>
        <w:rPr>
          <w:highlight w:val="none"/>
        </w:rPr>
        <w:t>186</w:t>
      </w:r>
      <w:r>
        <w:rPr>
          <w:highlight w:val="none"/>
        </w:rPr>
        <w:fldChar w:fldCharType="end"/>
      </w:r>
    </w:p>
    <w:p w14:paraId="5A9468AF">
      <w:pPr>
        <w:pStyle w:val="9"/>
        <w:tabs>
          <w:tab w:val="right" w:leader="dot" w:pos="9638"/>
        </w:tabs>
        <w:rPr>
          <w:highlight w:val="none"/>
        </w:rPr>
      </w:pPr>
      <w:r>
        <w:rPr>
          <w:rFonts w:hint="eastAsia" w:ascii="宋体" w:hAnsi="宋体" w:cs="宋体"/>
          <w:highlight w:val="none"/>
        </w:rPr>
        <w:t>17.4因不可抗力解除合同</w:t>
      </w:r>
      <w:r>
        <w:rPr>
          <w:highlight w:val="none"/>
        </w:rPr>
        <w:tab/>
      </w:r>
      <w:r>
        <w:rPr>
          <w:highlight w:val="none"/>
        </w:rPr>
        <w:fldChar w:fldCharType="begin"/>
      </w:r>
      <w:r>
        <w:rPr>
          <w:highlight w:val="none"/>
        </w:rPr>
        <w:instrText xml:space="preserve"> PAGEREF _Toc26794 \h </w:instrText>
      </w:r>
      <w:r>
        <w:rPr>
          <w:highlight w:val="none"/>
        </w:rPr>
        <w:fldChar w:fldCharType="separate"/>
      </w:r>
      <w:r>
        <w:rPr>
          <w:highlight w:val="none"/>
        </w:rPr>
        <w:t>186</w:t>
      </w:r>
      <w:r>
        <w:rPr>
          <w:highlight w:val="none"/>
        </w:rPr>
        <w:fldChar w:fldCharType="end"/>
      </w:r>
    </w:p>
    <w:p w14:paraId="5374AA35">
      <w:pPr>
        <w:pStyle w:val="15"/>
        <w:tabs>
          <w:tab w:val="right" w:leader="dot" w:pos="9638"/>
        </w:tabs>
        <w:rPr>
          <w:highlight w:val="none"/>
        </w:rPr>
      </w:pPr>
      <w:r>
        <w:rPr>
          <w:rFonts w:hint="eastAsia" w:ascii="宋体" w:hAnsi="宋体" w:cs="宋体"/>
          <w:highlight w:val="none"/>
        </w:rPr>
        <w:t>18.保险</w:t>
      </w:r>
      <w:r>
        <w:rPr>
          <w:highlight w:val="none"/>
        </w:rPr>
        <w:tab/>
      </w:r>
      <w:r>
        <w:rPr>
          <w:highlight w:val="none"/>
        </w:rPr>
        <w:fldChar w:fldCharType="begin"/>
      </w:r>
      <w:r>
        <w:rPr>
          <w:highlight w:val="none"/>
        </w:rPr>
        <w:instrText xml:space="preserve"> PAGEREF _Toc6833 \h </w:instrText>
      </w:r>
      <w:r>
        <w:rPr>
          <w:highlight w:val="none"/>
        </w:rPr>
        <w:fldChar w:fldCharType="separate"/>
      </w:r>
      <w:r>
        <w:rPr>
          <w:highlight w:val="none"/>
        </w:rPr>
        <w:t>187</w:t>
      </w:r>
      <w:r>
        <w:rPr>
          <w:highlight w:val="none"/>
        </w:rPr>
        <w:fldChar w:fldCharType="end"/>
      </w:r>
    </w:p>
    <w:p w14:paraId="1E65728C">
      <w:pPr>
        <w:pStyle w:val="9"/>
        <w:tabs>
          <w:tab w:val="right" w:leader="dot" w:pos="9638"/>
        </w:tabs>
        <w:rPr>
          <w:highlight w:val="none"/>
        </w:rPr>
      </w:pPr>
      <w:r>
        <w:rPr>
          <w:rFonts w:hint="eastAsia" w:ascii="宋体" w:hAnsi="宋体" w:cs="宋体"/>
          <w:highlight w:val="none"/>
        </w:rPr>
        <w:t>18.1工程保险</w:t>
      </w:r>
      <w:r>
        <w:rPr>
          <w:highlight w:val="none"/>
        </w:rPr>
        <w:tab/>
      </w:r>
      <w:r>
        <w:rPr>
          <w:highlight w:val="none"/>
        </w:rPr>
        <w:fldChar w:fldCharType="begin"/>
      </w:r>
      <w:r>
        <w:rPr>
          <w:highlight w:val="none"/>
        </w:rPr>
        <w:instrText xml:space="preserve"> PAGEREF _Toc213 \h </w:instrText>
      </w:r>
      <w:r>
        <w:rPr>
          <w:highlight w:val="none"/>
        </w:rPr>
        <w:fldChar w:fldCharType="separate"/>
      </w:r>
      <w:r>
        <w:rPr>
          <w:highlight w:val="none"/>
        </w:rPr>
        <w:t>187</w:t>
      </w:r>
      <w:r>
        <w:rPr>
          <w:highlight w:val="none"/>
        </w:rPr>
        <w:fldChar w:fldCharType="end"/>
      </w:r>
    </w:p>
    <w:p w14:paraId="35614117">
      <w:pPr>
        <w:pStyle w:val="9"/>
        <w:tabs>
          <w:tab w:val="right" w:leader="dot" w:pos="9638"/>
        </w:tabs>
        <w:rPr>
          <w:highlight w:val="none"/>
        </w:rPr>
      </w:pPr>
      <w:r>
        <w:rPr>
          <w:rFonts w:hint="eastAsia" w:ascii="宋体" w:hAnsi="宋体" w:cs="宋体"/>
          <w:highlight w:val="none"/>
        </w:rPr>
        <w:t>18.3其他保险</w:t>
      </w:r>
      <w:r>
        <w:rPr>
          <w:highlight w:val="none"/>
        </w:rPr>
        <w:tab/>
      </w:r>
      <w:r>
        <w:rPr>
          <w:highlight w:val="none"/>
        </w:rPr>
        <w:fldChar w:fldCharType="begin"/>
      </w:r>
      <w:r>
        <w:rPr>
          <w:highlight w:val="none"/>
        </w:rPr>
        <w:instrText xml:space="preserve"> PAGEREF _Toc17457 \h </w:instrText>
      </w:r>
      <w:r>
        <w:rPr>
          <w:highlight w:val="none"/>
        </w:rPr>
        <w:fldChar w:fldCharType="separate"/>
      </w:r>
      <w:r>
        <w:rPr>
          <w:highlight w:val="none"/>
        </w:rPr>
        <w:t>187</w:t>
      </w:r>
      <w:r>
        <w:rPr>
          <w:highlight w:val="none"/>
        </w:rPr>
        <w:fldChar w:fldCharType="end"/>
      </w:r>
    </w:p>
    <w:p w14:paraId="0DD244C2">
      <w:pPr>
        <w:pStyle w:val="9"/>
        <w:tabs>
          <w:tab w:val="right" w:leader="dot" w:pos="9638"/>
        </w:tabs>
        <w:rPr>
          <w:highlight w:val="none"/>
        </w:rPr>
      </w:pPr>
      <w:r>
        <w:rPr>
          <w:rFonts w:hint="eastAsia" w:ascii="宋体" w:hAnsi="宋体" w:cs="宋体"/>
          <w:highlight w:val="none"/>
        </w:rPr>
        <w:t>18.7通知义务</w:t>
      </w:r>
      <w:r>
        <w:rPr>
          <w:highlight w:val="none"/>
        </w:rPr>
        <w:tab/>
      </w:r>
      <w:r>
        <w:rPr>
          <w:highlight w:val="none"/>
        </w:rPr>
        <w:fldChar w:fldCharType="begin"/>
      </w:r>
      <w:r>
        <w:rPr>
          <w:highlight w:val="none"/>
        </w:rPr>
        <w:instrText xml:space="preserve"> PAGEREF _Toc6516 \h </w:instrText>
      </w:r>
      <w:r>
        <w:rPr>
          <w:highlight w:val="none"/>
        </w:rPr>
        <w:fldChar w:fldCharType="separate"/>
      </w:r>
      <w:r>
        <w:rPr>
          <w:highlight w:val="none"/>
        </w:rPr>
        <w:t>187</w:t>
      </w:r>
      <w:r>
        <w:rPr>
          <w:highlight w:val="none"/>
        </w:rPr>
        <w:fldChar w:fldCharType="end"/>
      </w:r>
    </w:p>
    <w:p w14:paraId="15BB13C5">
      <w:pPr>
        <w:pStyle w:val="15"/>
        <w:tabs>
          <w:tab w:val="right" w:leader="dot" w:pos="9638"/>
        </w:tabs>
        <w:rPr>
          <w:highlight w:val="none"/>
        </w:rPr>
      </w:pPr>
      <w:r>
        <w:rPr>
          <w:rFonts w:hint="eastAsia" w:ascii="宋体" w:hAnsi="宋体" w:cs="宋体"/>
          <w:highlight w:val="none"/>
        </w:rPr>
        <w:t>20.争议解决</w:t>
      </w:r>
      <w:r>
        <w:rPr>
          <w:highlight w:val="none"/>
        </w:rPr>
        <w:tab/>
      </w:r>
      <w:r>
        <w:rPr>
          <w:highlight w:val="none"/>
        </w:rPr>
        <w:fldChar w:fldCharType="begin"/>
      </w:r>
      <w:r>
        <w:rPr>
          <w:highlight w:val="none"/>
        </w:rPr>
        <w:instrText xml:space="preserve"> PAGEREF _Toc31128 \h </w:instrText>
      </w:r>
      <w:r>
        <w:rPr>
          <w:highlight w:val="none"/>
        </w:rPr>
        <w:fldChar w:fldCharType="separate"/>
      </w:r>
      <w:r>
        <w:rPr>
          <w:highlight w:val="none"/>
        </w:rPr>
        <w:t>187</w:t>
      </w:r>
      <w:r>
        <w:rPr>
          <w:highlight w:val="none"/>
        </w:rPr>
        <w:fldChar w:fldCharType="end"/>
      </w:r>
    </w:p>
    <w:p w14:paraId="0F418291">
      <w:pPr>
        <w:pStyle w:val="9"/>
        <w:tabs>
          <w:tab w:val="right" w:leader="dot" w:pos="9638"/>
        </w:tabs>
        <w:rPr>
          <w:highlight w:val="none"/>
        </w:rPr>
      </w:pPr>
      <w:r>
        <w:rPr>
          <w:rFonts w:hint="eastAsia" w:ascii="宋体" w:hAnsi="宋体" w:cs="宋体"/>
          <w:highlight w:val="none"/>
        </w:rPr>
        <w:t>20.3争议评审</w:t>
      </w:r>
      <w:r>
        <w:rPr>
          <w:highlight w:val="none"/>
        </w:rPr>
        <w:tab/>
      </w:r>
      <w:r>
        <w:rPr>
          <w:highlight w:val="none"/>
        </w:rPr>
        <w:fldChar w:fldCharType="begin"/>
      </w:r>
      <w:r>
        <w:rPr>
          <w:highlight w:val="none"/>
        </w:rPr>
        <w:instrText xml:space="preserve"> PAGEREF _Toc16280 \h </w:instrText>
      </w:r>
      <w:r>
        <w:rPr>
          <w:highlight w:val="none"/>
        </w:rPr>
        <w:fldChar w:fldCharType="separate"/>
      </w:r>
      <w:r>
        <w:rPr>
          <w:highlight w:val="none"/>
        </w:rPr>
        <w:t>187</w:t>
      </w:r>
      <w:r>
        <w:rPr>
          <w:highlight w:val="none"/>
        </w:rPr>
        <w:fldChar w:fldCharType="end"/>
      </w:r>
    </w:p>
    <w:p w14:paraId="1FA04B77">
      <w:pPr>
        <w:pStyle w:val="9"/>
        <w:tabs>
          <w:tab w:val="right" w:leader="dot" w:pos="9638"/>
        </w:tabs>
        <w:rPr>
          <w:highlight w:val="none"/>
        </w:rPr>
      </w:pPr>
      <w:r>
        <w:rPr>
          <w:rFonts w:hint="eastAsia" w:ascii="宋体" w:hAnsi="宋体" w:cs="宋体"/>
          <w:highlight w:val="none"/>
        </w:rPr>
        <w:t>20.4仲裁或诉讼</w:t>
      </w:r>
      <w:r>
        <w:rPr>
          <w:highlight w:val="none"/>
        </w:rPr>
        <w:tab/>
      </w:r>
      <w:r>
        <w:rPr>
          <w:highlight w:val="none"/>
        </w:rPr>
        <w:fldChar w:fldCharType="begin"/>
      </w:r>
      <w:r>
        <w:rPr>
          <w:highlight w:val="none"/>
        </w:rPr>
        <w:instrText xml:space="preserve"> PAGEREF _Toc26561 \h </w:instrText>
      </w:r>
      <w:r>
        <w:rPr>
          <w:highlight w:val="none"/>
        </w:rPr>
        <w:fldChar w:fldCharType="separate"/>
      </w:r>
      <w:r>
        <w:rPr>
          <w:highlight w:val="none"/>
        </w:rPr>
        <w:t>188</w:t>
      </w:r>
      <w:r>
        <w:rPr>
          <w:highlight w:val="none"/>
        </w:rPr>
        <w:fldChar w:fldCharType="end"/>
      </w:r>
    </w:p>
    <w:p w14:paraId="32383F87">
      <w:pPr>
        <w:pStyle w:val="15"/>
        <w:tabs>
          <w:tab w:val="right" w:leader="dot" w:pos="9638"/>
        </w:tabs>
        <w:rPr>
          <w:highlight w:val="none"/>
        </w:rPr>
      </w:pPr>
      <w:r>
        <w:rPr>
          <w:rFonts w:hint="eastAsia" w:ascii="宋体" w:hAnsi="宋体" w:cs="宋体"/>
          <w:highlight w:val="none"/>
        </w:rPr>
        <w:t>21.补充条款</w:t>
      </w:r>
      <w:r>
        <w:rPr>
          <w:highlight w:val="none"/>
        </w:rPr>
        <w:tab/>
      </w:r>
      <w:r>
        <w:rPr>
          <w:highlight w:val="none"/>
        </w:rPr>
        <w:fldChar w:fldCharType="begin"/>
      </w:r>
      <w:r>
        <w:rPr>
          <w:highlight w:val="none"/>
        </w:rPr>
        <w:instrText xml:space="preserve"> PAGEREF _Toc14455 \h </w:instrText>
      </w:r>
      <w:r>
        <w:rPr>
          <w:highlight w:val="none"/>
        </w:rPr>
        <w:fldChar w:fldCharType="separate"/>
      </w:r>
      <w:r>
        <w:rPr>
          <w:highlight w:val="none"/>
        </w:rPr>
        <w:t>188</w:t>
      </w:r>
      <w:r>
        <w:rPr>
          <w:highlight w:val="none"/>
        </w:rPr>
        <w:fldChar w:fldCharType="end"/>
      </w:r>
    </w:p>
    <w:p w14:paraId="5B17310B">
      <w:pPr>
        <w:pStyle w:val="14"/>
        <w:tabs>
          <w:tab w:val="right" w:leader="dot" w:pos="9638"/>
        </w:tabs>
        <w:rPr>
          <w:highlight w:val="none"/>
        </w:rPr>
      </w:pPr>
      <w:r>
        <w:rPr>
          <w:rFonts w:hint="eastAsia"/>
          <w:highlight w:val="none"/>
        </w:rPr>
        <w:t>第七</w:t>
      </w:r>
      <w:r>
        <w:rPr>
          <w:rFonts w:hint="eastAsia" w:ascii="宋体" w:hAnsi="宋体" w:eastAsia="宋体"/>
          <w:spacing w:val="120"/>
          <w:highlight w:val="none"/>
        </w:rPr>
        <w:t>章</w:t>
      </w:r>
      <w:r>
        <w:rPr>
          <w:rFonts w:hint="eastAsia"/>
          <w:highlight w:val="none"/>
        </w:rPr>
        <w:t>质疑、投诉材料格式</w:t>
      </w:r>
      <w:r>
        <w:rPr>
          <w:highlight w:val="none"/>
        </w:rPr>
        <w:tab/>
      </w:r>
      <w:r>
        <w:rPr>
          <w:highlight w:val="none"/>
        </w:rPr>
        <w:fldChar w:fldCharType="begin"/>
      </w:r>
      <w:r>
        <w:rPr>
          <w:highlight w:val="none"/>
        </w:rPr>
        <w:instrText xml:space="preserve"> PAGEREF _Toc946 \h </w:instrText>
      </w:r>
      <w:r>
        <w:rPr>
          <w:highlight w:val="none"/>
        </w:rPr>
        <w:fldChar w:fldCharType="separate"/>
      </w:r>
      <w:r>
        <w:rPr>
          <w:highlight w:val="none"/>
        </w:rPr>
        <w:t>223</w:t>
      </w:r>
      <w:r>
        <w:rPr>
          <w:highlight w:val="none"/>
        </w:rPr>
        <w:fldChar w:fldCharType="end"/>
      </w:r>
    </w:p>
    <w:p w14:paraId="0E4B47A9">
      <w:pPr>
        <w:spacing w:line="360" w:lineRule="auto"/>
        <w:rPr>
          <w:rFonts w:ascii="宋体" w:hAnsi="宋体" w:eastAsia="宋体"/>
          <w:szCs w:val="21"/>
          <w:highlight w:val="none"/>
        </w:rPr>
      </w:pPr>
      <w:r>
        <w:rPr>
          <w:rFonts w:ascii="宋体" w:hAnsi="宋体" w:eastAsia="宋体"/>
          <w:szCs w:val="21"/>
          <w:highlight w:val="none"/>
        </w:rPr>
        <w:fldChar w:fldCharType="end"/>
      </w:r>
    </w:p>
    <w:p w14:paraId="2A5A2208">
      <w:pPr>
        <w:spacing w:line="300" w:lineRule="auto"/>
        <w:rPr>
          <w:rFonts w:ascii="宋体" w:hAnsi="宋体" w:eastAsia="宋体"/>
          <w:szCs w:val="21"/>
          <w:highlight w:val="none"/>
        </w:rPr>
        <w:sectPr>
          <w:footerReference r:id="rId4" w:type="default"/>
          <w:pgSz w:w="11906" w:h="16838"/>
          <w:pgMar w:top="1134" w:right="1134" w:bottom="1134" w:left="1134" w:header="851" w:footer="680" w:gutter="0"/>
          <w:pgNumType w:start="1"/>
          <w:cols w:space="425" w:num="1"/>
          <w:docGrid w:type="lines" w:linePitch="312" w:charSpace="0"/>
        </w:sectPr>
      </w:pPr>
    </w:p>
    <w:p w14:paraId="6BB24BA4">
      <w:pPr>
        <w:pStyle w:val="3"/>
        <w:jc w:val="center"/>
        <w:rPr>
          <w:rFonts w:ascii="宋体" w:hAnsi="宋体" w:eastAsia="宋体"/>
          <w:highlight w:val="none"/>
        </w:rPr>
      </w:pPr>
      <w:bookmarkStart w:id="0" w:name="_Toc16872"/>
      <w:r>
        <w:rPr>
          <w:rFonts w:hint="eastAsia" w:ascii="宋体" w:hAnsi="宋体" w:eastAsia="宋体"/>
          <w:highlight w:val="none"/>
        </w:rPr>
        <w:t>第一</w:t>
      </w:r>
      <w:r>
        <w:rPr>
          <w:rFonts w:hint="eastAsia" w:ascii="宋体" w:hAnsi="宋体" w:eastAsia="宋体"/>
          <w:spacing w:val="120"/>
          <w:highlight w:val="none"/>
        </w:rPr>
        <w:t>章</w:t>
      </w:r>
      <w:r>
        <w:rPr>
          <w:rFonts w:hint="eastAsia" w:ascii="宋体" w:hAnsi="宋体" w:eastAsia="宋体"/>
          <w:highlight w:val="none"/>
        </w:rPr>
        <w:t>竞争性磋商公告</w:t>
      </w:r>
      <w:bookmarkEnd w:id="0"/>
    </w:p>
    <w:tbl>
      <w:tblPr>
        <w:tblStyle w:val="18"/>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4"/>
      </w:tblGrid>
      <w:tr w14:paraId="24A19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7AEDECA1">
            <w:pPr>
              <w:spacing w:line="300" w:lineRule="auto"/>
              <w:ind w:firstLine="420" w:firstLineChars="200"/>
              <w:rPr>
                <w:rFonts w:ascii="宋体" w:hAnsi="宋体" w:eastAsia="宋体"/>
                <w:szCs w:val="21"/>
                <w:highlight w:val="none"/>
              </w:rPr>
            </w:pPr>
            <w:r>
              <w:rPr>
                <w:rFonts w:hint="eastAsia" w:ascii="宋体" w:hAnsi="宋体" w:eastAsia="宋体"/>
                <w:szCs w:val="21"/>
                <w:highlight w:val="none"/>
              </w:rPr>
              <w:t>项目概况</w:t>
            </w:r>
          </w:p>
          <w:p w14:paraId="1695F1DF">
            <w:pPr>
              <w:spacing w:line="300" w:lineRule="auto"/>
              <w:ind w:firstLine="420" w:firstLineChars="200"/>
              <w:rPr>
                <w:rFonts w:ascii="宋体" w:hAnsi="宋体" w:eastAsia="宋体"/>
                <w:szCs w:val="21"/>
                <w:highlight w:val="none"/>
              </w:rPr>
            </w:pPr>
            <w:r>
              <w:rPr>
                <w:rFonts w:hint="eastAsia" w:ascii="宋体" w:hAnsi="宋体" w:eastAsia="宋体"/>
                <w:szCs w:val="21"/>
                <w:highlight w:val="none"/>
                <w:u w:val="single"/>
              </w:rPr>
              <w:t>南宁市西乡塘区北湖、城西消防救援站改造项目</w:t>
            </w:r>
            <w:r>
              <w:rPr>
                <w:rFonts w:hint="eastAsia" w:ascii="宋体" w:hAnsi="宋体" w:eastAsia="宋体"/>
                <w:szCs w:val="21"/>
                <w:highlight w:val="none"/>
              </w:rPr>
              <w:t>的潜在供应商应在广西政府采购云平台（https：//www.gcy.zfcg.gxzf.gov.cn）获取（下载）竞争性磋商文件，并于</w:t>
            </w:r>
            <w:r>
              <w:rPr>
                <w:rFonts w:hint="eastAsia" w:ascii="宋体" w:hAnsi="宋体" w:eastAsia="宋体"/>
                <w:szCs w:val="21"/>
                <w:highlight w:val="none"/>
                <w:u w:val="single"/>
              </w:rPr>
              <w:t>202</w:t>
            </w:r>
            <w:r>
              <w:rPr>
                <w:rFonts w:ascii="宋体" w:hAnsi="宋体" w:eastAsia="宋体"/>
                <w:szCs w:val="21"/>
                <w:highlight w:val="none"/>
                <w:u w:val="single"/>
              </w:rPr>
              <w:t>5</w:t>
            </w:r>
            <w:r>
              <w:rPr>
                <w:rFonts w:hint="eastAsia" w:ascii="宋体" w:hAnsi="宋体" w:eastAsia="宋体"/>
                <w:szCs w:val="21"/>
                <w:highlight w:val="none"/>
                <w:u w:val="single"/>
              </w:rPr>
              <w:t>年</w:t>
            </w:r>
            <w:r>
              <w:rPr>
                <w:rFonts w:hint="eastAsia" w:ascii="宋体" w:hAnsi="宋体" w:eastAsia="宋体"/>
                <w:szCs w:val="21"/>
                <w:highlight w:val="none"/>
                <w:u w:val="single"/>
                <w:lang w:val="en-US" w:eastAsia="zh-CN"/>
              </w:rPr>
              <w:t>9</w:t>
            </w:r>
            <w:r>
              <w:rPr>
                <w:rFonts w:hint="eastAsia" w:ascii="宋体" w:hAnsi="宋体" w:eastAsia="宋体"/>
                <w:szCs w:val="21"/>
                <w:highlight w:val="none"/>
                <w:u w:val="single"/>
              </w:rPr>
              <w:t>月</w:t>
            </w:r>
            <w:r>
              <w:rPr>
                <w:rFonts w:hint="eastAsia" w:ascii="宋体" w:hAnsi="宋体" w:eastAsia="宋体"/>
                <w:szCs w:val="21"/>
                <w:highlight w:val="none"/>
                <w:u w:val="single"/>
                <w:lang w:val="en-US" w:eastAsia="zh-CN"/>
              </w:rPr>
              <w:t>23</w:t>
            </w:r>
            <w:r>
              <w:rPr>
                <w:rFonts w:hint="eastAsia" w:ascii="宋体" w:hAnsi="宋体" w:eastAsia="宋体"/>
                <w:szCs w:val="21"/>
                <w:highlight w:val="none"/>
                <w:u w:val="single"/>
              </w:rPr>
              <w:t>日</w:t>
            </w:r>
            <w:r>
              <w:rPr>
                <w:rFonts w:hint="eastAsia" w:ascii="宋体" w:hAnsi="宋体" w:eastAsia="宋体"/>
                <w:szCs w:val="21"/>
                <w:highlight w:val="none"/>
                <w:u w:val="single"/>
                <w:lang w:val="en-US" w:eastAsia="zh-CN"/>
              </w:rPr>
              <w:t>13</w:t>
            </w:r>
            <w:r>
              <w:rPr>
                <w:rFonts w:hint="eastAsia" w:ascii="宋体" w:hAnsi="宋体" w:eastAsia="宋体"/>
                <w:szCs w:val="21"/>
                <w:highlight w:val="none"/>
                <w:u w:val="single"/>
              </w:rPr>
              <w:t>点</w:t>
            </w:r>
            <w:r>
              <w:rPr>
                <w:rFonts w:hint="eastAsia" w:ascii="宋体" w:hAnsi="宋体" w:eastAsia="宋体"/>
                <w:szCs w:val="21"/>
                <w:highlight w:val="none"/>
                <w:u w:val="single"/>
                <w:lang w:val="en-US" w:eastAsia="zh-CN"/>
              </w:rPr>
              <w:t>00</w:t>
            </w:r>
            <w:r>
              <w:rPr>
                <w:rFonts w:hint="eastAsia" w:ascii="宋体" w:hAnsi="宋体" w:eastAsia="宋体"/>
                <w:szCs w:val="21"/>
                <w:highlight w:val="none"/>
                <w:u w:val="single"/>
              </w:rPr>
              <w:t>分</w:t>
            </w:r>
            <w:r>
              <w:rPr>
                <w:rFonts w:hint="eastAsia" w:ascii="宋体" w:hAnsi="宋体" w:eastAsia="宋体"/>
                <w:szCs w:val="21"/>
                <w:highlight w:val="none"/>
              </w:rPr>
              <w:t>（北京时间）前提交响应文件。</w:t>
            </w:r>
          </w:p>
        </w:tc>
      </w:tr>
    </w:tbl>
    <w:p w14:paraId="426F60A4">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一、项目基本情况</w:t>
      </w:r>
    </w:p>
    <w:p w14:paraId="2C9DC220">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1.项目编号：NNZC2025-C2-070074-KWZB</w:t>
      </w:r>
    </w:p>
    <w:p w14:paraId="32055B93">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2.项目名称：南宁市西乡塘区北湖、城西消防救援站改造项目</w:t>
      </w:r>
    </w:p>
    <w:p w14:paraId="3610598A">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3.采购方式：竞争性磋商</w:t>
      </w:r>
    </w:p>
    <w:p w14:paraId="079E1F37">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4.预算金额：663356.54元</w:t>
      </w:r>
    </w:p>
    <w:p w14:paraId="51D9A693">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5.最高限价（如有）：同预算金额</w:t>
      </w:r>
    </w:p>
    <w:p w14:paraId="423730D1">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6.采购需求：</w:t>
      </w:r>
    </w:p>
    <w:tbl>
      <w:tblPr>
        <w:tblStyle w:val="18"/>
        <w:tblW w:w="49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2112"/>
        <w:gridCol w:w="688"/>
        <w:gridCol w:w="714"/>
        <w:gridCol w:w="5598"/>
      </w:tblGrid>
      <w:tr w14:paraId="4A26F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63" w:type="pct"/>
            <w:vAlign w:val="center"/>
          </w:tcPr>
          <w:p w14:paraId="3758784D">
            <w:pPr>
              <w:spacing w:line="300" w:lineRule="auto"/>
              <w:jc w:val="center"/>
              <w:rPr>
                <w:rFonts w:ascii="宋体" w:hAnsi="宋体" w:eastAsia="宋体"/>
                <w:szCs w:val="21"/>
                <w:highlight w:val="none"/>
              </w:rPr>
            </w:pPr>
            <w:r>
              <w:rPr>
                <w:rFonts w:hint="eastAsia" w:ascii="宋体" w:hAnsi="宋体" w:eastAsia="宋体"/>
                <w:szCs w:val="21"/>
                <w:highlight w:val="none"/>
              </w:rPr>
              <w:t>序号</w:t>
            </w:r>
          </w:p>
        </w:tc>
        <w:tc>
          <w:tcPr>
            <w:tcW w:w="1074" w:type="pct"/>
            <w:vAlign w:val="center"/>
          </w:tcPr>
          <w:p w14:paraId="64615310">
            <w:pPr>
              <w:spacing w:line="300" w:lineRule="auto"/>
              <w:jc w:val="center"/>
              <w:rPr>
                <w:rFonts w:ascii="宋体" w:hAnsi="宋体" w:eastAsia="宋体"/>
                <w:szCs w:val="21"/>
                <w:highlight w:val="none"/>
              </w:rPr>
            </w:pPr>
            <w:r>
              <w:rPr>
                <w:rFonts w:hint="eastAsia" w:ascii="宋体" w:hAnsi="宋体" w:eastAsia="宋体"/>
                <w:szCs w:val="21"/>
                <w:highlight w:val="none"/>
              </w:rPr>
              <w:t>标的的名称</w:t>
            </w:r>
          </w:p>
        </w:tc>
        <w:tc>
          <w:tcPr>
            <w:tcW w:w="350" w:type="pct"/>
            <w:vAlign w:val="center"/>
          </w:tcPr>
          <w:p w14:paraId="3BEC27F8">
            <w:pPr>
              <w:spacing w:line="300" w:lineRule="auto"/>
              <w:jc w:val="center"/>
              <w:rPr>
                <w:rFonts w:ascii="宋体" w:hAnsi="宋体" w:eastAsia="宋体"/>
                <w:szCs w:val="21"/>
                <w:highlight w:val="none"/>
              </w:rPr>
            </w:pPr>
            <w:r>
              <w:rPr>
                <w:rFonts w:hint="eastAsia" w:ascii="宋体" w:hAnsi="宋体" w:eastAsia="宋体"/>
                <w:szCs w:val="21"/>
                <w:highlight w:val="none"/>
              </w:rPr>
              <w:t>单位</w:t>
            </w:r>
          </w:p>
        </w:tc>
        <w:tc>
          <w:tcPr>
            <w:tcW w:w="363" w:type="pct"/>
            <w:vAlign w:val="center"/>
          </w:tcPr>
          <w:p w14:paraId="1C914DCF">
            <w:pPr>
              <w:spacing w:line="300" w:lineRule="auto"/>
              <w:jc w:val="center"/>
              <w:rPr>
                <w:rFonts w:ascii="宋体" w:hAnsi="宋体" w:eastAsia="宋体"/>
                <w:szCs w:val="21"/>
                <w:highlight w:val="none"/>
              </w:rPr>
            </w:pPr>
            <w:r>
              <w:rPr>
                <w:rFonts w:hint="eastAsia" w:ascii="宋体" w:hAnsi="宋体" w:eastAsia="宋体"/>
                <w:szCs w:val="21"/>
                <w:highlight w:val="none"/>
              </w:rPr>
              <w:t>数量</w:t>
            </w:r>
          </w:p>
        </w:tc>
        <w:tc>
          <w:tcPr>
            <w:tcW w:w="2847" w:type="pct"/>
            <w:vAlign w:val="center"/>
          </w:tcPr>
          <w:p w14:paraId="71F91F09">
            <w:pPr>
              <w:spacing w:line="300" w:lineRule="auto"/>
              <w:jc w:val="center"/>
              <w:rPr>
                <w:rFonts w:ascii="宋体" w:hAnsi="宋体" w:eastAsia="宋体"/>
                <w:szCs w:val="21"/>
                <w:highlight w:val="none"/>
              </w:rPr>
            </w:pPr>
            <w:r>
              <w:rPr>
                <w:rFonts w:hint="eastAsia" w:ascii="宋体" w:hAnsi="宋体" w:eastAsia="宋体"/>
                <w:szCs w:val="21"/>
                <w:highlight w:val="none"/>
              </w:rPr>
              <w:t>简要技术需求</w:t>
            </w:r>
          </w:p>
        </w:tc>
      </w:tr>
      <w:tr w14:paraId="3A7FC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3" w:type="pct"/>
            <w:vAlign w:val="center"/>
          </w:tcPr>
          <w:p w14:paraId="22A13FCB">
            <w:pPr>
              <w:spacing w:line="300" w:lineRule="auto"/>
              <w:jc w:val="center"/>
              <w:rPr>
                <w:rFonts w:ascii="宋体" w:hAnsi="宋体" w:eastAsia="宋体"/>
                <w:szCs w:val="21"/>
                <w:highlight w:val="none"/>
              </w:rPr>
            </w:pPr>
            <w:r>
              <w:rPr>
                <w:rFonts w:ascii="宋体" w:hAnsi="宋体" w:eastAsia="宋体"/>
                <w:szCs w:val="21"/>
                <w:highlight w:val="none"/>
              </w:rPr>
              <w:t>1</w:t>
            </w:r>
          </w:p>
        </w:tc>
        <w:tc>
          <w:tcPr>
            <w:tcW w:w="1074" w:type="pct"/>
            <w:vAlign w:val="center"/>
          </w:tcPr>
          <w:p w14:paraId="09C210D1">
            <w:pPr>
              <w:spacing w:line="300" w:lineRule="auto"/>
              <w:jc w:val="center"/>
              <w:rPr>
                <w:rFonts w:ascii="宋体" w:hAnsi="宋体" w:eastAsia="宋体"/>
                <w:szCs w:val="21"/>
                <w:highlight w:val="none"/>
              </w:rPr>
            </w:pPr>
            <w:r>
              <w:rPr>
                <w:rFonts w:hint="eastAsia" w:ascii="宋体" w:hAnsi="宋体" w:eastAsia="宋体"/>
                <w:szCs w:val="21"/>
                <w:highlight w:val="none"/>
              </w:rPr>
              <w:t>南宁市西乡塘区北湖、城西消防救援站改造项目</w:t>
            </w:r>
          </w:p>
        </w:tc>
        <w:tc>
          <w:tcPr>
            <w:tcW w:w="350" w:type="pct"/>
            <w:vAlign w:val="center"/>
          </w:tcPr>
          <w:p w14:paraId="4BAF9DA6">
            <w:pPr>
              <w:spacing w:line="300" w:lineRule="auto"/>
              <w:jc w:val="center"/>
              <w:rPr>
                <w:rFonts w:ascii="宋体" w:hAnsi="宋体" w:eastAsia="宋体"/>
                <w:szCs w:val="21"/>
                <w:highlight w:val="none"/>
              </w:rPr>
            </w:pPr>
            <w:r>
              <w:rPr>
                <w:rFonts w:hint="eastAsia" w:ascii="宋体" w:hAnsi="宋体" w:eastAsia="宋体"/>
                <w:szCs w:val="21"/>
                <w:highlight w:val="none"/>
              </w:rPr>
              <w:t>项</w:t>
            </w:r>
          </w:p>
        </w:tc>
        <w:tc>
          <w:tcPr>
            <w:tcW w:w="363" w:type="pct"/>
            <w:vAlign w:val="center"/>
          </w:tcPr>
          <w:p w14:paraId="0DC61EE4">
            <w:pPr>
              <w:spacing w:line="300" w:lineRule="auto"/>
              <w:jc w:val="center"/>
              <w:rPr>
                <w:rFonts w:ascii="宋体" w:hAnsi="宋体" w:eastAsia="宋体"/>
                <w:szCs w:val="21"/>
                <w:highlight w:val="none"/>
              </w:rPr>
            </w:pPr>
            <w:r>
              <w:rPr>
                <w:rFonts w:hint="eastAsia" w:ascii="宋体" w:hAnsi="宋体" w:eastAsia="宋体"/>
                <w:szCs w:val="21"/>
                <w:highlight w:val="none"/>
              </w:rPr>
              <w:t>1</w:t>
            </w:r>
          </w:p>
        </w:tc>
        <w:tc>
          <w:tcPr>
            <w:tcW w:w="2847" w:type="pct"/>
            <w:vAlign w:val="center"/>
          </w:tcPr>
          <w:p w14:paraId="7E4CF63D">
            <w:pPr>
              <w:spacing w:line="300" w:lineRule="auto"/>
              <w:jc w:val="left"/>
              <w:rPr>
                <w:rFonts w:ascii="宋体" w:hAnsi="宋体" w:eastAsia="宋体"/>
                <w:szCs w:val="21"/>
                <w:highlight w:val="none"/>
              </w:rPr>
            </w:pPr>
            <w:r>
              <w:rPr>
                <w:rFonts w:hint="eastAsia" w:ascii="宋体" w:hAnsi="宋体" w:eastAsia="宋体"/>
                <w:szCs w:val="21"/>
                <w:highlight w:val="none"/>
              </w:rPr>
              <w:t>1.</w:t>
            </w:r>
            <w:r>
              <w:rPr>
                <w:rFonts w:hint="eastAsia" w:ascii="宋体" w:hAnsi="宋体" w:eastAsia="宋体" w:cs="宋体"/>
                <w:szCs w:val="21"/>
                <w:highlight w:val="none"/>
              </w:rPr>
              <w:t>建设规模：本项目拟建 2 座消防训练塔，建筑占地面积为 45 ㎡，总建筑面积为180 ㎡，其中北湖消防训练塔建筑面积为 90 ㎡，建筑占地面积 22.5 ㎡；城西消防训练塔建筑面积为 90 ㎡，建筑占地面积 22.5 ㎡。</w:t>
            </w:r>
          </w:p>
          <w:p w14:paraId="009E4111">
            <w:pPr>
              <w:spacing w:line="300" w:lineRule="auto"/>
              <w:jc w:val="left"/>
              <w:rPr>
                <w:rFonts w:ascii="宋体" w:hAnsi="宋体" w:eastAsia="宋体"/>
                <w:szCs w:val="21"/>
                <w:highlight w:val="none"/>
              </w:rPr>
            </w:pPr>
            <w:r>
              <w:rPr>
                <w:rFonts w:hint="eastAsia" w:ascii="宋体" w:hAnsi="宋体" w:eastAsia="宋体"/>
                <w:szCs w:val="21"/>
                <w:highlight w:val="none"/>
              </w:rPr>
              <w:t>2.建设内容：包括消防训练塔的建安工程以及室外场地硬化等。</w:t>
            </w:r>
          </w:p>
          <w:p w14:paraId="64D31C9E">
            <w:pPr>
              <w:spacing w:line="300" w:lineRule="auto"/>
              <w:jc w:val="left"/>
              <w:rPr>
                <w:rFonts w:ascii="宋体" w:hAnsi="宋体" w:eastAsia="宋体"/>
                <w:szCs w:val="21"/>
                <w:highlight w:val="none"/>
              </w:rPr>
            </w:pPr>
            <w:r>
              <w:rPr>
                <w:rFonts w:hint="eastAsia" w:ascii="宋体" w:hAnsi="宋体" w:eastAsia="宋体"/>
                <w:szCs w:val="21"/>
                <w:highlight w:val="none"/>
              </w:rPr>
              <w:t>具体详见采购文件附件（招标工程量清单、招标控制价</w:t>
            </w:r>
            <w:r>
              <w:rPr>
                <w:rFonts w:hint="eastAsia" w:ascii="宋体" w:hAnsi="宋体" w:eastAsia="宋体"/>
                <w:szCs w:val="21"/>
                <w:highlight w:val="none"/>
                <w:lang w:eastAsia="zh-CN"/>
              </w:rPr>
              <w:t>、</w:t>
            </w:r>
            <w:r>
              <w:rPr>
                <w:rFonts w:hint="eastAsia" w:ascii="宋体" w:hAnsi="宋体" w:eastAsia="宋体"/>
                <w:szCs w:val="21"/>
                <w:highlight w:val="none"/>
                <w:lang w:val="en-US" w:eastAsia="zh-CN"/>
              </w:rPr>
              <w:t>图纸</w:t>
            </w:r>
            <w:r>
              <w:rPr>
                <w:rFonts w:hint="eastAsia" w:ascii="宋体" w:hAnsi="宋体" w:eastAsia="宋体"/>
                <w:szCs w:val="21"/>
                <w:highlight w:val="none"/>
              </w:rPr>
              <w:t>）。</w:t>
            </w:r>
          </w:p>
        </w:tc>
      </w:tr>
    </w:tbl>
    <w:p w14:paraId="5CAEAE88">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7.合同履行期限：工期：90日历天。</w:t>
      </w:r>
    </w:p>
    <w:p w14:paraId="65CCA036">
      <w:pPr>
        <w:spacing w:line="360" w:lineRule="auto"/>
        <w:ind w:firstLine="420" w:firstLineChars="200"/>
        <w:rPr>
          <w:rFonts w:ascii="宋体" w:hAnsi="宋体" w:eastAsia="宋体"/>
          <w:szCs w:val="21"/>
          <w:highlight w:val="none"/>
        </w:rPr>
      </w:pPr>
      <w:r>
        <w:rPr>
          <w:rFonts w:ascii="宋体" w:hAnsi="宋体" w:eastAsia="宋体"/>
          <w:szCs w:val="21"/>
          <w:highlight w:val="none"/>
        </w:rPr>
        <w:t>8.</w:t>
      </w:r>
      <w:r>
        <w:rPr>
          <w:rFonts w:hint="eastAsia" w:ascii="宋体" w:hAnsi="宋体" w:eastAsia="宋体"/>
          <w:szCs w:val="21"/>
          <w:highlight w:val="none"/>
        </w:rPr>
        <w:t>本项目是否接受联合体：□是，</w:t>
      </w:r>
      <w:r>
        <w:rPr>
          <w:rFonts w:ascii="Segoe UI Symbol" w:hAnsi="Segoe UI Symbol" w:eastAsia="宋体" w:cs="Segoe UI Symbol"/>
          <w:szCs w:val="21"/>
          <w:highlight w:val="none"/>
        </w:rPr>
        <w:t>☑</w:t>
      </w:r>
      <w:r>
        <w:rPr>
          <w:rFonts w:hint="eastAsia" w:ascii="宋体" w:hAnsi="宋体" w:eastAsia="宋体"/>
          <w:szCs w:val="21"/>
          <w:highlight w:val="none"/>
        </w:rPr>
        <w:t>否</w:t>
      </w:r>
    </w:p>
    <w:p w14:paraId="2ADB1D63">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二、供应商的资格条件</w:t>
      </w:r>
    </w:p>
    <w:p w14:paraId="43B2C341">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1.满足《中华人民共和国政府采购法》第二十二条规定；</w:t>
      </w:r>
    </w:p>
    <w:p w14:paraId="6E95A2A5">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2.落实政府采购政策需满足的资格要求：</w:t>
      </w:r>
    </w:p>
    <w:p w14:paraId="1D53C229">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sym w:font="Wingdings 2" w:char="0052"/>
      </w:r>
      <w:r>
        <w:rPr>
          <w:rFonts w:hint="eastAsia" w:ascii="宋体" w:hAnsi="宋体" w:eastAsia="宋体"/>
          <w:szCs w:val="21"/>
          <w:highlight w:val="none"/>
        </w:rPr>
        <w:t>专门面向中小企业采购的项目（供应商应为中小微企业或监狱企业或残疾人福利性单位）</w:t>
      </w:r>
    </w:p>
    <w:p w14:paraId="64A368FB">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□非专门面向中小企业采购的项目；</w:t>
      </w:r>
    </w:p>
    <w:p w14:paraId="38EFB7D1">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3.本项目的特定资格要求：供应商须具备建筑工程施工总承包三级（含三级）以上资质，同时具备有效的省级及以上建设行政主管部门颁发的安全生产许可证，并在人员、设备、资金等方面具备相应的施工能力；</w:t>
      </w:r>
    </w:p>
    <w:p w14:paraId="6D058F40">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4.本项目的特定条件：拟投入本项目的项目经理须具备建筑工程专业二级（含二级）以上注册建造师资格，并持有省级或省级以上行政主管部门或其授权部门（机构）颁发的B类安全生产考核合格证书。本项目不接受有在建、已中标未开工或已列为其他项目中标候选人第一名的建造师作为项目经理。拟投入本项目的专职安全员具备有效的安全生产考核合格证书（C类）。</w:t>
      </w:r>
    </w:p>
    <w:p w14:paraId="43C45C7E">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586B4F9">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6.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232AFB6E">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三、获取竞争性磋商文件</w:t>
      </w:r>
    </w:p>
    <w:p w14:paraId="0F43DC13">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时间：自公告发布之日起。</w:t>
      </w:r>
    </w:p>
    <w:p w14:paraId="23EDBEA8">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获取方式：网上下载。本项目不发放纸质采购文件，供应商可自行在“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通过其他方式获取采购文件的，将有可能导致供应商无法在广西政府采购云平台编制及上传响应文件。</w:t>
      </w:r>
    </w:p>
    <w:p w14:paraId="0EAC45A4">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售价：0元。</w:t>
      </w:r>
    </w:p>
    <w:p w14:paraId="05770CC7">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四、响应文件提交</w:t>
      </w:r>
    </w:p>
    <w:p w14:paraId="43D6F2BF">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1、首次响应文件提交截止时间（北京时间）：</w:t>
      </w:r>
      <w:r>
        <w:rPr>
          <w:rFonts w:hint="eastAsia" w:ascii="宋体" w:hAnsi="宋体" w:eastAsia="宋体"/>
          <w:szCs w:val="21"/>
          <w:highlight w:val="none"/>
          <w:u w:val="single"/>
        </w:rPr>
        <w:t>202</w:t>
      </w:r>
      <w:r>
        <w:rPr>
          <w:rFonts w:ascii="宋体" w:hAnsi="宋体" w:eastAsia="宋体"/>
          <w:szCs w:val="21"/>
          <w:highlight w:val="none"/>
          <w:u w:val="single"/>
        </w:rPr>
        <w:t>5</w:t>
      </w:r>
      <w:r>
        <w:rPr>
          <w:rFonts w:hint="eastAsia" w:ascii="宋体" w:hAnsi="宋体" w:eastAsia="宋体"/>
          <w:szCs w:val="21"/>
          <w:highlight w:val="none"/>
          <w:u w:val="single"/>
        </w:rPr>
        <w:t>年</w:t>
      </w:r>
      <w:r>
        <w:rPr>
          <w:rFonts w:hint="eastAsia" w:ascii="宋体" w:hAnsi="宋体" w:eastAsia="宋体"/>
          <w:szCs w:val="21"/>
          <w:highlight w:val="none"/>
          <w:u w:val="single"/>
          <w:lang w:val="en-US" w:eastAsia="zh-CN"/>
        </w:rPr>
        <w:t>9</w:t>
      </w:r>
      <w:r>
        <w:rPr>
          <w:rFonts w:hint="eastAsia" w:ascii="宋体" w:hAnsi="宋体" w:eastAsia="宋体"/>
          <w:szCs w:val="21"/>
          <w:highlight w:val="none"/>
          <w:u w:val="single"/>
        </w:rPr>
        <w:t>月</w:t>
      </w:r>
      <w:r>
        <w:rPr>
          <w:rFonts w:hint="eastAsia" w:ascii="宋体" w:hAnsi="宋体" w:eastAsia="宋体"/>
          <w:szCs w:val="21"/>
          <w:highlight w:val="none"/>
          <w:u w:val="single"/>
          <w:lang w:val="en-US" w:eastAsia="zh-CN"/>
        </w:rPr>
        <w:t>23</w:t>
      </w:r>
      <w:r>
        <w:rPr>
          <w:rFonts w:hint="eastAsia" w:ascii="宋体" w:hAnsi="宋体" w:eastAsia="宋体"/>
          <w:szCs w:val="21"/>
          <w:highlight w:val="none"/>
          <w:u w:val="single"/>
        </w:rPr>
        <w:t>日</w:t>
      </w:r>
      <w:r>
        <w:rPr>
          <w:rFonts w:hint="eastAsia" w:ascii="宋体" w:hAnsi="宋体" w:eastAsia="宋体"/>
          <w:szCs w:val="21"/>
          <w:highlight w:val="none"/>
          <w:u w:val="single"/>
          <w:lang w:val="en-US" w:eastAsia="zh-CN"/>
        </w:rPr>
        <w:t>13</w:t>
      </w:r>
      <w:r>
        <w:rPr>
          <w:rFonts w:hint="eastAsia" w:ascii="宋体" w:hAnsi="宋体" w:eastAsia="宋体"/>
          <w:szCs w:val="21"/>
          <w:highlight w:val="none"/>
          <w:u w:val="single"/>
        </w:rPr>
        <w:t>点</w:t>
      </w:r>
      <w:r>
        <w:rPr>
          <w:rFonts w:hint="eastAsia" w:ascii="宋体" w:hAnsi="宋体" w:eastAsia="宋体"/>
          <w:szCs w:val="21"/>
          <w:highlight w:val="none"/>
          <w:u w:val="single"/>
          <w:lang w:val="en-US" w:eastAsia="zh-CN"/>
        </w:rPr>
        <w:t>00</w:t>
      </w:r>
      <w:r>
        <w:rPr>
          <w:rFonts w:hint="eastAsia" w:ascii="宋体" w:hAnsi="宋体" w:eastAsia="宋体"/>
          <w:szCs w:val="21"/>
          <w:highlight w:val="none"/>
          <w:u w:val="single"/>
        </w:rPr>
        <w:t>分（从磋商文件开始发出之日起至供应商提交首次响应文件截止之日止不得少于10日）</w:t>
      </w:r>
    </w:p>
    <w:p w14:paraId="73BDA58C">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2、首次响应文件提交地点：</w:t>
      </w:r>
    </w:p>
    <w:p w14:paraId="4D85AE91">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响应文件提交方式：本项目为南宁市全流程电子化项目，通过“广西政府采购云平台”（https：//www.gcy.zfcg.gxzf.gov.cn）实行在线电子响应，供应商应先安装“广西政府采购云平台新版客户端”（新版客户端下载路径：广西政府采购网（访问地址http：//zfcg.gxzf.gov.cn/）—办事服务—下载专区），并按照本项目采购文件和“广西政府采购云平台”的要求编制、加密后在投标截止时间前通过网络上传至“广西政府采购云平台”，</w:t>
      </w:r>
      <w:r>
        <w:rPr>
          <w:rFonts w:hint="eastAsia" w:ascii="宋体" w:hAnsi="宋体" w:eastAsia="宋体"/>
          <w:b/>
          <w:szCs w:val="21"/>
          <w:highlight w:val="none"/>
        </w:rPr>
        <w:t>供应商在“广西政府采购云平台”提交电子版响应文件时，请填写参加远程采购活动经办人联系方式</w:t>
      </w:r>
      <w:r>
        <w:rPr>
          <w:rFonts w:hint="eastAsia" w:ascii="宋体" w:hAnsi="宋体" w:eastAsia="宋体"/>
          <w:szCs w:val="21"/>
          <w:highlight w:val="none"/>
        </w:rPr>
        <w:t>，电子响应文件具体操作流程详见本公告附件2。</w:t>
      </w:r>
    </w:p>
    <w:p w14:paraId="0E6212F9">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未进行网上注册并办理数字证书（CA认证）的供应商将无法参与本项目政府采购活动，潜在供应商应当在投标截止时间前，完成电子交易平台上的CA数字证书办理（申领流程见本公告附件2）及响应文件的提交。完成CA数字证书办理预计7日左右，供应商只需办理其中一家CA数字证书及签章。</w:t>
      </w:r>
    </w:p>
    <w:p w14:paraId="765E2A13">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4978704F">
      <w:pPr>
        <w:spacing w:line="360" w:lineRule="auto"/>
        <w:ind w:firstLine="420" w:firstLineChars="200"/>
        <w:rPr>
          <w:rFonts w:ascii="宋体" w:hAnsi="宋体" w:eastAsia="宋体"/>
          <w:szCs w:val="21"/>
          <w:highlight w:val="none"/>
          <w:u w:val="single"/>
        </w:rPr>
      </w:pPr>
      <w:r>
        <w:rPr>
          <w:rFonts w:hint="eastAsia" w:ascii="宋体" w:hAnsi="宋体" w:eastAsia="宋体"/>
          <w:szCs w:val="21"/>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14:paraId="101E093E">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3、CA证书在线解密：首次响应文件开启时，</w:t>
      </w:r>
      <w:r>
        <w:rPr>
          <w:rFonts w:hint="eastAsia" w:ascii="宋体" w:hAnsi="宋体" w:eastAsia="宋体"/>
          <w:b/>
          <w:szCs w:val="21"/>
          <w:highlight w:val="none"/>
        </w:rPr>
        <w:t>须要供应商携带制作响应文件时用来加密的有效数字证书（CA认证）</w:t>
      </w:r>
      <w:r>
        <w:rPr>
          <w:rFonts w:hint="eastAsia" w:ascii="宋体" w:hAnsi="宋体" w:eastAsia="宋体"/>
          <w:szCs w:val="21"/>
          <w:highlight w:val="none"/>
        </w:rPr>
        <w:t>登录“广西政府采购云平台”电子开标大厅现场按规定时间对加密的响应文件进行解密，</w:t>
      </w:r>
      <w:r>
        <w:rPr>
          <w:rFonts w:hint="eastAsia" w:ascii="宋体" w:hAnsi="宋体" w:eastAsia="宋体"/>
          <w:szCs w:val="21"/>
          <w:highlight w:val="none"/>
          <w:u w:val="single"/>
        </w:rPr>
        <w:t>未能按要求进行解密的，由此产生的后果由竞标人自行承担。</w:t>
      </w:r>
    </w:p>
    <w:p w14:paraId="640BEB0E">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4、供应商需要在具备有摄像头及语音功能且互联网网络状况良好的电脑登录“广西政府采购云平台”远程开标大厅参与本次磋商，否则后果自负。</w:t>
      </w:r>
    </w:p>
    <w:p w14:paraId="7A390FE5">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五、开启（首次响应文件开启时间）</w:t>
      </w:r>
    </w:p>
    <w:p w14:paraId="447E8D97">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1.时间（北京时间）：</w:t>
      </w:r>
      <w:r>
        <w:rPr>
          <w:rFonts w:hint="eastAsia" w:ascii="宋体" w:hAnsi="宋体" w:eastAsia="宋体"/>
          <w:szCs w:val="21"/>
          <w:highlight w:val="none"/>
          <w:u w:val="single"/>
        </w:rPr>
        <w:t>202</w:t>
      </w:r>
      <w:r>
        <w:rPr>
          <w:rFonts w:ascii="宋体" w:hAnsi="宋体" w:eastAsia="宋体"/>
          <w:szCs w:val="21"/>
          <w:highlight w:val="none"/>
          <w:u w:val="single"/>
        </w:rPr>
        <w:t>5</w:t>
      </w:r>
      <w:r>
        <w:rPr>
          <w:rFonts w:hint="eastAsia" w:ascii="宋体" w:hAnsi="宋体" w:eastAsia="宋体"/>
          <w:szCs w:val="21"/>
          <w:highlight w:val="none"/>
          <w:u w:val="single"/>
        </w:rPr>
        <w:t>年</w:t>
      </w:r>
      <w:r>
        <w:rPr>
          <w:rFonts w:hint="eastAsia" w:ascii="宋体" w:hAnsi="宋体" w:eastAsia="宋体"/>
          <w:szCs w:val="21"/>
          <w:highlight w:val="none"/>
          <w:u w:val="single"/>
          <w:lang w:val="en-US" w:eastAsia="zh-CN"/>
        </w:rPr>
        <w:t>9</w:t>
      </w:r>
      <w:r>
        <w:rPr>
          <w:rFonts w:hint="eastAsia" w:ascii="宋体" w:hAnsi="宋体" w:eastAsia="宋体"/>
          <w:szCs w:val="21"/>
          <w:highlight w:val="none"/>
          <w:u w:val="single"/>
        </w:rPr>
        <w:t>月</w:t>
      </w:r>
      <w:r>
        <w:rPr>
          <w:rFonts w:hint="eastAsia" w:ascii="宋体" w:hAnsi="宋体" w:eastAsia="宋体"/>
          <w:szCs w:val="21"/>
          <w:highlight w:val="none"/>
          <w:u w:val="single"/>
          <w:lang w:val="en-US" w:eastAsia="zh-CN"/>
        </w:rPr>
        <w:t>23</w:t>
      </w:r>
      <w:r>
        <w:rPr>
          <w:rFonts w:hint="eastAsia" w:ascii="宋体" w:hAnsi="宋体" w:eastAsia="宋体"/>
          <w:szCs w:val="21"/>
          <w:highlight w:val="none"/>
          <w:u w:val="single"/>
        </w:rPr>
        <w:t>日</w:t>
      </w:r>
      <w:r>
        <w:rPr>
          <w:rFonts w:hint="eastAsia" w:ascii="宋体" w:hAnsi="宋体" w:eastAsia="宋体"/>
          <w:szCs w:val="21"/>
          <w:highlight w:val="none"/>
          <w:u w:val="single"/>
          <w:lang w:val="en-US" w:eastAsia="zh-CN"/>
        </w:rPr>
        <w:t>13</w:t>
      </w:r>
      <w:r>
        <w:rPr>
          <w:rFonts w:hint="eastAsia" w:ascii="宋体" w:hAnsi="宋体" w:eastAsia="宋体"/>
          <w:szCs w:val="21"/>
          <w:highlight w:val="none"/>
          <w:u w:val="single"/>
        </w:rPr>
        <w:t>点</w:t>
      </w:r>
      <w:r>
        <w:rPr>
          <w:rFonts w:hint="eastAsia" w:ascii="宋体" w:hAnsi="宋体" w:eastAsia="宋体"/>
          <w:szCs w:val="21"/>
          <w:highlight w:val="none"/>
          <w:u w:val="single"/>
          <w:lang w:val="en-US" w:eastAsia="zh-CN"/>
        </w:rPr>
        <w:t>00</w:t>
      </w:r>
      <w:r>
        <w:rPr>
          <w:rFonts w:hint="eastAsia" w:ascii="宋体" w:hAnsi="宋体" w:eastAsia="宋体"/>
          <w:szCs w:val="21"/>
          <w:highlight w:val="none"/>
          <w:u w:val="single"/>
        </w:rPr>
        <w:t>分</w:t>
      </w:r>
      <w:r>
        <w:rPr>
          <w:rFonts w:hint="eastAsia" w:ascii="宋体" w:hAnsi="宋体" w:eastAsia="宋体"/>
          <w:szCs w:val="21"/>
          <w:highlight w:val="none"/>
        </w:rPr>
        <w:t>后</w:t>
      </w:r>
    </w:p>
    <w:p w14:paraId="717F782E">
      <w:pPr>
        <w:spacing w:line="360" w:lineRule="auto"/>
        <w:ind w:firstLine="420" w:firstLineChars="200"/>
        <w:rPr>
          <w:rFonts w:ascii="宋体" w:hAnsi="宋体" w:eastAsia="宋体"/>
          <w:szCs w:val="21"/>
          <w:highlight w:val="none"/>
          <w:u w:val="single"/>
        </w:rPr>
      </w:pPr>
      <w:r>
        <w:rPr>
          <w:rFonts w:hint="eastAsia" w:ascii="宋体" w:hAnsi="宋体" w:eastAsia="宋体"/>
          <w:szCs w:val="21"/>
          <w:highlight w:val="none"/>
        </w:rPr>
        <w:t>2.地点：</w:t>
      </w:r>
      <w:r>
        <w:rPr>
          <w:rFonts w:hint="eastAsia" w:ascii="宋体" w:hAnsi="宋体" w:eastAsia="宋体"/>
          <w:szCs w:val="21"/>
          <w:highlight w:val="none"/>
          <w:u w:val="single"/>
        </w:rPr>
        <w:t>“广西政府采购云平台”远程开标大厅</w:t>
      </w:r>
    </w:p>
    <w:p w14:paraId="4032BA96">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六、公告期限</w:t>
      </w:r>
    </w:p>
    <w:p w14:paraId="3D3A095E">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自本公告发布之日起</w:t>
      </w:r>
      <w:r>
        <w:rPr>
          <w:rFonts w:ascii="宋体" w:hAnsi="宋体" w:eastAsia="宋体"/>
          <w:szCs w:val="21"/>
          <w:highlight w:val="none"/>
        </w:rPr>
        <w:t>5</w:t>
      </w:r>
      <w:r>
        <w:rPr>
          <w:rFonts w:hint="eastAsia" w:ascii="宋体" w:hAnsi="宋体" w:eastAsia="宋体"/>
          <w:szCs w:val="21"/>
          <w:highlight w:val="none"/>
        </w:rPr>
        <w:t>个工作日。</w:t>
      </w:r>
    </w:p>
    <w:p w14:paraId="2729AE75">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七、其他补充事宜</w:t>
      </w:r>
    </w:p>
    <w:p w14:paraId="7A1D4804">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1.磋商保证金：本项目不收取磋商保证金。</w:t>
      </w:r>
    </w:p>
    <w:p w14:paraId="1FA5216E">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2.采购意向公开链接：</w:t>
      </w:r>
    </w:p>
    <w:p w14:paraId="39C31AA6">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http://www.ccgp-guangxi.gov.cn/site/detail?parentId=66601&amp;articleId=iGE31gtPeNADIm/55Sy3Nw==</w:t>
      </w:r>
    </w:p>
    <w:p w14:paraId="121F8803">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3.网上查询地址</w:t>
      </w:r>
    </w:p>
    <w:p w14:paraId="2FC4D99B">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中国政府采购网（</w:t>
      </w:r>
      <w:r>
        <w:rPr>
          <w:rFonts w:hint="eastAsia" w:ascii="宋体" w:hAnsi="宋体" w:eastAsia="宋体"/>
          <w:szCs w:val="21"/>
          <w:highlight w:val="none"/>
          <w:u w:val="single"/>
        </w:rPr>
        <w:t>www.ccgp.gov.cn</w:t>
      </w:r>
      <w:r>
        <w:rPr>
          <w:rFonts w:hint="eastAsia" w:ascii="宋体" w:hAnsi="宋体" w:eastAsia="宋体"/>
          <w:szCs w:val="21"/>
          <w:highlight w:val="none"/>
        </w:rPr>
        <w:t>）、广西壮族自治区政府采购网（</w:t>
      </w:r>
      <w:r>
        <w:rPr>
          <w:rFonts w:ascii="宋体" w:hAnsi="宋体" w:eastAsia="宋体"/>
          <w:szCs w:val="21"/>
          <w:highlight w:val="none"/>
          <w:u w:val="single"/>
        </w:rPr>
        <w:t>http：//www.ccgp-guangxi.gov.cn/</w:t>
      </w:r>
      <w:r>
        <w:rPr>
          <w:rFonts w:hint="eastAsia" w:ascii="宋体" w:hAnsi="宋体" w:eastAsia="宋体"/>
          <w:szCs w:val="21"/>
          <w:highlight w:val="none"/>
        </w:rPr>
        <w:t>）、全国公共资源交易平台（广西•南宁）（</w:t>
      </w:r>
      <w:r>
        <w:rPr>
          <w:rFonts w:ascii="宋体" w:hAnsi="宋体" w:eastAsia="宋体"/>
          <w:szCs w:val="21"/>
          <w:highlight w:val="none"/>
          <w:u w:val="single"/>
        </w:rPr>
        <w:t>http：//ggzy.jgswj.gxzf.gov.cn/nnggzy/</w:t>
      </w:r>
      <w:r>
        <w:rPr>
          <w:rFonts w:hint="eastAsia" w:ascii="宋体" w:hAnsi="宋体" w:eastAsia="宋体"/>
          <w:szCs w:val="21"/>
          <w:highlight w:val="none"/>
        </w:rPr>
        <w:t>）</w:t>
      </w:r>
    </w:p>
    <w:p w14:paraId="38167026">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4.本项目需要落实的政府采购政策</w:t>
      </w:r>
    </w:p>
    <w:p w14:paraId="1F096495">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（1）《政府采购促进中小企业发展暂行办法》（财库[2020]46号）。</w:t>
      </w:r>
    </w:p>
    <w:p w14:paraId="36533E45">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（2）《关于我区政府采购支持监狱企业发展有关问题的通知》（桂财采[2015]24号）。</w:t>
      </w:r>
    </w:p>
    <w:p w14:paraId="1BE5890D">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（3）《三部门联合发布关于促进残疾人就业政府采购政策的通知》（财库〔2017〕141号）。</w:t>
      </w:r>
    </w:p>
    <w:p w14:paraId="127C4DD9">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72D89707">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6</w:t>
      </w:r>
      <w:r>
        <w:rPr>
          <w:rFonts w:ascii="宋体" w:hAnsi="宋体" w:eastAsia="宋体"/>
          <w:szCs w:val="21"/>
          <w:highlight w:val="none"/>
        </w:rPr>
        <w:t>.</w:t>
      </w:r>
      <w:r>
        <w:rPr>
          <w:rFonts w:hint="eastAsia" w:ascii="宋体" w:hAnsi="宋体" w:eastAsia="宋体"/>
          <w:szCs w:val="21"/>
          <w:highlight w:val="none"/>
        </w:rPr>
        <w:t>若对项目采购电子交易系统操作有疑问，可登录“广西政府采购云平台”（https：//www.gcy.zfcg.gxzf.gov.cn），点击右侧咨询小采，获取采小蜜智能服务管家帮助，或拨打“广西政府采购云平台”服务热线</w:t>
      </w:r>
      <w:r>
        <w:rPr>
          <w:rFonts w:ascii="宋体" w:hAnsi="宋体" w:eastAsia="宋体"/>
          <w:szCs w:val="21"/>
          <w:highlight w:val="none"/>
        </w:rPr>
        <w:t>95763</w:t>
      </w:r>
      <w:r>
        <w:rPr>
          <w:rFonts w:hint="eastAsia" w:ascii="宋体" w:hAnsi="宋体" w:eastAsia="宋体"/>
          <w:szCs w:val="21"/>
          <w:highlight w:val="none"/>
        </w:rPr>
        <w:t>获取热线服务帮助。</w:t>
      </w:r>
    </w:p>
    <w:p w14:paraId="1FED5F8F">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八、凡对本次采购提出询问，请按以下方式联系</w:t>
      </w:r>
    </w:p>
    <w:p w14:paraId="47C57EE1">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1.采购人信息</w:t>
      </w:r>
    </w:p>
    <w:p w14:paraId="264B2D3B">
      <w:pPr>
        <w:spacing w:line="360" w:lineRule="auto"/>
        <w:ind w:firstLine="420" w:firstLineChars="200"/>
        <w:rPr>
          <w:rFonts w:ascii="宋体" w:hAnsi="宋体" w:eastAsia="宋体"/>
          <w:szCs w:val="21"/>
          <w:highlight w:val="none"/>
          <w:u w:val="single"/>
        </w:rPr>
      </w:pPr>
      <w:r>
        <w:rPr>
          <w:rFonts w:hint="eastAsia" w:ascii="宋体" w:hAnsi="宋体" w:eastAsia="宋体"/>
          <w:szCs w:val="21"/>
          <w:highlight w:val="none"/>
        </w:rPr>
        <w:t>名  称：</w:t>
      </w:r>
      <w:r>
        <w:rPr>
          <w:rFonts w:hint="eastAsia" w:ascii="宋体" w:hAnsi="宋体" w:eastAsia="宋体"/>
          <w:szCs w:val="21"/>
          <w:highlight w:val="none"/>
          <w:u w:val="single"/>
        </w:rPr>
        <w:t>南宁市西乡塘区消防救援大队</w:t>
      </w:r>
    </w:p>
    <w:p w14:paraId="0F3239C4">
      <w:pPr>
        <w:spacing w:line="360" w:lineRule="auto"/>
        <w:ind w:firstLine="420" w:firstLineChars="200"/>
        <w:rPr>
          <w:rFonts w:ascii="宋体" w:hAnsi="宋体" w:eastAsia="宋体"/>
          <w:szCs w:val="21"/>
          <w:highlight w:val="none"/>
          <w:u w:val="single"/>
        </w:rPr>
      </w:pPr>
      <w:r>
        <w:rPr>
          <w:rFonts w:hint="eastAsia" w:ascii="宋体" w:hAnsi="宋体" w:eastAsia="宋体"/>
          <w:szCs w:val="21"/>
          <w:highlight w:val="none"/>
        </w:rPr>
        <w:t>地  址：</w:t>
      </w:r>
      <w:r>
        <w:rPr>
          <w:rFonts w:hint="eastAsia" w:ascii="宋体" w:hAnsi="宋体" w:eastAsia="宋体"/>
          <w:szCs w:val="21"/>
          <w:highlight w:val="none"/>
          <w:u w:val="single"/>
        </w:rPr>
        <w:t>南宁市兴宁区邕武路6号</w:t>
      </w:r>
    </w:p>
    <w:p w14:paraId="63ED53F8">
      <w:pPr>
        <w:spacing w:line="360" w:lineRule="auto"/>
        <w:ind w:firstLine="420" w:firstLineChars="200"/>
        <w:rPr>
          <w:rFonts w:ascii="宋体" w:hAnsi="宋体" w:eastAsia="宋体"/>
          <w:szCs w:val="21"/>
          <w:highlight w:val="none"/>
          <w:u w:val="single"/>
        </w:rPr>
      </w:pPr>
      <w:r>
        <w:rPr>
          <w:rFonts w:hint="eastAsia" w:ascii="宋体" w:hAnsi="宋体" w:eastAsia="宋体"/>
          <w:szCs w:val="21"/>
          <w:highlight w:val="none"/>
        </w:rPr>
        <w:t>项目联系人：王先华</w:t>
      </w:r>
    </w:p>
    <w:p w14:paraId="6722B325">
      <w:pPr>
        <w:spacing w:line="360" w:lineRule="auto"/>
        <w:ind w:firstLine="420" w:firstLineChars="200"/>
        <w:rPr>
          <w:rFonts w:ascii="宋体" w:hAnsi="宋体" w:eastAsia="宋体"/>
          <w:szCs w:val="21"/>
          <w:highlight w:val="none"/>
          <w:u w:val="single"/>
        </w:rPr>
      </w:pPr>
      <w:r>
        <w:rPr>
          <w:rFonts w:hint="eastAsia" w:ascii="宋体" w:hAnsi="宋体" w:eastAsia="宋体"/>
          <w:szCs w:val="21"/>
          <w:highlight w:val="none"/>
        </w:rPr>
        <w:t>项目联系方式：15296599594</w:t>
      </w:r>
    </w:p>
    <w:p w14:paraId="690C1C9C">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2.采购代理机构信息</w:t>
      </w:r>
    </w:p>
    <w:p w14:paraId="6159D1C7">
      <w:pPr>
        <w:spacing w:line="360" w:lineRule="auto"/>
        <w:ind w:firstLine="420" w:firstLineChars="200"/>
        <w:rPr>
          <w:rFonts w:ascii="宋体" w:hAnsi="宋体" w:eastAsia="宋体"/>
          <w:szCs w:val="21"/>
          <w:highlight w:val="none"/>
          <w:u w:val="single"/>
        </w:rPr>
      </w:pPr>
      <w:r>
        <w:rPr>
          <w:rFonts w:hint="eastAsia" w:ascii="宋体" w:hAnsi="宋体" w:eastAsia="宋体"/>
          <w:szCs w:val="21"/>
          <w:highlight w:val="none"/>
        </w:rPr>
        <w:t>名称：</w:t>
      </w:r>
      <w:r>
        <w:rPr>
          <w:rFonts w:hint="eastAsia" w:ascii="宋体" w:hAnsi="宋体" w:eastAsia="宋体"/>
          <w:szCs w:val="21"/>
          <w:highlight w:val="none"/>
          <w:u w:val="single"/>
        </w:rPr>
        <w:t>广西科文招标有限公司</w:t>
      </w:r>
    </w:p>
    <w:p w14:paraId="62F33EB0">
      <w:pPr>
        <w:spacing w:line="360" w:lineRule="auto"/>
        <w:ind w:firstLine="420" w:firstLineChars="200"/>
        <w:rPr>
          <w:rFonts w:ascii="宋体" w:hAnsi="宋体" w:eastAsia="宋体"/>
          <w:szCs w:val="21"/>
          <w:highlight w:val="none"/>
          <w:u w:val="single"/>
        </w:rPr>
      </w:pPr>
      <w:r>
        <w:rPr>
          <w:rFonts w:hint="eastAsia" w:ascii="宋体" w:hAnsi="宋体" w:eastAsia="宋体"/>
          <w:szCs w:val="21"/>
          <w:highlight w:val="none"/>
        </w:rPr>
        <w:t>地址：</w:t>
      </w:r>
      <w:r>
        <w:rPr>
          <w:rFonts w:hint="eastAsia" w:ascii="宋体" w:hAnsi="宋体" w:eastAsia="宋体"/>
          <w:szCs w:val="21"/>
          <w:highlight w:val="none"/>
          <w:u w:val="single"/>
        </w:rPr>
        <w:t>广西壮族自治区南宁市民族大道141号中鼎万象东方D区五层</w:t>
      </w:r>
    </w:p>
    <w:p w14:paraId="577798C3">
      <w:pPr>
        <w:spacing w:line="360" w:lineRule="auto"/>
        <w:ind w:firstLine="420" w:firstLineChars="200"/>
        <w:rPr>
          <w:rFonts w:ascii="宋体" w:hAnsi="宋体" w:eastAsia="宋体"/>
          <w:szCs w:val="21"/>
          <w:highlight w:val="none"/>
          <w:u w:val="single"/>
        </w:rPr>
      </w:pPr>
      <w:r>
        <w:rPr>
          <w:rFonts w:hint="eastAsia" w:ascii="宋体" w:hAnsi="宋体" w:eastAsia="宋体"/>
          <w:szCs w:val="21"/>
          <w:highlight w:val="none"/>
        </w:rPr>
        <w:t>项目联系人：</w:t>
      </w:r>
      <w:r>
        <w:rPr>
          <w:rFonts w:hint="eastAsia" w:ascii="宋体" w:hAnsi="宋体" w:eastAsia="宋体"/>
          <w:szCs w:val="21"/>
          <w:highlight w:val="none"/>
          <w:u w:val="single"/>
        </w:rPr>
        <w:t>邱一桓、严广廷</w:t>
      </w:r>
    </w:p>
    <w:p w14:paraId="2DB90124">
      <w:pPr>
        <w:spacing w:line="360" w:lineRule="auto"/>
        <w:ind w:firstLine="420" w:firstLineChars="200"/>
        <w:rPr>
          <w:rFonts w:ascii="宋体" w:hAnsi="宋体" w:eastAsia="宋体"/>
          <w:szCs w:val="21"/>
          <w:highlight w:val="none"/>
          <w:u w:val="single"/>
        </w:rPr>
      </w:pPr>
      <w:r>
        <w:rPr>
          <w:rFonts w:hint="eastAsia" w:ascii="宋体" w:hAnsi="宋体" w:eastAsia="宋体"/>
          <w:szCs w:val="21"/>
          <w:highlight w:val="none"/>
        </w:rPr>
        <w:t>联系电话：</w:t>
      </w:r>
      <w:r>
        <w:rPr>
          <w:rFonts w:hint="eastAsia" w:ascii="宋体" w:hAnsi="宋体" w:eastAsia="宋体"/>
          <w:szCs w:val="21"/>
          <w:highlight w:val="none"/>
          <w:u w:val="single"/>
        </w:rPr>
        <w:t>0771-</w:t>
      </w:r>
      <w:r>
        <w:rPr>
          <w:rFonts w:ascii="宋体" w:hAnsi="宋体" w:eastAsia="宋体"/>
          <w:szCs w:val="21"/>
          <w:highlight w:val="none"/>
          <w:u w:val="single"/>
        </w:rPr>
        <w:t>20238</w:t>
      </w:r>
      <w:r>
        <w:rPr>
          <w:rFonts w:hint="eastAsia" w:ascii="宋体" w:hAnsi="宋体" w:eastAsia="宋体"/>
          <w:szCs w:val="21"/>
          <w:highlight w:val="none"/>
          <w:u w:val="single"/>
        </w:rPr>
        <w:t>21</w:t>
      </w:r>
    </w:p>
    <w:p w14:paraId="4379D626">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3.项目联系方式</w:t>
      </w:r>
    </w:p>
    <w:p w14:paraId="31C797B8">
      <w:pPr>
        <w:spacing w:line="360" w:lineRule="auto"/>
        <w:ind w:firstLine="420" w:firstLineChars="200"/>
        <w:rPr>
          <w:rFonts w:ascii="宋体" w:hAnsi="宋体" w:eastAsia="宋体"/>
          <w:szCs w:val="21"/>
          <w:highlight w:val="none"/>
          <w:u w:val="single"/>
        </w:rPr>
      </w:pPr>
      <w:r>
        <w:rPr>
          <w:rFonts w:hint="eastAsia" w:ascii="宋体" w:hAnsi="宋体" w:eastAsia="宋体"/>
          <w:szCs w:val="21"/>
          <w:highlight w:val="none"/>
        </w:rPr>
        <w:t>项目联系人：</w:t>
      </w:r>
      <w:r>
        <w:rPr>
          <w:rFonts w:hint="eastAsia" w:ascii="宋体" w:hAnsi="宋体" w:eastAsia="宋体"/>
          <w:szCs w:val="21"/>
          <w:highlight w:val="none"/>
          <w:u w:val="single"/>
        </w:rPr>
        <w:t>邱一桓、刘忠虎</w:t>
      </w:r>
    </w:p>
    <w:p w14:paraId="2524CA6D">
      <w:pPr>
        <w:spacing w:line="360" w:lineRule="auto"/>
        <w:ind w:firstLine="420" w:firstLineChars="200"/>
        <w:rPr>
          <w:rFonts w:ascii="宋体" w:hAnsi="宋体" w:eastAsia="宋体"/>
          <w:szCs w:val="21"/>
          <w:highlight w:val="none"/>
          <w:u w:val="single"/>
        </w:rPr>
      </w:pPr>
      <w:r>
        <w:rPr>
          <w:rFonts w:hint="eastAsia" w:ascii="宋体" w:hAnsi="宋体" w:eastAsia="宋体"/>
          <w:szCs w:val="21"/>
          <w:highlight w:val="none"/>
        </w:rPr>
        <w:t>电话：</w:t>
      </w:r>
      <w:r>
        <w:rPr>
          <w:rFonts w:hint="eastAsia" w:ascii="宋体" w:hAnsi="宋体" w:eastAsia="宋体"/>
          <w:szCs w:val="21"/>
          <w:highlight w:val="none"/>
          <w:u w:val="single"/>
        </w:rPr>
        <w:t>0771-</w:t>
      </w:r>
      <w:r>
        <w:rPr>
          <w:rFonts w:ascii="宋体" w:hAnsi="宋体" w:eastAsia="宋体"/>
          <w:szCs w:val="21"/>
          <w:highlight w:val="none"/>
          <w:u w:val="single"/>
        </w:rPr>
        <w:t>20238</w:t>
      </w:r>
      <w:r>
        <w:rPr>
          <w:rFonts w:hint="eastAsia" w:ascii="宋体" w:hAnsi="宋体" w:eastAsia="宋体"/>
          <w:szCs w:val="21"/>
          <w:highlight w:val="none"/>
          <w:u w:val="single"/>
        </w:rPr>
        <w:t>21、0771-</w:t>
      </w:r>
      <w:r>
        <w:rPr>
          <w:rFonts w:ascii="宋体" w:hAnsi="宋体" w:eastAsia="宋体"/>
          <w:szCs w:val="21"/>
          <w:highlight w:val="none"/>
          <w:u w:val="single"/>
        </w:rPr>
        <w:t>2023</w:t>
      </w:r>
      <w:r>
        <w:rPr>
          <w:rFonts w:hint="eastAsia" w:ascii="宋体" w:hAnsi="宋体" w:eastAsia="宋体"/>
          <w:szCs w:val="21"/>
          <w:highlight w:val="none"/>
          <w:u w:val="single"/>
        </w:rPr>
        <w:t>903</w:t>
      </w:r>
    </w:p>
    <w:p w14:paraId="0123E7E9">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附件：1.CA证书申请方式及操作指南下载地址（登陆</w:t>
      </w:r>
      <w:r>
        <w:rPr>
          <w:rFonts w:ascii="宋体" w:hAnsi="宋体" w:eastAsia="宋体"/>
          <w:szCs w:val="21"/>
          <w:highlight w:val="none"/>
          <w:u w:val="single"/>
        </w:rPr>
        <w:t>http：//nncz.nanning.gov.cn/</w:t>
      </w:r>
      <w:r>
        <w:rPr>
          <w:rFonts w:hint="eastAsia" w:ascii="宋体" w:hAnsi="宋体" w:eastAsia="宋体"/>
          <w:szCs w:val="21"/>
          <w:highlight w:val="none"/>
        </w:rPr>
        <w:t>（南宁市财政局官网）-业务专题-政府采购监督管理-资料下载-“广西政采云西部CA办理方式”或“南宁市政采云CA证书办理操作指南”）</w:t>
      </w:r>
    </w:p>
    <w:p w14:paraId="78ECE886">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2.电子投标文件制作与投送教程（在此网址下载：</w:t>
      </w:r>
      <w:r>
        <w:rPr>
          <w:rFonts w:ascii="宋体" w:hAnsi="宋体" w:eastAsia="宋体"/>
          <w:szCs w:val="21"/>
          <w:highlight w:val="none"/>
          <w:u w:val="single"/>
        </w:rPr>
        <w:t>http：//nncz.nanning.gov.cn/</w:t>
      </w:r>
      <w:r>
        <w:rPr>
          <w:rFonts w:hint="eastAsia" w:ascii="宋体" w:hAnsi="宋体" w:eastAsia="宋体"/>
          <w:szCs w:val="21"/>
          <w:highlight w:val="none"/>
        </w:rPr>
        <w:t>（南宁市财政局官网）-业务专题-政府采购监督管理-资料下载-南宁市政府采购项目全流程电子化交易操作指南）</w:t>
      </w:r>
    </w:p>
    <w:p w14:paraId="5E906D35">
      <w:pPr>
        <w:spacing w:line="360" w:lineRule="auto"/>
        <w:ind w:firstLine="420" w:firstLineChars="200"/>
        <w:jc w:val="right"/>
        <w:rPr>
          <w:rFonts w:ascii="宋体" w:hAnsi="宋体" w:eastAsia="宋体"/>
          <w:szCs w:val="21"/>
          <w:highlight w:val="none"/>
          <w:u w:val="single"/>
        </w:rPr>
      </w:pPr>
      <w:r>
        <w:rPr>
          <w:rFonts w:hint="eastAsia" w:ascii="宋体" w:hAnsi="宋体" w:eastAsia="宋体"/>
          <w:szCs w:val="21"/>
          <w:highlight w:val="none"/>
          <w:u w:val="single"/>
        </w:rPr>
        <w:t>广西科文招标有限公司</w:t>
      </w:r>
    </w:p>
    <w:p w14:paraId="08D31F38">
      <w:pPr>
        <w:wordWrap w:val="0"/>
        <w:spacing w:line="360" w:lineRule="auto"/>
        <w:ind w:firstLine="420" w:firstLineChars="200"/>
        <w:jc w:val="right"/>
        <w:rPr>
          <w:rFonts w:ascii="宋体" w:hAnsi="宋体" w:eastAsia="宋体"/>
          <w:szCs w:val="21"/>
          <w:highlight w:val="none"/>
        </w:rPr>
      </w:pPr>
      <w:r>
        <w:rPr>
          <w:rFonts w:hint="eastAsia" w:ascii="宋体" w:hAnsi="宋体" w:eastAsia="宋体"/>
          <w:szCs w:val="21"/>
          <w:highlight w:val="none"/>
          <w:u w:val="single"/>
        </w:rPr>
        <w:t>202</w:t>
      </w:r>
      <w:r>
        <w:rPr>
          <w:rFonts w:ascii="宋体" w:hAnsi="宋体" w:eastAsia="宋体"/>
          <w:szCs w:val="21"/>
          <w:highlight w:val="none"/>
          <w:u w:val="single"/>
        </w:rPr>
        <w:t>5</w:t>
      </w:r>
      <w:r>
        <w:rPr>
          <w:rFonts w:hint="eastAsia" w:ascii="宋体" w:hAnsi="宋体" w:eastAsia="宋体"/>
          <w:szCs w:val="21"/>
          <w:highlight w:val="none"/>
          <w:u w:val="single"/>
        </w:rPr>
        <w:t>年</w:t>
      </w:r>
      <w:r>
        <w:rPr>
          <w:rFonts w:hint="eastAsia" w:ascii="宋体" w:hAnsi="宋体" w:eastAsia="宋体"/>
          <w:szCs w:val="21"/>
          <w:highlight w:val="none"/>
          <w:u w:val="single"/>
          <w:lang w:val="en-US" w:eastAsia="zh-CN"/>
        </w:rPr>
        <w:t>9</w:t>
      </w:r>
      <w:r>
        <w:rPr>
          <w:rFonts w:hint="eastAsia" w:ascii="宋体" w:hAnsi="宋体" w:eastAsia="宋体"/>
          <w:szCs w:val="21"/>
          <w:highlight w:val="none"/>
          <w:u w:val="single"/>
        </w:rPr>
        <w:t>月</w:t>
      </w:r>
      <w:r>
        <w:rPr>
          <w:rFonts w:hint="eastAsia" w:ascii="宋体" w:hAnsi="宋体" w:eastAsia="宋体"/>
          <w:szCs w:val="21"/>
          <w:highlight w:val="none"/>
          <w:u w:val="single"/>
          <w:lang w:val="en-US" w:eastAsia="zh-CN"/>
        </w:rPr>
        <w:t>12</w:t>
      </w:r>
      <w:bookmarkStart w:id="587" w:name="_GoBack"/>
      <w:bookmarkEnd w:id="587"/>
      <w:r>
        <w:rPr>
          <w:rFonts w:hint="eastAsia" w:ascii="宋体" w:hAnsi="宋体" w:eastAsia="宋体"/>
          <w:szCs w:val="21"/>
          <w:highlight w:val="none"/>
          <w:u w:val="single"/>
        </w:rPr>
        <w:t>日</w:t>
      </w:r>
    </w:p>
    <w:p w14:paraId="5A454C97">
      <w:pPr>
        <w:spacing w:line="360" w:lineRule="auto"/>
        <w:ind w:firstLine="420" w:firstLineChars="200"/>
        <w:jc w:val="right"/>
        <w:rPr>
          <w:rFonts w:ascii="宋体" w:hAnsi="宋体" w:eastAsia="宋体"/>
          <w:szCs w:val="21"/>
          <w:highlight w:val="none"/>
        </w:rPr>
        <w:sectPr>
          <w:footerReference r:id="rId5" w:type="default"/>
          <w:pgSz w:w="11906" w:h="16838"/>
          <w:pgMar w:top="1134" w:right="1134" w:bottom="1134" w:left="1134" w:header="851" w:footer="680" w:gutter="0"/>
          <w:cols w:space="425" w:num="1"/>
          <w:docGrid w:type="lines" w:linePitch="312" w:charSpace="0"/>
        </w:sectPr>
      </w:pPr>
    </w:p>
    <w:p w14:paraId="052E6DFD">
      <w:pPr>
        <w:pStyle w:val="3"/>
        <w:jc w:val="center"/>
        <w:rPr>
          <w:rFonts w:ascii="宋体" w:hAnsi="宋体" w:eastAsia="宋体"/>
          <w:highlight w:val="none"/>
        </w:rPr>
      </w:pPr>
      <w:bookmarkStart w:id="1" w:name="_Toc15947"/>
      <w:r>
        <w:rPr>
          <w:rFonts w:hint="eastAsia" w:ascii="宋体" w:hAnsi="宋体" w:eastAsia="宋体"/>
          <w:highlight w:val="none"/>
        </w:rPr>
        <w:t>第二</w:t>
      </w:r>
      <w:r>
        <w:rPr>
          <w:rFonts w:hint="eastAsia" w:ascii="宋体" w:hAnsi="宋体" w:eastAsia="宋体"/>
          <w:spacing w:val="120"/>
          <w:highlight w:val="none"/>
        </w:rPr>
        <w:t>章</w:t>
      </w:r>
      <w:r>
        <w:rPr>
          <w:rFonts w:hint="eastAsia" w:ascii="宋体" w:hAnsi="宋体" w:eastAsia="宋体"/>
          <w:highlight w:val="none"/>
        </w:rPr>
        <w:t>采购需求</w:t>
      </w:r>
      <w:bookmarkEnd w:id="1"/>
    </w:p>
    <w:p w14:paraId="59EDC0BB">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说明：</w:t>
      </w:r>
    </w:p>
    <w:p w14:paraId="1901AC15">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1.为落实政府采购政策需满足的要求（根据项目实际情况填写内容）</w:t>
      </w:r>
    </w:p>
    <w:p w14:paraId="66E81945">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（1）本竞争性磋商采购文件所称中小企业必须符合《政府采购促进中小企业发展管理办法》（财库〔2020〕46号）的规定。</w:t>
      </w:r>
    </w:p>
    <w:p w14:paraId="413085E7">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工程（服务）项目中包含货物的，根据《财政部、发展改革委、生态环境部、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评审程序和评定成交的标准”。</w:t>
      </w:r>
    </w:p>
    <w:p w14:paraId="6E670686">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3）工程（服务）项目中包含货物的，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14:paraId="5A6FD5EA">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2.“实质性要求”是指采购需求中带“▲”的条款或者不能负偏离的条款或者已经指明不满足按响应文件作无效处理的条款。</w:t>
      </w:r>
    </w:p>
    <w:p w14:paraId="293C661E">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3.不需要供应商对采购需求响应为具体数值的，此采购需求的数值后将以◆号标注。</w:t>
      </w:r>
    </w:p>
    <w:p w14:paraId="6D7E4969">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4.如竞标人竞标产品存在侵犯他人的知识产权或者专利成果行为的，应承担相应法律责任。</w:t>
      </w:r>
    </w:p>
    <w:p w14:paraId="585D8DDE">
      <w:pPr>
        <w:spacing w:line="360" w:lineRule="auto"/>
        <w:ind w:firstLine="420" w:firstLineChars="200"/>
        <w:rPr>
          <w:rFonts w:ascii="宋体" w:hAnsi="宋体" w:eastAsia="宋体"/>
          <w:szCs w:val="21"/>
          <w:highlight w:val="none"/>
        </w:rPr>
      </w:pPr>
    </w:p>
    <w:p w14:paraId="645E859C">
      <w:pPr>
        <w:spacing w:line="360" w:lineRule="auto"/>
        <w:ind w:firstLine="420" w:firstLineChars="200"/>
        <w:rPr>
          <w:rFonts w:ascii="宋体" w:hAnsi="宋体" w:eastAsia="宋体"/>
          <w:szCs w:val="21"/>
          <w:highlight w:val="none"/>
        </w:rPr>
      </w:pPr>
    </w:p>
    <w:p w14:paraId="7EC75223">
      <w:pPr>
        <w:rPr>
          <w:rFonts w:ascii="宋体" w:hAnsi="宋体" w:eastAsia="宋体"/>
          <w:szCs w:val="21"/>
          <w:highlight w:val="none"/>
        </w:rPr>
      </w:pPr>
      <w:r>
        <w:rPr>
          <w:rFonts w:hint="eastAsia" w:ascii="宋体" w:hAnsi="宋体" w:eastAsia="宋体"/>
          <w:szCs w:val="21"/>
          <w:highlight w:val="none"/>
        </w:rPr>
        <w:br w:type="page"/>
      </w:r>
    </w:p>
    <w:p w14:paraId="7C6395A0">
      <w:pPr>
        <w:spacing w:line="360" w:lineRule="auto"/>
        <w:ind w:firstLine="420" w:firstLineChars="200"/>
        <w:rPr>
          <w:rFonts w:ascii="宋体" w:hAnsi="宋体" w:eastAsia="宋体"/>
          <w:szCs w:val="21"/>
          <w:highlight w:val="none"/>
        </w:rPr>
      </w:pPr>
    </w:p>
    <w:tbl>
      <w:tblPr>
        <w:tblStyle w:val="18"/>
        <w:tblW w:w="49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455"/>
        <w:gridCol w:w="636"/>
        <w:gridCol w:w="412"/>
        <w:gridCol w:w="412"/>
        <w:gridCol w:w="5251"/>
        <w:gridCol w:w="679"/>
        <w:gridCol w:w="1561"/>
      </w:tblGrid>
      <w:tr w14:paraId="099C4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000" w:type="pct"/>
            <w:gridSpan w:val="8"/>
            <w:vAlign w:val="center"/>
          </w:tcPr>
          <w:p w14:paraId="3EC85845">
            <w:pPr>
              <w:spacing w:line="300" w:lineRule="auto"/>
              <w:jc w:val="center"/>
              <w:rPr>
                <w:rFonts w:ascii="宋体" w:hAnsi="宋体" w:eastAsia="宋体"/>
                <w:b/>
                <w:sz w:val="32"/>
                <w:szCs w:val="32"/>
                <w:highlight w:val="none"/>
              </w:rPr>
            </w:pPr>
            <w:r>
              <w:rPr>
                <w:rFonts w:hint="eastAsia" w:ascii="宋体" w:hAnsi="宋体" w:eastAsia="宋体"/>
                <w:b/>
                <w:sz w:val="32"/>
                <w:szCs w:val="32"/>
                <w:highlight w:val="none"/>
              </w:rPr>
              <w:t>采购需求一览表</w:t>
            </w:r>
          </w:p>
        </w:tc>
      </w:tr>
      <w:tr w14:paraId="1C8FF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jc w:val="center"/>
        </w:trPr>
        <w:tc>
          <w:tcPr>
            <w:tcW w:w="215" w:type="pct"/>
            <w:vMerge w:val="restart"/>
            <w:vAlign w:val="center"/>
          </w:tcPr>
          <w:p w14:paraId="445E108D">
            <w:pPr>
              <w:spacing w:line="300" w:lineRule="auto"/>
              <w:jc w:val="center"/>
              <w:rPr>
                <w:rFonts w:ascii="宋体" w:hAnsi="宋体" w:eastAsia="宋体"/>
                <w:szCs w:val="21"/>
                <w:highlight w:val="none"/>
              </w:rPr>
            </w:pPr>
            <w:r>
              <w:rPr>
                <w:rFonts w:hint="eastAsia" w:ascii="宋体" w:hAnsi="宋体" w:eastAsia="宋体"/>
                <w:szCs w:val="21"/>
                <w:highlight w:val="none"/>
              </w:rPr>
              <w:t>采购清单及技术参数</w:t>
            </w:r>
          </w:p>
        </w:tc>
        <w:tc>
          <w:tcPr>
            <w:tcW w:w="225" w:type="pct"/>
            <w:vAlign w:val="center"/>
          </w:tcPr>
          <w:p w14:paraId="08C27DE9">
            <w:pPr>
              <w:spacing w:line="300" w:lineRule="auto"/>
              <w:jc w:val="center"/>
              <w:rPr>
                <w:rFonts w:ascii="宋体" w:hAnsi="宋体" w:eastAsia="宋体"/>
                <w:szCs w:val="21"/>
                <w:highlight w:val="none"/>
              </w:rPr>
            </w:pPr>
            <w:r>
              <w:rPr>
                <w:rFonts w:hint="eastAsia" w:ascii="宋体" w:hAnsi="宋体" w:eastAsia="宋体"/>
                <w:szCs w:val="21"/>
                <w:highlight w:val="none"/>
              </w:rPr>
              <w:t>序号</w:t>
            </w:r>
          </w:p>
        </w:tc>
        <w:tc>
          <w:tcPr>
            <w:tcW w:w="342" w:type="pct"/>
            <w:vAlign w:val="center"/>
          </w:tcPr>
          <w:p w14:paraId="18CC4090">
            <w:pPr>
              <w:spacing w:line="300" w:lineRule="auto"/>
              <w:jc w:val="center"/>
              <w:rPr>
                <w:rFonts w:ascii="宋体" w:hAnsi="宋体" w:eastAsia="宋体"/>
                <w:szCs w:val="21"/>
                <w:highlight w:val="none"/>
              </w:rPr>
            </w:pPr>
            <w:r>
              <w:rPr>
                <w:rFonts w:hint="eastAsia" w:ascii="宋体" w:hAnsi="宋体" w:eastAsia="宋体"/>
                <w:szCs w:val="21"/>
                <w:highlight w:val="none"/>
              </w:rPr>
              <w:t>标的的名称</w:t>
            </w:r>
          </w:p>
        </w:tc>
        <w:tc>
          <w:tcPr>
            <w:tcW w:w="215" w:type="pct"/>
            <w:vAlign w:val="center"/>
          </w:tcPr>
          <w:p w14:paraId="4CF81A6B">
            <w:pPr>
              <w:spacing w:line="300" w:lineRule="auto"/>
              <w:jc w:val="center"/>
              <w:rPr>
                <w:rFonts w:ascii="宋体" w:hAnsi="宋体" w:eastAsia="宋体"/>
                <w:szCs w:val="21"/>
                <w:highlight w:val="none"/>
              </w:rPr>
            </w:pPr>
            <w:r>
              <w:rPr>
                <w:rFonts w:hint="eastAsia" w:ascii="宋体" w:hAnsi="宋体" w:eastAsia="宋体"/>
                <w:szCs w:val="21"/>
                <w:highlight w:val="none"/>
              </w:rPr>
              <w:t>单位</w:t>
            </w:r>
          </w:p>
        </w:tc>
        <w:tc>
          <w:tcPr>
            <w:tcW w:w="215" w:type="pct"/>
            <w:vAlign w:val="center"/>
          </w:tcPr>
          <w:p w14:paraId="71F7FCA7">
            <w:pPr>
              <w:spacing w:line="300" w:lineRule="auto"/>
              <w:jc w:val="center"/>
              <w:rPr>
                <w:rFonts w:ascii="宋体" w:hAnsi="宋体" w:eastAsia="宋体"/>
                <w:szCs w:val="21"/>
                <w:highlight w:val="none"/>
              </w:rPr>
            </w:pPr>
            <w:r>
              <w:rPr>
                <w:rFonts w:hint="eastAsia" w:ascii="宋体" w:hAnsi="宋体" w:eastAsia="宋体"/>
                <w:szCs w:val="21"/>
                <w:highlight w:val="none"/>
              </w:rPr>
              <w:t>数量</w:t>
            </w:r>
          </w:p>
        </w:tc>
        <w:tc>
          <w:tcPr>
            <w:tcW w:w="2737" w:type="pct"/>
            <w:vAlign w:val="center"/>
          </w:tcPr>
          <w:p w14:paraId="4E2CF429">
            <w:pPr>
              <w:spacing w:line="300" w:lineRule="auto"/>
              <w:jc w:val="center"/>
              <w:rPr>
                <w:rFonts w:ascii="宋体" w:hAnsi="宋体" w:eastAsia="宋体"/>
                <w:szCs w:val="21"/>
                <w:highlight w:val="none"/>
              </w:rPr>
            </w:pPr>
            <w:r>
              <w:rPr>
                <w:rFonts w:hint="eastAsia" w:ascii="宋体" w:hAnsi="宋体" w:eastAsia="宋体"/>
                <w:szCs w:val="21"/>
                <w:highlight w:val="none"/>
              </w:rPr>
              <w:t>技术参数</w:t>
            </w:r>
          </w:p>
        </w:tc>
        <w:tc>
          <w:tcPr>
            <w:tcW w:w="354" w:type="pct"/>
            <w:vAlign w:val="center"/>
          </w:tcPr>
          <w:p w14:paraId="017B2375">
            <w:pPr>
              <w:spacing w:line="300" w:lineRule="auto"/>
              <w:jc w:val="center"/>
              <w:rPr>
                <w:rFonts w:ascii="宋体" w:hAnsi="宋体" w:eastAsia="宋体"/>
                <w:szCs w:val="21"/>
                <w:highlight w:val="none"/>
              </w:rPr>
            </w:pPr>
            <w:r>
              <w:rPr>
                <w:rFonts w:hint="eastAsia" w:ascii="宋体" w:hAnsi="宋体" w:eastAsia="宋体"/>
                <w:szCs w:val="21"/>
                <w:highlight w:val="none"/>
              </w:rPr>
              <w:t>预算合计（元）</w:t>
            </w:r>
          </w:p>
        </w:tc>
        <w:tc>
          <w:tcPr>
            <w:tcW w:w="692" w:type="pct"/>
            <w:vAlign w:val="center"/>
          </w:tcPr>
          <w:p w14:paraId="1F5DB667">
            <w:pPr>
              <w:spacing w:line="300" w:lineRule="auto"/>
              <w:jc w:val="center"/>
              <w:rPr>
                <w:rFonts w:ascii="宋体" w:hAnsi="宋体" w:eastAsia="宋体"/>
                <w:szCs w:val="21"/>
                <w:highlight w:val="none"/>
              </w:rPr>
            </w:pPr>
            <w:r>
              <w:rPr>
                <w:rFonts w:hint="eastAsia" w:ascii="宋体" w:hAnsi="宋体" w:eastAsia="宋体"/>
                <w:szCs w:val="21"/>
                <w:highlight w:val="none"/>
              </w:rPr>
              <w:t>中小企业划分标准所属行业名称（行业名称及划分见本章附件</w:t>
            </w:r>
            <w:r>
              <w:rPr>
                <w:rFonts w:ascii="宋体" w:hAnsi="宋体" w:eastAsia="宋体"/>
                <w:szCs w:val="21"/>
                <w:highlight w:val="none"/>
              </w:rPr>
              <w:t>2</w:t>
            </w:r>
            <w:r>
              <w:rPr>
                <w:rFonts w:hint="eastAsia" w:ascii="宋体" w:hAnsi="宋体" w:eastAsia="宋体"/>
                <w:szCs w:val="21"/>
                <w:highlight w:val="none"/>
              </w:rPr>
              <w:t>）</w:t>
            </w:r>
          </w:p>
        </w:tc>
      </w:tr>
      <w:tr w14:paraId="7026E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3" w:hRule="atLeast"/>
          <w:jc w:val="center"/>
        </w:trPr>
        <w:tc>
          <w:tcPr>
            <w:tcW w:w="215" w:type="pct"/>
            <w:vMerge w:val="continue"/>
            <w:vAlign w:val="center"/>
          </w:tcPr>
          <w:p w14:paraId="54198D61">
            <w:pPr>
              <w:spacing w:line="300" w:lineRule="auto"/>
              <w:jc w:val="center"/>
              <w:rPr>
                <w:rFonts w:ascii="宋体" w:hAnsi="宋体" w:eastAsia="宋体"/>
                <w:szCs w:val="21"/>
                <w:highlight w:val="none"/>
              </w:rPr>
            </w:pPr>
          </w:p>
        </w:tc>
        <w:tc>
          <w:tcPr>
            <w:tcW w:w="225" w:type="pct"/>
            <w:vAlign w:val="center"/>
          </w:tcPr>
          <w:p w14:paraId="7DC3CC11">
            <w:pPr>
              <w:spacing w:line="300" w:lineRule="auto"/>
              <w:jc w:val="center"/>
              <w:rPr>
                <w:rFonts w:ascii="宋体" w:hAnsi="宋体" w:eastAsia="宋体"/>
                <w:szCs w:val="21"/>
                <w:highlight w:val="none"/>
              </w:rPr>
            </w:pPr>
            <w:r>
              <w:rPr>
                <w:rFonts w:hint="eastAsia" w:ascii="宋体" w:hAnsi="宋体" w:eastAsia="宋体"/>
                <w:szCs w:val="21"/>
                <w:highlight w:val="none"/>
              </w:rPr>
              <w:t>1</w:t>
            </w:r>
          </w:p>
        </w:tc>
        <w:tc>
          <w:tcPr>
            <w:tcW w:w="342" w:type="pct"/>
            <w:vAlign w:val="center"/>
          </w:tcPr>
          <w:p w14:paraId="06ADE865">
            <w:pPr>
              <w:spacing w:line="300" w:lineRule="auto"/>
              <w:jc w:val="center"/>
              <w:rPr>
                <w:rFonts w:ascii="宋体" w:hAnsi="宋体" w:eastAsia="宋体"/>
                <w:szCs w:val="21"/>
                <w:highlight w:val="none"/>
              </w:rPr>
            </w:pPr>
            <w:r>
              <w:rPr>
                <w:rFonts w:hint="eastAsia" w:ascii="宋体" w:hAnsi="宋体" w:eastAsia="宋体"/>
                <w:szCs w:val="21"/>
                <w:highlight w:val="none"/>
              </w:rPr>
              <w:t>南宁市西乡塘区北湖、城西消防救援站改造项目</w:t>
            </w:r>
          </w:p>
        </w:tc>
        <w:tc>
          <w:tcPr>
            <w:tcW w:w="215" w:type="pct"/>
            <w:vAlign w:val="center"/>
          </w:tcPr>
          <w:p w14:paraId="6ED44520">
            <w:pPr>
              <w:spacing w:line="300" w:lineRule="auto"/>
              <w:jc w:val="center"/>
              <w:rPr>
                <w:rFonts w:ascii="宋体" w:hAnsi="宋体" w:eastAsia="宋体"/>
                <w:szCs w:val="21"/>
                <w:highlight w:val="none"/>
              </w:rPr>
            </w:pPr>
            <w:r>
              <w:rPr>
                <w:rFonts w:hint="eastAsia" w:ascii="宋体" w:hAnsi="宋体" w:eastAsia="宋体"/>
                <w:szCs w:val="21"/>
                <w:highlight w:val="none"/>
              </w:rPr>
              <w:t>项</w:t>
            </w:r>
          </w:p>
        </w:tc>
        <w:tc>
          <w:tcPr>
            <w:tcW w:w="215" w:type="pct"/>
            <w:vAlign w:val="center"/>
          </w:tcPr>
          <w:p w14:paraId="63E4A0BE">
            <w:pPr>
              <w:spacing w:line="300" w:lineRule="auto"/>
              <w:jc w:val="center"/>
              <w:rPr>
                <w:rFonts w:ascii="宋体" w:hAnsi="宋体" w:eastAsia="宋体"/>
                <w:szCs w:val="21"/>
                <w:highlight w:val="none"/>
              </w:rPr>
            </w:pPr>
            <w:r>
              <w:rPr>
                <w:rFonts w:hint="eastAsia" w:ascii="宋体" w:hAnsi="宋体" w:eastAsia="宋体"/>
                <w:szCs w:val="21"/>
                <w:highlight w:val="none"/>
              </w:rPr>
              <w:t>1</w:t>
            </w:r>
          </w:p>
        </w:tc>
        <w:tc>
          <w:tcPr>
            <w:tcW w:w="2737" w:type="pct"/>
            <w:vAlign w:val="center"/>
          </w:tcPr>
          <w:p w14:paraId="00C1993A">
            <w:pPr>
              <w:spacing w:line="300" w:lineRule="auto"/>
              <w:ind w:firstLine="422" w:firstLineChars="200"/>
              <w:rPr>
                <w:rFonts w:ascii="宋体" w:hAnsi="宋体" w:eastAsia="宋体"/>
                <w:b/>
                <w:szCs w:val="21"/>
                <w:highlight w:val="none"/>
              </w:rPr>
            </w:pPr>
            <w:r>
              <w:rPr>
                <w:rFonts w:hint="eastAsia" w:ascii="宋体" w:hAnsi="宋体" w:eastAsia="宋体"/>
                <w:b/>
                <w:szCs w:val="21"/>
                <w:highlight w:val="none"/>
              </w:rPr>
              <w:t>一、项目基本情况：</w:t>
            </w:r>
          </w:p>
          <w:p w14:paraId="5BAC110E">
            <w:pPr>
              <w:spacing w:line="300" w:lineRule="auto"/>
              <w:ind w:firstLine="420" w:firstLineChars="200"/>
              <w:jc w:val="left"/>
              <w:rPr>
                <w:rFonts w:ascii="宋体" w:hAnsi="宋体" w:eastAsia="宋体"/>
                <w:szCs w:val="21"/>
                <w:highlight w:val="none"/>
              </w:rPr>
            </w:pPr>
            <w:r>
              <w:rPr>
                <w:rFonts w:hint="eastAsia" w:ascii="宋体" w:hAnsi="宋体" w:eastAsia="宋体"/>
                <w:szCs w:val="21"/>
                <w:highlight w:val="none"/>
              </w:rPr>
              <w:t>1.</w:t>
            </w:r>
            <w:r>
              <w:rPr>
                <w:rFonts w:hint="eastAsia" w:ascii="宋体" w:hAnsi="宋体" w:eastAsia="宋体" w:cs="宋体"/>
                <w:szCs w:val="21"/>
                <w:highlight w:val="none"/>
              </w:rPr>
              <w:t>建设规模：本项目拟建 2 座消防训练塔，建筑占地面积为 45 ㎡，总建筑面积为180 ㎡，其中北湖消防训练塔建筑面积为 90 ㎡，建筑占地面积 22.5 ㎡；城西消防训练塔建筑面积为 90 ㎡，建筑占地面积 22.5 ㎡。</w:t>
            </w:r>
          </w:p>
          <w:p w14:paraId="365F6171">
            <w:pPr>
              <w:spacing w:line="300" w:lineRule="auto"/>
              <w:ind w:firstLine="420" w:firstLineChars="200"/>
              <w:jc w:val="left"/>
              <w:rPr>
                <w:rFonts w:ascii="宋体" w:hAnsi="宋体" w:eastAsia="宋体"/>
                <w:szCs w:val="21"/>
                <w:highlight w:val="none"/>
              </w:rPr>
            </w:pPr>
            <w:r>
              <w:rPr>
                <w:rFonts w:hint="eastAsia" w:ascii="宋体" w:hAnsi="宋体" w:eastAsia="宋体"/>
                <w:szCs w:val="21"/>
                <w:highlight w:val="none"/>
              </w:rPr>
              <w:t>2.建设内容：包括消防训练塔的建安工程以及室外场地硬化等。</w:t>
            </w:r>
          </w:p>
          <w:p w14:paraId="2B3BAC90">
            <w:pPr>
              <w:spacing w:line="300" w:lineRule="auto"/>
              <w:ind w:firstLine="420" w:firstLineChars="200"/>
              <w:rPr>
                <w:rFonts w:ascii="宋体" w:hAnsi="宋体" w:eastAsia="宋体"/>
                <w:szCs w:val="21"/>
                <w:highlight w:val="none"/>
              </w:rPr>
            </w:pPr>
            <w:r>
              <w:rPr>
                <w:rFonts w:hint="eastAsia" w:ascii="宋体" w:hAnsi="宋体" w:eastAsia="宋体" w:cs="宋体"/>
                <w:szCs w:val="21"/>
                <w:highlight w:val="none"/>
              </w:rPr>
              <w:t>3.工程建设地点：南宁市西乡塘区北湖消防站、西乡塘区城西消防站内。</w:t>
            </w:r>
          </w:p>
          <w:p w14:paraId="393D3B73">
            <w:pPr>
              <w:spacing w:line="300" w:lineRule="auto"/>
              <w:ind w:firstLine="422" w:firstLineChars="200"/>
              <w:rPr>
                <w:rFonts w:ascii="宋体" w:hAnsi="宋体" w:eastAsia="宋体"/>
                <w:szCs w:val="21"/>
                <w:highlight w:val="none"/>
              </w:rPr>
            </w:pPr>
            <w:r>
              <w:rPr>
                <w:rFonts w:hint="eastAsia" w:ascii="宋体" w:hAnsi="宋体" w:eastAsia="宋体"/>
                <w:b/>
                <w:szCs w:val="21"/>
                <w:highlight w:val="none"/>
              </w:rPr>
              <w:t>二、发包方式</w:t>
            </w:r>
            <w:r>
              <w:rPr>
                <w:rFonts w:hint="eastAsia" w:ascii="宋体" w:hAnsi="宋体" w:eastAsia="宋体"/>
                <w:szCs w:val="21"/>
                <w:highlight w:val="none"/>
              </w:rPr>
              <w:t>：包工包料（固定单价合同）</w:t>
            </w:r>
          </w:p>
          <w:p w14:paraId="53DDF85F">
            <w:pPr>
              <w:spacing w:line="300" w:lineRule="auto"/>
              <w:ind w:firstLine="422" w:firstLineChars="200"/>
              <w:rPr>
                <w:rFonts w:ascii="宋体" w:hAnsi="宋体" w:eastAsia="宋体"/>
                <w:szCs w:val="21"/>
                <w:highlight w:val="none"/>
              </w:rPr>
            </w:pPr>
            <w:r>
              <w:rPr>
                <w:rFonts w:hint="eastAsia" w:ascii="宋体" w:hAnsi="宋体" w:eastAsia="宋体"/>
                <w:b/>
                <w:szCs w:val="21"/>
                <w:highlight w:val="none"/>
              </w:rPr>
              <w:t>三、质量要求</w:t>
            </w:r>
            <w:r>
              <w:rPr>
                <w:rFonts w:hint="eastAsia" w:ascii="宋体" w:hAnsi="宋体" w:eastAsia="宋体"/>
                <w:szCs w:val="21"/>
                <w:highlight w:val="none"/>
              </w:rPr>
              <w:t>：符合设计图纸及国家、建设部现行有关标准、规范要求，工程质量达到国家及行业现行施工验收规范合格标准。</w:t>
            </w:r>
          </w:p>
          <w:p w14:paraId="4228AACC">
            <w:pPr>
              <w:spacing w:line="300" w:lineRule="auto"/>
              <w:ind w:firstLine="422" w:firstLineChars="200"/>
              <w:rPr>
                <w:rFonts w:ascii="宋体" w:hAnsi="宋体" w:eastAsia="宋体"/>
                <w:szCs w:val="21"/>
                <w:highlight w:val="none"/>
              </w:rPr>
            </w:pPr>
            <w:r>
              <w:rPr>
                <w:rFonts w:hint="eastAsia" w:ascii="宋体" w:hAnsi="宋体" w:eastAsia="宋体"/>
                <w:b/>
                <w:szCs w:val="21"/>
                <w:highlight w:val="none"/>
              </w:rPr>
              <w:t>四、拟投入人员要求</w:t>
            </w:r>
            <w:r>
              <w:rPr>
                <w:rFonts w:hint="eastAsia" w:ascii="宋体" w:hAnsi="宋体" w:eastAsia="宋体"/>
                <w:szCs w:val="21"/>
                <w:highlight w:val="none"/>
              </w:rPr>
              <w:t>：拟投入本项目的项目经理须具备建筑工程专业二级（含二级）以上注册建造师资格，并持有省级或省级以上行政主管部门或其授权部门（机构）颁发的B类安全生产考核合格证书。本项目不接受有在建、已中标未开工或已列为其他项目中标候选人第一名的建造师作为项目经理；</w:t>
            </w:r>
          </w:p>
          <w:p w14:paraId="7C515F21">
            <w:pPr>
              <w:spacing w:line="300" w:lineRule="auto"/>
              <w:ind w:firstLine="420" w:firstLineChars="200"/>
              <w:rPr>
                <w:rFonts w:ascii="宋体" w:hAnsi="宋体" w:eastAsia="宋体"/>
                <w:szCs w:val="21"/>
                <w:highlight w:val="none"/>
              </w:rPr>
            </w:pPr>
            <w:r>
              <w:rPr>
                <w:rFonts w:hint="eastAsia" w:ascii="宋体" w:hAnsi="宋体" w:eastAsia="宋体"/>
                <w:szCs w:val="21"/>
                <w:highlight w:val="none"/>
              </w:rPr>
              <w:t>专职安全生产管理人员具备有效的安全生产考核合格证C证，人数符合住房和城乡建设部《建筑施工企业安全生产管理机构设置及专职安全生产管理人员配备办法》（建质〔2008〕91号）的规定不少于1人。</w:t>
            </w:r>
          </w:p>
          <w:p w14:paraId="0528335D">
            <w:pPr>
              <w:spacing w:line="300" w:lineRule="auto"/>
              <w:ind w:firstLine="422" w:firstLineChars="200"/>
              <w:rPr>
                <w:rFonts w:ascii="宋体" w:hAnsi="宋体" w:eastAsia="宋体"/>
                <w:szCs w:val="21"/>
                <w:highlight w:val="none"/>
              </w:rPr>
            </w:pPr>
            <w:r>
              <w:rPr>
                <w:rFonts w:hint="eastAsia" w:ascii="宋体" w:hAnsi="宋体" w:eastAsia="宋体"/>
                <w:b/>
                <w:szCs w:val="21"/>
                <w:highlight w:val="none"/>
              </w:rPr>
              <w:t>五、其他要求</w:t>
            </w:r>
            <w:r>
              <w:rPr>
                <w:rFonts w:hint="eastAsia" w:ascii="宋体" w:hAnsi="宋体" w:eastAsia="宋体"/>
                <w:szCs w:val="21"/>
                <w:highlight w:val="none"/>
              </w:rPr>
              <w:t>：具体详见采购文件附件（招标工程量清单、招标控制价</w:t>
            </w:r>
            <w:r>
              <w:rPr>
                <w:rFonts w:hint="eastAsia" w:ascii="宋体" w:hAnsi="宋体" w:eastAsia="宋体"/>
                <w:szCs w:val="21"/>
                <w:highlight w:val="none"/>
                <w:lang w:eastAsia="zh-CN"/>
              </w:rPr>
              <w:t>、</w:t>
            </w:r>
            <w:r>
              <w:rPr>
                <w:rFonts w:hint="eastAsia" w:ascii="宋体" w:hAnsi="宋体" w:eastAsia="宋体"/>
                <w:szCs w:val="21"/>
                <w:highlight w:val="none"/>
                <w:lang w:val="en-US" w:eastAsia="zh-CN"/>
              </w:rPr>
              <w:t>图纸</w:t>
            </w:r>
            <w:r>
              <w:rPr>
                <w:rFonts w:hint="eastAsia" w:ascii="宋体" w:hAnsi="宋体" w:eastAsia="宋体"/>
                <w:szCs w:val="21"/>
                <w:highlight w:val="none"/>
              </w:rPr>
              <w:t>）。</w:t>
            </w:r>
          </w:p>
        </w:tc>
        <w:tc>
          <w:tcPr>
            <w:tcW w:w="354" w:type="pct"/>
            <w:vAlign w:val="center"/>
          </w:tcPr>
          <w:p w14:paraId="27C8F731">
            <w:pPr>
              <w:spacing w:line="300" w:lineRule="auto"/>
              <w:jc w:val="center"/>
              <w:rPr>
                <w:rFonts w:ascii="宋体" w:hAnsi="宋体" w:eastAsia="宋体"/>
                <w:szCs w:val="21"/>
                <w:highlight w:val="none"/>
              </w:rPr>
            </w:pPr>
            <w:r>
              <w:rPr>
                <w:rFonts w:hint="eastAsia" w:ascii="宋体" w:hAnsi="宋体" w:eastAsia="宋体"/>
                <w:szCs w:val="21"/>
                <w:highlight w:val="none"/>
              </w:rPr>
              <w:t>663356.54</w:t>
            </w:r>
          </w:p>
        </w:tc>
        <w:tc>
          <w:tcPr>
            <w:tcW w:w="692" w:type="pct"/>
            <w:vAlign w:val="center"/>
          </w:tcPr>
          <w:p w14:paraId="4FB8F204">
            <w:pPr>
              <w:spacing w:line="300" w:lineRule="auto"/>
              <w:jc w:val="center"/>
              <w:rPr>
                <w:rFonts w:ascii="宋体" w:hAnsi="宋体" w:eastAsia="宋体"/>
                <w:szCs w:val="21"/>
                <w:highlight w:val="none"/>
              </w:rPr>
            </w:pPr>
            <w:r>
              <w:rPr>
                <w:rFonts w:hint="eastAsia" w:ascii="宋体" w:hAnsi="宋体" w:eastAsia="宋体"/>
                <w:szCs w:val="21"/>
                <w:highlight w:val="none"/>
              </w:rPr>
              <w:t>建筑业</w:t>
            </w:r>
          </w:p>
        </w:tc>
      </w:tr>
      <w:tr w14:paraId="5DF2A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441" w:type="pct"/>
            <w:gridSpan w:val="2"/>
            <w:vAlign w:val="center"/>
          </w:tcPr>
          <w:p w14:paraId="2F7BC7CA">
            <w:pPr>
              <w:spacing w:line="300" w:lineRule="auto"/>
              <w:jc w:val="center"/>
              <w:rPr>
                <w:rFonts w:ascii="宋体" w:hAnsi="宋体" w:eastAsia="宋体"/>
                <w:szCs w:val="21"/>
                <w:highlight w:val="none"/>
              </w:rPr>
            </w:pPr>
            <w:r>
              <w:rPr>
                <w:rFonts w:hint="eastAsia" w:ascii="宋体" w:hAnsi="宋体" w:eastAsia="宋体"/>
                <w:szCs w:val="21"/>
                <w:highlight w:val="none"/>
              </w:rPr>
              <w:t>商务条款</w:t>
            </w:r>
          </w:p>
        </w:tc>
        <w:tc>
          <w:tcPr>
            <w:tcW w:w="4558" w:type="pct"/>
            <w:gridSpan w:val="6"/>
            <w:vAlign w:val="center"/>
          </w:tcPr>
          <w:p w14:paraId="42609884">
            <w:pPr>
              <w:spacing w:line="300" w:lineRule="auto"/>
              <w:jc w:val="left"/>
              <w:rPr>
                <w:rFonts w:ascii="宋体" w:hAnsi="宋体" w:eastAsia="宋体"/>
                <w:szCs w:val="21"/>
                <w:highlight w:val="none"/>
              </w:rPr>
            </w:pPr>
            <w:r>
              <w:rPr>
                <w:rFonts w:hint="eastAsia" w:ascii="宋体" w:hAnsi="宋体" w:eastAsia="宋体"/>
                <w:b/>
                <w:bCs/>
                <w:szCs w:val="21"/>
                <w:highlight w:val="none"/>
              </w:rPr>
              <w:t>一、合同签订期</w:t>
            </w:r>
            <w:r>
              <w:rPr>
                <w:rFonts w:hint="eastAsia" w:ascii="宋体" w:hAnsi="宋体" w:eastAsia="宋体"/>
                <w:szCs w:val="21"/>
                <w:highlight w:val="none"/>
              </w:rPr>
              <w:t>：自成交通知书发出之日起25日内。</w:t>
            </w:r>
          </w:p>
          <w:p w14:paraId="312A9351">
            <w:pPr>
              <w:spacing w:line="300" w:lineRule="auto"/>
              <w:jc w:val="left"/>
              <w:rPr>
                <w:rFonts w:ascii="宋体" w:hAnsi="宋体" w:eastAsia="宋体"/>
                <w:szCs w:val="21"/>
                <w:highlight w:val="none"/>
              </w:rPr>
            </w:pPr>
            <w:r>
              <w:rPr>
                <w:rFonts w:hint="eastAsia" w:ascii="宋体" w:hAnsi="宋体" w:eastAsia="宋体"/>
                <w:b/>
                <w:bCs/>
                <w:szCs w:val="21"/>
                <w:highlight w:val="none"/>
              </w:rPr>
              <w:t>二、工期</w:t>
            </w:r>
            <w:r>
              <w:rPr>
                <w:rFonts w:hint="eastAsia" w:ascii="宋体" w:hAnsi="宋体" w:eastAsia="宋体"/>
                <w:szCs w:val="21"/>
                <w:highlight w:val="none"/>
              </w:rPr>
              <w:t>：90日历天。</w:t>
            </w:r>
          </w:p>
          <w:p w14:paraId="625CE4B4">
            <w:pPr>
              <w:spacing w:line="300" w:lineRule="auto"/>
              <w:jc w:val="left"/>
              <w:rPr>
                <w:rFonts w:ascii="宋体" w:hAnsi="宋体" w:eastAsia="宋体"/>
                <w:szCs w:val="21"/>
                <w:highlight w:val="none"/>
              </w:rPr>
            </w:pPr>
            <w:r>
              <w:rPr>
                <w:rFonts w:hint="eastAsia" w:ascii="宋体" w:hAnsi="宋体" w:eastAsia="宋体"/>
                <w:b/>
                <w:bCs/>
                <w:szCs w:val="21"/>
                <w:highlight w:val="none"/>
              </w:rPr>
              <w:t>三、工程质量要求</w:t>
            </w:r>
            <w:r>
              <w:rPr>
                <w:rFonts w:hint="eastAsia" w:ascii="宋体" w:hAnsi="宋体" w:eastAsia="宋体"/>
                <w:szCs w:val="21"/>
                <w:highlight w:val="none"/>
              </w:rPr>
              <w:t>：达到国家施工验收规范合格标准。</w:t>
            </w:r>
          </w:p>
          <w:p w14:paraId="13ECA00F">
            <w:pPr>
              <w:spacing w:line="300" w:lineRule="auto"/>
              <w:jc w:val="left"/>
              <w:rPr>
                <w:rFonts w:ascii="宋体" w:hAnsi="宋体" w:eastAsia="宋体"/>
                <w:szCs w:val="21"/>
                <w:highlight w:val="none"/>
              </w:rPr>
            </w:pPr>
            <w:r>
              <w:rPr>
                <w:rFonts w:hint="eastAsia" w:ascii="宋体" w:hAnsi="宋体" w:eastAsia="宋体"/>
                <w:b/>
                <w:bCs/>
                <w:szCs w:val="21"/>
                <w:highlight w:val="none"/>
              </w:rPr>
              <w:t>四、验收标准、规范</w:t>
            </w:r>
            <w:r>
              <w:rPr>
                <w:rFonts w:hint="eastAsia" w:ascii="宋体" w:hAnsi="宋体" w:eastAsia="宋体"/>
                <w:szCs w:val="21"/>
                <w:highlight w:val="none"/>
              </w:rPr>
              <w:t>：</w:t>
            </w:r>
          </w:p>
          <w:p w14:paraId="51ABBE03">
            <w:pPr>
              <w:spacing w:line="300" w:lineRule="auto"/>
              <w:ind w:firstLine="420" w:firstLineChars="200"/>
              <w:jc w:val="left"/>
              <w:rPr>
                <w:rFonts w:ascii="宋体" w:hAnsi="宋体" w:eastAsia="宋体"/>
                <w:szCs w:val="21"/>
                <w:highlight w:val="none"/>
              </w:rPr>
            </w:pPr>
            <w:r>
              <w:rPr>
                <w:rFonts w:hint="eastAsia" w:ascii="宋体" w:hAnsi="宋体" w:eastAsia="宋体"/>
                <w:szCs w:val="21"/>
                <w:highlight w:val="none"/>
              </w:rPr>
              <w:t>1.根据采购人的要求和国家现行的有关的工程建设标准、技术规范及强制性标准条文等有关规范标准。</w:t>
            </w:r>
          </w:p>
          <w:p w14:paraId="585230D0">
            <w:pPr>
              <w:spacing w:line="300" w:lineRule="auto"/>
              <w:ind w:firstLine="420" w:firstLineChars="200"/>
              <w:jc w:val="left"/>
              <w:rPr>
                <w:rFonts w:ascii="宋体" w:hAnsi="宋体" w:eastAsia="宋体"/>
                <w:szCs w:val="21"/>
                <w:highlight w:val="none"/>
              </w:rPr>
            </w:pPr>
            <w:r>
              <w:rPr>
                <w:rFonts w:hint="eastAsia" w:ascii="宋体" w:hAnsi="宋体" w:eastAsia="宋体"/>
                <w:szCs w:val="21"/>
                <w:highlight w:val="none"/>
              </w:rPr>
              <w:t>2.验收过程中所产生的一切费用均由成交人承担。报价时应考虑相关费用。</w:t>
            </w:r>
          </w:p>
          <w:p w14:paraId="3A5E281F">
            <w:pPr>
              <w:spacing w:line="300" w:lineRule="auto"/>
              <w:jc w:val="left"/>
              <w:rPr>
                <w:rFonts w:ascii="宋体" w:hAnsi="宋体" w:eastAsia="宋体"/>
                <w:b/>
                <w:bCs/>
                <w:szCs w:val="21"/>
                <w:highlight w:val="none"/>
              </w:rPr>
            </w:pPr>
            <w:r>
              <w:rPr>
                <w:rFonts w:hint="eastAsia" w:ascii="宋体" w:hAnsi="宋体" w:eastAsia="宋体"/>
                <w:b/>
                <w:bCs/>
                <w:szCs w:val="21"/>
                <w:highlight w:val="none"/>
              </w:rPr>
              <w:t>五、售后服务要求</w:t>
            </w:r>
          </w:p>
          <w:p w14:paraId="19FE8B86">
            <w:pPr>
              <w:spacing w:line="300" w:lineRule="auto"/>
              <w:ind w:firstLine="420" w:firstLineChars="200"/>
              <w:jc w:val="left"/>
              <w:rPr>
                <w:rFonts w:ascii="宋体" w:hAnsi="宋体" w:eastAsia="宋体"/>
                <w:szCs w:val="21"/>
                <w:highlight w:val="none"/>
              </w:rPr>
            </w:pPr>
            <w:r>
              <w:rPr>
                <w:rFonts w:hint="eastAsia" w:ascii="宋体" w:hAnsi="宋体" w:eastAsia="宋体"/>
                <w:szCs w:val="21"/>
                <w:highlight w:val="none"/>
              </w:rPr>
              <w:t>1.工程质量保修要求：质量保修期从工程实际竣工验收通过之日算起。</w:t>
            </w:r>
          </w:p>
          <w:p w14:paraId="31DC47A3">
            <w:pPr>
              <w:spacing w:line="300" w:lineRule="auto"/>
              <w:ind w:firstLine="420" w:firstLineChars="200"/>
              <w:jc w:val="left"/>
              <w:rPr>
                <w:rFonts w:ascii="宋体" w:hAnsi="宋体" w:eastAsia="宋体"/>
                <w:szCs w:val="21"/>
                <w:highlight w:val="none"/>
              </w:rPr>
            </w:pPr>
            <w:r>
              <w:rPr>
                <w:rFonts w:hint="eastAsia" w:ascii="宋体" w:hAnsi="宋体" w:eastAsia="宋体"/>
                <w:szCs w:val="21"/>
                <w:highlight w:val="none"/>
              </w:rPr>
              <w:t>（1）双方根据国家有关规定，按法律、行政法规或国家关于工程质量保修的有关规定，对交付发包人使用的工程质量保修期为工程实际竣工验收通过之日起2年，应承担质量保修责任。</w:t>
            </w:r>
          </w:p>
          <w:p w14:paraId="001711AC">
            <w:pPr>
              <w:spacing w:line="300" w:lineRule="auto"/>
              <w:ind w:firstLine="420" w:firstLineChars="200"/>
              <w:jc w:val="left"/>
              <w:rPr>
                <w:rFonts w:ascii="宋体" w:hAnsi="宋体" w:eastAsia="宋体"/>
                <w:szCs w:val="21"/>
                <w:highlight w:val="none"/>
              </w:rPr>
            </w:pPr>
            <w:r>
              <w:rPr>
                <w:rFonts w:hint="eastAsia" w:ascii="宋体" w:hAnsi="宋体" w:eastAsia="宋体"/>
                <w:szCs w:val="21"/>
                <w:highlight w:val="none"/>
              </w:rPr>
              <w:t>（2）在没有明文规定下，参照建设工程质量保修条例，双方协商为设计文件规定的该工程的合理使用年限内保修。</w:t>
            </w:r>
          </w:p>
          <w:p w14:paraId="5D6770B4">
            <w:pPr>
              <w:spacing w:line="300" w:lineRule="auto"/>
              <w:ind w:firstLine="420" w:firstLineChars="200"/>
              <w:jc w:val="left"/>
              <w:rPr>
                <w:rFonts w:ascii="宋体" w:hAnsi="宋体" w:eastAsia="宋体"/>
                <w:szCs w:val="21"/>
                <w:highlight w:val="none"/>
              </w:rPr>
            </w:pPr>
            <w:r>
              <w:rPr>
                <w:rFonts w:ascii="宋体" w:hAnsi="宋体" w:eastAsia="宋体"/>
                <w:szCs w:val="21"/>
                <w:highlight w:val="none"/>
              </w:rPr>
              <w:t>2</w:t>
            </w:r>
            <w:r>
              <w:rPr>
                <w:rFonts w:hint="eastAsia" w:ascii="宋体" w:hAnsi="宋体" w:eastAsia="宋体"/>
                <w:szCs w:val="21"/>
                <w:highlight w:val="none"/>
              </w:rPr>
              <w:t>.涉及货物部分成交产品必须是全新、未使用过的产品。产品包装必须是未经使用的全新的合格产品，并按照原厂标准包装规格供货，不接受散装或拆包装件。</w:t>
            </w:r>
          </w:p>
          <w:p w14:paraId="30DDD8D3">
            <w:pPr>
              <w:spacing w:line="300" w:lineRule="auto"/>
              <w:ind w:firstLine="420" w:firstLineChars="200"/>
              <w:jc w:val="left"/>
              <w:rPr>
                <w:rFonts w:ascii="宋体" w:hAnsi="宋体" w:eastAsia="宋体"/>
                <w:szCs w:val="21"/>
                <w:highlight w:val="none"/>
              </w:rPr>
            </w:pPr>
            <w:r>
              <w:rPr>
                <w:rFonts w:ascii="宋体" w:hAnsi="宋体" w:eastAsia="宋体"/>
                <w:szCs w:val="21"/>
                <w:highlight w:val="none"/>
              </w:rPr>
              <w:t>3</w:t>
            </w:r>
            <w:r>
              <w:rPr>
                <w:rFonts w:hint="eastAsia" w:ascii="宋体" w:hAnsi="宋体" w:eastAsia="宋体"/>
                <w:szCs w:val="21"/>
                <w:highlight w:val="none"/>
              </w:rPr>
              <w:t>.其余部分按合同相关条款执行。</w:t>
            </w:r>
          </w:p>
          <w:p w14:paraId="5CE07F5F">
            <w:pPr>
              <w:spacing w:line="300" w:lineRule="auto"/>
              <w:jc w:val="left"/>
              <w:rPr>
                <w:rFonts w:ascii="宋体" w:hAnsi="宋体" w:eastAsia="宋体"/>
                <w:b/>
                <w:bCs/>
                <w:szCs w:val="21"/>
                <w:highlight w:val="none"/>
              </w:rPr>
            </w:pPr>
            <w:r>
              <w:rPr>
                <w:rFonts w:hint="eastAsia" w:ascii="宋体" w:hAnsi="宋体" w:eastAsia="宋体"/>
                <w:b/>
                <w:bCs/>
                <w:szCs w:val="21"/>
                <w:highlight w:val="none"/>
              </w:rPr>
              <w:t>六、付款方式</w:t>
            </w:r>
          </w:p>
          <w:p w14:paraId="258E576C">
            <w:pPr>
              <w:spacing w:line="300" w:lineRule="auto"/>
              <w:ind w:firstLine="420" w:firstLineChars="200"/>
              <w:jc w:val="left"/>
              <w:rPr>
                <w:rFonts w:ascii="宋体" w:hAnsi="宋体" w:eastAsia="宋体"/>
                <w:szCs w:val="21"/>
                <w:highlight w:val="none"/>
              </w:rPr>
            </w:pPr>
            <w:r>
              <w:rPr>
                <w:rFonts w:hint="eastAsia" w:ascii="宋体" w:hAnsi="宋体" w:eastAsia="宋体"/>
                <w:szCs w:val="21"/>
                <w:highlight w:val="none"/>
              </w:rPr>
              <w:t>本项目预付款为合同总价(扣除暂列金额)的</w:t>
            </w:r>
            <w:r>
              <w:rPr>
                <w:rFonts w:hint="eastAsia" w:ascii="宋体" w:hAnsi="宋体" w:eastAsia="宋体"/>
                <w:szCs w:val="21"/>
                <w:highlight w:val="none"/>
                <w:lang w:val="en-US" w:eastAsia="zh-CN"/>
              </w:rPr>
              <w:t>3</w:t>
            </w:r>
            <w:r>
              <w:rPr>
                <w:rFonts w:hint="eastAsia" w:ascii="宋体" w:hAnsi="宋体" w:eastAsia="宋体"/>
                <w:szCs w:val="21"/>
                <w:highlight w:val="none"/>
              </w:rPr>
              <w:t>0%。合同签订后，开工前7日内成交供应商提交请款材料，经审查通过且采购人收到财政拨款后支付。</w:t>
            </w:r>
          </w:p>
          <w:p w14:paraId="6E0CB294">
            <w:pPr>
              <w:pStyle w:val="33"/>
              <w:spacing w:line="400" w:lineRule="exact"/>
              <w:ind w:firstLine="420" w:firstLineChars="200"/>
              <w:jc w:val="left"/>
              <w:rPr>
                <w:rFonts w:ascii="宋体" w:hAnsi="宋体" w:cs="宋体"/>
                <w:szCs w:val="21"/>
                <w:highlight w:val="none"/>
              </w:rPr>
            </w:pPr>
            <w:r>
              <w:rPr>
                <w:rFonts w:ascii="宋体" w:hAnsi="宋体" w:cs="宋体"/>
                <w:szCs w:val="21"/>
                <w:highlight w:val="none"/>
                <w:u w:val="single"/>
              </w:rPr>
              <w:t>工程款原则上按月支付，合同内进度款支付限额为已完成工程量的80%，工程变更部分进度款支付限额为已完成工程量的</w:t>
            </w:r>
            <w:r>
              <w:rPr>
                <w:rFonts w:hint="eastAsia" w:ascii="宋体" w:hAnsi="宋体" w:cs="宋体"/>
                <w:szCs w:val="21"/>
                <w:highlight w:val="none"/>
                <w:u w:val="single"/>
              </w:rPr>
              <w:t>60</w:t>
            </w:r>
            <w:r>
              <w:rPr>
                <w:rFonts w:ascii="宋体" w:hAnsi="宋体" w:cs="宋体"/>
                <w:szCs w:val="21"/>
                <w:highlight w:val="none"/>
                <w:u w:val="single"/>
              </w:rPr>
              <w:t>%；工程完工验收达到质量要求，结算经第三方工程结算审计审定后，工程款支付至结算总价的97%；</w:t>
            </w:r>
            <w:r>
              <w:rPr>
                <w:rFonts w:hint="eastAsia" w:ascii="宋体" w:hAnsi="宋体" w:cs="宋体"/>
                <w:szCs w:val="21"/>
                <w:highlight w:val="none"/>
                <w:u w:val="single"/>
              </w:rPr>
              <w:t>采购</w:t>
            </w:r>
            <w:r>
              <w:rPr>
                <w:rFonts w:ascii="宋体" w:hAnsi="宋体" w:cs="宋体"/>
                <w:szCs w:val="21"/>
                <w:highlight w:val="none"/>
                <w:u w:val="single"/>
              </w:rPr>
              <w:t>人按工程价款结算总额的3%预留工程质量保证金，待工程质量缺陷责任期满之日起7天内返还。（</w:t>
            </w:r>
            <w:r>
              <w:rPr>
                <w:rFonts w:hint="eastAsia" w:ascii="宋体" w:hAnsi="宋体" w:cs="宋体"/>
                <w:szCs w:val="21"/>
                <w:highlight w:val="none"/>
                <w:u w:val="single"/>
              </w:rPr>
              <w:t>采购</w:t>
            </w:r>
            <w:r>
              <w:rPr>
                <w:rFonts w:ascii="宋体" w:hAnsi="宋体" w:cs="宋体"/>
                <w:szCs w:val="21"/>
                <w:highlight w:val="none"/>
                <w:u w:val="single"/>
              </w:rPr>
              <w:t>人在接到</w:t>
            </w:r>
            <w:r>
              <w:rPr>
                <w:rFonts w:hint="eastAsia" w:ascii="宋体" w:hAnsi="宋体" w:cs="宋体"/>
                <w:szCs w:val="21"/>
                <w:highlight w:val="none"/>
                <w:u w:val="single"/>
              </w:rPr>
              <w:t>供应商</w:t>
            </w:r>
            <w:r>
              <w:rPr>
                <w:rFonts w:ascii="宋体" w:hAnsi="宋体" w:cs="宋体"/>
                <w:szCs w:val="21"/>
                <w:highlight w:val="none"/>
                <w:u w:val="single"/>
              </w:rPr>
              <w:t>返还保证金申请后，应于14天内会同</w:t>
            </w:r>
            <w:r>
              <w:rPr>
                <w:rFonts w:hint="eastAsia" w:ascii="宋体" w:hAnsi="宋体" w:cs="宋体"/>
                <w:szCs w:val="21"/>
                <w:highlight w:val="none"/>
                <w:u w:val="single"/>
              </w:rPr>
              <w:t>供应商</w:t>
            </w:r>
            <w:r>
              <w:rPr>
                <w:rFonts w:ascii="宋体" w:hAnsi="宋体" w:cs="宋体"/>
                <w:szCs w:val="21"/>
                <w:highlight w:val="none"/>
                <w:u w:val="single"/>
              </w:rPr>
              <w:t>按照合同约定的内容进行核实。如无异议，</w:t>
            </w:r>
            <w:r>
              <w:rPr>
                <w:rFonts w:hint="eastAsia" w:ascii="宋体" w:hAnsi="宋体" w:cs="宋体"/>
                <w:szCs w:val="21"/>
                <w:highlight w:val="none"/>
                <w:u w:val="single"/>
              </w:rPr>
              <w:t>采购</w:t>
            </w:r>
            <w:r>
              <w:rPr>
                <w:rFonts w:ascii="宋体" w:hAnsi="宋体" w:cs="宋体"/>
                <w:szCs w:val="21"/>
                <w:highlight w:val="none"/>
                <w:u w:val="single"/>
              </w:rPr>
              <w:t>人应当按照约定将保证金返还给</w:t>
            </w:r>
            <w:r>
              <w:rPr>
                <w:rFonts w:hint="eastAsia" w:ascii="宋体" w:hAnsi="宋体" w:cs="宋体"/>
                <w:szCs w:val="21"/>
                <w:highlight w:val="none"/>
                <w:u w:val="single"/>
              </w:rPr>
              <w:t>供应商</w:t>
            </w:r>
            <w:r>
              <w:rPr>
                <w:rFonts w:ascii="宋体" w:hAnsi="宋体" w:cs="宋体"/>
                <w:szCs w:val="21"/>
                <w:highlight w:val="none"/>
                <w:u w:val="single"/>
              </w:rPr>
              <w:t>。对返还期限没有约定或者约定不明确的，</w:t>
            </w:r>
            <w:r>
              <w:rPr>
                <w:rFonts w:hint="eastAsia" w:ascii="宋体" w:hAnsi="宋体" w:cs="宋体"/>
                <w:szCs w:val="21"/>
                <w:highlight w:val="none"/>
                <w:u w:val="single"/>
              </w:rPr>
              <w:t>采购</w:t>
            </w:r>
            <w:r>
              <w:rPr>
                <w:rFonts w:ascii="宋体" w:hAnsi="宋体" w:cs="宋体"/>
                <w:szCs w:val="21"/>
                <w:highlight w:val="none"/>
                <w:u w:val="single"/>
              </w:rPr>
              <w:t>人应当在核实后14天内将保证金返还</w:t>
            </w:r>
            <w:r>
              <w:rPr>
                <w:rFonts w:hint="eastAsia" w:ascii="宋体" w:hAnsi="宋体" w:cs="宋体"/>
                <w:szCs w:val="21"/>
                <w:highlight w:val="none"/>
                <w:u w:val="single"/>
              </w:rPr>
              <w:t>供应商</w:t>
            </w:r>
            <w:r>
              <w:rPr>
                <w:rFonts w:ascii="宋体" w:hAnsi="宋体" w:cs="宋体"/>
                <w:szCs w:val="21"/>
                <w:highlight w:val="none"/>
                <w:u w:val="single"/>
              </w:rPr>
              <w:t>。</w:t>
            </w:r>
            <w:r>
              <w:rPr>
                <w:rFonts w:hint="eastAsia" w:ascii="宋体" w:hAnsi="宋体" w:cs="宋体"/>
                <w:szCs w:val="21"/>
                <w:highlight w:val="none"/>
                <w:u w:val="single"/>
              </w:rPr>
              <w:t>采购</w:t>
            </w:r>
            <w:r>
              <w:rPr>
                <w:rFonts w:ascii="宋体" w:hAnsi="宋体" w:cs="宋体"/>
                <w:szCs w:val="21"/>
                <w:highlight w:val="none"/>
                <w:u w:val="single"/>
              </w:rPr>
              <w:t>人在接到</w:t>
            </w:r>
            <w:r>
              <w:rPr>
                <w:rFonts w:hint="eastAsia" w:ascii="宋体" w:hAnsi="宋体" w:cs="宋体"/>
                <w:szCs w:val="21"/>
                <w:highlight w:val="none"/>
                <w:u w:val="single"/>
              </w:rPr>
              <w:t>供应商</w:t>
            </w:r>
            <w:r>
              <w:rPr>
                <w:rFonts w:ascii="宋体" w:hAnsi="宋体" w:cs="宋体"/>
                <w:szCs w:val="21"/>
                <w:highlight w:val="none"/>
                <w:u w:val="single"/>
              </w:rPr>
              <w:t>返还保证金申请后14天内不予答复，经催告后14天内仍不予答复，视同认可</w:t>
            </w:r>
            <w:r>
              <w:rPr>
                <w:rFonts w:hint="eastAsia" w:ascii="宋体" w:hAnsi="宋体" w:cs="宋体"/>
                <w:szCs w:val="21"/>
                <w:highlight w:val="none"/>
                <w:u w:val="single"/>
              </w:rPr>
              <w:t>供应商</w:t>
            </w:r>
            <w:r>
              <w:rPr>
                <w:rFonts w:ascii="宋体" w:hAnsi="宋体" w:cs="宋体"/>
                <w:szCs w:val="21"/>
                <w:highlight w:val="none"/>
                <w:u w:val="single"/>
              </w:rPr>
              <w:t>的返还保证金申请）</w:t>
            </w:r>
            <w:r>
              <w:rPr>
                <w:rFonts w:ascii="宋体" w:hAnsi="宋体" w:cs="宋体"/>
                <w:szCs w:val="21"/>
                <w:highlight w:val="none"/>
              </w:rPr>
              <w:t>。</w:t>
            </w:r>
          </w:p>
          <w:p w14:paraId="6DEA6D35">
            <w:pPr>
              <w:spacing w:line="400" w:lineRule="exact"/>
              <w:ind w:firstLine="420" w:firstLineChars="200"/>
              <w:jc w:val="left"/>
              <w:rPr>
                <w:rFonts w:ascii="宋体" w:hAnsi="宋体"/>
                <w:strike/>
                <w:szCs w:val="21"/>
                <w:highlight w:val="none"/>
              </w:rPr>
            </w:pPr>
            <w:r>
              <w:rPr>
                <w:rFonts w:hint="eastAsia" w:ascii="宋体" w:hAnsi="宋体" w:eastAsia="宋体" w:cs="Times New Roman"/>
                <w:szCs w:val="21"/>
                <w:highlight w:val="none"/>
                <w:u w:val="single"/>
              </w:rPr>
              <w:t>每次付款前，</w:t>
            </w:r>
            <w:r>
              <w:rPr>
                <w:rFonts w:hint="eastAsia" w:ascii="宋体" w:hAnsi="宋体" w:cs="宋体"/>
                <w:szCs w:val="21"/>
                <w:highlight w:val="none"/>
                <w:u w:val="single"/>
              </w:rPr>
              <w:t>供应商</w:t>
            </w:r>
            <w:r>
              <w:rPr>
                <w:rFonts w:hint="eastAsia" w:ascii="宋体" w:hAnsi="宋体" w:eastAsia="宋体" w:cs="Times New Roman"/>
                <w:szCs w:val="21"/>
                <w:highlight w:val="none"/>
                <w:u w:val="single"/>
              </w:rPr>
              <w:t xml:space="preserve">应提交请款材料至代建单位，代建单位在收到城区政府拨付的款项后 </w:t>
            </w:r>
            <w:r>
              <w:rPr>
                <w:rFonts w:hint="eastAsia" w:ascii="宋体" w:hAnsi="宋体" w:eastAsia="宋体" w:cs="Times New Roman"/>
                <w:szCs w:val="21"/>
                <w:highlight w:val="none"/>
                <w:u w:val="single"/>
                <w:lang w:val="en-US" w:eastAsia="zh-CN"/>
              </w:rPr>
              <w:t>10</w:t>
            </w:r>
            <w:r>
              <w:rPr>
                <w:rFonts w:hint="eastAsia" w:ascii="宋体" w:hAnsi="宋体" w:eastAsia="宋体" w:cs="Times New Roman"/>
                <w:szCs w:val="21"/>
                <w:highlight w:val="none"/>
                <w:u w:val="single"/>
              </w:rPr>
              <w:t>个工作日内，须先征得</w:t>
            </w:r>
            <w:r>
              <w:rPr>
                <w:rFonts w:hint="eastAsia" w:ascii="宋体" w:hAnsi="宋体" w:cs="宋体"/>
                <w:szCs w:val="21"/>
                <w:highlight w:val="none"/>
                <w:u w:val="single"/>
              </w:rPr>
              <w:t>采购</w:t>
            </w:r>
            <w:r>
              <w:rPr>
                <w:rFonts w:ascii="宋体" w:hAnsi="宋体" w:eastAsia="宋体" w:cs="宋体"/>
                <w:szCs w:val="21"/>
                <w:highlight w:val="none"/>
                <w:u w:val="single"/>
              </w:rPr>
              <w:t>人</w:t>
            </w:r>
            <w:r>
              <w:rPr>
                <w:rFonts w:hint="eastAsia" w:ascii="宋体" w:hAnsi="宋体" w:eastAsia="宋体" w:cs="Times New Roman"/>
                <w:szCs w:val="21"/>
                <w:highlight w:val="none"/>
                <w:u w:val="single"/>
              </w:rPr>
              <w:t>的书面通知后，才能向</w:t>
            </w:r>
            <w:r>
              <w:rPr>
                <w:rFonts w:hint="eastAsia" w:ascii="宋体" w:hAnsi="宋体" w:cs="宋体"/>
                <w:szCs w:val="21"/>
                <w:highlight w:val="none"/>
                <w:u w:val="single"/>
              </w:rPr>
              <w:t>供应商</w:t>
            </w:r>
            <w:r>
              <w:rPr>
                <w:rFonts w:hint="eastAsia" w:ascii="宋体" w:hAnsi="宋体" w:eastAsia="宋体" w:cs="Times New Roman"/>
                <w:szCs w:val="21"/>
                <w:highlight w:val="none"/>
                <w:u w:val="single"/>
              </w:rPr>
              <w:t>支付费用。支付款项同时提供等额合法有效</w:t>
            </w:r>
            <w:r>
              <w:rPr>
                <w:rFonts w:hint="eastAsia" w:ascii="宋体" w:hAnsi="宋体" w:cs="Times New Roman"/>
                <w:szCs w:val="21"/>
                <w:highlight w:val="none"/>
                <w:u w:val="single"/>
              </w:rPr>
              <w:t>的开具给</w:t>
            </w:r>
            <w:r>
              <w:rPr>
                <w:rFonts w:hint="eastAsia" w:ascii="宋体" w:hAnsi="宋体" w:cs="宋体"/>
                <w:szCs w:val="21"/>
                <w:highlight w:val="none"/>
                <w:u w:val="single"/>
              </w:rPr>
              <w:t>采购</w:t>
            </w:r>
            <w:r>
              <w:rPr>
                <w:rFonts w:ascii="宋体" w:hAnsi="宋体" w:eastAsia="宋体" w:cs="宋体"/>
                <w:szCs w:val="21"/>
                <w:highlight w:val="none"/>
                <w:u w:val="single"/>
              </w:rPr>
              <w:t>人</w:t>
            </w:r>
            <w:r>
              <w:rPr>
                <w:rFonts w:hint="eastAsia" w:ascii="宋体" w:hAnsi="宋体" w:cs="Times New Roman"/>
                <w:szCs w:val="21"/>
                <w:highlight w:val="none"/>
                <w:u w:val="single"/>
              </w:rPr>
              <w:t>南宁市西乡塘区消防救援大队（开户行：</w:t>
            </w:r>
            <w:r>
              <w:rPr>
                <w:rFonts w:hint="eastAsia" w:ascii="宋体" w:hAnsi="宋体" w:eastAsia="宋体" w:cs="宋体"/>
                <w:szCs w:val="21"/>
                <w:highlight w:val="none"/>
                <w:u w:val="single"/>
              </w:rPr>
              <w:t>中国建设银行南宁铁道支行，银行账号：4505 0160 4768 0800 0888，社会统一信用代码：</w:t>
            </w:r>
            <w:r>
              <w:rPr>
                <w:rFonts w:hint="eastAsia" w:ascii="宋体" w:hAnsi="宋体" w:eastAsia="宋体" w:cs="Times New Roman"/>
                <w:szCs w:val="21"/>
                <w:highlight w:val="none"/>
                <w:u w:val="single"/>
              </w:rPr>
              <w:t>11450100MB1E53529N）的</w:t>
            </w:r>
            <w:r>
              <w:rPr>
                <w:rFonts w:hint="eastAsia" w:ascii="Arial" w:hAnsi="Arial" w:cs="Arial"/>
                <w:szCs w:val="21"/>
                <w:highlight w:val="none"/>
                <w:u w:val="single"/>
              </w:rPr>
              <w:t>等额增值税发票后的15个工作日内，</w:t>
            </w:r>
            <w:r>
              <w:rPr>
                <w:rFonts w:hint="eastAsia" w:ascii="宋体" w:hAnsi="宋体" w:eastAsia="宋体" w:cs="Times New Roman"/>
                <w:szCs w:val="21"/>
                <w:highlight w:val="none"/>
                <w:u w:val="single"/>
              </w:rPr>
              <w:t>须先征得</w:t>
            </w:r>
            <w:r>
              <w:rPr>
                <w:rFonts w:hint="eastAsia" w:ascii="宋体" w:hAnsi="宋体" w:cs="宋体"/>
                <w:szCs w:val="21"/>
                <w:highlight w:val="none"/>
                <w:u w:val="single"/>
              </w:rPr>
              <w:t>采购</w:t>
            </w:r>
            <w:r>
              <w:rPr>
                <w:rFonts w:ascii="宋体" w:hAnsi="宋体" w:eastAsia="宋体" w:cs="宋体"/>
                <w:szCs w:val="21"/>
                <w:highlight w:val="none"/>
                <w:u w:val="single"/>
              </w:rPr>
              <w:t>人</w:t>
            </w:r>
            <w:r>
              <w:rPr>
                <w:rFonts w:hint="eastAsia" w:ascii="宋体" w:hAnsi="宋体" w:eastAsia="宋体" w:cs="Times New Roman"/>
                <w:szCs w:val="21"/>
                <w:highlight w:val="none"/>
                <w:u w:val="single"/>
              </w:rPr>
              <w:t>的书面通知后，才能</w:t>
            </w:r>
            <w:r>
              <w:rPr>
                <w:rFonts w:hint="eastAsia" w:ascii="Arial" w:hAnsi="Arial" w:cs="Arial"/>
                <w:szCs w:val="21"/>
                <w:highlight w:val="none"/>
                <w:u w:val="single"/>
              </w:rPr>
              <w:t>向</w:t>
            </w:r>
            <w:r>
              <w:rPr>
                <w:rFonts w:hint="eastAsia" w:ascii="宋体" w:hAnsi="宋体" w:cs="宋体"/>
                <w:szCs w:val="21"/>
                <w:highlight w:val="none"/>
                <w:u w:val="single"/>
              </w:rPr>
              <w:t>供应商</w:t>
            </w:r>
            <w:r>
              <w:rPr>
                <w:rFonts w:hint="eastAsia" w:ascii="Arial" w:hAnsi="Arial" w:cs="Arial"/>
                <w:szCs w:val="21"/>
                <w:highlight w:val="none"/>
                <w:u w:val="single"/>
              </w:rPr>
              <w:t>支付服务费。</w:t>
            </w:r>
            <w:r>
              <w:rPr>
                <w:rFonts w:hint="eastAsia" w:ascii="宋体" w:hAnsi="宋体" w:cs="宋体"/>
                <w:szCs w:val="21"/>
                <w:highlight w:val="none"/>
                <w:u w:val="single"/>
              </w:rPr>
              <w:t>供应商</w:t>
            </w:r>
            <w:r>
              <w:rPr>
                <w:rFonts w:hint="eastAsia" w:ascii="Arial" w:hAnsi="Arial" w:cs="Arial"/>
                <w:szCs w:val="21"/>
                <w:highlight w:val="none"/>
                <w:u w:val="single"/>
              </w:rPr>
              <w:t>提供的发票经检验不合格或延迟提交，则代建单位支付时间顺延，因此对</w:t>
            </w:r>
            <w:r>
              <w:rPr>
                <w:rFonts w:hint="eastAsia" w:ascii="宋体" w:hAnsi="宋体" w:cs="宋体"/>
                <w:szCs w:val="21"/>
                <w:highlight w:val="none"/>
                <w:u w:val="single"/>
              </w:rPr>
              <w:t>供应商</w:t>
            </w:r>
            <w:r>
              <w:rPr>
                <w:rFonts w:hint="eastAsia" w:ascii="Arial" w:hAnsi="Arial" w:cs="Arial"/>
                <w:szCs w:val="21"/>
                <w:highlight w:val="none"/>
                <w:u w:val="single"/>
              </w:rPr>
              <w:t>造成的任何损失，代建单位不予承担。</w:t>
            </w:r>
          </w:p>
          <w:p w14:paraId="342280CE">
            <w:pPr>
              <w:spacing w:line="300" w:lineRule="auto"/>
              <w:ind w:firstLine="422" w:firstLineChars="200"/>
              <w:jc w:val="left"/>
              <w:rPr>
                <w:rFonts w:ascii="宋体" w:hAnsi="宋体" w:eastAsia="宋体"/>
                <w:b/>
                <w:bCs/>
                <w:szCs w:val="21"/>
                <w:highlight w:val="none"/>
              </w:rPr>
            </w:pPr>
            <w:r>
              <w:rPr>
                <w:rFonts w:hint="eastAsia" w:ascii="宋体" w:hAnsi="宋体" w:eastAsia="宋体"/>
                <w:b/>
                <w:bCs/>
                <w:szCs w:val="21"/>
                <w:highlight w:val="none"/>
              </w:rPr>
              <w:t>七、报价方式</w:t>
            </w:r>
          </w:p>
          <w:p w14:paraId="3C2F7FF2">
            <w:pPr>
              <w:spacing w:line="300" w:lineRule="auto"/>
              <w:ind w:firstLine="420" w:firstLineChars="200"/>
              <w:jc w:val="left"/>
              <w:rPr>
                <w:rFonts w:ascii="宋体" w:hAnsi="宋体" w:eastAsia="宋体"/>
                <w:szCs w:val="21"/>
                <w:highlight w:val="none"/>
              </w:rPr>
            </w:pPr>
            <w:r>
              <w:rPr>
                <w:rFonts w:hint="eastAsia" w:ascii="宋体" w:hAnsi="宋体" w:eastAsia="宋体"/>
                <w:szCs w:val="21"/>
                <w:highlight w:val="none"/>
              </w:rPr>
              <w:t>（1）竞争性磋商报价采用下浮系数报价（报价范围：0≤下浮系数&lt;100%），供应商应认真阅读经采购人审定的最高限价（招标控制价），参与磋商即表示认可最高限价（招标控制价）及单价，成交后依据合同的固定综合单价【固定综合单价=采购预算价（招标控制价）公布的相应的清单项目的单价×（1-成交下浮系数）】进行结算，供应商不得对采购人的采购预算价（招标控制价）中的综合单价进行修改，合同总价为暂定合同价【暂定合同价=采购预算价（招标控制价）公布的总金额×（1-成交下浮系数）】。</w:t>
            </w:r>
          </w:p>
          <w:p w14:paraId="332C54D4">
            <w:pPr>
              <w:spacing w:line="300" w:lineRule="auto"/>
              <w:ind w:firstLine="420" w:firstLineChars="200"/>
              <w:jc w:val="left"/>
              <w:rPr>
                <w:rFonts w:ascii="宋体" w:hAnsi="宋体" w:eastAsia="宋体"/>
                <w:szCs w:val="21"/>
                <w:highlight w:val="none"/>
              </w:rPr>
            </w:pPr>
            <w:r>
              <w:rPr>
                <w:rFonts w:hint="eastAsia" w:ascii="宋体" w:hAnsi="宋体" w:eastAsia="宋体"/>
                <w:szCs w:val="21"/>
                <w:highlight w:val="none"/>
              </w:rPr>
              <w:t>（2）竞标报价包括了为实施和完成合同工程所需的劳务、材料、机械、质检（自检）、安装、缺陷修复、管理、保险、税费、利润等费用，以及合同的所有责任、义务和一般风险。</w:t>
            </w:r>
          </w:p>
          <w:p w14:paraId="08EA732E">
            <w:pPr>
              <w:spacing w:line="300" w:lineRule="auto"/>
              <w:ind w:firstLine="420" w:firstLineChars="200"/>
              <w:jc w:val="left"/>
              <w:rPr>
                <w:rFonts w:ascii="宋体" w:hAnsi="宋体" w:eastAsia="宋体"/>
                <w:szCs w:val="21"/>
                <w:highlight w:val="none"/>
              </w:rPr>
            </w:pPr>
            <w:r>
              <w:rPr>
                <w:rFonts w:hint="eastAsia" w:ascii="宋体" w:hAnsi="宋体" w:eastAsia="宋体"/>
                <w:szCs w:val="21"/>
                <w:highlight w:val="none"/>
              </w:rPr>
              <w:t>（3）合同结算价依据招标控制价中相应清单单价×（1-成交下浮系数）进行结算，供应商不得对采购人的综合单价进行修改，包含建筑安装工程费（含税）、安全文明施工费等全部费用。</w:t>
            </w:r>
          </w:p>
        </w:tc>
      </w:tr>
      <w:tr w14:paraId="529E6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5" w:hRule="atLeast"/>
          <w:jc w:val="center"/>
        </w:trPr>
        <w:tc>
          <w:tcPr>
            <w:tcW w:w="441" w:type="pct"/>
            <w:gridSpan w:val="2"/>
            <w:vAlign w:val="center"/>
          </w:tcPr>
          <w:p w14:paraId="40111BF7">
            <w:pPr>
              <w:spacing w:line="300" w:lineRule="auto"/>
              <w:jc w:val="center"/>
              <w:rPr>
                <w:rFonts w:ascii="宋体" w:hAnsi="宋体" w:eastAsia="宋体"/>
                <w:szCs w:val="21"/>
                <w:highlight w:val="none"/>
              </w:rPr>
            </w:pPr>
            <w:r>
              <w:rPr>
                <w:rFonts w:hint="eastAsia" w:ascii="宋体" w:hAnsi="宋体" w:eastAsia="宋体"/>
                <w:szCs w:val="21"/>
                <w:highlight w:val="none"/>
              </w:rPr>
              <w:t>其他说明</w:t>
            </w:r>
          </w:p>
        </w:tc>
        <w:tc>
          <w:tcPr>
            <w:tcW w:w="4558" w:type="pct"/>
            <w:gridSpan w:val="6"/>
            <w:vAlign w:val="center"/>
          </w:tcPr>
          <w:p w14:paraId="3A8A1EBA">
            <w:pPr>
              <w:spacing w:line="300" w:lineRule="auto"/>
              <w:jc w:val="left"/>
              <w:rPr>
                <w:rFonts w:ascii="宋体" w:hAnsi="宋体" w:eastAsia="宋体"/>
                <w:b/>
                <w:bCs/>
                <w:szCs w:val="21"/>
                <w:highlight w:val="none"/>
              </w:rPr>
            </w:pPr>
            <w:r>
              <w:rPr>
                <w:rFonts w:hint="eastAsia" w:ascii="宋体" w:hAnsi="宋体" w:eastAsia="宋体"/>
                <w:b/>
                <w:bCs/>
                <w:szCs w:val="21"/>
                <w:highlight w:val="none"/>
              </w:rPr>
              <w:t>一、进口产品说明</w:t>
            </w:r>
          </w:p>
          <w:p w14:paraId="62BD2423">
            <w:pPr>
              <w:spacing w:line="300" w:lineRule="auto"/>
              <w:ind w:firstLine="420" w:firstLineChars="200"/>
              <w:jc w:val="left"/>
              <w:rPr>
                <w:rFonts w:ascii="宋体" w:hAnsi="宋体" w:eastAsia="宋体"/>
                <w:szCs w:val="21"/>
                <w:highlight w:val="none"/>
              </w:rPr>
            </w:pPr>
            <w:r>
              <w:rPr>
                <w:rFonts w:hint="eastAsia" w:ascii="宋体" w:hAnsi="宋体" w:eastAsia="宋体"/>
                <w:szCs w:val="21"/>
                <w:highlight w:val="none"/>
              </w:rPr>
              <w:t>本分标不涉及进口产品。</w:t>
            </w:r>
          </w:p>
          <w:p w14:paraId="391A1EAE">
            <w:pPr>
              <w:spacing w:line="300" w:lineRule="auto"/>
              <w:jc w:val="left"/>
              <w:rPr>
                <w:rFonts w:ascii="宋体" w:hAnsi="宋体" w:eastAsia="宋体"/>
                <w:b/>
                <w:bCs/>
                <w:szCs w:val="21"/>
                <w:highlight w:val="none"/>
              </w:rPr>
            </w:pPr>
            <w:r>
              <w:rPr>
                <w:rFonts w:hint="eastAsia" w:ascii="宋体" w:hAnsi="宋体" w:eastAsia="宋体"/>
                <w:b/>
                <w:bCs/>
                <w:szCs w:val="21"/>
                <w:highlight w:val="none"/>
              </w:rPr>
              <w:t>二、与本分标有关的图纸、工程量清单及其获取方式</w:t>
            </w:r>
          </w:p>
          <w:p w14:paraId="77FF65AE">
            <w:pPr>
              <w:spacing w:line="300" w:lineRule="auto"/>
              <w:ind w:firstLine="420" w:firstLineChars="200"/>
              <w:jc w:val="left"/>
              <w:rPr>
                <w:rFonts w:ascii="宋体" w:hAnsi="宋体" w:eastAsia="宋体"/>
                <w:szCs w:val="21"/>
                <w:highlight w:val="none"/>
              </w:rPr>
            </w:pPr>
            <w:r>
              <w:rPr>
                <w:rFonts w:hint="eastAsia" w:ascii="宋体" w:hAnsi="宋体" w:eastAsia="宋体"/>
                <w:szCs w:val="21"/>
                <w:highlight w:val="none"/>
              </w:rPr>
              <w:t>资料名称：具体详见采购文件附件（招标工程量清单、招标控制价</w:t>
            </w:r>
            <w:r>
              <w:rPr>
                <w:rFonts w:hint="eastAsia" w:ascii="宋体" w:hAnsi="宋体" w:eastAsia="宋体"/>
                <w:szCs w:val="21"/>
                <w:highlight w:val="none"/>
                <w:lang w:eastAsia="zh-CN"/>
              </w:rPr>
              <w:t>、</w:t>
            </w:r>
            <w:r>
              <w:rPr>
                <w:rFonts w:hint="eastAsia" w:ascii="宋体" w:hAnsi="宋体" w:eastAsia="宋体"/>
                <w:szCs w:val="21"/>
                <w:highlight w:val="none"/>
                <w:lang w:val="en-US" w:eastAsia="zh-CN"/>
              </w:rPr>
              <w:t>图纸</w:t>
            </w:r>
            <w:r>
              <w:rPr>
                <w:rFonts w:hint="eastAsia" w:ascii="宋体" w:hAnsi="宋体" w:eastAsia="宋体"/>
                <w:szCs w:val="21"/>
                <w:highlight w:val="none"/>
              </w:rPr>
              <w:t>）。</w:t>
            </w:r>
          </w:p>
          <w:p w14:paraId="7DCB7E89">
            <w:pPr>
              <w:spacing w:line="300" w:lineRule="auto"/>
              <w:ind w:firstLine="420" w:firstLineChars="200"/>
              <w:jc w:val="left"/>
              <w:rPr>
                <w:rFonts w:ascii="宋体" w:hAnsi="宋体" w:eastAsia="宋体"/>
                <w:szCs w:val="21"/>
                <w:highlight w:val="none"/>
              </w:rPr>
            </w:pPr>
            <w:r>
              <w:rPr>
                <w:rFonts w:hint="eastAsia" w:ascii="宋体" w:hAnsi="宋体" w:eastAsia="宋体"/>
                <w:szCs w:val="21"/>
                <w:highlight w:val="none"/>
              </w:rPr>
              <w:t>获取方式：网上下载。供应商可自行在“广西政府采购云平台”（https：//www.gcy.zfcg.gxzf.gov.cn）下载相关资料，方式同采购文件获取方式（操作路径：登录“广西政府采购云平台”-项目采购-获取采购文件-找到本项目-点击“申请获取招标工程量清单、招标控制价</w:t>
            </w:r>
            <w:r>
              <w:rPr>
                <w:rFonts w:hint="eastAsia" w:ascii="宋体" w:hAnsi="宋体" w:eastAsia="宋体"/>
                <w:szCs w:val="21"/>
                <w:highlight w:val="none"/>
                <w:lang w:eastAsia="zh-CN"/>
              </w:rPr>
              <w:t>、</w:t>
            </w:r>
            <w:r>
              <w:rPr>
                <w:rFonts w:hint="eastAsia" w:ascii="宋体" w:hAnsi="宋体" w:eastAsia="宋体"/>
                <w:szCs w:val="21"/>
                <w:highlight w:val="none"/>
                <w:lang w:val="en-US" w:eastAsia="zh-CN"/>
              </w:rPr>
              <w:t>图纸</w:t>
            </w:r>
            <w:r>
              <w:rPr>
                <w:rFonts w:hint="eastAsia" w:ascii="宋体" w:hAnsi="宋体" w:eastAsia="宋体"/>
                <w:szCs w:val="21"/>
                <w:highlight w:val="none"/>
              </w:rPr>
              <w:t>”）。</w:t>
            </w:r>
          </w:p>
        </w:tc>
      </w:tr>
    </w:tbl>
    <w:p w14:paraId="69EB4ACB">
      <w:pPr>
        <w:spacing w:line="360" w:lineRule="auto"/>
        <w:rPr>
          <w:rFonts w:ascii="宋体" w:hAnsi="宋体" w:eastAsia="宋体"/>
          <w:szCs w:val="21"/>
          <w:highlight w:val="none"/>
        </w:rPr>
      </w:pPr>
    </w:p>
    <w:p w14:paraId="589A688B">
      <w:pPr>
        <w:spacing w:line="360" w:lineRule="auto"/>
        <w:ind w:firstLine="420" w:firstLineChars="200"/>
        <w:rPr>
          <w:rFonts w:ascii="宋体" w:hAnsi="宋体" w:eastAsia="宋体"/>
          <w:szCs w:val="21"/>
          <w:highlight w:val="none"/>
        </w:rPr>
        <w:sectPr>
          <w:pgSz w:w="11906" w:h="16838"/>
          <w:pgMar w:top="1134" w:right="1134" w:bottom="1134" w:left="1134" w:header="851" w:footer="992" w:gutter="0"/>
          <w:cols w:space="425" w:num="1"/>
          <w:docGrid w:type="lines" w:linePitch="312" w:charSpace="0"/>
        </w:sectPr>
      </w:pPr>
    </w:p>
    <w:p w14:paraId="123A894D">
      <w:pPr>
        <w:spacing w:line="360" w:lineRule="auto"/>
        <w:ind w:firstLine="640" w:firstLineChars="200"/>
        <w:rPr>
          <w:rFonts w:ascii="微软雅黑" w:hAnsi="微软雅黑" w:eastAsia="微软雅黑"/>
          <w:sz w:val="32"/>
          <w:szCs w:val="32"/>
          <w:highlight w:val="none"/>
        </w:rPr>
      </w:pPr>
      <w:r>
        <w:rPr>
          <w:rFonts w:hint="eastAsia" w:ascii="微软雅黑" w:hAnsi="微软雅黑" w:eastAsia="微软雅黑"/>
          <w:sz w:val="32"/>
          <w:szCs w:val="32"/>
          <w:highlight w:val="none"/>
        </w:rPr>
        <w:t>附件1：</w:t>
      </w:r>
    </w:p>
    <w:p w14:paraId="6121D051">
      <w:pPr>
        <w:spacing w:line="360" w:lineRule="auto"/>
        <w:jc w:val="center"/>
        <w:rPr>
          <w:rFonts w:ascii="微软雅黑" w:hAnsi="微软雅黑" w:eastAsia="微软雅黑"/>
          <w:sz w:val="40"/>
          <w:szCs w:val="40"/>
          <w:highlight w:val="none"/>
        </w:rPr>
      </w:pPr>
      <w:r>
        <w:rPr>
          <w:rFonts w:hint="eastAsia" w:ascii="微软雅黑" w:hAnsi="微软雅黑" w:eastAsia="微软雅黑"/>
          <w:sz w:val="40"/>
          <w:szCs w:val="40"/>
          <w:highlight w:val="none"/>
        </w:rPr>
        <w:t>节能产品政府采购品目清单</w:t>
      </w:r>
    </w:p>
    <w:tbl>
      <w:tblPr>
        <w:tblStyle w:val="18"/>
        <w:tblW w:w="53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
        <w:gridCol w:w="1289"/>
        <w:gridCol w:w="1886"/>
        <w:gridCol w:w="1594"/>
        <w:gridCol w:w="5369"/>
      </w:tblGrid>
      <w:tr w14:paraId="04487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7619CD39">
            <w:pPr>
              <w:spacing w:line="300" w:lineRule="auto"/>
              <w:jc w:val="center"/>
              <w:rPr>
                <w:rFonts w:ascii="宋体" w:hAnsi="宋体" w:eastAsia="宋体"/>
                <w:b/>
                <w:sz w:val="22"/>
                <w:highlight w:val="none"/>
              </w:rPr>
            </w:pPr>
            <w:r>
              <w:rPr>
                <w:rFonts w:hint="eastAsia" w:ascii="宋体" w:hAnsi="宋体" w:eastAsia="宋体"/>
                <w:b/>
                <w:sz w:val="22"/>
                <w:highlight w:val="none"/>
              </w:rPr>
              <w:t>品目序号</w:t>
            </w:r>
          </w:p>
        </w:tc>
        <w:tc>
          <w:tcPr>
            <w:tcW w:w="2253" w:type="pct"/>
            <w:gridSpan w:val="3"/>
            <w:vAlign w:val="center"/>
          </w:tcPr>
          <w:p w14:paraId="769D2ECD">
            <w:pPr>
              <w:spacing w:line="300" w:lineRule="auto"/>
              <w:jc w:val="center"/>
              <w:rPr>
                <w:rFonts w:ascii="宋体" w:hAnsi="宋体" w:eastAsia="宋体"/>
                <w:b/>
                <w:sz w:val="22"/>
                <w:highlight w:val="none"/>
              </w:rPr>
            </w:pPr>
            <w:r>
              <w:rPr>
                <w:rFonts w:hint="eastAsia" w:ascii="宋体" w:hAnsi="宋体" w:eastAsia="宋体"/>
                <w:b/>
                <w:sz w:val="22"/>
                <w:highlight w:val="none"/>
              </w:rPr>
              <w:t>名称</w:t>
            </w:r>
          </w:p>
        </w:tc>
        <w:tc>
          <w:tcPr>
            <w:tcW w:w="2536" w:type="pct"/>
            <w:vAlign w:val="center"/>
          </w:tcPr>
          <w:p w14:paraId="7EC7429E">
            <w:pPr>
              <w:spacing w:line="300" w:lineRule="auto"/>
              <w:jc w:val="center"/>
              <w:rPr>
                <w:rFonts w:ascii="宋体" w:hAnsi="宋体" w:eastAsia="宋体"/>
                <w:b/>
                <w:sz w:val="22"/>
                <w:highlight w:val="none"/>
              </w:rPr>
            </w:pPr>
            <w:r>
              <w:rPr>
                <w:rFonts w:hint="eastAsia" w:ascii="宋体" w:hAnsi="宋体" w:eastAsia="宋体"/>
                <w:b/>
                <w:sz w:val="22"/>
                <w:highlight w:val="none"/>
              </w:rPr>
              <w:t>依据的标准</w:t>
            </w:r>
          </w:p>
        </w:tc>
      </w:tr>
      <w:tr w14:paraId="7C8E7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restart"/>
            <w:vAlign w:val="center"/>
          </w:tcPr>
          <w:p w14:paraId="695BE9B3">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1</w:t>
            </w:r>
          </w:p>
        </w:tc>
        <w:tc>
          <w:tcPr>
            <w:tcW w:w="609" w:type="pct"/>
            <w:vMerge w:val="restart"/>
            <w:vAlign w:val="center"/>
          </w:tcPr>
          <w:p w14:paraId="133E51AE">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A020101计算机设备</w:t>
            </w:r>
          </w:p>
        </w:tc>
        <w:tc>
          <w:tcPr>
            <w:tcW w:w="891" w:type="pct"/>
            <w:vAlign w:val="center"/>
          </w:tcPr>
          <w:p w14:paraId="5801D1B5">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★A02010104台式计算机</w:t>
            </w:r>
          </w:p>
        </w:tc>
        <w:tc>
          <w:tcPr>
            <w:tcW w:w="753" w:type="pct"/>
            <w:vAlign w:val="center"/>
          </w:tcPr>
          <w:p w14:paraId="324558E3">
            <w:pPr>
              <w:spacing w:line="300" w:lineRule="auto"/>
              <w:jc w:val="center"/>
              <w:rPr>
                <w:rFonts w:ascii="宋体" w:hAnsi="宋体" w:eastAsia="宋体"/>
                <w:sz w:val="20"/>
                <w:szCs w:val="20"/>
                <w:highlight w:val="none"/>
              </w:rPr>
            </w:pPr>
          </w:p>
        </w:tc>
        <w:tc>
          <w:tcPr>
            <w:tcW w:w="2536" w:type="pct"/>
            <w:vAlign w:val="center"/>
          </w:tcPr>
          <w:p w14:paraId="1525D29A">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《微型计算机能效限定值及能效等级》（GB28380）</w:t>
            </w:r>
          </w:p>
        </w:tc>
      </w:tr>
      <w:tr w14:paraId="62FB4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4163D2E6">
            <w:pPr>
              <w:spacing w:line="300" w:lineRule="auto"/>
              <w:jc w:val="center"/>
              <w:rPr>
                <w:rFonts w:ascii="宋体" w:hAnsi="宋体" w:eastAsia="宋体"/>
                <w:sz w:val="20"/>
                <w:szCs w:val="20"/>
                <w:highlight w:val="none"/>
              </w:rPr>
            </w:pPr>
          </w:p>
        </w:tc>
        <w:tc>
          <w:tcPr>
            <w:tcW w:w="609" w:type="pct"/>
            <w:vMerge w:val="continue"/>
            <w:vAlign w:val="center"/>
          </w:tcPr>
          <w:p w14:paraId="40B2BA75">
            <w:pPr>
              <w:spacing w:line="300" w:lineRule="auto"/>
              <w:jc w:val="center"/>
              <w:rPr>
                <w:rFonts w:ascii="宋体" w:hAnsi="宋体" w:eastAsia="宋体"/>
                <w:sz w:val="20"/>
                <w:szCs w:val="20"/>
                <w:highlight w:val="none"/>
              </w:rPr>
            </w:pPr>
          </w:p>
        </w:tc>
        <w:tc>
          <w:tcPr>
            <w:tcW w:w="891" w:type="pct"/>
            <w:vAlign w:val="center"/>
          </w:tcPr>
          <w:p w14:paraId="78540B75">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★A02010105便携式计算机</w:t>
            </w:r>
          </w:p>
        </w:tc>
        <w:tc>
          <w:tcPr>
            <w:tcW w:w="753" w:type="pct"/>
            <w:vAlign w:val="center"/>
          </w:tcPr>
          <w:p w14:paraId="2DDE9B79">
            <w:pPr>
              <w:spacing w:line="300" w:lineRule="auto"/>
              <w:jc w:val="center"/>
              <w:rPr>
                <w:rFonts w:ascii="宋体" w:hAnsi="宋体" w:eastAsia="宋体"/>
                <w:sz w:val="20"/>
                <w:szCs w:val="20"/>
                <w:highlight w:val="none"/>
              </w:rPr>
            </w:pPr>
          </w:p>
        </w:tc>
        <w:tc>
          <w:tcPr>
            <w:tcW w:w="2536" w:type="pct"/>
            <w:vAlign w:val="center"/>
          </w:tcPr>
          <w:p w14:paraId="37D0E7C7">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《微型计算机能效限定值及能效等级》（GB28380）</w:t>
            </w:r>
          </w:p>
        </w:tc>
      </w:tr>
      <w:tr w14:paraId="4A37A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20B9181A">
            <w:pPr>
              <w:spacing w:line="300" w:lineRule="auto"/>
              <w:jc w:val="center"/>
              <w:rPr>
                <w:rFonts w:ascii="宋体" w:hAnsi="宋体" w:eastAsia="宋体"/>
                <w:sz w:val="20"/>
                <w:szCs w:val="20"/>
                <w:highlight w:val="none"/>
              </w:rPr>
            </w:pPr>
          </w:p>
        </w:tc>
        <w:tc>
          <w:tcPr>
            <w:tcW w:w="609" w:type="pct"/>
            <w:vMerge w:val="continue"/>
            <w:vAlign w:val="center"/>
          </w:tcPr>
          <w:p w14:paraId="3F6E1B45">
            <w:pPr>
              <w:spacing w:line="300" w:lineRule="auto"/>
              <w:jc w:val="center"/>
              <w:rPr>
                <w:rFonts w:ascii="宋体" w:hAnsi="宋体" w:eastAsia="宋体"/>
                <w:sz w:val="20"/>
                <w:szCs w:val="20"/>
                <w:highlight w:val="none"/>
              </w:rPr>
            </w:pPr>
          </w:p>
        </w:tc>
        <w:tc>
          <w:tcPr>
            <w:tcW w:w="891" w:type="pct"/>
            <w:vAlign w:val="center"/>
          </w:tcPr>
          <w:p w14:paraId="2E4B4F91">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★A02010107平板式微型计算机</w:t>
            </w:r>
          </w:p>
        </w:tc>
        <w:tc>
          <w:tcPr>
            <w:tcW w:w="753" w:type="pct"/>
            <w:vAlign w:val="center"/>
          </w:tcPr>
          <w:p w14:paraId="4104AA5A">
            <w:pPr>
              <w:spacing w:line="300" w:lineRule="auto"/>
              <w:jc w:val="center"/>
              <w:rPr>
                <w:rFonts w:ascii="宋体" w:hAnsi="宋体" w:eastAsia="宋体"/>
                <w:sz w:val="20"/>
                <w:szCs w:val="20"/>
                <w:highlight w:val="none"/>
              </w:rPr>
            </w:pPr>
          </w:p>
        </w:tc>
        <w:tc>
          <w:tcPr>
            <w:tcW w:w="2536" w:type="pct"/>
            <w:vAlign w:val="center"/>
          </w:tcPr>
          <w:p w14:paraId="148E2AFF">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《微型计算机能效限定值及能效等级》（GB28380）</w:t>
            </w:r>
          </w:p>
        </w:tc>
      </w:tr>
      <w:tr w14:paraId="7035C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restart"/>
            <w:vAlign w:val="center"/>
          </w:tcPr>
          <w:p w14:paraId="25F36CA5">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2</w:t>
            </w:r>
          </w:p>
        </w:tc>
        <w:tc>
          <w:tcPr>
            <w:tcW w:w="609" w:type="pct"/>
            <w:vMerge w:val="restart"/>
            <w:vAlign w:val="center"/>
          </w:tcPr>
          <w:p w14:paraId="63329FA3">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A020106输入输出设备</w:t>
            </w:r>
          </w:p>
        </w:tc>
        <w:tc>
          <w:tcPr>
            <w:tcW w:w="891" w:type="pct"/>
            <w:vMerge w:val="restart"/>
            <w:vAlign w:val="center"/>
          </w:tcPr>
          <w:p w14:paraId="6BC5AD15">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A02010601打印设备</w:t>
            </w:r>
          </w:p>
        </w:tc>
        <w:tc>
          <w:tcPr>
            <w:tcW w:w="753" w:type="pct"/>
            <w:vAlign w:val="center"/>
          </w:tcPr>
          <w:p w14:paraId="04A41905">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A0201060101喷墨打印机</w:t>
            </w:r>
          </w:p>
        </w:tc>
        <w:tc>
          <w:tcPr>
            <w:tcW w:w="2536" w:type="pct"/>
            <w:vAlign w:val="center"/>
          </w:tcPr>
          <w:p w14:paraId="63AF6C5C">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《复印机、打印机和传真机能效限定值及能效等级》（GB21521）</w:t>
            </w:r>
          </w:p>
        </w:tc>
      </w:tr>
      <w:tr w14:paraId="30147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63CE7F05">
            <w:pPr>
              <w:spacing w:line="300" w:lineRule="auto"/>
              <w:jc w:val="center"/>
              <w:rPr>
                <w:rFonts w:ascii="宋体" w:hAnsi="宋体" w:eastAsia="宋体"/>
                <w:sz w:val="20"/>
                <w:szCs w:val="20"/>
                <w:highlight w:val="none"/>
              </w:rPr>
            </w:pPr>
          </w:p>
        </w:tc>
        <w:tc>
          <w:tcPr>
            <w:tcW w:w="609" w:type="pct"/>
            <w:vMerge w:val="continue"/>
            <w:vAlign w:val="center"/>
          </w:tcPr>
          <w:p w14:paraId="25D43062">
            <w:pPr>
              <w:spacing w:line="300" w:lineRule="auto"/>
              <w:jc w:val="center"/>
              <w:rPr>
                <w:rFonts w:ascii="宋体" w:hAnsi="宋体" w:eastAsia="宋体"/>
                <w:sz w:val="20"/>
                <w:szCs w:val="20"/>
                <w:highlight w:val="none"/>
              </w:rPr>
            </w:pPr>
          </w:p>
        </w:tc>
        <w:tc>
          <w:tcPr>
            <w:tcW w:w="891" w:type="pct"/>
            <w:vMerge w:val="continue"/>
            <w:vAlign w:val="center"/>
          </w:tcPr>
          <w:p w14:paraId="7AE2E549">
            <w:pPr>
              <w:spacing w:line="300" w:lineRule="auto"/>
              <w:jc w:val="center"/>
              <w:rPr>
                <w:rFonts w:ascii="宋体" w:hAnsi="宋体" w:eastAsia="宋体"/>
                <w:sz w:val="20"/>
                <w:szCs w:val="20"/>
                <w:highlight w:val="none"/>
              </w:rPr>
            </w:pPr>
          </w:p>
        </w:tc>
        <w:tc>
          <w:tcPr>
            <w:tcW w:w="753" w:type="pct"/>
            <w:vAlign w:val="center"/>
          </w:tcPr>
          <w:p w14:paraId="700D255F">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★A0201060102激光打印机</w:t>
            </w:r>
          </w:p>
        </w:tc>
        <w:tc>
          <w:tcPr>
            <w:tcW w:w="2536" w:type="pct"/>
            <w:vAlign w:val="center"/>
          </w:tcPr>
          <w:p w14:paraId="312760A8">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《复印机、打印机和传真机能效限定值及能效等级》（GB21521）</w:t>
            </w:r>
          </w:p>
        </w:tc>
      </w:tr>
      <w:tr w14:paraId="369BA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3CC7A8E7">
            <w:pPr>
              <w:spacing w:line="300" w:lineRule="auto"/>
              <w:jc w:val="center"/>
              <w:rPr>
                <w:rFonts w:ascii="宋体" w:hAnsi="宋体" w:eastAsia="宋体"/>
                <w:sz w:val="20"/>
                <w:szCs w:val="20"/>
                <w:highlight w:val="none"/>
              </w:rPr>
            </w:pPr>
          </w:p>
        </w:tc>
        <w:tc>
          <w:tcPr>
            <w:tcW w:w="609" w:type="pct"/>
            <w:vMerge w:val="continue"/>
            <w:vAlign w:val="center"/>
          </w:tcPr>
          <w:p w14:paraId="076A2856">
            <w:pPr>
              <w:spacing w:line="300" w:lineRule="auto"/>
              <w:jc w:val="center"/>
              <w:rPr>
                <w:rFonts w:ascii="宋体" w:hAnsi="宋体" w:eastAsia="宋体"/>
                <w:sz w:val="20"/>
                <w:szCs w:val="20"/>
                <w:highlight w:val="none"/>
              </w:rPr>
            </w:pPr>
          </w:p>
        </w:tc>
        <w:tc>
          <w:tcPr>
            <w:tcW w:w="891" w:type="pct"/>
            <w:vMerge w:val="continue"/>
            <w:vAlign w:val="center"/>
          </w:tcPr>
          <w:p w14:paraId="12F5532D">
            <w:pPr>
              <w:spacing w:line="300" w:lineRule="auto"/>
              <w:jc w:val="center"/>
              <w:rPr>
                <w:rFonts w:ascii="宋体" w:hAnsi="宋体" w:eastAsia="宋体"/>
                <w:sz w:val="20"/>
                <w:szCs w:val="20"/>
                <w:highlight w:val="none"/>
              </w:rPr>
            </w:pPr>
          </w:p>
        </w:tc>
        <w:tc>
          <w:tcPr>
            <w:tcW w:w="753" w:type="pct"/>
            <w:vAlign w:val="center"/>
          </w:tcPr>
          <w:p w14:paraId="742CC4A2">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★A0201060104针式打印机</w:t>
            </w:r>
          </w:p>
        </w:tc>
        <w:tc>
          <w:tcPr>
            <w:tcW w:w="2536" w:type="pct"/>
            <w:vAlign w:val="center"/>
          </w:tcPr>
          <w:p w14:paraId="4AD850A3">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《复印机、打印机和传真机能效限定值及能效等级》（GB21521）</w:t>
            </w:r>
          </w:p>
        </w:tc>
      </w:tr>
      <w:tr w14:paraId="0D684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52483954">
            <w:pPr>
              <w:spacing w:line="300" w:lineRule="auto"/>
              <w:jc w:val="center"/>
              <w:rPr>
                <w:rFonts w:ascii="宋体" w:hAnsi="宋体" w:eastAsia="宋体"/>
                <w:sz w:val="20"/>
                <w:szCs w:val="20"/>
                <w:highlight w:val="none"/>
              </w:rPr>
            </w:pPr>
          </w:p>
        </w:tc>
        <w:tc>
          <w:tcPr>
            <w:tcW w:w="609" w:type="pct"/>
            <w:vMerge w:val="continue"/>
            <w:vAlign w:val="center"/>
          </w:tcPr>
          <w:p w14:paraId="73A27783">
            <w:pPr>
              <w:spacing w:line="300" w:lineRule="auto"/>
              <w:jc w:val="center"/>
              <w:rPr>
                <w:rFonts w:ascii="宋体" w:hAnsi="宋体" w:eastAsia="宋体"/>
                <w:sz w:val="20"/>
                <w:szCs w:val="20"/>
                <w:highlight w:val="none"/>
              </w:rPr>
            </w:pPr>
          </w:p>
        </w:tc>
        <w:tc>
          <w:tcPr>
            <w:tcW w:w="891" w:type="pct"/>
            <w:vAlign w:val="center"/>
          </w:tcPr>
          <w:p w14:paraId="0AE34E41">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A02010604显示设备</w:t>
            </w:r>
          </w:p>
        </w:tc>
        <w:tc>
          <w:tcPr>
            <w:tcW w:w="753" w:type="pct"/>
            <w:vAlign w:val="center"/>
          </w:tcPr>
          <w:p w14:paraId="692A6D12">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★A0201060401液晶显示器</w:t>
            </w:r>
          </w:p>
        </w:tc>
        <w:tc>
          <w:tcPr>
            <w:tcW w:w="2536" w:type="pct"/>
            <w:vAlign w:val="center"/>
          </w:tcPr>
          <w:p w14:paraId="33529F91">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《计算机显示器能效限定值及能效等级》（GB21520）</w:t>
            </w:r>
          </w:p>
        </w:tc>
      </w:tr>
      <w:tr w14:paraId="2A95F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106D14A0">
            <w:pPr>
              <w:spacing w:line="300" w:lineRule="auto"/>
              <w:jc w:val="center"/>
              <w:rPr>
                <w:rFonts w:ascii="宋体" w:hAnsi="宋体" w:eastAsia="宋体"/>
                <w:sz w:val="20"/>
                <w:szCs w:val="20"/>
                <w:highlight w:val="none"/>
              </w:rPr>
            </w:pPr>
          </w:p>
        </w:tc>
        <w:tc>
          <w:tcPr>
            <w:tcW w:w="609" w:type="pct"/>
            <w:vMerge w:val="continue"/>
            <w:vAlign w:val="center"/>
          </w:tcPr>
          <w:p w14:paraId="6A6BD3E8">
            <w:pPr>
              <w:spacing w:line="300" w:lineRule="auto"/>
              <w:jc w:val="center"/>
              <w:rPr>
                <w:rFonts w:ascii="宋体" w:hAnsi="宋体" w:eastAsia="宋体"/>
                <w:sz w:val="20"/>
                <w:szCs w:val="20"/>
                <w:highlight w:val="none"/>
              </w:rPr>
            </w:pPr>
          </w:p>
        </w:tc>
        <w:tc>
          <w:tcPr>
            <w:tcW w:w="891" w:type="pct"/>
            <w:vAlign w:val="center"/>
          </w:tcPr>
          <w:p w14:paraId="72126E91">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A02010609图形图像输入设备</w:t>
            </w:r>
          </w:p>
        </w:tc>
        <w:tc>
          <w:tcPr>
            <w:tcW w:w="753" w:type="pct"/>
            <w:vAlign w:val="center"/>
          </w:tcPr>
          <w:p w14:paraId="377D849B">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A0201060901扫描仪</w:t>
            </w:r>
          </w:p>
        </w:tc>
        <w:tc>
          <w:tcPr>
            <w:tcW w:w="2536" w:type="pct"/>
            <w:vAlign w:val="center"/>
          </w:tcPr>
          <w:p w14:paraId="10A5A069">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参照《复印机、打印机和传真机能效限定值及能效等级》（GB21521中打印速度为15页/分的针式打印机相关要求中打印速度为15页/分的针式打印机相关要求</w:t>
            </w:r>
          </w:p>
        </w:tc>
      </w:tr>
      <w:tr w14:paraId="706FF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43909E16">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3</w:t>
            </w:r>
          </w:p>
        </w:tc>
        <w:tc>
          <w:tcPr>
            <w:tcW w:w="609" w:type="pct"/>
            <w:vAlign w:val="center"/>
          </w:tcPr>
          <w:p w14:paraId="5FA0498C">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A020202投影仪</w:t>
            </w:r>
          </w:p>
        </w:tc>
        <w:tc>
          <w:tcPr>
            <w:tcW w:w="891" w:type="pct"/>
            <w:vAlign w:val="center"/>
          </w:tcPr>
          <w:p w14:paraId="1ED775FD">
            <w:pPr>
              <w:spacing w:line="300" w:lineRule="auto"/>
              <w:jc w:val="center"/>
              <w:rPr>
                <w:rFonts w:ascii="宋体" w:hAnsi="宋体" w:eastAsia="宋体"/>
                <w:sz w:val="20"/>
                <w:szCs w:val="20"/>
                <w:highlight w:val="none"/>
              </w:rPr>
            </w:pPr>
          </w:p>
        </w:tc>
        <w:tc>
          <w:tcPr>
            <w:tcW w:w="753" w:type="pct"/>
            <w:vAlign w:val="center"/>
          </w:tcPr>
          <w:p w14:paraId="4E06BA48">
            <w:pPr>
              <w:spacing w:line="300" w:lineRule="auto"/>
              <w:jc w:val="center"/>
              <w:rPr>
                <w:rFonts w:ascii="宋体" w:hAnsi="宋体" w:eastAsia="宋体"/>
                <w:sz w:val="20"/>
                <w:szCs w:val="20"/>
                <w:highlight w:val="none"/>
              </w:rPr>
            </w:pPr>
          </w:p>
        </w:tc>
        <w:tc>
          <w:tcPr>
            <w:tcW w:w="2536" w:type="pct"/>
            <w:vAlign w:val="center"/>
          </w:tcPr>
          <w:p w14:paraId="2E72925E">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《投影机能效限定值及能效等级》（GB32028）</w:t>
            </w:r>
          </w:p>
        </w:tc>
      </w:tr>
      <w:tr w14:paraId="04A6D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4B16DA21">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4</w:t>
            </w:r>
          </w:p>
        </w:tc>
        <w:tc>
          <w:tcPr>
            <w:tcW w:w="609" w:type="pct"/>
            <w:vAlign w:val="center"/>
          </w:tcPr>
          <w:p w14:paraId="04B3AC86">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A020204多功能一体机</w:t>
            </w:r>
          </w:p>
        </w:tc>
        <w:tc>
          <w:tcPr>
            <w:tcW w:w="891" w:type="pct"/>
            <w:vAlign w:val="center"/>
          </w:tcPr>
          <w:p w14:paraId="41301501">
            <w:pPr>
              <w:spacing w:line="300" w:lineRule="auto"/>
              <w:jc w:val="center"/>
              <w:rPr>
                <w:rFonts w:ascii="宋体" w:hAnsi="宋体" w:eastAsia="宋体"/>
                <w:sz w:val="20"/>
                <w:szCs w:val="20"/>
                <w:highlight w:val="none"/>
              </w:rPr>
            </w:pPr>
          </w:p>
        </w:tc>
        <w:tc>
          <w:tcPr>
            <w:tcW w:w="753" w:type="pct"/>
            <w:vAlign w:val="center"/>
          </w:tcPr>
          <w:p w14:paraId="18F7F0EF">
            <w:pPr>
              <w:spacing w:line="300" w:lineRule="auto"/>
              <w:jc w:val="center"/>
              <w:rPr>
                <w:rFonts w:ascii="宋体" w:hAnsi="宋体" w:eastAsia="宋体"/>
                <w:sz w:val="20"/>
                <w:szCs w:val="20"/>
                <w:highlight w:val="none"/>
              </w:rPr>
            </w:pPr>
          </w:p>
        </w:tc>
        <w:tc>
          <w:tcPr>
            <w:tcW w:w="2536" w:type="pct"/>
            <w:vAlign w:val="center"/>
          </w:tcPr>
          <w:p w14:paraId="2618B05C">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《复印机、打印机和传真机能效限定值及能效等级》（GB21521）</w:t>
            </w:r>
          </w:p>
        </w:tc>
      </w:tr>
      <w:tr w14:paraId="6D44A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5F0EE237">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5</w:t>
            </w:r>
          </w:p>
        </w:tc>
        <w:tc>
          <w:tcPr>
            <w:tcW w:w="609" w:type="pct"/>
            <w:vAlign w:val="center"/>
          </w:tcPr>
          <w:p w14:paraId="199BDFC3">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A020519泵</w:t>
            </w:r>
          </w:p>
        </w:tc>
        <w:tc>
          <w:tcPr>
            <w:tcW w:w="891" w:type="pct"/>
            <w:vAlign w:val="center"/>
          </w:tcPr>
          <w:p w14:paraId="06B1BDF1">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A02051901离心泵</w:t>
            </w:r>
          </w:p>
        </w:tc>
        <w:tc>
          <w:tcPr>
            <w:tcW w:w="753" w:type="pct"/>
            <w:vAlign w:val="center"/>
          </w:tcPr>
          <w:p w14:paraId="319BBD41">
            <w:pPr>
              <w:spacing w:line="300" w:lineRule="auto"/>
              <w:jc w:val="center"/>
              <w:rPr>
                <w:rFonts w:ascii="宋体" w:hAnsi="宋体" w:eastAsia="宋体"/>
                <w:sz w:val="20"/>
                <w:szCs w:val="20"/>
                <w:highlight w:val="none"/>
              </w:rPr>
            </w:pPr>
          </w:p>
        </w:tc>
        <w:tc>
          <w:tcPr>
            <w:tcW w:w="2536" w:type="pct"/>
            <w:vAlign w:val="center"/>
          </w:tcPr>
          <w:p w14:paraId="266D374D">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《清水离心泵能效限定值及节能评价值》（GB19762）</w:t>
            </w:r>
          </w:p>
        </w:tc>
      </w:tr>
      <w:tr w14:paraId="7CA9E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restart"/>
            <w:vAlign w:val="center"/>
          </w:tcPr>
          <w:p w14:paraId="5147F55F">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6</w:t>
            </w:r>
          </w:p>
        </w:tc>
        <w:tc>
          <w:tcPr>
            <w:tcW w:w="609" w:type="pct"/>
            <w:vMerge w:val="restart"/>
            <w:vAlign w:val="center"/>
          </w:tcPr>
          <w:p w14:paraId="1DAC2C9C">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A020523制冷空调设备</w:t>
            </w:r>
          </w:p>
        </w:tc>
        <w:tc>
          <w:tcPr>
            <w:tcW w:w="891" w:type="pct"/>
            <w:vMerge w:val="restart"/>
            <w:vAlign w:val="center"/>
          </w:tcPr>
          <w:p w14:paraId="76ABE886">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★A02052301制冷压缩机</w:t>
            </w:r>
          </w:p>
        </w:tc>
        <w:tc>
          <w:tcPr>
            <w:tcW w:w="753" w:type="pct"/>
            <w:vAlign w:val="center"/>
          </w:tcPr>
          <w:p w14:paraId="5BFB2888">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冷水机组</w:t>
            </w:r>
          </w:p>
        </w:tc>
        <w:tc>
          <w:tcPr>
            <w:tcW w:w="2536" w:type="pct"/>
            <w:vAlign w:val="center"/>
          </w:tcPr>
          <w:p w14:paraId="17A41897">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《冷水机组能效限定值及能效等级》（GB19577），《低环境温度空气源热泵（冷水）机组能效限定值及能效等级》（GB37480）</w:t>
            </w:r>
          </w:p>
        </w:tc>
      </w:tr>
      <w:tr w14:paraId="25EE9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6A24EDC3">
            <w:pPr>
              <w:spacing w:line="300" w:lineRule="auto"/>
              <w:jc w:val="center"/>
              <w:rPr>
                <w:rFonts w:ascii="宋体" w:hAnsi="宋体" w:eastAsia="宋体"/>
                <w:sz w:val="20"/>
                <w:szCs w:val="20"/>
                <w:highlight w:val="none"/>
              </w:rPr>
            </w:pPr>
          </w:p>
        </w:tc>
        <w:tc>
          <w:tcPr>
            <w:tcW w:w="609" w:type="pct"/>
            <w:vMerge w:val="continue"/>
            <w:vAlign w:val="center"/>
          </w:tcPr>
          <w:p w14:paraId="006CF824">
            <w:pPr>
              <w:spacing w:line="300" w:lineRule="auto"/>
              <w:jc w:val="center"/>
              <w:rPr>
                <w:rFonts w:ascii="宋体" w:hAnsi="宋体" w:eastAsia="宋体"/>
                <w:sz w:val="20"/>
                <w:szCs w:val="20"/>
                <w:highlight w:val="none"/>
              </w:rPr>
            </w:pPr>
          </w:p>
        </w:tc>
        <w:tc>
          <w:tcPr>
            <w:tcW w:w="891" w:type="pct"/>
            <w:vMerge w:val="continue"/>
            <w:vAlign w:val="center"/>
          </w:tcPr>
          <w:p w14:paraId="3DA17310">
            <w:pPr>
              <w:spacing w:line="300" w:lineRule="auto"/>
              <w:jc w:val="center"/>
              <w:rPr>
                <w:rFonts w:ascii="宋体" w:hAnsi="宋体" w:eastAsia="宋体"/>
                <w:sz w:val="20"/>
                <w:szCs w:val="20"/>
                <w:highlight w:val="none"/>
              </w:rPr>
            </w:pPr>
          </w:p>
        </w:tc>
        <w:tc>
          <w:tcPr>
            <w:tcW w:w="753" w:type="pct"/>
            <w:vAlign w:val="center"/>
          </w:tcPr>
          <w:p w14:paraId="7B93610D">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水源热泵机组</w:t>
            </w:r>
          </w:p>
        </w:tc>
        <w:tc>
          <w:tcPr>
            <w:tcW w:w="2536" w:type="pct"/>
            <w:vAlign w:val="center"/>
          </w:tcPr>
          <w:p w14:paraId="0FB53E8B">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《水（地）源热泵机组能效限定值及能效等级》（GB30721）</w:t>
            </w:r>
          </w:p>
        </w:tc>
      </w:tr>
      <w:tr w14:paraId="09D0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484A1AFD">
            <w:pPr>
              <w:spacing w:line="300" w:lineRule="auto"/>
              <w:jc w:val="center"/>
              <w:rPr>
                <w:rFonts w:ascii="宋体" w:hAnsi="宋体" w:eastAsia="宋体"/>
                <w:sz w:val="20"/>
                <w:szCs w:val="20"/>
                <w:highlight w:val="none"/>
              </w:rPr>
            </w:pPr>
          </w:p>
        </w:tc>
        <w:tc>
          <w:tcPr>
            <w:tcW w:w="609" w:type="pct"/>
            <w:vMerge w:val="continue"/>
            <w:vAlign w:val="center"/>
          </w:tcPr>
          <w:p w14:paraId="0FBD5261">
            <w:pPr>
              <w:spacing w:line="300" w:lineRule="auto"/>
              <w:jc w:val="center"/>
              <w:rPr>
                <w:rFonts w:ascii="宋体" w:hAnsi="宋体" w:eastAsia="宋体"/>
                <w:sz w:val="20"/>
                <w:szCs w:val="20"/>
                <w:highlight w:val="none"/>
              </w:rPr>
            </w:pPr>
          </w:p>
        </w:tc>
        <w:tc>
          <w:tcPr>
            <w:tcW w:w="891" w:type="pct"/>
            <w:vMerge w:val="continue"/>
            <w:vAlign w:val="center"/>
          </w:tcPr>
          <w:p w14:paraId="7D98F555">
            <w:pPr>
              <w:spacing w:line="300" w:lineRule="auto"/>
              <w:jc w:val="center"/>
              <w:rPr>
                <w:rFonts w:ascii="宋体" w:hAnsi="宋体" w:eastAsia="宋体"/>
                <w:sz w:val="20"/>
                <w:szCs w:val="20"/>
                <w:highlight w:val="none"/>
              </w:rPr>
            </w:pPr>
          </w:p>
        </w:tc>
        <w:tc>
          <w:tcPr>
            <w:tcW w:w="753" w:type="pct"/>
            <w:vAlign w:val="center"/>
          </w:tcPr>
          <w:p w14:paraId="541003C5">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溴化锂吸收式冷水机组</w:t>
            </w:r>
          </w:p>
        </w:tc>
        <w:tc>
          <w:tcPr>
            <w:tcW w:w="2536" w:type="pct"/>
            <w:vAlign w:val="center"/>
          </w:tcPr>
          <w:p w14:paraId="7B4A8568">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《溴化锂吸收式冷水机组能效限定值及能效等级》（GB29540）</w:t>
            </w:r>
          </w:p>
        </w:tc>
      </w:tr>
      <w:tr w14:paraId="78D32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38428E90">
            <w:pPr>
              <w:spacing w:line="300" w:lineRule="auto"/>
              <w:jc w:val="center"/>
              <w:rPr>
                <w:rFonts w:ascii="宋体" w:hAnsi="宋体" w:eastAsia="宋体"/>
                <w:sz w:val="20"/>
                <w:szCs w:val="20"/>
                <w:highlight w:val="none"/>
              </w:rPr>
            </w:pPr>
          </w:p>
        </w:tc>
        <w:tc>
          <w:tcPr>
            <w:tcW w:w="609" w:type="pct"/>
            <w:vMerge w:val="continue"/>
            <w:vAlign w:val="center"/>
          </w:tcPr>
          <w:p w14:paraId="4410D46B">
            <w:pPr>
              <w:spacing w:line="300" w:lineRule="auto"/>
              <w:jc w:val="center"/>
              <w:rPr>
                <w:rFonts w:ascii="宋体" w:hAnsi="宋体" w:eastAsia="宋体"/>
                <w:sz w:val="20"/>
                <w:szCs w:val="20"/>
                <w:highlight w:val="none"/>
              </w:rPr>
            </w:pPr>
          </w:p>
        </w:tc>
        <w:tc>
          <w:tcPr>
            <w:tcW w:w="891" w:type="pct"/>
            <w:vMerge w:val="restart"/>
            <w:vAlign w:val="center"/>
          </w:tcPr>
          <w:p w14:paraId="566021ED">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★A02052305空调机组</w:t>
            </w:r>
          </w:p>
        </w:tc>
        <w:tc>
          <w:tcPr>
            <w:tcW w:w="753" w:type="pct"/>
            <w:vAlign w:val="center"/>
          </w:tcPr>
          <w:p w14:paraId="556A20B6">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多联式空调（热泵）机组（制冷量&gt;14000W）</w:t>
            </w:r>
          </w:p>
        </w:tc>
        <w:tc>
          <w:tcPr>
            <w:tcW w:w="2536" w:type="pct"/>
            <w:vAlign w:val="center"/>
          </w:tcPr>
          <w:p w14:paraId="49BBBF62">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《多联式空调（热泵）机组能效限定值及能源效率等级》（GB21454）</w:t>
            </w:r>
          </w:p>
        </w:tc>
      </w:tr>
      <w:tr w14:paraId="4A124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783D7D39">
            <w:pPr>
              <w:spacing w:line="300" w:lineRule="auto"/>
              <w:jc w:val="center"/>
              <w:rPr>
                <w:rFonts w:ascii="宋体" w:hAnsi="宋体" w:eastAsia="宋体"/>
                <w:sz w:val="20"/>
                <w:szCs w:val="20"/>
                <w:highlight w:val="none"/>
              </w:rPr>
            </w:pPr>
          </w:p>
        </w:tc>
        <w:tc>
          <w:tcPr>
            <w:tcW w:w="609" w:type="pct"/>
            <w:vMerge w:val="continue"/>
            <w:vAlign w:val="center"/>
          </w:tcPr>
          <w:p w14:paraId="1102651B">
            <w:pPr>
              <w:spacing w:line="300" w:lineRule="auto"/>
              <w:jc w:val="center"/>
              <w:rPr>
                <w:rFonts w:ascii="宋体" w:hAnsi="宋体" w:eastAsia="宋体"/>
                <w:sz w:val="20"/>
                <w:szCs w:val="20"/>
                <w:highlight w:val="none"/>
              </w:rPr>
            </w:pPr>
          </w:p>
        </w:tc>
        <w:tc>
          <w:tcPr>
            <w:tcW w:w="891" w:type="pct"/>
            <w:vMerge w:val="continue"/>
            <w:vAlign w:val="center"/>
          </w:tcPr>
          <w:p w14:paraId="2BBD49B4">
            <w:pPr>
              <w:spacing w:line="300" w:lineRule="auto"/>
              <w:jc w:val="center"/>
              <w:rPr>
                <w:rFonts w:ascii="宋体" w:hAnsi="宋体" w:eastAsia="宋体"/>
                <w:sz w:val="20"/>
                <w:szCs w:val="20"/>
                <w:highlight w:val="none"/>
              </w:rPr>
            </w:pPr>
          </w:p>
        </w:tc>
        <w:tc>
          <w:tcPr>
            <w:tcW w:w="753" w:type="pct"/>
            <w:vAlign w:val="center"/>
          </w:tcPr>
          <w:p w14:paraId="48A9CA6C">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单元式空气调节机（制冷量&gt;14000W</w:t>
            </w:r>
          </w:p>
        </w:tc>
        <w:tc>
          <w:tcPr>
            <w:tcW w:w="2536" w:type="pct"/>
            <w:vAlign w:val="center"/>
          </w:tcPr>
          <w:p w14:paraId="29162267">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《单元式空气调节机能效限定值及能效等级》（GB19576）《风管送风式空调机组能效限定值及能效等级》（GB37479）</w:t>
            </w:r>
          </w:p>
        </w:tc>
      </w:tr>
      <w:tr w14:paraId="43828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52878F35">
            <w:pPr>
              <w:spacing w:line="300" w:lineRule="auto"/>
              <w:jc w:val="center"/>
              <w:rPr>
                <w:rFonts w:ascii="宋体" w:hAnsi="宋体" w:eastAsia="宋体"/>
                <w:sz w:val="20"/>
                <w:szCs w:val="20"/>
                <w:highlight w:val="none"/>
              </w:rPr>
            </w:pPr>
          </w:p>
        </w:tc>
        <w:tc>
          <w:tcPr>
            <w:tcW w:w="609" w:type="pct"/>
            <w:vMerge w:val="continue"/>
            <w:vAlign w:val="center"/>
          </w:tcPr>
          <w:p w14:paraId="3A0E780A">
            <w:pPr>
              <w:spacing w:line="300" w:lineRule="auto"/>
              <w:jc w:val="center"/>
              <w:rPr>
                <w:rFonts w:ascii="宋体" w:hAnsi="宋体" w:eastAsia="宋体"/>
                <w:sz w:val="20"/>
                <w:szCs w:val="20"/>
                <w:highlight w:val="none"/>
              </w:rPr>
            </w:pPr>
          </w:p>
        </w:tc>
        <w:tc>
          <w:tcPr>
            <w:tcW w:w="891" w:type="pct"/>
            <w:vAlign w:val="center"/>
          </w:tcPr>
          <w:p w14:paraId="63EF00E2">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★A02052309专用制冷、空调设备</w:t>
            </w:r>
          </w:p>
        </w:tc>
        <w:tc>
          <w:tcPr>
            <w:tcW w:w="753" w:type="pct"/>
            <w:vAlign w:val="center"/>
          </w:tcPr>
          <w:p w14:paraId="19248E47">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机房空调</w:t>
            </w:r>
          </w:p>
        </w:tc>
        <w:tc>
          <w:tcPr>
            <w:tcW w:w="2536" w:type="pct"/>
            <w:vAlign w:val="center"/>
          </w:tcPr>
          <w:p w14:paraId="68FEE3F3">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《单元式空气调节机能效限定值及能效等级》（GB19576）</w:t>
            </w:r>
          </w:p>
        </w:tc>
      </w:tr>
      <w:tr w14:paraId="2F986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34A04700">
            <w:pPr>
              <w:spacing w:line="300" w:lineRule="auto"/>
              <w:jc w:val="center"/>
              <w:rPr>
                <w:rFonts w:ascii="宋体" w:hAnsi="宋体" w:eastAsia="宋体"/>
                <w:sz w:val="20"/>
                <w:szCs w:val="20"/>
                <w:highlight w:val="none"/>
              </w:rPr>
            </w:pPr>
          </w:p>
        </w:tc>
        <w:tc>
          <w:tcPr>
            <w:tcW w:w="609" w:type="pct"/>
            <w:vMerge w:val="continue"/>
            <w:vAlign w:val="center"/>
          </w:tcPr>
          <w:p w14:paraId="05856252">
            <w:pPr>
              <w:spacing w:line="300" w:lineRule="auto"/>
              <w:jc w:val="center"/>
              <w:rPr>
                <w:rFonts w:ascii="宋体" w:hAnsi="宋体" w:eastAsia="宋体"/>
                <w:sz w:val="20"/>
                <w:szCs w:val="20"/>
                <w:highlight w:val="none"/>
              </w:rPr>
            </w:pPr>
          </w:p>
        </w:tc>
        <w:tc>
          <w:tcPr>
            <w:tcW w:w="891" w:type="pct"/>
            <w:vAlign w:val="center"/>
          </w:tcPr>
          <w:p w14:paraId="1A84D170">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A02052399其他制冷空调设备</w:t>
            </w:r>
          </w:p>
        </w:tc>
        <w:tc>
          <w:tcPr>
            <w:tcW w:w="753" w:type="pct"/>
            <w:vAlign w:val="center"/>
          </w:tcPr>
          <w:p w14:paraId="5E91E144">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冷却塔</w:t>
            </w:r>
          </w:p>
        </w:tc>
        <w:tc>
          <w:tcPr>
            <w:tcW w:w="2536" w:type="pct"/>
            <w:vAlign w:val="center"/>
          </w:tcPr>
          <w:p w14:paraId="086E8D95">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《机械通风冷却塔第1部分：中小型开式冷却塔》（GB/T7190.1）；《机械通风冷却塔第2部分：大型开式冷却塔》（GB/T7190.2）</w:t>
            </w:r>
          </w:p>
        </w:tc>
      </w:tr>
      <w:tr w14:paraId="53F4F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46DA27C3">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7</w:t>
            </w:r>
          </w:p>
        </w:tc>
        <w:tc>
          <w:tcPr>
            <w:tcW w:w="609" w:type="pct"/>
            <w:vAlign w:val="center"/>
          </w:tcPr>
          <w:p w14:paraId="1FE77053">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A020601电机</w:t>
            </w:r>
          </w:p>
        </w:tc>
        <w:tc>
          <w:tcPr>
            <w:tcW w:w="891" w:type="pct"/>
            <w:vAlign w:val="center"/>
          </w:tcPr>
          <w:p w14:paraId="4F22E0D7">
            <w:pPr>
              <w:spacing w:line="300" w:lineRule="auto"/>
              <w:jc w:val="center"/>
              <w:rPr>
                <w:rFonts w:ascii="宋体" w:hAnsi="宋体" w:eastAsia="宋体"/>
                <w:sz w:val="20"/>
                <w:szCs w:val="20"/>
                <w:highlight w:val="none"/>
              </w:rPr>
            </w:pPr>
          </w:p>
        </w:tc>
        <w:tc>
          <w:tcPr>
            <w:tcW w:w="753" w:type="pct"/>
            <w:vAlign w:val="center"/>
          </w:tcPr>
          <w:p w14:paraId="6456F6AB">
            <w:pPr>
              <w:spacing w:line="300" w:lineRule="auto"/>
              <w:jc w:val="center"/>
              <w:rPr>
                <w:rFonts w:ascii="宋体" w:hAnsi="宋体" w:eastAsia="宋体"/>
                <w:sz w:val="20"/>
                <w:szCs w:val="20"/>
                <w:highlight w:val="none"/>
              </w:rPr>
            </w:pPr>
          </w:p>
        </w:tc>
        <w:tc>
          <w:tcPr>
            <w:tcW w:w="2536" w:type="pct"/>
            <w:vAlign w:val="center"/>
          </w:tcPr>
          <w:p w14:paraId="28D9A0DB">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《中小型三相异步电动机能效限定值及能效等级》（GB18613）</w:t>
            </w:r>
          </w:p>
        </w:tc>
      </w:tr>
      <w:tr w14:paraId="25D76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7236B02D">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8</w:t>
            </w:r>
          </w:p>
        </w:tc>
        <w:tc>
          <w:tcPr>
            <w:tcW w:w="609" w:type="pct"/>
            <w:vAlign w:val="center"/>
          </w:tcPr>
          <w:p w14:paraId="2C1D3E37">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A020602变压器</w:t>
            </w:r>
          </w:p>
        </w:tc>
        <w:tc>
          <w:tcPr>
            <w:tcW w:w="891" w:type="pct"/>
            <w:vAlign w:val="center"/>
          </w:tcPr>
          <w:p w14:paraId="1C22E37E">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配电变压器</w:t>
            </w:r>
          </w:p>
        </w:tc>
        <w:tc>
          <w:tcPr>
            <w:tcW w:w="753" w:type="pct"/>
            <w:vAlign w:val="center"/>
          </w:tcPr>
          <w:p w14:paraId="1454B3C3">
            <w:pPr>
              <w:spacing w:line="300" w:lineRule="auto"/>
              <w:jc w:val="center"/>
              <w:rPr>
                <w:rFonts w:ascii="宋体" w:hAnsi="宋体" w:eastAsia="宋体"/>
                <w:sz w:val="20"/>
                <w:szCs w:val="20"/>
                <w:highlight w:val="none"/>
              </w:rPr>
            </w:pPr>
          </w:p>
        </w:tc>
        <w:tc>
          <w:tcPr>
            <w:tcW w:w="2536" w:type="pct"/>
            <w:vAlign w:val="center"/>
          </w:tcPr>
          <w:p w14:paraId="31C31CE3">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《三相配电变压器能效限定值及能效等级》（GB20052）</w:t>
            </w:r>
          </w:p>
        </w:tc>
      </w:tr>
      <w:tr w14:paraId="2713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6590E29D">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9</w:t>
            </w:r>
          </w:p>
        </w:tc>
        <w:tc>
          <w:tcPr>
            <w:tcW w:w="609" w:type="pct"/>
            <w:vAlign w:val="center"/>
          </w:tcPr>
          <w:p w14:paraId="46D52CE3">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★A020609镇流器</w:t>
            </w:r>
          </w:p>
        </w:tc>
        <w:tc>
          <w:tcPr>
            <w:tcW w:w="891" w:type="pct"/>
            <w:vAlign w:val="center"/>
          </w:tcPr>
          <w:p w14:paraId="3A12EA46">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管型荧光灯镇流器</w:t>
            </w:r>
          </w:p>
        </w:tc>
        <w:tc>
          <w:tcPr>
            <w:tcW w:w="753" w:type="pct"/>
            <w:vAlign w:val="center"/>
          </w:tcPr>
          <w:p w14:paraId="64846223">
            <w:pPr>
              <w:spacing w:line="300" w:lineRule="auto"/>
              <w:jc w:val="center"/>
              <w:rPr>
                <w:rFonts w:ascii="宋体" w:hAnsi="宋体" w:eastAsia="宋体"/>
                <w:sz w:val="20"/>
                <w:szCs w:val="20"/>
                <w:highlight w:val="none"/>
              </w:rPr>
            </w:pPr>
          </w:p>
        </w:tc>
        <w:tc>
          <w:tcPr>
            <w:tcW w:w="2536" w:type="pct"/>
            <w:vAlign w:val="center"/>
          </w:tcPr>
          <w:p w14:paraId="5582AA53">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《管形荧光灯镇流器能效限定值及能效等级》（GB17896）</w:t>
            </w:r>
          </w:p>
        </w:tc>
      </w:tr>
      <w:tr w14:paraId="7EEA8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restart"/>
            <w:vAlign w:val="center"/>
          </w:tcPr>
          <w:p w14:paraId="0FF73132">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10</w:t>
            </w:r>
          </w:p>
        </w:tc>
        <w:tc>
          <w:tcPr>
            <w:tcW w:w="609" w:type="pct"/>
            <w:vMerge w:val="restart"/>
            <w:vAlign w:val="center"/>
          </w:tcPr>
          <w:p w14:paraId="2344FCA4">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A020618生活用电器</w:t>
            </w:r>
          </w:p>
        </w:tc>
        <w:tc>
          <w:tcPr>
            <w:tcW w:w="891" w:type="pct"/>
            <w:vAlign w:val="center"/>
          </w:tcPr>
          <w:p w14:paraId="431BFBF7">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A0206180101电冰箱</w:t>
            </w:r>
          </w:p>
        </w:tc>
        <w:tc>
          <w:tcPr>
            <w:tcW w:w="753" w:type="pct"/>
            <w:vAlign w:val="center"/>
          </w:tcPr>
          <w:p w14:paraId="3FD7AE07">
            <w:pPr>
              <w:spacing w:line="300" w:lineRule="auto"/>
              <w:jc w:val="center"/>
              <w:rPr>
                <w:rFonts w:ascii="宋体" w:hAnsi="宋体" w:eastAsia="宋体"/>
                <w:sz w:val="20"/>
                <w:szCs w:val="20"/>
                <w:highlight w:val="none"/>
              </w:rPr>
            </w:pPr>
          </w:p>
        </w:tc>
        <w:tc>
          <w:tcPr>
            <w:tcW w:w="2536" w:type="pct"/>
            <w:vAlign w:val="center"/>
          </w:tcPr>
          <w:p w14:paraId="422C65FB">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《家用电冰箱耗电量限定值及能效等级》（GB12021.2）</w:t>
            </w:r>
          </w:p>
        </w:tc>
      </w:tr>
      <w:tr w14:paraId="46961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1B6F7550">
            <w:pPr>
              <w:spacing w:line="300" w:lineRule="auto"/>
              <w:jc w:val="center"/>
              <w:rPr>
                <w:rFonts w:ascii="宋体" w:hAnsi="宋体" w:eastAsia="宋体"/>
                <w:sz w:val="20"/>
                <w:szCs w:val="20"/>
                <w:highlight w:val="none"/>
              </w:rPr>
            </w:pPr>
          </w:p>
        </w:tc>
        <w:tc>
          <w:tcPr>
            <w:tcW w:w="609" w:type="pct"/>
            <w:vMerge w:val="continue"/>
            <w:vAlign w:val="center"/>
          </w:tcPr>
          <w:p w14:paraId="7DCAE004">
            <w:pPr>
              <w:spacing w:line="300" w:lineRule="auto"/>
              <w:jc w:val="center"/>
              <w:rPr>
                <w:rFonts w:ascii="宋体" w:hAnsi="宋体" w:eastAsia="宋体"/>
                <w:sz w:val="20"/>
                <w:szCs w:val="20"/>
                <w:highlight w:val="none"/>
              </w:rPr>
            </w:pPr>
          </w:p>
        </w:tc>
        <w:tc>
          <w:tcPr>
            <w:tcW w:w="891" w:type="pct"/>
            <w:vMerge w:val="restart"/>
            <w:vAlign w:val="center"/>
          </w:tcPr>
          <w:p w14:paraId="697E8796">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★A0206180203空调机</w:t>
            </w:r>
          </w:p>
        </w:tc>
        <w:tc>
          <w:tcPr>
            <w:tcW w:w="753" w:type="pct"/>
            <w:vAlign w:val="center"/>
          </w:tcPr>
          <w:p w14:paraId="6AE91EA0">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房间空气调节器</w:t>
            </w:r>
          </w:p>
        </w:tc>
        <w:tc>
          <w:tcPr>
            <w:tcW w:w="2536" w:type="pct"/>
            <w:vAlign w:val="center"/>
          </w:tcPr>
          <w:p w14:paraId="685C02D0">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《转速可控型房间空气调节器能效限定值及能效等级》（GB21455-2013），待2019年修订发布后，按《房间空气调节器能效限定值及能效等级》（GB21455-2019实施。</w:t>
            </w:r>
          </w:p>
        </w:tc>
      </w:tr>
      <w:tr w14:paraId="528B7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525D41A9">
            <w:pPr>
              <w:spacing w:line="300" w:lineRule="auto"/>
              <w:jc w:val="center"/>
              <w:rPr>
                <w:rFonts w:ascii="宋体" w:hAnsi="宋体" w:eastAsia="宋体"/>
                <w:sz w:val="20"/>
                <w:szCs w:val="20"/>
                <w:highlight w:val="none"/>
              </w:rPr>
            </w:pPr>
          </w:p>
        </w:tc>
        <w:tc>
          <w:tcPr>
            <w:tcW w:w="609" w:type="pct"/>
            <w:vMerge w:val="continue"/>
            <w:vAlign w:val="center"/>
          </w:tcPr>
          <w:p w14:paraId="48259909">
            <w:pPr>
              <w:spacing w:line="300" w:lineRule="auto"/>
              <w:jc w:val="center"/>
              <w:rPr>
                <w:rFonts w:ascii="宋体" w:hAnsi="宋体" w:eastAsia="宋体"/>
                <w:sz w:val="20"/>
                <w:szCs w:val="20"/>
                <w:highlight w:val="none"/>
              </w:rPr>
            </w:pPr>
          </w:p>
        </w:tc>
        <w:tc>
          <w:tcPr>
            <w:tcW w:w="891" w:type="pct"/>
            <w:vMerge w:val="continue"/>
            <w:vAlign w:val="center"/>
          </w:tcPr>
          <w:p w14:paraId="284691EF">
            <w:pPr>
              <w:spacing w:line="300" w:lineRule="auto"/>
              <w:jc w:val="center"/>
              <w:rPr>
                <w:rFonts w:ascii="宋体" w:hAnsi="宋体" w:eastAsia="宋体"/>
                <w:sz w:val="20"/>
                <w:szCs w:val="20"/>
                <w:highlight w:val="none"/>
              </w:rPr>
            </w:pPr>
          </w:p>
        </w:tc>
        <w:tc>
          <w:tcPr>
            <w:tcW w:w="753" w:type="pct"/>
            <w:vAlign w:val="center"/>
          </w:tcPr>
          <w:p w14:paraId="6C8F845E">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多联式空调（热泵）机组（制冷量≤14000W）</w:t>
            </w:r>
          </w:p>
        </w:tc>
        <w:tc>
          <w:tcPr>
            <w:tcW w:w="2536" w:type="pct"/>
            <w:vAlign w:val="center"/>
          </w:tcPr>
          <w:p w14:paraId="10890BE0">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《多联式空调（热泵）机组能效限定值及能源效率等级》（GB21454）</w:t>
            </w:r>
          </w:p>
        </w:tc>
      </w:tr>
      <w:tr w14:paraId="5E9C9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6A5188AF">
            <w:pPr>
              <w:spacing w:line="300" w:lineRule="auto"/>
              <w:jc w:val="center"/>
              <w:rPr>
                <w:rFonts w:ascii="宋体" w:hAnsi="宋体" w:eastAsia="宋体"/>
                <w:sz w:val="20"/>
                <w:szCs w:val="20"/>
                <w:highlight w:val="none"/>
              </w:rPr>
            </w:pPr>
          </w:p>
        </w:tc>
        <w:tc>
          <w:tcPr>
            <w:tcW w:w="609" w:type="pct"/>
            <w:vMerge w:val="continue"/>
            <w:vAlign w:val="center"/>
          </w:tcPr>
          <w:p w14:paraId="6D8A1804">
            <w:pPr>
              <w:spacing w:line="300" w:lineRule="auto"/>
              <w:jc w:val="center"/>
              <w:rPr>
                <w:rFonts w:ascii="宋体" w:hAnsi="宋体" w:eastAsia="宋体"/>
                <w:sz w:val="20"/>
                <w:szCs w:val="20"/>
                <w:highlight w:val="none"/>
              </w:rPr>
            </w:pPr>
          </w:p>
        </w:tc>
        <w:tc>
          <w:tcPr>
            <w:tcW w:w="891" w:type="pct"/>
            <w:vMerge w:val="continue"/>
            <w:vAlign w:val="center"/>
          </w:tcPr>
          <w:p w14:paraId="49D8E9CC">
            <w:pPr>
              <w:spacing w:line="300" w:lineRule="auto"/>
              <w:jc w:val="center"/>
              <w:rPr>
                <w:rFonts w:ascii="宋体" w:hAnsi="宋体" w:eastAsia="宋体"/>
                <w:sz w:val="20"/>
                <w:szCs w:val="20"/>
                <w:highlight w:val="none"/>
              </w:rPr>
            </w:pPr>
          </w:p>
        </w:tc>
        <w:tc>
          <w:tcPr>
            <w:tcW w:w="753" w:type="pct"/>
            <w:vAlign w:val="center"/>
          </w:tcPr>
          <w:p w14:paraId="1CCFE1FE">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单元式空气调节机（制冷量≤14000W）</w:t>
            </w:r>
          </w:p>
        </w:tc>
        <w:tc>
          <w:tcPr>
            <w:tcW w:w="2536" w:type="pct"/>
            <w:vAlign w:val="center"/>
          </w:tcPr>
          <w:p w14:paraId="1CC76ABD">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《单元式空气调节机能效限定值及能源效率等级》（GB19576）《风管送风式空调机组能效限定值及能效等级》（GB37479）</w:t>
            </w:r>
          </w:p>
        </w:tc>
      </w:tr>
      <w:tr w14:paraId="70EF2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1B399745">
            <w:pPr>
              <w:spacing w:line="300" w:lineRule="auto"/>
              <w:jc w:val="center"/>
              <w:rPr>
                <w:rFonts w:ascii="宋体" w:hAnsi="宋体" w:eastAsia="宋体"/>
                <w:sz w:val="20"/>
                <w:szCs w:val="20"/>
                <w:highlight w:val="none"/>
              </w:rPr>
            </w:pPr>
          </w:p>
        </w:tc>
        <w:tc>
          <w:tcPr>
            <w:tcW w:w="609" w:type="pct"/>
            <w:vMerge w:val="continue"/>
            <w:vAlign w:val="center"/>
          </w:tcPr>
          <w:p w14:paraId="1537C2D2">
            <w:pPr>
              <w:spacing w:line="300" w:lineRule="auto"/>
              <w:jc w:val="center"/>
              <w:rPr>
                <w:rFonts w:ascii="宋体" w:hAnsi="宋体" w:eastAsia="宋体"/>
                <w:sz w:val="20"/>
                <w:szCs w:val="20"/>
                <w:highlight w:val="none"/>
              </w:rPr>
            </w:pPr>
          </w:p>
        </w:tc>
        <w:tc>
          <w:tcPr>
            <w:tcW w:w="891" w:type="pct"/>
            <w:vAlign w:val="center"/>
          </w:tcPr>
          <w:p w14:paraId="1B2B7DF1">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A0206180301洗衣机</w:t>
            </w:r>
          </w:p>
        </w:tc>
        <w:tc>
          <w:tcPr>
            <w:tcW w:w="753" w:type="pct"/>
            <w:vAlign w:val="center"/>
          </w:tcPr>
          <w:p w14:paraId="31F02089">
            <w:pPr>
              <w:spacing w:line="300" w:lineRule="auto"/>
              <w:jc w:val="center"/>
              <w:rPr>
                <w:rFonts w:ascii="宋体" w:hAnsi="宋体" w:eastAsia="宋体"/>
                <w:sz w:val="20"/>
                <w:szCs w:val="20"/>
                <w:highlight w:val="none"/>
              </w:rPr>
            </w:pPr>
          </w:p>
        </w:tc>
        <w:tc>
          <w:tcPr>
            <w:tcW w:w="2536" w:type="pct"/>
            <w:vAlign w:val="center"/>
          </w:tcPr>
          <w:p w14:paraId="66BD0654">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《电动洗衣机能效水效限定值及等级》（GB12021.4）</w:t>
            </w:r>
          </w:p>
        </w:tc>
      </w:tr>
      <w:tr w14:paraId="2A42D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20C0AD7E">
            <w:pPr>
              <w:spacing w:line="300" w:lineRule="auto"/>
              <w:jc w:val="center"/>
              <w:rPr>
                <w:rFonts w:ascii="宋体" w:hAnsi="宋体" w:eastAsia="宋体"/>
                <w:sz w:val="20"/>
                <w:szCs w:val="20"/>
                <w:highlight w:val="none"/>
              </w:rPr>
            </w:pPr>
          </w:p>
        </w:tc>
        <w:tc>
          <w:tcPr>
            <w:tcW w:w="609" w:type="pct"/>
            <w:vMerge w:val="continue"/>
            <w:vAlign w:val="center"/>
          </w:tcPr>
          <w:p w14:paraId="74A7D062">
            <w:pPr>
              <w:spacing w:line="300" w:lineRule="auto"/>
              <w:jc w:val="center"/>
              <w:rPr>
                <w:rFonts w:ascii="宋体" w:hAnsi="宋体" w:eastAsia="宋体"/>
                <w:sz w:val="20"/>
                <w:szCs w:val="20"/>
                <w:highlight w:val="none"/>
              </w:rPr>
            </w:pPr>
          </w:p>
        </w:tc>
        <w:tc>
          <w:tcPr>
            <w:tcW w:w="891" w:type="pct"/>
            <w:vMerge w:val="restart"/>
            <w:vAlign w:val="center"/>
          </w:tcPr>
          <w:p w14:paraId="4796C28C">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A02061808热水器</w:t>
            </w:r>
          </w:p>
        </w:tc>
        <w:tc>
          <w:tcPr>
            <w:tcW w:w="753" w:type="pct"/>
            <w:vAlign w:val="center"/>
          </w:tcPr>
          <w:p w14:paraId="43F94739">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★电热水器</w:t>
            </w:r>
          </w:p>
        </w:tc>
        <w:tc>
          <w:tcPr>
            <w:tcW w:w="2536" w:type="pct"/>
            <w:vAlign w:val="center"/>
          </w:tcPr>
          <w:p w14:paraId="4F455D36">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《储水式电热水器能效限定值及能效等级》（GB21519）</w:t>
            </w:r>
          </w:p>
        </w:tc>
      </w:tr>
      <w:tr w14:paraId="7C715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0BDBA030">
            <w:pPr>
              <w:spacing w:line="300" w:lineRule="auto"/>
              <w:jc w:val="center"/>
              <w:rPr>
                <w:rFonts w:ascii="宋体" w:hAnsi="宋体" w:eastAsia="宋体"/>
                <w:sz w:val="20"/>
                <w:szCs w:val="20"/>
                <w:highlight w:val="none"/>
              </w:rPr>
            </w:pPr>
          </w:p>
        </w:tc>
        <w:tc>
          <w:tcPr>
            <w:tcW w:w="609" w:type="pct"/>
            <w:vMerge w:val="continue"/>
            <w:vAlign w:val="center"/>
          </w:tcPr>
          <w:p w14:paraId="63B49A40">
            <w:pPr>
              <w:spacing w:line="300" w:lineRule="auto"/>
              <w:jc w:val="center"/>
              <w:rPr>
                <w:rFonts w:ascii="宋体" w:hAnsi="宋体" w:eastAsia="宋体"/>
                <w:sz w:val="20"/>
                <w:szCs w:val="20"/>
                <w:highlight w:val="none"/>
              </w:rPr>
            </w:pPr>
          </w:p>
        </w:tc>
        <w:tc>
          <w:tcPr>
            <w:tcW w:w="891" w:type="pct"/>
            <w:vMerge w:val="continue"/>
            <w:vAlign w:val="center"/>
          </w:tcPr>
          <w:p w14:paraId="2D3E9DAB">
            <w:pPr>
              <w:spacing w:line="300" w:lineRule="auto"/>
              <w:jc w:val="center"/>
              <w:rPr>
                <w:rFonts w:ascii="宋体" w:hAnsi="宋体" w:eastAsia="宋体"/>
                <w:sz w:val="20"/>
                <w:szCs w:val="20"/>
                <w:highlight w:val="none"/>
              </w:rPr>
            </w:pPr>
          </w:p>
        </w:tc>
        <w:tc>
          <w:tcPr>
            <w:tcW w:w="753" w:type="pct"/>
            <w:vAlign w:val="center"/>
          </w:tcPr>
          <w:p w14:paraId="6E0E2B2E">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燃气热水器</w:t>
            </w:r>
          </w:p>
        </w:tc>
        <w:tc>
          <w:tcPr>
            <w:tcW w:w="2536" w:type="pct"/>
            <w:vAlign w:val="center"/>
          </w:tcPr>
          <w:p w14:paraId="5B9EBC6D">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《家用燃气快速热水器和燃气采暖热水炉能效限定值及能效等级》（GB20665）</w:t>
            </w:r>
          </w:p>
        </w:tc>
      </w:tr>
      <w:tr w14:paraId="6ACE8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351026B3">
            <w:pPr>
              <w:spacing w:line="300" w:lineRule="auto"/>
              <w:jc w:val="center"/>
              <w:rPr>
                <w:rFonts w:ascii="宋体" w:hAnsi="宋体" w:eastAsia="宋体"/>
                <w:sz w:val="20"/>
                <w:szCs w:val="20"/>
                <w:highlight w:val="none"/>
              </w:rPr>
            </w:pPr>
          </w:p>
        </w:tc>
        <w:tc>
          <w:tcPr>
            <w:tcW w:w="609" w:type="pct"/>
            <w:vMerge w:val="continue"/>
            <w:vAlign w:val="center"/>
          </w:tcPr>
          <w:p w14:paraId="65BE2501">
            <w:pPr>
              <w:spacing w:line="300" w:lineRule="auto"/>
              <w:jc w:val="center"/>
              <w:rPr>
                <w:rFonts w:ascii="宋体" w:hAnsi="宋体" w:eastAsia="宋体"/>
                <w:sz w:val="20"/>
                <w:szCs w:val="20"/>
                <w:highlight w:val="none"/>
              </w:rPr>
            </w:pPr>
          </w:p>
        </w:tc>
        <w:tc>
          <w:tcPr>
            <w:tcW w:w="891" w:type="pct"/>
            <w:vMerge w:val="continue"/>
            <w:vAlign w:val="center"/>
          </w:tcPr>
          <w:p w14:paraId="7C7C4D64">
            <w:pPr>
              <w:spacing w:line="300" w:lineRule="auto"/>
              <w:jc w:val="center"/>
              <w:rPr>
                <w:rFonts w:ascii="宋体" w:hAnsi="宋体" w:eastAsia="宋体"/>
                <w:sz w:val="20"/>
                <w:szCs w:val="20"/>
                <w:highlight w:val="none"/>
              </w:rPr>
            </w:pPr>
          </w:p>
        </w:tc>
        <w:tc>
          <w:tcPr>
            <w:tcW w:w="753" w:type="pct"/>
            <w:vAlign w:val="center"/>
          </w:tcPr>
          <w:p w14:paraId="47DBDCEC">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热泵热水器</w:t>
            </w:r>
          </w:p>
        </w:tc>
        <w:tc>
          <w:tcPr>
            <w:tcW w:w="2536" w:type="pct"/>
            <w:vAlign w:val="center"/>
          </w:tcPr>
          <w:p w14:paraId="5AD86E3D">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《热泵热水机（器）能效限定值及能效等级》（GB29541）</w:t>
            </w:r>
          </w:p>
        </w:tc>
      </w:tr>
      <w:tr w14:paraId="60B4E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7D76B619">
            <w:pPr>
              <w:spacing w:line="300" w:lineRule="auto"/>
              <w:jc w:val="center"/>
              <w:rPr>
                <w:rFonts w:ascii="宋体" w:hAnsi="宋体" w:eastAsia="宋体"/>
                <w:sz w:val="20"/>
                <w:szCs w:val="20"/>
                <w:highlight w:val="none"/>
              </w:rPr>
            </w:pPr>
          </w:p>
        </w:tc>
        <w:tc>
          <w:tcPr>
            <w:tcW w:w="609" w:type="pct"/>
            <w:vMerge w:val="continue"/>
            <w:vAlign w:val="center"/>
          </w:tcPr>
          <w:p w14:paraId="441F2D80">
            <w:pPr>
              <w:spacing w:line="300" w:lineRule="auto"/>
              <w:jc w:val="center"/>
              <w:rPr>
                <w:rFonts w:ascii="宋体" w:hAnsi="宋体" w:eastAsia="宋体"/>
                <w:sz w:val="20"/>
                <w:szCs w:val="20"/>
                <w:highlight w:val="none"/>
              </w:rPr>
            </w:pPr>
          </w:p>
        </w:tc>
        <w:tc>
          <w:tcPr>
            <w:tcW w:w="891" w:type="pct"/>
            <w:vMerge w:val="continue"/>
            <w:vAlign w:val="center"/>
          </w:tcPr>
          <w:p w14:paraId="7CB3B1AD">
            <w:pPr>
              <w:spacing w:line="300" w:lineRule="auto"/>
              <w:jc w:val="center"/>
              <w:rPr>
                <w:rFonts w:ascii="宋体" w:hAnsi="宋体" w:eastAsia="宋体"/>
                <w:sz w:val="20"/>
                <w:szCs w:val="20"/>
                <w:highlight w:val="none"/>
              </w:rPr>
            </w:pPr>
          </w:p>
        </w:tc>
        <w:tc>
          <w:tcPr>
            <w:tcW w:w="753" w:type="pct"/>
            <w:vAlign w:val="center"/>
          </w:tcPr>
          <w:p w14:paraId="77BBAF18">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太阳能热水系统</w:t>
            </w:r>
          </w:p>
        </w:tc>
        <w:tc>
          <w:tcPr>
            <w:tcW w:w="2536" w:type="pct"/>
            <w:vAlign w:val="center"/>
          </w:tcPr>
          <w:p w14:paraId="3ADB2F2C">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《家用太阳能热水系统能效限定值及能效等级》（GB26969）</w:t>
            </w:r>
          </w:p>
        </w:tc>
      </w:tr>
      <w:tr w14:paraId="70613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restart"/>
            <w:vAlign w:val="center"/>
          </w:tcPr>
          <w:p w14:paraId="65633DE4">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11</w:t>
            </w:r>
          </w:p>
        </w:tc>
        <w:tc>
          <w:tcPr>
            <w:tcW w:w="609" w:type="pct"/>
            <w:vMerge w:val="restart"/>
            <w:vAlign w:val="center"/>
          </w:tcPr>
          <w:p w14:paraId="3119C326">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A020619照明设备</w:t>
            </w:r>
          </w:p>
        </w:tc>
        <w:tc>
          <w:tcPr>
            <w:tcW w:w="891" w:type="pct"/>
            <w:vAlign w:val="center"/>
          </w:tcPr>
          <w:p w14:paraId="4C795233">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★普通照明用双端荧光灯</w:t>
            </w:r>
          </w:p>
        </w:tc>
        <w:tc>
          <w:tcPr>
            <w:tcW w:w="753" w:type="pct"/>
            <w:vAlign w:val="center"/>
          </w:tcPr>
          <w:p w14:paraId="3D456B56">
            <w:pPr>
              <w:spacing w:line="300" w:lineRule="auto"/>
              <w:jc w:val="center"/>
              <w:rPr>
                <w:rFonts w:ascii="宋体" w:hAnsi="宋体" w:eastAsia="宋体"/>
                <w:sz w:val="20"/>
                <w:szCs w:val="20"/>
                <w:highlight w:val="none"/>
              </w:rPr>
            </w:pPr>
          </w:p>
        </w:tc>
        <w:tc>
          <w:tcPr>
            <w:tcW w:w="2536" w:type="pct"/>
            <w:vAlign w:val="center"/>
          </w:tcPr>
          <w:p w14:paraId="3E5D370D">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《普通照明用双端荧光灯能效限定值及能效等级》（GB19043）</w:t>
            </w:r>
          </w:p>
        </w:tc>
      </w:tr>
      <w:tr w14:paraId="7346F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5110D5C7">
            <w:pPr>
              <w:spacing w:line="300" w:lineRule="auto"/>
              <w:jc w:val="center"/>
              <w:rPr>
                <w:rFonts w:ascii="宋体" w:hAnsi="宋体" w:eastAsia="宋体"/>
                <w:sz w:val="20"/>
                <w:szCs w:val="20"/>
                <w:highlight w:val="none"/>
              </w:rPr>
            </w:pPr>
          </w:p>
        </w:tc>
        <w:tc>
          <w:tcPr>
            <w:tcW w:w="609" w:type="pct"/>
            <w:vMerge w:val="continue"/>
            <w:vAlign w:val="center"/>
          </w:tcPr>
          <w:p w14:paraId="12995326">
            <w:pPr>
              <w:spacing w:line="300" w:lineRule="auto"/>
              <w:jc w:val="center"/>
              <w:rPr>
                <w:rFonts w:ascii="宋体" w:hAnsi="宋体" w:eastAsia="宋体"/>
                <w:sz w:val="20"/>
                <w:szCs w:val="20"/>
                <w:highlight w:val="none"/>
              </w:rPr>
            </w:pPr>
          </w:p>
        </w:tc>
        <w:tc>
          <w:tcPr>
            <w:tcW w:w="891" w:type="pct"/>
            <w:vAlign w:val="center"/>
          </w:tcPr>
          <w:p w14:paraId="62B5B9AA">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LED道路/隧道照明产品</w:t>
            </w:r>
          </w:p>
        </w:tc>
        <w:tc>
          <w:tcPr>
            <w:tcW w:w="753" w:type="pct"/>
            <w:vAlign w:val="center"/>
          </w:tcPr>
          <w:p w14:paraId="33BE777F">
            <w:pPr>
              <w:spacing w:line="300" w:lineRule="auto"/>
              <w:jc w:val="center"/>
              <w:rPr>
                <w:rFonts w:ascii="宋体" w:hAnsi="宋体" w:eastAsia="宋体"/>
                <w:sz w:val="20"/>
                <w:szCs w:val="20"/>
                <w:highlight w:val="none"/>
              </w:rPr>
            </w:pPr>
          </w:p>
        </w:tc>
        <w:tc>
          <w:tcPr>
            <w:tcW w:w="2536" w:type="pct"/>
            <w:vAlign w:val="center"/>
          </w:tcPr>
          <w:p w14:paraId="039A5D3B">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《道路和隧道照明用LED灯具能效限定值及能效等级》（GB37478）</w:t>
            </w:r>
          </w:p>
        </w:tc>
      </w:tr>
      <w:tr w14:paraId="1EC5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0E90E596">
            <w:pPr>
              <w:spacing w:line="300" w:lineRule="auto"/>
              <w:jc w:val="center"/>
              <w:rPr>
                <w:rFonts w:ascii="宋体" w:hAnsi="宋体" w:eastAsia="宋体"/>
                <w:sz w:val="20"/>
                <w:szCs w:val="20"/>
                <w:highlight w:val="none"/>
              </w:rPr>
            </w:pPr>
          </w:p>
        </w:tc>
        <w:tc>
          <w:tcPr>
            <w:tcW w:w="609" w:type="pct"/>
            <w:vMerge w:val="continue"/>
            <w:vAlign w:val="center"/>
          </w:tcPr>
          <w:p w14:paraId="1418DA64">
            <w:pPr>
              <w:spacing w:line="300" w:lineRule="auto"/>
              <w:jc w:val="center"/>
              <w:rPr>
                <w:rFonts w:ascii="宋体" w:hAnsi="宋体" w:eastAsia="宋体"/>
                <w:sz w:val="20"/>
                <w:szCs w:val="20"/>
                <w:highlight w:val="none"/>
              </w:rPr>
            </w:pPr>
          </w:p>
        </w:tc>
        <w:tc>
          <w:tcPr>
            <w:tcW w:w="891" w:type="pct"/>
            <w:vAlign w:val="center"/>
          </w:tcPr>
          <w:p w14:paraId="3952AE7D">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LED筒灯</w:t>
            </w:r>
          </w:p>
        </w:tc>
        <w:tc>
          <w:tcPr>
            <w:tcW w:w="753" w:type="pct"/>
            <w:vAlign w:val="center"/>
          </w:tcPr>
          <w:p w14:paraId="0EB722C0">
            <w:pPr>
              <w:spacing w:line="300" w:lineRule="auto"/>
              <w:jc w:val="center"/>
              <w:rPr>
                <w:rFonts w:ascii="宋体" w:hAnsi="宋体" w:eastAsia="宋体"/>
                <w:sz w:val="20"/>
                <w:szCs w:val="20"/>
                <w:highlight w:val="none"/>
              </w:rPr>
            </w:pPr>
          </w:p>
        </w:tc>
        <w:tc>
          <w:tcPr>
            <w:tcW w:w="2536" w:type="pct"/>
            <w:vAlign w:val="center"/>
          </w:tcPr>
          <w:p w14:paraId="68102267">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《室内照明用LED产品能效限定值及能效等级》（GB30255）</w:t>
            </w:r>
          </w:p>
        </w:tc>
      </w:tr>
      <w:tr w14:paraId="33245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6A7EE639">
            <w:pPr>
              <w:spacing w:line="300" w:lineRule="auto"/>
              <w:jc w:val="center"/>
              <w:rPr>
                <w:rFonts w:ascii="宋体" w:hAnsi="宋体" w:eastAsia="宋体"/>
                <w:sz w:val="20"/>
                <w:szCs w:val="20"/>
                <w:highlight w:val="none"/>
              </w:rPr>
            </w:pPr>
          </w:p>
        </w:tc>
        <w:tc>
          <w:tcPr>
            <w:tcW w:w="609" w:type="pct"/>
            <w:vMerge w:val="continue"/>
            <w:vAlign w:val="center"/>
          </w:tcPr>
          <w:p w14:paraId="6468A0CB">
            <w:pPr>
              <w:spacing w:line="300" w:lineRule="auto"/>
              <w:jc w:val="center"/>
              <w:rPr>
                <w:rFonts w:ascii="宋体" w:hAnsi="宋体" w:eastAsia="宋体"/>
                <w:sz w:val="20"/>
                <w:szCs w:val="20"/>
                <w:highlight w:val="none"/>
              </w:rPr>
            </w:pPr>
          </w:p>
        </w:tc>
        <w:tc>
          <w:tcPr>
            <w:tcW w:w="891" w:type="pct"/>
            <w:vAlign w:val="center"/>
          </w:tcPr>
          <w:p w14:paraId="4FACCD2C">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普通照明用非定向自镇流LED灯</w:t>
            </w:r>
          </w:p>
        </w:tc>
        <w:tc>
          <w:tcPr>
            <w:tcW w:w="753" w:type="pct"/>
            <w:vAlign w:val="center"/>
          </w:tcPr>
          <w:p w14:paraId="69B99232">
            <w:pPr>
              <w:spacing w:line="300" w:lineRule="auto"/>
              <w:jc w:val="center"/>
              <w:rPr>
                <w:rFonts w:ascii="宋体" w:hAnsi="宋体" w:eastAsia="宋体"/>
                <w:sz w:val="20"/>
                <w:szCs w:val="20"/>
                <w:highlight w:val="none"/>
              </w:rPr>
            </w:pPr>
          </w:p>
        </w:tc>
        <w:tc>
          <w:tcPr>
            <w:tcW w:w="2536" w:type="pct"/>
            <w:vAlign w:val="center"/>
          </w:tcPr>
          <w:p w14:paraId="7E3BEC51">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《室内照明用LED产品能效限定值及能效等级》（GB30255）</w:t>
            </w:r>
          </w:p>
        </w:tc>
      </w:tr>
      <w:tr w14:paraId="0ABC3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4ACA5834">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12</w:t>
            </w:r>
          </w:p>
        </w:tc>
        <w:tc>
          <w:tcPr>
            <w:tcW w:w="609" w:type="pct"/>
            <w:vAlign w:val="center"/>
          </w:tcPr>
          <w:p w14:paraId="1EFF43C2">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★A020910电视设备</w:t>
            </w:r>
          </w:p>
        </w:tc>
        <w:tc>
          <w:tcPr>
            <w:tcW w:w="891" w:type="pct"/>
            <w:vAlign w:val="center"/>
          </w:tcPr>
          <w:p w14:paraId="0952E913">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A02091001普通电视设备（电视机）</w:t>
            </w:r>
          </w:p>
        </w:tc>
        <w:tc>
          <w:tcPr>
            <w:tcW w:w="753" w:type="pct"/>
            <w:vAlign w:val="center"/>
          </w:tcPr>
          <w:p w14:paraId="1CEDDA44">
            <w:pPr>
              <w:spacing w:line="300" w:lineRule="auto"/>
              <w:jc w:val="center"/>
              <w:rPr>
                <w:rFonts w:ascii="宋体" w:hAnsi="宋体" w:eastAsia="宋体"/>
                <w:sz w:val="20"/>
                <w:szCs w:val="20"/>
                <w:highlight w:val="none"/>
              </w:rPr>
            </w:pPr>
          </w:p>
        </w:tc>
        <w:tc>
          <w:tcPr>
            <w:tcW w:w="2536" w:type="pct"/>
            <w:vAlign w:val="center"/>
          </w:tcPr>
          <w:p w14:paraId="1C232AAC">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《平板电视能效限定值及能效等级》（GB24850）</w:t>
            </w:r>
          </w:p>
        </w:tc>
      </w:tr>
      <w:tr w14:paraId="7D3B7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34B38DA7">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13</w:t>
            </w:r>
          </w:p>
        </w:tc>
        <w:tc>
          <w:tcPr>
            <w:tcW w:w="609" w:type="pct"/>
            <w:vAlign w:val="center"/>
          </w:tcPr>
          <w:p w14:paraId="4DA77A83">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★A020911视频设备</w:t>
            </w:r>
          </w:p>
        </w:tc>
        <w:tc>
          <w:tcPr>
            <w:tcW w:w="891" w:type="pct"/>
            <w:vAlign w:val="center"/>
          </w:tcPr>
          <w:p w14:paraId="44DC4D64">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A02091107视频监控设备</w:t>
            </w:r>
          </w:p>
        </w:tc>
        <w:tc>
          <w:tcPr>
            <w:tcW w:w="753" w:type="pct"/>
            <w:vAlign w:val="center"/>
          </w:tcPr>
          <w:p w14:paraId="0B1B65BF">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监视器</w:t>
            </w:r>
          </w:p>
        </w:tc>
        <w:tc>
          <w:tcPr>
            <w:tcW w:w="2536" w:type="pct"/>
            <w:vAlign w:val="center"/>
          </w:tcPr>
          <w:p w14:paraId="1C9DF941">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118D0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6DDDB6AD">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14</w:t>
            </w:r>
          </w:p>
        </w:tc>
        <w:tc>
          <w:tcPr>
            <w:tcW w:w="609" w:type="pct"/>
            <w:vAlign w:val="center"/>
          </w:tcPr>
          <w:p w14:paraId="7E6EEDF4">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A031210饮食炊事机械</w:t>
            </w:r>
          </w:p>
        </w:tc>
        <w:tc>
          <w:tcPr>
            <w:tcW w:w="891" w:type="pct"/>
            <w:vAlign w:val="center"/>
          </w:tcPr>
          <w:p w14:paraId="151348B7">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商用燃气灶具</w:t>
            </w:r>
          </w:p>
        </w:tc>
        <w:tc>
          <w:tcPr>
            <w:tcW w:w="753" w:type="pct"/>
            <w:vAlign w:val="center"/>
          </w:tcPr>
          <w:p w14:paraId="2923C6B7">
            <w:pPr>
              <w:spacing w:line="300" w:lineRule="auto"/>
              <w:jc w:val="center"/>
              <w:rPr>
                <w:rFonts w:ascii="宋体" w:hAnsi="宋体" w:eastAsia="宋体"/>
                <w:sz w:val="20"/>
                <w:szCs w:val="20"/>
                <w:highlight w:val="none"/>
              </w:rPr>
            </w:pPr>
          </w:p>
        </w:tc>
        <w:tc>
          <w:tcPr>
            <w:tcW w:w="2536" w:type="pct"/>
            <w:vAlign w:val="center"/>
          </w:tcPr>
          <w:p w14:paraId="1D2A2B12">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《商用燃气灶具能效限定值及能效等级》（GB30531）</w:t>
            </w:r>
          </w:p>
        </w:tc>
      </w:tr>
      <w:tr w14:paraId="6CFF0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restart"/>
            <w:vAlign w:val="center"/>
          </w:tcPr>
          <w:p w14:paraId="62E4974D">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15</w:t>
            </w:r>
          </w:p>
        </w:tc>
        <w:tc>
          <w:tcPr>
            <w:tcW w:w="609" w:type="pct"/>
            <w:vMerge w:val="restart"/>
            <w:vAlign w:val="center"/>
          </w:tcPr>
          <w:p w14:paraId="0CED6F51">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★A060805便器</w:t>
            </w:r>
          </w:p>
        </w:tc>
        <w:tc>
          <w:tcPr>
            <w:tcW w:w="891" w:type="pct"/>
            <w:vAlign w:val="center"/>
          </w:tcPr>
          <w:p w14:paraId="3A54A626">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坐便器</w:t>
            </w:r>
          </w:p>
        </w:tc>
        <w:tc>
          <w:tcPr>
            <w:tcW w:w="753" w:type="pct"/>
            <w:vAlign w:val="center"/>
          </w:tcPr>
          <w:p w14:paraId="45195E53">
            <w:pPr>
              <w:spacing w:line="300" w:lineRule="auto"/>
              <w:jc w:val="center"/>
              <w:rPr>
                <w:rFonts w:ascii="宋体" w:hAnsi="宋体" w:eastAsia="宋体"/>
                <w:sz w:val="20"/>
                <w:szCs w:val="20"/>
                <w:highlight w:val="none"/>
              </w:rPr>
            </w:pPr>
          </w:p>
        </w:tc>
        <w:tc>
          <w:tcPr>
            <w:tcW w:w="2536" w:type="pct"/>
            <w:vAlign w:val="center"/>
          </w:tcPr>
          <w:p w14:paraId="6C4954A9">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《坐便器水效限定值及水效等级》（GB25502）</w:t>
            </w:r>
          </w:p>
        </w:tc>
      </w:tr>
      <w:tr w14:paraId="08ADA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3DDCC0DE">
            <w:pPr>
              <w:spacing w:line="300" w:lineRule="auto"/>
              <w:jc w:val="center"/>
              <w:rPr>
                <w:rFonts w:ascii="宋体" w:hAnsi="宋体" w:eastAsia="宋体"/>
                <w:sz w:val="20"/>
                <w:szCs w:val="20"/>
                <w:highlight w:val="none"/>
              </w:rPr>
            </w:pPr>
          </w:p>
        </w:tc>
        <w:tc>
          <w:tcPr>
            <w:tcW w:w="609" w:type="pct"/>
            <w:vMerge w:val="continue"/>
            <w:vAlign w:val="center"/>
          </w:tcPr>
          <w:p w14:paraId="239C0D2C">
            <w:pPr>
              <w:spacing w:line="300" w:lineRule="auto"/>
              <w:jc w:val="center"/>
              <w:rPr>
                <w:rFonts w:ascii="宋体" w:hAnsi="宋体" w:eastAsia="宋体"/>
                <w:sz w:val="20"/>
                <w:szCs w:val="20"/>
                <w:highlight w:val="none"/>
              </w:rPr>
            </w:pPr>
          </w:p>
        </w:tc>
        <w:tc>
          <w:tcPr>
            <w:tcW w:w="891" w:type="pct"/>
            <w:vAlign w:val="center"/>
          </w:tcPr>
          <w:p w14:paraId="474027C7">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蹲便器</w:t>
            </w:r>
          </w:p>
        </w:tc>
        <w:tc>
          <w:tcPr>
            <w:tcW w:w="753" w:type="pct"/>
            <w:vAlign w:val="center"/>
          </w:tcPr>
          <w:p w14:paraId="422009C3">
            <w:pPr>
              <w:spacing w:line="300" w:lineRule="auto"/>
              <w:jc w:val="center"/>
              <w:rPr>
                <w:rFonts w:ascii="宋体" w:hAnsi="宋体" w:eastAsia="宋体"/>
                <w:sz w:val="20"/>
                <w:szCs w:val="20"/>
                <w:highlight w:val="none"/>
              </w:rPr>
            </w:pPr>
          </w:p>
        </w:tc>
        <w:tc>
          <w:tcPr>
            <w:tcW w:w="2536" w:type="pct"/>
            <w:vAlign w:val="center"/>
          </w:tcPr>
          <w:p w14:paraId="7A6210BB">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《蹲便器用水效率限定值及用水效率等级》（GB30717）</w:t>
            </w:r>
          </w:p>
        </w:tc>
      </w:tr>
      <w:tr w14:paraId="3870F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52AFFE85">
            <w:pPr>
              <w:spacing w:line="300" w:lineRule="auto"/>
              <w:jc w:val="center"/>
              <w:rPr>
                <w:rFonts w:ascii="宋体" w:hAnsi="宋体" w:eastAsia="宋体"/>
                <w:sz w:val="20"/>
                <w:szCs w:val="20"/>
                <w:highlight w:val="none"/>
              </w:rPr>
            </w:pPr>
          </w:p>
        </w:tc>
        <w:tc>
          <w:tcPr>
            <w:tcW w:w="609" w:type="pct"/>
            <w:vMerge w:val="continue"/>
            <w:vAlign w:val="center"/>
          </w:tcPr>
          <w:p w14:paraId="7718C997">
            <w:pPr>
              <w:spacing w:line="300" w:lineRule="auto"/>
              <w:jc w:val="center"/>
              <w:rPr>
                <w:rFonts w:ascii="宋体" w:hAnsi="宋体" w:eastAsia="宋体"/>
                <w:sz w:val="20"/>
                <w:szCs w:val="20"/>
                <w:highlight w:val="none"/>
              </w:rPr>
            </w:pPr>
          </w:p>
        </w:tc>
        <w:tc>
          <w:tcPr>
            <w:tcW w:w="891" w:type="pct"/>
            <w:vAlign w:val="center"/>
          </w:tcPr>
          <w:p w14:paraId="32F1E112">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小便器</w:t>
            </w:r>
          </w:p>
        </w:tc>
        <w:tc>
          <w:tcPr>
            <w:tcW w:w="753" w:type="pct"/>
            <w:vAlign w:val="center"/>
          </w:tcPr>
          <w:p w14:paraId="3BFDE125">
            <w:pPr>
              <w:spacing w:line="300" w:lineRule="auto"/>
              <w:jc w:val="center"/>
              <w:rPr>
                <w:rFonts w:ascii="宋体" w:hAnsi="宋体" w:eastAsia="宋体"/>
                <w:sz w:val="20"/>
                <w:szCs w:val="20"/>
                <w:highlight w:val="none"/>
              </w:rPr>
            </w:pPr>
          </w:p>
        </w:tc>
        <w:tc>
          <w:tcPr>
            <w:tcW w:w="2536" w:type="pct"/>
            <w:vAlign w:val="center"/>
          </w:tcPr>
          <w:p w14:paraId="5AFDC9A8">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《小便器用水效率限定值及用水效率等级》（GB28377）</w:t>
            </w:r>
          </w:p>
        </w:tc>
      </w:tr>
      <w:tr w14:paraId="6EFF5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5A00C89E">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16</w:t>
            </w:r>
          </w:p>
        </w:tc>
        <w:tc>
          <w:tcPr>
            <w:tcW w:w="609" w:type="pct"/>
            <w:vAlign w:val="center"/>
          </w:tcPr>
          <w:p w14:paraId="1E1B44E4">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★A060806水嘴</w:t>
            </w:r>
          </w:p>
        </w:tc>
        <w:tc>
          <w:tcPr>
            <w:tcW w:w="891" w:type="pct"/>
            <w:vAlign w:val="center"/>
          </w:tcPr>
          <w:p w14:paraId="55548B82">
            <w:pPr>
              <w:spacing w:line="300" w:lineRule="auto"/>
              <w:jc w:val="center"/>
              <w:rPr>
                <w:rFonts w:ascii="宋体" w:hAnsi="宋体" w:eastAsia="宋体"/>
                <w:sz w:val="20"/>
                <w:szCs w:val="20"/>
                <w:highlight w:val="none"/>
              </w:rPr>
            </w:pPr>
          </w:p>
        </w:tc>
        <w:tc>
          <w:tcPr>
            <w:tcW w:w="753" w:type="pct"/>
            <w:vAlign w:val="center"/>
          </w:tcPr>
          <w:p w14:paraId="3C1BC794">
            <w:pPr>
              <w:spacing w:line="300" w:lineRule="auto"/>
              <w:jc w:val="center"/>
              <w:rPr>
                <w:rFonts w:ascii="宋体" w:hAnsi="宋体" w:eastAsia="宋体"/>
                <w:sz w:val="20"/>
                <w:szCs w:val="20"/>
                <w:highlight w:val="none"/>
              </w:rPr>
            </w:pPr>
          </w:p>
        </w:tc>
        <w:tc>
          <w:tcPr>
            <w:tcW w:w="2536" w:type="pct"/>
            <w:vAlign w:val="center"/>
          </w:tcPr>
          <w:p w14:paraId="51CCE165">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《水嘴用水效率限定值及用水效率等级》（GB25501）</w:t>
            </w:r>
          </w:p>
        </w:tc>
      </w:tr>
      <w:tr w14:paraId="13CB9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76BA2447">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17</w:t>
            </w:r>
          </w:p>
        </w:tc>
        <w:tc>
          <w:tcPr>
            <w:tcW w:w="609" w:type="pct"/>
            <w:vAlign w:val="center"/>
          </w:tcPr>
          <w:p w14:paraId="5C17545B">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A060807便器冲洗阀</w:t>
            </w:r>
          </w:p>
        </w:tc>
        <w:tc>
          <w:tcPr>
            <w:tcW w:w="891" w:type="pct"/>
            <w:vAlign w:val="center"/>
          </w:tcPr>
          <w:p w14:paraId="6905DF20">
            <w:pPr>
              <w:spacing w:line="300" w:lineRule="auto"/>
              <w:jc w:val="center"/>
              <w:rPr>
                <w:rFonts w:ascii="宋体" w:hAnsi="宋体" w:eastAsia="宋体"/>
                <w:sz w:val="20"/>
                <w:szCs w:val="20"/>
                <w:highlight w:val="none"/>
              </w:rPr>
            </w:pPr>
          </w:p>
        </w:tc>
        <w:tc>
          <w:tcPr>
            <w:tcW w:w="753" w:type="pct"/>
            <w:vAlign w:val="center"/>
          </w:tcPr>
          <w:p w14:paraId="61AC675E">
            <w:pPr>
              <w:spacing w:line="300" w:lineRule="auto"/>
              <w:jc w:val="center"/>
              <w:rPr>
                <w:rFonts w:ascii="宋体" w:hAnsi="宋体" w:eastAsia="宋体"/>
                <w:sz w:val="20"/>
                <w:szCs w:val="20"/>
                <w:highlight w:val="none"/>
              </w:rPr>
            </w:pPr>
          </w:p>
        </w:tc>
        <w:tc>
          <w:tcPr>
            <w:tcW w:w="2536" w:type="pct"/>
            <w:vAlign w:val="center"/>
          </w:tcPr>
          <w:p w14:paraId="51CE4813">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《便器冲洗阀用水效率限定值及用水效率等级》（GB28379）</w:t>
            </w:r>
          </w:p>
        </w:tc>
      </w:tr>
      <w:tr w14:paraId="3AB67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77FBBAFD">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18</w:t>
            </w:r>
          </w:p>
        </w:tc>
        <w:tc>
          <w:tcPr>
            <w:tcW w:w="609" w:type="pct"/>
            <w:vAlign w:val="center"/>
          </w:tcPr>
          <w:p w14:paraId="4E2CE2C1">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A060810淋浴器</w:t>
            </w:r>
          </w:p>
        </w:tc>
        <w:tc>
          <w:tcPr>
            <w:tcW w:w="891" w:type="pct"/>
            <w:vAlign w:val="center"/>
          </w:tcPr>
          <w:p w14:paraId="310430DB">
            <w:pPr>
              <w:spacing w:line="300" w:lineRule="auto"/>
              <w:jc w:val="center"/>
              <w:rPr>
                <w:rFonts w:ascii="宋体" w:hAnsi="宋体" w:eastAsia="宋体"/>
                <w:sz w:val="20"/>
                <w:szCs w:val="20"/>
                <w:highlight w:val="none"/>
              </w:rPr>
            </w:pPr>
          </w:p>
        </w:tc>
        <w:tc>
          <w:tcPr>
            <w:tcW w:w="753" w:type="pct"/>
            <w:vAlign w:val="center"/>
          </w:tcPr>
          <w:p w14:paraId="2B89A719">
            <w:pPr>
              <w:spacing w:line="300" w:lineRule="auto"/>
              <w:jc w:val="center"/>
              <w:rPr>
                <w:rFonts w:ascii="宋体" w:hAnsi="宋体" w:eastAsia="宋体"/>
                <w:sz w:val="20"/>
                <w:szCs w:val="20"/>
                <w:highlight w:val="none"/>
              </w:rPr>
            </w:pPr>
          </w:p>
        </w:tc>
        <w:tc>
          <w:tcPr>
            <w:tcW w:w="2536" w:type="pct"/>
            <w:vAlign w:val="center"/>
          </w:tcPr>
          <w:p w14:paraId="34510C78">
            <w:pPr>
              <w:spacing w:line="300" w:lineRule="auto"/>
              <w:jc w:val="center"/>
              <w:rPr>
                <w:rFonts w:ascii="宋体" w:hAnsi="宋体" w:eastAsia="宋体"/>
                <w:sz w:val="20"/>
                <w:szCs w:val="20"/>
                <w:highlight w:val="none"/>
              </w:rPr>
            </w:pPr>
            <w:r>
              <w:rPr>
                <w:rFonts w:hint="eastAsia" w:ascii="宋体" w:hAnsi="宋体" w:eastAsia="宋体"/>
                <w:sz w:val="20"/>
                <w:szCs w:val="20"/>
                <w:highlight w:val="none"/>
              </w:rPr>
              <w:t>《淋浴器用水效率限定值及用水效率等级》（GB28378）</w:t>
            </w:r>
          </w:p>
        </w:tc>
      </w:tr>
    </w:tbl>
    <w:p w14:paraId="558B30B9">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注：1.节能产品认证应依据相关国家标准的最新版本，依据国家标准中二级能效（水效）指标。</w:t>
      </w:r>
    </w:p>
    <w:p w14:paraId="2C938BE6">
      <w:pPr>
        <w:spacing w:line="360" w:lineRule="auto"/>
        <w:ind w:firstLine="422" w:firstLineChars="200"/>
        <w:rPr>
          <w:rFonts w:ascii="宋体" w:hAnsi="宋体" w:eastAsia="宋体"/>
          <w:szCs w:val="21"/>
          <w:highlight w:val="none"/>
        </w:rPr>
      </w:pPr>
      <w:r>
        <w:rPr>
          <w:rFonts w:hint="eastAsia" w:ascii="宋体" w:hAnsi="宋体" w:eastAsia="宋体"/>
          <w:b/>
          <w:szCs w:val="21"/>
          <w:highlight w:val="none"/>
        </w:rPr>
        <w:t>2.以“★”标注的为政府强制采购产品。</w:t>
      </w:r>
    </w:p>
    <w:p w14:paraId="759E5C63">
      <w:pPr>
        <w:spacing w:line="360" w:lineRule="auto"/>
        <w:ind w:firstLine="420" w:firstLineChars="200"/>
        <w:rPr>
          <w:rFonts w:ascii="宋体" w:hAnsi="宋体" w:eastAsia="宋体"/>
          <w:szCs w:val="21"/>
          <w:highlight w:val="none"/>
        </w:rPr>
        <w:sectPr>
          <w:pgSz w:w="11906" w:h="16838"/>
          <w:pgMar w:top="1134" w:right="1134" w:bottom="1134" w:left="1134" w:header="851" w:footer="992" w:gutter="0"/>
          <w:cols w:space="425" w:num="1"/>
          <w:docGrid w:type="lines" w:linePitch="312" w:charSpace="0"/>
        </w:sectPr>
      </w:pPr>
    </w:p>
    <w:p w14:paraId="6FE64397">
      <w:pPr>
        <w:spacing w:line="360" w:lineRule="auto"/>
        <w:rPr>
          <w:rFonts w:ascii="宋体" w:hAnsi="宋体" w:eastAsia="宋体"/>
          <w:b/>
          <w:sz w:val="32"/>
          <w:szCs w:val="32"/>
          <w:highlight w:val="none"/>
        </w:rPr>
      </w:pPr>
      <w:r>
        <w:rPr>
          <w:rFonts w:hint="eastAsia" w:ascii="宋体" w:hAnsi="宋体" w:eastAsia="宋体"/>
          <w:b/>
          <w:sz w:val="32"/>
          <w:szCs w:val="32"/>
          <w:highlight w:val="none"/>
        </w:rPr>
        <w:t>附件</w:t>
      </w:r>
      <w:r>
        <w:rPr>
          <w:rFonts w:ascii="宋体" w:hAnsi="宋体" w:eastAsia="宋体"/>
          <w:b/>
          <w:sz w:val="32"/>
          <w:szCs w:val="32"/>
          <w:highlight w:val="none"/>
        </w:rPr>
        <w:t>2</w:t>
      </w:r>
      <w:r>
        <w:rPr>
          <w:rFonts w:hint="eastAsia" w:ascii="宋体" w:hAnsi="宋体" w:eastAsia="宋体"/>
          <w:b/>
          <w:sz w:val="32"/>
          <w:szCs w:val="32"/>
          <w:highlight w:val="none"/>
        </w:rPr>
        <w:t>：</w:t>
      </w:r>
    </w:p>
    <w:p w14:paraId="107C463F">
      <w:pPr>
        <w:spacing w:line="360" w:lineRule="auto"/>
        <w:jc w:val="center"/>
        <w:rPr>
          <w:rFonts w:ascii="宋体" w:hAnsi="宋体" w:eastAsia="宋体"/>
          <w:b/>
          <w:sz w:val="44"/>
          <w:szCs w:val="44"/>
          <w:highlight w:val="none"/>
        </w:rPr>
      </w:pPr>
      <w:r>
        <w:rPr>
          <w:rFonts w:hint="eastAsia" w:ascii="宋体" w:hAnsi="宋体" w:eastAsia="宋体"/>
          <w:b/>
          <w:sz w:val="44"/>
          <w:szCs w:val="44"/>
          <w:highlight w:val="none"/>
        </w:rPr>
        <w:t>中小微企业划型标准</w:t>
      </w:r>
    </w:p>
    <w:tbl>
      <w:tblPr>
        <w:tblStyle w:val="1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1546"/>
        <w:gridCol w:w="1642"/>
        <w:gridCol w:w="1642"/>
        <w:gridCol w:w="1642"/>
        <w:gridCol w:w="1636"/>
      </w:tblGrid>
      <w:tr w14:paraId="39A36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Align w:val="center"/>
          </w:tcPr>
          <w:p w14:paraId="72EE3048">
            <w:pPr>
              <w:jc w:val="center"/>
              <w:rPr>
                <w:rFonts w:ascii="仿宋" w:hAnsi="仿宋" w:eastAsia="仿宋"/>
                <w:b/>
                <w:sz w:val="24"/>
                <w:szCs w:val="24"/>
                <w:highlight w:val="none"/>
              </w:rPr>
            </w:pPr>
            <w:r>
              <w:rPr>
                <w:rFonts w:hint="eastAsia" w:ascii="仿宋" w:hAnsi="仿宋" w:eastAsia="仿宋"/>
                <w:b/>
                <w:sz w:val="24"/>
                <w:szCs w:val="24"/>
                <w:highlight w:val="none"/>
              </w:rPr>
              <w:t>行业名称</w:t>
            </w:r>
          </w:p>
        </w:tc>
        <w:tc>
          <w:tcPr>
            <w:tcW w:w="785" w:type="pct"/>
            <w:vAlign w:val="center"/>
          </w:tcPr>
          <w:p w14:paraId="369817DD">
            <w:pPr>
              <w:jc w:val="center"/>
              <w:rPr>
                <w:rFonts w:ascii="仿宋" w:hAnsi="仿宋" w:eastAsia="仿宋"/>
                <w:b/>
                <w:sz w:val="24"/>
                <w:szCs w:val="24"/>
                <w:highlight w:val="none"/>
              </w:rPr>
            </w:pPr>
            <w:r>
              <w:rPr>
                <w:rFonts w:hint="eastAsia" w:ascii="仿宋" w:hAnsi="仿宋" w:eastAsia="仿宋"/>
                <w:b/>
                <w:sz w:val="24"/>
                <w:szCs w:val="24"/>
                <w:highlight w:val="none"/>
              </w:rPr>
              <w:t>指标名称</w:t>
            </w:r>
          </w:p>
        </w:tc>
        <w:tc>
          <w:tcPr>
            <w:tcW w:w="834" w:type="pct"/>
            <w:vAlign w:val="center"/>
          </w:tcPr>
          <w:p w14:paraId="7D0BBEDD">
            <w:pPr>
              <w:jc w:val="center"/>
              <w:rPr>
                <w:rFonts w:ascii="仿宋" w:hAnsi="仿宋" w:eastAsia="仿宋"/>
                <w:b/>
                <w:sz w:val="24"/>
                <w:szCs w:val="24"/>
                <w:highlight w:val="none"/>
              </w:rPr>
            </w:pPr>
            <w:r>
              <w:rPr>
                <w:rFonts w:hint="eastAsia" w:ascii="仿宋" w:hAnsi="仿宋" w:eastAsia="仿宋"/>
                <w:b/>
                <w:sz w:val="24"/>
                <w:szCs w:val="24"/>
                <w:highlight w:val="none"/>
              </w:rPr>
              <w:t>计量单位</w:t>
            </w:r>
          </w:p>
        </w:tc>
        <w:tc>
          <w:tcPr>
            <w:tcW w:w="834" w:type="pct"/>
            <w:vAlign w:val="center"/>
          </w:tcPr>
          <w:p w14:paraId="022DFEB3">
            <w:pPr>
              <w:jc w:val="center"/>
              <w:rPr>
                <w:rFonts w:ascii="仿宋" w:hAnsi="仿宋" w:eastAsia="仿宋"/>
                <w:b/>
                <w:sz w:val="24"/>
                <w:szCs w:val="24"/>
                <w:highlight w:val="none"/>
              </w:rPr>
            </w:pPr>
            <w:r>
              <w:rPr>
                <w:rFonts w:hint="eastAsia" w:ascii="仿宋" w:hAnsi="仿宋" w:eastAsia="仿宋"/>
                <w:b/>
                <w:sz w:val="24"/>
                <w:szCs w:val="24"/>
                <w:highlight w:val="none"/>
              </w:rPr>
              <w:t>中型</w:t>
            </w:r>
          </w:p>
        </w:tc>
        <w:tc>
          <w:tcPr>
            <w:tcW w:w="834" w:type="pct"/>
            <w:vAlign w:val="center"/>
          </w:tcPr>
          <w:p w14:paraId="537FEDA0">
            <w:pPr>
              <w:jc w:val="center"/>
              <w:rPr>
                <w:rFonts w:ascii="仿宋" w:hAnsi="仿宋" w:eastAsia="仿宋"/>
                <w:b/>
                <w:sz w:val="24"/>
                <w:szCs w:val="24"/>
                <w:highlight w:val="none"/>
              </w:rPr>
            </w:pPr>
            <w:r>
              <w:rPr>
                <w:rFonts w:hint="eastAsia" w:ascii="仿宋" w:hAnsi="仿宋" w:eastAsia="仿宋"/>
                <w:b/>
                <w:sz w:val="24"/>
                <w:szCs w:val="24"/>
                <w:highlight w:val="none"/>
              </w:rPr>
              <w:t>小型</w:t>
            </w:r>
          </w:p>
        </w:tc>
        <w:tc>
          <w:tcPr>
            <w:tcW w:w="831" w:type="pct"/>
            <w:vAlign w:val="center"/>
          </w:tcPr>
          <w:p w14:paraId="71A270EE">
            <w:pPr>
              <w:jc w:val="center"/>
              <w:rPr>
                <w:rFonts w:ascii="仿宋" w:hAnsi="仿宋" w:eastAsia="仿宋"/>
                <w:b/>
                <w:sz w:val="24"/>
                <w:szCs w:val="24"/>
                <w:highlight w:val="none"/>
              </w:rPr>
            </w:pPr>
            <w:r>
              <w:rPr>
                <w:rFonts w:hint="eastAsia" w:ascii="仿宋" w:hAnsi="仿宋" w:eastAsia="仿宋"/>
                <w:b/>
                <w:sz w:val="24"/>
                <w:szCs w:val="24"/>
                <w:highlight w:val="none"/>
              </w:rPr>
              <w:t>微型</w:t>
            </w:r>
          </w:p>
        </w:tc>
      </w:tr>
      <w:tr w14:paraId="462C0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Align w:val="center"/>
          </w:tcPr>
          <w:p w14:paraId="46941273">
            <w:pPr>
              <w:jc w:val="center"/>
              <w:rPr>
                <w:rFonts w:ascii="宋体" w:hAnsi="宋体" w:eastAsia="宋体"/>
                <w:b/>
                <w:sz w:val="18"/>
                <w:szCs w:val="18"/>
                <w:highlight w:val="none"/>
              </w:rPr>
            </w:pPr>
            <w:r>
              <w:rPr>
                <w:rFonts w:hint="eastAsia" w:ascii="宋体" w:hAnsi="宋体" w:eastAsia="宋体"/>
                <w:b/>
                <w:sz w:val="18"/>
                <w:szCs w:val="18"/>
                <w:highlight w:val="none"/>
              </w:rPr>
              <w:t>农、林、牧、渔</w:t>
            </w:r>
          </w:p>
        </w:tc>
        <w:tc>
          <w:tcPr>
            <w:tcW w:w="785" w:type="pct"/>
            <w:vAlign w:val="center"/>
          </w:tcPr>
          <w:p w14:paraId="0E7F421C">
            <w:pPr>
              <w:jc w:val="center"/>
              <w:rPr>
                <w:rFonts w:ascii="宋体" w:hAnsi="宋体" w:eastAsia="宋体"/>
                <w:sz w:val="18"/>
                <w:szCs w:val="18"/>
                <w:highlight w:val="none"/>
              </w:rPr>
            </w:pPr>
            <w:r>
              <w:rPr>
                <w:rFonts w:hint="eastAsia" w:ascii="宋体" w:hAnsi="宋体" w:eastAsia="宋体"/>
                <w:sz w:val="18"/>
                <w:szCs w:val="18"/>
                <w:highlight w:val="none"/>
              </w:rPr>
              <w:t>营业收入（Y）</w:t>
            </w:r>
          </w:p>
        </w:tc>
        <w:tc>
          <w:tcPr>
            <w:tcW w:w="834" w:type="pct"/>
            <w:vAlign w:val="center"/>
          </w:tcPr>
          <w:p w14:paraId="5706B8CF">
            <w:pPr>
              <w:jc w:val="center"/>
              <w:rPr>
                <w:rFonts w:ascii="宋体" w:hAnsi="宋体" w:eastAsia="宋体"/>
                <w:sz w:val="18"/>
                <w:szCs w:val="18"/>
                <w:highlight w:val="none"/>
              </w:rPr>
            </w:pPr>
            <w:r>
              <w:rPr>
                <w:rFonts w:hint="eastAsia" w:ascii="宋体" w:hAnsi="宋体" w:eastAsia="宋体"/>
                <w:sz w:val="18"/>
                <w:szCs w:val="18"/>
                <w:highlight w:val="none"/>
              </w:rPr>
              <w:t>万元</w:t>
            </w:r>
          </w:p>
        </w:tc>
        <w:tc>
          <w:tcPr>
            <w:tcW w:w="834" w:type="pct"/>
            <w:vAlign w:val="center"/>
          </w:tcPr>
          <w:p w14:paraId="6CE21FE9">
            <w:pPr>
              <w:jc w:val="center"/>
              <w:rPr>
                <w:rFonts w:ascii="宋体" w:hAnsi="宋体" w:eastAsia="宋体"/>
                <w:sz w:val="18"/>
                <w:szCs w:val="18"/>
                <w:highlight w:val="none"/>
              </w:rPr>
            </w:pPr>
            <w:r>
              <w:rPr>
                <w:rFonts w:hint="eastAsia" w:ascii="宋体" w:hAnsi="宋体" w:eastAsia="宋体"/>
                <w:sz w:val="18"/>
                <w:szCs w:val="18"/>
                <w:highlight w:val="none"/>
              </w:rPr>
              <w:t>500≤Y＜20000</w:t>
            </w:r>
          </w:p>
        </w:tc>
        <w:tc>
          <w:tcPr>
            <w:tcW w:w="834" w:type="pct"/>
            <w:vAlign w:val="center"/>
          </w:tcPr>
          <w:p w14:paraId="28FC774C">
            <w:pPr>
              <w:jc w:val="center"/>
              <w:rPr>
                <w:rFonts w:ascii="宋体" w:hAnsi="宋体" w:eastAsia="宋体"/>
                <w:sz w:val="18"/>
                <w:szCs w:val="18"/>
                <w:highlight w:val="none"/>
              </w:rPr>
            </w:pPr>
            <w:r>
              <w:rPr>
                <w:rFonts w:hint="eastAsia" w:ascii="宋体" w:hAnsi="宋体" w:eastAsia="宋体"/>
                <w:sz w:val="18"/>
                <w:szCs w:val="18"/>
                <w:highlight w:val="none"/>
              </w:rPr>
              <w:t>50≤Y＜500</w:t>
            </w:r>
          </w:p>
        </w:tc>
        <w:tc>
          <w:tcPr>
            <w:tcW w:w="831" w:type="pct"/>
            <w:vAlign w:val="center"/>
          </w:tcPr>
          <w:p w14:paraId="767A4799">
            <w:pPr>
              <w:jc w:val="center"/>
              <w:rPr>
                <w:rFonts w:ascii="宋体" w:hAnsi="宋体" w:eastAsia="宋体"/>
                <w:sz w:val="18"/>
                <w:szCs w:val="18"/>
                <w:highlight w:val="none"/>
              </w:rPr>
            </w:pPr>
            <w:r>
              <w:rPr>
                <w:rFonts w:hint="eastAsia" w:ascii="宋体" w:hAnsi="宋体" w:eastAsia="宋体"/>
                <w:sz w:val="18"/>
                <w:szCs w:val="18"/>
                <w:highlight w:val="none"/>
              </w:rPr>
              <w:t>Y＜50</w:t>
            </w:r>
          </w:p>
        </w:tc>
      </w:tr>
      <w:tr w14:paraId="1B2D6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453B6DB3">
            <w:pPr>
              <w:jc w:val="center"/>
              <w:rPr>
                <w:rFonts w:ascii="宋体" w:hAnsi="宋体" w:eastAsia="宋体"/>
                <w:b/>
                <w:sz w:val="18"/>
                <w:szCs w:val="18"/>
                <w:highlight w:val="none"/>
              </w:rPr>
            </w:pPr>
            <w:r>
              <w:rPr>
                <w:rFonts w:hint="eastAsia" w:ascii="宋体" w:hAnsi="宋体" w:eastAsia="宋体"/>
                <w:b/>
                <w:sz w:val="18"/>
                <w:szCs w:val="18"/>
                <w:highlight w:val="none"/>
              </w:rPr>
              <w:t>工业</w:t>
            </w:r>
          </w:p>
        </w:tc>
        <w:tc>
          <w:tcPr>
            <w:tcW w:w="785" w:type="pct"/>
            <w:vAlign w:val="center"/>
          </w:tcPr>
          <w:p w14:paraId="7A7705E7">
            <w:pPr>
              <w:jc w:val="center"/>
              <w:rPr>
                <w:rFonts w:ascii="宋体" w:hAnsi="宋体" w:eastAsia="宋体"/>
                <w:sz w:val="18"/>
                <w:szCs w:val="18"/>
                <w:highlight w:val="none"/>
              </w:rPr>
            </w:pPr>
            <w:r>
              <w:rPr>
                <w:rFonts w:hint="eastAsia" w:ascii="宋体" w:hAnsi="宋体" w:eastAsia="宋体"/>
                <w:sz w:val="18"/>
                <w:szCs w:val="18"/>
                <w:highlight w:val="none"/>
              </w:rPr>
              <w:t>从业人员（X）</w:t>
            </w:r>
          </w:p>
        </w:tc>
        <w:tc>
          <w:tcPr>
            <w:tcW w:w="834" w:type="pct"/>
            <w:vAlign w:val="center"/>
          </w:tcPr>
          <w:p w14:paraId="152AB9AF">
            <w:pPr>
              <w:jc w:val="center"/>
              <w:rPr>
                <w:rFonts w:ascii="宋体" w:hAnsi="宋体" w:eastAsia="宋体"/>
                <w:sz w:val="18"/>
                <w:szCs w:val="18"/>
                <w:highlight w:val="none"/>
              </w:rPr>
            </w:pPr>
            <w:r>
              <w:rPr>
                <w:rFonts w:hint="eastAsia" w:ascii="宋体" w:hAnsi="宋体" w:eastAsia="宋体"/>
                <w:sz w:val="18"/>
                <w:szCs w:val="18"/>
                <w:highlight w:val="none"/>
              </w:rPr>
              <w:t>人</w:t>
            </w:r>
          </w:p>
        </w:tc>
        <w:tc>
          <w:tcPr>
            <w:tcW w:w="834" w:type="pct"/>
            <w:vAlign w:val="center"/>
          </w:tcPr>
          <w:p w14:paraId="14226BC9">
            <w:pPr>
              <w:jc w:val="center"/>
              <w:rPr>
                <w:rFonts w:ascii="宋体" w:hAnsi="宋体" w:eastAsia="宋体"/>
                <w:sz w:val="18"/>
                <w:szCs w:val="18"/>
                <w:highlight w:val="none"/>
              </w:rPr>
            </w:pPr>
            <w:r>
              <w:rPr>
                <w:rFonts w:hint="eastAsia" w:ascii="宋体" w:hAnsi="宋体" w:eastAsia="宋体"/>
                <w:sz w:val="18"/>
                <w:szCs w:val="18"/>
                <w:highlight w:val="none"/>
              </w:rPr>
              <w:t>300≤X＜1000</w:t>
            </w:r>
          </w:p>
        </w:tc>
        <w:tc>
          <w:tcPr>
            <w:tcW w:w="834" w:type="pct"/>
            <w:vAlign w:val="center"/>
          </w:tcPr>
          <w:p w14:paraId="5F44A887">
            <w:pPr>
              <w:jc w:val="center"/>
              <w:rPr>
                <w:rFonts w:ascii="宋体" w:hAnsi="宋体" w:eastAsia="宋体"/>
                <w:sz w:val="18"/>
                <w:szCs w:val="18"/>
                <w:highlight w:val="none"/>
              </w:rPr>
            </w:pPr>
            <w:r>
              <w:rPr>
                <w:rFonts w:hint="eastAsia" w:ascii="宋体" w:hAnsi="宋体" w:eastAsia="宋体"/>
                <w:sz w:val="18"/>
                <w:szCs w:val="18"/>
                <w:highlight w:val="none"/>
              </w:rPr>
              <w:t>20≤X＜300</w:t>
            </w:r>
          </w:p>
        </w:tc>
        <w:tc>
          <w:tcPr>
            <w:tcW w:w="831" w:type="pct"/>
            <w:vAlign w:val="center"/>
          </w:tcPr>
          <w:p w14:paraId="05FE9EEB">
            <w:pPr>
              <w:jc w:val="center"/>
              <w:rPr>
                <w:rFonts w:ascii="宋体" w:hAnsi="宋体" w:eastAsia="宋体"/>
                <w:sz w:val="18"/>
                <w:szCs w:val="18"/>
                <w:highlight w:val="none"/>
              </w:rPr>
            </w:pPr>
            <w:r>
              <w:rPr>
                <w:rFonts w:hint="eastAsia" w:ascii="宋体" w:hAnsi="宋体" w:eastAsia="宋体"/>
                <w:sz w:val="18"/>
                <w:szCs w:val="18"/>
                <w:highlight w:val="none"/>
              </w:rPr>
              <w:t>X＜20</w:t>
            </w:r>
          </w:p>
        </w:tc>
      </w:tr>
      <w:tr w14:paraId="45868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748D736A">
            <w:pPr>
              <w:jc w:val="center"/>
              <w:rPr>
                <w:rFonts w:ascii="宋体" w:hAnsi="宋体" w:eastAsia="宋体"/>
                <w:b/>
                <w:sz w:val="18"/>
                <w:szCs w:val="18"/>
                <w:highlight w:val="none"/>
              </w:rPr>
            </w:pPr>
          </w:p>
        </w:tc>
        <w:tc>
          <w:tcPr>
            <w:tcW w:w="785" w:type="pct"/>
            <w:vAlign w:val="center"/>
          </w:tcPr>
          <w:p w14:paraId="43D6F47D">
            <w:pPr>
              <w:jc w:val="center"/>
              <w:rPr>
                <w:rFonts w:ascii="宋体" w:hAnsi="宋体" w:eastAsia="宋体"/>
                <w:sz w:val="18"/>
                <w:szCs w:val="18"/>
                <w:highlight w:val="none"/>
              </w:rPr>
            </w:pPr>
            <w:r>
              <w:rPr>
                <w:rFonts w:hint="eastAsia" w:ascii="宋体" w:hAnsi="宋体" w:eastAsia="宋体"/>
                <w:sz w:val="18"/>
                <w:szCs w:val="18"/>
                <w:highlight w:val="none"/>
              </w:rPr>
              <w:t>营业收入（Y）</w:t>
            </w:r>
          </w:p>
        </w:tc>
        <w:tc>
          <w:tcPr>
            <w:tcW w:w="834" w:type="pct"/>
            <w:vAlign w:val="center"/>
          </w:tcPr>
          <w:p w14:paraId="605D57F8">
            <w:pPr>
              <w:jc w:val="center"/>
              <w:rPr>
                <w:rFonts w:ascii="宋体" w:hAnsi="宋体" w:eastAsia="宋体"/>
                <w:sz w:val="18"/>
                <w:szCs w:val="18"/>
                <w:highlight w:val="none"/>
              </w:rPr>
            </w:pPr>
            <w:r>
              <w:rPr>
                <w:rFonts w:hint="eastAsia" w:ascii="宋体" w:hAnsi="宋体" w:eastAsia="宋体"/>
                <w:sz w:val="18"/>
                <w:szCs w:val="18"/>
                <w:highlight w:val="none"/>
              </w:rPr>
              <w:t>万元</w:t>
            </w:r>
          </w:p>
        </w:tc>
        <w:tc>
          <w:tcPr>
            <w:tcW w:w="834" w:type="pct"/>
            <w:vAlign w:val="center"/>
          </w:tcPr>
          <w:p w14:paraId="7EE30B93">
            <w:pPr>
              <w:jc w:val="center"/>
              <w:rPr>
                <w:rFonts w:ascii="宋体" w:hAnsi="宋体" w:eastAsia="宋体"/>
                <w:sz w:val="18"/>
                <w:szCs w:val="18"/>
                <w:highlight w:val="none"/>
              </w:rPr>
            </w:pPr>
            <w:r>
              <w:rPr>
                <w:rFonts w:hint="eastAsia" w:ascii="宋体" w:hAnsi="宋体" w:eastAsia="宋体"/>
                <w:sz w:val="18"/>
                <w:szCs w:val="18"/>
                <w:highlight w:val="none"/>
              </w:rPr>
              <w:t>2000≤Y＜40000</w:t>
            </w:r>
          </w:p>
        </w:tc>
        <w:tc>
          <w:tcPr>
            <w:tcW w:w="834" w:type="pct"/>
            <w:vAlign w:val="center"/>
          </w:tcPr>
          <w:p w14:paraId="6E4992C3">
            <w:pPr>
              <w:jc w:val="center"/>
              <w:rPr>
                <w:rFonts w:ascii="宋体" w:hAnsi="宋体" w:eastAsia="宋体"/>
                <w:sz w:val="18"/>
                <w:szCs w:val="18"/>
                <w:highlight w:val="none"/>
              </w:rPr>
            </w:pPr>
            <w:r>
              <w:rPr>
                <w:rFonts w:hint="eastAsia" w:ascii="宋体" w:hAnsi="宋体" w:eastAsia="宋体"/>
                <w:sz w:val="18"/>
                <w:szCs w:val="18"/>
                <w:highlight w:val="none"/>
              </w:rPr>
              <w:t>300≤Y＜2000</w:t>
            </w:r>
          </w:p>
        </w:tc>
        <w:tc>
          <w:tcPr>
            <w:tcW w:w="831" w:type="pct"/>
            <w:vAlign w:val="center"/>
          </w:tcPr>
          <w:p w14:paraId="403AD1FF">
            <w:pPr>
              <w:jc w:val="center"/>
              <w:rPr>
                <w:rFonts w:ascii="宋体" w:hAnsi="宋体" w:eastAsia="宋体"/>
                <w:sz w:val="18"/>
                <w:szCs w:val="18"/>
                <w:highlight w:val="none"/>
              </w:rPr>
            </w:pPr>
            <w:r>
              <w:rPr>
                <w:rFonts w:hint="eastAsia" w:ascii="宋体" w:hAnsi="宋体" w:eastAsia="宋体"/>
                <w:sz w:val="18"/>
                <w:szCs w:val="18"/>
                <w:highlight w:val="none"/>
              </w:rPr>
              <w:t>Y＜300</w:t>
            </w:r>
          </w:p>
        </w:tc>
      </w:tr>
      <w:tr w14:paraId="2CB58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494DB599">
            <w:pPr>
              <w:jc w:val="center"/>
              <w:rPr>
                <w:rFonts w:ascii="宋体" w:hAnsi="宋体" w:eastAsia="宋体"/>
                <w:b/>
                <w:sz w:val="18"/>
                <w:szCs w:val="18"/>
                <w:highlight w:val="none"/>
              </w:rPr>
            </w:pPr>
            <w:r>
              <w:rPr>
                <w:rFonts w:hint="eastAsia" w:ascii="宋体" w:hAnsi="宋体" w:eastAsia="宋体"/>
                <w:b/>
                <w:sz w:val="18"/>
                <w:szCs w:val="18"/>
                <w:highlight w:val="none"/>
              </w:rPr>
              <w:t>建筑业</w:t>
            </w:r>
          </w:p>
        </w:tc>
        <w:tc>
          <w:tcPr>
            <w:tcW w:w="785" w:type="pct"/>
            <w:vAlign w:val="center"/>
          </w:tcPr>
          <w:p w14:paraId="595C4588">
            <w:pPr>
              <w:jc w:val="center"/>
              <w:rPr>
                <w:rFonts w:ascii="宋体" w:hAnsi="宋体" w:eastAsia="宋体"/>
                <w:sz w:val="18"/>
                <w:szCs w:val="18"/>
                <w:highlight w:val="none"/>
              </w:rPr>
            </w:pPr>
            <w:r>
              <w:rPr>
                <w:rFonts w:hint="eastAsia" w:ascii="宋体" w:hAnsi="宋体" w:eastAsia="宋体"/>
                <w:sz w:val="18"/>
                <w:szCs w:val="18"/>
                <w:highlight w:val="none"/>
              </w:rPr>
              <w:t>营业收入（Y）</w:t>
            </w:r>
          </w:p>
        </w:tc>
        <w:tc>
          <w:tcPr>
            <w:tcW w:w="834" w:type="pct"/>
            <w:vAlign w:val="center"/>
          </w:tcPr>
          <w:p w14:paraId="0CD3EF77">
            <w:pPr>
              <w:jc w:val="center"/>
              <w:rPr>
                <w:rFonts w:ascii="宋体" w:hAnsi="宋体" w:eastAsia="宋体"/>
                <w:sz w:val="18"/>
                <w:szCs w:val="18"/>
                <w:highlight w:val="none"/>
              </w:rPr>
            </w:pPr>
            <w:r>
              <w:rPr>
                <w:rFonts w:hint="eastAsia" w:ascii="宋体" w:hAnsi="宋体" w:eastAsia="宋体"/>
                <w:sz w:val="18"/>
                <w:szCs w:val="18"/>
                <w:highlight w:val="none"/>
              </w:rPr>
              <w:t>万元</w:t>
            </w:r>
          </w:p>
        </w:tc>
        <w:tc>
          <w:tcPr>
            <w:tcW w:w="834" w:type="pct"/>
            <w:vAlign w:val="center"/>
          </w:tcPr>
          <w:p w14:paraId="2AA64D23">
            <w:pPr>
              <w:jc w:val="center"/>
              <w:rPr>
                <w:rFonts w:ascii="宋体" w:hAnsi="宋体" w:eastAsia="宋体"/>
                <w:sz w:val="18"/>
                <w:szCs w:val="18"/>
                <w:highlight w:val="none"/>
              </w:rPr>
            </w:pPr>
            <w:r>
              <w:rPr>
                <w:rFonts w:hint="eastAsia" w:ascii="宋体" w:hAnsi="宋体" w:eastAsia="宋体"/>
                <w:sz w:val="18"/>
                <w:szCs w:val="18"/>
                <w:highlight w:val="none"/>
              </w:rPr>
              <w:t>6000≤Y＜80000</w:t>
            </w:r>
          </w:p>
        </w:tc>
        <w:tc>
          <w:tcPr>
            <w:tcW w:w="834" w:type="pct"/>
            <w:vAlign w:val="center"/>
          </w:tcPr>
          <w:p w14:paraId="0BB3C507">
            <w:pPr>
              <w:jc w:val="center"/>
              <w:rPr>
                <w:rFonts w:ascii="宋体" w:hAnsi="宋体" w:eastAsia="宋体"/>
                <w:sz w:val="18"/>
                <w:szCs w:val="18"/>
                <w:highlight w:val="none"/>
              </w:rPr>
            </w:pPr>
            <w:r>
              <w:rPr>
                <w:rFonts w:hint="eastAsia" w:ascii="宋体" w:hAnsi="宋体" w:eastAsia="宋体"/>
                <w:sz w:val="18"/>
                <w:szCs w:val="18"/>
                <w:highlight w:val="none"/>
              </w:rPr>
              <w:t>300≤Y＜6000</w:t>
            </w:r>
          </w:p>
        </w:tc>
        <w:tc>
          <w:tcPr>
            <w:tcW w:w="831" w:type="pct"/>
            <w:vAlign w:val="center"/>
          </w:tcPr>
          <w:p w14:paraId="36752CF2">
            <w:pPr>
              <w:jc w:val="center"/>
              <w:rPr>
                <w:rFonts w:ascii="宋体" w:hAnsi="宋体" w:eastAsia="宋体"/>
                <w:sz w:val="18"/>
                <w:szCs w:val="18"/>
                <w:highlight w:val="none"/>
              </w:rPr>
            </w:pPr>
            <w:r>
              <w:rPr>
                <w:rFonts w:hint="eastAsia" w:ascii="宋体" w:hAnsi="宋体" w:eastAsia="宋体"/>
                <w:sz w:val="18"/>
                <w:szCs w:val="18"/>
                <w:highlight w:val="none"/>
              </w:rPr>
              <w:t>Y＜300</w:t>
            </w:r>
          </w:p>
        </w:tc>
      </w:tr>
      <w:tr w14:paraId="094C4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12CD44BD">
            <w:pPr>
              <w:jc w:val="center"/>
              <w:rPr>
                <w:rFonts w:ascii="宋体" w:hAnsi="宋体" w:eastAsia="宋体"/>
                <w:b/>
                <w:sz w:val="18"/>
                <w:szCs w:val="18"/>
                <w:highlight w:val="none"/>
              </w:rPr>
            </w:pPr>
          </w:p>
        </w:tc>
        <w:tc>
          <w:tcPr>
            <w:tcW w:w="785" w:type="pct"/>
            <w:vAlign w:val="center"/>
          </w:tcPr>
          <w:p w14:paraId="2136CE58">
            <w:pPr>
              <w:jc w:val="center"/>
              <w:rPr>
                <w:rFonts w:ascii="宋体" w:hAnsi="宋体" w:eastAsia="宋体"/>
                <w:sz w:val="18"/>
                <w:szCs w:val="18"/>
                <w:highlight w:val="none"/>
              </w:rPr>
            </w:pPr>
            <w:r>
              <w:rPr>
                <w:rFonts w:hint="eastAsia" w:ascii="宋体" w:hAnsi="宋体" w:eastAsia="宋体"/>
                <w:sz w:val="18"/>
                <w:szCs w:val="18"/>
                <w:highlight w:val="none"/>
              </w:rPr>
              <w:t>资产总额（Z）</w:t>
            </w:r>
          </w:p>
        </w:tc>
        <w:tc>
          <w:tcPr>
            <w:tcW w:w="834" w:type="pct"/>
            <w:vAlign w:val="center"/>
          </w:tcPr>
          <w:p w14:paraId="258A5DB5">
            <w:pPr>
              <w:jc w:val="center"/>
              <w:rPr>
                <w:rFonts w:ascii="宋体" w:hAnsi="宋体" w:eastAsia="宋体"/>
                <w:sz w:val="18"/>
                <w:szCs w:val="18"/>
                <w:highlight w:val="none"/>
              </w:rPr>
            </w:pPr>
            <w:r>
              <w:rPr>
                <w:rFonts w:hint="eastAsia" w:ascii="宋体" w:hAnsi="宋体" w:eastAsia="宋体"/>
                <w:sz w:val="18"/>
                <w:szCs w:val="18"/>
                <w:highlight w:val="none"/>
              </w:rPr>
              <w:t>万元</w:t>
            </w:r>
          </w:p>
        </w:tc>
        <w:tc>
          <w:tcPr>
            <w:tcW w:w="834" w:type="pct"/>
            <w:vAlign w:val="center"/>
          </w:tcPr>
          <w:p w14:paraId="72585530">
            <w:pPr>
              <w:jc w:val="center"/>
              <w:rPr>
                <w:rFonts w:ascii="宋体" w:hAnsi="宋体" w:eastAsia="宋体"/>
                <w:sz w:val="18"/>
                <w:szCs w:val="18"/>
                <w:highlight w:val="none"/>
              </w:rPr>
            </w:pPr>
            <w:r>
              <w:rPr>
                <w:rFonts w:hint="eastAsia" w:ascii="宋体" w:hAnsi="宋体" w:eastAsia="宋体"/>
                <w:sz w:val="18"/>
                <w:szCs w:val="18"/>
                <w:highlight w:val="none"/>
              </w:rPr>
              <w:t>5000≤Z＜80000</w:t>
            </w:r>
          </w:p>
        </w:tc>
        <w:tc>
          <w:tcPr>
            <w:tcW w:w="834" w:type="pct"/>
            <w:vAlign w:val="center"/>
          </w:tcPr>
          <w:p w14:paraId="24299E7F">
            <w:pPr>
              <w:jc w:val="center"/>
              <w:rPr>
                <w:rFonts w:ascii="宋体" w:hAnsi="宋体" w:eastAsia="宋体"/>
                <w:sz w:val="18"/>
                <w:szCs w:val="18"/>
                <w:highlight w:val="none"/>
              </w:rPr>
            </w:pPr>
            <w:r>
              <w:rPr>
                <w:rFonts w:hint="eastAsia" w:ascii="宋体" w:hAnsi="宋体" w:eastAsia="宋体"/>
                <w:sz w:val="18"/>
                <w:szCs w:val="18"/>
                <w:highlight w:val="none"/>
              </w:rPr>
              <w:t>300≤Z＜5000</w:t>
            </w:r>
          </w:p>
        </w:tc>
        <w:tc>
          <w:tcPr>
            <w:tcW w:w="831" w:type="pct"/>
            <w:vAlign w:val="center"/>
          </w:tcPr>
          <w:p w14:paraId="3E2C3E74">
            <w:pPr>
              <w:jc w:val="center"/>
              <w:rPr>
                <w:rFonts w:ascii="宋体" w:hAnsi="宋体" w:eastAsia="宋体"/>
                <w:sz w:val="18"/>
                <w:szCs w:val="18"/>
                <w:highlight w:val="none"/>
              </w:rPr>
            </w:pPr>
            <w:r>
              <w:rPr>
                <w:rFonts w:hint="eastAsia" w:ascii="宋体" w:hAnsi="宋体" w:eastAsia="宋体"/>
                <w:sz w:val="18"/>
                <w:szCs w:val="18"/>
                <w:highlight w:val="none"/>
              </w:rPr>
              <w:t>Z＜300</w:t>
            </w:r>
          </w:p>
        </w:tc>
      </w:tr>
      <w:tr w14:paraId="455C9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19DEB17B">
            <w:pPr>
              <w:jc w:val="center"/>
              <w:rPr>
                <w:rFonts w:ascii="宋体" w:hAnsi="宋体" w:eastAsia="宋体"/>
                <w:b/>
                <w:sz w:val="18"/>
                <w:szCs w:val="18"/>
                <w:highlight w:val="none"/>
              </w:rPr>
            </w:pPr>
            <w:r>
              <w:rPr>
                <w:rFonts w:hint="eastAsia" w:ascii="宋体" w:hAnsi="宋体" w:eastAsia="宋体"/>
                <w:b/>
                <w:sz w:val="18"/>
                <w:szCs w:val="18"/>
                <w:highlight w:val="none"/>
              </w:rPr>
              <w:t>批发业</w:t>
            </w:r>
          </w:p>
        </w:tc>
        <w:tc>
          <w:tcPr>
            <w:tcW w:w="785" w:type="pct"/>
            <w:vAlign w:val="center"/>
          </w:tcPr>
          <w:p w14:paraId="0BA5B611">
            <w:pPr>
              <w:jc w:val="center"/>
              <w:rPr>
                <w:rFonts w:ascii="宋体" w:hAnsi="宋体" w:eastAsia="宋体"/>
                <w:sz w:val="18"/>
                <w:szCs w:val="18"/>
                <w:highlight w:val="none"/>
              </w:rPr>
            </w:pPr>
            <w:r>
              <w:rPr>
                <w:rFonts w:hint="eastAsia" w:ascii="宋体" w:hAnsi="宋体" w:eastAsia="宋体"/>
                <w:sz w:val="18"/>
                <w:szCs w:val="18"/>
                <w:highlight w:val="none"/>
              </w:rPr>
              <w:t>从业人员（X）</w:t>
            </w:r>
          </w:p>
        </w:tc>
        <w:tc>
          <w:tcPr>
            <w:tcW w:w="834" w:type="pct"/>
            <w:vAlign w:val="center"/>
          </w:tcPr>
          <w:p w14:paraId="63EFFAE8">
            <w:pPr>
              <w:jc w:val="center"/>
              <w:rPr>
                <w:rFonts w:ascii="宋体" w:hAnsi="宋体" w:eastAsia="宋体"/>
                <w:sz w:val="18"/>
                <w:szCs w:val="18"/>
                <w:highlight w:val="none"/>
              </w:rPr>
            </w:pPr>
            <w:r>
              <w:rPr>
                <w:rFonts w:hint="eastAsia" w:ascii="宋体" w:hAnsi="宋体" w:eastAsia="宋体"/>
                <w:sz w:val="18"/>
                <w:szCs w:val="18"/>
                <w:highlight w:val="none"/>
              </w:rPr>
              <w:t>人</w:t>
            </w:r>
          </w:p>
        </w:tc>
        <w:tc>
          <w:tcPr>
            <w:tcW w:w="834" w:type="pct"/>
            <w:vAlign w:val="center"/>
          </w:tcPr>
          <w:p w14:paraId="2EF89F08">
            <w:pPr>
              <w:jc w:val="center"/>
              <w:rPr>
                <w:rFonts w:ascii="宋体" w:hAnsi="宋体" w:eastAsia="宋体"/>
                <w:sz w:val="18"/>
                <w:szCs w:val="18"/>
                <w:highlight w:val="none"/>
              </w:rPr>
            </w:pPr>
            <w:r>
              <w:rPr>
                <w:rFonts w:hint="eastAsia" w:ascii="宋体" w:hAnsi="宋体" w:eastAsia="宋体"/>
                <w:sz w:val="18"/>
                <w:szCs w:val="18"/>
                <w:highlight w:val="none"/>
              </w:rPr>
              <w:t>20≤X＜200</w:t>
            </w:r>
          </w:p>
        </w:tc>
        <w:tc>
          <w:tcPr>
            <w:tcW w:w="834" w:type="pct"/>
            <w:vAlign w:val="center"/>
          </w:tcPr>
          <w:p w14:paraId="5074A99A">
            <w:pPr>
              <w:jc w:val="center"/>
              <w:rPr>
                <w:rFonts w:ascii="宋体" w:hAnsi="宋体" w:eastAsia="宋体"/>
                <w:sz w:val="18"/>
                <w:szCs w:val="18"/>
                <w:highlight w:val="none"/>
              </w:rPr>
            </w:pPr>
            <w:r>
              <w:rPr>
                <w:rFonts w:hint="eastAsia" w:ascii="宋体" w:hAnsi="宋体" w:eastAsia="宋体"/>
                <w:sz w:val="18"/>
                <w:szCs w:val="18"/>
                <w:highlight w:val="none"/>
              </w:rPr>
              <w:t>5≤X＜20</w:t>
            </w:r>
          </w:p>
        </w:tc>
        <w:tc>
          <w:tcPr>
            <w:tcW w:w="831" w:type="pct"/>
            <w:vAlign w:val="center"/>
          </w:tcPr>
          <w:p w14:paraId="67341229">
            <w:pPr>
              <w:jc w:val="center"/>
              <w:rPr>
                <w:rFonts w:ascii="宋体" w:hAnsi="宋体" w:eastAsia="宋体"/>
                <w:sz w:val="18"/>
                <w:szCs w:val="18"/>
                <w:highlight w:val="none"/>
              </w:rPr>
            </w:pPr>
            <w:r>
              <w:rPr>
                <w:rFonts w:hint="eastAsia" w:ascii="宋体" w:hAnsi="宋体" w:eastAsia="宋体"/>
                <w:sz w:val="18"/>
                <w:szCs w:val="18"/>
                <w:highlight w:val="none"/>
              </w:rPr>
              <w:t>X＜5</w:t>
            </w:r>
          </w:p>
        </w:tc>
      </w:tr>
      <w:tr w14:paraId="68D5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6F10365F">
            <w:pPr>
              <w:jc w:val="center"/>
              <w:rPr>
                <w:rFonts w:ascii="宋体" w:hAnsi="宋体" w:eastAsia="宋体"/>
                <w:b/>
                <w:sz w:val="18"/>
                <w:szCs w:val="18"/>
                <w:highlight w:val="none"/>
              </w:rPr>
            </w:pPr>
          </w:p>
        </w:tc>
        <w:tc>
          <w:tcPr>
            <w:tcW w:w="785" w:type="pct"/>
            <w:vAlign w:val="center"/>
          </w:tcPr>
          <w:p w14:paraId="1533B90D">
            <w:pPr>
              <w:jc w:val="center"/>
              <w:rPr>
                <w:rFonts w:ascii="宋体" w:hAnsi="宋体" w:eastAsia="宋体"/>
                <w:sz w:val="18"/>
                <w:szCs w:val="18"/>
                <w:highlight w:val="none"/>
              </w:rPr>
            </w:pPr>
            <w:r>
              <w:rPr>
                <w:rFonts w:hint="eastAsia" w:ascii="宋体" w:hAnsi="宋体" w:eastAsia="宋体"/>
                <w:sz w:val="18"/>
                <w:szCs w:val="18"/>
                <w:highlight w:val="none"/>
              </w:rPr>
              <w:t>营业收入（Y）</w:t>
            </w:r>
          </w:p>
        </w:tc>
        <w:tc>
          <w:tcPr>
            <w:tcW w:w="834" w:type="pct"/>
            <w:vAlign w:val="center"/>
          </w:tcPr>
          <w:p w14:paraId="771AB83F">
            <w:pPr>
              <w:jc w:val="center"/>
              <w:rPr>
                <w:rFonts w:ascii="宋体" w:hAnsi="宋体" w:eastAsia="宋体"/>
                <w:sz w:val="18"/>
                <w:szCs w:val="18"/>
                <w:highlight w:val="none"/>
              </w:rPr>
            </w:pPr>
            <w:r>
              <w:rPr>
                <w:rFonts w:hint="eastAsia" w:ascii="宋体" w:hAnsi="宋体" w:eastAsia="宋体"/>
                <w:sz w:val="18"/>
                <w:szCs w:val="18"/>
                <w:highlight w:val="none"/>
              </w:rPr>
              <w:t>万元</w:t>
            </w:r>
          </w:p>
        </w:tc>
        <w:tc>
          <w:tcPr>
            <w:tcW w:w="834" w:type="pct"/>
            <w:vAlign w:val="center"/>
          </w:tcPr>
          <w:p w14:paraId="2133D4FE">
            <w:pPr>
              <w:jc w:val="center"/>
              <w:rPr>
                <w:rFonts w:ascii="宋体" w:hAnsi="宋体" w:eastAsia="宋体"/>
                <w:sz w:val="18"/>
                <w:szCs w:val="18"/>
                <w:highlight w:val="none"/>
              </w:rPr>
            </w:pPr>
            <w:r>
              <w:rPr>
                <w:rFonts w:hint="eastAsia" w:ascii="宋体" w:hAnsi="宋体" w:eastAsia="宋体"/>
                <w:sz w:val="18"/>
                <w:szCs w:val="18"/>
                <w:highlight w:val="none"/>
              </w:rPr>
              <w:t>5000≤Y＜40000</w:t>
            </w:r>
          </w:p>
        </w:tc>
        <w:tc>
          <w:tcPr>
            <w:tcW w:w="834" w:type="pct"/>
            <w:vAlign w:val="center"/>
          </w:tcPr>
          <w:p w14:paraId="2D951027">
            <w:pPr>
              <w:jc w:val="center"/>
              <w:rPr>
                <w:rFonts w:ascii="宋体" w:hAnsi="宋体" w:eastAsia="宋体"/>
                <w:sz w:val="18"/>
                <w:szCs w:val="18"/>
                <w:highlight w:val="none"/>
              </w:rPr>
            </w:pPr>
            <w:r>
              <w:rPr>
                <w:rFonts w:hint="eastAsia" w:ascii="宋体" w:hAnsi="宋体" w:eastAsia="宋体"/>
                <w:sz w:val="18"/>
                <w:szCs w:val="18"/>
                <w:highlight w:val="none"/>
              </w:rPr>
              <w:t>1000≤Y＜5000</w:t>
            </w:r>
          </w:p>
        </w:tc>
        <w:tc>
          <w:tcPr>
            <w:tcW w:w="831" w:type="pct"/>
            <w:vAlign w:val="center"/>
          </w:tcPr>
          <w:p w14:paraId="311626A0">
            <w:pPr>
              <w:jc w:val="center"/>
              <w:rPr>
                <w:rFonts w:ascii="宋体" w:hAnsi="宋体" w:eastAsia="宋体"/>
                <w:sz w:val="18"/>
                <w:szCs w:val="18"/>
                <w:highlight w:val="none"/>
              </w:rPr>
            </w:pPr>
            <w:r>
              <w:rPr>
                <w:rFonts w:hint="eastAsia" w:ascii="宋体" w:hAnsi="宋体" w:eastAsia="宋体"/>
                <w:sz w:val="18"/>
                <w:szCs w:val="18"/>
                <w:highlight w:val="none"/>
              </w:rPr>
              <w:t>Y＜1000</w:t>
            </w:r>
          </w:p>
        </w:tc>
      </w:tr>
      <w:tr w14:paraId="52924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475A8053">
            <w:pPr>
              <w:jc w:val="center"/>
              <w:rPr>
                <w:rFonts w:ascii="宋体" w:hAnsi="宋体" w:eastAsia="宋体"/>
                <w:b/>
                <w:sz w:val="18"/>
                <w:szCs w:val="18"/>
                <w:highlight w:val="none"/>
              </w:rPr>
            </w:pPr>
            <w:r>
              <w:rPr>
                <w:rFonts w:hint="eastAsia" w:ascii="宋体" w:hAnsi="宋体" w:eastAsia="宋体"/>
                <w:b/>
                <w:sz w:val="18"/>
                <w:szCs w:val="18"/>
                <w:highlight w:val="none"/>
              </w:rPr>
              <w:t>零售业</w:t>
            </w:r>
          </w:p>
        </w:tc>
        <w:tc>
          <w:tcPr>
            <w:tcW w:w="785" w:type="pct"/>
            <w:vAlign w:val="center"/>
          </w:tcPr>
          <w:p w14:paraId="7AA45A7D">
            <w:pPr>
              <w:jc w:val="center"/>
              <w:rPr>
                <w:rFonts w:ascii="宋体" w:hAnsi="宋体" w:eastAsia="宋体"/>
                <w:sz w:val="18"/>
                <w:szCs w:val="18"/>
                <w:highlight w:val="none"/>
              </w:rPr>
            </w:pPr>
            <w:r>
              <w:rPr>
                <w:rFonts w:hint="eastAsia" w:ascii="宋体" w:hAnsi="宋体" w:eastAsia="宋体"/>
                <w:sz w:val="18"/>
                <w:szCs w:val="18"/>
                <w:highlight w:val="none"/>
              </w:rPr>
              <w:t>从业人员（X）</w:t>
            </w:r>
          </w:p>
        </w:tc>
        <w:tc>
          <w:tcPr>
            <w:tcW w:w="834" w:type="pct"/>
            <w:vAlign w:val="center"/>
          </w:tcPr>
          <w:p w14:paraId="0217FD95">
            <w:pPr>
              <w:jc w:val="center"/>
              <w:rPr>
                <w:rFonts w:ascii="宋体" w:hAnsi="宋体" w:eastAsia="宋体"/>
                <w:sz w:val="18"/>
                <w:szCs w:val="18"/>
                <w:highlight w:val="none"/>
              </w:rPr>
            </w:pPr>
            <w:r>
              <w:rPr>
                <w:rFonts w:hint="eastAsia" w:ascii="宋体" w:hAnsi="宋体" w:eastAsia="宋体"/>
                <w:sz w:val="18"/>
                <w:szCs w:val="18"/>
                <w:highlight w:val="none"/>
              </w:rPr>
              <w:t>人</w:t>
            </w:r>
          </w:p>
        </w:tc>
        <w:tc>
          <w:tcPr>
            <w:tcW w:w="834" w:type="pct"/>
            <w:vAlign w:val="center"/>
          </w:tcPr>
          <w:p w14:paraId="6C2DAC63">
            <w:pPr>
              <w:jc w:val="center"/>
              <w:rPr>
                <w:rFonts w:ascii="宋体" w:hAnsi="宋体" w:eastAsia="宋体"/>
                <w:sz w:val="18"/>
                <w:szCs w:val="18"/>
                <w:highlight w:val="none"/>
              </w:rPr>
            </w:pPr>
            <w:r>
              <w:rPr>
                <w:rFonts w:hint="eastAsia" w:ascii="宋体" w:hAnsi="宋体" w:eastAsia="宋体"/>
                <w:sz w:val="18"/>
                <w:szCs w:val="18"/>
                <w:highlight w:val="none"/>
              </w:rPr>
              <w:t>50≤X＜300</w:t>
            </w:r>
          </w:p>
        </w:tc>
        <w:tc>
          <w:tcPr>
            <w:tcW w:w="834" w:type="pct"/>
            <w:vAlign w:val="center"/>
          </w:tcPr>
          <w:p w14:paraId="3406F45A">
            <w:pPr>
              <w:jc w:val="center"/>
              <w:rPr>
                <w:rFonts w:ascii="宋体" w:hAnsi="宋体" w:eastAsia="宋体"/>
                <w:sz w:val="18"/>
                <w:szCs w:val="18"/>
                <w:highlight w:val="none"/>
              </w:rPr>
            </w:pPr>
            <w:r>
              <w:rPr>
                <w:rFonts w:hint="eastAsia" w:ascii="宋体" w:hAnsi="宋体" w:eastAsia="宋体"/>
                <w:sz w:val="18"/>
                <w:szCs w:val="18"/>
                <w:highlight w:val="none"/>
              </w:rPr>
              <w:t>10≤X＜50</w:t>
            </w:r>
          </w:p>
        </w:tc>
        <w:tc>
          <w:tcPr>
            <w:tcW w:w="831" w:type="pct"/>
            <w:vAlign w:val="center"/>
          </w:tcPr>
          <w:p w14:paraId="50E0EAB1">
            <w:pPr>
              <w:jc w:val="center"/>
              <w:rPr>
                <w:rFonts w:ascii="宋体" w:hAnsi="宋体" w:eastAsia="宋体"/>
                <w:sz w:val="18"/>
                <w:szCs w:val="18"/>
                <w:highlight w:val="none"/>
              </w:rPr>
            </w:pPr>
            <w:r>
              <w:rPr>
                <w:rFonts w:hint="eastAsia" w:ascii="宋体" w:hAnsi="宋体" w:eastAsia="宋体"/>
                <w:sz w:val="18"/>
                <w:szCs w:val="18"/>
                <w:highlight w:val="none"/>
              </w:rPr>
              <w:t>X＜10</w:t>
            </w:r>
          </w:p>
        </w:tc>
      </w:tr>
      <w:tr w14:paraId="4B878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139A114D">
            <w:pPr>
              <w:jc w:val="center"/>
              <w:rPr>
                <w:rFonts w:ascii="宋体" w:hAnsi="宋体" w:eastAsia="宋体"/>
                <w:b/>
                <w:sz w:val="18"/>
                <w:szCs w:val="18"/>
                <w:highlight w:val="none"/>
              </w:rPr>
            </w:pPr>
          </w:p>
        </w:tc>
        <w:tc>
          <w:tcPr>
            <w:tcW w:w="785" w:type="pct"/>
            <w:vAlign w:val="center"/>
          </w:tcPr>
          <w:p w14:paraId="5C126F6A">
            <w:pPr>
              <w:jc w:val="center"/>
              <w:rPr>
                <w:rFonts w:ascii="宋体" w:hAnsi="宋体" w:eastAsia="宋体"/>
                <w:sz w:val="18"/>
                <w:szCs w:val="18"/>
                <w:highlight w:val="none"/>
              </w:rPr>
            </w:pPr>
            <w:r>
              <w:rPr>
                <w:rFonts w:hint="eastAsia" w:ascii="宋体" w:hAnsi="宋体" w:eastAsia="宋体"/>
                <w:sz w:val="18"/>
                <w:szCs w:val="18"/>
                <w:highlight w:val="none"/>
              </w:rPr>
              <w:t>营业收入（Y）</w:t>
            </w:r>
          </w:p>
        </w:tc>
        <w:tc>
          <w:tcPr>
            <w:tcW w:w="834" w:type="pct"/>
            <w:vAlign w:val="center"/>
          </w:tcPr>
          <w:p w14:paraId="16211BAF">
            <w:pPr>
              <w:jc w:val="center"/>
              <w:rPr>
                <w:rFonts w:ascii="宋体" w:hAnsi="宋体" w:eastAsia="宋体"/>
                <w:sz w:val="18"/>
                <w:szCs w:val="18"/>
                <w:highlight w:val="none"/>
              </w:rPr>
            </w:pPr>
            <w:r>
              <w:rPr>
                <w:rFonts w:hint="eastAsia" w:ascii="宋体" w:hAnsi="宋体" w:eastAsia="宋体"/>
                <w:sz w:val="18"/>
                <w:szCs w:val="18"/>
                <w:highlight w:val="none"/>
              </w:rPr>
              <w:t>万元</w:t>
            </w:r>
          </w:p>
        </w:tc>
        <w:tc>
          <w:tcPr>
            <w:tcW w:w="834" w:type="pct"/>
            <w:vAlign w:val="center"/>
          </w:tcPr>
          <w:p w14:paraId="150792DA">
            <w:pPr>
              <w:jc w:val="center"/>
              <w:rPr>
                <w:rFonts w:ascii="宋体" w:hAnsi="宋体" w:eastAsia="宋体"/>
                <w:sz w:val="18"/>
                <w:szCs w:val="18"/>
                <w:highlight w:val="none"/>
              </w:rPr>
            </w:pPr>
            <w:r>
              <w:rPr>
                <w:rFonts w:hint="eastAsia" w:ascii="宋体" w:hAnsi="宋体" w:eastAsia="宋体"/>
                <w:sz w:val="18"/>
                <w:szCs w:val="18"/>
                <w:highlight w:val="none"/>
              </w:rPr>
              <w:t>500≤Y＜20000</w:t>
            </w:r>
          </w:p>
        </w:tc>
        <w:tc>
          <w:tcPr>
            <w:tcW w:w="834" w:type="pct"/>
            <w:vAlign w:val="center"/>
          </w:tcPr>
          <w:p w14:paraId="51F5328E">
            <w:pPr>
              <w:jc w:val="center"/>
              <w:rPr>
                <w:rFonts w:ascii="宋体" w:hAnsi="宋体" w:eastAsia="宋体"/>
                <w:sz w:val="18"/>
                <w:szCs w:val="18"/>
                <w:highlight w:val="none"/>
              </w:rPr>
            </w:pPr>
            <w:r>
              <w:rPr>
                <w:rFonts w:hint="eastAsia" w:ascii="宋体" w:hAnsi="宋体" w:eastAsia="宋体"/>
                <w:sz w:val="18"/>
                <w:szCs w:val="18"/>
                <w:highlight w:val="none"/>
              </w:rPr>
              <w:t>100≤Y＜500</w:t>
            </w:r>
          </w:p>
        </w:tc>
        <w:tc>
          <w:tcPr>
            <w:tcW w:w="831" w:type="pct"/>
            <w:vAlign w:val="center"/>
          </w:tcPr>
          <w:p w14:paraId="502540DC">
            <w:pPr>
              <w:jc w:val="center"/>
              <w:rPr>
                <w:rFonts w:ascii="宋体" w:hAnsi="宋体" w:eastAsia="宋体"/>
                <w:sz w:val="18"/>
                <w:szCs w:val="18"/>
                <w:highlight w:val="none"/>
              </w:rPr>
            </w:pPr>
            <w:r>
              <w:rPr>
                <w:rFonts w:hint="eastAsia" w:ascii="宋体" w:hAnsi="宋体" w:eastAsia="宋体"/>
                <w:sz w:val="18"/>
                <w:szCs w:val="18"/>
                <w:highlight w:val="none"/>
              </w:rPr>
              <w:t>Y＜100</w:t>
            </w:r>
          </w:p>
        </w:tc>
      </w:tr>
      <w:tr w14:paraId="68BA8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7FEE2002">
            <w:pPr>
              <w:jc w:val="center"/>
              <w:rPr>
                <w:rFonts w:ascii="宋体" w:hAnsi="宋体" w:eastAsia="宋体"/>
                <w:b/>
                <w:sz w:val="18"/>
                <w:szCs w:val="18"/>
                <w:highlight w:val="none"/>
              </w:rPr>
            </w:pPr>
            <w:r>
              <w:rPr>
                <w:rFonts w:hint="eastAsia" w:ascii="宋体" w:hAnsi="宋体" w:eastAsia="宋体"/>
                <w:b/>
                <w:sz w:val="18"/>
                <w:szCs w:val="18"/>
                <w:highlight w:val="none"/>
              </w:rPr>
              <w:t>交通运输业</w:t>
            </w:r>
          </w:p>
        </w:tc>
        <w:tc>
          <w:tcPr>
            <w:tcW w:w="785" w:type="pct"/>
            <w:vAlign w:val="center"/>
          </w:tcPr>
          <w:p w14:paraId="37F3C80D">
            <w:pPr>
              <w:jc w:val="center"/>
              <w:rPr>
                <w:rFonts w:ascii="宋体" w:hAnsi="宋体" w:eastAsia="宋体"/>
                <w:sz w:val="18"/>
                <w:szCs w:val="18"/>
                <w:highlight w:val="none"/>
              </w:rPr>
            </w:pPr>
            <w:r>
              <w:rPr>
                <w:rFonts w:hint="eastAsia" w:ascii="宋体" w:hAnsi="宋体" w:eastAsia="宋体"/>
                <w:sz w:val="18"/>
                <w:szCs w:val="18"/>
                <w:highlight w:val="none"/>
              </w:rPr>
              <w:t>从业人员（X）</w:t>
            </w:r>
          </w:p>
        </w:tc>
        <w:tc>
          <w:tcPr>
            <w:tcW w:w="834" w:type="pct"/>
            <w:vAlign w:val="center"/>
          </w:tcPr>
          <w:p w14:paraId="0020F962">
            <w:pPr>
              <w:jc w:val="center"/>
              <w:rPr>
                <w:rFonts w:ascii="宋体" w:hAnsi="宋体" w:eastAsia="宋体"/>
                <w:sz w:val="18"/>
                <w:szCs w:val="18"/>
                <w:highlight w:val="none"/>
              </w:rPr>
            </w:pPr>
            <w:r>
              <w:rPr>
                <w:rFonts w:hint="eastAsia" w:ascii="宋体" w:hAnsi="宋体" w:eastAsia="宋体"/>
                <w:sz w:val="18"/>
                <w:szCs w:val="18"/>
                <w:highlight w:val="none"/>
              </w:rPr>
              <w:t>人</w:t>
            </w:r>
          </w:p>
        </w:tc>
        <w:tc>
          <w:tcPr>
            <w:tcW w:w="834" w:type="pct"/>
            <w:vAlign w:val="center"/>
          </w:tcPr>
          <w:p w14:paraId="6B9FC277">
            <w:pPr>
              <w:jc w:val="center"/>
              <w:rPr>
                <w:rFonts w:ascii="宋体" w:hAnsi="宋体" w:eastAsia="宋体"/>
                <w:sz w:val="18"/>
                <w:szCs w:val="18"/>
                <w:highlight w:val="none"/>
              </w:rPr>
            </w:pPr>
            <w:r>
              <w:rPr>
                <w:rFonts w:hint="eastAsia" w:ascii="宋体" w:hAnsi="宋体" w:eastAsia="宋体"/>
                <w:sz w:val="18"/>
                <w:szCs w:val="18"/>
                <w:highlight w:val="none"/>
              </w:rPr>
              <w:t>300≤X＜1000</w:t>
            </w:r>
          </w:p>
        </w:tc>
        <w:tc>
          <w:tcPr>
            <w:tcW w:w="834" w:type="pct"/>
            <w:vAlign w:val="center"/>
          </w:tcPr>
          <w:p w14:paraId="2590469E">
            <w:pPr>
              <w:jc w:val="center"/>
              <w:rPr>
                <w:rFonts w:ascii="宋体" w:hAnsi="宋体" w:eastAsia="宋体"/>
                <w:sz w:val="18"/>
                <w:szCs w:val="18"/>
                <w:highlight w:val="none"/>
              </w:rPr>
            </w:pPr>
            <w:r>
              <w:rPr>
                <w:rFonts w:hint="eastAsia" w:ascii="宋体" w:hAnsi="宋体" w:eastAsia="宋体"/>
                <w:sz w:val="18"/>
                <w:szCs w:val="18"/>
                <w:highlight w:val="none"/>
              </w:rPr>
              <w:t>20≤X＜300</w:t>
            </w:r>
          </w:p>
        </w:tc>
        <w:tc>
          <w:tcPr>
            <w:tcW w:w="831" w:type="pct"/>
            <w:vAlign w:val="center"/>
          </w:tcPr>
          <w:p w14:paraId="31CE8FF7">
            <w:pPr>
              <w:jc w:val="center"/>
              <w:rPr>
                <w:rFonts w:ascii="宋体" w:hAnsi="宋体" w:eastAsia="宋体"/>
                <w:sz w:val="18"/>
                <w:szCs w:val="18"/>
                <w:highlight w:val="none"/>
              </w:rPr>
            </w:pPr>
            <w:r>
              <w:rPr>
                <w:rFonts w:hint="eastAsia" w:ascii="宋体" w:hAnsi="宋体" w:eastAsia="宋体"/>
                <w:sz w:val="18"/>
                <w:szCs w:val="18"/>
                <w:highlight w:val="none"/>
              </w:rPr>
              <w:t>X＜20</w:t>
            </w:r>
          </w:p>
        </w:tc>
      </w:tr>
      <w:tr w14:paraId="27970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48857DA0">
            <w:pPr>
              <w:jc w:val="center"/>
              <w:rPr>
                <w:rFonts w:ascii="宋体" w:hAnsi="宋体" w:eastAsia="宋体"/>
                <w:b/>
                <w:sz w:val="18"/>
                <w:szCs w:val="18"/>
                <w:highlight w:val="none"/>
              </w:rPr>
            </w:pPr>
          </w:p>
        </w:tc>
        <w:tc>
          <w:tcPr>
            <w:tcW w:w="785" w:type="pct"/>
            <w:vAlign w:val="center"/>
          </w:tcPr>
          <w:p w14:paraId="61481F0C">
            <w:pPr>
              <w:jc w:val="center"/>
              <w:rPr>
                <w:rFonts w:ascii="宋体" w:hAnsi="宋体" w:eastAsia="宋体"/>
                <w:sz w:val="18"/>
                <w:szCs w:val="18"/>
                <w:highlight w:val="none"/>
              </w:rPr>
            </w:pPr>
            <w:r>
              <w:rPr>
                <w:rFonts w:hint="eastAsia" w:ascii="宋体" w:hAnsi="宋体" w:eastAsia="宋体"/>
                <w:sz w:val="18"/>
                <w:szCs w:val="18"/>
                <w:highlight w:val="none"/>
              </w:rPr>
              <w:t>营业收入（Y）</w:t>
            </w:r>
          </w:p>
        </w:tc>
        <w:tc>
          <w:tcPr>
            <w:tcW w:w="834" w:type="pct"/>
            <w:vAlign w:val="center"/>
          </w:tcPr>
          <w:p w14:paraId="23652FEB">
            <w:pPr>
              <w:jc w:val="center"/>
              <w:rPr>
                <w:rFonts w:ascii="宋体" w:hAnsi="宋体" w:eastAsia="宋体"/>
                <w:sz w:val="18"/>
                <w:szCs w:val="18"/>
                <w:highlight w:val="none"/>
              </w:rPr>
            </w:pPr>
            <w:r>
              <w:rPr>
                <w:rFonts w:hint="eastAsia" w:ascii="宋体" w:hAnsi="宋体" w:eastAsia="宋体"/>
                <w:sz w:val="18"/>
                <w:szCs w:val="18"/>
                <w:highlight w:val="none"/>
              </w:rPr>
              <w:t>万元</w:t>
            </w:r>
          </w:p>
        </w:tc>
        <w:tc>
          <w:tcPr>
            <w:tcW w:w="834" w:type="pct"/>
            <w:vAlign w:val="center"/>
          </w:tcPr>
          <w:p w14:paraId="5D607DC4">
            <w:pPr>
              <w:jc w:val="center"/>
              <w:rPr>
                <w:rFonts w:ascii="宋体" w:hAnsi="宋体" w:eastAsia="宋体"/>
                <w:sz w:val="18"/>
                <w:szCs w:val="18"/>
                <w:highlight w:val="none"/>
              </w:rPr>
            </w:pPr>
            <w:r>
              <w:rPr>
                <w:rFonts w:hint="eastAsia" w:ascii="宋体" w:hAnsi="宋体" w:eastAsia="宋体"/>
                <w:sz w:val="18"/>
                <w:szCs w:val="18"/>
                <w:highlight w:val="none"/>
              </w:rPr>
              <w:t>3000≤Y＜30000</w:t>
            </w:r>
          </w:p>
        </w:tc>
        <w:tc>
          <w:tcPr>
            <w:tcW w:w="834" w:type="pct"/>
            <w:vAlign w:val="center"/>
          </w:tcPr>
          <w:p w14:paraId="5989B5F0">
            <w:pPr>
              <w:jc w:val="center"/>
              <w:rPr>
                <w:rFonts w:ascii="宋体" w:hAnsi="宋体" w:eastAsia="宋体"/>
                <w:sz w:val="18"/>
                <w:szCs w:val="18"/>
                <w:highlight w:val="none"/>
              </w:rPr>
            </w:pPr>
            <w:r>
              <w:rPr>
                <w:rFonts w:hint="eastAsia" w:ascii="宋体" w:hAnsi="宋体" w:eastAsia="宋体"/>
                <w:sz w:val="18"/>
                <w:szCs w:val="18"/>
                <w:highlight w:val="none"/>
              </w:rPr>
              <w:t>200≤Y＜3000</w:t>
            </w:r>
          </w:p>
        </w:tc>
        <w:tc>
          <w:tcPr>
            <w:tcW w:w="831" w:type="pct"/>
            <w:vAlign w:val="center"/>
          </w:tcPr>
          <w:p w14:paraId="2B5EF9EF">
            <w:pPr>
              <w:jc w:val="center"/>
              <w:rPr>
                <w:rFonts w:ascii="宋体" w:hAnsi="宋体" w:eastAsia="宋体"/>
                <w:sz w:val="18"/>
                <w:szCs w:val="18"/>
                <w:highlight w:val="none"/>
              </w:rPr>
            </w:pPr>
            <w:r>
              <w:rPr>
                <w:rFonts w:hint="eastAsia" w:ascii="宋体" w:hAnsi="宋体" w:eastAsia="宋体"/>
                <w:sz w:val="18"/>
                <w:szCs w:val="18"/>
                <w:highlight w:val="none"/>
              </w:rPr>
              <w:t>Y＜200</w:t>
            </w:r>
          </w:p>
        </w:tc>
      </w:tr>
      <w:tr w14:paraId="0AE98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0CC9D553">
            <w:pPr>
              <w:jc w:val="center"/>
              <w:rPr>
                <w:rFonts w:ascii="宋体" w:hAnsi="宋体" w:eastAsia="宋体"/>
                <w:b/>
                <w:sz w:val="18"/>
                <w:szCs w:val="18"/>
                <w:highlight w:val="none"/>
              </w:rPr>
            </w:pPr>
            <w:r>
              <w:rPr>
                <w:rFonts w:hint="eastAsia" w:ascii="宋体" w:hAnsi="宋体" w:eastAsia="宋体"/>
                <w:b/>
                <w:sz w:val="18"/>
                <w:szCs w:val="18"/>
                <w:highlight w:val="none"/>
              </w:rPr>
              <w:t>仓储业</w:t>
            </w:r>
          </w:p>
        </w:tc>
        <w:tc>
          <w:tcPr>
            <w:tcW w:w="785" w:type="pct"/>
            <w:vAlign w:val="center"/>
          </w:tcPr>
          <w:p w14:paraId="55E854F2">
            <w:pPr>
              <w:jc w:val="center"/>
              <w:rPr>
                <w:rFonts w:ascii="宋体" w:hAnsi="宋体" w:eastAsia="宋体"/>
                <w:sz w:val="18"/>
                <w:szCs w:val="18"/>
                <w:highlight w:val="none"/>
              </w:rPr>
            </w:pPr>
            <w:r>
              <w:rPr>
                <w:rFonts w:hint="eastAsia" w:ascii="宋体" w:hAnsi="宋体" w:eastAsia="宋体"/>
                <w:sz w:val="18"/>
                <w:szCs w:val="18"/>
                <w:highlight w:val="none"/>
              </w:rPr>
              <w:t>从业人员（X）</w:t>
            </w:r>
          </w:p>
        </w:tc>
        <w:tc>
          <w:tcPr>
            <w:tcW w:w="834" w:type="pct"/>
            <w:vAlign w:val="center"/>
          </w:tcPr>
          <w:p w14:paraId="09B105B6">
            <w:pPr>
              <w:jc w:val="center"/>
              <w:rPr>
                <w:rFonts w:ascii="宋体" w:hAnsi="宋体" w:eastAsia="宋体"/>
                <w:sz w:val="18"/>
                <w:szCs w:val="18"/>
                <w:highlight w:val="none"/>
              </w:rPr>
            </w:pPr>
            <w:r>
              <w:rPr>
                <w:rFonts w:hint="eastAsia" w:ascii="宋体" w:hAnsi="宋体" w:eastAsia="宋体"/>
                <w:sz w:val="18"/>
                <w:szCs w:val="18"/>
                <w:highlight w:val="none"/>
              </w:rPr>
              <w:t>人</w:t>
            </w:r>
          </w:p>
        </w:tc>
        <w:tc>
          <w:tcPr>
            <w:tcW w:w="834" w:type="pct"/>
            <w:vAlign w:val="center"/>
          </w:tcPr>
          <w:p w14:paraId="6282B537">
            <w:pPr>
              <w:jc w:val="center"/>
              <w:rPr>
                <w:rFonts w:ascii="宋体" w:hAnsi="宋体" w:eastAsia="宋体"/>
                <w:sz w:val="18"/>
                <w:szCs w:val="18"/>
                <w:highlight w:val="none"/>
              </w:rPr>
            </w:pPr>
            <w:r>
              <w:rPr>
                <w:rFonts w:hint="eastAsia" w:ascii="宋体" w:hAnsi="宋体" w:eastAsia="宋体"/>
                <w:sz w:val="18"/>
                <w:szCs w:val="18"/>
                <w:highlight w:val="none"/>
              </w:rPr>
              <w:t>100≤X＜200</w:t>
            </w:r>
          </w:p>
        </w:tc>
        <w:tc>
          <w:tcPr>
            <w:tcW w:w="834" w:type="pct"/>
            <w:vAlign w:val="center"/>
          </w:tcPr>
          <w:p w14:paraId="3AE5E976">
            <w:pPr>
              <w:jc w:val="center"/>
              <w:rPr>
                <w:rFonts w:ascii="宋体" w:hAnsi="宋体" w:eastAsia="宋体"/>
                <w:sz w:val="18"/>
                <w:szCs w:val="18"/>
                <w:highlight w:val="none"/>
              </w:rPr>
            </w:pPr>
            <w:r>
              <w:rPr>
                <w:rFonts w:hint="eastAsia" w:ascii="宋体" w:hAnsi="宋体" w:eastAsia="宋体"/>
                <w:sz w:val="18"/>
                <w:szCs w:val="18"/>
                <w:highlight w:val="none"/>
              </w:rPr>
              <w:t>20≤X＜100</w:t>
            </w:r>
          </w:p>
        </w:tc>
        <w:tc>
          <w:tcPr>
            <w:tcW w:w="831" w:type="pct"/>
            <w:vAlign w:val="center"/>
          </w:tcPr>
          <w:p w14:paraId="7F0CEF95">
            <w:pPr>
              <w:jc w:val="center"/>
              <w:rPr>
                <w:rFonts w:ascii="宋体" w:hAnsi="宋体" w:eastAsia="宋体"/>
                <w:sz w:val="18"/>
                <w:szCs w:val="18"/>
                <w:highlight w:val="none"/>
              </w:rPr>
            </w:pPr>
            <w:r>
              <w:rPr>
                <w:rFonts w:hint="eastAsia" w:ascii="宋体" w:hAnsi="宋体" w:eastAsia="宋体"/>
                <w:sz w:val="18"/>
                <w:szCs w:val="18"/>
                <w:highlight w:val="none"/>
              </w:rPr>
              <w:t>X＜20</w:t>
            </w:r>
          </w:p>
        </w:tc>
      </w:tr>
      <w:tr w14:paraId="2DD97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1AC043BA">
            <w:pPr>
              <w:jc w:val="center"/>
              <w:rPr>
                <w:rFonts w:ascii="宋体" w:hAnsi="宋体" w:eastAsia="宋体"/>
                <w:b/>
                <w:sz w:val="18"/>
                <w:szCs w:val="18"/>
                <w:highlight w:val="none"/>
              </w:rPr>
            </w:pPr>
          </w:p>
        </w:tc>
        <w:tc>
          <w:tcPr>
            <w:tcW w:w="785" w:type="pct"/>
            <w:vAlign w:val="center"/>
          </w:tcPr>
          <w:p w14:paraId="2953267A">
            <w:pPr>
              <w:jc w:val="center"/>
              <w:rPr>
                <w:rFonts w:ascii="宋体" w:hAnsi="宋体" w:eastAsia="宋体"/>
                <w:sz w:val="18"/>
                <w:szCs w:val="18"/>
                <w:highlight w:val="none"/>
              </w:rPr>
            </w:pPr>
            <w:r>
              <w:rPr>
                <w:rFonts w:hint="eastAsia" w:ascii="宋体" w:hAnsi="宋体" w:eastAsia="宋体"/>
                <w:sz w:val="18"/>
                <w:szCs w:val="18"/>
                <w:highlight w:val="none"/>
              </w:rPr>
              <w:t>营业收入（Y）</w:t>
            </w:r>
          </w:p>
        </w:tc>
        <w:tc>
          <w:tcPr>
            <w:tcW w:w="834" w:type="pct"/>
            <w:vAlign w:val="center"/>
          </w:tcPr>
          <w:p w14:paraId="380FD24D">
            <w:pPr>
              <w:jc w:val="center"/>
              <w:rPr>
                <w:rFonts w:ascii="宋体" w:hAnsi="宋体" w:eastAsia="宋体"/>
                <w:sz w:val="18"/>
                <w:szCs w:val="18"/>
                <w:highlight w:val="none"/>
              </w:rPr>
            </w:pPr>
            <w:r>
              <w:rPr>
                <w:rFonts w:hint="eastAsia" w:ascii="宋体" w:hAnsi="宋体" w:eastAsia="宋体"/>
                <w:sz w:val="18"/>
                <w:szCs w:val="18"/>
                <w:highlight w:val="none"/>
              </w:rPr>
              <w:t>万元</w:t>
            </w:r>
          </w:p>
        </w:tc>
        <w:tc>
          <w:tcPr>
            <w:tcW w:w="834" w:type="pct"/>
            <w:vAlign w:val="center"/>
          </w:tcPr>
          <w:p w14:paraId="200E53B0">
            <w:pPr>
              <w:jc w:val="center"/>
              <w:rPr>
                <w:rFonts w:ascii="宋体" w:hAnsi="宋体" w:eastAsia="宋体"/>
                <w:sz w:val="18"/>
                <w:szCs w:val="18"/>
                <w:highlight w:val="none"/>
              </w:rPr>
            </w:pPr>
            <w:r>
              <w:rPr>
                <w:rFonts w:hint="eastAsia" w:ascii="宋体" w:hAnsi="宋体" w:eastAsia="宋体"/>
                <w:sz w:val="18"/>
                <w:szCs w:val="18"/>
                <w:highlight w:val="none"/>
              </w:rPr>
              <w:t>1000≤Y＜30000</w:t>
            </w:r>
          </w:p>
        </w:tc>
        <w:tc>
          <w:tcPr>
            <w:tcW w:w="834" w:type="pct"/>
            <w:vAlign w:val="center"/>
          </w:tcPr>
          <w:p w14:paraId="55F057B3">
            <w:pPr>
              <w:jc w:val="center"/>
              <w:rPr>
                <w:rFonts w:ascii="宋体" w:hAnsi="宋体" w:eastAsia="宋体"/>
                <w:sz w:val="18"/>
                <w:szCs w:val="18"/>
                <w:highlight w:val="none"/>
              </w:rPr>
            </w:pPr>
            <w:r>
              <w:rPr>
                <w:rFonts w:hint="eastAsia" w:ascii="宋体" w:hAnsi="宋体" w:eastAsia="宋体"/>
                <w:sz w:val="18"/>
                <w:szCs w:val="18"/>
                <w:highlight w:val="none"/>
              </w:rPr>
              <w:t>100≤Y＜1000</w:t>
            </w:r>
          </w:p>
        </w:tc>
        <w:tc>
          <w:tcPr>
            <w:tcW w:w="831" w:type="pct"/>
            <w:vAlign w:val="center"/>
          </w:tcPr>
          <w:p w14:paraId="7FC10762">
            <w:pPr>
              <w:jc w:val="center"/>
              <w:rPr>
                <w:rFonts w:ascii="宋体" w:hAnsi="宋体" w:eastAsia="宋体"/>
                <w:sz w:val="18"/>
                <w:szCs w:val="18"/>
                <w:highlight w:val="none"/>
              </w:rPr>
            </w:pPr>
            <w:r>
              <w:rPr>
                <w:rFonts w:hint="eastAsia" w:ascii="宋体" w:hAnsi="宋体" w:eastAsia="宋体"/>
                <w:sz w:val="18"/>
                <w:szCs w:val="18"/>
                <w:highlight w:val="none"/>
              </w:rPr>
              <w:t>Y＜100</w:t>
            </w:r>
          </w:p>
        </w:tc>
      </w:tr>
      <w:tr w14:paraId="0C463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4FD33B42">
            <w:pPr>
              <w:jc w:val="center"/>
              <w:rPr>
                <w:rFonts w:ascii="宋体" w:hAnsi="宋体" w:eastAsia="宋体"/>
                <w:b/>
                <w:sz w:val="18"/>
                <w:szCs w:val="18"/>
                <w:highlight w:val="none"/>
              </w:rPr>
            </w:pPr>
            <w:r>
              <w:rPr>
                <w:rFonts w:hint="eastAsia" w:ascii="宋体" w:hAnsi="宋体" w:eastAsia="宋体"/>
                <w:b/>
                <w:sz w:val="18"/>
                <w:szCs w:val="18"/>
                <w:highlight w:val="none"/>
              </w:rPr>
              <w:t>邮政业</w:t>
            </w:r>
          </w:p>
        </w:tc>
        <w:tc>
          <w:tcPr>
            <w:tcW w:w="785" w:type="pct"/>
            <w:vAlign w:val="center"/>
          </w:tcPr>
          <w:p w14:paraId="2D5F9121">
            <w:pPr>
              <w:jc w:val="center"/>
              <w:rPr>
                <w:rFonts w:ascii="宋体" w:hAnsi="宋体" w:eastAsia="宋体"/>
                <w:sz w:val="18"/>
                <w:szCs w:val="18"/>
                <w:highlight w:val="none"/>
              </w:rPr>
            </w:pPr>
            <w:r>
              <w:rPr>
                <w:rFonts w:hint="eastAsia" w:ascii="宋体" w:hAnsi="宋体" w:eastAsia="宋体"/>
                <w:sz w:val="18"/>
                <w:szCs w:val="18"/>
                <w:highlight w:val="none"/>
              </w:rPr>
              <w:t>从业人员（X）</w:t>
            </w:r>
          </w:p>
        </w:tc>
        <w:tc>
          <w:tcPr>
            <w:tcW w:w="834" w:type="pct"/>
            <w:vAlign w:val="center"/>
          </w:tcPr>
          <w:p w14:paraId="08F5520F">
            <w:pPr>
              <w:jc w:val="center"/>
              <w:rPr>
                <w:rFonts w:ascii="宋体" w:hAnsi="宋体" w:eastAsia="宋体"/>
                <w:sz w:val="18"/>
                <w:szCs w:val="18"/>
                <w:highlight w:val="none"/>
              </w:rPr>
            </w:pPr>
            <w:r>
              <w:rPr>
                <w:rFonts w:hint="eastAsia" w:ascii="宋体" w:hAnsi="宋体" w:eastAsia="宋体"/>
                <w:sz w:val="18"/>
                <w:szCs w:val="18"/>
                <w:highlight w:val="none"/>
              </w:rPr>
              <w:t>人</w:t>
            </w:r>
          </w:p>
        </w:tc>
        <w:tc>
          <w:tcPr>
            <w:tcW w:w="834" w:type="pct"/>
            <w:vAlign w:val="center"/>
          </w:tcPr>
          <w:p w14:paraId="7D18838A">
            <w:pPr>
              <w:jc w:val="center"/>
              <w:rPr>
                <w:rFonts w:ascii="宋体" w:hAnsi="宋体" w:eastAsia="宋体"/>
                <w:sz w:val="18"/>
                <w:szCs w:val="18"/>
                <w:highlight w:val="none"/>
              </w:rPr>
            </w:pPr>
            <w:r>
              <w:rPr>
                <w:rFonts w:hint="eastAsia" w:ascii="宋体" w:hAnsi="宋体" w:eastAsia="宋体"/>
                <w:sz w:val="18"/>
                <w:szCs w:val="18"/>
                <w:highlight w:val="none"/>
              </w:rPr>
              <w:t>300≤X＜1000</w:t>
            </w:r>
          </w:p>
        </w:tc>
        <w:tc>
          <w:tcPr>
            <w:tcW w:w="834" w:type="pct"/>
            <w:vAlign w:val="center"/>
          </w:tcPr>
          <w:p w14:paraId="68EE04BA">
            <w:pPr>
              <w:jc w:val="center"/>
              <w:rPr>
                <w:rFonts w:ascii="宋体" w:hAnsi="宋体" w:eastAsia="宋体"/>
                <w:sz w:val="18"/>
                <w:szCs w:val="18"/>
                <w:highlight w:val="none"/>
              </w:rPr>
            </w:pPr>
            <w:r>
              <w:rPr>
                <w:rFonts w:hint="eastAsia" w:ascii="宋体" w:hAnsi="宋体" w:eastAsia="宋体"/>
                <w:sz w:val="18"/>
                <w:szCs w:val="18"/>
                <w:highlight w:val="none"/>
              </w:rPr>
              <w:t>20≤X＜300</w:t>
            </w:r>
          </w:p>
        </w:tc>
        <w:tc>
          <w:tcPr>
            <w:tcW w:w="831" w:type="pct"/>
            <w:vAlign w:val="center"/>
          </w:tcPr>
          <w:p w14:paraId="43A06B29">
            <w:pPr>
              <w:jc w:val="center"/>
              <w:rPr>
                <w:rFonts w:ascii="宋体" w:hAnsi="宋体" w:eastAsia="宋体"/>
                <w:sz w:val="18"/>
                <w:szCs w:val="18"/>
                <w:highlight w:val="none"/>
              </w:rPr>
            </w:pPr>
            <w:r>
              <w:rPr>
                <w:rFonts w:hint="eastAsia" w:ascii="宋体" w:hAnsi="宋体" w:eastAsia="宋体"/>
                <w:sz w:val="18"/>
                <w:szCs w:val="18"/>
                <w:highlight w:val="none"/>
              </w:rPr>
              <w:t>X＜20</w:t>
            </w:r>
          </w:p>
        </w:tc>
      </w:tr>
      <w:tr w14:paraId="05A55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3499F876">
            <w:pPr>
              <w:jc w:val="center"/>
              <w:rPr>
                <w:rFonts w:ascii="宋体" w:hAnsi="宋体" w:eastAsia="宋体"/>
                <w:b/>
                <w:sz w:val="18"/>
                <w:szCs w:val="18"/>
                <w:highlight w:val="none"/>
              </w:rPr>
            </w:pPr>
          </w:p>
        </w:tc>
        <w:tc>
          <w:tcPr>
            <w:tcW w:w="785" w:type="pct"/>
            <w:vAlign w:val="center"/>
          </w:tcPr>
          <w:p w14:paraId="6FCA885C">
            <w:pPr>
              <w:jc w:val="center"/>
              <w:rPr>
                <w:rFonts w:ascii="宋体" w:hAnsi="宋体" w:eastAsia="宋体"/>
                <w:sz w:val="18"/>
                <w:szCs w:val="18"/>
                <w:highlight w:val="none"/>
              </w:rPr>
            </w:pPr>
            <w:r>
              <w:rPr>
                <w:rFonts w:hint="eastAsia" w:ascii="宋体" w:hAnsi="宋体" w:eastAsia="宋体"/>
                <w:sz w:val="18"/>
                <w:szCs w:val="18"/>
                <w:highlight w:val="none"/>
              </w:rPr>
              <w:t>营业收入（Y）</w:t>
            </w:r>
          </w:p>
        </w:tc>
        <w:tc>
          <w:tcPr>
            <w:tcW w:w="834" w:type="pct"/>
            <w:vAlign w:val="center"/>
          </w:tcPr>
          <w:p w14:paraId="5CF1BFDB">
            <w:pPr>
              <w:jc w:val="center"/>
              <w:rPr>
                <w:rFonts w:ascii="宋体" w:hAnsi="宋体" w:eastAsia="宋体"/>
                <w:sz w:val="18"/>
                <w:szCs w:val="18"/>
                <w:highlight w:val="none"/>
              </w:rPr>
            </w:pPr>
            <w:r>
              <w:rPr>
                <w:rFonts w:hint="eastAsia" w:ascii="宋体" w:hAnsi="宋体" w:eastAsia="宋体"/>
                <w:sz w:val="18"/>
                <w:szCs w:val="18"/>
                <w:highlight w:val="none"/>
              </w:rPr>
              <w:t>万元</w:t>
            </w:r>
          </w:p>
        </w:tc>
        <w:tc>
          <w:tcPr>
            <w:tcW w:w="834" w:type="pct"/>
            <w:vAlign w:val="center"/>
          </w:tcPr>
          <w:p w14:paraId="2299279A">
            <w:pPr>
              <w:jc w:val="center"/>
              <w:rPr>
                <w:rFonts w:ascii="宋体" w:hAnsi="宋体" w:eastAsia="宋体"/>
                <w:sz w:val="18"/>
                <w:szCs w:val="18"/>
                <w:highlight w:val="none"/>
              </w:rPr>
            </w:pPr>
            <w:r>
              <w:rPr>
                <w:rFonts w:hint="eastAsia" w:ascii="宋体" w:hAnsi="宋体" w:eastAsia="宋体"/>
                <w:sz w:val="18"/>
                <w:szCs w:val="18"/>
                <w:highlight w:val="none"/>
              </w:rPr>
              <w:t>2000≤Y＜30000</w:t>
            </w:r>
          </w:p>
        </w:tc>
        <w:tc>
          <w:tcPr>
            <w:tcW w:w="834" w:type="pct"/>
            <w:vAlign w:val="center"/>
          </w:tcPr>
          <w:p w14:paraId="40E4D461">
            <w:pPr>
              <w:jc w:val="center"/>
              <w:rPr>
                <w:rFonts w:ascii="宋体" w:hAnsi="宋体" w:eastAsia="宋体"/>
                <w:sz w:val="18"/>
                <w:szCs w:val="18"/>
                <w:highlight w:val="none"/>
              </w:rPr>
            </w:pPr>
            <w:r>
              <w:rPr>
                <w:rFonts w:hint="eastAsia" w:ascii="宋体" w:hAnsi="宋体" w:eastAsia="宋体"/>
                <w:sz w:val="18"/>
                <w:szCs w:val="18"/>
                <w:highlight w:val="none"/>
              </w:rPr>
              <w:t>100≤Y＜2000</w:t>
            </w:r>
          </w:p>
        </w:tc>
        <w:tc>
          <w:tcPr>
            <w:tcW w:w="831" w:type="pct"/>
            <w:vAlign w:val="center"/>
          </w:tcPr>
          <w:p w14:paraId="2278925D">
            <w:pPr>
              <w:jc w:val="center"/>
              <w:rPr>
                <w:rFonts w:ascii="宋体" w:hAnsi="宋体" w:eastAsia="宋体"/>
                <w:sz w:val="18"/>
                <w:szCs w:val="18"/>
                <w:highlight w:val="none"/>
              </w:rPr>
            </w:pPr>
            <w:r>
              <w:rPr>
                <w:rFonts w:hint="eastAsia" w:ascii="宋体" w:hAnsi="宋体" w:eastAsia="宋体"/>
                <w:sz w:val="18"/>
                <w:szCs w:val="18"/>
                <w:highlight w:val="none"/>
              </w:rPr>
              <w:t>Y＜100</w:t>
            </w:r>
          </w:p>
        </w:tc>
      </w:tr>
      <w:tr w14:paraId="100AB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6BD29F51">
            <w:pPr>
              <w:jc w:val="center"/>
              <w:rPr>
                <w:rFonts w:ascii="宋体" w:hAnsi="宋体" w:eastAsia="宋体"/>
                <w:b/>
                <w:sz w:val="18"/>
                <w:szCs w:val="18"/>
                <w:highlight w:val="none"/>
              </w:rPr>
            </w:pPr>
            <w:r>
              <w:rPr>
                <w:rFonts w:hint="eastAsia" w:ascii="宋体" w:hAnsi="宋体" w:eastAsia="宋体"/>
                <w:b/>
                <w:sz w:val="18"/>
                <w:szCs w:val="18"/>
                <w:highlight w:val="none"/>
              </w:rPr>
              <w:t>住宿业</w:t>
            </w:r>
          </w:p>
        </w:tc>
        <w:tc>
          <w:tcPr>
            <w:tcW w:w="785" w:type="pct"/>
            <w:vAlign w:val="center"/>
          </w:tcPr>
          <w:p w14:paraId="2D7311FF">
            <w:pPr>
              <w:jc w:val="center"/>
              <w:rPr>
                <w:rFonts w:ascii="宋体" w:hAnsi="宋体" w:eastAsia="宋体"/>
                <w:sz w:val="18"/>
                <w:szCs w:val="18"/>
                <w:highlight w:val="none"/>
              </w:rPr>
            </w:pPr>
            <w:r>
              <w:rPr>
                <w:rFonts w:hint="eastAsia" w:ascii="宋体" w:hAnsi="宋体" w:eastAsia="宋体"/>
                <w:sz w:val="18"/>
                <w:szCs w:val="18"/>
                <w:highlight w:val="none"/>
              </w:rPr>
              <w:t>从业人员（X）</w:t>
            </w:r>
          </w:p>
        </w:tc>
        <w:tc>
          <w:tcPr>
            <w:tcW w:w="834" w:type="pct"/>
            <w:vAlign w:val="center"/>
          </w:tcPr>
          <w:p w14:paraId="4CDC349D">
            <w:pPr>
              <w:jc w:val="center"/>
              <w:rPr>
                <w:rFonts w:ascii="宋体" w:hAnsi="宋体" w:eastAsia="宋体"/>
                <w:sz w:val="18"/>
                <w:szCs w:val="18"/>
                <w:highlight w:val="none"/>
              </w:rPr>
            </w:pPr>
            <w:r>
              <w:rPr>
                <w:rFonts w:hint="eastAsia" w:ascii="宋体" w:hAnsi="宋体" w:eastAsia="宋体"/>
                <w:sz w:val="18"/>
                <w:szCs w:val="18"/>
                <w:highlight w:val="none"/>
              </w:rPr>
              <w:t>人</w:t>
            </w:r>
          </w:p>
        </w:tc>
        <w:tc>
          <w:tcPr>
            <w:tcW w:w="834" w:type="pct"/>
            <w:vAlign w:val="center"/>
          </w:tcPr>
          <w:p w14:paraId="3999E61F">
            <w:pPr>
              <w:jc w:val="center"/>
              <w:rPr>
                <w:rFonts w:ascii="宋体" w:hAnsi="宋体" w:eastAsia="宋体"/>
                <w:sz w:val="18"/>
                <w:szCs w:val="18"/>
                <w:highlight w:val="none"/>
              </w:rPr>
            </w:pPr>
            <w:r>
              <w:rPr>
                <w:rFonts w:hint="eastAsia" w:ascii="宋体" w:hAnsi="宋体" w:eastAsia="宋体"/>
                <w:sz w:val="18"/>
                <w:szCs w:val="18"/>
                <w:highlight w:val="none"/>
              </w:rPr>
              <w:t>100≤X＜300</w:t>
            </w:r>
          </w:p>
        </w:tc>
        <w:tc>
          <w:tcPr>
            <w:tcW w:w="834" w:type="pct"/>
            <w:vAlign w:val="center"/>
          </w:tcPr>
          <w:p w14:paraId="1DF9638B">
            <w:pPr>
              <w:jc w:val="center"/>
              <w:rPr>
                <w:rFonts w:ascii="宋体" w:hAnsi="宋体" w:eastAsia="宋体"/>
                <w:sz w:val="18"/>
                <w:szCs w:val="18"/>
                <w:highlight w:val="none"/>
              </w:rPr>
            </w:pPr>
            <w:r>
              <w:rPr>
                <w:rFonts w:hint="eastAsia" w:ascii="宋体" w:hAnsi="宋体" w:eastAsia="宋体"/>
                <w:sz w:val="18"/>
                <w:szCs w:val="18"/>
                <w:highlight w:val="none"/>
              </w:rPr>
              <w:t>10≤X＜100</w:t>
            </w:r>
          </w:p>
        </w:tc>
        <w:tc>
          <w:tcPr>
            <w:tcW w:w="831" w:type="pct"/>
            <w:vAlign w:val="center"/>
          </w:tcPr>
          <w:p w14:paraId="6666C80E">
            <w:pPr>
              <w:jc w:val="center"/>
              <w:rPr>
                <w:rFonts w:ascii="宋体" w:hAnsi="宋体" w:eastAsia="宋体"/>
                <w:sz w:val="18"/>
                <w:szCs w:val="18"/>
                <w:highlight w:val="none"/>
              </w:rPr>
            </w:pPr>
            <w:r>
              <w:rPr>
                <w:rFonts w:hint="eastAsia" w:ascii="宋体" w:hAnsi="宋体" w:eastAsia="宋体"/>
                <w:sz w:val="18"/>
                <w:szCs w:val="18"/>
                <w:highlight w:val="none"/>
              </w:rPr>
              <w:t>X＜10</w:t>
            </w:r>
          </w:p>
        </w:tc>
      </w:tr>
      <w:tr w14:paraId="28EA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5B6A8C2C">
            <w:pPr>
              <w:jc w:val="center"/>
              <w:rPr>
                <w:rFonts w:ascii="宋体" w:hAnsi="宋体" w:eastAsia="宋体"/>
                <w:b/>
                <w:sz w:val="18"/>
                <w:szCs w:val="18"/>
                <w:highlight w:val="none"/>
              </w:rPr>
            </w:pPr>
          </w:p>
        </w:tc>
        <w:tc>
          <w:tcPr>
            <w:tcW w:w="785" w:type="pct"/>
            <w:vAlign w:val="center"/>
          </w:tcPr>
          <w:p w14:paraId="005DEDA1">
            <w:pPr>
              <w:jc w:val="center"/>
              <w:rPr>
                <w:rFonts w:ascii="宋体" w:hAnsi="宋体" w:eastAsia="宋体"/>
                <w:sz w:val="18"/>
                <w:szCs w:val="18"/>
                <w:highlight w:val="none"/>
              </w:rPr>
            </w:pPr>
            <w:r>
              <w:rPr>
                <w:rFonts w:hint="eastAsia" w:ascii="宋体" w:hAnsi="宋体" w:eastAsia="宋体"/>
                <w:sz w:val="18"/>
                <w:szCs w:val="18"/>
                <w:highlight w:val="none"/>
              </w:rPr>
              <w:t>营业收入（Y）</w:t>
            </w:r>
          </w:p>
        </w:tc>
        <w:tc>
          <w:tcPr>
            <w:tcW w:w="834" w:type="pct"/>
            <w:vAlign w:val="center"/>
          </w:tcPr>
          <w:p w14:paraId="620AEAA0">
            <w:pPr>
              <w:jc w:val="center"/>
              <w:rPr>
                <w:rFonts w:ascii="宋体" w:hAnsi="宋体" w:eastAsia="宋体"/>
                <w:sz w:val="18"/>
                <w:szCs w:val="18"/>
                <w:highlight w:val="none"/>
              </w:rPr>
            </w:pPr>
            <w:r>
              <w:rPr>
                <w:rFonts w:hint="eastAsia" w:ascii="宋体" w:hAnsi="宋体" w:eastAsia="宋体"/>
                <w:sz w:val="18"/>
                <w:szCs w:val="18"/>
                <w:highlight w:val="none"/>
              </w:rPr>
              <w:t>万元</w:t>
            </w:r>
          </w:p>
        </w:tc>
        <w:tc>
          <w:tcPr>
            <w:tcW w:w="834" w:type="pct"/>
            <w:vAlign w:val="center"/>
          </w:tcPr>
          <w:p w14:paraId="45BF8EE1">
            <w:pPr>
              <w:jc w:val="center"/>
              <w:rPr>
                <w:rFonts w:ascii="宋体" w:hAnsi="宋体" w:eastAsia="宋体"/>
                <w:sz w:val="18"/>
                <w:szCs w:val="18"/>
                <w:highlight w:val="none"/>
              </w:rPr>
            </w:pPr>
            <w:r>
              <w:rPr>
                <w:rFonts w:hint="eastAsia" w:ascii="宋体" w:hAnsi="宋体" w:eastAsia="宋体"/>
                <w:sz w:val="18"/>
                <w:szCs w:val="18"/>
                <w:highlight w:val="none"/>
              </w:rPr>
              <w:t>2000≤Y＜10000</w:t>
            </w:r>
          </w:p>
        </w:tc>
        <w:tc>
          <w:tcPr>
            <w:tcW w:w="834" w:type="pct"/>
            <w:vAlign w:val="center"/>
          </w:tcPr>
          <w:p w14:paraId="4BA64D7F">
            <w:pPr>
              <w:jc w:val="center"/>
              <w:rPr>
                <w:rFonts w:ascii="宋体" w:hAnsi="宋体" w:eastAsia="宋体"/>
                <w:sz w:val="18"/>
                <w:szCs w:val="18"/>
                <w:highlight w:val="none"/>
              </w:rPr>
            </w:pPr>
            <w:r>
              <w:rPr>
                <w:rFonts w:hint="eastAsia" w:ascii="宋体" w:hAnsi="宋体" w:eastAsia="宋体"/>
                <w:sz w:val="18"/>
                <w:szCs w:val="18"/>
                <w:highlight w:val="none"/>
              </w:rPr>
              <w:t>100≤Y＜2000</w:t>
            </w:r>
          </w:p>
        </w:tc>
        <w:tc>
          <w:tcPr>
            <w:tcW w:w="831" w:type="pct"/>
            <w:vAlign w:val="center"/>
          </w:tcPr>
          <w:p w14:paraId="5F029B84">
            <w:pPr>
              <w:jc w:val="center"/>
              <w:rPr>
                <w:rFonts w:ascii="宋体" w:hAnsi="宋体" w:eastAsia="宋体"/>
                <w:sz w:val="18"/>
                <w:szCs w:val="18"/>
                <w:highlight w:val="none"/>
              </w:rPr>
            </w:pPr>
            <w:r>
              <w:rPr>
                <w:rFonts w:hint="eastAsia" w:ascii="宋体" w:hAnsi="宋体" w:eastAsia="宋体"/>
                <w:sz w:val="18"/>
                <w:szCs w:val="18"/>
                <w:highlight w:val="none"/>
              </w:rPr>
              <w:t>Y＜100</w:t>
            </w:r>
          </w:p>
        </w:tc>
      </w:tr>
      <w:tr w14:paraId="678FF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6965DDB6">
            <w:pPr>
              <w:jc w:val="center"/>
              <w:rPr>
                <w:rFonts w:ascii="宋体" w:hAnsi="宋体" w:eastAsia="宋体"/>
                <w:b/>
                <w:sz w:val="18"/>
                <w:szCs w:val="18"/>
                <w:highlight w:val="none"/>
              </w:rPr>
            </w:pPr>
            <w:r>
              <w:rPr>
                <w:rFonts w:hint="eastAsia" w:ascii="宋体" w:hAnsi="宋体" w:eastAsia="宋体"/>
                <w:b/>
                <w:sz w:val="18"/>
                <w:szCs w:val="18"/>
                <w:highlight w:val="none"/>
              </w:rPr>
              <w:t>餐饮业</w:t>
            </w:r>
          </w:p>
        </w:tc>
        <w:tc>
          <w:tcPr>
            <w:tcW w:w="785" w:type="pct"/>
            <w:vAlign w:val="center"/>
          </w:tcPr>
          <w:p w14:paraId="3E849402">
            <w:pPr>
              <w:jc w:val="center"/>
              <w:rPr>
                <w:rFonts w:ascii="宋体" w:hAnsi="宋体" w:eastAsia="宋体"/>
                <w:sz w:val="18"/>
                <w:szCs w:val="18"/>
                <w:highlight w:val="none"/>
              </w:rPr>
            </w:pPr>
            <w:r>
              <w:rPr>
                <w:rFonts w:hint="eastAsia" w:ascii="宋体" w:hAnsi="宋体" w:eastAsia="宋体"/>
                <w:sz w:val="18"/>
                <w:szCs w:val="18"/>
                <w:highlight w:val="none"/>
              </w:rPr>
              <w:t>从业人员（X）</w:t>
            </w:r>
          </w:p>
        </w:tc>
        <w:tc>
          <w:tcPr>
            <w:tcW w:w="834" w:type="pct"/>
            <w:vAlign w:val="center"/>
          </w:tcPr>
          <w:p w14:paraId="66AB592C">
            <w:pPr>
              <w:jc w:val="center"/>
              <w:rPr>
                <w:rFonts w:ascii="宋体" w:hAnsi="宋体" w:eastAsia="宋体"/>
                <w:sz w:val="18"/>
                <w:szCs w:val="18"/>
                <w:highlight w:val="none"/>
              </w:rPr>
            </w:pPr>
            <w:r>
              <w:rPr>
                <w:rFonts w:hint="eastAsia" w:ascii="宋体" w:hAnsi="宋体" w:eastAsia="宋体"/>
                <w:sz w:val="18"/>
                <w:szCs w:val="18"/>
                <w:highlight w:val="none"/>
              </w:rPr>
              <w:t>人</w:t>
            </w:r>
          </w:p>
        </w:tc>
        <w:tc>
          <w:tcPr>
            <w:tcW w:w="834" w:type="pct"/>
            <w:vAlign w:val="center"/>
          </w:tcPr>
          <w:p w14:paraId="130102DE">
            <w:pPr>
              <w:jc w:val="center"/>
              <w:rPr>
                <w:rFonts w:ascii="宋体" w:hAnsi="宋体" w:eastAsia="宋体"/>
                <w:sz w:val="18"/>
                <w:szCs w:val="18"/>
                <w:highlight w:val="none"/>
              </w:rPr>
            </w:pPr>
            <w:r>
              <w:rPr>
                <w:rFonts w:hint="eastAsia" w:ascii="宋体" w:hAnsi="宋体" w:eastAsia="宋体"/>
                <w:sz w:val="18"/>
                <w:szCs w:val="18"/>
                <w:highlight w:val="none"/>
              </w:rPr>
              <w:t>100≤X＜300</w:t>
            </w:r>
          </w:p>
        </w:tc>
        <w:tc>
          <w:tcPr>
            <w:tcW w:w="834" w:type="pct"/>
            <w:vAlign w:val="center"/>
          </w:tcPr>
          <w:p w14:paraId="451B9A77">
            <w:pPr>
              <w:jc w:val="center"/>
              <w:rPr>
                <w:rFonts w:ascii="宋体" w:hAnsi="宋体" w:eastAsia="宋体"/>
                <w:sz w:val="18"/>
                <w:szCs w:val="18"/>
                <w:highlight w:val="none"/>
              </w:rPr>
            </w:pPr>
            <w:r>
              <w:rPr>
                <w:rFonts w:hint="eastAsia" w:ascii="宋体" w:hAnsi="宋体" w:eastAsia="宋体"/>
                <w:sz w:val="18"/>
                <w:szCs w:val="18"/>
                <w:highlight w:val="none"/>
              </w:rPr>
              <w:t>10≤X＜100</w:t>
            </w:r>
          </w:p>
        </w:tc>
        <w:tc>
          <w:tcPr>
            <w:tcW w:w="831" w:type="pct"/>
            <w:vAlign w:val="center"/>
          </w:tcPr>
          <w:p w14:paraId="5E85C2EC">
            <w:pPr>
              <w:jc w:val="center"/>
              <w:rPr>
                <w:rFonts w:ascii="宋体" w:hAnsi="宋体" w:eastAsia="宋体"/>
                <w:sz w:val="18"/>
                <w:szCs w:val="18"/>
                <w:highlight w:val="none"/>
              </w:rPr>
            </w:pPr>
            <w:r>
              <w:rPr>
                <w:rFonts w:hint="eastAsia" w:ascii="宋体" w:hAnsi="宋体" w:eastAsia="宋体"/>
                <w:sz w:val="18"/>
                <w:szCs w:val="18"/>
                <w:highlight w:val="none"/>
              </w:rPr>
              <w:t>X＜10</w:t>
            </w:r>
          </w:p>
        </w:tc>
      </w:tr>
      <w:tr w14:paraId="7F64F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341D3EAF">
            <w:pPr>
              <w:jc w:val="center"/>
              <w:rPr>
                <w:rFonts w:ascii="宋体" w:hAnsi="宋体" w:eastAsia="宋体"/>
                <w:b/>
                <w:sz w:val="18"/>
                <w:szCs w:val="18"/>
                <w:highlight w:val="none"/>
              </w:rPr>
            </w:pPr>
          </w:p>
        </w:tc>
        <w:tc>
          <w:tcPr>
            <w:tcW w:w="785" w:type="pct"/>
            <w:vAlign w:val="center"/>
          </w:tcPr>
          <w:p w14:paraId="7E3E46A9">
            <w:pPr>
              <w:jc w:val="center"/>
              <w:rPr>
                <w:rFonts w:ascii="宋体" w:hAnsi="宋体" w:eastAsia="宋体"/>
                <w:sz w:val="18"/>
                <w:szCs w:val="18"/>
                <w:highlight w:val="none"/>
              </w:rPr>
            </w:pPr>
            <w:r>
              <w:rPr>
                <w:rFonts w:hint="eastAsia" w:ascii="宋体" w:hAnsi="宋体" w:eastAsia="宋体"/>
                <w:sz w:val="18"/>
                <w:szCs w:val="18"/>
                <w:highlight w:val="none"/>
              </w:rPr>
              <w:t>营业收入（Y）</w:t>
            </w:r>
          </w:p>
        </w:tc>
        <w:tc>
          <w:tcPr>
            <w:tcW w:w="834" w:type="pct"/>
            <w:vAlign w:val="center"/>
          </w:tcPr>
          <w:p w14:paraId="4EA5F27E">
            <w:pPr>
              <w:jc w:val="center"/>
              <w:rPr>
                <w:rFonts w:ascii="宋体" w:hAnsi="宋体" w:eastAsia="宋体"/>
                <w:sz w:val="18"/>
                <w:szCs w:val="18"/>
                <w:highlight w:val="none"/>
              </w:rPr>
            </w:pPr>
            <w:r>
              <w:rPr>
                <w:rFonts w:hint="eastAsia" w:ascii="宋体" w:hAnsi="宋体" w:eastAsia="宋体"/>
                <w:sz w:val="18"/>
                <w:szCs w:val="18"/>
                <w:highlight w:val="none"/>
              </w:rPr>
              <w:t>万元</w:t>
            </w:r>
          </w:p>
        </w:tc>
        <w:tc>
          <w:tcPr>
            <w:tcW w:w="834" w:type="pct"/>
            <w:vAlign w:val="center"/>
          </w:tcPr>
          <w:p w14:paraId="703A78D9">
            <w:pPr>
              <w:jc w:val="center"/>
              <w:rPr>
                <w:rFonts w:ascii="宋体" w:hAnsi="宋体" w:eastAsia="宋体"/>
                <w:sz w:val="18"/>
                <w:szCs w:val="18"/>
                <w:highlight w:val="none"/>
              </w:rPr>
            </w:pPr>
            <w:r>
              <w:rPr>
                <w:rFonts w:hint="eastAsia" w:ascii="宋体" w:hAnsi="宋体" w:eastAsia="宋体"/>
                <w:sz w:val="18"/>
                <w:szCs w:val="18"/>
                <w:highlight w:val="none"/>
              </w:rPr>
              <w:t>2000≤Y＜10000</w:t>
            </w:r>
          </w:p>
        </w:tc>
        <w:tc>
          <w:tcPr>
            <w:tcW w:w="834" w:type="pct"/>
            <w:vAlign w:val="center"/>
          </w:tcPr>
          <w:p w14:paraId="1C03D9E1">
            <w:pPr>
              <w:jc w:val="center"/>
              <w:rPr>
                <w:rFonts w:ascii="宋体" w:hAnsi="宋体" w:eastAsia="宋体"/>
                <w:sz w:val="18"/>
                <w:szCs w:val="18"/>
                <w:highlight w:val="none"/>
              </w:rPr>
            </w:pPr>
            <w:r>
              <w:rPr>
                <w:rFonts w:hint="eastAsia" w:ascii="宋体" w:hAnsi="宋体" w:eastAsia="宋体"/>
                <w:sz w:val="18"/>
                <w:szCs w:val="18"/>
                <w:highlight w:val="none"/>
              </w:rPr>
              <w:t>100≤Y＜2000</w:t>
            </w:r>
          </w:p>
        </w:tc>
        <w:tc>
          <w:tcPr>
            <w:tcW w:w="831" w:type="pct"/>
            <w:vAlign w:val="center"/>
          </w:tcPr>
          <w:p w14:paraId="2E3916E2">
            <w:pPr>
              <w:jc w:val="center"/>
              <w:rPr>
                <w:rFonts w:ascii="宋体" w:hAnsi="宋体" w:eastAsia="宋体"/>
                <w:sz w:val="18"/>
                <w:szCs w:val="18"/>
                <w:highlight w:val="none"/>
              </w:rPr>
            </w:pPr>
            <w:r>
              <w:rPr>
                <w:rFonts w:hint="eastAsia" w:ascii="宋体" w:hAnsi="宋体" w:eastAsia="宋体"/>
                <w:sz w:val="18"/>
                <w:szCs w:val="18"/>
                <w:highlight w:val="none"/>
              </w:rPr>
              <w:t>Y＜100</w:t>
            </w:r>
          </w:p>
        </w:tc>
      </w:tr>
      <w:tr w14:paraId="7EAA3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19E84AE2">
            <w:pPr>
              <w:jc w:val="center"/>
              <w:rPr>
                <w:rFonts w:ascii="宋体" w:hAnsi="宋体" w:eastAsia="宋体"/>
                <w:b/>
                <w:sz w:val="18"/>
                <w:szCs w:val="18"/>
                <w:highlight w:val="none"/>
              </w:rPr>
            </w:pPr>
            <w:r>
              <w:rPr>
                <w:rFonts w:hint="eastAsia" w:ascii="宋体" w:hAnsi="宋体" w:eastAsia="宋体"/>
                <w:b/>
                <w:sz w:val="18"/>
                <w:szCs w:val="18"/>
                <w:highlight w:val="none"/>
              </w:rPr>
              <w:t>信息传输业</w:t>
            </w:r>
          </w:p>
        </w:tc>
        <w:tc>
          <w:tcPr>
            <w:tcW w:w="785" w:type="pct"/>
            <w:vAlign w:val="center"/>
          </w:tcPr>
          <w:p w14:paraId="577732B1">
            <w:pPr>
              <w:jc w:val="center"/>
              <w:rPr>
                <w:rFonts w:ascii="宋体" w:hAnsi="宋体" w:eastAsia="宋体"/>
                <w:sz w:val="18"/>
                <w:szCs w:val="18"/>
                <w:highlight w:val="none"/>
              </w:rPr>
            </w:pPr>
            <w:r>
              <w:rPr>
                <w:rFonts w:hint="eastAsia" w:ascii="宋体" w:hAnsi="宋体" w:eastAsia="宋体"/>
                <w:sz w:val="18"/>
                <w:szCs w:val="18"/>
                <w:highlight w:val="none"/>
              </w:rPr>
              <w:t>从业人员（X）</w:t>
            </w:r>
          </w:p>
        </w:tc>
        <w:tc>
          <w:tcPr>
            <w:tcW w:w="834" w:type="pct"/>
            <w:vAlign w:val="center"/>
          </w:tcPr>
          <w:p w14:paraId="1880797F">
            <w:pPr>
              <w:jc w:val="center"/>
              <w:rPr>
                <w:rFonts w:ascii="宋体" w:hAnsi="宋体" w:eastAsia="宋体"/>
                <w:sz w:val="18"/>
                <w:szCs w:val="18"/>
                <w:highlight w:val="none"/>
              </w:rPr>
            </w:pPr>
            <w:r>
              <w:rPr>
                <w:rFonts w:hint="eastAsia" w:ascii="宋体" w:hAnsi="宋体" w:eastAsia="宋体"/>
                <w:sz w:val="18"/>
                <w:szCs w:val="18"/>
                <w:highlight w:val="none"/>
              </w:rPr>
              <w:t>人</w:t>
            </w:r>
          </w:p>
        </w:tc>
        <w:tc>
          <w:tcPr>
            <w:tcW w:w="834" w:type="pct"/>
            <w:vAlign w:val="center"/>
          </w:tcPr>
          <w:p w14:paraId="641BCD79">
            <w:pPr>
              <w:jc w:val="center"/>
              <w:rPr>
                <w:rFonts w:ascii="宋体" w:hAnsi="宋体" w:eastAsia="宋体"/>
                <w:sz w:val="18"/>
                <w:szCs w:val="18"/>
                <w:highlight w:val="none"/>
              </w:rPr>
            </w:pPr>
            <w:r>
              <w:rPr>
                <w:rFonts w:hint="eastAsia" w:ascii="宋体" w:hAnsi="宋体" w:eastAsia="宋体"/>
                <w:sz w:val="18"/>
                <w:szCs w:val="18"/>
                <w:highlight w:val="none"/>
              </w:rPr>
              <w:t>100≤X＜2000</w:t>
            </w:r>
          </w:p>
        </w:tc>
        <w:tc>
          <w:tcPr>
            <w:tcW w:w="834" w:type="pct"/>
            <w:vAlign w:val="center"/>
          </w:tcPr>
          <w:p w14:paraId="28D603D6">
            <w:pPr>
              <w:jc w:val="center"/>
              <w:rPr>
                <w:rFonts w:ascii="宋体" w:hAnsi="宋体" w:eastAsia="宋体"/>
                <w:sz w:val="18"/>
                <w:szCs w:val="18"/>
                <w:highlight w:val="none"/>
              </w:rPr>
            </w:pPr>
            <w:r>
              <w:rPr>
                <w:rFonts w:hint="eastAsia" w:ascii="宋体" w:hAnsi="宋体" w:eastAsia="宋体"/>
                <w:sz w:val="18"/>
                <w:szCs w:val="18"/>
                <w:highlight w:val="none"/>
              </w:rPr>
              <w:t>10≤X＜100</w:t>
            </w:r>
          </w:p>
        </w:tc>
        <w:tc>
          <w:tcPr>
            <w:tcW w:w="831" w:type="pct"/>
            <w:vAlign w:val="center"/>
          </w:tcPr>
          <w:p w14:paraId="563FE14F">
            <w:pPr>
              <w:jc w:val="center"/>
              <w:rPr>
                <w:rFonts w:ascii="宋体" w:hAnsi="宋体" w:eastAsia="宋体"/>
                <w:sz w:val="18"/>
                <w:szCs w:val="18"/>
                <w:highlight w:val="none"/>
              </w:rPr>
            </w:pPr>
            <w:r>
              <w:rPr>
                <w:rFonts w:hint="eastAsia" w:ascii="宋体" w:hAnsi="宋体" w:eastAsia="宋体"/>
                <w:sz w:val="18"/>
                <w:szCs w:val="18"/>
                <w:highlight w:val="none"/>
              </w:rPr>
              <w:t>X＜10</w:t>
            </w:r>
          </w:p>
        </w:tc>
      </w:tr>
      <w:tr w14:paraId="01E9B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574CA017">
            <w:pPr>
              <w:jc w:val="center"/>
              <w:rPr>
                <w:rFonts w:ascii="宋体" w:hAnsi="宋体" w:eastAsia="宋体"/>
                <w:b/>
                <w:sz w:val="18"/>
                <w:szCs w:val="18"/>
                <w:highlight w:val="none"/>
              </w:rPr>
            </w:pPr>
          </w:p>
        </w:tc>
        <w:tc>
          <w:tcPr>
            <w:tcW w:w="785" w:type="pct"/>
            <w:vAlign w:val="center"/>
          </w:tcPr>
          <w:p w14:paraId="6CA6308D">
            <w:pPr>
              <w:jc w:val="center"/>
              <w:rPr>
                <w:rFonts w:ascii="宋体" w:hAnsi="宋体" w:eastAsia="宋体"/>
                <w:sz w:val="18"/>
                <w:szCs w:val="18"/>
                <w:highlight w:val="none"/>
              </w:rPr>
            </w:pPr>
            <w:r>
              <w:rPr>
                <w:rFonts w:hint="eastAsia" w:ascii="宋体" w:hAnsi="宋体" w:eastAsia="宋体"/>
                <w:sz w:val="18"/>
                <w:szCs w:val="18"/>
                <w:highlight w:val="none"/>
              </w:rPr>
              <w:t>营业收入（Y）</w:t>
            </w:r>
          </w:p>
        </w:tc>
        <w:tc>
          <w:tcPr>
            <w:tcW w:w="834" w:type="pct"/>
            <w:vAlign w:val="center"/>
          </w:tcPr>
          <w:p w14:paraId="23CD60BB">
            <w:pPr>
              <w:jc w:val="center"/>
              <w:rPr>
                <w:rFonts w:ascii="宋体" w:hAnsi="宋体" w:eastAsia="宋体"/>
                <w:sz w:val="18"/>
                <w:szCs w:val="18"/>
                <w:highlight w:val="none"/>
              </w:rPr>
            </w:pPr>
            <w:r>
              <w:rPr>
                <w:rFonts w:hint="eastAsia" w:ascii="宋体" w:hAnsi="宋体" w:eastAsia="宋体"/>
                <w:sz w:val="18"/>
                <w:szCs w:val="18"/>
                <w:highlight w:val="none"/>
              </w:rPr>
              <w:t>万元</w:t>
            </w:r>
          </w:p>
        </w:tc>
        <w:tc>
          <w:tcPr>
            <w:tcW w:w="834" w:type="pct"/>
            <w:vAlign w:val="center"/>
          </w:tcPr>
          <w:p w14:paraId="3115ED1E">
            <w:pPr>
              <w:jc w:val="center"/>
              <w:rPr>
                <w:rFonts w:ascii="宋体" w:hAnsi="宋体" w:eastAsia="宋体"/>
                <w:sz w:val="18"/>
                <w:szCs w:val="18"/>
                <w:highlight w:val="none"/>
              </w:rPr>
            </w:pPr>
            <w:r>
              <w:rPr>
                <w:rFonts w:hint="eastAsia" w:ascii="宋体" w:hAnsi="宋体" w:eastAsia="宋体"/>
                <w:sz w:val="18"/>
                <w:szCs w:val="18"/>
                <w:highlight w:val="none"/>
              </w:rPr>
              <w:t>1000≤Y＜100000</w:t>
            </w:r>
          </w:p>
        </w:tc>
        <w:tc>
          <w:tcPr>
            <w:tcW w:w="834" w:type="pct"/>
            <w:vAlign w:val="center"/>
          </w:tcPr>
          <w:p w14:paraId="69003E1F">
            <w:pPr>
              <w:jc w:val="center"/>
              <w:rPr>
                <w:rFonts w:ascii="宋体" w:hAnsi="宋体" w:eastAsia="宋体"/>
                <w:sz w:val="18"/>
                <w:szCs w:val="18"/>
                <w:highlight w:val="none"/>
              </w:rPr>
            </w:pPr>
            <w:r>
              <w:rPr>
                <w:rFonts w:hint="eastAsia" w:ascii="宋体" w:hAnsi="宋体" w:eastAsia="宋体"/>
                <w:sz w:val="18"/>
                <w:szCs w:val="18"/>
                <w:highlight w:val="none"/>
              </w:rPr>
              <w:t>100≤Y＜1000</w:t>
            </w:r>
          </w:p>
        </w:tc>
        <w:tc>
          <w:tcPr>
            <w:tcW w:w="831" w:type="pct"/>
            <w:vAlign w:val="center"/>
          </w:tcPr>
          <w:p w14:paraId="23B607BD">
            <w:pPr>
              <w:jc w:val="center"/>
              <w:rPr>
                <w:rFonts w:ascii="宋体" w:hAnsi="宋体" w:eastAsia="宋体"/>
                <w:sz w:val="18"/>
                <w:szCs w:val="18"/>
                <w:highlight w:val="none"/>
              </w:rPr>
            </w:pPr>
            <w:r>
              <w:rPr>
                <w:rFonts w:hint="eastAsia" w:ascii="宋体" w:hAnsi="宋体" w:eastAsia="宋体"/>
                <w:sz w:val="18"/>
                <w:szCs w:val="18"/>
                <w:highlight w:val="none"/>
              </w:rPr>
              <w:t>Y＜100</w:t>
            </w:r>
          </w:p>
        </w:tc>
      </w:tr>
      <w:tr w14:paraId="59D0D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622E6E2E">
            <w:pPr>
              <w:jc w:val="center"/>
              <w:rPr>
                <w:rFonts w:ascii="宋体" w:hAnsi="宋体" w:eastAsia="宋体"/>
                <w:b/>
                <w:sz w:val="18"/>
                <w:szCs w:val="18"/>
                <w:highlight w:val="none"/>
              </w:rPr>
            </w:pPr>
            <w:r>
              <w:rPr>
                <w:rFonts w:hint="eastAsia" w:ascii="宋体" w:hAnsi="宋体" w:eastAsia="宋体"/>
                <w:b/>
                <w:sz w:val="18"/>
                <w:szCs w:val="18"/>
                <w:highlight w:val="none"/>
              </w:rPr>
              <w:t>软件和信息技术服务业</w:t>
            </w:r>
          </w:p>
        </w:tc>
        <w:tc>
          <w:tcPr>
            <w:tcW w:w="785" w:type="pct"/>
            <w:vAlign w:val="center"/>
          </w:tcPr>
          <w:p w14:paraId="02648B25">
            <w:pPr>
              <w:jc w:val="center"/>
              <w:rPr>
                <w:rFonts w:ascii="宋体" w:hAnsi="宋体" w:eastAsia="宋体"/>
                <w:sz w:val="18"/>
                <w:szCs w:val="18"/>
                <w:highlight w:val="none"/>
              </w:rPr>
            </w:pPr>
            <w:r>
              <w:rPr>
                <w:rFonts w:hint="eastAsia" w:ascii="宋体" w:hAnsi="宋体" w:eastAsia="宋体"/>
                <w:sz w:val="18"/>
                <w:szCs w:val="18"/>
                <w:highlight w:val="none"/>
              </w:rPr>
              <w:t>从业人员（X）</w:t>
            </w:r>
          </w:p>
        </w:tc>
        <w:tc>
          <w:tcPr>
            <w:tcW w:w="834" w:type="pct"/>
            <w:vAlign w:val="center"/>
          </w:tcPr>
          <w:p w14:paraId="630BA057">
            <w:pPr>
              <w:jc w:val="center"/>
              <w:rPr>
                <w:rFonts w:ascii="宋体" w:hAnsi="宋体" w:eastAsia="宋体"/>
                <w:sz w:val="18"/>
                <w:szCs w:val="18"/>
                <w:highlight w:val="none"/>
              </w:rPr>
            </w:pPr>
            <w:r>
              <w:rPr>
                <w:rFonts w:hint="eastAsia" w:ascii="宋体" w:hAnsi="宋体" w:eastAsia="宋体"/>
                <w:sz w:val="18"/>
                <w:szCs w:val="18"/>
                <w:highlight w:val="none"/>
              </w:rPr>
              <w:t>人</w:t>
            </w:r>
          </w:p>
        </w:tc>
        <w:tc>
          <w:tcPr>
            <w:tcW w:w="834" w:type="pct"/>
            <w:vAlign w:val="center"/>
          </w:tcPr>
          <w:p w14:paraId="5CF79526">
            <w:pPr>
              <w:jc w:val="center"/>
              <w:rPr>
                <w:rFonts w:ascii="宋体" w:hAnsi="宋体" w:eastAsia="宋体"/>
                <w:sz w:val="18"/>
                <w:szCs w:val="18"/>
                <w:highlight w:val="none"/>
              </w:rPr>
            </w:pPr>
            <w:r>
              <w:rPr>
                <w:rFonts w:hint="eastAsia" w:ascii="宋体" w:hAnsi="宋体" w:eastAsia="宋体"/>
                <w:sz w:val="18"/>
                <w:szCs w:val="18"/>
                <w:highlight w:val="none"/>
              </w:rPr>
              <w:t>100≤X＜300</w:t>
            </w:r>
          </w:p>
        </w:tc>
        <w:tc>
          <w:tcPr>
            <w:tcW w:w="834" w:type="pct"/>
            <w:vAlign w:val="center"/>
          </w:tcPr>
          <w:p w14:paraId="4E33F104">
            <w:pPr>
              <w:jc w:val="center"/>
              <w:rPr>
                <w:rFonts w:ascii="宋体" w:hAnsi="宋体" w:eastAsia="宋体"/>
                <w:sz w:val="18"/>
                <w:szCs w:val="18"/>
                <w:highlight w:val="none"/>
              </w:rPr>
            </w:pPr>
            <w:r>
              <w:rPr>
                <w:rFonts w:hint="eastAsia" w:ascii="宋体" w:hAnsi="宋体" w:eastAsia="宋体"/>
                <w:sz w:val="18"/>
                <w:szCs w:val="18"/>
                <w:highlight w:val="none"/>
              </w:rPr>
              <w:t>10≤X＜100</w:t>
            </w:r>
          </w:p>
        </w:tc>
        <w:tc>
          <w:tcPr>
            <w:tcW w:w="831" w:type="pct"/>
            <w:vAlign w:val="center"/>
          </w:tcPr>
          <w:p w14:paraId="34501F5F">
            <w:pPr>
              <w:jc w:val="center"/>
              <w:rPr>
                <w:rFonts w:ascii="宋体" w:hAnsi="宋体" w:eastAsia="宋体"/>
                <w:sz w:val="18"/>
                <w:szCs w:val="18"/>
                <w:highlight w:val="none"/>
              </w:rPr>
            </w:pPr>
            <w:r>
              <w:rPr>
                <w:rFonts w:hint="eastAsia" w:ascii="宋体" w:hAnsi="宋体" w:eastAsia="宋体"/>
                <w:sz w:val="18"/>
                <w:szCs w:val="18"/>
                <w:highlight w:val="none"/>
              </w:rPr>
              <w:t>X＜10</w:t>
            </w:r>
          </w:p>
        </w:tc>
      </w:tr>
      <w:tr w14:paraId="4F6E3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0EC0BDE0">
            <w:pPr>
              <w:jc w:val="center"/>
              <w:rPr>
                <w:rFonts w:ascii="宋体" w:hAnsi="宋体" w:eastAsia="宋体"/>
                <w:b/>
                <w:sz w:val="18"/>
                <w:szCs w:val="18"/>
                <w:highlight w:val="none"/>
              </w:rPr>
            </w:pPr>
          </w:p>
        </w:tc>
        <w:tc>
          <w:tcPr>
            <w:tcW w:w="785" w:type="pct"/>
            <w:vAlign w:val="center"/>
          </w:tcPr>
          <w:p w14:paraId="1D4A8B61">
            <w:pPr>
              <w:jc w:val="center"/>
              <w:rPr>
                <w:rFonts w:ascii="宋体" w:hAnsi="宋体" w:eastAsia="宋体"/>
                <w:sz w:val="18"/>
                <w:szCs w:val="18"/>
                <w:highlight w:val="none"/>
              </w:rPr>
            </w:pPr>
            <w:r>
              <w:rPr>
                <w:rFonts w:hint="eastAsia" w:ascii="宋体" w:hAnsi="宋体" w:eastAsia="宋体"/>
                <w:sz w:val="18"/>
                <w:szCs w:val="18"/>
                <w:highlight w:val="none"/>
              </w:rPr>
              <w:t>营业收入（Y）</w:t>
            </w:r>
          </w:p>
        </w:tc>
        <w:tc>
          <w:tcPr>
            <w:tcW w:w="834" w:type="pct"/>
            <w:vAlign w:val="center"/>
          </w:tcPr>
          <w:p w14:paraId="6F527096">
            <w:pPr>
              <w:jc w:val="center"/>
              <w:rPr>
                <w:rFonts w:ascii="宋体" w:hAnsi="宋体" w:eastAsia="宋体"/>
                <w:sz w:val="18"/>
                <w:szCs w:val="18"/>
                <w:highlight w:val="none"/>
              </w:rPr>
            </w:pPr>
            <w:r>
              <w:rPr>
                <w:rFonts w:hint="eastAsia" w:ascii="宋体" w:hAnsi="宋体" w:eastAsia="宋体"/>
                <w:sz w:val="18"/>
                <w:szCs w:val="18"/>
                <w:highlight w:val="none"/>
              </w:rPr>
              <w:t>万元</w:t>
            </w:r>
          </w:p>
        </w:tc>
        <w:tc>
          <w:tcPr>
            <w:tcW w:w="834" w:type="pct"/>
            <w:vAlign w:val="center"/>
          </w:tcPr>
          <w:p w14:paraId="140D0790">
            <w:pPr>
              <w:jc w:val="center"/>
              <w:rPr>
                <w:rFonts w:ascii="宋体" w:hAnsi="宋体" w:eastAsia="宋体"/>
                <w:sz w:val="18"/>
                <w:szCs w:val="18"/>
                <w:highlight w:val="none"/>
              </w:rPr>
            </w:pPr>
            <w:r>
              <w:rPr>
                <w:rFonts w:hint="eastAsia" w:ascii="宋体" w:hAnsi="宋体" w:eastAsia="宋体"/>
                <w:sz w:val="18"/>
                <w:szCs w:val="18"/>
                <w:highlight w:val="none"/>
              </w:rPr>
              <w:t>1000≤Y＜10000</w:t>
            </w:r>
          </w:p>
        </w:tc>
        <w:tc>
          <w:tcPr>
            <w:tcW w:w="834" w:type="pct"/>
            <w:vAlign w:val="center"/>
          </w:tcPr>
          <w:p w14:paraId="2D394797">
            <w:pPr>
              <w:jc w:val="center"/>
              <w:rPr>
                <w:rFonts w:ascii="宋体" w:hAnsi="宋体" w:eastAsia="宋体"/>
                <w:sz w:val="18"/>
                <w:szCs w:val="18"/>
                <w:highlight w:val="none"/>
              </w:rPr>
            </w:pPr>
            <w:r>
              <w:rPr>
                <w:rFonts w:hint="eastAsia" w:ascii="宋体" w:hAnsi="宋体" w:eastAsia="宋体"/>
                <w:sz w:val="18"/>
                <w:szCs w:val="18"/>
                <w:highlight w:val="none"/>
              </w:rPr>
              <w:t>50≤Y＜1000</w:t>
            </w:r>
          </w:p>
        </w:tc>
        <w:tc>
          <w:tcPr>
            <w:tcW w:w="831" w:type="pct"/>
            <w:vAlign w:val="center"/>
          </w:tcPr>
          <w:p w14:paraId="2E3C5DE1">
            <w:pPr>
              <w:jc w:val="center"/>
              <w:rPr>
                <w:rFonts w:ascii="宋体" w:hAnsi="宋体" w:eastAsia="宋体"/>
                <w:sz w:val="18"/>
                <w:szCs w:val="18"/>
                <w:highlight w:val="none"/>
              </w:rPr>
            </w:pPr>
            <w:r>
              <w:rPr>
                <w:rFonts w:hint="eastAsia" w:ascii="宋体" w:hAnsi="宋体" w:eastAsia="宋体"/>
                <w:sz w:val="18"/>
                <w:szCs w:val="18"/>
                <w:highlight w:val="none"/>
              </w:rPr>
              <w:t>Y＜50</w:t>
            </w:r>
          </w:p>
        </w:tc>
      </w:tr>
      <w:tr w14:paraId="6425E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4A2DF1EB">
            <w:pPr>
              <w:jc w:val="center"/>
              <w:rPr>
                <w:rFonts w:ascii="宋体" w:hAnsi="宋体" w:eastAsia="宋体"/>
                <w:b/>
                <w:sz w:val="18"/>
                <w:szCs w:val="18"/>
                <w:highlight w:val="none"/>
              </w:rPr>
            </w:pPr>
            <w:r>
              <w:rPr>
                <w:rFonts w:hint="eastAsia" w:ascii="宋体" w:hAnsi="宋体" w:eastAsia="宋体"/>
                <w:b/>
                <w:sz w:val="18"/>
                <w:szCs w:val="18"/>
                <w:highlight w:val="none"/>
              </w:rPr>
              <w:t>房地产开发经营</w:t>
            </w:r>
          </w:p>
        </w:tc>
        <w:tc>
          <w:tcPr>
            <w:tcW w:w="785" w:type="pct"/>
            <w:vAlign w:val="center"/>
          </w:tcPr>
          <w:p w14:paraId="674CDC9D">
            <w:pPr>
              <w:jc w:val="center"/>
              <w:rPr>
                <w:rFonts w:ascii="宋体" w:hAnsi="宋体" w:eastAsia="宋体"/>
                <w:sz w:val="18"/>
                <w:szCs w:val="18"/>
                <w:highlight w:val="none"/>
              </w:rPr>
            </w:pPr>
            <w:r>
              <w:rPr>
                <w:rFonts w:hint="eastAsia" w:ascii="宋体" w:hAnsi="宋体" w:eastAsia="宋体"/>
                <w:sz w:val="18"/>
                <w:szCs w:val="18"/>
                <w:highlight w:val="none"/>
              </w:rPr>
              <w:t>营业收入（Y）</w:t>
            </w:r>
          </w:p>
        </w:tc>
        <w:tc>
          <w:tcPr>
            <w:tcW w:w="834" w:type="pct"/>
            <w:vAlign w:val="center"/>
          </w:tcPr>
          <w:p w14:paraId="288C36A1">
            <w:pPr>
              <w:jc w:val="center"/>
              <w:rPr>
                <w:rFonts w:ascii="宋体" w:hAnsi="宋体" w:eastAsia="宋体"/>
                <w:sz w:val="18"/>
                <w:szCs w:val="18"/>
                <w:highlight w:val="none"/>
              </w:rPr>
            </w:pPr>
            <w:r>
              <w:rPr>
                <w:rFonts w:hint="eastAsia" w:ascii="宋体" w:hAnsi="宋体" w:eastAsia="宋体"/>
                <w:sz w:val="18"/>
                <w:szCs w:val="18"/>
                <w:highlight w:val="none"/>
              </w:rPr>
              <w:t>万元</w:t>
            </w:r>
          </w:p>
        </w:tc>
        <w:tc>
          <w:tcPr>
            <w:tcW w:w="834" w:type="pct"/>
            <w:vAlign w:val="center"/>
          </w:tcPr>
          <w:p w14:paraId="20542801">
            <w:pPr>
              <w:jc w:val="center"/>
              <w:rPr>
                <w:rFonts w:ascii="宋体" w:hAnsi="宋体" w:eastAsia="宋体"/>
                <w:sz w:val="18"/>
                <w:szCs w:val="18"/>
                <w:highlight w:val="none"/>
              </w:rPr>
            </w:pPr>
            <w:r>
              <w:rPr>
                <w:rFonts w:hint="eastAsia" w:ascii="宋体" w:hAnsi="宋体" w:eastAsia="宋体"/>
                <w:sz w:val="18"/>
                <w:szCs w:val="18"/>
                <w:highlight w:val="none"/>
              </w:rPr>
              <w:t>1000≤Y＜200000</w:t>
            </w:r>
          </w:p>
        </w:tc>
        <w:tc>
          <w:tcPr>
            <w:tcW w:w="834" w:type="pct"/>
            <w:vAlign w:val="center"/>
          </w:tcPr>
          <w:p w14:paraId="725944DC">
            <w:pPr>
              <w:jc w:val="center"/>
              <w:rPr>
                <w:rFonts w:ascii="宋体" w:hAnsi="宋体" w:eastAsia="宋体"/>
                <w:sz w:val="18"/>
                <w:szCs w:val="18"/>
                <w:highlight w:val="none"/>
              </w:rPr>
            </w:pPr>
            <w:r>
              <w:rPr>
                <w:rFonts w:hint="eastAsia" w:ascii="宋体" w:hAnsi="宋体" w:eastAsia="宋体"/>
                <w:sz w:val="18"/>
                <w:szCs w:val="18"/>
                <w:highlight w:val="none"/>
              </w:rPr>
              <w:t>100≤X＜1000</w:t>
            </w:r>
          </w:p>
        </w:tc>
        <w:tc>
          <w:tcPr>
            <w:tcW w:w="831" w:type="pct"/>
            <w:vAlign w:val="center"/>
          </w:tcPr>
          <w:p w14:paraId="22A421A1">
            <w:pPr>
              <w:jc w:val="center"/>
              <w:rPr>
                <w:rFonts w:ascii="宋体" w:hAnsi="宋体" w:eastAsia="宋体"/>
                <w:sz w:val="18"/>
                <w:szCs w:val="18"/>
                <w:highlight w:val="none"/>
              </w:rPr>
            </w:pPr>
            <w:r>
              <w:rPr>
                <w:rFonts w:hint="eastAsia" w:ascii="宋体" w:hAnsi="宋体" w:eastAsia="宋体"/>
                <w:sz w:val="18"/>
                <w:szCs w:val="18"/>
                <w:highlight w:val="none"/>
              </w:rPr>
              <w:t>X＜100</w:t>
            </w:r>
          </w:p>
        </w:tc>
      </w:tr>
      <w:tr w14:paraId="52735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4B1D4791">
            <w:pPr>
              <w:jc w:val="center"/>
              <w:rPr>
                <w:rFonts w:ascii="宋体" w:hAnsi="宋体" w:eastAsia="宋体"/>
                <w:b/>
                <w:sz w:val="18"/>
                <w:szCs w:val="18"/>
                <w:highlight w:val="none"/>
              </w:rPr>
            </w:pPr>
          </w:p>
        </w:tc>
        <w:tc>
          <w:tcPr>
            <w:tcW w:w="785" w:type="pct"/>
            <w:vAlign w:val="center"/>
          </w:tcPr>
          <w:p w14:paraId="609BA0A3">
            <w:pPr>
              <w:jc w:val="center"/>
              <w:rPr>
                <w:rFonts w:ascii="宋体" w:hAnsi="宋体" w:eastAsia="宋体"/>
                <w:sz w:val="18"/>
                <w:szCs w:val="18"/>
                <w:highlight w:val="none"/>
              </w:rPr>
            </w:pPr>
            <w:r>
              <w:rPr>
                <w:rFonts w:hint="eastAsia" w:ascii="宋体" w:hAnsi="宋体" w:eastAsia="宋体"/>
                <w:sz w:val="18"/>
                <w:szCs w:val="18"/>
                <w:highlight w:val="none"/>
              </w:rPr>
              <w:t>资产总额（Z）</w:t>
            </w:r>
          </w:p>
        </w:tc>
        <w:tc>
          <w:tcPr>
            <w:tcW w:w="834" w:type="pct"/>
            <w:vAlign w:val="center"/>
          </w:tcPr>
          <w:p w14:paraId="4C7E8DCB">
            <w:pPr>
              <w:jc w:val="center"/>
              <w:rPr>
                <w:rFonts w:ascii="宋体" w:hAnsi="宋体" w:eastAsia="宋体"/>
                <w:sz w:val="18"/>
                <w:szCs w:val="18"/>
                <w:highlight w:val="none"/>
              </w:rPr>
            </w:pPr>
            <w:r>
              <w:rPr>
                <w:rFonts w:hint="eastAsia" w:ascii="宋体" w:hAnsi="宋体" w:eastAsia="宋体"/>
                <w:sz w:val="18"/>
                <w:szCs w:val="18"/>
                <w:highlight w:val="none"/>
              </w:rPr>
              <w:t>万元</w:t>
            </w:r>
          </w:p>
        </w:tc>
        <w:tc>
          <w:tcPr>
            <w:tcW w:w="834" w:type="pct"/>
            <w:vAlign w:val="center"/>
          </w:tcPr>
          <w:p w14:paraId="07AA93FE">
            <w:pPr>
              <w:jc w:val="center"/>
              <w:rPr>
                <w:rFonts w:ascii="宋体" w:hAnsi="宋体" w:eastAsia="宋体"/>
                <w:sz w:val="18"/>
                <w:szCs w:val="18"/>
                <w:highlight w:val="none"/>
              </w:rPr>
            </w:pPr>
            <w:r>
              <w:rPr>
                <w:rFonts w:hint="eastAsia" w:ascii="宋体" w:hAnsi="宋体" w:eastAsia="宋体"/>
                <w:sz w:val="18"/>
                <w:szCs w:val="18"/>
                <w:highlight w:val="none"/>
              </w:rPr>
              <w:t>5000≤Z＜10000</w:t>
            </w:r>
          </w:p>
        </w:tc>
        <w:tc>
          <w:tcPr>
            <w:tcW w:w="834" w:type="pct"/>
            <w:vAlign w:val="center"/>
          </w:tcPr>
          <w:p w14:paraId="05D405D6">
            <w:pPr>
              <w:jc w:val="center"/>
              <w:rPr>
                <w:rFonts w:ascii="宋体" w:hAnsi="宋体" w:eastAsia="宋体"/>
                <w:sz w:val="18"/>
                <w:szCs w:val="18"/>
                <w:highlight w:val="none"/>
              </w:rPr>
            </w:pPr>
            <w:r>
              <w:rPr>
                <w:rFonts w:hint="eastAsia" w:ascii="宋体" w:hAnsi="宋体" w:eastAsia="宋体"/>
                <w:sz w:val="18"/>
                <w:szCs w:val="18"/>
                <w:highlight w:val="none"/>
              </w:rPr>
              <w:t>2000≤Y＜5000</w:t>
            </w:r>
          </w:p>
        </w:tc>
        <w:tc>
          <w:tcPr>
            <w:tcW w:w="831" w:type="pct"/>
            <w:vAlign w:val="center"/>
          </w:tcPr>
          <w:p w14:paraId="7B90669D">
            <w:pPr>
              <w:jc w:val="center"/>
              <w:rPr>
                <w:rFonts w:ascii="宋体" w:hAnsi="宋体" w:eastAsia="宋体"/>
                <w:sz w:val="18"/>
                <w:szCs w:val="18"/>
                <w:highlight w:val="none"/>
              </w:rPr>
            </w:pPr>
            <w:r>
              <w:rPr>
                <w:rFonts w:hint="eastAsia" w:ascii="宋体" w:hAnsi="宋体" w:eastAsia="宋体"/>
                <w:sz w:val="18"/>
                <w:szCs w:val="18"/>
                <w:highlight w:val="none"/>
              </w:rPr>
              <w:t>Y＜2000</w:t>
            </w:r>
          </w:p>
        </w:tc>
      </w:tr>
      <w:tr w14:paraId="6F130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779F1D3E">
            <w:pPr>
              <w:jc w:val="center"/>
              <w:rPr>
                <w:rFonts w:ascii="宋体" w:hAnsi="宋体" w:eastAsia="宋体"/>
                <w:b/>
                <w:sz w:val="18"/>
                <w:szCs w:val="18"/>
                <w:highlight w:val="none"/>
              </w:rPr>
            </w:pPr>
            <w:r>
              <w:rPr>
                <w:rFonts w:hint="eastAsia" w:ascii="宋体" w:hAnsi="宋体" w:eastAsia="宋体"/>
                <w:b/>
                <w:sz w:val="18"/>
                <w:szCs w:val="18"/>
                <w:highlight w:val="none"/>
              </w:rPr>
              <w:t>物业管理</w:t>
            </w:r>
          </w:p>
        </w:tc>
        <w:tc>
          <w:tcPr>
            <w:tcW w:w="785" w:type="pct"/>
            <w:vAlign w:val="center"/>
          </w:tcPr>
          <w:p w14:paraId="07FD5EFE">
            <w:pPr>
              <w:jc w:val="center"/>
              <w:rPr>
                <w:rFonts w:ascii="宋体" w:hAnsi="宋体" w:eastAsia="宋体"/>
                <w:sz w:val="18"/>
                <w:szCs w:val="18"/>
                <w:highlight w:val="none"/>
              </w:rPr>
            </w:pPr>
            <w:r>
              <w:rPr>
                <w:rFonts w:hint="eastAsia" w:ascii="宋体" w:hAnsi="宋体" w:eastAsia="宋体"/>
                <w:sz w:val="18"/>
                <w:szCs w:val="18"/>
                <w:highlight w:val="none"/>
              </w:rPr>
              <w:t>从业人员（X）</w:t>
            </w:r>
          </w:p>
        </w:tc>
        <w:tc>
          <w:tcPr>
            <w:tcW w:w="834" w:type="pct"/>
            <w:vAlign w:val="center"/>
          </w:tcPr>
          <w:p w14:paraId="447E513C">
            <w:pPr>
              <w:jc w:val="center"/>
              <w:rPr>
                <w:rFonts w:ascii="宋体" w:hAnsi="宋体" w:eastAsia="宋体"/>
                <w:sz w:val="18"/>
                <w:szCs w:val="18"/>
                <w:highlight w:val="none"/>
              </w:rPr>
            </w:pPr>
            <w:r>
              <w:rPr>
                <w:rFonts w:hint="eastAsia" w:ascii="宋体" w:hAnsi="宋体" w:eastAsia="宋体"/>
                <w:sz w:val="18"/>
                <w:szCs w:val="18"/>
                <w:highlight w:val="none"/>
              </w:rPr>
              <w:t>人</w:t>
            </w:r>
          </w:p>
        </w:tc>
        <w:tc>
          <w:tcPr>
            <w:tcW w:w="834" w:type="pct"/>
            <w:vAlign w:val="center"/>
          </w:tcPr>
          <w:p w14:paraId="7225AEB4">
            <w:pPr>
              <w:jc w:val="center"/>
              <w:rPr>
                <w:rFonts w:ascii="宋体" w:hAnsi="宋体" w:eastAsia="宋体"/>
                <w:sz w:val="18"/>
                <w:szCs w:val="18"/>
                <w:highlight w:val="none"/>
              </w:rPr>
            </w:pPr>
            <w:r>
              <w:rPr>
                <w:rFonts w:hint="eastAsia" w:ascii="宋体" w:hAnsi="宋体" w:eastAsia="宋体"/>
                <w:sz w:val="18"/>
                <w:szCs w:val="18"/>
                <w:highlight w:val="none"/>
              </w:rPr>
              <w:t>300≤X＜1000</w:t>
            </w:r>
          </w:p>
        </w:tc>
        <w:tc>
          <w:tcPr>
            <w:tcW w:w="834" w:type="pct"/>
            <w:vAlign w:val="center"/>
          </w:tcPr>
          <w:p w14:paraId="090402CC">
            <w:pPr>
              <w:jc w:val="center"/>
              <w:rPr>
                <w:rFonts w:ascii="宋体" w:hAnsi="宋体" w:eastAsia="宋体"/>
                <w:sz w:val="18"/>
                <w:szCs w:val="18"/>
                <w:highlight w:val="none"/>
              </w:rPr>
            </w:pPr>
            <w:r>
              <w:rPr>
                <w:rFonts w:hint="eastAsia" w:ascii="宋体" w:hAnsi="宋体" w:eastAsia="宋体"/>
                <w:sz w:val="18"/>
                <w:szCs w:val="18"/>
                <w:highlight w:val="none"/>
              </w:rPr>
              <w:t>100≤X＜300</w:t>
            </w:r>
          </w:p>
        </w:tc>
        <w:tc>
          <w:tcPr>
            <w:tcW w:w="831" w:type="pct"/>
            <w:vAlign w:val="center"/>
          </w:tcPr>
          <w:p w14:paraId="14AAA076">
            <w:pPr>
              <w:jc w:val="center"/>
              <w:rPr>
                <w:rFonts w:ascii="宋体" w:hAnsi="宋体" w:eastAsia="宋体"/>
                <w:sz w:val="18"/>
                <w:szCs w:val="18"/>
                <w:highlight w:val="none"/>
              </w:rPr>
            </w:pPr>
            <w:r>
              <w:rPr>
                <w:rFonts w:hint="eastAsia" w:ascii="宋体" w:hAnsi="宋体" w:eastAsia="宋体"/>
                <w:sz w:val="18"/>
                <w:szCs w:val="18"/>
                <w:highlight w:val="none"/>
              </w:rPr>
              <w:t>X＜100</w:t>
            </w:r>
          </w:p>
        </w:tc>
      </w:tr>
      <w:tr w14:paraId="54B35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745F4043">
            <w:pPr>
              <w:jc w:val="center"/>
              <w:rPr>
                <w:rFonts w:ascii="宋体" w:hAnsi="宋体" w:eastAsia="宋体"/>
                <w:b/>
                <w:sz w:val="18"/>
                <w:szCs w:val="18"/>
                <w:highlight w:val="none"/>
              </w:rPr>
            </w:pPr>
          </w:p>
        </w:tc>
        <w:tc>
          <w:tcPr>
            <w:tcW w:w="785" w:type="pct"/>
            <w:vAlign w:val="center"/>
          </w:tcPr>
          <w:p w14:paraId="59846610">
            <w:pPr>
              <w:jc w:val="center"/>
              <w:rPr>
                <w:rFonts w:ascii="宋体" w:hAnsi="宋体" w:eastAsia="宋体"/>
                <w:sz w:val="18"/>
                <w:szCs w:val="18"/>
                <w:highlight w:val="none"/>
              </w:rPr>
            </w:pPr>
            <w:r>
              <w:rPr>
                <w:rFonts w:hint="eastAsia" w:ascii="宋体" w:hAnsi="宋体" w:eastAsia="宋体"/>
                <w:sz w:val="18"/>
                <w:szCs w:val="18"/>
                <w:highlight w:val="none"/>
              </w:rPr>
              <w:t>营业收入（Y）</w:t>
            </w:r>
          </w:p>
        </w:tc>
        <w:tc>
          <w:tcPr>
            <w:tcW w:w="834" w:type="pct"/>
            <w:vAlign w:val="center"/>
          </w:tcPr>
          <w:p w14:paraId="3DEE6EA1">
            <w:pPr>
              <w:jc w:val="center"/>
              <w:rPr>
                <w:rFonts w:ascii="宋体" w:hAnsi="宋体" w:eastAsia="宋体"/>
                <w:sz w:val="18"/>
                <w:szCs w:val="18"/>
                <w:highlight w:val="none"/>
              </w:rPr>
            </w:pPr>
            <w:r>
              <w:rPr>
                <w:rFonts w:hint="eastAsia" w:ascii="宋体" w:hAnsi="宋体" w:eastAsia="宋体"/>
                <w:sz w:val="18"/>
                <w:szCs w:val="18"/>
                <w:highlight w:val="none"/>
              </w:rPr>
              <w:t>万元</w:t>
            </w:r>
          </w:p>
        </w:tc>
        <w:tc>
          <w:tcPr>
            <w:tcW w:w="834" w:type="pct"/>
            <w:vAlign w:val="center"/>
          </w:tcPr>
          <w:p w14:paraId="72F5E6D6">
            <w:pPr>
              <w:jc w:val="center"/>
              <w:rPr>
                <w:rFonts w:ascii="宋体" w:hAnsi="宋体" w:eastAsia="宋体"/>
                <w:sz w:val="18"/>
                <w:szCs w:val="18"/>
                <w:highlight w:val="none"/>
              </w:rPr>
            </w:pPr>
            <w:r>
              <w:rPr>
                <w:rFonts w:hint="eastAsia" w:ascii="宋体" w:hAnsi="宋体" w:eastAsia="宋体"/>
                <w:sz w:val="18"/>
                <w:szCs w:val="18"/>
                <w:highlight w:val="none"/>
              </w:rPr>
              <w:t>1000≤Y＜5000</w:t>
            </w:r>
          </w:p>
        </w:tc>
        <w:tc>
          <w:tcPr>
            <w:tcW w:w="834" w:type="pct"/>
            <w:vAlign w:val="center"/>
          </w:tcPr>
          <w:p w14:paraId="122AFA83">
            <w:pPr>
              <w:jc w:val="center"/>
              <w:rPr>
                <w:rFonts w:ascii="宋体" w:hAnsi="宋体" w:eastAsia="宋体"/>
                <w:sz w:val="18"/>
                <w:szCs w:val="18"/>
                <w:highlight w:val="none"/>
              </w:rPr>
            </w:pPr>
            <w:r>
              <w:rPr>
                <w:rFonts w:hint="eastAsia" w:ascii="宋体" w:hAnsi="宋体" w:eastAsia="宋体"/>
                <w:sz w:val="18"/>
                <w:szCs w:val="18"/>
                <w:highlight w:val="none"/>
              </w:rPr>
              <w:t>500≤Y＜1000</w:t>
            </w:r>
          </w:p>
        </w:tc>
        <w:tc>
          <w:tcPr>
            <w:tcW w:w="831" w:type="pct"/>
            <w:vAlign w:val="center"/>
          </w:tcPr>
          <w:p w14:paraId="00D56663">
            <w:pPr>
              <w:jc w:val="center"/>
              <w:rPr>
                <w:rFonts w:ascii="宋体" w:hAnsi="宋体" w:eastAsia="宋体"/>
                <w:sz w:val="18"/>
                <w:szCs w:val="18"/>
                <w:highlight w:val="none"/>
              </w:rPr>
            </w:pPr>
            <w:r>
              <w:rPr>
                <w:rFonts w:hint="eastAsia" w:ascii="宋体" w:hAnsi="宋体" w:eastAsia="宋体"/>
                <w:sz w:val="18"/>
                <w:szCs w:val="18"/>
                <w:highlight w:val="none"/>
              </w:rPr>
              <w:t>Y＜500</w:t>
            </w:r>
          </w:p>
        </w:tc>
      </w:tr>
      <w:tr w14:paraId="672D2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7D217E34">
            <w:pPr>
              <w:jc w:val="center"/>
              <w:rPr>
                <w:rFonts w:ascii="宋体" w:hAnsi="宋体" w:eastAsia="宋体"/>
                <w:b/>
                <w:sz w:val="18"/>
                <w:szCs w:val="18"/>
                <w:highlight w:val="none"/>
              </w:rPr>
            </w:pPr>
            <w:r>
              <w:rPr>
                <w:rFonts w:hint="eastAsia" w:ascii="宋体" w:hAnsi="宋体" w:eastAsia="宋体"/>
                <w:b/>
                <w:sz w:val="18"/>
                <w:szCs w:val="18"/>
                <w:highlight w:val="none"/>
              </w:rPr>
              <w:t>租赁和商务服务业</w:t>
            </w:r>
          </w:p>
        </w:tc>
        <w:tc>
          <w:tcPr>
            <w:tcW w:w="785" w:type="pct"/>
            <w:vAlign w:val="center"/>
          </w:tcPr>
          <w:p w14:paraId="5A631870">
            <w:pPr>
              <w:jc w:val="center"/>
              <w:rPr>
                <w:rFonts w:ascii="宋体" w:hAnsi="宋体" w:eastAsia="宋体"/>
                <w:sz w:val="18"/>
                <w:szCs w:val="18"/>
                <w:highlight w:val="none"/>
              </w:rPr>
            </w:pPr>
            <w:r>
              <w:rPr>
                <w:rFonts w:hint="eastAsia" w:ascii="宋体" w:hAnsi="宋体" w:eastAsia="宋体"/>
                <w:sz w:val="18"/>
                <w:szCs w:val="18"/>
                <w:highlight w:val="none"/>
              </w:rPr>
              <w:t>从业人员（X）</w:t>
            </w:r>
          </w:p>
        </w:tc>
        <w:tc>
          <w:tcPr>
            <w:tcW w:w="834" w:type="pct"/>
            <w:vAlign w:val="center"/>
          </w:tcPr>
          <w:p w14:paraId="558A2959">
            <w:pPr>
              <w:jc w:val="center"/>
              <w:rPr>
                <w:rFonts w:ascii="宋体" w:hAnsi="宋体" w:eastAsia="宋体"/>
                <w:sz w:val="18"/>
                <w:szCs w:val="18"/>
                <w:highlight w:val="none"/>
              </w:rPr>
            </w:pPr>
            <w:r>
              <w:rPr>
                <w:rFonts w:hint="eastAsia" w:ascii="宋体" w:hAnsi="宋体" w:eastAsia="宋体"/>
                <w:sz w:val="18"/>
                <w:szCs w:val="18"/>
                <w:highlight w:val="none"/>
              </w:rPr>
              <w:t>人</w:t>
            </w:r>
          </w:p>
        </w:tc>
        <w:tc>
          <w:tcPr>
            <w:tcW w:w="834" w:type="pct"/>
            <w:vAlign w:val="center"/>
          </w:tcPr>
          <w:p w14:paraId="5289DFF5">
            <w:pPr>
              <w:jc w:val="center"/>
              <w:rPr>
                <w:rFonts w:ascii="宋体" w:hAnsi="宋体" w:eastAsia="宋体"/>
                <w:sz w:val="18"/>
                <w:szCs w:val="18"/>
                <w:highlight w:val="none"/>
              </w:rPr>
            </w:pPr>
            <w:r>
              <w:rPr>
                <w:rFonts w:hint="eastAsia" w:ascii="宋体" w:hAnsi="宋体" w:eastAsia="宋体"/>
                <w:sz w:val="18"/>
                <w:szCs w:val="18"/>
                <w:highlight w:val="none"/>
              </w:rPr>
              <w:t>100≤X＜300</w:t>
            </w:r>
          </w:p>
        </w:tc>
        <w:tc>
          <w:tcPr>
            <w:tcW w:w="834" w:type="pct"/>
            <w:vAlign w:val="center"/>
          </w:tcPr>
          <w:p w14:paraId="3CEB26F7">
            <w:pPr>
              <w:jc w:val="center"/>
              <w:rPr>
                <w:rFonts w:ascii="宋体" w:hAnsi="宋体" w:eastAsia="宋体"/>
                <w:sz w:val="18"/>
                <w:szCs w:val="18"/>
                <w:highlight w:val="none"/>
              </w:rPr>
            </w:pPr>
            <w:r>
              <w:rPr>
                <w:rFonts w:hint="eastAsia" w:ascii="宋体" w:hAnsi="宋体" w:eastAsia="宋体"/>
                <w:sz w:val="18"/>
                <w:szCs w:val="18"/>
                <w:highlight w:val="none"/>
              </w:rPr>
              <w:t>10≤X＜100</w:t>
            </w:r>
          </w:p>
        </w:tc>
        <w:tc>
          <w:tcPr>
            <w:tcW w:w="831" w:type="pct"/>
            <w:vAlign w:val="center"/>
          </w:tcPr>
          <w:p w14:paraId="1E95C86E">
            <w:pPr>
              <w:jc w:val="center"/>
              <w:rPr>
                <w:rFonts w:ascii="宋体" w:hAnsi="宋体" w:eastAsia="宋体"/>
                <w:sz w:val="18"/>
                <w:szCs w:val="18"/>
                <w:highlight w:val="none"/>
              </w:rPr>
            </w:pPr>
            <w:r>
              <w:rPr>
                <w:rFonts w:hint="eastAsia" w:ascii="宋体" w:hAnsi="宋体" w:eastAsia="宋体"/>
                <w:sz w:val="18"/>
                <w:szCs w:val="18"/>
                <w:highlight w:val="none"/>
              </w:rPr>
              <w:t>X＜10</w:t>
            </w:r>
          </w:p>
        </w:tc>
      </w:tr>
      <w:tr w14:paraId="0EE94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5877BCF6">
            <w:pPr>
              <w:jc w:val="center"/>
              <w:rPr>
                <w:rFonts w:ascii="宋体" w:hAnsi="宋体" w:eastAsia="宋体"/>
                <w:b/>
                <w:sz w:val="18"/>
                <w:szCs w:val="18"/>
                <w:highlight w:val="none"/>
              </w:rPr>
            </w:pPr>
          </w:p>
        </w:tc>
        <w:tc>
          <w:tcPr>
            <w:tcW w:w="785" w:type="pct"/>
            <w:vAlign w:val="center"/>
          </w:tcPr>
          <w:p w14:paraId="426AB543">
            <w:pPr>
              <w:jc w:val="center"/>
              <w:rPr>
                <w:rFonts w:ascii="宋体" w:hAnsi="宋体" w:eastAsia="宋体"/>
                <w:sz w:val="18"/>
                <w:szCs w:val="18"/>
                <w:highlight w:val="none"/>
              </w:rPr>
            </w:pPr>
            <w:r>
              <w:rPr>
                <w:rFonts w:hint="eastAsia" w:ascii="宋体" w:hAnsi="宋体" w:eastAsia="宋体"/>
                <w:sz w:val="18"/>
                <w:szCs w:val="18"/>
                <w:highlight w:val="none"/>
              </w:rPr>
              <w:t>资产总额（Z）</w:t>
            </w:r>
          </w:p>
        </w:tc>
        <w:tc>
          <w:tcPr>
            <w:tcW w:w="834" w:type="pct"/>
            <w:vAlign w:val="center"/>
          </w:tcPr>
          <w:p w14:paraId="78A1738D">
            <w:pPr>
              <w:jc w:val="center"/>
              <w:rPr>
                <w:rFonts w:ascii="宋体" w:hAnsi="宋体" w:eastAsia="宋体"/>
                <w:sz w:val="18"/>
                <w:szCs w:val="18"/>
                <w:highlight w:val="none"/>
              </w:rPr>
            </w:pPr>
            <w:r>
              <w:rPr>
                <w:rFonts w:hint="eastAsia" w:ascii="宋体" w:hAnsi="宋体" w:eastAsia="宋体"/>
                <w:sz w:val="18"/>
                <w:szCs w:val="18"/>
                <w:highlight w:val="none"/>
              </w:rPr>
              <w:t>万元</w:t>
            </w:r>
          </w:p>
        </w:tc>
        <w:tc>
          <w:tcPr>
            <w:tcW w:w="834" w:type="pct"/>
            <w:vAlign w:val="center"/>
          </w:tcPr>
          <w:p w14:paraId="0EFA4AD2">
            <w:pPr>
              <w:jc w:val="center"/>
              <w:rPr>
                <w:rFonts w:ascii="宋体" w:hAnsi="宋体" w:eastAsia="宋体"/>
                <w:sz w:val="18"/>
                <w:szCs w:val="18"/>
                <w:highlight w:val="none"/>
              </w:rPr>
            </w:pPr>
            <w:r>
              <w:rPr>
                <w:rFonts w:hint="eastAsia" w:ascii="宋体" w:hAnsi="宋体" w:eastAsia="宋体"/>
                <w:sz w:val="18"/>
                <w:szCs w:val="18"/>
                <w:highlight w:val="none"/>
              </w:rPr>
              <w:t>8000≤Z＜120000</w:t>
            </w:r>
          </w:p>
        </w:tc>
        <w:tc>
          <w:tcPr>
            <w:tcW w:w="834" w:type="pct"/>
            <w:vAlign w:val="center"/>
          </w:tcPr>
          <w:p w14:paraId="134E177D">
            <w:pPr>
              <w:jc w:val="center"/>
              <w:rPr>
                <w:rFonts w:ascii="宋体" w:hAnsi="宋体" w:eastAsia="宋体"/>
                <w:sz w:val="18"/>
                <w:szCs w:val="18"/>
                <w:highlight w:val="none"/>
              </w:rPr>
            </w:pPr>
            <w:r>
              <w:rPr>
                <w:rFonts w:hint="eastAsia" w:ascii="宋体" w:hAnsi="宋体" w:eastAsia="宋体"/>
                <w:sz w:val="18"/>
                <w:szCs w:val="18"/>
                <w:highlight w:val="none"/>
              </w:rPr>
              <w:t>100≤Z＜8000</w:t>
            </w:r>
          </w:p>
        </w:tc>
        <w:tc>
          <w:tcPr>
            <w:tcW w:w="831" w:type="pct"/>
            <w:vAlign w:val="center"/>
          </w:tcPr>
          <w:p w14:paraId="17F94F57">
            <w:pPr>
              <w:jc w:val="center"/>
              <w:rPr>
                <w:rFonts w:ascii="宋体" w:hAnsi="宋体" w:eastAsia="宋体"/>
                <w:sz w:val="18"/>
                <w:szCs w:val="18"/>
                <w:highlight w:val="none"/>
              </w:rPr>
            </w:pPr>
            <w:r>
              <w:rPr>
                <w:rFonts w:hint="eastAsia" w:ascii="宋体" w:hAnsi="宋体" w:eastAsia="宋体"/>
                <w:sz w:val="18"/>
                <w:szCs w:val="18"/>
                <w:highlight w:val="none"/>
              </w:rPr>
              <w:t>Y＜100</w:t>
            </w:r>
          </w:p>
        </w:tc>
      </w:tr>
      <w:tr w14:paraId="38F9A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Align w:val="center"/>
          </w:tcPr>
          <w:p w14:paraId="72391E95">
            <w:pPr>
              <w:jc w:val="center"/>
              <w:rPr>
                <w:rFonts w:ascii="宋体" w:hAnsi="宋体" w:eastAsia="宋体"/>
                <w:b/>
                <w:sz w:val="18"/>
                <w:szCs w:val="18"/>
                <w:highlight w:val="none"/>
              </w:rPr>
            </w:pPr>
            <w:r>
              <w:rPr>
                <w:rFonts w:hint="eastAsia" w:ascii="宋体" w:hAnsi="宋体" w:eastAsia="宋体"/>
                <w:b/>
                <w:sz w:val="18"/>
                <w:szCs w:val="18"/>
                <w:highlight w:val="none"/>
              </w:rPr>
              <w:t>其他未列明行业</w:t>
            </w:r>
          </w:p>
        </w:tc>
        <w:tc>
          <w:tcPr>
            <w:tcW w:w="785" w:type="pct"/>
            <w:vAlign w:val="center"/>
          </w:tcPr>
          <w:p w14:paraId="44B905C9">
            <w:pPr>
              <w:jc w:val="center"/>
              <w:rPr>
                <w:rFonts w:ascii="宋体" w:hAnsi="宋体" w:eastAsia="宋体"/>
                <w:sz w:val="18"/>
                <w:szCs w:val="18"/>
                <w:highlight w:val="none"/>
              </w:rPr>
            </w:pPr>
            <w:r>
              <w:rPr>
                <w:rFonts w:hint="eastAsia" w:ascii="宋体" w:hAnsi="宋体" w:eastAsia="宋体"/>
                <w:sz w:val="18"/>
                <w:szCs w:val="18"/>
                <w:highlight w:val="none"/>
              </w:rPr>
              <w:t>从业人员（X）</w:t>
            </w:r>
          </w:p>
        </w:tc>
        <w:tc>
          <w:tcPr>
            <w:tcW w:w="834" w:type="pct"/>
            <w:vAlign w:val="center"/>
          </w:tcPr>
          <w:p w14:paraId="5882668F">
            <w:pPr>
              <w:jc w:val="center"/>
              <w:rPr>
                <w:rFonts w:ascii="宋体" w:hAnsi="宋体" w:eastAsia="宋体"/>
                <w:sz w:val="18"/>
                <w:szCs w:val="18"/>
                <w:highlight w:val="none"/>
              </w:rPr>
            </w:pPr>
            <w:r>
              <w:rPr>
                <w:rFonts w:hint="eastAsia" w:ascii="宋体" w:hAnsi="宋体" w:eastAsia="宋体"/>
                <w:sz w:val="18"/>
                <w:szCs w:val="18"/>
                <w:highlight w:val="none"/>
              </w:rPr>
              <w:t>人</w:t>
            </w:r>
          </w:p>
        </w:tc>
        <w:tc>
          <w:tcPr>
            <w:tcW w:w="834" w:type="pct"/>
            <w:vAlign w:val="center"/>
          </w:tcPr>
          <w:p w14:paraId="44662F43">
            <w:pPr>
              <w:jc w:val="center"/>
              <w:rPr>
                <w:rFonts w:ascii="宋体" w:hAnsi="宋体" w:eastAsia="宋体"/>
                <w:sz w:val="18"/>
                <w:szCs w:val="18"/>
                <w:highlight w:val="none"/>
              </w:rPr>
            </w:pPr>
            <w:r>
              <w:rPr>
                <w:rFonts w:hint="eastAsia" w:ascii="宋体" w:hAnsi="宋体" w:eastAsia="宋体"/>
                <w:sz w:val="18"/>
                <w:szCs w:val="18"/>
                <w:highlight w:val="none"/>
              </w:rPr>
              <w:t>100≤X＜300</w:t>
            </w:r>
          </w:p>
        </w:tc>
        <w:tc>
          <w:tcPr>
            <w:tcW w:w="834" w:type="pct"/>
            <w:vAlign w:val="center"/>
          </w:tcPr>
          <w:p w14:paraId="36B68910">
            <w:pPr>
              <w:jc w:val="center"/>
              <w:rPr>
                <w:rFonts w:ascii="宋体" w:hAnsi="宋体" w:eastAsia="宋体"/>
                <w:sz w:val="18"/>
                <w:szCs w:val="18"/>
                <w:highlight w:val="none"/>
              </w:rPr>
            </w:pPr>
            <w:r>
              <w:rPr>
                <w:rFonts w:hint="eastAsia" w:ascii="宋体" w:hAnsi="宋体" w:eastAsia="宋体"/>
                <w:sz w:val="18"/>
                <w:szCs w:val="18"/>
                <w:highlight w:val="none"/>
              </w:rPr>
              <w:t>10≤X＜100</w:t>
            </w:r>
          </w:p>
        </w:tc>
        <w:tc>
          <w:tcPr>
            <w:tcW w:w="831" w:type="pct"/>
            <w:vAlign w:val="center"/>
          </w:tcPr>
          <w:p w14:paraId="30D96E2C">
            <w:pPr>
              <w:jc w:val="center"/>
              <w:rPr>
                <w:rFonts w:ascii="宋体" w:hAnsi="宋体" w:eastAsia="宋体"/>
                <w:sz w:val="18"/>
                <w:szCs w:val="18"/>
                <w:highlight w:val="none"/>
              </w:rPr>
            </w:pPr>
            <w:r>
              <w:rPr>
                <w:rFonts w:hint="eastAsia" w:ascii="宋体" w:hAnsi="宋体" w:eastAsia="宋体"/>
                <w:sz w:val="18"/>
                <w:szCs w:val="18"/>
                <w:highlight w:val="none"/>
              </w:rPr>
              <w:t>X＜10</w:t>
            </w:r>
          </w:p>
        </w:tc>
      </w:tr>
    </w:tbl>
    <w:p w14:paraId="4D451F24">
      <w:pPr>
        <w:spacing w:line="360" w:lineRule="auto"/>
        <w:rPr>
          <w:rFonts w:ascii="宋体" w:hAnsi="宋体" w:eastAsia="宋体"/>
          <w:szCs w:val="21"/>
          <w:highlight w:val="none"/>
        </w:rPr>
      </w:pPr>
      <w:r>
        <w:rPr>
          <w:rFonts w:hint="eastAsia" w:ascii="宋体" w:hAnsi="宋体" w:eastAsia="宋体"/>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311995DC">
      <w:pPr>
        <w:spacing w:line="360" w:lineRule="auto"/>
        <w:ind w:firstLine="420" w:firstLineChars="200"/>
        <w:rPr>
          <w:rFonts w:ascii="宋体" w:hAnsi="宋体" w:eastAsia="宋体"/>
          <w:szCs w:val="21"/>
          <w:highlight w:val="none"/>
        </w:rPr>
        <w:sectPr>
          <w:pgSz w:w="11906" w:h="16838"/>
          <w:pgMar w:top="1134" w:right="1134" w:bottom="1134" w:left="1134" w:header="851" w:footer="992" w:gutter="0"/>
          <w:cols w:space="425" w:num="1"/>
          <w:docGrid w:type="lines" w:linePitch="312" w:charSpace="0"/>
        </w:sectPr>
      </w:pPr>
    </w:p>
    <w:p w14:paraId="06340313">
      <w:pPr>
        <w:pStyle w:val="3"/>
        <w:jc w:val="center"/>
        <w:rPr>
          <w:highlight w:val="none"/>
        </w:rPr>
      </w:pPr>
      <w:bookmarkStart w:id="2" w:name="_Toc23182"/>
      <w:r>
        <w:rPr>
          <w:rFonts w:hint="eastAsia"/>
          <w:highlight w:val="none"/>
        </w:rPr>
        <w:t>第三</w:t>
      </w:r>
      <w:r>
        <w:rPr>
          <w:rFonts w:hint="eastAsia" w:ascii="宋体" w:hAnsi="宋体" w:eastAsia="宋体"/>
          <w:spacing w:val="120"/>
          <w:highlight w:val="none"/>
        </w:rPr>
        <w:t>章</w:t>
      </w:r>
      <w:r>
        <w:rPr>
          <w:rFonts w:hint="eastAsia"/>
          <w:highlight w:val="none"/>
        </w:rPr>
        <w:t>供应商须知</w:t>
      </w:r>
      <w:bookmarkEnd w:id="2"/>
    </w:p>
    <w:p w14:paraId="20F16CF6">
      <w:pPr>
        <w:pStyle w:val="4"/>
        <w:jc w:val="center"/>
        <w:rPr>
          <w:highlight w:val="none"/>
        </w:rPr>
      </w:pPr>
      <w:bookmarkStart w:id="3" w:name="_Toc29165"/>
      <w:r>
        <w:rPr>
          <w:rFonts w:hint="eastAsia"/>
          <w:highlight w:val="none"/>
        </w:rPr>
        <w:t>第一</w:t>
      </w:r>
      <w:r>
        <w:rPr>
          <w:rFonts w:hint="eastAsia"/>
          <w:spacing w:val="120"/>
          <w:highlight w:val="none"/>
        </w:rPr>
        <w:t>节</w:t>
      </w:r>
      <w:r>
        <w:rPr>
          <w:rFonts w:hint="eastAsia"/>
          <w:highlight w:val="none"/>
        </w:rPr>
        <w:t>供应商须知前附表</w:t>
      </w:r>
      <w:bookmarkEnd w:id="3"/>
    </w:p>
    <w:tbl>
      <w:tblPr>
        <w:tblStyle w:val="1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176"/>
        <w:gridCol w:w="6802"/>
      </w:tblGrid>
      <w:tr w14:paraId="38421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3A59568D">
            <w:pPr>
              <w:spacing w:line="360" w:lineRule="auto"/>
              <w:jc w:val="center"/>
              <w:rPr>
                <w:rFonts w:ascii="宋体" w:hAnsi="宋体" w:eastAsia="宋体"/>
                <w:b/>
                <w:szCs w:val="21"/>
                <w:highlight w:val="none"/>
              </w:rPr>
            </w:pPr>
            <w:r>
              <w:rPr>
                <w:rFonts w:hint="eastAsia" w:ascii="宋体" w:hAnsi="宋体" w:eastAsia="宋体"/>
                <w:b/>
                <w:szCs w:val="21"/>
                <w:highlight w:val="none"/>
              </w:rPr>
              <w:t>条款号</w:t>
            </w:r>
          </w:p>
        </w:tc>
        <w:tc>
          <w:tcPr>
            <w:tcW w:w="1105" w:type="pct"/>
            <w:vAlign w:val="center"/>
          </w:tcPr>
          <w:p w14:paraId="405BD6F8">
            <w:pPr>
              <w:spacing w:line="360" w:lineRule="auto"/>
              <w:jc w:val="center"/>
              <w:rPr>
                <w:rFonts w:ascii="宋体" w:hAnsi="宋体" w:eastAsia="宋体"/>
                <w:b/>
                <w:szCs w:val="21"/>
                <w:highlight w:val="none"/>
              </w:rPr>
            </w:pPr>
            <w:r>
              <w:rPr>
                <w:rFonts w:hint="eastAsia" w:ascii="宋体" w:hAnsi="宋体" w:eastAsia="宋体"/>
                <w:b/>
                <w:szCs w:val="21"/>
                <w:highlight w:val="none"/>
              </w:rPr>
              <w:t>条款内容</w:t>
            </w:r>
          </w:p>
        </w:tc>
        <w:tc>
          <w:tcPr>
            <w:tcW w:w="3455" w:type="pct"/>
            <w:vAlign w:val="center"/>
          </w:tcPr>
          <w:p w14:paraId="10310690">
            <w:pPr>
              <w:spacing w:line="360" w:lineRule="auto"/>
              <w:jc w:val="center"/>
              <w:rPr>
                <w:rFonts w:ascii="宋体" w:hAnsi="宋体" w:eastAsia="宋体"/>
                <w:b/>
                <w:szCs w:val="21"/>
                <w:highlight w:val="none"/>
              </w:rPr>
            </w:pPr>
            <w:r>
              <w:rPr>
                <w:rFonts w:hint="eastAsia" w:ascii="宋体" w:hAnsi="宋体" w:eastAsia="宋体"/>
                <w:b/>
                <w:szCs w:val="21"/>
                <w:highlight w:val="none"/>
              </w:rPr>
              <w:t>具体要求</w:t>
            </w:r>
          </w:p>
        </w:tc>
      </w:tr>
      <w:tr w14:paraId="572EA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1E6F54B0">
            <w:pPr>
              <w:spacing w:line="360" w:lineRule="auto"/>
              <w:jc w:val="center"/>
              <w:rPr>
                <w:rFonts w:ascii="宋体" w:hAnsi="宋体" w:eastAsia="宋体"/>
                <w:szCs w:val="21"/>
                <w:highlight w:val="none"/>
              </w:rPr>
            </w:pPr>
            <w:r>
              <w:rPr>
                <w:rFonts w:hint="eastAsia" w:ascii="宋体" w:hAnsi="宋体" w:eastAsia="宋体"/>
                <w:szCs w:val="21"/>
                <w:highlight w:val="none"/>
              </w:rPr>
              <w:t>3</w:t>
            </w:r>
          </w:p>
        </w:tc>
        <w:tc>
          <w:tcPr>
            <w:tcW w:w="1105" w:type="pct"/>
            <w:vAlign w:val="center"/>
          </w:tcPr>
          <w:p w14:paraId="19E67508">
            <w:pPr>
              <w:spacing w:line="360" w:lineRule="auto"/>
              <w:jc w:val="center"/>
              <w:rPr>
                <w:rFonts w:ascii="宋体" w:hAnsi="宋体" w:eastAsia="宋体"/>
                <w:szCs w:val="21"/>
                <w:highlight w:val="none"/>
              </w:rPr>
            </w:pPr>
            <w:r>
              <w:rPr>
                <w:rFonts w:hint="eastAsia" w:ascii="宋体" w:hAnsi="宋体" w:eastAsia="宋体"/>
                <w:szCs w:val="21"/>
                <w:highlight w:val="none"/>
              </w:rPr>
              <w:t>供应商资格条件</w:t>
            </w:r>
          </w:p>
        </w:tc>
        <w:tc>
          <w:tcPr>
            <w:tcW w:w="3455" w:type="pct"/>
            <w:vAlign w:val="center"/>
          </w:tcPr>
          <w:p w14:paraId="0699953E">
            <w:pPr>
              <w:spacing w:line="360" w:lineRule="auto"/>
              <w:jc w:val="center"/>
              <w:rPr>
                <w:rFonts w:ascii="宋体" w:hAnsi="宋体" w:eastAsia="宋体"/>
                <w:szCs w:val="21"/>
                <w:highlight w:val="none"/>
              </w:rPr>
            </w:pPr>
            <w:r>
              <w:rPr>
                <w:rFonts w:hint="eastAsia" w:ascii="宋体" w:hAnsi="宋体" w:eastAsia="宋体"/>
                <w:szCs w:val="21"/>
                <w:highlight w:val="none"/>
              </w:rPr>
              <w:t>供应商资格条件要求详见公告。</w:t>
            </w:r>
          </w:p>
        </w:tc>
      </w:tr>
      <w:tr w14:paraId="12C09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5C47B7B8">
            <w:pPr>
              <w:spacing w:line="360" w:lineRule="auto"/>
              <w:jc w:val="center"/>
              <w:rPr>
                <w:rFonts w:ascii="宋体" w:hAnsi="宋体" w:eastAsia="宋体"/>
                <w:szCs w:val="21"/>
                <w:highlight w:val="none"/>
              </w:rPr>
            </w:pPr>
            <w:r>
              <w:rPr>
                <w:rFonts w:hint="eastAsia" w:ascii="宋体" w:hAnsi="宋体" w:eastAsia="宋体"/>
                <w:szCs w:val="21"/>
                <w:highlight w:val="none"/>
              </w:rPr>
              <w:t>5.1</w:t>
            </w:r>
          </w:p>
        </w:tc>
        <w:tc>
          <w:tcPr>
            <w:tcW w:w="1105" w:type="pct"/>
            <w:vAlign w:val="center"/>
          </w:tcPr>
          <w:p w14:paraId="40A4D6DE">
            <w:pPr>
              <w:spacing w:line="360" w:lineRule="auto"/>
              <w:jc w:val="center"/>
              <w:rPr>
                <w:rFonts w:ascii="宋体" w:hAnsi="宋体" w:eastAsia="宋体"/>
                <w:szCs w:val="21"/>
                <w:highlight w:val="none"/>
              </w:rPr>
            </w:pPr>
            <w:r>
              <w:rPr>
                <w:rFonts w:hint="eastAsia" w:ascii="宋体" w:hAnsi="宋体" w:eastAsia="宋体"/>
                <w:szCs w:val="21"/>
                <w:highlight w:val="none"/>
              </w:rPr>
              <w:t>是否接受联合体竞标</w:t>
            </w:r>
          </w:p>
        </w:tc>
        <w:tc>
          <w:tcPr>
            <w:tcW w:w="3455" w:type="pct"/>
            <w:vAlign w:val="center"/>
          </w:tcPr>
          <w:p w14:paraId="7D862BA4">
            <w:pPr>
              <w:spacing w:line="360" w:lineRule="auto"/>
              <w:jc w:val="center"/>
              <w:rPr>
                <w:rFonts w:ascii="宋体" w:hAnsi="宋体" w:eastAsia="宋体"/>
                <w:szCs w:val="21"/>
                <w:highlight w:val="none"/>
              </w:rPr>
            </w:pPr>
            <w:r>
              <w:rPr>
                <w:rFonts w:hint="eastAsia" w:ascii="宋体" w:hAnsi="宋体" w:eastAsia="宋体"/>
                <w:szCs w:val="21"/>
                <w:highlight w:val="none"/>
              </w:rPr>
              <w:t>不接受联合体竞标</w:t>
            </w:r>
          </w:p>
        </w:tc>
      </w:tr>
      <w:tr w14:paraId="5D05E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5CF3874B">
            <w:pPr>
              <w:spacing w:line="360" w:lineRule="auto"/>
              <w:jc w:val="center"/>
              <w:rPr>
                <w:rFonts w:ascii="宋体" w:hAnsi="宋体" w:eastAsia="宋体"/>
                <w:szCs w:val="21"/>
                <w:highlight w:val="none"/>
              </w:rPr>
            </w:pPr>
            <w:r>
              <w:rPr>
                <w:rFonts w:hint="eastAsia" w:ascii="宋体" w:hAnsi="宋体" w:eastAsia="宋体"/>
                <w:szCs w:val="21"/>
                <w:highlight w:val="none"/>
              </w:rPr>
              <w:t>5.2</w:t>
            </w:r>
          </w:p>
        </w:tc>
        <w:tc>
          <w:tcPr>
            <w:tcW w:w="1105" w:type="pct"/>
            <w:vAlign w:val="center"/>
          </w:tcPr>
          <w:p w14:paraId="67C7ACF1">
            <w:pPr>
              <w:spacing w:line="360" w:lineRule="auto"/>
              <w:jc w:val="center"/>
              <w:rPr>
                <w:rFonts w:ascii="宋体" w:hAnsi="宋体" w:eastAsia="宋体"/>
                <w:szCs w:val="21"/>
                <w:highlight w:val="none"/>
              </w:rPr>
            </w:pPr>
            <w:r>
              <w:rPr>
                <w:rFonts w:hint="eastAsia" w:ascii="宋体" w:hAnsi="宋体" w:eastAsia="宋体"/>
                <w:szCs w:val="21"/>
                <w:highlight w:val="none"/>
              </w:rPr>
              <w:t>联合体竞标要求</w:t>
            </w:r>
          </w:p>
        </w:tc>
        <w:tc>
          <w:tcPr>
            <w:tcW w:w="3455" w:type="pct"/>
            <w:vAlign w:val="center"/>
          </w:tcPr>
          <w:p w14:paraId="4BB3A6B9">
            <w:pPr>
              <w:spacing w:line="360" w:lineRule="auto"/>
              <w:rPr>
                <w:rFonts w:ascii="宋体" w:hAnsi="宋体" w:eastAsia="宋体"/>
                <w:szCs w:val="21"/>
                <w:highlight w:val="none"/>
              </w:rPr>
            </w:pPr>
            <w:r>
              <w:rPr>
                <w:rFonts w:hint="eastAsia" w:ascii="宋体" w:hAnsi="宋体" w:eastAsia="宋体"/>
                <w:szCs w:val="21"/>
                <w:highlight w:val="none"/>
              </w:rPr>
              <w:t>1.两个以上竞标人可以组成一个竞标联合体，以一个竞标人的身份共同参加竞标，联合体竞标人的名称应统一按“XXX公司与XXX公司的联合体”的规则填写。</w:t>
            </w:r>
          </w:p>
          <w:p w14:paraId="02C3331C">
            <w:pPr>
              <w:spacing w:line="360" w:lineRule="auto"/>
              <w:rPr>
                <w:rFonts w:ascii="宋体" w:hAnsi="宋体" w:eastAsia="宋体"/>
                <w:szCs w:val="21"/>
                <w:highlight w:val="none"/>
              </w:rPr>
            </w:pPr>
            <w:r>
              <w:rPr>
                <w:rFonts w:hint="eastAsia" w:ascii="宋体" w:hAnsi="宋体" w:eastAsia="宋体"/>
                <w:szCs w:val="21"/>
                <w:highlight w:val="none"/>
              </w:rPr>
              <w:t>2</w:t>
            </w:r>
            <w:r>
              <w:rPr>
                <w:rFonts w:ascii="宋体" w:hAnsi="宋体" w:eastAsia="宋体"/>
                <w:szCs w:val="21"/>
                <w:highlight w:val="none"/>
              </w:rPr>
              <w:t>.</w:t>
            </w:r>
            <w:r>
              <w:rPr>
                <w:rFonts w:hint="eastAsia" w:ascii="宋体" w:hAnsi="宋体" w:eastAsia="宋体"/>
                <w:szCs w:val="21"/>
                <w:highlight w:val="none"/>
              </w:rPr>
              <w:t>以联合体形式参加竞标的，联合体各方均必须具备《中华人民共和国政府采购法》第二十二条第一款规定的基本条件（涉及行政许可范围的内容，联合体各方均应具备相应资质）。本项目有特殊要求规定竞标人特定条件的，联合体各方中至少有一方必须符合采购文件“4.本项目的特定条件”。</w:t>
            </w:r>
          </w:p>
          <w:p w14:paraId="203C52EB">
            <w:pPr>
              <w:spacing w:line="360" w:lineRule="auto"/>
              <w:rPr>
                <w:rFonts w:ascii="宋体" w:hAnsi="宋体" w:eastAsia="宋体"/>
                <w:szCs w:val="21"/>
                <w:highlight w:val="none"/>
              </w:rPr>
            </w:pPr>
            <w:r>
              <w:rPr>
                <w:rFonts w:hint="eastAsia" w:ascii="宋体" w:hAnsi="宋体" w:eastAsia="宋体"/>
                <w:szCs w:val="21"/>
                <w:highlight w:val="none"/>
              </w:rPr>
              <w:t>3.联合体竞标的，须提供《联合体竞标协议书》（格式后附），协议书必须明确主体方（或者牵头方）并明确约定联合体各方承担的工作和相应的责任（各方承担责任与义务的分工必须符合采购需求，否则，联合体竞标无效），并将联合竞标协议放入响应文件。联合体各方必须共同与采购人签订采购合同，就采购合同约定的事项对采购人承担连带责任。</w:t>
            </w:r>
          </w:p>
          <w:p w14:paraId="2F4CCE78">
            <w:pPr>
              <w:spacing w:line="360" w:lineRule="auto"/>
              <w:rPr>
                <w:rFonts w:ascii="宋体" w:hAnsi="宋体" w:eastAsia="宋体"/>
                <w:szCs w:val="21"/>
                <w:highlight w:val="none"/>
              </w:rPr>
            </w:pPr>
            <w:r>
              <w:rPr>
                <w:rFonts w:hint="eastAsia" w:ascii="宋体" w:hAnsi="宋体" w:eastAsia="宋体"/>
                <w:szCs w:val="21"/>
                <w:highlight w:val="none"/>
              </w:rPr>
              <w:t>4.以联合体形式参加政府采购活动的，联合体各方不得再单独参加或者与其他竞标人另外组成联合体参加同一合同项下的政府采购活动，否则与之相关的响应文件作废。</w:t>
            </w:r>
          </w:p>
          <w:p w14:paraId="1C9FD541">
            <w:pPr>
              <w:spacing w:line="360" w:lineRule="auto"/>
              <w:rPr>
                <w:rFonts w:ascii="宋体" w:hAnsi="宋体" w:eastAsia="宋体"/>
                <w:szCs w:val="21"/>
                <w:highlight w:val="none"/>
              </w:rPr>
            </w:pPr>
            <w:r>
              <w:rPr>
                <w:rFonts w:hint="eastAsia" w:ascii="宋体" w:hAnsi="宋体" w:eastAsia="宋体"/>
                <w:szCs w:val="21"/>
                <w:highlight w:val="none"/>
              </w:rPr>
              <w:t>5.联合体中有同类资质的竞标人按照联合体分工承担相同工作的，应当按照资质等级较低的竞标人确定资质等级。</w:t>
            </w:r>
          </w:p>
          <w:p w14:paraId="2D0083CE">
            <w:pPr>
              <w:spacing w:line="360" w:lineRule="auto"/>
              <w:rPr>
                <w:rFonts w:ascii="宋体" w:hAnsi="宋体" w:eastAsia="宋体"/>
                <w:szCs w:val="21"/>
                <w:highlight w:val="none"/>
              </w:rPr>
            </w:pPr>
            <w:r>
              <w:rPr>
                <w:rFonts w:hint="eastAsia" w:ascii="宋体" w:hAnsi="宋体" w:eastAsia="宋体"/>
                <w:szCs w:val="21"/>
                <w:highlight w:val="none"/>
              </w:rPr>
              <w:t>6.联合体竞标业绩、履约能力按照联合体各方其中较高的一方认定并计算（采购文件另有规定的除外）。</w:t>
            </w:r>
          </w:p>
          <w:p w14:paraId="3A7B6F3E">
            <w:pPr>
              <w:spacing w:line="360" w:lineRule="auto"/>
              <w:rPr>
                <w:rFonts w:ascii="宋体" w:hAnsi="宋体" w:eastAsia="宋体"/>
                <w:szCs w:val="21"/>
                <w:highlight w:val="none"/>
              </w:rPr>
            </w:pPr>
            <w:r>
              <w:rPr>
                <w:rFonts w:hint="eastAsia" w:ascii="宋体" w:hAnsi="宋体" w:eastAsia="宋体"/>
                <w:szCs w:val="21"/>
                <w:highlight w:val="none"/>
              </w:rPr>
              <w:t>7.联合体各方均应按照采购文件的规定提交资格证明文件。</w:t>
            </w:r>
          </w:p>
        </w:tc>
      </w:tr>
      <w:tr w14:paraId="4435D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77834899">
            <w:pPr>
              <w:spacing w:line="360" w:lineRule="auto"/>
              <w:jc w:val="center"/>
              <w:rPr>
                <w:rFonts w:ascii="宋体" w:hAnsi="宋体" w:eastAsia="宋体"/>
                <w:szCs w:val="21"/>
                <w:highlight w:val="none"/>
              </w:rPr>
            </w:pPr>
            <w:r>
              <w:rPr>
                <w:rFonts w:ascii="宋体" w:hAnsi="宋体" w:eastAsia="宋体"/>
                <w:szCs w:val="21"/>
                <w:highlight w:val="none"/>
              </w:rPr>
              <w:t>6.1</w:t>
            </w:r>
          </w:p>
        </w:tc>
        <w:tc>
          <w:tcPr>
            <w:tcW w:w="1105" w:type="pct"/>
            <w:vAlign w:val="center"/>
          </w:tcPr>
          <w:p w14:paraId="02CEDFC4">
            <w:pPr>
              <w:spacing w:line="360" w:lineRule="auto"/>
              <w:jc w:val="center"/>
              <w:rPr>
                <w:rFonts w:ascii="宋体" w:hAnsi="宋体" w:eastAsia="宋体"/>
                <w:szCs w:val="21"/>
                <w:highlight w:val="none"/>
              </w:rPr>
            </w:pPr>
            <w:r>
              <w:rPr>
                <w:rFonts w:hint="eastAsia" w:ascii="宋体" w:hAnsi="宋体" w:eastAsia="宋体"/>
                <w:szCs w:val="21"/>
                <w:highlight w:val="none"/>
              </w:rPr>
              <w:t>是否允许分包</w:t>
            </w:r>
          </w:p>
        </w:tc>
        <w:tc>
          <w:tcPr>
            <w:tcW w:w="3455" w:type="pct"/>
            <w:vAlign w:val="center"/>
          </w:tcPr>
          <w:p w14:paraId="2C2EEB6E">
            <w:pPr>
              <w:spacing w:line="360" w:lineRule="auto"/>
              <w:jc w:val="left"/>
              <w:rPr>
                <w:rFonts w:ascii="宋体" w:hAnsi="宋体" w:eastAsia="宋体"/>
                <w:szCs w:val="21"/>
                <w:highlight w:val="none"/>
              </w:rPr>
            </w:pPr>
            <w:r>
              <w:rPr>
                <w:rFonts w:ascii="Segoe UI Symbol" w:hAnsi="Segoe UI Symbol" w:eastAsia="宋体" w:cs="Segoe UI Symbol"/>
                <w:szCs w:val="21"/>
                <w:highlight w:val="none"/>
              </w:rPr>
              <w:t>☑</w:t>
            </w:r>
            <w:r>
              <w:rPr>
                <w:rFonts w:hint="eastAsia" w:ascii="宋体" w:hAnsi="宋体" w:eastAsia="宋体"/>
                <w:szCs w:val="21"/>
                <w:highlight w:val="none"/>
              </w:rPr>
              <w:t>不允许分包</w:t>
            </w:r>
          </w:p>
          <w:p w14:paraId="2A68AAAA">
            <w:pPr>
              <w:spacing w:line="360" w:lineRule="auto"/>
              <w:jc w:val="left"/>
              <w:rPr>
                <w:rFonts w:ascii="宋体" w:hAnsi="宋体" w:eastAsia="宋体"/>
                <w:szCs w:val="21"/>
                <w:highlight w:val="none"/>
              </w:rPr>
            </w:pPr>
            <w:r>
              <w:rPr>
                <w:rFonts w:hint="eastAsia" w:ascii="宋体" w:hAnsi="宋体" w:eastAsia="宋体"/>
                <w:szCs w:val="21"/>
                <w:highlight w:val="none"/>
              </w:rPr>
              <w:t>□允许分包</w:t>
            </w:r>
          </w:p>
          <w:p w14:paraId="5A5BD01E">
            <w:pPr>
              <w:spacing w:line="360" w:lineRule="auto"/>
              <w:jc w:val="left"/>
              <w:rPr>
                <w:rFonts w:ascii="宋体" w:hAnsi="宋体" w:eastAsia="宋体"/>
                <w:szCs w:val="21"/>
                <w:highlight w:val="none"/>
              </w:rPr>
            </w:pPr>
            <w:r>
              <w:rPr>
                <w:rFonts w:hint="eastAsia" w:ascii="宋体" w:hAnsi="宋体" w:eastAsia="宋体"/>
                <w:szCs w:val="21"/>
                <w:highlight w:val="none"/>
              </w:rPr>
              <w:t>分包内容：</w:t>
            </w:r>
            <w:r>
              <w:rPr>
                <w:rFonts w:ascii="Times New Roman" w:hAnsi="Times New Roman" w:eastAsia="宋体" w:cs="Times New Roman"/>
                <w:szCs w:val="21"/>
                <w:highlight w:val="none"/>
              </w:rPr>
              <w:t>___________________________________________________</w:t>
            </w:r>
          </w:p>
          <w:p w14:paraId="60ECC182">
            <w:pPr>
              <w:spacing w:line="360" w:lineRule="auto"/>
              <w:jc w:val="left"/>
              <w:rPr>
                <w:rFonts w:ascii="宋体" w:hAnsi="宋体" w:eastAsia="宋体"/>
                <w:szCs w:val="21"/>
                <w:highlight w:val="none"/>
              </w:rPr>
            </w:pPr>
            <w:r>
              <w:rPr>
                <w:rFonts w:hint="eastAsia" w:ascii="宋体" w:hAnsi="宋体" w:eastAsia="宋体"/>
                <w:szCs w:val="21"/>
                <w:highlight w:val="none"/>
              </w:rPr>
              <w:t>分包金额或者比例：</w:t>
            </w:r>
            <w:r>
              <w:rPr>
                <w:rFonts w:ascii="Times New Roman" w:hAnsi="Times New Roman" w:eastAsia="宋体" w:cs="Times New Roman"/>
                <w:szCs w:val="21"/>
                <w:highlight w:val="none"/>
              </w:rPr>
              <w:t>___________________________________________</w:t>
            </w:r>
          </w:p>
        </w:tc>
      </w:tr>
      <w:tr w14:paraId="62185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15AF19DE">
            <w:pPr>
              <w:spacing w:line="360" w:lineRule="auto"/>
              <w:jc w:val="center"/>
              <w:rPr>
                <w:rFonts w:ascii="宋体" w:hAnsi="宋体" w:eastAsia="宋体"/>
                <w:szCs w:val="21"/>
                <w:highlight w:val="none"/>
              </w:rPr>
            </w:pPr>
            <w:r>
              <w:rPr>
                <w:rFonts w:hint="eastAsia" w:ascii="宋体" w:hAnsi="宋体" w:eastAsia="宋体"/>
                <w:szCs w:val="21"/>
                <w:highlight w:val="none"/>
              </w:rPr>
              <w:t>12.1.1</w:t>
            </w:r>
          </w:p>
        </w:tc>
        <w:tc>
          <w:tcPr>
            <w:tcW w:w="1105" w:type="pct"/>
            <w:vAlign w:val="center"/>
          </w:tcPr>
          <w:p w14:paraId="7DCD9055">
            <w:pPr>
              <w:spacing w:line="360" w:lineRule="auto"/>
              <w:jc w:val="center"/>
              <w:rPr>
                <w:rFonts w:ascii="宋体" w:hAnsi="宋体" w:eastAsia="宋体"/>
                <w:b/>
                <w:szCs w:val="21"/>
                <w:highlight w:val="none"/>
              </w:rPr>
            </w:pPr>
            <w:r>
              <w:rPr>
                <w:rFonts w:hint="eastAsia" w:ascii="宋体" w:hAnsi="宋体" w:eastAsia="宋体"/>
                <w:b/>
                <w:szCs w:val="21"/>
                <w:highlight w:val="none"/>
              </w:rPr>
              <w:t>资格证明文件组成</w:t>
            </w:r>
          </w:p>
        </w:tc>
        <w:tc>
          <w:tcPr>
            <w:tcW w:w="3455" w:type="pct"/>
            <w:vAlign w:val="center"/>
          </w:tcPr>
          <w:p w14:paraId="4B6E25F2">
            <w:pPr>
              <w:spacing w:line="360" w:lineRule="auto"/>
              <w:rPr>
                <w:rFonts w:ascii="宋体" w:hAnsi="宋体" w:eastAsia="宋体"/>
                <w:szCs w:val="21"/>
                <w:highlight w:val="none"/>
              </w:rPr>
            </w:pPr>
            <w:r>
              <w:rPr>
                <w:rFonts w:hint="eastAsia" w:ascii="宋体" w:hAnsi="宋体" w:eastAsia="宋体"/>
                <w:szCs w:val="21"/>
                <w:highlight w:val="none"/>
              </w:rPr>
              <w:t>1.供应商为法人或者其他组织的提供其营业执照等证明文件（如营业执照或者事业单位法人证书或者执业许可证等），供应商为自然人的提供其身份证复印件；</w:t>
            </w:r>
            <w:r>
              <w:rPr>
                <w:rFonts w:hint="eastAsia" w:ascii="宋体" w:hAnsi="宋体" w:eastAsia="宋体"/>
                <w:b/>
                <w:szCs w:val="21"/>
                <w:highlight w:val="none"/>
              </w:rPr>
              <w:t>（必须提供，否则响应文件按无效响应处理）</w:t>
            </w:r>
          </w:p>
          <w:p w14:paraId="560B01C7">
            <w:pPr>
              <w:spacing w:line="360" w:lineRule="auto"/>
              <w:rPr>
                <w:rFonts w:ascii="宋体" w:hAnsi="宋体" w:eastAsia="宋体"/>
                <w:szCs w:val="21"/>
                <w:highlight w:val="none"/>
              </w:rPr>
            </w:pPr>
            <w:r>
              <w:rPr>
                <w:rFonts w:hint="eastAsia" w:ascii="宋体" w:hAnsi="宋体" w:eastAsia="宋体"/>
                <w:szCs w:val="21"/>
                <w:highlight w:val="none"/>
              </w:rPr>
              <w:t>2.供应商依法缴纳税收的相关材料：[</w:t>
            </w:r>
            <w:r>
              <w:rPr>
                <w:rFonts w:hint="eastAsia" w:ascii="宋体" w:hAnsi="宋体" w:eastAsia="宋体"/>
                <w:szCs w:val="21"/>
                <w:highlight w:val="none"/>
                <w:u w:val="single"/>
              </w:rPr>
              <w:t>2025</w:t>
            </w:r>
            <w:r>
              <w:rPr>
                <w:rFonts w:hint="eastAsia" w:ascii="宋体" w:hAnsi="宋体" w:eastAsia="宋体"/>
                <w:szCs w:val="21"/>
                <w:highlight w:val="none"/>
              </w:rPr>
              <w:t>年</w:t>
            </w:r>
            <w:r>
              <w:rPr>
                <w:rFonts w:hint="eastAsia" w:ascii="宋体" w:hAnsi="宋体" w:eastAsia="宋体"/>
                <w:szCs w:val="21"/>
                <w:highlight w:val="none"/>
                <w:u w:val="single"/>
              </w:rPr>
              <w:t>2</w:t>
            </w:r>
            <w:r>
              <w:rPr>
                <w:rFonts w:hint="eastAsia" w:ascii="宋体" w:hAnsi="宋体" w:eastAsia="宋体"/>
                <w:szCs w:val="21"/>
                <w:highlight w:val="none"/>
              </w:rPr>
              <w:t>月至</w:t>
            </w:r>
            <w:r>
              <w:rPr>
                <w:rFonts w:hint="eastAsia" w:ascii="宋体" w:hAnsi="宋体" w:eastAsia="宋体"/>
                <w:szCs w:val="21"/>
                <w:highlight w:val="none"/>
                <w:u w:val="single"/>
              </w:rPr>
              <w:t>202</w:t>
            </w:r>
            <w:r>
              <w:rPr>
                <w:rFonts w:ascii="宋体" w:hAnsi="宋体" w:eastAsia="宋体"/>
                <w:szCs w:val="21"/>
                <w:highlight w:val="none"/>
                <w:u w:val="single"/>
              </w:rPr>
              <w:t>5</w:t>
            </w:r>
            <w:r>
              <w:rPr>
                <w:rFonts w:hint="eastAsia" w:ascii="宋体" w:hAnsi="宋体" w:eastAsia="宋体"/>
                <w:szCs w:val="21"/>
                <w:highlight w:val="none"/>
              </w:rPr>
              <w:t>年</w:t>
            </w:r>
            <w:r>
              <w:rPr>
                <w:rFonts w:hint="eastAsia" w:ascii="宋体" w:hAnsi="宋体" w:eastAsia="宋体"/>
                <w:szCs w:val="21"/>
                <w:highlight w:val="none"/>
                <w:u w:val="single"/>
              </w:rPr>
              <w:t>7</w:t>
            </w:r>
            <w:r>
              <w:rPr>
                <w:rFonts w:hint="eastAsia" w:ascii="宋体" w:hAnsi="宋体" w:eastAsia="宋体"/>
                <w:szCs w:val="21"/>
                <w:highlight w:val="none"/>
              </w:rPr>
              <w:t>月]任意</w:t>
            </w:r>
            <w:r>
              <w:rPr>
                <w:rFonts w:hint="eastAsia" w:ascii="宋体" w:hAnsi="宋体" w:eastAsia="宋体"/>
                <w:szCs w:val="21"/>
                <w:highlight w:val="none"/>
                <w:u w:val="single"/>
              </w:rPr>
              <w:t>3</w:t>
            </w:r>
            <w:r>
              <w:rPr>
                <w:rFonts w:hint="eastAsia" w:ascii="宋体" w:hAnsi="宋体" w:eastAsia="宋体"/>
                <w:szCs w:val="21"/>
                <w:highlight w:val="none"/>
              </w:rPr>
              <w:t>个月的依法缴纳税收的凭据复印件；依法免税的供应商，必须提供相应文件证明其依法免税。从取得营业执照时间起到竞标文件提交截止时间为止不足要求月数的，只需提供从取得营业执照起的依法缴纳税收相应证明文件）；</w:t>
            </w:r>
            <w:r>
              <w:rPr>
                <w:rFonts w:hint="eastAsia" w:ascii="宋体" w:hAnsi="宋体" w:eastAsia="宋体"/>
                <w:b/>
                <w:szCs w:val="21"/>
                <w:highlight w:val="none"/>
              </w:rPr>
              <w:t>（必须提供，否则作无效竞标处理）</w:t>
            </w:r>
          </w:p>
          <w:p w14:paraId="336EA29C">
            <w:pPr>
              <w:spacing w:line="360" w:lineRule="auto"/>
              <w:rPr>
                <w:rFonts w:ascii="宋体" w:hAnsi="宋体" w:eastAsia="宋体"/>
                <w:b/>
                <w:szCs w:val="21"/>
                <w:highlight w:val="none"/>
              </w:rPr>
            </w:pPr>
            <w:r>
              <w:rPr>
                <w:rFonts w:hint="eastAsia" w:ascii="宋体" w:hAnsi="宋体" w:eastAsia="宋体"/>
                <w:szCs w:val="21"/>
                <w:highlight w:val="none"/>
              </w:rPr>
              <w:t>3.供应商依法缴纳社会保障资金的相关材料：[</w:t>
            </w:r>
            <w:r>
              <w:rPr>
                <w:rFonts w:hint="eastAsia" w:ascii="宋体" w:hAnsi="宋体" w:eastAsia="宋体"/>
                <w:szCs w:val="21"/>
                <w:highlight w:val="none"/>
                <w:u w:val="single"/>
              </w:rPr>
              <w:t>2025</w:t>
            </w:r>
            <w:r>
              <w:rPr>
                <w:rFonts w:hint="eastAsia" w:ascii="宋体" w:hAnsi="宋体" w:eastAsia="宋体"/>
                <w:szCs w:val="21"/>
                <w:highlight w:val="none"/>
              </w:rPr>
              <w:t>年</w:t>
            </w:r>
            <w:r>
              <w:rPr>
                <w:rFonts w:hint="eastAsia" w:ascii="宋体" w:hAnsi="宋体" w:eastAsia="宋体"/>
                <w:szCs w:val="21"/>
                <w:highlight w:val="none"/>
                <w:u w:val="single"/>
              </w:rPr>
              <w:t>2</w:t>
            </w:r>
            <w:r>
              <w:rPr>
                <w:rFonts w:hint="eastAsia" w:ascii="宋体" w:hAnsi="宋体" w:eastAsia="宋体"/>
                <w:szCs w:val="21"/>
                <w:highlight w:val="none"/>
              </w:rPr>
              <w:t>月至</w:t>
            </w:r>
            <w:r>
              <w:rPr>
                <w:rFonts w:hint="eastAsia" w:ascii="宋体" w:hAnsi="宋体" w:eastAsia="宋体"/>
                <w:szCs w:val="21"/>
                <w:highlight w:val="none"/>
                <w:u w:val="single"/>
              </w:rPr>
              <w:t>202</w:t>
            </w:r>
            <w:r>
              <w:rPr>
                <w:rFonts w:ascii="宋体" w:hAnsi="宋体" w:eastAsia="宋体"/>
                <w:szCs w:val="21"/>
                <w:highlight w:val="none"/>
                <w:u w:val="single"/>
              </w:rPr>
              <w:t>5</w:t>
            </w:r>
            <w:r>
              <w:rPr>
                <w:rFonts w:hint="eastAsia" w:ascii="宋体" w:hAnsi="宋体" w:eastAsia="宋体"/>
                <w:szCs w:val="21"/>
                <w:highlight w:val="none"/>
              </w:rPr>
              <w:t>年</w:t>
            </w:r>
            <w:r>
              <w:rPr>
                <w:rFonts w:hint="eastAsia" w:ascii="宋体" w:hAnsi="宋体" w:eastAsia="宋体"/>
                <w:szCs w:val="21"/>
                <w:highlight w:val="none"/>
                <w:u w:val="single"/>
              </w:rPr>
              <w:t>7</w:t>
            </w:r>
            <w:r>
              <w:rPr>
                <w:rFonts w:hint="eastAsia" w:ascii="宋体" w:hAnsi="宋体" w:eastAsia="宋体"/>
                <w:szCs w:val="21"/>
                <w:highlight w:val="none"/>
              </w:rPr>
              <w:t>月]任意</w:t>
            </w:r>
            <w:r>
              <w:rPr>
                <w:rFonts w:hint="eastAsia" w:ascii="宋体" w:hAnsi="宋体" w:eastAsia="宋体"/>
                <w:szCs w:val="21"/>
                <w:highlight w:val="none"/>
                <w:u w:val="single"/>
              </w:rPr>
              <w:t>3</w:t>
            </w:r>
            <w:r>
              <w:rPr>
                <w:rFonts w:hint="eastAsia" w:ascii="宋体" w:hAnsi="宋体" w:eastAsia="宋体"/>
                <w:szCs w:val="21"/>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eastAsia="宋体"/>
                <w:b/>
                <w:szCs w:val="21"/>
                <w:highlight w:val="none"/>
              </w:rPr>
              <w:t>（必须提供，否则作无效竞标处理）</w:t>
            </w:r>
          </w:p>
          <w:p w14:paraId="7402ED14">
            <w:pPr>
              <w:spacing w:line="360" w:lineRule="auto"/>
              <w:rPr>
                <w:rFonts w:ascii="宋体" w:hAnsi="宋体" w:eastAsia="宋体"/>
                <w:b/>
                <w:szCs w:val="21"/>
                <w:highlight w:val="none"/>
              </w:rPr>
            </w:pPr>
            <w:r>
              <w:rPr>
                <w:rFonts w:hint="eastAsia" w:ascii="宋体" w:hAnsi="宋体" w:eastAsia="宋体"/>
                <w:szCs w:val="21"/>
                <w:highlight w:val="none"/>
              </w:rPr>
              <w:t>4.供应商财务状况报告：[</w:t>
            </w:r>
            <w:r>
              <w:rPr>
                <w:rFonts w:hint="eastAsia" w:ascii="宋体" w:hAnsi="宋体" w:eastAsia="宋体"/>
                <w:szCs w:val="21"/>
                <w:highlight w:val="none"/>
                <w:u w:val="single"/>
              </w:rPr>
              <w:t>202</w:t>
            </w:r>
            <w:r>
              <w:rPr>
                <w:rFonts w:ascii="宋体" w:hAnsi="宋体" w:eastAsia="宋体"/>
                <w:szCs w:val="21"/>
                <w:highlight w:val="none"/>
                <w:u w:val="single"/>
              </w:rPr>
              <w:t>4</w:t>
            </w:r>
            <w:r>
              <w:rPr>
                <w:rFonts w:hint="eastAsia" w:ascii="宋体" w:hAnsi="宋体" w:eastAsia="宋体"/>
                <w:szCs w:val="21"/>
                <w:highlight w:val="none"/>
              </w:rPr>
              <w:t>年]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eastAsia="宋体"/>
                <w:b/>
                <w:szCs w:val="21"/>
                <w:highlight w:val="none"/>
              </w:rPr>
              <w:t>（必须提供，否则作无效竞标处理）</w:t>
            </w:r>
          </w:p>
          <w:p w14:paraId="4B50D3C2">
            <w:pPr>
              <w:spacing w:line="360" w:lineRule="auto"/>
              <w:rPr>
                <w:rFonts w:ascii="宋体" w:hAnsi="宋体" w:eastAsia="宋体"/>
                <w:b/>
                <w:szCs w:val="21"/>
                <w:highlight w:val="none"/>
              </w:rPr>
            </w:pPr>
            <w:r>
              <w:rPr>
                <w:rFonts w:hint="eastAsia" w:ascii="宋体" w:hAnsi="宋体" w:eastAsia="宋体"/>
                <w:szCs w:val="21"/>
                <w:highlight w:val="none"/>
              </w:rPr>
              <w:t>5.供应商直接控股、管理关系信息表；</w:t>
            </w:r>
            <w:r>
              <w:rPr>
                <w:rFonts w:hint="eastAsia" w:ascii="宋体" w:hAnsi="宋体" w:eastAsia="宋体"/>
                <w:b/>
                <w:szCs w:val="21"/>
                <w:highlight w:val="none"/>
              </w:rPr>
              <w:t>（必须提供，否则响应文件按无效响应处理）</w:t>
            </w:r>
          </w:p>
          <w:p w14:paraId="733EB4C4">
            <w:pPr>
              <w:spacing w:line="360" w:lineRule="auto"/>
              <w:rPr>
                <w:rFonts w:ascii="宋体" w:hAnsi="宋体" w:eastAsia="宋体"/>
                <w:b/>
                <w:szCs w:val="21"/>
                <w:highlight w:val="none"/>
              </w:rPr>
            </w:pPr>
            <w:r>
              <w:rPr>
                <w:rFonts w:hint="eastAsia" w:ascii="宋体" w:hAnsi="宋体" w:eastAsia="宋体"/>
                <w:szCs w:val="21"/>
                <w:highlight w:val="none"/>
              </w:rPr>
              <w:t>6.资格声明函；</w:t>
            </w:r>
            <w:r>
              <w:rPr>
                <w:rFonts w:hint="eastAsia" w:ascii="宋体" w:hAnsi="宋体" w:eastAsia="宋体"/>
                <w:b/>
                <w:szCs w:val="21"/>
                <w:highlight w:val="none"/>
              </w:rPr>
              <w:t>（必须提供，否则响应文件按无效响应处理）</w:t>
            </w:r>
          </w:p>
          <w:p w14:paraId="632DF30A">
            <w:pPr>
              <w:spacing w:line="360" w:lineRule="auto"/>
              <w:rPr>
                <w:rFonts w:ascii="宋体" w:hAnsi="宋体" w:eastAsia="宋体"/>
                <w:b/>
                <w:szCs w:val="21"/>
                <w:highlight w:val="none"/>
              </w:rPr>
            </w:pPr>
            <w:r>
              <w:rPr>
                <w:rFonts w:hint="eastAsia" w:ascii="宋体" w:hAnsi="宋体" w:eastAsia="宋体"/>
                <w:szCs w:val="21"/>
                <w:highlight w:val="none"/>
              </w:rPr>
              <w:t>7.联合体协议书；</w:t>
            </w:r>
            <w:r>
              <w:rPr>
                <w:rFonts w:hint="eastAsia" w:ascii="宋体" w:hAnsi="宋体" w:eastAsia="宋体"/>
                <w:b/>
                <w:szCs w:val="21"/>
                <w:highlight w:val="none"/>
              </w:rPr>
              <w:t>（联合体竞标时必须提供，否则响应文件按无效响应处理）</w:t>
            </w:r>
          </w:p>
          <w:p w14:paraId="1D3D4FFC">
            <w:pPr>
              <w:spacing w:line="360" w:lineRule="auto"/>
              <w:rPr>
                <w:rFonts w:ascii="宋体" w:hAnsi="宋体" w:eastAsia="宋体"/>
                <w:szCs w:val="21"/>
                <w:highlight w:val="none"/>
              </w:rPr>
            </w:pPr>
            <w:r>
              <w:rPr>
                <w:rFonts w:hint="eastAsia" w:ascii="宋体" w:hAnsi="宋体" w:eastAsia="宋体"/>
                <w:szCs w:val="21"/>
                <w:highlight w:val="none"/>
              </w:rPr>
              <w:t>8.采购人或采购代理机构根据竞争性磋商公告对应的特定资格要求及特定条件设置供应商提供的资格证明材料：</w:t>
            </w:r>
          </w:p>
          <w:p w14:paraId="0D1ECE95">
            <w:pPr>
              <w:spacing w:line="360" w:lineRule="auto"/>
              <w:rPr>
                <w:rFonts w:ascii="宋体" w:hAnsi="宋体" w:eastAsia="宋体"/>
                <w:szCs w:val="21"/>
                <w:highlight w:val="none"/>
              </w:rPr>
            </w:pPr>
            <w:r>
              <w:rPr>
                <w:rFonts w:hint="eastAsia" w:ascii="宋体" w:hAnsi="宋体" w:eastAsia="宋体"/>
                <w:szCs w:val="21"/>
                <w:highlight w:val="none"/>
              </w:rPr>
              <w:t>（1）中小企业声明函或残疾人福利性单位声明函或属于监狱企业的证明文件；</w:t>
            </w:r>
            <w:r>
              <w:rPr>
                <w:rFonts w:hint="eastAsia" w:ascii="宋体" w:hAnsi="宋体" w:eastAsia="宋体"/>
                <w:b/>
                <w:szCs w:val="21"/>
                <w:highlight w:val="none"/>
              </w:rPr>
              <w:t>（必须提供，否则响应文件按无效响应处理）</w:t>
            </w:r>
          </w:p>
          <w:p w14:paraId="727CF3DB">
            <w:pPr>
              <w:spacing w:line="360" w:lineRule="auto"/>
              <w:rPr>
                <w:rFonts w:ascii="宋体" w:hAnsi="宋体" w:eastAsia="宋体"/>
                <w:szCs w:val="21"/>
                <w:highlight w:val="none"/>
              </w:rPr>
            </w:pPr>
            <w:r>
              <w:rPr>
                <w:rFonts w:hint="eastAsia" w:ascii="宋体" w:hAnsi="宋体" w:eastAsia="宋体"/>
                <w:szCs w:val="21"/>
                <w:highlight w:val="none"/>
              </w:rPr>
              <w:t>（2）供应商须具备建筑工程施工总承包三级（含三级）以上资质，同时具备有效的省级及以上建设行政主管部门颁发的安全生产许可证，并在人员、设备、资金等方面具备相应的施工能力；</w:t>
            </w:r>
            <w:r>
              <w:rPr>
                <w:rFonts w:hint="eastAsia" w:ascii="宋体" w:hAnsi="宋体" w:eastAsia="宋体"/>
                <w:b/>
                <w:szCs w:val="21"/>
                <w:highlight w:val="none"/>
              </w:rPr>
              <w:t>（必须提供，否则响应文件按无效响应处理）</w:t>
            </w:r>
          </w:p>
          <w:p w14:paraId="47783CE9">
            <w:pPr>
              <w:spacing w:line="360" w:lineRule="auto"/>
              <w:rPr>
                <w:rFonts w:ascii="宋体" w:hAnsi="宋体" w:eastAsia="宋体"/>
                <w:b/>
                <w:szCs w:val="21"/>
                <w:highlight w:val="none"/>
              </w:rPr>
            </w:pPr>
            <w:r>
              <w:rPr>
                <w:rFonts w:hint="eastAsia" w:ascii="宋体" w:hAnsi="宋体" w:eastAsia="宋体"/>
                <w:bCs/>
                <w:szCs w:val="21"/>
                <w:highlight w:val="none"/>
              </w:rPr>
              <w:t>（3）拟投入本项目的项目经理须具备建筑工程专业二级（含二级）以上注册建造师资格，并持有省级或省级以上行政主管部门或其授权部门（机构）颁发的B类安全生产考核合格证书。本项目不接受有在建、已中标未开工或已列为其他项目中标候选人第一名的建造师作为项目经理。拟投入本项目的专职安全员具备有效的安全生产考核合格证书（C类）。</w:t>
            </w:r>
            <w:r>
              <w:rPr>
                <w:rFonts w:hint="eastAsia" w:ascii="宋体" w:hAnsi="宋体" w:eastAsia="宋体"/>
                <w:b/>
                <w:szCs w:val="21"/>
                <w:highlight w:val="none"/>
              </w:rPr>
              <w:t>（必须提供，否则响应文件按无效响应处理）</w:t>
            </w:r>
          </w:p>
          <w:p w14:paraId="5507468F">
            <w:pPr>
              <w:spacing w:line="360" w:lineRule="auto"/>
              <w:rPr>
                <w:rFonts w:ascii="宋体" w:hAnsi="宋体" w:eastAsia="宋体"/>
                <w:bCs/>
                <w:szCs w:val="21"/>
                <w:highlight w:val="none"/>
              </w:rPr>
            </w:pPr>
            <w:r>
              <w:rPr>
                <w:rFonts w:hint="eastAsia" w:ascii="宋体" w:hAnsi="宋体" w:eastAsia="宋体"/>
                <w:bCs/>
                <w:szCs w:val="21"/>
                <w:highlight w:val="none"/>
              </w:rPr>
              <w:t>9.承诺书</w:t>
            </w:r>
            <w:r>
              <w:rPr>
                <w:rFonts w:hint="eastAsia" w:ascii="宋体" w:hAnsi="宋体" w:eastAsia="宋体"/>
                <w:b/>
                <w:szCs w:val="21"/>
                <w:highlight w:val="none"/>
              </w:rPr>
              <w:t>（必须提供，否则响应文件按无效响应处理）</w:t>
            </w:r>
          </w:p>
          <w:p w14:paraId="6E39B335">
            <w:pPr>
              <w:spacing w:line="360" w:lineRule="auto"/>
              <w:rPr>
                <w:rFonts w:ascii="宋体" w:hAnsi="宋体" w:eastAsia="宋体"/>
                <w:szCs w:val="21"/>
                <w:highlight w:val="none"/>
              </w:rPr>
            </w:pPr>
            <w:r>
              <w:rPr>
                <w:rFonts w:hint="eastAsia" w:ascii="宋体" w:hAnsi="宋体" w:eastAsia="宋体"/>
                <w:szCs w:val="21"/>
                <w:highlight w:val="none"/>
              </w:rPr>
              <w:t>10.除磋商文件规定必须提供以外，供应商认为需要提供的其他证明材料；</w:t>
            </w:r>
          </w:p>
          <w:p w14:paraId="55E0B076">
            <w:pPr>
              <w:spacing w:line="360" w:lineRule="auto"/>
              <w:rPr>
                <w:rFonts w:ascii="宋体" w:hAnsi="宋体" w:eastAsia="宋体"/>
                <w:b/>
                <w:szCs w:val="21"/>
                <w:highlight w:val="none"/>
              </w:rPr>
            </w:pPr>
            <w:r>
              <w:rPr>
                <w:rFonts w:hint="eastAsia" w:ascii="宋体" w:hAnsi="宋体" w:eastAsia="宋体"/>
                <w:b/>
                <w:szCs w:val="21"/>
                <w:highlight w:val="none"/>
              </w:rPr>
              <w:t>注：</w:t>
            </w:r>
          </w:p>
          <w:p w14:paraId="34ACEB1A">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1.以上标明“必须提供”的材料属于复印件的扫描件的，必须加盖供应商电子公章，否则响应文件按无效响应处理。</w:t>
            </w:r>
          </w:p>
          <w:p w14:paraId="6F7BE976">
            <w:pPr>
              <w:spacing w:line="360" w:lineRule="auto"/>
              <w:ind w:firstLine="422" w:firstLineChars="200"/>
              <w:rPr>
                <w:rFonts w:ascii="宋体" w:hAnsi="宋体" w:eastAsia="宋体"/>
                <w:szCs w:val="21"/>
                <w:highlight w:val="none"/>
              </w:rPr>
            </w:pPr>
            <w:r>
              <w:rPr>
                <w:rFonts w:hint="eastAsia" w:ascii="宋体" w:hAnsi="宋体" w:eastAsia="宋体"/>
                <w:b/>
                <w:szCs w:val="21"/>
                <w:highlight w:val="none"/>
              </w:rPr>
              <w:t>2.联合体竞标时，第1-5项资格证明文件联合体各方均必须分别提供，联合体各方分别盖章和签字，否则响应文件按无效响应处理。</w:t>
            </w:r>
          </w:p>
        </w:tc>
      </w:tr>
      <w:tr w14:paraId="78EA1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restart"/>
            <w:vAlign w:val="center"/>
          </w:tcPr>
          <w:p w14:paraId="7EF33784">
            <w:pPr>
              <w:spacing w:line="360" w:lineRule="auto"/>
              <w:jc w:val="center"/>
              <w:rPr>
                <w:rFonts w:ascii="宋体" w:hAnsi="宋体" w:eastAsia="宋体"/>
                <w:szCs w:val="21"/>
                <w:highlight w:val="none"/>
              </w:rPr>
            </w:pPr>
            <w:r>
              <w:rPr>
                <w:rFonts w:hint="eastAsia" w:ascii="宋体" w:hAnsi="宋体" w:eastAsia="宋体"/>
                <w:szCs w:val="21"/>
                <w:highlight w:val="none"/>
              </w:rPr>
              <w:t>12.1.2</w:t>
            </w:r>
          </w:p>
        </w:tc>
        <w:tc>
          <w:tcPr>
            <w:tcW w:w="1105" w:type="pct"/>
            <w:vAlign w:val="center"/>
          </w:tcPr>
          <w:p w14:paraId="71603E36">
            <w:pPr>
              <w:spacing w:line="360" w:lineRule="auto"/>
              <w:jc w:val="center"/>
              <w:rPr>
                <w:rFonts w:ascii="宋体" w:hAnsi="宋体" w:eastAsia="宋体"/>
                <w:b/>
                <w:szCs w:val="21"/>
                <w:highlight w:val="none"/>
              </w:rPr>
            </w:pPr>
            <w:r>
              <w:rPr>
                <w:rFonts w:hint="eastAsia" w:ascii="宋体" w:hAnsi="宋体" w:eastAsia="宋体"/>
                <w:b/>
                <w:szCs w:val="21"/>
                <w:highlight w:val="none"/>
              </w:rPr>
              <w:t>商务文件组成</w:t>
            </w:r>
          </w:p>
        </w:tc>
        <w:tc>
          <w:tcPr>
            <w:tcW w:w="3455" w:type="pct"/>
            <w:vAlign w:val="center"/>
          </w:tcPr>
          <w:p w14:paraId="55452CFF">
            <w:pPr>
              <w:spacing w:line="360" w:lineRule="auto"/>
              <w:rPr>
                <w:rFonts w:ascii="宋体" w:hAnsi="宋体" w:eastAsia="宋体"/>
                <w:b/>
                <w:szCs w:val="21"/>
                <w:highlight w:val="none"/>
              </w:rPr>
            </w:pPr>
            <w:r>
              <w:rPr>
                <w:rFonts w:hint="eastAsia" w:ascii="宋体" w:hAnsi="宋体" w:eastAsia="宋体"/>
                <w:szCs w:val="21"/>
                <w:highlight w:val="none"/>
              </w:rPr>
              <w:t>1.无串通竞标行为的承诺函；</w:t>
            </w:r>
            <w:r>
              <w:rPr>
                <w:rFonts w:hint="eastAsia" w:ascii="宋体" w:hAnsi="宋体" w:eastAsia="宋体"/>
                <w:b/>
                <w:szCs w:val="21"/>
                <w:highlight w:val="none"/>
              </w:rPr>
              <w:t>（必须提供，否则响应文件按无效响应处理）</w:t>
            </w:r>
          </w:p>
          <w:p w14:paraId="5B90E626">
            <w:pPr>
              <w:spacing w:line="360" w:lineRule="auto"/>
              <w:rPr>
                <w:rFonts w:ascii="宋体" w:hAnsi="宋体" w:eastAsia="宋体"/>
                <w:szCs w:val="21"/>
                <w:highlight w:val="none"/>
              </w:rPr>
            </w:pPr>
            <w:r>
              <w:rPr>
                <w:rFonts w:hint="eastAsia" w:ascii="宋体" w:hAnsi="宋体" w:eastAsia="宋体"/>
                <w:szCs w:val="21"/>
                <w:highlight w:val="none"/>
              </w:rPr>
              <w:t>2.法定代表人身份证明书及法定代表人有效身份证正反面复印件；</w:t>
            </w:r>
            <w:r>
              <w:rPr>
                <w:rFonts w:hint="eastAsia" w:ascii="宋体" w:hAnsi="宋体" w:eastAsia="宋体"/>
                <w:b/>
                <w:szCs w:val="21"/>
                <w:highlight w:val="none"/>
              </w:rPr>
              <w:t>（除自然人竞标外必须提供，否则响应文件按无效响应处理）</w:t>
            </w:r>
          </w:p>
          <w:p w14:paraId="23E362C7">
            <w:pPr>
              <w:spacing w:line="360" w:lineRule="auto"/>
              <w:rPr>
                <w:rFonts w:ascii="宋体" w:hAnsi="宋体" w:eastAsia="宋体"/>
                <w:b/>
                <w:szCs w:val="21"/>
                <w:highlight w:val="none"/>
              </w:rPr>
            </w:pPr>
            <w:r>
              <w:rPr>
                <w:rFonts w:hint="eastAsia" w:ascii="宋体" w:hAnsi="宋体" w:eastAsia="宋体"/>
                <w:szCs w:val="21"/>
                <w:highlight w:val="none"/>
              </w:rPr>
              <w:t>3.法定代表人授权委托书及委托代理人有效身份证正反面复印件；</w:t>
            </w:r>
            <w:r>
              <w:rPr>
                <w:rFonts w:hint="eastAsia" w:ascii="宋体" w:hAnsi="宋体" w:eastAsia="宋体"/>
                <w:b/>
                <w:szCs w:val="21"/>
                <w:highlight w:val="none"/>
              </w:rPr>
              <w:t>（委托时必须提供，否则响应文件按无效响应处理）</w:t>
            </w:r>
          </w:p>
          <w:p w14:paraId="6C80C0DD">
            <w:pPr>
              <w:spacing w:line="360" w:lineRule="auto"/>
              <w:rPr>
                <w:rFonts w:ascii="宋体" w:hAnsi="宋体" w:eastAsia="宋体"/>
                <w:b/>
                <w:szCs w:val="21"/>
                <w:highlight w:val="none"/>
              </w:rPr>
            </w:pPr>
            <w:r>
              <w:rPr>
                <w:rFonts w:hint="eastAsia" w:ascii="宋体" w:hAnsi="宋体" w:eastAsia="宋体"/>
                <w:szCs w:val="21"/>
                <w:highlight w:val="none"/>
              </w:rPr>
              <w:t>4.商务条款偏离表；</w:t>
            </w:r>
            <w:r>
              <w:rPr>
                <w:rFonts w:hint="eastAsia" w:ascii="宋体" w:hAnsi="宋体" w:eastAsia="宋体"/>
                <w:b/>
                <w:szCs w:val="21"/>
                <w:highlight w:val="none"/>
              </w:rPr>
              <w:t>（必须提供，否则响应文件按无效响应处理）</w:t>
            </w:r>
          </w:p>
          <w:p w14:paraId="2CDC69F7">
            <w:pPr>
              <w:spacing w:line="360" w:lineRule="auto"/>
              <w:rPr>
                <w:rFonts w:ascii="宋体" w:hAnsi="宋体" w:eastAsia="宋体"/>
                <w:szCs w:val="21"/>
                <w:highlight w:val="none"/>
              </w:rPr>
            </w:pPr>
            <w:r>
              <w:rPr>
                <w:rFonts w:hint="eastAsia" w:ascii="宋体" w:hAnsi="宋体" w:eastAsia="宋体"/>
                <w:szCs w:val="21"/>
                <w:highlight w:val="none"/>
              </w:rPr>
              <w:t>5.竞标人情况介绍；</w:t>
            </w:r>
          </w:p>
          <w:p w14:paraId="04E1E1E4">
            <w:pPr>
              <w:spacing w:line="360" w:lineRule="auto"/>
              <w:rPr>
                <w:rFonts w:ascii="宋体" w:hAnsi="宋体" w:eastAsia="宋体"/>
                <w:szCs w:val="21"/>
                <w:highlight w:val="none"/>
              </w:rPr>
            </w:pPr>
            <w:r>
              <w:rPr>
                <w:rFonts w:ascii="宋体" w:hAnsi="宋体" w:eastAsia="宋体"/>
                <w:szCs w:val="21"/>
                <w:highlight w:val="none"/>
              </w:rPr>
              <w:t>6</w:t>
            </w:r>
            <w:r>
              <w:rPr>
                <w:rFonts w:hint="eastAsia" w:ascii="宋体" w:hAnsi="宋体" w:eastAsia="宋体"/>
                <w:szCs w:val="21"/>
                <w:highlight w:val="none"/>
              </w:rPr>
              <w:t>.供应商认为需要提供的其他有关资料。</w:t>
            </w:r>
          </w:p>
          <w:p w14:paraId="0D285C53">
            <w:pPr>
              <w:spacing w:line="360" w:lineRule="auto"/>
              <w:rPr>
                <w:rFonts w:ascii="宋体" w:hAnsi="宋体" w:eastAsia="宋体"/>
                <w:b/>
                <w:szCs w:val="21"/>
                <w:highlight w:val="none"/>
              </w:rPr>
            </w:pPr>
            <w:r>
              <w:rPr>
                <w:rFonts w:hint="eastAsia" w:ascii="宋体" w:hAnsi="宋体" w:eastAsia="宋体"/>
                <w:b/>
                <w:szCs w:val="21"/>
                <w:highlight w:val="none"/>
              </w:rPr>
              <w:t>注：</w:t>
            </w:r>
          </w:p>
          <w:p w14:paraId="075B62C3">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1.法定代表人授权委托书必须由法定代表人签字或盖章及委托代理人签字，并加盖供应商公章，否则响应文件按无效响应处理。</w:t>
            </w:r>
          </w:p>
          <w:p w14:paraId="4542EA49">
            <w:pPr>
              <w:spacing w:line="360" w:lineRule="auto"/>
              <w:ind w:firstLine="422" w:firstLineChars="200"/>
              <w:rPr>
                <w:rFonts w:ascii="宋体" w:hAnsi="宋体" w:eastAsia="宋体"/>
                <w:szCs w:val="21"/>
                <w:highlight w:val="none"/>
              </w:rPr>
            </w:pPr>
            <w:r>
              <w:rPr>
                <w:rFonts w:hint="eastAsia" w:ascii="宋体" w:hAnsi="宋体" w:eastAsia="宋体"/>
                <w:b/>
                <w:szCs w:val="21"/>
                <w:highlight w:val="none"/>
              </w:rPr>
              <w:t>2.以上标明“必须提供”的材料属于复印件的扫描件的，必须加盖供应商电子公章，否则响应文件按无效响应处理。</w:t>
            </w:r>
          </w:p>
        </w:tc>
      </w:tr>
      <w:tr w14:paraId="0B54E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continue"/>
            <w:vAlign w:val="center"/>
          </w:tcPr>
          <w:p w14:paraId="594979C1">
            <w:pPr>
              <w:spacing w:line="360" w:lineRule="auto"/>
              <w:jc w:val="center"/>
              <w:rPr>
                <w:rFonts w:ascii="宋体" w:hAnsi="宋体" w:eastAsia="宋体"/>
                <w:szCs w:val="21"/>
                <w:highlight w:val="none"/>
              </w:rPr>
            </w:pPr>
          </w:p>
        </w:tc>
        <w:tc>
          <w:tcPr>
            <w:tcW w:w="1105" w:type="pct"/>
            <w:vAlign w:val="center"/>
          </w:tcPr>
          <w:p w14:paraId="7B291A20">
            <w:pPr>
              <w:spacing w:line="360" w:lineRule="auto"/>
              <w:jc w:val="center"/>
              <w:rPr>
                <w:rFonts w:ascii="宋体" w:hAnsi="宋体" w:eastAsia="宋体"/>
                <w:b/>
                <w:szCs w:val="21"/>
                <w:highlight w:val="none"/>
              </w:rPr>
            </w:pPr>
            <w:r>
              <w:rPr>
                <w:rFonts w:hint="eastAsia" w:ascii="宋体" w:hAnsi="宋体" w:eastAsia="宋体"/>
                <w:b/>
                <w:szCs w:val="21"/>
                <w:highlight w:val="none"/>
              </w:rPr>
              <w:t>技术文件组成</w:t>
            </w:r>
          </w:p>
        </w:tc>
        <w:tc>
          <w:tcPr>
            <w:tcW w:w="3455" w:type="pct"/>
            <w:vAlign w:val="center"/>
          </w:tcPr>
          <w:p w14:paraId="5D156CD6">
            <w:pPr>
              <w:spacing w:line="360" w:lineRule="auto"/>
              <w:jc w:val="left"/>
              <w:rPr>
                <w:rFonts w:ascii="宋体" w:hAnsi="宋体" w:eastAsia="宋体"/>
                <w:szCs w:val="21"/>
                <w:highlight w:val="none"/>
              </w:rPr>
            </w:pPr>
            <w:r>
              <w:rPr>
                <w:rFonts w:hint="eastAsia" w:ascii="宋体" w:hAnsi="宋体" w:eastAsia="宋体"/>
                <w:szCs w:val="21"/>
                <w:highlight w:val="none"/>
              </w:rPr>
              <w:t>1.技术需求偏离表；</w:t>
            </w:r>
            <w:r>
              <w:rPr>
                <w:rFonts w:hint="eastAsia" w:ascii="宋体" w:hAnsi="宋体" w:eastAsia="宋体"/>
                <w:b/>
                <w:szCs w:val="21"/>
                <w:highlight w:val="none"/>
              </w:rPr>
              <w:t>（必须提供，否则响应文件按无效响应处理）</w:t>
            </w:r>
          </w:p>
          <w:p w14:paraId="7517F3D6">
            <w:pPr>
              <w:spacing w:line="360" w:lineRule="auto"/>
              <w:rPr>
                <w:rFonts w:ascii="宋体" w:hAnsi="宋体" w:eastAsia="宋体"/>
                <w:szCs w:val="21"/>
                <w:highlight w:val="none"/>
              </w:rPr>
            </w:pPr>
            <w:r>
              <w:rPr>
                <w:rFonts w:ascii="宋体" w:hAnsi="宋体" w:eastAsia="宋体"/>
                <w:szCs w:val="21"/>
                <w:highlight w:val="none"/>
              </w:rPr>
              <w:t>2</w:t>
            </w:r>
            <w:r>
              <w:rPr>
                <w:rFonts w:hint="eastAsia" w:ascii="宋体" w:hAnsi="宋体" w:eastAsia="宋体"/>
                <w:szCs w:val="21"/>
                <w:highlight w:val="none"/>
              </w:rPr>
              <w:t>.企业概况表；</w:t>
            </w:r>
            <w:r>
              <w:rPr>
                <w:rFonts w:hint="eastAsia" w:ascii="宋体" w:hAnsi="宋体" w:eastAsia="宋体"/>
                <w:b/>
                <w:szCs w:val="21"/>
                <w:highlight w:val="none"/>
              </w:rPr>
              <w:t>（必须提供，否则响应文件按无效响应处理）</w:t>
            </w:r>
          </w:p>
          <w:p w14:paraId="4B86ED61">
            <w:pPr>
              <w:spacing w:line="360" w:lineRule="auto"/>
              <w:rPr>
                <w:rFonts w:ascii="宋体" w:hAnsi="宋体" w:eastAsia="宋体"/>
                <w:szCs w:val="21"/>
                <w:highlight w:val="none"/>
              </w:rPr>
            </w:pPr>
            <w:r>
              <w:rPr>
                <w:rFonts w:ascii="宋体" w:hAnsi="宋体" w:eastAsia="宋体"/>
                <w:szCs w:val="21"/>
                <w:highlight w:val="none"/>
              </w:rPr>
              <w:t>3</w:t>
            </w:r>
            <w:r>
              <w:rPr>
                <w:rFonts w:hint="eastAsia" w:ascii="宋体" w:hAnsi="宋体" w:eastAsia="宋体"/>
                <w:szCs w:val="21"/>
                <w:highlight w:val="none"/>
              </w:rPr>
              <w:t>.施工组织设计（格式自拟）；</w:t>
            </w:r>
            <w:r>
              <w:rPr>
                <w:rFonts w:hint="eastAsia" w:ascii="宋体" w:hAnsi="宋体" w:eastAsia="宋体"/>
                <w:b/>
                <w:szCs w:val="21"/>
                <w:highlight w:val="none"/>
              </w:rPr>
              <w:t>（必须提供，否则响应文件按无效响应处理）</w:t>
            </w:r>
          </w:p>
          <w:p w14:paraId="4DD8835C">
            <w:pPr>
              <w:spacing w:line="360" w:lineRule="auto"/>
              <w:rPr>
                <w:rFonts w:ascii="宋体" w:hAnsi="宋体" w:eastAsia="宋体"/>
                <w:b/>
                <w:szCs w:val="21"/>
                <w:highlight w:val="none"/>
              </w:rPr>
            </w:pPr>
            <w:r>
              <w:rPr>
                <w:rFonts w:ascii="宋体" w:hAnsi="宋体" w:eastAsia="宋体"/>
                <w:szCs w:val="21"/>
                <w:highlight w:val="none"/>
              </w:rPr>
              <w:t>4</w:t>
            </w:r>
            <w:r>
              <w:rPr>
                <w:rFonts w:hint="eastAsia" w:ascii="宋体" w:hAnsi="宋体" w:eastAsia="宋体"/>
                <w:szCs w:val="21"/>
                <w:highlight w:val="none"/>
              </w:rPr>
              <w:t>.项目管理机构（格式自拟）；</w:t>
            </w:r>
            <w:r>
              <w:rPr>
                <w:rFonts w:hint="eastAsia" w:ascii="宋体" w:hAnsi="宋体" w:eastAsia="宋体"/>
                <w:b/>
                <w:szCs w:val="21"/>
                <w:highlight w:val="none"/>
              </w:rPr>
              <w:t>（必须提供，否则响应文件按无效响应处理）</w:t>
            </w:r>
          </w:p>
          <w:p w14:paraId="0AC7B820">
            <w:pPr>
              <w:spacing w:line="360" w:lineRule="auto"/>
              <w:rPr>
                <w:rFonts w:ascii="宋体" w:hAnsi="宋体" w:eastAsia="宋体"/>
                <w:b/>
                <w:szCs w:val="21"/>
                <w:highlight w:val="none"/>
              </w:rPr>
            </w:pPr>
            <w:r>
              <w:rPr>
                <w:rFonts w:ascii="宋体" w:hAnsi="宋体" w:eastAsia="宋体"/>
                <w:szCs w:val="21"/>
                <w:highlight w:val="none"/>
              </w:rPr>
              <w:t>5</w:t>
            </w:r>
            <w:r>
              <w:rPr>
                <w:rFonts w:hint="eastAsia" w:ascii="宋体" w:hAnsi="宋体" w:eastAsia="宋体"/>
                <w:szCs w:val="21"/>
                <w:highlight w:val="none"/>
              </w:rPr>
              <w:t>.建设工程项目管理承诺书</w:t>
            </w:r>
            <w:r>
              <w:rPr>
                <w:rFonts w:hint="eastAsia" w:ascii="宋体" w:hAnsi="宋体" w:eastAsia="宋体"/>
                <w:b/>
                <w:szCs w:val="21"/>
                <w:highlight w:val="none"/>
              </w:rPr>
              <w:t>（必须提供，否则响应文件按无效响应处理）</w:t>
            </w:r>
          </w:p>
          <w:p w14:paraId="35DAF81D">
            <w:pPr>
              <w:spacing w:line="360" w:lineRule="auto"/>
              <w:jc w:val="left"/>
              <w:rPr>
                <w:rFonts w:ascii="宋体" w:hAnsi="宋体" w:eastAsia="宋体"/>
                <w:szCs w:val="21"/>
                <w:highlight w:val="none"/>
              </w:rPr>
            </w:pPr>
            <w:r>
              <w:rPr>
                <w:rFonts w:hint="eastAsia" w:ascii="宋体" w:hAnsi="宋体" w:eastAsia="宋体"/>
                <w:szCs w:val="21"/>
                <w:highlight w:val="none"/>
              </w:rPr>
              <w:t>6.供应商认为需要提供的其他有关资料。</w:t>
            </w:r>
          </w:p>
          <w:p w14:paraId="63E0CD8D">
            <w:pPr>
              <w:spacing w:line="360" w:lineRule="auto"/>
              <w:jc w:val="left"/>
              <w:rPr>
                <w:rFonts w:ascii="宋体" w:hAnsi="宋体" w:eastAsia="宋体"/>
                <w:b/>
                <w:szCs w:val="21"/>
                <w:highlight w:val="none"/>
              </w:rPr>
            </w:pPr>
            <w:r>
              <w:rPr>
                <w:rFonts w:hint="eastAsia" w:ascii="宋体" w:hAnsi="宋体" w:eastAsia="宋体"/>
                <w:b/>
                <w:szCs w:val="21"/>
                <w:highlight w:val="none"/>
              </w:rPr>
              <w:t>注：1.以上标明“必须提供”的材料属于复印件的扫描件的，必须加盖供应商电子公章，否则响应文件按无效响应处理。</w:t>
            </w:r>
          </w:p>
        </w:tc>
      </w:tr>
      <w:tr w14:paraId="3E046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421AF6C2">
            <w:pPr>
              <w:spacing w:line="360" w:lineRule="auto"/>
              <w:jc w:val="center"/>
              <w:rPr>
                <w:rFonts w:ascii="宋体" w:hAnsi="宋体" w:eastAsia="宋体"/>
                <w:szCs w:val="21"/>
                <w:highlight w:val="none"/>
              </w:rPr>
            </w:pPr>
            <w:r>
              <w:rPr>
                <w:rFonts w:hint="eastAsia" w:ascii="宋体" w:hAnsi="宋体" w:eastAsia="宋体"/>
                <w:szCs w:val="21"/>
                <w:highlight w:val="none"/>
              </w:rPr>
              <w:t>12.1.3</w:t>
            </w:r>
          </w:p>
        </w:tc>
        <w:tc>
          <w:tcPr>
            <w:tcW w:w="1105" w:type="pct"/>
            <w:vAlign w:val="center"/>
          </w:tcPr>
          <w:p w14:paraId="013C3C35">
            <w:pPr>
              <w:spacing w:line="360" w:lineRule="auto"/>
              <w:jc w:val="center"/>
              <w:rPr>
                <w:rFonts w:ascii="宋体" w:hAnsi="宋体" w:eastAsia="宋体"/>
                <w:b/>
                <w:szCs w:val="21"/>
                <w:highlight w:val="none"/>
              </w:rPr>
            </w:pPr>
            <w:r>
              <w:rPr>
                <w:rFonts w:hint="eastAsia" w:ascii="宋体" w:hAnsi="宋体" w:eastAsia="宋体"/>
                <w:b/>
                <w:szCs w:val="21"/>
                <w:highlight w:val="none"/>
              </w:rPr>
              <w:t>报价文件组成</w:t>
            </w:r>
          </w:p>
        </w:tc>
        <w:tc>
          <w:tcPr>
            <w:tcW w:w="3455" w:type="pct"/>
            <w:vAlign w:val="center"/>
          </w:tcPr>
          <w:p w14:paraId="48F3B463">
            <w:pPr>
              <w:spacing w:line="360" w:lineRule="auto"/>
              <w:jc w:val="left"/>
              <w:rPr>
                <w:rFonts w:ascii="宋体" w:hAnsi="宋体" w:eastAsia="宋体"/>
                <w:b/>
                <w:szCs w:val="21"/>
                <w:highlight w:val="none"/>
              </w:rPr>
            </w:pPr>
            <w:r>
              <w:rPr>
                <w:rFonts w:hint="eastAsia" w:ascii="宋体" w:hAnsi="宋体" w:eastAsia="宋体"/>
                <w:szCs w:val="21"/>
                <w:highlight w:val="none"/>
              </w:rPr>
              <w:t>1.响应函；</w:t>
            </w:r>
            <w:r>
              <w:rPr>
                <w:rFonts w:hint="eastAsia" w:ascii="宋体" w:hAnsi="宋体" w:eastAsia="宋体"/>
                <w:b/>
                <w:szCs w:val="21"/>
                <w:highlight w:val="none"/>
              </w:rPr>
              <w:t>（必须提供，否则作无效响应处理）</w:t>
            </w:r>
          </w:p>
          <w:p w14:paraId="057DD802">
            <w:pPr>
              <w:spacing w:line="360" w:lineRule="auto"/>
              <w:jc w:val="left"/>
              <w:rPr>
                <w:rFonts w:ascii="宋体" w:hAnsi="宋体" w:eastAsia="宋体"/>
                <w:b/>
                <w:szCs w:val="21"/>
                <w:highlight w:val="none"/>
              </w:rPr>
            </w:pPr>
            <w:r>
              <w:rPr>
                <w:rFonts w:hint="eastAsia" w:ascii="宋体" w:hAnsi="宋体" w:eastAsia="宋体"/>
                <w:szCs w:val="21"/>
                <w:highlight w:val="none"/>
              </w:rPr>
              <w:t>2.响应报价表；</w:t>
            </w:r>
            <w:r>
              <w:rPr>
                <w:rFonts w:hint="eastAsia" w:ascii="宋体" w:hAnsi="宋体" w:eastAsia="宋体"/>
                <w:b/>
                <w:szCs w:val="21"/>
                <w:highlight w:val="none"/>
              </w:rPr>
              <w:t>（必须提供，否则响应文件按无效响应处理）</w:t>
            </w:r>
          </w:p>
        </w:tc>
      </w:tr>
      <w:tr w14:paraId="79FC2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426EEC8E">
            <w:pPr>
              <w:spacing w:line="360" w:lineRule="auto"/>
              <w:jc w:val="center"/>
              <w:rPr>
                <w:rFonts w:ascii="宋体" w:hAnsi="宋体" w:eastAsia="宋体"/>
                <w:szCs w:val="21"/>
                <w:highlight w:val="none"/>
              </w:rPr>
            </w:pPr>
            <w:r>
              <w:rPr>
                <w:rFonts w:hint="eastAsia" w:ascii="宋体" w:hAnsi="宋体" w:eastAsia="宋体"/>
                <w:szCs w:val="21"/>
                <w:highlight w:val="none"/>
              </w:rPr>
              <w:t>12.2</w:t>
            </w:r>
          </w:p>
        </w:tc>
        <w:tc>
          <w:tcPr>
            <w:tcW w:w="1105" w:type="pct"/>
            <w:vAlign w:val="center"/>
          </w:tcPr>
          <w:p w14:paraId="5B113F3B">
            <w:pPr>
              <w:spacing w:line="360" w:lineRule="auto"/>
              <w:jc w:val="center"/>
              <w:rPr>
                <w:rFonts w:ascii="宋体" w:hAnsi="宋体" w:eastAsia="宋体"/>
                <w:szCs w:val="21"/>
                <w:highlight w:val="none"/>
              </w:rPr>
            </w:pPr>
            <w:r>
              <w:rPr>
                <w:rFonts w:hint="eastAsia" w:ascii="宋体" w:hAnsi="宋体" w:eastAsia="宋体"/>
                <w:szCs w:val="21"/>
                <w:highlight w:val="none"/>
              </w:rPr>
              <w:t>响应文件电子版要求</w:t>
            </w:r>
          </w:p>
        </w:tc>
        <w:tc>
          <w:tcPr>
            <w:tcW w:w="3455" w:type="pct"/>
            <w:vAlign w:val="center"/>
          </w:tcPr>
          <w:p w14:paraId="69C5C783">
            <w:pPr>
              <w:spacing w:line="360" w:lineRule="auto"/>
              <w:rPr>
                <w:rFonts w:ascii="宋体" w:hAnsi="宋体" w:eastAsia="宋体"/>
                <w:szCs w:val="21"/>
                <w:highlight w:val="none"/>
              </w:rPr>
            </w:pPr>
            <w:r>
              <w:rPr>
                <w:rFonts w:hint="eastAsia" w:ascii="宋体" w:hAnsi="宋体" w:eastAsia="宋体"/>
                <w:szCs w:val="21"/>
                <w:highlight w:val="none"/>
              </w:rPr>
              <w:t>1.响应文件电子版要求：按照本采购文件“第五章响应文件格式”编写（第五章未附格式的，由供应商自行拟定），不可涂改并在规定加盖公章处加盖电子公章，</w:t>
            </w:r>
            <w:r>
              <w:rPr>
                <w:rFonts w:hint="eastAsia" w:ascii="宋体" w:hAnsi="宋体" w:eastAsia="宋体"/>
                <w:b/>
                <w:szCs w:val="21"/>
                <w:highlight w:val="none"/>
              </w:rPr>
              <w:t>否则响应文件按无效响应处理</w:t>
            </w:r>
            <w:r>
              <w:rPr>
                <w:rFonts w:hint="eastAsia" w:ascii="宋体" w:hAnsi="宋体" w:eastAsia="宋体"/>
                <w:szCs w:val="21"/>
                <w:highlight w:val="none"/>
              </w:rPr>
              <w:t>。</w:t>
            </w:r>
          </w:p>
          <w:p w14:paraId="6FC200E3">
            <w:pPr>
              <w:spacing w:line="360" w:lineRule="auto"/>
              <w:rPr>
                <w:rFonts w:ascii="宋体" w:hAnsi="宋体" w:eastAsia="宋体"/>
                <w:szCs w:val="21"/>
                <w:highlight w:val="none"/>
              </w:rPr>
            </w:pPr>
            <w:r>
              <w:rPr>
                <w:rFonts w:hint="eastAsia" w:ascii="宋体" w:hAnsi="宋体" w:eastAsia="宋体"/>
                <w:szCs w:val="21"/>
                <w:highlight w:val="none"/>
              </w:rPr>
              <w:t>2.响应文件电子版密封方式：电子响应文件通过平台有效CA加密后在“广西政府采购云平台”投送。（操作方式见公告附件“电子响应文件制作与投送教程”）</w:t>
            </w:r>
          </w:p>
        </w:tc>
      </w:tr>
      <w:tr w14:paraId="3EB95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17A86F3F">
            <w:pPr>
              <w:spacing w:line="360" w:lineRule="auto"/>
              <w:jc w:val="center"/>
              <w:rPr>
                <w:rFonts w:ascii="宋体" w:hAnsi="宋体" w:eastAsia="宋体"/>
                <w:szCs w:val="21"/>
                <w:highlight w:val="none"/>
              </w:rPr>
            </w:pPr>
            <w:r>
              <w:rPr>
                <w:rFonts w:hint="eastAsia" w:ascii="宋体" w:hAnsi="宋体" w:eastAsia="宋体"/>
                <w:szCs w:val="21"/>
                <w:highlight w:val="none"/>
              </w:rPr>
              <w:t>15.2</w:t>
            </w:r>
          </w:p>
        </w:tc>
        <w:tc>
          <w:tcPr>
            <w:tcW w:w="2176" w:type="dxa"/>
            <w:vAlign w:val="center"/>
          </w:tcPr>
          <w:p w14:paraId="733B1856">
            <w:pPr>
              <w:spacing w:line="360" w:lineRule="auto"/>
              <w:jc w:val="center"/>
              <w:rPr>
                <w:rFonts w:ascii="宋体" w:hAnsi="宋体" w:eastAsia="宋体"/>
                <w:szCs w:val="21"/>
                <w:highlight w:val="none"/>
              </w:rPr>
            </w:pPr>
            <w:r>
              <w:rPr>
                <w:rFonts w:hint="eastAsia" w:ascii="宋体" w:hAnsi="宋体" w:eastAsia="宋体"/>
                <w:szCs w:val="21"/>
                <w:highlight w:val="none"/>
              </w:rPr>
              <w:t>响应报价要求</w:t>
            </w:r>
          </w:p>
        </w:tc>
        <w:tc>
          <w:tcPr>
            <w:tcW w:w="6802" w:type="dxa"/>
            <w:vAlign w:val="center"/>
          </w:tcPr>
          <w:p w14:paraId="51AC346D">
            <w:pPr>
              <w:spacing w:line="360" w:lineRule="auto"/>
              <w:jc w:val="left"/>
              <w:rPr>
                <w:rFonts w:ascii="宋体" w:hAnsi="宋体" w:cs="宋体"/>
                <w:b/>
                <w:szCs w:val="21"/>
                <w:highlight w:val="none"/>
              </w:rPr>
            </w:pPr>
            <w:r>
              <w:rPr>
                <w:rFonts w:hint="eastAsia" w:ascii="宋体" w:hAnsi="宋体" w:cs="宋体"/>
                <w:b/>
                <w:szCs w:val="21"/>
                <w:highlight w:val="none"/>
              </w:rPr>
              <w:t>1.竞争性磋商报价采用下浮系数报价（报价范围：0≤下浮系数＜100%），供应商应认真阅读经采购人审定的最高限价，参与磋商即表示认可最高限价，成交后依据采购预算价（招标控制价）公布的相应的清单项目的单价乘以（1-下浮系数）进行结算，竞标人不得对采购人的采购预算价（招标控制价）中的综合单价进行修改。</w:t>
            </w:r>
          </w:p>
          <w:p w14:paraId="30E4C06D">
            <w:pPr>
              <w:spacing w:line="360" w:lineRule="auto"/>
              <w:jc w:val="left"/>
              <w:rPr>
                <w:rFonts w:ascii="宋体" w:hAnsi="宋体" w:eastAsia="宋体"/>
                <w:szCs w:val="21"/>
                <w:highlight w:val="none"/>
              </w:rPr>
            </w:pPr>
            <w:r>
              <w:rPr>
                <w:rFonts w:hint="eastAsia" w:ascii="宋体" w:hAnsi="宋体" w:eastAsia="宋体"/>
                <w:szCs w:val="21"/>
                <w:highlight w:val="none"/>
              </w:rPr>
              <w:t>2.响应报价必须包含满足本次竞标全部采购需求所应提供的内容，以及伴随的货物和工程（如有）的价格；包含竞标服务、货物、工程的成本、运输（含保险）、安装（如有）、调试、检验、技术服务、培训、税费等所有费用。</w:t>
            </w:r>
            <w:r>
              <w:rPr>
                <w:rFonts w:hint="eastAsia" w:ascii="宋体" w:hAnsi="宋体" w:eastAsia="宋体"/>
                <w:b/>
                <w:szCs w:val="21"/>
                <w:highlight w:val="none"/>
              </w:rPr>
              <w:t>（采购需求另有约定的，从其约定。）</w:t>
            </w:r>
          </w:p>
        </w:tc>
      </w:tr>
      <w:tr w14:paraId="3030B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5994ED57">
            <w:pPr>
              <w:spacing w:line="360" w:lineRule="auto"/>
              <w:jc w:val="center"/>
              <w:rPr>
                <w:rFonts w:ascii="宋体" w:hAnsi="宋体" w:eastAsia="宋体"/>
                <w:szCs w:val="21"/>
                <w:highlight w:val="none"/>
              </w:rPr>
            </w:pPr>
            <w:r>
              <w:rPr>
                <w:rFonts w:hint="eastAsia" w:ascii="宋体" w:hAnsi="宋体" w:eastAsia="宋体"/>
                <w:szCs w:val="21"/>
                <w:highlight w:val="none"/>
              </w:rPr>
              <w:t>16.2</w:t>
            </w:r>
          </w:p>
        </w:tc>
        <w:tc>
          <w:tcPr>
            <w:tcW w:w="1105" w:type="pct"/>
            <w:vAlign w:val="center"/>
          </w:tcPr>
          <w:p w14:paraId="0FB5C92A">
            <w:pPr>
              <w:spacing w:line="360" w:lineRule="auto"/>
              <w:jc w:val="center"/>
              <w:rPr>
                <w:rFonts w:ascii="宋体" w:hAnsi="宋体" w:eastAsia="宋体"/>
                <w:szCs w:val="21"/>
                <w:highlight w:val="none"/>
              </w:rPr>
            </w:pPr>
            <w:r>
              <w:rPr>
                <w:rFonts w:hint="eastAsia" w:ascii="宋体" w:hAnsi="宋体" w:eastAsia="宋体"/>
                <w:szCs w:val="21"/>
                <w:highlight w:val="none"/>
              </w:rPr>
              <w:t>竞标有效期</w:t>
            </w:r>
          </w:p>
        </w:tc>
        <w:tc>
          <w:tcPr>
            <w:tcW w:w="3455" w:type="pct"/>
            <w:vAlign w:val="center"/>
          </w:tcPr>
          <w:p w14:paraId="1523A52E">
            <w:pPr>
              <w:spacing w:line="360" w:lineRule="auto"/>
              <w:jc w:val="center"/>
              <w:rPr>
                <w:rFonts w:ascii="宋体" w:hAnsi="宋体" w:eastAsia="宋体"/>
                <w:szCs w:val="21"/>
                <w:highlight w:val="none"/>
              </w:rPr>
            </w:pPr>
            <w:r>
              <w:rPr>
                <w:rFonts w:hint="eastAsia" w:ascii="宋体" w:hAnsi="宋体" w:eastAsia="宋体"/>
                <w:szCs w:val="21"/>
                <w:highlight w:val="none"/>
              </w:rPr>
              <w:t>自首次响应文件提交截止之日起</w:t>
            </w:r>
            <w:r>
              <w:rPr>
                <w:rFonts w:ascii="宋体" w:hAnsi="宋体" w:eastAsia="宋体"/>
                <w:szCs w:val="21"/>
                <w:highlight w:val="none"/>
                <w:u w:val="single"/>
              </w:rPr>
              <w:t>6</w:t>
            </w:r>
            <w:r>
              <w:rPr>
                <w:rFonts w:hint="eastAsia" w:ascii="宋体" w:hAnsi="宋体" w:eastAsia="宋体"/>
                <w:szCs w:val="21"/>
                <w:highlight w:val="none"/>
                <w:u w:val="single"/>
              </w:rPr>
              <w:t>0</w:t>
            </w:r>
            <w:r>
              <w:rPr>
                <w:rFonts w:hint="eastAsia" w:ascii="宋体" w:hAnsi="宋体" w:eastAsia="宋体"/>
                <w:szCs w:val="21"/>
                <w:highlight w:val="none"/>
              </w:rPr>
              <w:t>日。</w:t>
            </w:r>
          </w:p>
        </w:tc>
      </w:tr>
      <w:tr w14:paraId="6A38B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54A46B27">
            <w:pPr>
              <w:spacing w:line="360" w:lineRule="auto"/>
              <w:jc w:val="center"/>
              <w:rPr>
                <w:rFonts w:ascii="宋体" w:hAnsi="宋体" w:eastAsia="宋体"/>
                <w:szCs w:val="21"/>
                <w:highlight w:val="none"/>
              </w:rPr>
            </w:pPr>
            <w:r>
              <w:rPr>
                <w:rFonts w:hint="eastAsia" w:ascii="宋体" w:hAnsi="宋体" w:eastAsia="宋体"/>
                <w:szCs w:val="21"/>
                <w:highlight w:val="none"/>
              </w:rPr>
              <w:t>17</w:t>
            </w:r>
          </w:p>
        </w:tc>
        <w:tc>
          <w:tcPr>
            <w:tcW w:w="1105" w:type="pct"/>
            <w:vAlign w:val="center"/>
          </w:tcPr>
          <w:p w14:paraId="5F3CDC0F">
            <w:pPr>
              <w:spacing w:line="360" w:lineRule="auto"/>
              <w:jc w:val="center"/>
              <w:rPr>
                <w:rFonts w:ascii="宋体" w:hAnsi="宋体" w:eastAsia="宋体"/>
                <w:szCs w:val="21"/>
                <w:highlight w:val="none"/>
              </w:rPr>
            </w:pPr>
            <w:r>
              <w:rPr>
                <w:rFonts w:hint="eastAsia" w:ascii="宋体" w:hAnsi="宋体" w:eastAsia="宋体"/>
                <w:szCs w:val="21"/>
                <w:highlight w:val="none"/>
              </w:rPr>
              <w:t>磋商保证金</w:t>
            </w:r>
          </w:p>
        </w:tc>
        <w:tc>
          <w:tcPr>
            <w:tcW w:w="3455" w:type="pct"/>
            <w:vAlign w:val="center"/>
          </w:tcPr>
          <w:p w14:paraId="5D4F5135">
            <w:pPr>
              <w:spacing w:line="360" w:lineRule="auto"/>
              <w:jc w:val="center"/>
              <w:rPr>
                <w:rFonts w:ascii="宋体" w:hAnsi="宋体" w:eastAsia="宋体"/>
                <w:szCs w:val="21"/>
                <w:highlight w:val="none"/>
              </w:rPr>
            </w:pPr>
            <w:r>
              <w:rPr>
                <w:rFonts w:hint="eastAsia" w:ascii="宋体" w:hAnsi="宋体" w:eastAsia="宋体"/>
                <w:szCs w:val="21"/>
                <w:highlight w:val="none"/>
              </w:rPr>
              <w:t>本项目不收取磋商保证金。</w:t>
            </w:r>
          </w:p>
        </w:tc>
      </w:tr>
      <w:tr w14:paraId="70681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restart"/>
            <w:vAlign w:val="center"/>
          </w:tcPr>
          <w:p w14:paraId="09DCA5DF">
            <w:pPr>
              <w:spacing w:line="360" w:lineRule="auto"/>
              <w:jc w:val="center"/>
              <w:rPr>
                <w:rFonts w:ascii="宋体" w:hAnsi="宋体" w:eastAsia="宋体"/>
                <w:szCs w:val="21"/>
                <w:highlight w:val="none"/>
              </w:rPr>
            </w:pPr>
            <w:r>
              <w:rPr>
                <w:rFonts w:ascii="宋体" w:hAnsi="宋体" w:eastAsia="宋体"/>
                <w:szCs w:val="21"/>
                <w:highlight w:val="none"/>
              </w:rPr>
              <w:t>20.1</w:t>
            </w:r>
          </w:p>
        </w:tc>
        <w:tc>
          <w:tcPr>
            <w:tcW w:w="1105" w:type="pct"/>
            <w:vAlign w:val="center"/>
          </w:tcPr>
          <w:p w14:paraId="5CEFB2DC">
            <w:pPr>
              <w:spacing w:line="360" w:lineRule="auto"/>
              <w:jc w:val="center"/>
              <w:rPr>
                <w:rFonts w:ascii="宋体" w:hAnsi="宋体" w:eastAsia="宋体"/>
                <w:szCs w:val="21"/>
                <w:highlight w:val="none"/>
              </w:rPr>
            </w:pPr>
            <w:r>
              <w:rPr>
                <w:rFonts w:hint="eastAsia" w:ascii="宋体" w:hAnsi="宋体" w:eastAsia="宋体"/>
                <w:szCs w:val="21"/>
                <w:highlight w:val="none"/>
              </w:rPr>
              <w:t>首次响应文件提交起止时间</w:t>
            </w:r>
          </w:p>
        </w:tc>
        <w:tc>
          <w:tcPr>
            <w:tcW w:w="3455" w:type="pct"/>
            <w:vAlign w:val="center"/>
          </w:tcPr>
          <w:p w14:paraId="2BA3C1FE">
            <w:pPr>
              <w:spacing w:line="360" w:lineRule="auto"/>
              <w:jc w:val="center"/>
              <w:rPr>
                <w:rFonts w:ascii="宋体" w:hAnsi="宋体" w:eastAsia="宋体"/>
                <w:szCs w:val="21"/>
                <w:highlight w:val="none"/>
              </w:rPr>
            </w:pPr>
            <w:r>
              <w:rPr>
                <w:rFonts w:hint="eastAsia" w:ascii="宋体" w:hAnsi="宋体" w:eastAsia="宋体"/>
                <w:szCs w:val="21"/>
                <w:highlight w:val="none"/>
              </w:rPr>
              <w:t>详见竞争性磋商公告。</w:t>
            </w:r>
          </w:p>
        </w:tc>
      </w:tr>
      <w:tr w14:paraId="6AEA1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continue"/>
            <w:vAlign w:val="center"/>
          </w:tcPr>
          <w:p w14:paraId="51E3DAA5">
            <w:pPr>
              <w:spacing w:line="360" w:lineRule="auto"/>
              <w:jc w:val="center"/>
              <w:rPr>
                <w:rFonts w:ascii="宋体" w:hAnsi="宋体" w:eastAsia="宋体"/>
                <w:szCs w:val="21"/>
                <w:highlight w:val="none"/>
              </w:rPr>
            </w:pPr>
          </w:p>
        </w:tc>
        <w:tc>
          <w:tcPr>
            <w:tcW w:w="1105" w:type="pct"/>
            <w:vAlign w:val="center"/>
          </w:tcPr>
          <w:p w14:paraId="413AC5E0">
            <w:pPr>
              <w:spacing w:line="360" w:lineRule="auto"/>
              <w:jc w:val="center"/>
              <w:rPr>
                <w:rFonts w:ascii="宋体" w:hAnsi="宋体" w:eastAsia="宋体"/>
                <w:szCs w:val="21"/>
                <w:highlight w:val="none"/>
              </w:rPr>
            </w:pPr>
            <w:r>
              <w:rPr>
                <w:rFonts w:hint="eastAsia" w:ascii="宋体" w:hAnsi="宋体" w:eastAsia="宋体"/>
                <w:szCs w:val="21"/>
                <w:highlight w:val="none"/>
              </w:rPr>
              <w:t>首次响应文件提交地点</w:t>
            </w:r>
          </w:p>
        </w:tc>
        <w:tc>
          <w:tcPr>
            <w:tcW w:w="3455" w:type="pct"/>
            <w:vAlign w:val="center"/>
          </w:tcPr>
          <w:p w14:paraId="2DE99D8E">
            <w:pPr>
              <w:spacing w:line="360" w:lineRule="auto"/>
              <w:jc w:val="center"/>
              <w:rPr>
                <w:rFonts w:ascii="宋体" w:hAnsi="宋体" w:eastAsia="宋体"/>
                <w:szCs w:val="21"/>
                <w:highlight w:val="none"/>
              </w:rPr>
            </w:pPr>
            <w:r>
              <w:rPr>
                <w:rFonts w:hint="eastAsia" w:ascii="宋体" w:hAnsi="宋体" w:eastAsia="宋体"/>
                <w:szCs w:val="21"/>
                <w:highlight w:val="none"/>
              </w:rPr>
              <w:t>详见竞争性磋商公告。</w:t>
            </w:r>
          </w:p>
        </w:tc>
      </w:tr>
      <w:tr w14:paraId="33F8E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7FC8DBBB">
            <w:pPr>
              <w:spacing w:line="360" w:lineRule="auto"/>
              <w:jc w:val="center"/>
              <w:rPr>
                <w:rFonts w:ascii="宋体" w:hAnsi="宋体" w:eastAsia="宋体"/>
                <w:szCs w:val="21"/>
                <w:highlight w:val="none"/>
              </w:rPr>
            </w:pPr>
            <w:r>
              <w:rPr>
                <w:rFonts w:hint="eastAsia" w:ascii="宋体" w:hAnsi="宋体" w:eastAsia="宋体"/>
                <w:szCs w:val="21"/>
                <w:highlight w:val="none"/>
              </w:rPr>
              <w:t>20.6</w:t>
            </w:r>
          </w:p>
        </w:tc>
        <w:tc>
          <w:tcPr>
            <w:tcW w:w="1105" w:type="pct"/>
            <w:vAlign w:val="center"/>
          </w:tcPr>
          <w:p w14:paraId="2280E3CE">
            <w:pPr>
              <w:spacing w:line="360" w:lineRule="auto"/>
              <w:jc w:val="center"/>
              <w:rPr>
                <w:rFonts w:ascii="宋体" w:hAnsi="宋体" w:eastAsia="宋体"/>
                <w:szCs w:val="21"/>
                <w:highlight w:val="none"/>
              </w:rPr>
            </w:pPr>
            <w:r>
              <w:rPr>
                <w:rFonts w:hint="eastAsia" w:ascii="宋体" w:hAnsi="宋体" w:eastAsia="宋体"/>
                <w:szCs w:val="21"/>
                <w:highlight w:val="none"/>
              </w:rPr>
              <w:t>备份响应文件</w:t>
            </w:r>
          </w:p>
        </w:tc>
        <w:tc>
          <w:tcPr>
            <w:tcW w:w="3455" w:type="pct"/>
            <w:vAlign w:val="center"/>
          </w:tcPr>
          <w:p w14:paraId="23DD631C">
            <w:pPr>
              <w:spacing w:line="360" w:lineRule="auto"/>
              <w:jc w:val="center"/>
              <w:rPr>
                <w:rFonts w:ascii="宋体" w:hAnsi="宋体" w:eastAsia="宋体"/>
                <w:szCs w:val="21"/>
                <w:highlight w:val="none"/>
              </w:rPr>
            </w:pPr>
            <w:r>
              <w:rPr>
                <w:rFonts w:hint="eastAsia" w:ascii="宋体" w:hAnsi="宋体" w:eastAsia="宋体"/>
                <w:szCs w:val="21"/>
                <w:highlight w:val="none"/>
              </w:rPr>
              <w:t>本项目不接受备份响应文件。</w:t>
            </w:r>
          </w:p>
        </w:tc>
      </w:tr>
      <w:tr w14:paraId="5D712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78571A33">
            <w:pPr>
              <w:spacing w:line="360" w:lineRule="auto"/>
              <w:jc w:val="center"/>
              <w:rPr>
                <w:rFonts w:ascii="宋体" w:hAnsi="宋体" w:eastAsia="宋体"/>
                <w:szCs w:val="21"/>
                <w:highlight w:val="none"/>
              </w:rPr>
            </w:pPr>
            <w:r>
              <w:rPr>
                <w:rFonts w:hint="eastAsia" w:ascii="宋体" w:hAnsi="宋体" w:eastAsia="宋体"/>
                <w:szCs w:val="21"/>
                <w:highlight w:val="none"/>
              </w:rPr>
              <w:t>21</w:t>
            </w:r>
          </w:p>
        </w:tc>
        <w:tc>
          <w:tcPr>
            <w:tcW w:w="1105" w:type="pct"/>
            <w:vAlign w:val="center"/>
          </w:tcPr>
          <w:p w14:paraId="50E3497C">
            <w:pPr>
              <w:spacing w:line="360" w:lineRule="auto"/>
              <w:jc w:val="center"/>
              <w:rPr>
                <w:rFonts w:ascii="宋体" w:hAnsi="宋体" w:eastAsia="宋体"/>
                <w:szCs w:val="21"/>
                <w:highlight w:val="none"/>
              </w:rPr>
            </w:pPr>
            <w:r>
              <w:rPr>
                <w:rFonts w:hint="eastAsia" w:ascii="宋体" w:hAnsi="宋体" w:eastAsia="宋体"/>
                <w:szCs w:val="21"/>
                <w:highlight w:val="none"/>
              </w:rPr>
              <w:t>首次响应文件的退回</w:t>
            </w:r>
          </w:p>
        </w:tc>
        <w:tc>
          <w:tcPr>
            <w:tcW w:w="3455" w:type="pct"/>
            <w:vAlign w:val="center"/>
          </w:tcPr>
          <w:p w14:paraId="53F8AAC2">
            <w:pPr>
              <w:spacing w:line="360" w:lineRule="auto"/>
              <w:jc w:val="center"/>
              <w:rPr>
                <w:rFonts w:ascii="宋体" w:hAnsi="宋体" w:eastAsia="宋体"/>
                <w:szCs w:val="21"/>
                <w:highlight w:val="none"/>
              </w:rPr>
            </w:pPr>
            <w:r>
              <w:rPr>
                <w:rFonts w:hint="eastAsia" w:ascii="宋体" w:hAnsi="宋体" w:eastAsia="宋体"/>
                <w:szCs w:val="21"/>
                <w:highlight w:val="none"/>
              </w:rPr>
              <w:t>详见竞争性磋商公告。</w:t>
            </w:r>
          </w:p>
        </w:tc>
      </w:tr>
      <w:tr w14:paraId="7512D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restart"/>
            <w:vAlign w:val="center"/>
          </w:tcPr>
          <w:p w14:paraId="081B3956">
            <w:pPr>
              <w:spacing w:line="360" w:lineRule="auto"/>
              <w:jc w:val="center"/>
              <w:rPr>
                <w:rFonts w:ascii="宋体" w:hAnsi="宋体" w:eastAsia="宋体"/>
                <w:szCs w:val="21"/>
                <w:highlight w:val="none"/>
              </w:rPr>
            </w:pPr>
            <w:r>
              <w:rPr>
                <w:rFonts w:hint="eastAsia" w:ascii="宋体" w:hAnsi="宋体" w:eastAsia="宋体"/>
                <w:szCs w:val="21"/>
                <w:highlight w:val="none"/>
              </w:rPr>
              <w:t>26.3</w:t>
            </w:r>
          </w:p>
        </w:tc>
        <w:tc>
          <w:tcPr>
            <w:tcW w:w="1105" w:type="pct"/>
            <w:vAlign w:val="center"/>
          </w:tcPr>
          <w:p w14:paraId="1A5652D8">
            <w:pPr>
              <w:spacing w:line="360" w:lineRule="auto"/>
              <w:jc w:val="center"/>
              <w:rPr>
                <w:rFonts w:ascii="宋体" w:hAnsi="宋体" w:eastAsia="宋体"/>
                <w:szCs w:val="21"/>
                <w:highlight w:val="none"/>
              </w:rPr>
            </w:pPr>
            <w:r>
              <w:rPr>
                <w:rFonts w:hint="eastAsia" w:ascii="宋体" w:hAnsi="宋体" w:eastAsia="宋体"/>
                <w:szCs w:val="21"/>
                <w:highlight w:val="none"/>
              </w:rPr>
              <w:t>负偏离要求</w:t>
            </w:r>
          </w:p>
        </w:tc>
        <w:tc>
          <w:tcPr>
            <w:tcW w:w="3455" w:type="pct"/>
            <w:vAlign w:val="center"/>
          </w:tcPr>
          <w:p w14:paraId="5A8EDD17">
            <w:pPr>
              <w:spacing w:line="360" w:lineRule="auto"/>
              <w:jc w:val="left"/>
              <w:rPr>
                <w:rFonts w:ascii="宋体" w:hAnsi="宋体" w:eastAsia="宋体"/>
                <w:szCs w:val="21"/>
                <w:highlight w:val="none"/>
              </w:rPr>
            </w:pPr>
            <w:r>
              <w:rPr>
                <w:rFonts w:hint="eastAsia" w:ascii="宋体" w:hAnsi="宋体" w:eastAsia="宋体"/>
                <w:szCs w:val="21"/>
                <w:highlight w:val="none"/>
              </w:rPr>
              <w:t>商务条款评审中允许负偏离的条款数为</w:t>
            </w:r>
            <w:r>
              <w:rPr>
                <w:rFonts w:hint="eastAsia" w:ascii="宋体" w:hAnsi="宋体" w:eastAsia="宋体"/>
                <w:szCs w:val="21"/>
                <w:highlight w:val="none"/>
                <w:u w:val="single"/>
              </w:rPr>
              <w:t>0</w:t>
            </w:r>
            <w:r>
              <w:rPr>
                <w:rFonts w:hint="eastAsia" w:ascii="宋体" w:hAnsi="宋体" w:eastAsia="宋体"/>
                <w:szCs w:val="21"/>
                <w:highlight w:val="none"/>
              </w:rPr>
              <w:t>项。</w:t>
            </w:r>
          </w:p>
          <w:p w14:paraId="0E14B717">
            <w:pPr>
              <w:spacing w:line="360" w:lineRule="auto"/>
              <w:jc w:val="left"/>
              <w:rPr>
                <w:rFonts w:ascii="宋体" w:hAnsi="宋体" w:eastAsia="宋体"/>
                <w:szCs w:val="21"/>
                <w:highlight w:val="none"/>
              </w:rPr>
            </w:pPr>
            <w:r>
              <w:rPr>
                <w:rFonts w:hint="eastAsia" w:ascii="宋体" w:hAnsi="宋体" w:eastAsia="宋体"/>
                <w:szCs w:val="21"/>
                <w:highlight w:val="none"/>
              </w:rPr>
              <w:t>技术需求评审中允许负偏离的条款数为</w:t>
            </w:r>
            <w:r>
              <w:rPr>
                <w:rFonts w:hint="eastAsia" w:ascii="宋体" w:hAnsi="宋体" w:eastAsia="宋体"/>
                <w:szCs w:val="21"/>
                <w:highlight w:val="none"/>
                <w:u w:val="single"/>
              </w:rPr>
              <w:t>0</w:t>
            </w:r>
            <w:r>
              <w:rPr>
                <w:rFonts w:hint="eastAsia" w:ascii="宋体" w:hAnsi="宋体" w:eastAsia="宋体"/>
                <w:szCs w:val="21"/>
                <w:highlight w:val="none"/>
              </w:rPr>
              <w:t>项。</w:t>
            </w:r>
          </w:p>
        </w:tc>
      </w:tr>
      <w:tr w14:paraId="327CD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continue"/>
            <w:vAlign w:val="center"/>
          </w:tcPr>
          <w:p w14:paraId="0AC3BE76">
            <w:pPr>
              <w:spacing w:line="360" w:lineRule="auto"/>
              <w:jc w:val="center"/>
              <w:rPr>
                <w:rFonts w:ascii="宋体" w:hAnsi="宋体" w:eastAsia="宋体"/>
                <w:szCs w:val="21"/>
                <w:highlight w:val="none"/>
              </w:rPr>
            </w:pPr>
          </w:p>
        </w:tc>
        <w:tc>
          <w:tcPr>
            <w:tcW w:w="1105" w:type="pct"/>
            <w:vAlign w:val="center"/>
          </w:tcPr>
          <w:p w14:paraId="33CB469D">
            <w:pPr>
              <w:spacing w:line="360" w:lineRule="auto"/>
              <w:jc w:val="center"/>
              <w:rPr>
                <w:rFonts w:ascii="宋体" w:hAnsi="宋体" w:eastAsia="宋体"/>
                <w:szCs w:val="21"/>
                <w:highlight w:val="none"/>
              </w:rPr>
            </w:pPr>
            <w:r>
              <w:rPr>
                <w:rFonts w:hint="eastAsia" w:ascii="宋体" w:hAnsi="宋体" w:eastAsia="宋体"/>
                <w:szCs w:val="21"/>
                <w:highlight w:val="none"/>
              </w:rPr>
              <w:t>磋商的顺序</w:t>
            </w:r>
          </w:p>
        </w:tc>
        <w:tc>
          <w:tcPr>
            <w:tcW w:w="3455" w:type="pct"/>
            <w:vAlign w:val="center"/>
          </w:tcPr>
          <w:p w14:paraId="195719CD">
            <w:pPr>
              <w:spacing w:line="360" w:lineRule="auto"/>
              <w:jc w:val="left"/>
              <w:rPr>
                <w:rFonts w:ascii="宋体" w:hAnsi="宋体" w:eastAsia="宋体"/>
                <w:szCs w:val="21"/>
                <w:highlight w:val="none"/>
              </w:rPr>
            </w:pPr>
            <w:r>
              <w:rPr>
                <w:rFonts w:hint="eastAsia" w:ascii="宋体" w:hAnsi="宋体" w:eastAsia="宋体"/>
                <w:szCs w:val="21"/>
                <w:highlight w:val="none"/>
              </w:rPr>
              <w:t>□按照提交首次响应文件的顺序，通知磋商时，若某供应商不在通知现场时，该供应商排序到最后磋商，按照签到的顺序由其下一位供应商先参与磋商。</w:t>
            </w:r>
          </w:p>
          <w:p w14:paraId="5E2AEC31">
            <w:pPr>
              <w:spacing w:line="360" w:lineRule="auto"/>
              <w:jc w:val="left"/>
              <w:rPr>
                <w:rFonts w:ascii="宋体" w:hAnsi="宋体" w:eastAsia="宋体"/>
                <w:b/>
                <w:szCs w:val="21"/>
                <w:highlight w:val="none"/>
              </w:rPr>
            </w:pPr>
            <w:r>
              <w:rPr>
                <w:rFonts w:ascii="Segoe UI Symbol" w:hAnsi="Segoe UI Symbol" w:eastAsia="宋体" w:cs="Segoe UI Symbol"/>
                <w:szCs w:val="21"/>
                <w:highlight w:val="none"/>
              </w:rPr>
              <w:t>☑</w:t>
            </w:r>
            <w:r>
              <w:rPr>
                <w:rFonts w:hint="eastAsia" w:ascii="宋体" w:hAnsi="宋体" w:eastAsia="宋体"/>
                <w:szCs w:val="21"/>
                <w:highlight w:val="none"/>
              </w:rPr>
              <w:t>随机排序。</w:t>
            </w:r>
          </w:p>
        </w:tc>
      </w:tr>
      <w:tr w14:paraId="03A02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3B76BB2F">
            <w:pPr>
              <w:spacing w:line="360" w:lineRule="auto"/>
              <w:jc w:val="center"/>
              <w:rPr>
                <w:rFonts w:ascii="宋体" w:hAnsi="宋体" w:eastAsia="宋体"/>
                <w:szCs w:val="21"/>
                <w:highlight w:val="none"/>
              </w:rPr>
            </w:pPr>
            <w:r>
              <w:rPr>
                <w:rFonts w:hint="eastAsia" w:ascii="宋体" w:hAnsi="宋体" w:eastAsia="宋体"/>
                <w:szCs w:val="21"/>
                <w:highlight w:val="none"/>
              </w:rPr>
              <w:t>28</w:t>
            </w:r>
          </w:p>
        </w:tc>
        <w:tc>
          <w:tcPr>
            <w:tcW w:w="1105" w:type="pct"/>
            <w:vAlign w:val="center"/>
          </w:tcPr>
          <w:p w14:paraId="3B26B68A">
            <w:pPr>
              <w:spacing w:line="360" w:lineRule="auto"/>
              <w:jc w:val="center"/>
              <w:rPr>
                <w:rFonts w:ascii="宋体" w:hAnsi="宋体" w:eastAsia="宋体"/>
                <w:szCs w:val="21"/>
                <w:highlight w:val="none"/>
              </w:rPr>
            </w:pPr>
            <w:r>
              <w:rPr>
                <w:rFonts w:hint="eastAsia" w:ascii="宋体" w:hAnsi="宋体" w:eastAsia="宋体"/>
                <w:szCs w:val="21"/>
                <w:highlight w:val="none"/>
              </w:rPr>
              <w:t>履约保证金</w:t>
            </w:r>
          </w:p>
        </w:tc>
        <w:tc>
          <w:tcPr>
            <w:tcW w:w="3455" w:type="pct"/>
            <w:vAlign w:val="center"/>
          </w:tcPr>
          <w:p w14:paraId="588F6CEA">
            <w:pPr>
              <w:spacing w:line="360" w:lineRule="auto"/>
              <w:jc w:val="left"/>
              <w:rPr>
                <w:rFonts w:ascii="宋体" w:hAnsi="宋体" w:eastAsia="宋体"/>
                <w:szCs w:val="21"/>
                <w:highlight w:val="none"/>
              </w:rPr>
            </w:pPr>
            <w:r>
              <w:rPr>
                <w:rFonts w:hint="eastAsia" w:ascii="宋体" w:hAnsi="宋体" w:eastAsia="宋体"/>
                <w:szCs w:val="21"/>
                <w:highlight w:val="none"/>
              </w:rPr>
              <w:t>本项目不收取履约保证金。</w:t>
            </w:r>
          </w:p>
        </w:tc>
      </w:tr>
      <w:tr w14:paraId="0394A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53201981">
            <w:pPr>
              <w:spacing w:line="360" w:lineRule="auto"/>
              <w:jc w:val="center"/>
              <w:rPr>
                <w:rFonts w:ascii="宋体" w:hAnsi="宋体" w:eastAsia="宋体"/>
                <w:szCs w:val="21"/>
                <w:highlight w:val="none"/>
              </w:rPr>
            </w:pPr>
            <w:r>
              <w:rPr>
                <w:rFonts w:hint="eastAsia" w:ascii="宋体" w:hAnsi="宋体" w:eastAsia="宋体"/>
                <w:szCs w:val="21"/>
                <w:highlight w:val="none"/>
              </w:rPr>
              <w:t>29.5</w:t>
            </w:r>
          </w:p>
        </w:tc>
        <w:tc>
          <w:tcPr>
            <w:tcW w:w="1105" w:type="pct"/>
            <w:vAlign w:val="center"/>
          </w:tcPr>
          <w:p w14:paraId="1E33F620">
            <w:pPr>
              <w:spacing w:line="360" w:lineRule="auto"/>
              <w:jc w:val="center"/>
              <w:rPr>
                <w:rFonts w:ascii="宋体" w:hAnsi="宋体" w:eastAsia="宋体"/>
                <w:szCs w:val="21"/>
                <w:highlight w:val="none"/>
              </w:rPr>
            </w:pPr>
            <w:r>
              <w:rPr>
                <w:rFonts w:hint="eastAsia" w:ascii="宋体" w:hAnsi="宋体" w:eastAsia="宋体"/>
                <w:szCs w:val="21"/>
                <w:highlight w:val="none"/>
              </w:rPr>
              <w:t>签订合同携带的材料</w:t>
            </w:r>
          </w:p>
        </w:tc>
        <w:tc>
          <w:tcPr>
            <w:tcW w:w="3455" w:type="pct"/>
            <w:vAlign w:val="center"/>
          </w:tcPr>
          <w:p w14:paraId="04020378">
            <w:pPr>
              <w:spacing w:line="360" w:lineRule="auto"/>
              <w:jc w:val="left"/>
              <w:rPr>
                <w:rFonts w:ascii="宋体" w:hAnsi="宋体" w:eastAsia="宋体"/>
                <w:szCs w:val="21"/>
                <w:highlight w:val="none"/>
              </w:rPr>
            </w:pPr>
            <w:r>
              <w:rPr>
                <w:rFonts w:hint="eastAsia" w:ascii="宋体" w:hAnsi="宋体" w:eastAsia="宋体"/>
                <w:szCs w:val="21"/>
                <w:highlight w:val="none"/>
              </w:rPr>
              <w:t>使用的有效CA证书加盖单位电子公章</w:t>
            </w:r>
          </w:p>
        </w:tc>
      </w:tr>
      <w:tr w14:paraId="6BFFA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restart"/>
            <w:vAlign w:val="center"/>
          </w:tcPr>
          <w:p w14:paraId="44CE4223">
            <w:pPr>
              <w:spacing w:line="360" w:lineRule="auto"/>
              <w:jc w:val="center"/>
              <w:rPr>
                <w:rFonts w:ascii="宋体" w:hAnsi="宋体" w:eastAsia="宋体"/>
                <w:szCs w:val="21"/>
                <w:highlight w:val="none"/>
              </w:rPr>
            </w:pPr>
            <w:r>
              <w:rPr>
                <w:rFonts w:hint="eastAsia" w:ascii="宋体" w:hAnsi="宋体" w:eastAsia="宋体"/>
                <w:szCs w:val="21"/>
                <w:highlight w:val="none"/>
              </w:rPr>
              <w:t>31.2</w:t>
            </w:r>
          </w:p>
        </w:tc>
        <w:tc>
          <w:tcPr>
            <w:tcW w:w="1105" w:type="pct"/>
            <w:vAlign w:val="center"/>
          </w:tcPr>
          <w:p w14:paraId="7AC7E8B9">
            <w:pPr>
              <w:spacing w:line="360" w:lineRule="auto"/>
              <w:jc w:val="center"/>
              <w:rPr>
                <w:rFonts w:ascii="宋体" w:hAnsi="宋体" w:eastAsia="宋体"/>
                <w:szCs w:val="21"/>
                <w:highlight w:val="none"/>
              </w:rPr>
            </w:pPr>
            <w:r>
              <w:rPr>
                <w:rFonts w:hint="eastAsia" w:ascii="宋体" w:hAnsi="宋体" w:eastAsia="宋体"/>
                <w:szCs w:val="21"/>
                <w:highlight w:val="none"/>
              </w:rPr>
              <w:t>接收质疑函方式</w:t>
            </w:r>
          </w:p>
        </w:tc>
        <w:tc>
          <w:tcPr>
            <w:tcW w:w="3455" w:type="pct"/>
            <w:vAlign w:val="center"/>
          </w:tcPr>
          <w:p w14:paraId="1FF1344E">
            <w:pPr>
              <w:spacing w:line="360" w:lineRule="auto"/>
              <w:jc w:val="left"/>
              <w:rPr>
                <w:rFonts w:ascii="宋体" w:hAnsi="宋体" w:eastAsia="宋体"/>
                <w:szCs w:val="21"/>
                <w:highlight w:val="none"/>
              </w:rPr>
            </w:pPr>
            <w:r>
              <w:rPr>
                <w:rFonts w:hint="eastAsia" w:ascii="宋体" w:hAnsi="宋体" w:eastAsia="宋体"/>
                <w:szCs w:val="21"/>
                <w:highlight w:val="none"/>
              </w:rPr>
              <w:t>以书面形式</w:t>
            </w:r>
          </w:p>
        </w:tc>
      </w:tr>
      <w:tr w14:paraId="4A5EB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continue"/>
            <w:vAlign w:val="center"/>
          </w:tcPr>
          <w:p w14:paraId="250C59B2">
            <w:pPr>
              <w:spacing w:line="360" w:lineRule="auto"/>
              <w:jc w:val="center"/>
              <w:rPr>
                <w:rFonts w:ascii="宋体" w:hAnsi="宋体" w:eastAsia="宋体"/>
                <w:szCs w:val="21"/>
                <w:highlight w:val="none"/>
              </w:rPr>
            </w:pPr>
          </w:p>
        </w:tc>
        <w:tc>
          <w:tcPr>
            <w:tcW w:w="1105" w:type="pct"/>
            <w:vAlign w:val="center"/>
          </w:tcPr>
          <w:p w14:paraId="45C0F864">
            <w:pPr>
              <w:spacing w:line="360" w:lineRule="auto"/>
              <w:jc w:val="center"/>
              <w:rPr>
                <w:rFonts w:ascii="宋体" w:hAnsi="宋体" w:eastAsia="宋体"/>
                <w:szCs w:val="21"/>
                <w:highlight w:val="none"/>
              </w:rPr>
            </w:pPr>
            <w:r>
              <w:rPr>
                <w:rFonts w:hint="eastAsia" w:ascii="宋体" w:hAnsi="宋体" w:eastAsia="宋体"/>
                <w:szCs w:val="21"/>
                <w:highlight w:val="none"/>
              </w:rPr>
              <w:t>质疑联系部门及联系方式</w:t>
            </w:r>
          </w:p>
        </w:tc>
        <w:tc>
          <w:tcPr>
            <w:tcW w:w="3455" w:type="pct"/>
            <w:vAlign w:val="center"/>
          </w:tcPr>
          <w:p w14:paraId="397314EF">
            <w:pPr>
              <w:spacing w:line="360" w:lineRule="auto"/>
              <w:jc w:val="left"/>
              <w:rPr>
                <w:rFonts w:ascii="宋体" w:hAnsi="宋体" w:eastAsia="宋体"/>
                <w:szCs w:val="21"/>
                <w:highlight w:val="none"/>
              </w:rPr>
            </w:pPr>
            <w:r>
              <w:rPr>
                <w:rFonts w:hint="eastAsia" w:ascii="宋体" w:hAnsi="宋体" w:eastAsia="宋体"/>
                <w:szCs w:val="21"/>
                <w:highlight w:val="none"/>
              </w:rPr>
              <w:t>（1）</w:t>
            </w:r>
            <w:r>
              <w:rPr>
                <w:rFonts w:hint="eastAsia" w:ascii="宋体" w:hAnsi="宋体" w:eastAsia="宋体"/>
                <w:szCs w:val="21"/>
                <w:highlight w:val="none"/>
                <w:u w:val="single"/>
              </w:rPr>
              <w:t>广西科文招标有限公司</w:t>
            </w:r>
            <w:r>
              <w:rPr>
                <w:rFonts w:hint="eastAsia" w:ascii="宋体" w:hAnsi="宋体" w:eastAsia="宋体"/>
                <w:szCs w:val="21"/>
                <w:highlight w:val="none"/>
              </w:rPr>
              <w:t>部门；</w:t>
            </w:r>
          </w:p>
          <w:p w14:paraId="6772D411">
            <w:pPr>
              <w:spacing w:line="360" w:lineRule="auto"/>
              <w:jc w:val="left"/>
              <w:rPr>
                <w:rFonts w:ascii="宋体" w:hAnsi="宋体" w:eastAsia="宋体"/>
                <w:szCs w:val="21"/>
                <w:highlight w:val="none"/>
              </w:rPr>
            </w:pPr>
            <w:r>
              <w:rPr>
                <w:rFonts w:hint="eastAsia" w:ascii="宋体" w:hAnsi="宋体" w:eastAsia="宋体"/>
                <w:szCs w:val="21"/>
                <w:highlight w:val="none"/>
              </w:rPr>
              <w:t>联系电话：</w:t>
            </w:r>
            <w:r>
              <w:rPr>
                <w:rFonts w:hint="eastAsia" w:ascii="宋体" w:hAnsi="宋体" w:eastAsia="宋体"/>
                <w:szCs w:val="21"/>
                <w:highlight w:val="none"/>
                <w:u w:val="single"/>
              </w:rPr>
              <w:t>0771-2023</w:t>
            </w:r>
            <w:r>
              <w:rPr>
                <w:rFonts w:ascii="宋体" w:hAnsi="宋体" w:eastAsia="宋体"/>
                <w:szCs w:val="21"/>
                <w:highlight w:val="none"/>
                <w:u w:val="single"/>
              </w:rPr>
              <w:t>972</w:t>
            </w:r>
            <w:r>
              <w:rPr>
                <w:rFonts w:hint="eastAsia" w:ascii="宋体" w:hAnsi="宋体" w:eastAsia="宋体"/>
                <w:szCs w:val="21"/>
                <w:highlight w:val="none"/>
              </w:rPr>
              <w:t>，</w:t>
            </w:r>
          </w:p>
          <w:p w14:paraId="0FCB8589">
            <w:pPr>
              <w:spacing w:line="360" w:lineRule="auto"/>
              <w:jc w:val="left"/>
              <w:rPr>
                <w:rFonts w:ascii="宋体" w:hAnsi="宋体" w:eastAsia="宋体"/>
                <w:szCs w:val="21"/>
                <w:highlight w:val="none"/>
                <w:u w:val="single"/>
              </w:rPr>
            </w:pPr>
            <w:r>
              <w:rPr>
                <w:rFonts w:hint="eastAsia" w:ascii="宋体" w:hAnsi="宋体" w:eastAsia="宋体"/>
                <w:szCs w:val="21"/>
                <w:highlight w:val="none"/>
              </w:rPr>
              <w:t>通讯地址：</w:t>
            </w:r>
            <w:r>
              <w:rPr>
                <w:rFonts w:hint="eastAsia" w:ascii="宋体" w:hAnsi="宋体" w:eastAsia="宋体"/>
                <w:szCs w:val="21"/>
                <w:highlight w:val="none"/>
                <w:u w:val="single"/>
              </w:rPr>
              <w:t>广西壮族自治区南宁市民族大道141号中鼎万象东方D区五层</w:t>
            </w:r>
          </w:p>
          <w:p w14:paraId="7A2430DB">
            <w:pPr>
              <w:spacing w:line="360" w:lineRule="auto"/>
              <w:jc w:val="left"/>
              <w:rPr>
                <w:rFonts w:ascii="宋体" w:hAnsi="宋体" w:eastAsia="宋体"/>
                <w:szCs w:val="21"/>
                <w:highlight w:val="none"/>
              </w:rPr>
            </w:pPr>
            <w:r>
              <w:rPr>
                <w:rFonts w:hint="eastAsia" w:ascii="宋体" w:hAnsi="宋体" w:eastAsia="宋体"/>
                <w:szCs w:val="21"/>
                <w:highlight w:val="none"/>
              </w:rPr>
              <w:t>（2）</w:t>
            </w:r>
            <w:r>
              <w:rPr>
                <w:rFonts w:hint="eastAsia" w:ascii="宋体" w:hAnsi="宋体" w:eastAsia="宋体"/>
                <w:szCs w:val="21"/>
                <w:highlight w:val="none"/>
                <w:u w:val="single"/>
              </w:rPr>
              <w:t>南宁市西乡塘区消防救援大队</w:t>
            </w:r>
            <w:r>
              <w:rPr>
                <w:rFonts w:hint="eastAsia" w:ascii="宋体" w:hAnsi="宋体" w:eastAsia="宋体"/>
                <w:szCs w:val="21"/>
                <w:highlight w:val="none"/>
              </w:rPr>
              <w:t>部门；</w:t>
            </w:r>
          </w:p>
          <w:p w14:paraId="0E22D413">
            <w:pPr>
              <w:spacing w:line="360" w:lineRule="auto"/>
              <w:jc w:val="left"/>
              <w:rPr>
                <w:rFonts w:ascii="宋体" w:hAnsi="宋体" w:eastAsia="宋体"/>
                <w:szCs w:val="21"/>
                <w:highlight w:val="none"/>
              </w:rPr>
            </w:pPr>
            <w:r>
              <w:rPr>
                <w:rFonts w:hint="eastAsia" w:ascii="宋体" w:hAnsi="宋体" w:eastAsia="宋体"/>
                <w:szCs w:val="21"/>
                <w:highlight w:val="none"/>
              </w:rPr>
              <w:t>联系电话：</w:t>
            </w:r>
            <w:r>
              <w:rPr>
                <w:rFonts w:hint="eastAsia" w:ascii="宋体" w:hAnsi="宋体" w:eastAsia="宋体"/>
                <w:szCs w:val="21"/>
                <w:highlight w:val="none"/>
                <w:u w:val="single"/>
              </w:rPr>
              <w:t xml:space="preserve"> 王先华  15296599594 </w:t>
            </w:r>
          </w:p>
          <w:p w14:paraId="3C2D8079">
            <w:pPr>
              <w:spacing w:line="360" w:lineRule="auto"/>
              <w:jc w:val="left"/>
              <w:rPr>
                <w:rFonts w:ascii="宋体" w:hAnsi="宋体" w:eastAsia="宋体"/>
                <w:szCs w:val="21"/>
                <w:highlight w:val="none"/>
              </w:rPr>
            </w:pPr>
            <w:r>
              <w:rPr>
                <w:rFonts w:hint="eastAsia" w:ascii="宋体" w:hAnsi="宋体" w:eastAsia="宋体"/>
                <w:szCs w:val="21"/>
                <w:highlight w:val="none"/>
              </w:rPr>
              <w:t>通讯地址：</w:t>
            </w:r>
            <w:r>
              <w:rPr>
                <w:rFonts w:hint="eastAsia" w:ascii="宋体" w:hAnsi="宋体" w:eastAsia="宋体"/>
                <w:szCs w:val="21"/>
                <w:highlight w:val="none"/>
                <w:u w:val="single"/>
              </w:rPr>
              <w:t xml:space="preserve"> 南宁市兴宁区邕武路6号 </w:t>
            </w:r>
          </w:p>
        </w:tc>
      </w:tr>
      <w:tr w14:paraId="5F230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continue"/>
            <w:vAlign w:val="center"/>
          </w:tcPr>
          <w:p w14:paraId="625616ED">
            <w:pPr>
              <w:spacing w:line="360" w:lineRule="auto"/>
              <w:jc w:val="center"/>
              <w:rPr>
                <w:rFonts w:ascii="宋体" w:hAnsi="宋体" w:eastAsia="宋体"/>
                <w:szCs w:val="21"/>
                <w:highlight w:val="none"/>
              </w:rPr>
            </w:pPr>
          </w:p>
        </w:tc>
        <w:tc>
          <w:tcPr>
            <w:tcW w:w="1105" w:type="pct"/>
            <w:vAlign w:val="center"/>
          </w:tcPr>
          <w:p w14:paraId="1B047221">
            <w:pPr>
              <w:spacing w:line="360" w:lineRule="auto"/>
              <w:jc w:val="center"/>
              <w:rPr>
                <w:rFonts w:ascii="宋体" w:hAnsi="宋体" w:eastAsia="宋体"/>
                <w:szCs w:val="21"/>
                <w:highlight w:val="none"/>
              </w:rPr>
            </w:pPr>
            <w:r>
              <w:rPr>
                <w:rFonts w:hint="eastAsia" w:ascii="宋体" w:hAnsi="宋体" w:eastAsia="宋体"/>
                <w:szCs w:val="21"/>
                <w:highlight w:val="none"/>
              </w:rPr>
              <w:t>现场提交质疑办理业务时间</w:t>
            </w:r>
          </w:p>
        </w:tc>
        <w:tc>
          <w:tcPr>
            <w:tcW w:w="3455" w:type="pct"/>
            <w:vAlign w:val="center"/>
          </w:tcPr>
          <w:p w14:paraId="5D891086">
            <w:pPr>
              <w:spacing w:line="360" w:lineRule="auto"/>
              <w:jc w:val="center"/>
              <w:rPr>
                <w:rFonts w:ascii="宋体" w:hAnsi="宋体" w:eastAsia="宋体"/>
                <w:szCs w:val="21"/>
                <w:highlight w:val="none"/>
              </w:rPr>
            </w:pPr>
            <w:r>
              <w:rPr>
                <w:rFonts w:hint="eastAsia" w:ascii="宋体" w:hAnsi="宋体" w:eastAsia="宋体"/>
                <w:szCs w:val="21"/>
                <w:highlight w:val="none"/>
              </w:rPr>
              <w:t>质疑期内每个工作日</w:t>
            </w:r>
            <w:r>
              <w:rPr>
                <w:rFonts w:hint="eastAsia" w:ascii="宋体" w:hAnsi="宋体" w:eastAsia="宋体"/>
                <w:szCs w:val="21"/>
                <w:highlight w:val="none"/>
                <w:u w:val="single"/>
              </w:rPr>
              <w:t>8</w:t>
            </w:r>
            <w:r>
              <w:rPr>
                <w:rFonts w:hint="eastAsia" w:ascii="宋体" w:hAnsi="宋体" w:eastAsia="宋体"/>
                <w:szCs w:val="21"/>
                <w:highlight w:val="none"/>
              </w:rPr>
              <w:t>时</w:t>
            </w:r>
            <w:r>
              <w:rPr>
                <w:rFonts w:hint="eastAsia" w:ascii="宋体" w:hAnsi="宋体" w:eastAsia="宋体"/>
                <w:szCs w:val="21"/>
                <w:highlight w:val="none"/>
                <w:u w:val="single"/>
              </w:rPr>
              <w:t>00</w:t>
            </w:r>
            <w:r>
              <w:rPr>
                <w:rFonts w:hint="eastAsia" w:ascii="宋体" w:hAnsi="宋体" w:eastAsia="宋体"/>
                <w:szCs w:val="21"/>
                <w:highlight w:val="none"/>
              </w:rPr>
              <w:t>分到</w:t>
            </w:r>
            <w:r>
              <w:rPr>
                <w:rFonts w:hint="eastAsia" w:ascii="宋体" w:hAnsi="宋体" w:eastAsia="宋体"/>
                <w:szCs w:val="21"/>
                <w:highlight w:val="none"/>
                <w:u w:val="single"/>
              </w:rPr>
              <w:t>12</w:t>
            </w:r>
            <w:r>
              <w:rPr>
                <w:rFonts w:hint="eastAsia" w:ascii="宋体" w:hAnsi="宋体" w:eastAsia="宋体"/>
                <w:szCs w:val="21"/>
                <w:highlight w:val="none"/>
              </w:rPr>
              <w:t>时</w:t>
            </w:r>
            <w:r>
              <w:rPr>
                <w:rFonts w:hint="eastAsia" w:ascii="宋体" w:hAnsi="宋体" w:eastAsia="宋体"/>
                <w:szCs w:val="21"/>
                <w:highlight w:val="none"/>
                <w:u w:val="single"/>
              </w:rPr>
              <w:t>00</w:t>
            </w:r>
            <w:r>
              <w:rPr>
                <w:rFonts w:hint="eastAsia" w:ascii="宋体" w:hAnsi="宋体" w:eastAsia="宋体"/>
                <w:szCs w:val="21"/>
                <w:highlight w:val="none"/>
              </w:rPr>
              <w:t>分，</w:t>
            </w:r>
            <w:r>
              <w:rPr>
                <w:rFonts w:hint="eastAsia" w:ascii="宋体" w:hAnsi="宋体" w:eastAsia="宋体"/>
                <w:szCs w:val="21"/>
                <w:highlight w:val="none"/>
                <w:u w:val="single"/>
              </w:rPr>
              <w:t>15</w:t>
            </w:r>
            <w:r>
              <w:rPr>
                <w:rFonts w:hint="eastAsia" w:ascii="宋体" w:hAnsi="宋体" w:eastAsia="宋体"/>
                <w:szCs w:val="21"/>
                <w:highlight w:val="none"/>
              </w:rPr>
              <w:t>时</w:t>
            </w:r>
            <w:r>
              <w:rPr>
                <w:rFonts w:hint="eastAsia" w:ascii="宋体" w:hAnsi="宋体" w:eastAsia="宋体"/>
                <w:szCs w:val="21"/>
                <w:highlight w:val="none"/>
                <w:u w:val="single"/>
              </w:rPr>
              <w:t>00</w:t>
            </w:r>
            <w:r>
              <w:rPr>
                <w:rFonts w:hint="eastAsia" w:ascii="宋体" w:hAnsi="宋体" w:eastAsia="宋体"/>
                <w:szCs w:val="21"/>
                <w:highlight w:val="none"/>
              </w:rPr>
              <w:t>分到</w:t>
            </w:r>
            <w:r>
              <w:rPr>
                <w:rFonts w:hint="eastAsia" w:ascii="宋体" w:hAnsi="宋体" w:eastAsia="宋体"/>
                <w:szCs w:val="21"/>
                <w:highlight w:val="none"/>
                <w:u w:val="single"/>
              </w:rPr>
              <w:t>18</w:t>
            </w:r>
            <w:r>
              <w:rPr>
                <w:rFonts w:hint="eastAsia" w:ascii="宋体" w:hAnsi="宋体" w:eastAsia="宋体"/>
                <w:szCs w:val="21"/>
                <w:highlight w:val="none"/>
              </w:rPr>
              <w:t>时</w:t>
            </w:r>
            <w:r>
              <w:rPr>
                <w:rFonts w:hint="eastAsia" w:ascii="宋体" w:hAnsi="宋体" w:eastAsia="宋体"/>
                <w:szCs w:val="21"/>
                <w:highlight w:val="none"/>
                <w:u w:val="single"/>
              </w:rPr>
              <w:t>00</w:t>
            </w:r>
            <w:r>
              <w:rPr>
                <w:rFonts w:hint="eastAsia" w:ascii="宋体" w:hAnsi="宋体" w:eastAsia="宋体"/>
                <w:szCs w:val="21"/>
                <w:highlight w:val="none"/>
              </w:rPr>
              <w:t>分</w:t>
            </w:r>
          </w:p>
        </w:tc>
      </w:tr>
      <w:tr w14:paraId="037EE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1BAA670E">
            <w:pPr>
              <w:spacing w:line="360" w:lineRule="auto"/>
              <w:jc w:val="center"/>
              <w:rPr>
                <w:rFonts w:ascii="宋体" w:hAnsi="宋体" w:eastAsia="宋体"/>
                <w:szCs w:val="21"/>
                <w:highlight w:val="none"/>
              </w:rPr>
            </w:pPr>
            <w:r>
              <w:rPr>
                <w:rFonts w:hint="eastAsia" w:ascii="宋体" w:hAnsi="宋体" w:eastAsia="宋体"/>
                <w:szCs w:val="21"/>
                <w:highlight w:val="none"/>
              </w:rPr>
              <w:t>31.6</w:t>
            </w:r>
          </w:p>
        </w:tc>
        <w:tc>
          <w:tcPr>
            <w:tcW w:w="1105" w:type="pct"/>
            <w:vAlign w:val="center"/>
          </w:tcPr>
          <w:p w14:paraId="51D7595D">
            <w:pPr>
              <w:spacing w:line="360" w:lineRule="auto"/>
              <w:jc w:val="center"/>
              <w:rPr>
                <w:rFonts w:ascii="宋体" w:hAnsi="宋体" w:eastAsia="宋体"/>
                <w:szCs w:val="21"/>
                <w:highlight w:val="none"/>
              </w:rPr>
            </w:pPr>
            <w:r>
              <w:rPr>
                <w:rFonts w:hint="eastAsia" w:ascii="宋体" w:hAnsi="宋体" w:eastAsia="宋体"/>
                <w:szCs w:val="21"/>
                <w:highlight w:val="none"/>
              </w:rPr>
              <w:t>受理投诉方式</w:t>
            </w:r>
          </w:p>
        </w:tc>
        <w:tc>
          <w:tcPr>
            <w:tcW w:w="3455" w:type="pct"/>
            <w:vAlign w:val="center"/>
          </w:tcPr>
          <w:p w14:paraId="3404229A">
            <w:pPr>
              <w:spacing w:line="360" w:lineRule="auto"/>
              <w:jc w:val="left"/>
              <w:rPr>
                <w:rFonts w:ascii="宋体" w:hAnsi="宋体" w:eastAsia="宋体"/>
                <w:szCs w:val="21"/>
                <w:highlight w:val="none"/>
              </w:rPr>
            </w:pPr>
            <w:r>
              <w:rPr>
                <w:rFonts w:hint="eastAsia" w:ascii="宋体" w:hAnsi="宋体" w:eastAsia="宋体"/>
                <w:szCs w:val="21"/>
                <w:highlight w:val="none"/>
              </w:rPr>
              <w:t>1、受理方式：纸质方式受理，投诉书正、副本（经过质疑的事项才可投诉）。</w:t>
            </w:r>
          </w:p>
          <w:p w14:paraId="718E5683">
            <w:pPr>
              <w:spacing w:line="360" w:lineRule="auto"/>
              <w:jc w:val="left"/>
              <w:rPr>
                <w:rFonts w:ascii="宋体" w:hAnsi="宋体" w:eastAsia="宋体"/>
                <w:szCs w:val="21"/>
                <w:highlight w:val="none"/>
              </w:rPr>
            </w:pPr>
            <w:r>
              <w:rPr>
                <w:rFonts w:hint="eastAsia" w:ascii="宋体" w:hAnsi="宋体" w:eastAsia="宋体"/>
                <w:szCs w:val="21"/>
                <w:highlight w:val="none"/>
              </w:rPr>
              <w:t>2、邮寄地址：</w:t>
            </w:r>
          </w:p>
          <w:p w14:paraId="4C6EC281">
            <w:pPr>
              <w:spacing w:line="360" w:lineRule="auto"/>
              <w:jc w:val="left"/>
              <w:rPr>
                <w:rFonts w:ascii="宋体" w:hAnsi="宋体" w:eastAsia="宋体" w:cs="宋体"/>
                <w:szCs w:val="21"/>
                <w:highlight w:val="none"/>
              </w:rPr>
            </w:pPr>
            <w:r>
              <w:rPr>
                <w:rFonts w:hint="eastAsia" w:ascii="宋体" w:hAnsi="宋体" w:eastAsia="宋体" w:cs="宋体"/>
                <w:szCs w:val="21"/>
                <w:highlight w:val="none"/>
              </w:rPr>
              <w:t>名称：</w:t>
            </w:r>
            <w:r>
              <w:rPr>
                <w:rFonts w:hint="eastAsia"/>
                <w:highlight w:val="none"/>
                <w:lang w:val="en-US" w:eastAsia="zh-CN"/>
              </w:rPr>
              <w:t>南宁市</w:t>
            </w:r>
            <w:r>
              <w:rPr>
                <w:rFonts w:hint="eastAsia" w:ascii="宋体" w:hAnsi="宋体" w:eastAsia="宋体" w:cs="宋体"/>
                <w:szCs w:val="21"/>
                <w:highlight w:val="none"/>
              </w:rPr>
              <w:t>西乡塘区财政局政府采购监督管理办公室</w:t>
            </w:r>
          </w:p>
          <w:p w14:paraId="5028AC73">
            <w:pPr>
              <w:spacing w:line="360" w:lineRule="auto"/>
              <w:jc w:val="left"/>
              <w:rPr>
                <w:rFonts w:ascii="宋体" w:hAnsi="宋体" w:eastAsia="宋体" w:cs="宋体"/>
                <w:szCs w:val="21"/>
                <w:highlight w:val="none"/>
              </w:rPr>
            </w:pPr>
            <w:r>
              <w:rPr>
                <w:rFonts w:hint="eastAsia" w:ascii="宋体" w:hAnsi="宋体" w:eastAsia="宋体" w:cs="宋体"/>
                <w:szCs w:val="21"/>
                <w:highlight w:val="none"/>
              </w:rPr>
              <w:t>地址：南宁市西乡塘区衡阳西路11号</w:t>
            </w:r>
          </w:p>
          <w:p w14:paraId="0F45716C">
            <w:pPr>
              <w:spacing w:line="360" w:lineRule="auto"/>
              <w:jc w:val="left"/>
              <w:rPr>
                <w:rFonts w:ascii="宋体" w:hAnsi="宋体" w:eastAsia="宋体"/>
                <w:szCs w:val="21"/>
                <w:highlight w:val="none"/>
              </w:rPr>
            </w:pPr>
            <w:r>
              <w:rPr>
                <w:rFonts w:hint="eastAsia" w:ascii="宋体" w:hAnsi="宋体" w:eastAsia="宋体" w:cs="宋体"/>
                <w:szCs w:val="21"/>
                <w:highlight w:val="none"/>
              </w:rPr>
              <w:t>联系电话：0</w:t>
            </w:r>
            <w:r>
              <w:rPr>
                <w:rFonts w:ascii="宋体" w:hAnsi="宋体" w:eastAsia="宋体" w:cs="宋体"/>
                <w:szCs w:val="21"/>
                <w:highlight w:val="none"/>
              </w:rPr>
              <w:t>771-3130365</w:t>
            </w:r>
          </w:p>
        </w:tc>
      </w:tr>
      <w:tr w14:paraId="340A2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5B6BE349">
            <w:pPr>
              <w:spacing w:line="360" w:lineRule="auto"/>
              <w:jc w:val="center"/>
              <w:rPr>
                <w:rFonts w:ascii="宋体" w:hAnsi="宋体" w:eastAsia="宋体"/>
                <w:szCs w:val="21"/>
                <w:highlight w:val="none"/>
              </w:rPr>
            </w:pPr>
            <w:r>
              <w:rPr>
                <w:rFonts w:hint="eastAsia" w:ascii="宋体" w:hAnsi="宋体" w:eastAsia="宋体"/>
                <w:szCs w:val="21"/>
                <w:highlight w:val="none"/>
              </w:rPr>
              <w:t>33</w:t>
            </w:r>
          </w:p>
        </w:tc>
        <w:tc>
          <w:tcPr>
            <w:tcW w:w="1105" w:type="pct"/>
            <w:vAlign w:val="center"/>
          </w:tcPr>
          <w:p w14:paraId="5C37A57F">
            <w:pPr>
              <w:spacing w:line="360" w:lineRule="auto"/>
              <w:jc w:val="center"/>
              <w:rPr>
                <w:rFonts w:ascii="宋体" w:hAnsi="宋体" w:eastAsia="宋体"/>
                <w:szCs w:val="21"/>
                <w:highlight w:val="none"/>
              </w:rPr>
            </w:pPr>
            <w:r>
              <w:rPr>
                <w:rFonts w:hint="eastAsia" w:ascii="宋体" w:hAnsi="宋体" w:eastAsia="宋体"/>
                <w:szCs w:val="21"/>
                <w:highlight w:val="none"/>
              </w:rPr>
              <w:t>采购代理费</w:t>
            </w:r>
          </w:p>
        </w:tc>
        <w:tc>
          <w:tcPr>
            <w:tcW w:w="3455" w:type="pct"/>
            <w:vAlign w:val="center"/>
          </w:tcPr>
          <w:p w14:paraId="63A10007">
            <w:pPr>
              <w:spacing w:line="360" w:lineRule="auto"/>
              <w:jc w:val="left"/>
              <w:rPr>
                <w:rFonts w:ascii="宋体" w:hAnsi="宋体" w:eastAsia="宋体"/>
                <w:szCs w:val="21"/>
                <w:highlight w:val="none"/>
              </w:rPr>
            </w:pPr>
            <w:r>
              <w:rPr>
                <w:rFonts w:hint="eastAsia" w:ascii="宋体" w:hAnsi="宋体" w:eastAsia="宋体"/>
                <w:szCs w:val="21"/>
                <w:highlight w:val="none"/>
              </w:rPr>
              <w:t>1.是否收取采购代理费：</w:t>
            </w:r>
          </w:p>
          <w:p w14:paraId="4C718F01">
            <w:pPr>
              <w:spacing w:line="360" w:lineRule="auto"/>
              <w:jc w:val="left"/>
              <w:rPr>
                <w:rFonts w:ascii="宋体" w:hAnsi="宋体" w:eastAsia="宋体"/>
                <w:szCs w:val="21"/>
                <w:highlight w:val="none"/>
              </w:rPr>
            </w:pPr>
            <w:r>
              <w:rPr>
                <w:rFonts w:ascii="Segoe UI Symbol" w:hAnsi="Segoe UI Symbol" w:eastAsia="宋体" w:cs="Segoe UI Symbol"/>
                <w:szCs w:val="21"/>
                <w:highlight w:val="none"/>
              </w:rPr>
              <w:t>☑</w:t>
            </w:r>
            <w:r>
              <w:rPr>
                <w:rFonts w:hint="eastAsia" w:ascii="宋体" w:hAnsi="宋体" w:eastAsia="宋体"/>
                <w:szCs w:val="21"/>
                <w:highlight w:val="none"/>
              </w:rPr>
              <w:t>是，□否</w:t>
            </w:r>
          </w:p>
          <w:p w14:paraId="20708863">
            <w:pPr>
              <w:spacing w:line="360" w:lineRule="auto"/>
              <w:jc w:val="left"/>
              <w:rPr>
                <w:rFonts w:ascii="宋体" w:hAnsi="宋体" w:eastAsia="宋体"/>
                <w:szCs w:val="21"/>
                <w:highlight w:val="none"/>
              </w:rPr>
            </w:pPr>
            <w:r>
              <w:rPr>
                <w:rFonts w:hint="eastAsia" w:ascii="宋体" w:hAnsi="宋体" w:eastAsia="宋体"/>
                <w:szCs w:val="21"/>
                <w:highlight w:val="none"/>
              </w:rPr>
              <w:t>2.采购代理费支付方式：</w:t>
            </w:r>
          </w:p>
          <w:p w14:paraId="0EE0C2A2">
            <w:pPr>
              <w:spacing w:line="360" w:lineRule="auto"/>
              <w:jc w:val="left"/>
              <w:rPr>
                <w:rFonts w:ascii="宋体" w:hAnsi="宋体" w:eastAsia="宋体"/>
                <w:szCs w:val="21"/>
                <w:highlight w:val="none"/>
              </w:rPr>
            </w:pPr>
            <w:r>
              <w:rPr>
                <w:rFonts w:ascii="Segoe UI Symbol" w:hAnsi="Segoe UI Symbol" w:eastAsia="宋体" w:cs="Segoe UI Symbol"/>
                <w:szCs w:val="21"/>
                <w:highlight w:val="none"/>
              </w:rPr>
              <w:t>☑</w:t>
            </w:r>
            <w:r>
              <w:rPr>
                <w:rFonts w:hint="eastAsia" w:ascii="宋体" w:hAnsi="宋体" w:eastAsia="宋体"/>
                <w:szCs w:val="21"/>
                <w:highlight w:val="none"/>
              </w:rPr>
              <w:t>本项目代理服务费由</w:t>
            </w:r>
            <w:r>
              <w:rPr>
                <w:rFonts w:hint="eastAsia" w:ascii="宋体" w:hAnsi="宋体" w:eastAsia="宋体"/>
                <w:szCs w:val="21"/>
                <w:highlight w:val="none"/>
                <w:u w:val="single"/>
              </w:rPr>
              <w:t>成交供应商</w:t>
            </w:r>
            <w:r>
              <w:rPr>
                <w:rFonts w:hint="eastAsia" w:ascii="宋体" w:hAnsi="宋体" w:eastAsia="宋体"/>
                <w:szCs w:val="21"/>
                <w:highlight w:val="none"/>
              </w:rPr>
              <w:t>领取成交通知书前，一次性向采购代理机构支付。</w:t>
            </w:r>
          </w:p>
          <w:p w14:paraId="293739C3">
            <w:pPr>
              <w:spacing w:line="360" w:lineRule="auto"/>
              <w:jc w:val="left"/>
              <w:rPr>
                <w:rFonts w:ascii="宋体" w:hAnsi="宋体" w:eastAsia="宋体"/>
                <w:szCs w:val="21"/>
                <w:highlight w:val="none"/>
              </w:rPr>
            </w:pPr>
            <w:r>
              <w:rPr>
                <w:rFonts w:hint="eastAsia" w:ascii="宋体" w:hAnsi="宋体" w:eastAsia="宋体"/>
                <w:szCs w:val="21"/>
                <w:highlight w:val="none"/>
              </w:rPr>
              <w:t>□采购人支付。</w:t>
            </w:r>
          </w:p>
          <w:p w14:paraId="4EE894FD">
            <w:pPr>
              <w:spacing w:line="360" w:lineRule="auto"/>
              <w:jc w:val="left"/>
              <w:rPr>
                <w:rFonts w:ascii="宋体" w:hAnsi="宋体" w:eastAsia="宋体"/>
                <w:szCs w:val="21"/>
                <w:highlight w:val="none"/>
              </w:rPr>
            </w:pPr>
            <w:r>
              <w:rPr>
                <w:rFonts w:hint="eastAsia" w:ascii="宋体" w:hAnsi="宋体" w:eastAsia="宋体"/>
                <w:szCs w:val="21"/>
                <w:highlight w:val="none"/>
              </w:rPr>
              <w:t>3.采购代理费收取标准：</w:t>
            </w:r>
          </w:p>
          <w:p w14:paraId="460D6221">
            <w:pPr>
              <w:spacing w:line="360" w:lineRule="auto"/>
              <w:jc w:val="left"/>
              <w:rPr>
                <w:rFonts w:ascii="Segoe UI Symbol" w:hAnsi="Segoe UI Symbol" w:eastAsia="宋体" w:cs="Segoe UI Symbol"/>
                <w:szCs w:val="21"/>
                <w:highlight w:val="none"/>
              </w:rPr>
            </w:pPr>
            <w:r>
              <w:rPr>
                <w:rFonts w:hint="eastAsia" w:ascii="Segoe UI Symbol" w:hAnsi="Segoe UI Symbol" w:eastAsia="宋体" w:cs="Segoe UI Symbol"/>
                <w:szCs w:val="21"/>
                <w:highlight w:val="none"/>
              </w:rPr>
              <w:t>采购代理服务费参照国家发展计划委员会《招标代理服务费管理暂行办法》（计价格（2002）1980号收费标准、《国家发展改革委关于降低部分建设项目收费标准规范收费行为等有关问题的通知》（发改价格[2011]534号）要求执行下浮</w:t>
            </w:r>
            <w:r>
              <w:rPr>
                <w:rFonts w:hint="eastAsia" w:ascii="Segoe UI Symbol" w:hAnsi="Segoe UI Symbol" w:eastAsia="宋体" w:cs="Segoe UI Symbol"/>
                <w:szCs w:val="21"/>
                <w:highlight w:val="none"/>
                <w:u w:val="single"/>
              </w:rPr>
              <w:t xml:space="preserve"> 40% </w:t>
            </w:r>
            <w:r>
              <w:rPr>
                <w:rFonts w:hint="eastAsia" w:ascii="Segoe UI Symbol" w:hAnsi="Segoe UI Symbol" w:eastAsia="宋体" w:cs="Segoe UI Symbol"/>
                <w:szCs w:val="21"/>
                <w:highlight w:val="none"/>
              </w:rPr>
              <w:t>计取，由中标人在领取中标通知书时，一次性向招标代理机构支付。</w:t>
            </w:r>
          </w:p>
          <w:p w14:paraId="6201DA4C">
            <w:pPr>
              <w:spacing w:line="360" w:lineRule="auto"/>
              <w:jc w:val="left"/>
              <w:rPr>
                <w:rFonts w:ascii="宋体" w:hAnsi="宋体" w:eastAsia="宋体"/>
                <w:szCs w:val="21"/>
                <w:highlight w:val="none"/>
              </w:rPr>
            </w:pPr>
            <w:r>
              <w:rPr>
                <w:rFonts w:hint="eastAsia" w:ascii="宋体" w:hAnsi="宋体" w:eastAsia="宋体"/>
                <w:szCs w:val="21"/>
                <w:highlight w:val="none"/>
              </w:rPr>
              <w:t>□固定采购代理收费</w:t>
            </w:r>
            <w:r>
              <w:rPr>
                <w:rFonts w:ascii="Times New Roman" w:hAnsi="Times New Roman" w:eastAsia="宋体" w:cs="Times New Roman"/>
                <w:szCs w:val="21"/>
                <w:highlight w:val="none"/>
              </w:rPr>
              <w:t>___</w:t>
            </w:r>
            <w:r>
              <w:rPr>
                <w:rFonts w:hint="eastAsia" w:ascii="宋体" w:hAnsi="宋体" w:eastAsia="宋体"/>
                <w:szCs w:val="21"/>
                <w:highlight w:val="none"/>
              </w:rPr>
              <w:t>。</w:t>
            </w:r>
          </w:p>
          <w:p w14:paraId="5B5BACA3">
            <w:pPr>
              <w:spacing w:line="360" w:lineRule="auto"/>
              <w:jc w:val="left"/>
              <w:rPr>
                <w:rFonts w:ascii="宋体" w:hAnsi="宋体" w:eastAsia="宋体"/>
                <w:szCs w:val="21"/>
                <w:highlight w:val="none"/>
              </w:rPr>
            </w:pPr>
            <w:r>
              <w:rPr>
                <w:rFonts w:hint="eastAsia" w:ascii="宋体" w:hAnsi="宋体" w:eastAsia="宋体"/>
                <w:szCs w:val="21"/>
                <w:highlight w:val="none"/>
              </w:rPr>
              <w:t>4.采购代理费收取银行账户</w:t>
            </w:r>
          </w:p>
          <w:p w14:paraId="70B997C3">
            <w:pPr>
              <w:spacing w:line="360" w:lineRule="auto"/>
              <w:jc w:val="left"/>
              <w:rPr>
                <w:rFonts w:ascii="宋体" w:hAnsi="宋体" w:eastAsia="宋体"/>
                <w:szCs w:val="21"/>
                <w:highlight w:val="none"/>
              </w:rPr>
            </w:pPr>
            <w:r>
              <w:rPr>
                <w:rFonts w:hint="eastAsia" w:ascii="宋体" w:hAnsi="宋体" w:eastAsia="宋体"/>
                <w:szCs w:val="21"/>
                <w:highlight w:val="none"/>
              </w:rPr>
              <w:t>开户名称：广西科文招标有限公司南宁咨询二分公司</w:t>
            </w:r>
          </w:p>
          <w:p w14:paraId="27D39043">
            <w:pPr>
              <w:spacing w:line="360" w:lineRule="auto"/>
              <w:jc w:val="left"/>
              <w:rPr>
                <w:rFonts w:ascii="宋体" w:hAnsi="宋体" w:eastAsia="宋体"/>
                <w:szCs w:val="21"/>
                <w:highlight w:val="none"/>
              </w:rPr>
            </w:pPr>
            <w:r>
              <w:rPr>
                <w:rFonts w:hint="eastAsia" w:ascii="宋体" w:hAnsi="宋体" w:eastAsia="宋体"/>
                <w:szCs w:val="21"/>
                <w:highlight w:val="none"/>
              </w:rPr>
              <w:t>开户银行：广西北部湾银行股份有限公司南宁市云景支行</w:t>
            </w:r>
          </w:p>
          <w:p w14:paraId="3D7D9BED">
            <w:pPr>
              <w:spacing w:line="360" w:lineRule="auto"/>
              <w:jc w:val="left"/>
              <w:rPr>
                <w:rFonts w:ascii="宋体" w:hAnsi="宋体" w:eastAsia="宋体"/>
                <w:szCs w:val="21"/>
                <w:highlight w:val="none"/>
              </w:rPr>
            </w:pPr>
            <w:r>
              <w:rPr>
                <w:rFonts w:hint="eastAsia" w:ascii="宋体" w:hAnsi="宋体" w:eastAsia="宋体"/>
                <w:szCs w:val="21"/>
                <w:highlight w:val="none"/>
              </w:rPr>
              <w:t>银行账号：805030158300001</w:t>
            </w:r>
          </w:p>
        </w:tc>
      </w:tr>
      <w:tr w14:paraId="62219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0B2C23B5">
            <w:pPr>
              <w:spacing w:line="360" w:lineRule="auto"/>
              <w:jc w:val="center"/>
              <w:rPr>
                <w:rFonts w:ascii="宋体" w:hAnsi="宋体" w:eastAsia="宋体"/>
                <w:szCs w:val="21"/>
                <w:highlight w:val="none"/>
              </w:rPr>
            </w:pPr>
            <w:r>
              <w:rPr>
                <w:rFonts w:hint="eastAsia" w:ascii="宋体" w:hAnsi="宋体" w:eastAsia="宋体"/>
                <w:szCs w:val="21"/>
                <w:highlight w:val="none"/>
              </w:rPr>
              <w:t>34.1</w:t>
            </w:r>
          </w:p>
        </w:tc>
        <w:tc>
          <w:tcPr>
            <w:tcW w:w="1105" w:type="pct"/>
            <w:vAlign w:val="center"/>
          </w:tcPr>
          <w:p w14:paraId="2F45E0C9">
            <w:pPr>
              <w:spacing w:line="360" w:lineRule="auto"/>
              <w:jc w:val="center"/>
              <w:rPr>
                <w:rFonts w:ascii="宋体" w:hAnsi="宋体" w:eastAsia="宋体"/>
                <w:szCs w:val="21"/>
                <w:highlight w:val="none"/>
              </w:rPr>
            </w:pPr>
            <w:r>
              <w:rPr>
                <w:rFonts w:hint="eastAsia" w:ascii="宋体" w:hAnsi="宋体" w:eastAsia="宋体"/>
                <w:szCs w:val="21"/>
                <w:highlight w:val="none"/>
              </w:rPr>
              <w:t>解释</w:t>
            </w:r>
          </w:p>
        </w:tc>
        <w:tc>
          <w:tcPr>
            <w:tcW w:w="3455" w:type="pct"/>
            <w:vAlign w:val="center"/>
          </w:tcPr>
          <w:p w14:paraId="0464356C">
            <w:pPr>
              <w:spacing w:line="360" w:lineRule="auto"/>
              <w:jc w:val="left"/>
              <w:rPr>
                <w:rFonts w:ascii="宋体" w:hAnsi="宋体" w:eastAsia="宋体"/>
                <w:szCs w:val="21"/>
                <w:highlight w:val="none"/>
              </w:rPr>
            </w:pPr>
            <w:r>
              <w:rPr>
                <w:rFonts w:hint="eastAsia" w:ascii="宋体" w:hAnsi="宋体" w:eastAsia="宋体"/>
                <w:b/>
                <w:szCs w:val="21"/>
                <w:highlight w:val="none"/>
              </w:rPr>
              <w:t>解释权</w:t>
            </w:r>
            <w:r>
              <w:rPr>
                <w:rFonts w:hint="eastAsia" w:ascii="宋体" w:hAnsi="宋体" w:eastAsia="宋体"/>
                <w:szCs w:val="21"/>
                <w:highlight w:val="none"/>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eastAsia="宋体"/>
                <w:b/>
                <w:szCs w:val="21"/>
                <w:highlight w:val="none"/>
              </w:rPr>
              <w:t>由采购人或者采购代理机构负责解释</w:t>
            </w:r>
            <w:r>
              <w:rPr>
                <w:rFonts w:hint="eastAsia" w:ascii="宋体" w:hAnsi="宋体" w:eastAsia="宋体"/>
                <w:szCs w:val="21"/>
                <w:highlight w:val="none"/>
              </w:rPr>
              <w:t>。</w:t>
            </w:r>
          </w:p>
          <w:p w14:paraId="33959592">
            <w:pPr>
              <w:spacing w:line="360" w:lineRule="auto"/>
              <w:jc w:val="left"/>
              <w:rPr>
                <w:rFonts w:ascii="宋体" w:hAnsi="宋体" w:eastAsia="宋体"/>
                <w:szCs w:val="21"/>
                <w:highlight w:val="none"/>
              </w:rPr>
            </w:pPr>
            <w:r>
              <w:rPr>
                <w:rFonts w:hint="eastAsia" w:ascii="宋体" w:hAnsi="宋体" w:eastAsia="宋体"/>
                <w:b/>
                <w:szCs w:val="21"/>
                <w:highlight w:val="none"/>
              </w:rPr>
              <w:t>法律责任</w:t>
            </w:r>
            <w:r>
              <w:rPr>
                <w:rFonts w:hint="eastAsia" w:ascii="宋体" w:hAnsi="宋体" w:eastAsia="宋体"/>
                <w:szCs w:val="21"/>
                <w:highlight w:val="none"/>
              </w:rPr>
              <w:t>：</w:t>
            </w:r>
          </w:p>
          <w:p w14:paraId="231A3B61">
            <w:pPr>
              <w:spacing w:line="360" w:lineRule="auto"/>
              <w:jc w:val="left"/>
              <w:rPr>
                <w:rFonts w:ascii="宋体" w:hAnsi="宋体" w:eastAsia="宋体"/>
                <w:szCs w:val="21"/>
                <w:highlight w:val="none"/>
              </w:rPr>
            </w:pPr>
            <w:r>
              <w:rPr>
                <w:rFonts w:hint="eastAsia" w:ascii="宋体" w:hAnsi="宋体" w:eastAsia="宋体"/>
                <w:szCs w:val="21"/>
                <w:highlight w:val="none"/>
              </w:rPr>
              <w:t>1.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11A216C6">
            <w:pPr>
              <w:spacing w:line="360" w:lineRule="auto"/>
              <w:jc w:val="left"/>
              <w:rPr>
                <w:rFonts w:ascii="宋体" w:hAnsi="宋体" w:eastAsia="宋体"/>
                <w:b/>
                <w:szCs w:val="21"/>
                <w:highlight w:val="none"/>
              </w:rPr>
            </w:pPr>
            <w:r>
              <w:rPr>
                <w:rFonts w:hint="eastAsia" w:ascii="宋体" w:hAnsi="宋体" w:eastAsia="宋体"/>
                <w:b/>
                <w:szCs w:val="21"/>
                <w:highlight w:val="none"/>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7FCBC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61055443">
            <w:pPr>
              <w:spacing w:line="360" w:lineRule="auto"/>
              <w:jc w:val="center"/>
              <w:rPr>
                <w:rFonts w:ascii="宋体" w:hAnsi="宋体" w:eastAsia="宋体"/>
                <w:szCs w:val="21"/>
                <w:highlight w:val="none"/>
              </w:rPr>
            </w:pPr>
            <w:r>
              <w:rPr>
                <w:rFonts w:hint="eastAsia" w:ascii="宋体" w:hAnsi="宋体" w:eastAsia="宋体"/>
                <w:szCs w:val="21"/>
                <w:highlight w:val="none"/>
              </w:rPr>
              <w:t>34.2</w:t>
            </w:r>
          </w:p>
        </w:tc>
        <w:tc>
          <w:tcPr>
            <w:tcW w:w="1105" w:type="pct"/>
            <w:vAlign w:val="center"/>
          </w:tcPr>
          <w:p w14:paraId="4301C3B3">
            <w:pPr>
              <w:spacing w:line="360" w:lineRule="auto"/>
              <w:jc w:val="center"/>
              <w:rPr>
                <w:rFonts w:ascii="宋体" w:hAnsi="宋体" w:eastAsia="宋体"/>
                <w:szCs w:val="21"/>
                <w:highlight w:val="none"/>
              </w:rPr>
            </w:pPr>
            <w:r>
              <w:rPr>
                <w:rFonts w:hint="eastAsia" w:ascii="宋体" w:hAnsi="宋体" w:eastAsia="宋体"/>
                <w:szCs w:val="21"/>
                <w:highlight w:val="none"/>
              </w:rPr>
              <w:t>其他</w:t>
            </w:r>
          </w:p>
        </w:tc>
        <w:tc>
          <w:tcPr>
            <w:tcW w:w="3455" w:type="pct"/>
            <w:vAlign w:val="center"/>
          </w:tcPr>
          <w:p w14:paraId="1D46BC92">
            <w:pPr>
              <w:spacing w:line="360" w:lineRule="auto"/>
              <w:jc w:val="left"/>
              <w:rPr>
                <w:rFonts w:ascii="宋体" w:hAnsi="宋体" w:eastAsia="宋体"/>
                <w:szCs w:val="21"/>
                <w:highlight w:val="none"/>
              </w:rPr>
            </w:pPr>
            <w:r>
              <w:rPr>
                <w:rFonts w:hint="eastAsia" w:ascii="宋体" w:hAnsi="宋体" w:eastAsia="宋体"/>
                <w:szCs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53796693">
            <w:pPr>
              <w:spacing w:line="360" w:lineRule="auto"/>
              <w:jc w:val="left"/>
              <w:rPr>
                <w:rFonts w:ascii="宋体" w:hAnsi="宋体" w:eastAsia="宋体"/>
                <w:szCs w:val="21"/>
                <w:highlight w:val="none"/>
              </w:rPr>
            </w:pPr>
            <w:r>
              <w:rPr>
                <w:rFonts w:hint="eastAsia" w:ascii="宋体" w:hAnsi="宋体" w:eastAsia="宋体"/>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80D6F4D">
            <w:pPr>
              <w:spacing w:line="360" w:lineRule="auto"/>
              <w:jc w:val="left"/>
              <w:rPr>
                <w:rFonts w:ascii="宋体" w:hAnsi="宋体" w:eastAsia="宋体"/>
                <w:szCs w:val="21"/>
                <w:highlight w:val="none"/>
              </w:rPr>
            </w:pPr>
            <w:r>
              <w:rPr>
                <w:rFonts w:hint="eastAsia" w:ascii="宋体" w:hAnsi="宋体" w:eastAsia="宋体"/>
                <w:szCs w:val="21"/>
                <w:highlight w:val="none"/>
              </w:rPr>
              <w:t>3.本磋商文件中描述供应商的“签字”是指供应商的法定代表人或者委托代理人亲自在文件规定签署处亲笔写上个人的名字的行为，私章、签字章、印鉴、影印等其他形式均不能代替亲笔签字。</w:t>
            </w:r>
          </w:p>
          <w:p w14:paraId="0D9AFD7E">
            <w:pPr>
              <w:spacing w:line="360" w:lineRule="auto"/>
              <w:jc w:val="left"/>
              <w:rPr>
                <w:rFonts w:ascii="宋体" w:hAnsi="宋体" w:eastAsia="宋体"/>
                <w:szCs w:val="21"/>
                <w:highlight w:val="none"/>
              </w:rPr>
            </w:pPr>
            <w:r>
              <w:rPr>
                <w:rFonts w:hint="eastAsia" w:ascii="宋体" w:hAnsi="宋体" w:eastAsia="宋体"/>
                <w:szCs w:val="21"/>
                <w:highlight w:val="none"/>
              </w:rPr>
              <w:t>4.自然人竞标的，磋商文件规定盖公章处由自然人摁手指指印。</w:t>
            </w:r>
          </w:p>
          <w:p w14:paraId="243A88CA">
            <w:pPr>
              <w:spacing w:line="360" w:lineRule="auto"/>
              <w:jc w:val="left"/>
              <w:rPr>
                <w:rFonts w:ascii="宋体" w:hAnsi="宋体" w:eastAsia="宋体"/>
                <w:szCs w:val="21"/>
                <w:highlight w:val="none"/>
              </w:rPr>
            </w:pPr>
            <w:r>
              <w:rPr>
                <w:rFonts w:hint="eastAsia" w:ascii="宋体" w:hAnsi="宋体" w:eastAsia="宋体"/>
                <w:szCs w:val="21"/>
                <w:highlight w:val="none"/>
              </w:rPr>
              <w:t>5.本磋商文件所称的“以上”“以下”“以内”“届满”，包括本数；所称的“不满”“超过”“以外”，不包括本数。</w:t>
            </w:r>
          </w:p>
        </w:tc>
      </w:tr>
    </w:tbl>
    <w:p w14:paraId="370CDBEA">
      <w:pPr>
        <w:spacing w:line="360" w:lineRule="auto"/>
        <w:jc w:val="center"/>
        <w:rPr>
          <w:rFonts w:ascii="宋体" w:hAnsi="宋体" w:eastAsia="宋体"/>
          <w:szCs w:val="21"/>
          <w:highlight w:val="none"/>
        </w:rPr>
      </w:pPr>
    </w:p>
    <w:p w14:paraId="730D80BF">
      <w:pPr>
        <w:spacing w:line="360" w:lineRule="auto"/>
        <w:jc w:val="center"/>
        <w:rPr>
          <w:rFonts w:ascii="宋体" w:hAnsi="宋体" w:eastAsia="宋体"/>
          <w:szCs w:val="21"/>
          <w:highlight w:val="none"/>
        </w:rPr>
        <w:sectPr>
          <w:pgSz w:w="11906" w:h="16838"/>
          <w:pgMar w:top="1134" w:right="1134" w:bottom="1134" w:left="1134" w:header="851" w:footer="992" w:gutter="0"/>
          <w:cols w:space="425" w:num="1"/>
          <w:docGrid w:type="lines" w:linePitch="312" w:charSpace="0"/>
        </w:sectPr>
      </w:pPr>
    </w:p>
    <w:p w14:paraId="0BA6AE98">
      <w:pPr>
        <w:pStyle w:val="4"/>
        <w:jc w:val="center"/>
        <w:rPr>
          <w:highlight w:val="none"/>
        </w:rPr>
      </w:pPr>
      <w:bookmarkStart w:id="4" w:name="_Toc17930"/>
      <w:r>
        <w:rPr>
          <w:rFonts w:hint="eastAsia"/>
          <w:highlight w:val="none"/>
        </w:rPr>
        <w:t>第二</w:t>
      </w:r>
      <w:r>
        <w:rPr>
          <w:rFonts w:hint="eastAsia"/>
          <w:spacing w:val="120"/>
          <w:highlight w:val="none"/>
        </w:rPr>
        <w:t>节</w:t>
      </w:r>
      <w:r>
        <w:rPr>
          <w:rFonts w:hint="eastAsia"/>
          <w:highlight w:val="none"/>
        </w:rPr>
        <w:t>供应商须知正文</w:t>
      </w:r>
      <w:bookmarkEnd w:id="4"/>
    </w:p>
    <w:p w14:paraId="3D9CF61C">
      <w:pPr>
        <w:pStyle w:val="5"/>
        <w:jc w:val="left"/>
        <w:rPr>
          <w:rFonts w:ascii="宋体" w:hAnsi="宋体" w:eastAsia="宋体"/>
          <w:sz w:val="28"/>
          <w:szCs w:val="28"/>
          <w:highlight w:val="none"/>
        </w:rPr>
      </w:pPr>
      <w:bookmarkStart w:id="5" w:name="_Toc7930"/>
      <w:r>
        <w:rPr>
          <w:rFonts w:hint="eastAsia" w:ascii="宋体" w:hAnsi="宋体" w:eastAsia="宋体"/>
          <w:sz w:val="28"/>
          <w:szCs w:val="28"/>
          <w:highlight w:val="none"/>
        </w:rPr>
        <w:t>一、总则</w:t>
      </w:r>
      <w:bookmarkEnd w:id="5"/>
    </w:p>
    <w:p w14:paraId="31F26154">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1.适用范围</w:t>
      </w:r>
    </w:p>
    <w:p w14:paraId="316DE13D">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325EA1EC">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1.2本竞争性磋商文件（以下简称磋商文件）适用于本项目的所有采购程序和环节（法律、法规另有规定的，从其规定）。</w:t>
      </w:r>
    </w:p>
    <w:p w14:paraId="48EA8517">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2.定义</w:t>
      </w:r>
    </w:p>
    <w:p w14:paraId="597881A4">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2.1“采购人”是指依法进行政府采购的国家机关、事业单位、团体组织。</w:t>
      </w:r>
    </w:p>
    <w:p w14:paraId="163F7BDF">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2.2“采购代理机构”是指政府采购集中采购机构和集中采购机构以外的采购代理机构。</w:t>
      </w:r>
    </w:p>
    <w:p w14:paraId="55DAAD5C">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2.3“供应商”是指向采购人提供货物、工程或者服务的法人、其他组织或者自然人。</w:t>
      </w:r>
    </w:p>
    <w:p w14:paraId="1E144D1C">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2.4“工程”是指除货物和服务以外的其他政府采购对象。</w:t>
      </w:r>
    </w:p>
    <w:p w14:paraId="46F94448">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2.5“竞标”是指供应商按照本项目竞争性磋商公告或者邀请函规定的方式获取磋商文件、提交响应文件并希望获得标的的行为。</w:t>
      </w:r>
    </w:p>
    <w:p w14:paraId="53FBC9D5">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2.6“响应文件”是指：供应商根据本磋商文件要求，编制包含资格证明、报价商务技术等所有内容的文件。</w:t>
      </w:r>
    </w:p>
    <w:p w14:paraId="611EEBF0">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2.7“实质性要求”是指磋商文件中已经指明不满足则响应文件按无效响应处理的条款，或者不能负偏离的条款，或者采购需求中带“▲”的条款。</w:t>
      </w:r>
    </w:p>
    <w:p w14:paraId="1CA3777D">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2.8“正偏离”，是指响应文件对磋商文件“采购需求”中有关条款作出的响应优于条款要求并有利于采购人的情形。</w:t>
      </w:r>
    </w:p>
    <w:p w14:paraId="48884761">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2.9“负偏离”，是指响应文件对磋商文件“采购需求”中有关条款作出的响应不满足条款要求，导致采购人要求不能得到满足的情形。</w:t>
      </w:r>
    </w:p>
    <w:p w14:paraId="5B09E97F">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2.10“允许负偏离的条款”是指采购需求中的不属于“实质性要求”的条款。</w:t>
      </w:r>
    </w:p>
    <w:p w14:paraId="3AE10AEB">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2.11“书面形式”是指合同书、信件和数据电文（包括电报、电传、传真、电子数据交换和电子邮件）等可以有形地表现所载内容的形式。</w:t>
      </w:r>
    </w:p>
    <w:p w14:paraId="38101BB5">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2.12“首次报价”是指供应商提交的首次响应文件中的报价。</w:t>
      </w:r>
    </w:p>
    <w:p w14:paraId="7B3E4CC6">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2.13“评审报价”是指供应商提交的最后报价并经修正（如有）和政策功能价格扣除（如有）后的价格。</w:t>
      </w:r>
    </w:p>
    <w:p w14:paraId="53FC6DC3">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3.供应商的资格条件</w:t>
      </w:r>
    </w:p>
    <w:p w14:paraId="4C305A7A">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供应商的资格条件详见“供应商须知前附表”。</w:t>
      </w:r>
    </w:p>
    <w:p w14:paraId="1DB02F3E">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4.磋商费用</w:t>
      </w:r>
    </w:p>
    <w:p w14:paraId="611D2D98">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供应商应承担参与本次采购活动有关的所有费用，包括但不限于、勘查现场、编制和提交响应文件、参加磋商与应答、签订合同等，不论竞标结果如何，均应自行承担。</w:t>
      </w:r>
    </w:p>
    <w:p w14:paraId="433DC841">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5.联合体竞标</w:t>
      </w:r>
    </w:p>
    <w:p w14:paraId="280FC898">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5.1本项目是否接受联合体竞标，详见“供应商须知前附表”。</w:t>
      </w:r>
    </w:p>
    <w:p w14:paraId="46E7DAD2">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5.2如接受联合体竞标，联合体竞标要求详见“供应商须知前附表”。</w:t>
      </w:r>
    </w:p>
    <w:p w14:paraId="06F0D3A2">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5.3根据《政府采购促进中小企业发展管理办法》（财库[2020]46号）第九条及</w:t>
      </w:r>
      <w:r>
        <w:rPr>
          <w:rFonts w:hint="eastAsia" w:ascii="宋体" w:hAnsi="宋体" w:cs="宋体"/>
          <w:highlight w:val="none"/>
        </w:rPr>
        <w:t>《广西壮族自治区财政厅关于持续优化政府采购营商环境推动高质量发展的通知》（桂财采〔2024〕55号）</w:t>
      </w:r>
      <w:r>
        <w:rPr>
          <w:rFonts w:hint="eastAsia" w:ascii="宋体" w:hAnsi="宋体" w:eastAsia="宋体"/>
          <w:szCs w:val="21"/>
          <w:highlight w:val="none"/>
        </w:rPr>
        <w:t>、《广西壮族自治区财政厅关于贯彻落实政府采购支持中小企业发展政策的通知》（桂财采〔2022〕31号）规定，接受大中型企业与小微企业组成联合体的采购项目，对于联合协议约定小微企业的合同份额占到合同总金额30%以上的，采购人、采购代理机构应当对联合体的报价给予4%-6%（工程项目为1%—2%）的扣除，用扣除后的价格参加评审。组成联合体的小微企业与联合体内其他企业、分包企业之间存在直接控股、管理关系的，不享受价格扣除优惠政策。</w:t>
      </w:r>
    </w:p>
    <w:p w14:paraId="06781649">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6.转包与分包</w:t>
      </w:r>
    </w:p>
    <w:p w14:paraId="000E6A68">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6.1本项目是否允许分包详见“供应商须知前附表”，本项目不允许违法分包。</w:t>
      </w:r>
    </w:p>
    <w:p w14:paraId="178D26F5">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6.2根据《政府采购促进中小企业发展管理办法》（财库[2020]46号）第九条及</w:t>
      </w:r>
      <w:r>
        <w:rPr>
          <w:rFonts w:hint="eastAsia" w:ascii="宋体" w:hAnsi="宋体" w:cs="宋体"/>
          <w:highlight w:val="none"/>
        </w:rPr>
        <w:t>《广西壮族自治区财政厅关于持续优化政府采购营商环境推动高质量发展的通知》（桂财采〔2024〕55号）</w:t>
      </w:r>
      <w:r>
        <w:rPr>
          <w:rFonts w:hint="eastAsia" w:ascii="宋体" w:hAnsi="宋体" w:eastAsia="宋体"/>
          <w:szCs w:val="21"/>
          <w:highlight w:val="none"/>
        </w:rPr>
        <w:t>、《广西壮族自治区财政厅关于贯彻落实政府采购支持中小企业发展政策的通知》（桂财采〔2022〕31号）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p>
    <w:p w14:paraId="1093F86B">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7.特别说明</w:t>
      </w:r>
    </w:p>
    <w:p w14:paraId="6B0DEA2A">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7.1如果本磋商文件要求提供供应商或制造商的资格、信誉、荣誉、业绩与企业认证等材料的，资格、信誉、荣誉、业绩与企业认证等必须为供应商或者制造商所拥有或自身获得。</w:t>
      </w:r>
    </w:p>
    <w:p w14:paraId="0718A8C4">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7.2供应商应仔细阅读磋商文件的所有内容，按照磋商文件的要求提交响应文件，并对所提供的全部资料的真实性承担法律责任。</w:t>
      </w:r>
    </w:p>
    <w:p w14:paraId="3F4F70D4">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54947171">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7.4在政府采购活动中，采购人员及相关人员与供应商有下列利害关系之一的，应当回避：</w:t>
      </w:r>
    </w:p>
    <w:p w14:paraId="64B93AEE">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（1）参加采购活动前3年内与供应商存在劳动关系；</w:t>
      </w:r>
    </w:p>
    <w:p w14:paraId="04955263">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（2）参加采购活动前3年内担任供应商的董事、监事；</w:t>
      </w:r>
    </w:p>
    <w:p w14:paraId="630A807E">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（3）参加采购活动前3年内是供应商的控股股东或者实际控制人；</w:t>
      </w:r>
    </w:p>
    <w:p w14:paraId="67AD2191">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（4）与供应商的法定代表人或者负责人有夫妻、直系血亲、三代以内旁系血亲或者近姻亲关系；</w:t>
      </w:r>
    </w:p>
    <w:p w14:paraId="15F43AFF">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（5）与供应商有其他可能影响政府采购活动公平、公正进行的关系。</w:t>
      </w:r>
    </w:p>
    <w:p w14:paraId="246DB465">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EA40B50">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7.5有下列情形之一的视为供应商相互串通竞标，响应文件将被视为无效：</w:t>
      </w:r>
    </w:p>
    <w:p w14:paraId="45F4CB4A">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（1）不同供应商的响应文件由同一单位或者个人编制；或者不同供应商报名的IP地址一致的；或者编制响应文件硬件设备CPU编号、硬盘编号、网卡地址一致的情况。</w:t>
      </w:r>
    </w:p>
    <w:p w14:paraId="581A10DE">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（2）不同供应商委托同一单位或者个人办理竞标事宜；</w:t>
      </w:r>
    </w:p>
    <w:p w14:paraId="514DC749">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（3）不同的供应商的响应文件载明的项目管理员为同一个人；</w:t>
      </w:r>
    </w:p>
    <w:p w14:paraId="6088DECF">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（4）不同供应商的响应文件异常一致或者报价呈规律性差异；</w:t>
      </w:r>
    </w:p>
    <w:p w14:paraId="1C5B431F">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（5）不同供应商的响应文件相互混装；</w:t>
      </w:r>
    </w:p>
    <w:p w14:paraId="390E8E3C">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（6）不同供应商的磋商保证金从同一单位或者个人账户转出。</w:t>
      </w:r>
      <w:r>
        <w:rPr>
          <w:rFonts w:hint="eastAsia" w:ascii="宋体" w:hAnsi="宋体" w:eastAsia="宋体"/>
          <w:szCs w:val="21"/>
          <w:highlight w:val="none"/>
        </w:rPr>
        <w:tab/>
      </w:r>
    </w:p>
    <w:p w14:paraId="5B7E8D3A">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7.6供应商有下列情形之一的，属于恶意串通行为，将报同级监督管理部门：</w:t>
      </w:r>
    </w:p>
    <w:p w14:paraId="05F0E03B">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（1）供应商直接或者间接从采购人或者采购代理机构处获得其他供应商的相关信息并修改其响应文件；</w:t>
      </w:r>
    </w:p>
    <w:p w14:paraId="681A97FA">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（2）供应商按照采购人或者采购代理机构的授意撤换、修改响应文件；</w:t>
      </w:r>
    </w:p>
    <w:p w14:paraId="0DDFF7CD">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（3）供应商之间协商报价、技术方案等响应文件或者响应文件的实质性内容；</w:t>
      </w:r>
    </w:p>
    <w:p w14:paraId="33ED33A8">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（4）属于同一集团、协会、商会等组织成员的供应商按照该组织要求协同参加政府采购活动；</w:t>
      </w:r>
    </w:p>
    <w:p w14:paraId="4AD14D94">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（5）供应商之间事先约定一致抬高或者压低报价，或者在政府采购活动中事先约定轮流以高价位或者低价位成交，或者事先约定由某一特定供应商成交，然后再参加竞标；</w:t>
      </w:r>
    </w:p>
    <w:p w14:paraId="6C337E33">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（6）供应商之间商定部分供应商放弃参加政府采购活动或者放弃成交；</w:t>
      </w:r>
    </w:p>
    <w:p w14:paraId="2DB622E5">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（7）供应商与采购人或者采购代理机构之间、供应商相互之间，为谋求特定供应商成交或者排斥其他供应商的其他串通行为。</w:t>
      </w:r>
    </w:p>
    <w:p w14:paraId="17DD6DA8">
      <w:pPr>
        <w:pStyle w:val="5"/>
        <w:jc w:val="left"/>
        <w:rPr>
          <w:rFonts w:ascii="宋体" w:hAnsi="宋体" w:eastAsia="宋体"/>
          <w:sz w:val="28"/>
          <w:szCs w:val="28"/>
          <w:highlight w:val="none"/>
        </w:rPr>
      </w:pPr>
      <w:bookmarkStart w:id="6" w:name="_Toc26757"/>
      <w:r>
        <w:rPr>
          <w:rFonts w:hint="eastAsia" w:ascii="宋体" w:hAnsi="宋体" w:eastAsia="宋体"/>
          <w:sz w:val="28"/>
          <w:szCs w:val="28"/>
          <w:highlight w:val="none"/>
        </w:rPr>
        <w:t>二、磋商文件</w:t>
      </w:r>
      <w:bookmarkEnd w:id="6"/>
    </w:p>
    <w:p w14:paraId="1740ED59">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8.磋商文件的构成</w:t>
      </w:r>
    </w:p>
    <w:p w14:paraId="5D2E5437">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第一章、竞争性磋商公告；</w:t>
      </w:r>
    </w:p>
    <w:p w14:paraId="2573180B">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第二章、采购需求；</w:t>
      </w:r>
    </w:p>
    <w:p w14:paraId="0F4EFE4A">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第三章、供应商须知；</w:t>
      </w:r>
    </w:p>
    <w:p w14:paraId="44B87D1F">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第四章、评审程序、评审方法和评审标准；</w:t>
      </w:r>
    </w:p>
    <w:p w14:paraId="054A9CB7">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第五章、响应文件格式；</w:t>
      </w:r>
    </w:p>
    <w:p w14:paraId="5B782396">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第六章、合同文本；</w:t>
      </w:r>
    </w:p>
    <w:p w14:paraId="7D3FD631">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第七章、质疑、投诉材料格式。</w:t>
      </w:r>
    </w:p>
    <w:p w14:paraId="7F8F2B8E">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9.供应商的询问</w:t>
      </w:r>
    </w:p>
    <w:p w14:paraId="6079364C">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47BEA6CF">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10.磋商文件的澄清和修改</w:t>
      </w:r>
    </w:p>
    <w:p w14:paraId="74AC3A47">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72E3D240">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7B4D5631">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w:t>
      </w:r>
      <w:r>
        <w:rPr>
          <w:rFonts w:ascii="宋体" w:hAnsi="宋体" w:eastAsia="宋体"/>
          <w:szCs w:val="21"/>
          <w:highlight w:val="none"/>
        </w:rPr>
        <w:t>3个工作日</w:t>
      </w:r>
      <w:r>
        <w:rPr>
          <w:rFonts w:hint="eastAsia" w:ascii="宋体" w:hAnsi="宋体" w:eastAsia="宋体"/>
          <w:szCs w:val="21"/>
          <w:highlight w:val="none"/>
        </w:rPr>
        <w:t>前，以书面形式（目前为网上公告和系统短信等形式）通知所有获取磋商文件的供应商，不足</w:t>
      </w:r>
      <w:r>
        <w:rPr>
          <w:rFonts w:ascii="宋体" w:hAnsi="宋体" w:eastAsia="宋体"/>
          <w:szCs w:val="21"/>
          <w:highlight w:val="none"/>
        </w:rPr>
        <w:t>3个工作日</w:t>
      </w:r>
      <w:r>
        <w:rPr>
          <w:rFonts w:hint="eastAsia" w:ascii="宋体" w:hAnsi="宋体" w:eastAsia="宋体"/>
          <w:szCs w:val="21"/>
          <w:highlight w:val="none"/>
        </w:rPr>
        <w:t>的，应当顺延提交首次响应文件截止之日。</w:t>
      </w:r>
    </w:p>
    <w:p w14:paraId="797A4352">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10.4采购信息更正公告的内容应当包括采购人和采购代理机构名称、地址、联系方式，原公告的采购项目名称及首次公告日期，更正事项、内容及日期，采购项目联系人和电话。</w:t>
      </w:r>
    </w:p>
    <w:p w14:paraId="6BDE2C0A">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10.5采购人和采购代理机构可以视采购具体情况，变更提交首次响应文件截止时间和竞谈时间，将变更时间将在“采购文件公告”中“七、其他补充事宜2.网上查询地址”规定的政府采购信息发布媒体上发布更正公告。</w:t>
      </w:r>
    </w:p>
    <w:p w14:paraId="2F06778A">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▲响应文件未按磋商文件的澄清、修改的内容编制，又不符合实质性要求的，其响应文件作无效处理。</w:t>
      </w:r>
    </w:p>
    <w:p w14:paraId="081B1AD7">
      <w:pPr>
        <w:pStyle w:val="5"/>
        <w:jc w:val="left"/>
        <w:rPr>
          <w:rFonts w:ascii="宋体" w:hAnsi="宋体" w:eastAsia="宋体"/>
          <w:sz w:val="28"/>
          <w:szCs w:val="28"/>
          <w:highlight w:val="none"/>
        </w:rPr>
      </w:pPr>
      <w:bookmarkStart w:id="7" w:name="_Toc21061"/>
      <w:r>
        <w:rPr>
          <w:rFonts w:hint="eastAsia" w:ascii="宋体" w:hAnsi="宋体" w:eastAsia="宋体"/>
          <w:sz w:val="28"/>
          <w:szCs w:val="28"/>
          <w:highlight w:val="none"/>
        </w:rPr>
        <w:t>三、响应文件的编制</w:t>
      </w:r>
      <w:bookmarkEnd w:id="7"/>
    </w:p>
    <w:p w14:paraId="0DD3A18E">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11.响应文件的编制原则</w:t>
      </w:r>
    </w:p>
    <w:p w14:paraId="51BC92F5">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供应商必须按照磋商文件的要求编制响应文件，并对其提交的响应文件的真实性、合法性承担法律责任。响应文件必须对磋商文件作出实质性响应。</w:t>
      </w:r>
    </w:p>
    <w:p w14:paraId="2E08F6F0">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12.响应文件的组成</w:t>
      </w:r>
    </w:p>
    <w:p w14:paraId="6AB1070D">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12.1响应文件由资格证明文件、报价文件、商务和技术文件三部分组成。</w:t>
      </w:r>
    </w:p>
    <w:p w14:paraId="4C627BBF">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12.1.1资格证明文件：详见须知前附表</w:t>
      </w:r>
    </w:p>
    <w:p w14:paraId="6D1452A2">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12.1.2商务技术文件：详见须知前附表</w:t>
      </w:r>
    </w:p>
    <w:p w14:paraId="50D54701">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12.1.3报价文件：详见须知前附表</w:t>
      </w:r>
    </w:p>
    <w:p w14:paraId="229CDE45">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12.2响应文件电子版：详见须知前附表</w:t>
      </w:r>
    </w:p>
    <w:p w14:paraId="293A0483">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13.计量单位</w:t>
      </w:r>
    </w:p>
    <w:p w14:paraId="6A2E00B1">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磋商文件已有明确规定的，使用磋商文件规定的计量单位；磋商文件没有规定的，应采用中华人民共和国法定计量单位，货币种类为人民币，否则视同未响应。</w:t>
      </w:r>
    </w:p>
    <w:p w14:paraId="2087CB5E">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14.竞标的风险</w:t>
      </w:r>
    </w:p>
    <w:p w14:paraId="616136C2">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供应商没有按照磋商文件要求提供全部资料，或者供应商没有对磋商文件在各方面作出实质性响应可能导致其响应无效，是供应商应当考虑的风险。</w:t>
      </w:r>
    </w:p>
    <w:p w14:paraId="091B0A33">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15.响应报价要求和构成</w:t>
      </w:r>
    </w:p>
    <w:p w14:paraId="179921BA">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15.1响应报价应按“第五章响应文件格式”中“响应报价表”格式填写。</w:t>
      </w:r>
    </w:p>
    <w:p w14:paraId="52351EF5">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15.2响应报价的价格构成见“供应商须知前附表”。</w:t>
      </w:r>
    </w:p>
    <w:p w14:paraId="63B47089">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15.3响应报价要求</w:t>
      </w:r>
    </w:p>
    <w:p w14:paraId="1E784056">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15.3.1供应商的响应报价应符合以下要求，否则响应文件按无效响应处理：</w:t>
      </w:r>
    </w:p>
    <w:p w14:paraId="66B2DB5E">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（1）供应商必须就“采购需求”中所竞标的每个分标的全部内容分别作完整唯一总价报价，不得存在漏项报价；</w:t>
      </w:r>
    </w:p>
    <w:p w14:paraId="10BB66CA">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（2）供应商必须就所竞标的分标的单项内容作唯一报价。</w:t>
      </w:r>
    </w:p>
    <w:p w14:paraId="2BE66561">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15.3.2响应报价（包含首次报价、最后报价）超过所竞标分标规定的采购预算金额或者最高限价的，其响应文件将作无效处理。</w:t>
      </w:r>
    </w:p>
    <w:p w14:paraId="2B2C1BB1">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15.3.3响应报价（包含首次报价、最后报价）超过分项采购预算金额或者最高限价的，其响应文件将作无效处理。</w:t>
      </w:r>
    </w:p>
    <w:p w14:paraId="02596A1F">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16.竞标有效期</w:t>
      </w:r>
    </w:p>
    <w:p w14:paraId="15F0D095">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16.1竞标有效期是指为保证采购人有足够的时间在提交响应文件后完成评审、确定成交供应商、合同签订等工作而要求供应商提交的响应文件在一定时间内保持有效的期限。</w:t>
      </w:r>
    </w:p>
    <w:p w14:paraId="77648F43">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16.2竞标有效期应由供应商按“供应商须知前附表”规定的期限作出响应。</w:t>
      </w:r>
    </w:p>
    <w:p w14:paraId="29ACA76A">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16.3供应商的响应文件在竞标有效期内均保持有效。</w:t>
      </w:r>
    </w:p>
    <w:p w14:paraId="3959CA93">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17.磋商保证金</w:t>
      </w:r>
    </w:p>
    <w:p w14:paraId="5F57B6FD">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详见“供应商须知前附表”。</w:t>
      </w:r>
    </w:p>
    <w:p w14:paraId="35E9DA5E">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18.响应文件编制的要求</w:t>
      </w:r>
    </w:p>
    <w:p w14:paraId="56E5CADD">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18.1各供应商在编制响应文件时请按照磋商文件“第五章响应文件格式”规定的格式进行，混乱的编排导致响应文件被误读或磋商小组查找不到有效文件是供应商的风险。不完整、编排混乱导致响应文件被误读、漏读或者查找不到相关内容的，由此引发的后果由供应商承担。</w:t>
      </w:r>
    </w:p>
    <w:p w14:paraId="36E3D127">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18.2响应文件应按资格证明、报价分别编制，商务技术文件合并编制，本磋商只接受电子版响应文件，要求见本章“12.2响应文件电子版要求”。</w:t>
      </w:r>
    </w:p>
    <w:p w14:paraId="557C5544">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18.3响应文件须由供应商在“第五章响应文件格式”规定位置进行签署、盖章，否则其响应文件按无效响应处理。骑缝盖公章不视为在规定位置盖章。</w:t>
      </w:r>
    </w:p>
    <w:p w14:paraId="363747AB">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18.4响应文件中标注的供应商名称应与营业执照（事业单位法人证书、执业许可证、自然人身份证）及电子公章一致，否则其响应文件按无效响应处理。</w:t>
      </w:r>
    </w:p>
    <w:p w14:paraId="094C7949">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18.5响应文件应避免涂改、行间插字或者删除，否则其响应文件按无效响应处理。</w:t>
      </w:r>
    </w:p>
    <w:p w14:paraId="72C0540F">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19.响应文件的密封和标记</w:t>
      </w:r>
    </w:p>
    <w:p w14:paraId="4AC63AE8">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19.1供应商进行电子交易应安装客户端软件—“广西政府采购云平台电子交易客户端”，并按照磋商文件和电子交易平台的要求编制并加密响应文件。供应商未按规定加密的响应文件，电子交易平台将拒收并提示。</w:t>
      </w:r>
    </w:p>
    <w:p w14:paraId="03E62AFA">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19.2使用“广西政府采购云平台电子交易客户端”需要提前申领CA数字证书，申领流程见该项目采购公告附件。</w:t>
      </w:r>
    </w:p>
    <w:p w14:paraId="6867B91A">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20FF154B">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20.响应文件的提交</w:t>
      </w:r>
    </w:p>
    <w:p w14:paraId="1FC8D6E1">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20.1供应商必须在“供应商须知前附表”规定的时间和地点提交响应文件。</w:t>
      </w:r>
    </w:p>
    <w:p w14:paraId="5EBD2BFD">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20.2在响应文件提交截止时间以后，不能补充、修改响应文件。</w:t>
      </w:r>
    </w:p>
    <w:p w14:paraId="3CDF8AB9">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20.3在提交“最后报价”后，供应商不能退出磋商。</w:t>
      </w:r>
    </w:p>
    <w:p w14:paraId="37007A26">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20.4电子交易平台收到响应文件，将妥善保存并即时向供应商发出确认回执通知。在响应文件提交截止时间前，除供应商补充、修改或者撤回响应文件外，任何单位和个人不得解密或提取响应文件。</w:t>
      </w:r>
    </w:p>
    <w:p w14:paraId="51583D1B">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20.5采购机构不可视情况延长提交响应文件的截止时间。</w:t>
      </w:r>
    </w:p>
    <w:p w14:paraId="5602D6D0">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20.6备份响应文件。详见在“供应商须知前附表”。</w:t>
      </w:r>
    </w:p>
    <w:p w14:paraId="6624001F">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21.首次响应文件的补充、修改与撤回</w:t>
      </w:r>
    </w:p>
    <w:p w14:paraId="7CFE4239">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详见“供应商须知前附表”。</w:t>
      </w:r>
    </w:p>
    <w:p w14:paraId="246A10F0">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22.首次响应文件的退回</w:t>
      </w:r>
    </w:p>
    <w:p w14:paraId="1275CCA1">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在首次响应文件提交截止时间止提交响应文件的供应商不足3家时电子响应文件由代理机构在“广西政府采购云平台”操作退回，除此之外采购人和采购代理机构对已提交的电子响应文件概不退回。</w:t>
      </w:r>
    </w:p>
    <w:p w14:paraId="1AEFDEAE">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23.截止时间后的撤回</w:t>
      </w:r>
    </w:p>
    <w:p w14:paraId="255C1E5F">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本项目不收取磋商保证金，供应商在首次响应文件提交截止时间后可向采购人、采购代理机构书面申请撤回电子响应文件。</w:t>
      </w:r>
    </w:p>
    <w:p w14:paraId="7549EC45">
      <w:pPr>
        <w:pStyle w:val="5"/>
        <w:jc w:val="left"/>
        <w:rPr>
          <w:rFonts w:ascii="宋体" w:hAnsi="宋体" w:eastAsia="宋体"/>
          <w:sz w:val="28"/>
          <w:szCs w:val="28"/>
          <w:highlight w:val="none"/>
        </w:rPr>
      </w:pPr>
      <w:bookmarkStart w:id="8" w:name="_Toc14222"/>
      <w:r>
        <w:rPr>
          <w:rFonts w:hint="eastAsia" w:ascii="宋体" w:hAnsi="宋体" w:eastAsia="宋体"/>
          <w:sz w:val="28"/>
          <w:szCs w:val="28"/>
          <w:highlight w:val="none"/>
        </w:rPr>
        <w:t>四、评审及磋商</w:t>
      </w:r>
      <w:bookmarkEnd w:id="8"/>
    </w:p>
    <w:p w14:paraId="1B87237B">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24.磋商小组成立</w:t>
      </w:r>
    </w:p>
    <w:p w14:paraId="1D24B30F">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2A82E7DE">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67567195">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25.首次响应文件的开启</w:t>
      </w:r>
    </w:p>
    <w:p w14:paraId="1DC60393">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25.1首次响应文件由磋商小组或者采购代理机构在“供应商须知前附表”规定的时间开启。</w:t>
      </w:r>
    </w:p>
    <w:p w14:paraId="1C6DAE3C">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25.2响应文件解密</w:t>
      </w:r>
    </w:p>
    <w:p w14:paraId="7B244449">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采购代理机构将在“供应商须知前附表”规定的时间通过电子交易平台组织响应文件开启，采购机构依托电子交易平台发起开始解密指令，供应商的法定代表人或其委托代理人</w:t>
      </w:r>
      <w:r>
        <w:rPr>
          <w:rFonts w:hint="eastAsia" w:ascii="宋体" w:hAnsi="宋体" w:eastAsia="宋体"/>
          <w:b/>
          <w:szCs w:val="21"/>
          <w:highlight w:val="none"/>
        </w:rPr>
        <w:t>须携带加密时所用的CA锁按平台提示和采购文件的规定登录到“广西政府采购云平台”电子开标大厅签到并在发起解密指令之时起30分钟内完成对电子响应文件在线解密</w:t>
      </w:r>
      <w:r>
        <w:rPr>
          <w:rFonts w:hint="eastAsia" w:ascii="宋体" w:hAnsi="宋体" w:eastAsia="宋体"/>
          <w:szCs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ascii="宋体" w:hAnsi="宋体" w:eastAsia="宋体"/>
          <w:b/>
          <w:szCs w:val="21"/>
          <w:highlight w:val="none"/>
        </w:rPr>
        <w:t>视为响应文件无效</w:t>
      </w:r>
      <w:r>
        <w:rPr>
          <w:rFonts w:hint="eastAsia" w:ascii="宋体" w:hAnsi="宋体" w:eastAsia="宋体"/>
          <w:szCs w:val="21"/>
          <w:highlight w:val="none"/>
        </w:rPr>
        <w:t>。（解密异常情况处理：详见本章26.3电子交易活动的中止。）</w:t>
      </w:r>
    </w:p>
    <w:p w14:paraId="74F1234E">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如供应商成功解密响应文件，但未在“广西政府采购云平台”电子开标大厅参加磋商的，视同认可磋商过程和结果，由此产生的后果由供应商自行负责。参与磋商的供应商不足3家的，不得磋商。</w:t>
      </w:r>
    </w:p>
    <w:p w14:paraId="14FAC4C9">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26.评审程序、评审方法和评审标准</w:t>
      </w:r>
    </w:p>
    <w:p w14:paraId="45F213B8">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26.1磋商小组按照“第四章评审程序、评审方法和评审标准”规定的方法、评审因素、标准和程序对响应文件进行评审。</w:t>
      </w:r>
    </w:p>
    <w:p w14:paraId="53E90977">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26.2磋商文件内容违反国家有关强制性规定的，磋商小组应当停止评审并向采购人或者采购代理机构说明情况，并在评审报告中书面体现。</w:t>
      </w:r>
    </w:p>
    <w:p w14:paraId="78D52FBF">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26.3采购需求负偏离要求及磋商顺序详见“供应商须知前附表”。</w:t>
      </w:r>
    </w:p>
    <w:p w14:paraId="60FF5C23">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26.4电子交易活动的中止。采购过程中出现以下情形，导致电子交易平台无法正常运行，或者无法保证电子交易的公平、公正和安全时，采购机构可中止电子交易活动：</w:t>
      </w:r>
    </w:p>
    <w:p w14:paraId="25B9C4BA">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（1）电子交易平台发生故障而无法登录访问的；</w:t>
      </w:r>
    </w:p>
    <w:p w14:paraId="49A99729">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（2）电子交易平台应用或数据库出现错误，不能进行正常操作的；</w:t>
      </w:r>
    </w:p>
    <w:p w14:paraId="5E05BA84">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（3）电子交易平台发现严重安全漏洞，有潜在泄密危险的；</w:t>
      </w:r>
    </w:p>
    <w:p w14:paraId="461EA390">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（4）病毒发作导致不能进行正常操作的；</w:t>
      </w:r>
    </w:p>
    <w:p w14:paraId="73A3D419">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（5）其他无法保证电子交易的公平、公正和安全的情况。</w:t>
      </w:r>
    </w:p>
    <w:p w14:paraId="6CE2C6F8">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30949C15">
      <w:pPr>
        <w:pStyle w:val="5"/>
        <w:jc w:val="left"/>
        <w:rPr>
          <w:rFonts w:ascii="宋体" w:hAnsi="宋体" w:eastAsia="宋体"/>
          <w:sz w:val="28"/>
          <w:szCs w:val="28"/>
          <w:highlight w:val="none"/>
        </w:rPr>
      </w:pPr>
      <w:bookmarkStart w:id="9" w:name="_Toc32515"/>
      <w:r>
        <w:rPr>
          <w:rFonts w:hint="eastAsia" w:ascii="宋体" w:hAnsi="宋体" w:eastAsia="宋体"/>
          <w:sz w:val="28"/>
          <w:szCs w:val="28"/>
          <w:highlight w:val="none"/>
        </w:rPr>
        <w:t>五、成交及合同</w:t>
      </w:r>
      <w:bookmarkEnd w:id="9"/>
    </w:p>
    <w:p w14:paraId="6026E2F2">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27.确定成交供应商及结果公告</w:t>
      </w:r>
    </w:p>
    <w:p w14:paraId="58E5BC5F">
      <w:pPr>
        <w:spacing w:line="360" w:lineRule="auto"/>
        <w:ind w:firstLine="420" w:firstLineChars="200"/>
        <w:rPr>
          <w:rFonts w:ascii="宋体" w:hAnsi="宋体" w:eastAsia="宋体"/>
          <w:szCs w:val="21"/>
          <w:highlight w:val="none"/>
          <w:u w:val="single"/>
        </w:rPr>
      </w:pPr>
      <w:r>
        <w:rPr>
          <w:rFonts w:hint="eastAsia" w:ascii="宋体" w:hAnsi="宋体" w:eastAsia="宋体"/>
          <w:szCs w:val="21"/>
          <w:highlight w:val="none"/>
        </w:rPr>
        <w:t>27.1确定成交供应商。</w:t>
      </w:r>
      <w:r>
        <w:rPr>
          <w:rFonts w:hint="eastAsia" w:ascii="宋体" w:hAnsi="宋体" w:eastAsia="宋体"/>
          <w:szCs w:val="21"/>
          <w:highlight w:val="none"/>
          <w:u w:val="single"/>
        </w:rPr>
        <w:t>由采购人直接委托评审专家确定，评审报告提出的排序第一的供应商为成交供应商。</w:t>
      </w:r>
    </w:p>
    <w:p w14:paraId="7CD6DBE2">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27.2成交通知及成交结果公告。成交供应商确定后2个工作日内，在省级以上财政部门指定的媒体上公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同时向成交供应商发出成交通知书，成交通知书规定签订合同的时间不得超过25日。</w:t>
      </w:r>
    </w:p>
    <w:p w14:paraId="5DDD4DE4">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27.3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68FB2BD9">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67E45719">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284E2FE9">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28.履约保证金</w:t>
      </w:r>
    </w:p>
    <w:p w14:paraId="584810A8">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详见“供应商须知前附表”</w:t>
      </w:r>
    </w:p>
    <w:p w14:paraId="487D5632">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29.签订合同</w:t>
      </w:r>
    </w:p>
    <w:p w14:paraId="2DE2E8A1">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29.1采购人与成交供应商应当在成交通知书规定的时间内，按照磋商文件确定的合同文本以及采购标的、服务技术、采购金额、采购数量、技术和服务要求等事项签订政府采购合同。如成交供应商为联合体的，由联合体成员各方法定代表人或其授权代表与采购人代表签订合同。</w:t>
      </w:r>
    </w:p>
    <w:p w14:paraId="71CE2E3B">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43DF49B4">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49B99738">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29.4如签订合同并生效后，供应商无故拒绝或延期，除按照合同条款处理外，列入不良行为记录，并给予通报。</w:t>
      </w:r>
    </w:p>
    <w:p w14:paraId="5FDEE2A2">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29.5采购合同由采购人与成交供应商根据磋商文件、响应文件等内容通过政府采购电子交易平台在线签订，自动备案，在线签订须携带的材料见“供应商须知前附表”。</w:t>
      </w:r>
    </w:p>
    <w:p w14:paraId="1EC24FE1">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30.政府采购合同公告</w:t>
      </w:r>
    </w:p>
    <w:p w14:paraId="0D7FC009">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采购人或者受托采购代理机构应当自政府采购合同签订之日起2个工作日内，将政府采购合同在以下媒体上发布“广西政府采购网”（http：//zfcg.gxzf.gov.cn）上公告，但政府采购合同中涉及国家秘密、商业秘密的内容除外。</w:t>
      </w:r>
    </w:p>
    <w:p w14:paraId="1F6A83D0">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31.询问、质疑和投诉</w:t>
      </w:r>
    </w:p>
    <w:p w14:paraId="30C68834">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31.1供应商对政府采购活动事项有疑问的，可以向采购人、采购代理机构提出询问，采购人或者采购代理机构应当在3个工作日内对供应商依法提出的询问作出答复。</w:t>
      </w:r>
    </w:p>
    <w:p w14:paraId="7882693E">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31.2供应商认为磋商文件、采购过程或者成交结果使自己的合法权益受到损害的，应当在知道或者应知其权益受到损害之日起7个工作日内，以书面形式向采购人、采购代理机构提出质疑，接收质疑函的方式、联系部门、联系电话和通讯地址等信息详见“供应商须知前附表”。</w:t>
      </w:r>
      <w:r>
        <w:rPr>
          <w:rFonts w:hint="eastAsia" w:ascii="宋体" w:hAnsi="宋体" w:eastAsia="宋体"/>
          <w:b/>
          <w:szCs w:val="21"/>
          <w:highlight w:val="none"/>
        </w:rPr>
        <w:t>具体质疑起算时间及处理方式如下</w:t>
      </w:r>
      <w:r>
        <w:rPr>
          <w:rFonts w:hint="eastAsia" w:ascii="宋体" w:hAnsi="宋体" w:eastAsia="宋体"/>
          <w:szCs w:val="21"/>
          <w:highlight w:val="none"/>
        </w:rPr>
        <w:t>：</w:t>
      </w:r>
    </w:p>
    <w:p w14:paraId="59A92BA9">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潜在供应商依法获取采购文件后，认为采购文件使自己的权益受到损害的，应当在竞争性磋商采购文件公告期限届满之日起7个工作日内提出质疑。委托代理协议无特殊约定的，对竞争性磋商文件中采购需求（含资格要求、采购预算和评分办法）的质疑由采购人受理并负责答复；对竞争性磋商文件中的采购执行程序的质疑由采购代理机构受理并负责答复。</w:t>
      </w:r>
    </w:p>
    <w:p w14:paraId="2B0E3382">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4036283D">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（3）供应商认为成交结果使自己的权益受到损害的，应当在成交结果公告期限届满之日起7个工作日内提出质疑，由采购人受理并负责答复。</w:t>
      </w:r>
    </w:p>
    <w:p w14:paraId="72542B75">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7F2DCDA2">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31.4供应商提出质疑应当提交质疑函和必要的证明材料，针对同一采购程序环节的质疑必须在法定质疑期内一次性提出。质疑函应当包括下列内容（质疑函格式后附）：</w:t>
      </w:r>
    </w:p>
    <w:p w14:paraId="22FADDFC">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（1）供应商的姓名或者名称、地址、邮编、联系人及联系电话；</w:t>
      </w:r>
    </w:p>
    <w:p w14:paraId="3FA43078">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（2）质疑项目的名称、编号；</w:t>
      </w:r>
    </w:p>
    <w:p w14:paraId="3977FF11">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（3）具体、明确的质疑事项和与质疑事项相关的请求；</w:t>
      </w:r>
    </w:p>
    <w:p w14:paraId="5B09A64A">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（4）事实依据；</w:t>
      </w:r>
    </w:p>
    <w:p w14:paraId="79A51C5C">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（5）必要的法律依据；</w:t>
      </w:r>
    </w:p>
    <w:p w14:paraId="59A05F43">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（6）提出质疑的日期。</w:t>
      </w:r>
    </w:p>
    <w:p w14:paraId="212FF8A6">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供应商为自然人的，应当由本人签字；供应商为法人或者其他组织的，应当由法定代表人、主要负责人，或者其委托代理人签字或者盖章，并加盖公章。</w:t>
      </w:r>
    </w:p>
    <w:p w14:paraId="6811FCDD">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31.5采购人、采购代理机构认为供应商质疑不成立，或者成立但未对成交结果构成影响的，继续开展采购活动；认为供应商质疑成立且影响或者可能影响成交结果的，按照下列情况处理：</w:t>
      </w:r>
    </w:p>
    <w:p w14:paraId="114FDCB8">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（一）对采购文件提出的质疑，依法通过澄清或者修改可以继续开展采购活动的，澄清或者修改采购文件后继续开展采购活动；否则应当修改采购文件后重新开展采购活动。</w:t>
      </w:r>
    </w:p>
    <w:p w14:paraId="6AAF1D54">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（二）对采购过程或者成交结果提出的质疑，合格供应商符合法定数量时，可以从合格的成交候选人中另行确定成交供应商的，应当依法另行确定成交供应商；否则应当重新开展采购活动。</w:t>
      </w:r>
    </w:p>
    <w:p w14:paraId="338FC86B">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质疑答复导致成交结果改变的，采购人或者采购代理机构应当将有关情况书面报告本级财政部门。</w:t>
      </w:r>
    </w:p>
    <w:p w14:paraId="41EE2DA1">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p>
    <w:p w14:paraId="4807AD0A">
      <w:pPr>
        <w:pStyle w:val="5"/>
        <w:jc w:val="left"/>
        <w:rPr>
          <w:rFonts w:ascii="宋体" w:hAnsi="宋体" w:eastAsia="宋体"/>
          <w:sz w:val="28"/>
          <w:szCs w:val="28"/>
          <w:highlight w:val="none"/>
        </w:rPr>
      </w:pPr>
      <w:bookmarkStart w:id="10" w:name="_Toc26086"/>
      <w:r>
        <w:rPr>
          <w:rFonts w:hint="eastAsia" w:ascii="宋体" w:hAnsi="宋体" w:eastAsia="宋体"/>
          <w:sz w:val="28"/>
          <w:szCs w:val="28"/>
          <w:highlight w:val="none"/>
        </w:rPr>
        <w:t>六、验收</w:t>
      </w:r>
      <w:bookmarkEnd w:id="10"/>
    </w:p>
    <w:p w14:paraId="22AD6B19">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32.验收</w:t>
      </w:r>
    </w:p>
    <w:p w14:paraId="56EFFD27">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8E40C28">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32.2采购人可以邀请参加本项目的其他供应商或者第三方机构参与验收。参与验收的供应商或者第三方机构的意见作为验收书的参考资料一并存档。</w:t>
      </w:r>
    </w:p>
    <w:p w14:paraId="2211821B">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10E9A02">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257A03B">
      <w:pPr>
        <w:pStyle w:val="5"/>
        <w:jc w:val="left"/>
        <w:rPr>
          <w:rFonts w:ascii="宋体" w:hAnsi="宋体" w:eastAsia="宋体"/>
          <w:sz w:val="28"/>
          <w:szCs w:val="28"/>
          <w:highlight w:val="none"/>
        </w:rPr>
      </w:pPr>
      <w:bookmarkStart w:id="11" w:name="_Toc20453"/>
      <w:r>
        <w:rPr>
          <w:rFonts w:hint="eastAsia" w:ascii="宋体" w:hAnsi="宋体" w:eastAsia="宋体"/>
          <w:sz w:val="28"/>
          <w:szCs w:val="28"/>
          <w:highlight w:val="none"/>
        </w:rPr>
        <w:t>七、其他事项</w:t>
      </w:r>
      <w:bookmarkEnd w:id="11"/>
    </w:p>
    <w:p w14:paraId="185CA152">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33.代理服务费</w:t>
      </w:r>
    </w:p>
    <w:p w14:paraId="445E2577">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代理服务收费标准及缴费账户详见“供应商须知前附表”，供应商为联合体的，可以由联合体中的一方或者多方共同交纳代理服务费。</w:t>
      </w:r>
    </w:p>
    <w:p w14:paraId="6A77944D">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34.需要补充的其他内容</w:t>
      </w:r>
    </w:p>
    <w:p w14:paraId="67537094">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34.1本磋商文件解释规则详见“供应商须知前附表”。</w:t>
      </w:r>
    </w:p>
    <w:p w14:paraId="30E3AB7C">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34.2其他事项详见“供应商须知前附表”。</w:t>
      </w:r>
    </w:p>
    <w:p w14:paraId="5CF58E74">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由中小企业承接，即提供服务的人员为中小企业依照《中华人民共和国劳动合同法》订立劳动合同的从业人员，不对其中涉及的货物的制造商和工程承建商作出要求的，享受本文件规定的中小企业扶持政策。</w:t>
      </w:r>
    </w:p>
    <w:p w14:paraId="541DA05A">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以联合体形式参加政府采购活动，联合体各方均为中小企业的，联合体视同中小企业。其中，联合体各方均为小微企业的，联合体视同小微企业。</w:t>
      </w:r>
    </w:p>
    <w:p w14:paraId="23E1AA22">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依据本文件规定享受扶持政策获得政府采购合同的，小微企业不得将合同分包给大中型企业，中型企业不得将合同分包给大型企业。</w:t>
      </w:r>
    </w:p>
    <w:p w14:paraId="09C922CE">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35.政采贷相关说明</w:t>
      </w:r>
    </w:p>
    <w:p w14:paraId="39EA374F">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为优化政府采购营商环境，缓解供应商资金难题，南宁市政府采购试行政府采购信用融资制度，成交供应商如有融资需求，可凭政府采购合同通过以下方式申请政府采购信用融资贷款：</w:t>
      </w:r>
    </w:p>
    <w:p w14:paraId="3055BF56">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（1）线下渠道：在“南宁市公共资源交易中心”官网（网址：</w:t>
      </w:r>
      <w:r>
        <w:rPr>
          <w:rFonts w:hint="eastAsia" w:ascii="宋体" w:hAnsi="宋体" w:eastAsia="宋体"/>
          <w:szCs w:val="21"/>
          <w:highlight w:val="none"/>
          <w:u w:val="single"/>
        </w:rPr>
        <w:t>http：//www.nnggzy.org.cn）“交易信息-政府采购-政府采购信用融资”中融资银行和南宁市企业融资服务中心专栏信息申请政府采购信用融资。</w:t>
      </w:r>
    </w:p>
    <w:p w14:paraId="7062FFD9">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w:t>
      </w:r>
      <w:r>
        <w:rPr>
          <w:rFonts w:ascii="宋体" w:hAnsi="宋体" w:eastAsia="宋体"/>
          <w:b/>
          <w:szCs w:val="21"/>
          <w:highlight w:val="none"/>
        </w:rPr>
        <w:t>830442.html</w:t>
      </w:r>
      <w:r>
        <w:rPr>
          <w:rFonts w:hint="eastAsia" w:ascii="宋体" w:hAnsi="宋体" w:eastAsia="宋体"/>
          <w:b/>
          <w:szCs w:val="21"/>
          <w:highlight w:val="none"/>
        </w:rPr>
        <w:t>）</w:t>
      </w:r>
    </w:p>
    <w:p w14:paraId="534D2A70">
      <w:pPr>
        <w:pStyle w:val="3"/>
        <w:jc w:val="center"/>
        <w:rPr>
          <w:highlight w:val="none"/>
        </w:rPr>
        <w:sectPr>
          <w:pgSz w:w="11906" w:h="16838"/>
          <w:pgMar w:top="1134" w:right="1134" w:bottom="1134" w:left="1134" w:header="851" w:footer="992" w:gutter="0"/>
          <w:cols w:space="425" w:num="1"/>
          <w:docGrid w:type="lines" w:linePitch="312" w:charSpace="0"/>
        </w:sectPr>
      </w:pPr>
    </w:p>
    <w:p w14:paraId="3FE846AD">
      <w:pPr>
        <w:pStyle w:val="3"/>
        <w:jc w:val="center"/>
        <w:rPr>
          <w:highlight w:val="none"/>
        </w:rPr>
      </w:pPr>
      <w:bookmarkStart w:id="12" w:name="_Toc29346"/>
      <w:r>
        <w:rPr>
          <w:rFonts w:hint="eastAsia"/>
          <w:highlight w:val="none"/>
        </w:rPr>
        <w:t>第四</w:t>
      </w:r>
      <w:r>
        <w:rPr>
          <w:rFonts w:hint="eastAsia" w:ascii="宋体" w:hAnsi="宋体" w:eastAsia="宋体"/>
          <w:spacing w:val="120"/>
          <w:highlight w:val="none"/>
        </w:rPr>
        <w:t>章</w:t>
      </w:r>
      <w:r>
        <w:rPr>
          <w:rFonts w:hint="eastAsia"/>
          <w:highlight w:val="none"/>
        </w:rPr>
        <w:t>评审程序、评审方法和评审标准</w:t>
      </w:r>
      <w:bookmarkEnd w:id="12"/>
    </w:p>
    <w:p w14:paraId="6311C37C">
      <w:pPr>
        <w:pStyle w:val="4"/>
        <w:jc w:val="center"/>
        <w:rPr>
          <w:highlight w:val="none"/>
        </w:rPr>
      </w:pPr>
      <w:bookmarkStart w:id="13" w:name="_Toc29231"/>
      <w:r>
        <w:rPr>
          <w:rFonts w:hint="eastAsia"/>
          <w:highlight w:val="none"/>
        </w:rPr>
        <w:t>第一</w:t>
      </w:r>
      <w:r>
        <w:rPr>
          <w:rFonts w:hint="eastAsia"/>
          <w:spacing w:val="120"/>
          <w:highlight w:val="none"/>
        </w:rPr>
        <w:t>节</w:t>
      </w:r>
      <w:r>
        <w:rPr>
          <w:rFonts w:hint="eastAsia"/>
          <w:highlight w:val="none"/>
        </w:rPr>
        <w:t>评审程序和评审方法</w:t>
      </w:r>
      <w:bookmarkEnd w:id="13"/>
    </w:p>
    <w:p w14:paraId="5EF307B3">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1.确认磋商文件</w:t>
      </w:r>
    </w:p>
    <w:p w14:paraId="2897FB95">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由磋商小组确认磋商文件。</w:t>
      </w:r>
    </w:p>
    <w:p w14:paraId="1A1F3F74">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2.资格审查</w:t>
      </w:r>
    </w:p>
    <w:p w14:paraId="5F3CA182">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2.1响应文件开启后，磋商小组依法对供应商的资格证明文件进行审查。</w:t>
      </w:r>
    </w:p>
    <w:p w14:paraId="30D82138">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注：采购人代表或者采购代理机构在资格审查结束前，对供应商进行信用查询。</w:t>
      </w:r>
    </w:p>
    <w:p w14:paraId="2A04F74E">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（1）查询渠道：“广西政府采购云平台”“信用中国”网站（</w:t>
      </w:r>
      <w:r>
        <w:rPr>
          <w:rFonts w:hint="eastAsia" w:ascii="宋体" w:hAnsi="宋体" w:eastAsia="宋体"/>
          <w:szCs w:val="21"/>
          <w:highlight w:val="none"/>
          <w:u w:val="single"/>
        </w:rPr>
        <w:t>www.creditchina.gov.cn</w:t>
      </w:r>
      <w:r>
        <w:rPr>
          <w:rFonts w:hint="eastAsia" w:ascii="宋体" w:hAnsi="宋体" w:eastAsia="宋体"/>
          <w:szCs w:val="21"/>
          <w:highlight w:val="none"/>
        </w:rPr>
        <w:t>）、中国政府采购网（</w:t>
      </w:r>
      <w:r>
        <w:rPr>
          <w:rFonts w:hint="eastAsia" w:ascii="宋体" w:hAnsi="宋体" w:eastAsia="宋体"/>
          <w:szCs w:val="21"/>
          <w:highlight w:val="none"/>
          <w:u w:val="single"/>
        </w:rPr>
        <w:t>www.ccgp.gov.cn</w:t>
      </w:r>
      <w:r>
        <w:rPr>
          <w:rFonts w:hint="eastAsia" w:ascii="宋体" w:hAnsi="宋体" w:eastAsia="宋体"/>
          <w:szCs w:val="21"/>
          <w:highlight w:val="none"/>
        </w:rPr>
        <w:t>）链接入口。</w:t>
      </w:r>
    </w:p>
    <w:p w14:paraId="4234EBDF">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（2）信用查询截止时点：资格审查结束前。</w:t>
      </w:r>
    </w:p>
    <w:p w14:paraId="46538767">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查询记录和证据留存方式：在查询网站中直接打印查询记录，截图另存为电子文档作为评审资料保存。</w:t>
      </w:r>
    </w:p>
    <w:p w14:paraId="38076739">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3）信用信息使用规则：对在“信用中国”网站（www.creditchina.gov.cn）、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B4B948B">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2.2资格审查标准为本磋商文件中载明对供应商资格要求的条件。资格审查采用合格制，凡符合磋商文件规定的供应商资格要求的响应文件均通过资格审查。</w:t>
      </w:r>
    </w:p>
    <w:p w14:paraId="54B61607">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2.3供应商有下列情形之一的，资格审查不通过，其响应文件按无效响应处理：</w:t>
      </w:r>
    </w:p>
    <w:p w14:paraId="27DB93BA">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（1）不具备磋商文件中规定的资格要求的；</w:t>
      </w:r>
    </w:p>
    <w:p w14:paraId="0791C340">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（2）响应文件未提供任一项“供应商须知前附表”资格证明文件规定的“必须提供”的文件资料的；</w:t>
      </w:r>
    </w:p>
    <w:p w14:paraId="46B3D874">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（3）响应文件提供的资格证明文件出现任一项不符合“供应商须知前附表”资格证明文件规定的“必须提供”的文件资料要求或者无效的。</w:t>
      </w:r>
    </w:p>
    <w:p w14:paraId="6B2AD384">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（4）同一合同项下的不同供应商，单位负责人为同一人或者存在直接控股、管理关系的；为本项目提供过整体设计、规范编制或者项目管理、监理、检测等服务的。</w:t>
      </w:r>
    </w:p>
    <w:p w14:paraId="0DB2C489">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2.4通过资格审查的合格供应商不足3家的，不得进入符合性审查环节，采购人或者采购代理机构应当重新开展采购活动。</w:t>
      </w:r>
    </w:p>
    <w:p w14:paraId="110F9B3A">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3.符合性审查</w:t>
      </w:r>
    </w:p>
    <w:p w14:paraId="0C57AF39">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3.1由磋商小组对通过资格审查的合格供应商的响应文件的响应报价、商务、技术等实质性要求进行符合性审查，以确定其是否满足磋商文件的实质性要求。</w:t>
      </w:r>
    </w:p>
    <w:p w14:paraId="25F588C5">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C9BBDFC">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供应商为自然人的，必须由本人签字并附身份证明。</w:t>
      </w:r>
    </w:p>
    <w:p w14:paraId="4CB282C7">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3.4首次响应文件报价出现前后不一致的，按照下列规定修正：</w:t>
      </w:r>
    </w:p>
    <w:p w14:paraId="7E9CB1DC">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（1）响应文件中报价表内容与响应文件中相应内容不一致的，以报价表为准；</w:t>
      </w:r>
    </w:p>
    <w:p w14:paraId="121CD1DD">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（2）大写金额和小写金额不一致的，以大写金额为准；</w:t>
      </w:r>
    </w:p>
    <w:p w14:paraId="63E2DCE1">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（3）单价金额小数点或者百分比有明显错位的，以报价表的总价为准，并修改单价；</w:t>
      </w:r>
    </w:p>
    <w:p w14:paraId="7BC82725">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（4）总价金额与按单价汇总金额不一致的，以单价金额计算结果为准。</w:t>
      </w:r>
    </w:p>
    <w:p w14:paraId="58E87A42">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同时出现两种以上不一致的，按照以上（1）-（4）规定的顺序逐条进行修正。修正后的报价经供应商确认后产生约束力，供应商不确认的，其响应文件按无效响应处理。</w:t>
      </w:r>
    </w:p>
    <w:p w14:paraId="217C4530">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3.5商务技术、报价评审</w:t>
      </w:r>
    </w:p>
    <w:p w14:paraId="5FCA8CED">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在评审时，如发现下列情形之一的，将被视为响应文件无效处理：</w:t>
      </w:r>
    </w:p>
    <w:p w14:paraId="33FB04BD">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（1）商务技术评审</w:t>
      </w:r>
    </w:p>
    <w:p w14:paraId="398E3EB1">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1）响应文件未按磋商文件要求签署、盖章；</w:t>
      </w:r>
    </w:p>
    <w:p w14:paraId="6A117D58">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2）委托代理人未能出具有效身份证明或者出具的身份证明与授权委托书中的信息不符；</w:t>
      </w:r>
    </w:p>
    <w:p w14:paraId="533B7C22">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3）响应文件未提供任一项“供应商须知前附表”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w:t>
      </w:r>
    </w:p>
    <w:p w14:paraId="4283C8CE">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4）商务条款中标“▲”的条款发生负偏离的或者允许负偏离的条款数超过“供应商须知前附表”规定项数的或者标明实质性的要求发生负偏离；</w:t>
      </w:r>
    </w:p>
    <w:p w14:paraId="65450369">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5）未对竞标有效期作出响应或者响应文件承诺的竞标有效期不满足磋商文件要求；</w:t>
      </w:r>
    </w:p>
    <w:p w14:paraId="778B2523">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6）响应文件的实质性内容未使用中文表述、使用计量单位不符合磋商文件要求；</w:t>
      </w:r>
    </w:p>
    <w:p w14:paraId="6F699C62">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7）响应文件中的文件资料因填写不齐全或者内容虚假或者出现其他情形而导致被磋商小组认定无效；</w:t>
      </w:r>
    </w:p>
    <w:p w14:paraId="5979D3B0">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8）响应文件含有采购人不能接受的附加条件；</w:t>
      </w:r>
    </w:p>
    <w:p w14:paraId="4EE4C0C6">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9）属于“供应商须知正文”第7.5条情形；</w:t>
      </w:r>
    </w:p>
    <w:p w14:paraId="4F99C382">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10）技术需求允许负偏离的条款数超过“供应商须知前附表”规定项数；</w:t>
      </w:r>
    </w:p>
    <w:p w14:paraId="11A4CDBF">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11）虚假竞标，或者出现其他情形而导致被磋商小组认定无效；</w:t>
      </w:r>
    </w:p>
    <w:p w14:paraId="0BAF2998">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12）竞标技术方案不明确，磋商文件未允许但响应文件中存在一个或者一个以上备选（替代）竞标方案；</w:t>
      </w:r>
    </w:p>
    <w:p w14:paraId="5619EB28">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13）响应文件标注的项目名称或者项目编号与竞争性磋商文件标注的项目名称或者项目编号不一致的；</w:t>
      </w:r>
    </w:p>
    <w:p w14:paraId="41FA36B7">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14）未响应磋商文件实质性要求；</w:t>
      </w:r>
    </w:p>
    <w:p w14:paraId="04590FD0">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15）法律、法规和磋商文件规定的其他无效情形。</w:t>
      </w:r>
    </w:p>
    <w:p w14:paraId="06548157">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（2）报价评审</w:t>
      </w:r>
    </w:p>
    <w:p w14:paraId="7A7EA7E8">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1）响应文件未提供“供应商须知前附表”报价文件中规定的“响应报价表”；</w:t>
      </w:r>
    </w:p>
    <w:p w14:paraId="670B9F1D">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2）未采用人民币报价或者未按照磋商文件标明的币种报价；</w:t>
      </w:r>
    </w:p>
    <w:p w14:paraId="6DE5EB0E">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52F677EC">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2CD50F8E">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06CC8377">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6）安全文明施工费和规费、增值税不按广西区费用定额及造价管理相关文件规定报价的（园林绿化及仿古建筑工程除外）；（注：适用于房屋建筑和市政工程项目，其他类型项目时请删除该条款并调整序号）</w:t>
      </w:r>
    </w:p>
    <w:p w14:paraId="1C15018E">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7）供应商已标价工程量清单的项目编码（12位）、计量单位、工程量任何一处与工程量清单不一致的；</w:t>
      </w:r>
    </w:p>
    <w:p w14:paraId="2337FF1C">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8）供应商已标价工程量清单的项目名称或项目特征与工程量清单不一致，磋商小组要求澄清、说明或补正，但供应商拒绝澄清、说明或补正的；</w:t>
      </w:r>
    </w:p>
    <w:p w14:paraId="004CA859">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9）设有暂估价、暂列金额的，竞标时未按工程量清单给出的暂估价总价、暂列金额总价计入竞标总报价中的；</w:t>
      </w:r>
    </w:p>
    <w:p w14:paraId="636F8940">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10）供应商对工程量清单内容进行增减或对竞标范围进行调整的；</w:t>
      </w:r>
    </w:p>
    <w:p w14:paraId="0C670045">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11）响应文件响应的标的数量及单位与竞争性磋商采购文件要求实质性不一致的。</w:t>
      </w:r>
    </w:p>
    <w:p w14:paraId="5FF47550">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5E313960">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1606DAE6">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4.磋商程序</w:t>
      </w:r>
    </w:p>
    <w:p w14:paraId="382E75B4">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4.1磋商小组按照“供应商须知前附表”确定的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DC3EA1E">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21E2B483">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4.3对磋商文件作出的实质性变动是磋商文件的有效组成部分，由磋商小组及时以电子澄清函形式同时通知所有参加磋商的供应商。</w:t>
      </w:r>
    </w:p>
    <w:p w14:paraId="1A79F130">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071C02D0">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4.5磋商中，磋商的任何一方不得透露与磋商有关的其他供应商的技术资料、价格和其他信息。</w:t>
      </w:r>
    </w:p>
    <w:p w14:paraId="36D71422">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4.6磋商小组应对磋商过程和重要磋商内容进行记录，作为评标报告一部分，磋商小组在记录上签字确认。</w:t>
      </w:r>
      <w:r>
        <w:rPr>
          <w:rFonts w:hint="eastAsia" w:ascii="宋体" w:hAnsi="宋体" w:eastAsia="宋体"/>
          <w:b/>
          <w:szCs w:val="21"/>
          <w:highlight w:val="none"/>
        </w:rPr>
        <w:t>主要内容包括</w:t>
      </w:r>
      <w:r>
        <w:rPr>
          <w:rFonts w:hint="eastAsia" w:ascii="宋体" w:hAnsi="宋体" w:eastAsia="宋体"/>
          <w:szCs w:val="21"/>
          <w:highlight w:val="none"/>
        </w:rPr>
        <w:t>：</w:t>
      </w:r>
    </w:p>
    <w:p w14:paraId="097A18CE">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（1）按照相关规定进行公示的，公示情况说明；</w:t>
      </w:r>
    </w:p>
    <w:p w14:paraId="63C79C9E">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（2）磋商日期和地点，磋商人员名单；</w:t>
      </w:r>
    </w:p>
    <w:p w14:paraId="67F903AD">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（3）合同主要条款及价格商定情况。</w:t>
      </w:r>
    </w:p>
    <w:p w14:paraId="4178E19F">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4.7磋商过程中重新提交的响应文件，供应商可以在开启前补充、修改。</w:t>
      </w:r>
    </w:p>
    <w:p w14:paraId="3B2043AD">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4.8对磋商过程提交的响应文件进行有效性、完整性和响应程度审查，通过审查的合格供应商不足3家的，采购人或者采购代理机构应当重新开展采购活动。</w:t>
      </w:r>
    </w:p>
    <w:p w14:paraId="721D2301">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5.最后报价</w:t>
      </w:r>
    </w:p>
    <w:p w14:paraId="1E74C4FD">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5.1磋商文件能够详细列明采购标的的技术、服务要求的，磋商结束后，由磋商小组要求所有继续参加磋商的供应商在规定时间内密封提交最后报价，除本章第3.7、5.3条外，提交最后报价的供应商不得少于3家，否则必须重新采购。</w:t>
      </w:r>
    </w:p>
    <w:p w14:paraId="6D4E386D">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1B0A6175">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5.3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4204A5F6">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5.4已经提交响应文件的供应商，在提交最后报价之前，可以根据磋商情况退出磋商，退出磋商的供应商的响应文件按无效响应处理。</w:t>
      </w:r>
    </w:p>
    <w:p w14:paraId="39ACE8F5">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5.5供应商未在规定时间内提交最后报价的，视同退出磋商。</w:t>
      </w:r>
    </w:p>
    <w:p w14:paraId="73345B0A">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5.6磋商小组收齐某一分标最后报价后统一开启，磋商小组对最后报价进行有效性、完整性和响应程度的审查。</w:t>
      </w:r>
    </w:p>
    <w:p w14:paraId="19388EA4">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5.7最终响应文件的报价出现前后不一致的，按照本章第3.4条的规定修正。</w:t>
      </w:r>
    </w:p>
    <w:p w14:paraId="458AD1B3">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5.8修正后的最终报价出现下列情形的，按无效响应处理：</w:t>
      </w:r>
    </w:p>
    <w:p w14:paraId="6052BEE9">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（1）供应商不确认的（全流程电子化评标采取在线确认）；</w:t>
      </w:r>
    </w:p>
    <w:p w14:paraId="4EFF0BA6">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（2）经供应商确认修正后的响应报价（包含首次报价、最后报价）超过所竞标分标规定的采购预算金额或者最高限价的（如本项目公布了最高限价）；</w:t>
      </w:r>
    </w:p>
    <w:p w14:paraId="0A4136D8">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（3）经供应商确认修正后的响应报价（包含首次报价、最后报价）超过分项采购预算金额或者最高限价的（如本项目公布了最高限价）。</w:t>
      </w:r>
    </w:p>
    <w:p w14:paraId="327BCD22">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5.9经供应商确认修正后的最后报价作为评审及签订合同的依据。</w:t>
      </w:r>
    </w:p>
    <w:p w14:paraId="7F82087E">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5.10供应商出现最后报价按无效响应处理或者响应文件按无效处理时，磋商小组应当告知有关供应商。</w:t>
      </w:r>
    </w:p>
    <w:p w14:paraId="25ED23FC">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5.11最后报价结束后，磋商小组不得再与供应商进行任何形式的商谈。</w:t>
      </w:r>
    </w:p>
    <w:p w14:paraId="26A7CF2B">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6.比较与评价</w:t>
      </w:r>
    </w:p>
    <w:p w14:paraId="03D3E4DA">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6.1评审方法：综合评分法。</w:t>
      </w:r>
    </w:p>
    <w:p w14:paraId="2EB08406">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6.2经磋商确定最终采购需求和提交最后报价的供应商后，由磋商小组采用综合评分法对提交最后报价的供应商的响应文件和最后报价进行综合评分。</w:t>
      </w:r>
    </w:p>
    <w:p w14:paraId="6C2FD7EF">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6.3评审时，磋商小组各成员应当独立对每个有效响应的文件进行评价、打分，然后汇总每个供应商每项评分因素的得分。</w:t>
      </w:r>
    </w:p>
    <w:p w14:paraId="3F9C5BF7">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62D29C4A">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（2）磋商小组按照磋商文件中规定的评审标准计算各供应商的报价得分。项目评审过程中，不得去掉最后报价中的最高报价和最低报价。</w:t>
      </w:r>
    </w:p>
    <w:p w14:paraId="7143CCB4">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（3）各供应商的得分为磋商小组所有成员的有效评分的算术平均数。</w:t>
      </w:r>
    </w:p>
    <w:p w14:paraId="5EE74493">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6.4评审价为供应商的最后报价进行政策性扣除后的价格，评审价只是作为评审时使用。最终成交供应商的成交金额等于最后报价（如有修正，以确认修正后的最后报价为准）。</w:t>
      </w:r>
    </w:p>
    <w:p w14:paraId="3CA8BF32">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6.5由磋商小组根据综合评分情况，按照评审得分由高到低顺序推荐3名以上成交候选供应商，并编写评审报告。符合本章第3.7、5.3条情形的，可以推荐2家成交候选供应商。评审得分相同的，按照最后报价由低到高的顺序推荐。评审得分且最后报价相同的，按照技术指标优劣顺序推荐。</w:t>
      </w:r>
    </w:p>
    <w:p w14:paraId="1F550661">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DCABA13">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7.评审复核</w:t>
      </w:r>
    </w:p>
    <w:p w14:paraId="54C0990C">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7.1评审报告签署前，评审委员会要对评审结果进行复核，复核意见要体现在评审报告中。</w:t>
      </w:r>
    </w:p>
    <w:p w14:paraId="07B2F658">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0D0DE51B">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8.评审标准</w:t>
      </w:r>
    </w:p>
    <w:p w14:paraId="46421A4A">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8.1评审依据：磋商小组将以磋商响应文件为评审依据，对供应商的报价、技术、商务等方面内容按百分制打分。（计分方法按四舍五入取至百分位）</w:t>
      </w:r>
    </w:p>
    <w:p w14:paraId="45F3335C">
      <w:pPr>
        <w:spacing w:line="360" w:lineRule="auto"/>
        <w:ind w:firstLine="420" w:firstLineChars="200"/>
        <w:rPr>
          <w:rFonts w:ascii="宋体" w:hAnsi="宋体" w:eastAsia="宋体"/>
          <w:szCs w:val="21"/>
          <w:highlight w:val="none"/>
          <w:u w:val="single"/>
        </w:rPr>
      </w:pPr>
      <w:r>
        <w:rPr>
          <w:rFonts w:hint="eastAsia" w:ascii="宋体" w:hAnsi="宋体" w:eastAsia="宋体"/>
          <w:szCs w:val="21"/>
          <w:highlight w:val="none"/>
        </w:rPr>
        <w:t>总得分=</w:t>
      </w:r>
      <w:r>
        <w:rPr>
          <w:rFonts w:hint="eastAsia" w:ascii="宋体" w:hAnsi="宋体" w:eastAsia="宋体"/>
          <w:szCs w:val="21"/>
          <w:highlight w:val="none"/>
          <w:u w:val="single"/>
        </w:rPr>
        <w:t>1+2+3</w:t>
      </w:r>
    </w:p>
    <w:tbl>
      <w:tblPr>
        <w:tblStyle w:val="18"/>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000"/>
        <w:gridCol w:w="7404"/>
        <w:gridCol w:w="714"/>
      </w:tblGrid>
      <w:tr w14:paraId="0628F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7" w:type="pct"/>
            <w:vAlign w:val="center"/>
          </w:tcPr>
          <w:p w14:paraId="10C028BB">
            <w:pPr>
              <w:jc w:val="center"/>
              <w:rPr>
                <w:rFonts w:ascii="宋体" w:hAnsi="宋体" w:eastAsia="宋体"/>
                <w:b/>
                <w:szCs w:val="21"/>
                <w:highlight w:val="none"/>
              </w:rPr>
            </w:pPr>
            <w:r>
              <w:rPr>
                <w:rFonts w:hint="eastAsia" w:ascii="宋体" w:hAnsi="宋体" w:eastAsia="宋体"/>
                <w:b/>
                <w:szCs w:val="21"/>
                <w:highlight w:val="none"/>
              </w:rPr>
              <w:t>序号</w:t>
            </w:r>
          </w:p>
        </w:tc>
        <w:tc>
          <w:tcPr>
            <w:tcW w:w="508" w:type="pct"/>
            <w:vAlign w:val="center"/>
          </w:tcPr>
          <w:p w14:paraId="61EBEF12">
            <w:pPr>
              <w:jc w:val="center"/>
              <w:rPr>
                <w:rFonts w:ascii="宋体" w:hAnsi="宋体" w:eastAsia="宋体"/>
                <w:b/>
                <w:szCs w:val="21"/>
                <w:highlight w:val="none"/>
              </w:rPr>
            </w:pPr>
            <w:r>
              <w:rPr>
                <w:rFonts w:hint="eastAsia" w:ascii="宋体" w:hAnsi="宋体" w:eastAsia="宋体"/>
                <w:b/>
                <w:szCs w:val="21"/>
                <w:highlight w:val="none"/>
              </w:rPr>
              <w:t>评审因素</w:t>
            </w:r>
          </w:p>
        </w:tc>
        <w:tc>
          <w:tcPr>
            <w:tcW w:w="3762" w:type="pct"/>
            <w:vAlign w:val="center"/>
          </w:tcPr>
          <w:p w14:paraId="46EB8258">
            <w:pPr>
              <w:jc w:val="center"/>
              <w:rPr>
                <w:rFonts w:ascii="宋体" w:hAnsi="宋体" w:eastAsia="宋体"/>
                <w:b/>
                <w:szCs w:val="21"/>
                <w:highlight w:val="none"/>
              </w:rPr>
            </w:pPr>
            <w:r>
              <w:rPr>
                <w:rFonts w:hint="eastAsia" w:ascii="宋体" w:hAnsi="宋体" w:eastAsia="宋体"/>
                <w:b/>
                <w:szCs w:val="21"/>
                <w:highlight w:val="none"/>
              </w:rPr>
              <w:t>评审因素具体内容</w:t>
            </w:r>
          </w:p>
        </w:tc>
        <w:tc>
          <w:tcPr>
            <w:tcW w:w="361" w:type="pct"/>
            <w:vAlign w:val="center"/>
          </w:tcPr>
          <w:p w14:paraId="0B4DBC55">
            <w:pPr>
              <w:jc w:val="center"/>
              <w:rPr>
                <w:rFonts w:ascii="宋体" w:hAnsi="宋体" w:eastAsia="宋体"/>
                <w:b/>
                <w:szCs w:val="21"/>
                <w:highlight w:val="none"/>
              </w:rPr>
            </w:pPr>
            <w:r>
              <w:rPr>
                <w:rFonts w:hint="eastAsia" w:ascii="宋体" w:hAnsi="宋体" w:eastAsia="宋体"/>
                <w:b/>
                <w:szCs w:val="21"/>
                <w:highlight w:val="none"/>
              </w:rPr>
              <w:t>分值</w:t>
            </w:r>
          </w:p>
        </w:tc>
      </w:tr>
      <w:tr w14:paraId="0A5D3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7" w:type="pct"/>
            <w:vAlign w:val="center"/>
          </w:tcPr>
          <w:p w14:paraId="063A2545">
            <w:pPr>
              <w:jc w:val="center"/>
              <w:rPr>
                <w:rFonts w:ascii="宋体" w:hAnsi="宋体" w:eastAsia="宋体"/>
                <w:szCs w:val="21"/>
                <w:highlight w:val="none"/>
              </w:rPr>
            </w:pPr>
            <w:r>
              <w:rPr>
                <w:rFonts w:hint="eastAsia" w:ascii="宋体" w:hAnsi="宋体" w:eastAsia="宋体"/>
                <w:szCs w:val="21"/>
                <w:highlight w:val="none"/>
              </w:rPr>
              <w:t>1</w:t>
            </w:r>
          </w:p>
        </w:tc>
        <w:tc>
          <w:tcPr>
            <w:tcW w:w="508" w:type="pct"/>
            <w:vAlign w:val="center"/>
          </w:tcPr>
          <w:p w14:paraId="017207E7">
            <w:pPr>
              <w:jc w:val="center"/>
              <w:rPr>
                <w:rFonts w:ascii="宋体" w:hAnsi="宋体" w:eastAsia="宋体"/>
                <w:szCs w:val="21"/>
                <w:highlight w:val="none"/>
              </w:rPr>
            </w:pPr>
            <w:r>
              <w:rPr>
                <w:rFonts w:hint="eastAsia" w:ascii="宋体" w:hAnsi="宋体" w:eastAsia="宋体"/>
                <w:szCs w:val="21"/>
                <w:highlight w:val="none"/>
              </w:rPr>
              <w:t>价格分（服务项目的价格分值占总分值的比重（即权值）为10%至30%。政务信息系统采购服务的，价格分值占总分值比重应当为10%）</w:t>
            </w:r>
          </w:p>
        </w:tc>
        <w:tc>
          <w:tcPr>
            <w:tcW w:w="3762" w:type="pct"/>
            <w:vAlign w:val="center"/>
          </w:tcPr>
          <w:p w14:paraId="75EA6432">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（1）报价范围：0≤下浮系数＜100%。</w:t>
            </w:r>
          </w:p>
          <w:p w14:paraId="18B8597A">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（2）本项目为专门面向中小企业采购项目（供应商应为中小微企业或监狱企业或残疾人福利性单位），不执行价格扣除优惠政策，评审报价＝最终报价；</w:t>
            </w:r>
          </w:p>
          <w:p w14:paraId="4D7D6698">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3）竞标服务/产品提供企业按《关于政府采购支持监狱企业发展有关问题的通知》（财库[2014]68号）认定为监狱企业的，在政府采购活动中，监狱企业视同小型、微型企业，享受预留份额。监狱企业参加政府采购活动时，应当提供由省级以上监狱管理局、戒毒管理局（含新疆生产建设兵团）出具的属于监狱企业的证明文件；</w:t>
            </w:r>
          </w:p>
          <w:p w14:paraId="5934B1EF">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4）竞标服务/产品提供企业按《关于促进残疾人就业政府采购政策的通知》（财库〔2017〕141号）认定为残疾人福利性单位的，在政府采购活动中，残疾人福利性单位视同小型、微型企业，享受预留份额。残疾人福利性单位参加政府采购活动时，应当提供该《残疾人福利性单位声明函》为证明文件（格式见第五章“响应文件格式”）。</w:t>
            </w:r>
          </w:p>
          <w:p w14:paraId="4957AC56">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（5）满足采购文件要求的投标最大下浮系数得20分。</w:t>
            </w:r>
          </w:p>
          <w:p w14:paraId="7E759597">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（6）价格分计算公式：</w:t>
            </w:r>
          </w:p>
          <w:p w14:paraId="0E3661F6">
            <w:pPr>
              <w:pStyle w:val="10"/>
              <w:spacing w:line="440" w:lineRule="exact"/>
              <w:rPr>
                <w:rFonts w:hAnsi="宋体"/>
                <w:szCs w:val="21"/>
                <w:highlight w:val="none"/>
              </w:rPr>
            </w:pPr>
            <w:r>
              <w:rPr>
                <w:rFonts w:hint="eastAsia" w:hAnsi="宋体" w:cs="宋体"/>
                <w:szCs w:val="21"/>
                <w:highlight w:val="none"/>
              </w:rPr>
              <w:t>竞标报价得分=（1-投标最大下浮系数）÷（1-某有效供应商的下浮系数）×20</w:t>
            </w:r>
          </w:p>
        </w:tc>
        <w:tc>
          <w:tcPr>
            <w:tcW w:w="361" w:type="pct"/>
            <w:vAlign w:val="center"/>
          </w:tcPr>
          <w:p w14:paraId="0C82ACB1">
            <w:pPr>
              <w:jc w:val="center"/>
              <w:rPr>
                <w:rFonts w:ascii="宋体" w:hAnsi="宋体" w:eastAsia="宋体"/>
                <w:szCs w:val="21"/>
                <w:highlight w:val="none"/>
              </w:rPr>
            </w:pPr>
            <w:r>
              <w:rPr>
                <w:rFonts w:hint="eastAsia" w:ascii="宋体" w:hAnsi="宋体" w:eastAsia="宋体"/>
                <w:szCs w:val="21"/>
                <w:highlight w:val="none"/>
              </w:rPr>
              <w:t>20分</w:t>
            </w:r>
          </w:p>
        </w:tc>
      </w:tr>
      <w:tr w14:paraId="4012E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7" w:type="pct"/>
            <w:vAlign w:val="center"/>
          </w:tcPr>
          <w:p w14:paraId="72833729">
            <w:pPr>
              <w:jc w:val="center"/>
              <w:rPr>
                <w:rFonts w:ascii="宋体" w:hAnsi="宋体" w:eastAsia="宋体"/>
                <w:szCs w:val="21"/>
                <w:highlight w:val="none"/>
              </w:rPr>
            </w:pPr>
            <w:r>
              <w:rPr>
                <w:rFonts w:hint="eastAsia" w:ascii="宋体" w:hAnsi="宋体" w:eastAsia="宋体"/>
                <w:szCs w:val="21"/>
                <w:highlight w:val="none"/>
              </w:rPr>
              <w:t>2</w:t>
            </w:r>
          </w:p>
        </w:tc>
        <w:tc>
          <w:tcPr>
            <w:tcW w:w="508" w:type="pct"/>
            <w:vAlign w:val="center"/>
          </w:tcPr>
          <w:p w14:paraId="087D889E">
            <w:pPr>
              <w:jc w:val="center"/>
              <w:rPr>
                <w:rFonts w:ascii="宋体" w:hAnsi="宋体" w:eastAsia="宋体"/>
                <w:szCs w:val="21"/>
                <w:highlight w:val="none"/>
              </w:rPr>
            </w:pPr>
            <w:r>
              <w:rPr>
                <w:rFonts w:hint="eastAsia" w:ascii="宋体" w:hAnsi="宋体" w:eastAsia="宋体"/>
                <w:szCs w:val="21"/>
                <w:highlight w:val="none"/>
              </w:rPr>
              <w:t>技术分</w:t>
            </w:r>
          </w:p>
        </w:tc>
        <w:tc>
          <w:tcPr>
            <w:tcW w:w="3762" w:type="pct"/>
            <w:vAlign w:val="center"/>
          </w:tcPr>
          <w:p w14:paraId="2361890C">
            <w:pPr>
              <w:jc w:val="center"/>
              <w:rPr>
                <w:rFonts w:ascii="宋体" w:hAnsi="宋体" w:eastAsia="宋体"/>
                <w:szCs w:val="21"/>
                <w:highlight w:val="none"/>
              </w:rPr>
            </w:pPr>
            <w:r>
              <w:rPr>
                <w:rFonts w:hint="eastAsia" w:ascii="宋体" w:hAnsi="宋体" w:eastAsia="宋体"/>
                <w:szCs w:val="21"/>
                <w:highlight w:val="none"/>
              </w:rPr>
              <w:t>评审因素</w:t>
            </w:r>
          </w:p>
        </w:tc>
        <w:tc>
          <w:tcPr>
            <w:tcW w:w="361" w:type="pct"/>
            <w:vAlign w:val="center"/>
          </w:tcPr>
          <w:p w14:paraId="437458E0">
            <w:pPr>
              <w:jc w:val="center"/>
              <w:rPr>
                <w:rFonts w:ascii="宋体" w:hAnsi="宋体" w:eastAsia="宋体"/>
                <w:szCs w:val="21"/>
                <w:highlight w:val="none"/>
              </w:rPr>
            </w:pPr>
            <w:r>
              <w:rPr>
                <w:rFonts w:hint="eastAsia" w:ascii="宋体" w:hAnsi="宋体" w:eastAsia="宋体"/>
                <w:szCs w:val="21"/>
                <w:highlight w:val="none"/>
              </w:rPr>
              <w:t>70分</w:t>
            </w:r>
          </w:p>
        </w:tc>
      </w:tr>
      <w:tr w14:paraId="63F0E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7" w:type="pct"/>
            <w:vAlign w:val="center"/>
          </w:tcPr>
          <w:p w14:paraId="3EBCB161">
            <w:pPr>
              <w:jc w:val="center"/>
              <w:rPr>
                <w:rFonts w:ascii="宋体" w:hAnsi="宋体" w:eastAsia="宋体"/>
                <w:szCs w:val="21"/>
                <w:highlight w:val="none"/>
              </w:rPr>
            </w:pPr>
            <w:r>
              <w:rPr>
                <w:rFonts w:hint="eastAsia" w:ascii="宋体" w:hAnsi="宋体" w:eastAsia="宋体"/>
                <w:szCs w:val="21"/>
                <w:highlight w:val="none"/>
              </w:rPr>
              <w:t>2.1</w:t>
            </w:r>
          </w:p>
        </w:tc>
        <w:tc>
          <w:tcPr>
            <w:tcW w:w="508" w:type="pct"/>
            <w:vAlign w:val="center"/>
          </w:tcPr>
          <w:p w14:paraId="79FE7C5B">
            <w:pPr>
              <w:spacing w:line="360" w:lineRule="auto"/>
              <w:jc w:val="center"/>
              <w:rPr>
                <w:rFonts w:ascii="宋体" w:hAnsi="宋体" w:eastAsia="宋体"/>
                <w:szCs w:val="21"/>
                <w:highlight w:val="none"/>
              </w:rPr>
            </w:pPr>
            <w:r>
              <w:rPr>
                <w:rFonts w:hint="eastAsia" w:ascii="宋体" w:hAnsi="宋体" w:eastAsia="宋体"/>
                <w:szCs w:val="21"/>
                <w:highlight w:val="none"/>
              </w:rPr>
              <w:t>项目管理机构</w:t>
            </w:r>
          </w:p>
        </w:tc>
        <w:tc>
          <w:tcPr>
            <w:tcW w:w="3762" w:type="pct"/>
            <w:vAlign w:val="center"/>
          </w:tcPr>
          <w:p w14:paraId="2CCE9243">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1、项目经理：具有中级及以上工程师职称得3分，具有助理工程师职称得1分，此项满分3分。</w:t>
            </w:r>
          </w:p>
          <w:p w14:paraId="5C3F4239">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2、技术负责人：具有中级及以上工程师职称得3分，具有助理工程师职称得1分，此项满分3分。</w:t>
            </w:r>
          </w:p>
          <w:p w14:paraId="4290A165">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3、拟投入的本项目的施工员、质量员、材料员、预算员（或造价师）等岗位人员齐备，具有相应岗位资格证书，且拟投入的项目管理人员符合国家及广西壮族自治区的规定，每配备一个岗位人员得1分，满分4分。</w:t>
            </w:r>
          </w:p>
          <w:p w14:paraId="0F6A0E7C">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注：（1）供应商须提供承诺函，承诺中标后如实投入拟投入本项目人员，否则作为虚假响应，投入人员名单将作为本项目合同附件。</w:t>
            </w:r>
          </w:p>
          <w:p w14:paraId="11F23104">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（2）提供相关证明材料（项目经理、技术负责人须提供职称证扫描件，其他人员提供岗位资格证书扫描件，并加盖供应商电子公章）。</w:t>
            </w:r>
          </w:p>
        </w:tc>
        <w:tc>
          <w:tcPr>
            <w:tcW w:w="361" w:type="pct"/>
            <w:vAlign w:val="center"/>
          </w:tcPr>
          <w:p w14:paraId="154A6529">
            <w:pPr>
              <w:jc w:val="center"/>
              <w:rPr>
                <w:rFonts w:ascii="宋体" w:hAnsi="宋体" w:eastAsia="宋体"/>
                <w:szCs w:val="21"/>
                <w:highlight w:val="none"/>
              </w:rPr>
            </w:pPr>
            <w:r>
              <w:rPr>
                <w:rFonts w:hint="eastAsia" w:ascii="宋体" w:hAnsi="宋体" w:eastAsia="宋体"/>
                <w:szCs w:val="21"/>
                <w:highlight w:val="none"/>
              </w:rPr>
              <w:t>10分</w:t>
            </w:r>
          </w:p>
        </w:tc>
      </w:tr>
      <w:tr w14:paraId="40A5F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7" w:type="pct"/>
            <w:vAlign w:val="center"/>
          </w:tcPr>
          <w:p w14:paraId="7B1DCD6B">
            <w:pPr>
              <w:jc w:val="center"/>
              <w:rPr>
                <w:rFonts w:ascii="宋体" w:hAnsi="宋体" w:eastAsia="宋体"/>
                <w:szCs w:val="21"/>
                <w:highlight w:val="none"/>
              </w:rPr>
            </w:pPr>
            <w:r>
              <w:rPr>
                <w:rFonts w:hint="eastAsia" w:ascii="宋体" w:hAnsi="宋体" w:eastAsia="宋体"/>
                <w:szCs w:val="21"/>
                <w:highlight w:val="none"/>
              </w:rPr>
              <w:t>2.2</w:t>
            </w:r>
          </w:p>
        </w:tc>
        <w:tc>
          <w:tcPr>
            <w:tcW w:w="508" w:type="pct"/>
            <w:vAlign w:val="center"/>
          </w:tcPr>
          <w:p w14:paraId="6A412B35">
            <w:pPr>
              <w:spacing w:line="360" w:lineRule="auto"/>
              <w:jc w:val="center"/>
              <w:rPr>
                <w:rFonts w:ascii="宋体" w:hAnsi="宋体" w:eastAsia="宋体"/>
                <w:szCs w:val="21"/>
                <w:highlight w:val="none"/>
              </w:rPr>
            </w:pPr>
            <w:r>
              <w:rPr>
                <w:rFonts w:hint="eastAsia" w:ascii="宋体" w:hAnsi="宋体" w:eastAsia="宋体"/>
                <w:szCs w:val="21"/>
                <w:highlight w:val="none"/>
              </w:rPr>
              <w:t>主要施工方法</w:t>
            </w:r>
          </w:p>
        </w:tc>
        <w:tc>
          <w:tcPr>
            <w:tcW w:w="3762" w:type="pct"/>
            <w:vAlign w:val="center"/>
          </w:tcPr>
          <w:p w14:paraId="161E8080">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一档（8分）：各主要分部施工方法符合项目实际，有详尽的施工技术方案，工艺先进、方法科学合理、可行，完全能指导具体施工并确保安全。</w:t>
            </w:r>
          </w:p>
          <w:p w14:paraId="588C6D05">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二档（6分）：各主要分部施工方法符合项目实际，施工技术方案基本详细，工艺较先进、方法较科学合理、可行，能较好地指导具体施工并确保安全。</w:t>
            </w:r>
          </w:p>
          <w:p w14:paraId="2D384D0D">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三档（4分）：各主要分部施工方法基本符合项目实际，施工技术方案基本详细，工艺较先进、方法合理，基本能指导具体施工并确保安全。</w:t>
            </w:r>
          </w:p>
          <w:p w14:paraId="7FF83DB0">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四档（2分）：各主要分部施工方法不符合项目实际，没有详尽的施工技术方案，工艺不先进、方法不科学合理、可行，不能指导具体施工并确保安全。</w:t>
            </w:r>
          </w:p>
          <w:p w14:paraId="24A3BB2D">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注：不提供主要施工方法的不得分。</w:t>
            </w:r>
          </w:p>
        </w:tc>
        <w:tc>
          <w:tcPr>
            <w:tcW w:w="361" w:type="pct"/>
            <w:vAlign w:val="center"/>
          </w:tcPr>
          <w:p w14:paraId="1766887D">
            <w:pPr>
              <w:jc w:val="center"/>
              <w:rPr>
                <w:rFonts w:ascii="宋体" w:hAnsi="宋体" w:eastAsia="宋体"/>
                <w:szCs w:val="21"/>
                <w:highlight w:val="none"/>
              </w:rPr>
            </w:pPr>
            <w:r>
              <w:rPr>
                <w:rFonts w:hint="eastAsia" w:ascii="宋体" w:hAnsi="宋体" w:eastAsia="宋体"/>
                <w:szCs w:val="21"/>
                <w:highlight w:val="none"/>
              </w:rPr>
              <w:t>8分</w:t>
            </w:r>
          </w:p>
        </w:tc>
      </w:tr>
      <w:tr w14:paraId="5728F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7" w:type="pct"/>
            <w:vAlign w:val="center"/>
          </w:tcPr>
          <w:p w14:paraId="3873D7CB">
            <w:pPr>
              <w:jc w:val="center"/>
              <w:rPr>
                <w:rFonts w:ascii="宋体" w:hAnsi="宋体" w:eastAsia="宋体"/>
                <w:szCs w:val="21"/>
                <w:highlight w:val="none"/>
              </w:rPr>
            </w:pPr>
            <w:r>
              <w:rPr>
                <w:rFonts w:hint="eastAsia" w:ascii="宋体" w:hAnsi="宋体" w:eastAsia="宋体"/>
                <w:szCs w:val="21"/>
                <w:highlight w:val="none"/>
              </w:rPr>
              <w:t>2.3</w:t>
            </w:r>
          </w:p>
        </w:tc>
        <w:tc>
          <w:tcPr>
            <w:tcW w:w="508" w:type="pct"/>
            <w:vAlign w:val="center"/>
          </w:tcPr>
          <w:p w14:paraId="2D266471">
            <w:pPr>
              <w:spacing w:line="360" w:lineRule="auto"/>
              <w:jc w:val="center"/>
              <w:rPr>
                <w:rFonts w:ascii="宋体" w:hAnsi="宋体" w:eastAsia="宋体"/>
                <w:szCs w:val="21"/>
                <w:highlight w:val="none"/>
              </w:rPr>
            </w:pPr>
            <w:r>
              <w:rPr>
                <w:rFonts w:hint="eastAsia" w:ascii="宋体" w:hAnsi="宋体" w:eastAsia="宋体"/>
                <w:szCs w:val="21"/>
                <w:highlight w:val="none"/>
              </w:rPr>
              <w:t>拟投入的主要物资计划</w:t>
            </w:r>
          </w:p>
        </w:tc>
        <w:tc>
          <w:tcPr>
            <w:tcW w:w="3762" w:type="pct"/>
            <w:vAlign w:val="center"/>
          </w:tcPr>
          <w:p w14:paraId="19E06EB4">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一档（7分）：投入的施工材料有详细的组织计划且计划周密，数量、选型配置、进场时间安排合理，完全满足施工需要。</w:t>
            </w:r>
          </w:p>
          <w:p w14:paraId="7BA6CC63">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二档（5分）：投入的施工材料有较详细的组织计划且计划周密，数量、选型配置、进场时间安排较为合理，能较好满足施工需要。</w:t>
            </w:r>
          </w:p>
          <w:p w14:paraId="30A2A233">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三档（3分）：投入的施工材料有组织计划，数量、选型配置、进场时间基本安排合理，基本能满足施工需要。</w:t>
            </w:r>
          </w:p>
          <w:p w14:paraId="0FE361FB">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四档（1分）：投入的施工材料没有详细的组织计划且计划不周密，数量、选型配置、进场时间安排不清晰合理，不能满足施工需要。</w:t>
            </w:r>
          </w:p>
          <w:p w14:paraId="4EBEF8FC">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注：无拟投入的主要物资计划的不得分。</w:t>
            </w:r>
          </w:p>
        </w:tc>
        <w:tc>
          <w:tcPr>
            <w:tcW w:w="361" w:type="pct"/>
            <w:vAlign w:val="center"/>
          </w:tcPr>
          <w:p w14:paraId="7EAE86D5">
            <w:pPr>
              <w:jc w:val="center"/>
              <w:rPr>
                <w:rFonts w:ascii="宋体" w:hAnsi="宋体" w:eastAsia="宋体"/>
                <w:szCs w:val="21"/>
                <w:highlight w:val="none"/>
              </w:rPr>
            </w:pPr>
            <w:r>
              <w:rPr>
                <w:rFonts w:hint="eastAsia" w:ascii="宋体" w:hAnsi="宋体" w:eastAsia="宋体"/>
                <w:szCs w:val="21"/>
                <w:highlight w:val="none"/>
              </w:rPr>
              <w:t>7分</w:t>
            </w:r>
          </w:p>
        </w:tc>
      </w:tr>
      <w:tr w14:paraId="4DA6B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7" w:type="pct"/>
            <w:vAlign w:val="center"/>
          </w:tcPr>
          <w:p w14:paraId="71F7D307">
            <w:pPr>
              <w:jc w:val="center"/>
              <w:rPr>
                <w:rFonts w:ascii="宋体" w:hAnsi="宋体" w:eastAsia="宋体"/>
                <w:szCs w:val="21"/>
                <w:highlight w:val="none"/>
              </w:rPr>
            </w:pPr>
            <w:r>
              <w:rPr>
                <w:rFonts w:hint="eastAsia" w:ascii="宋体" w:hAnsi="宋体" w:eastAsia="宋体"/>
                <w:szCs w:val="21"/>
                <w:highlight w:val="none"/>
              </w:rPr>
              <w:t>2.4</w:t>
            </w:r>
          </w:p>
        </w:tc>
        <w:tc>
          <w:tcPr>
            <w:tcW w:w="508" w:type="pct"/>
            <w:vAlign w:val="center"/>
          </w:tcPr>
          <w:p w14:paraId="4C11E5E0">
            <w:pPr>
              <w:spacing w:line="360" w:lineRule="auto"/>
              <w:jc w:val="center"/>
              <w:rPr>
                <w:rFonts w:ascii="宋体" w:hAnsi="宋体" w:eastAsia="宋体"/>
                <w:szCs w:val="21"/>
                <w:highlight w:val="none"/>
              </w:rPr>
            </w:pPr>
            <w:r>
              <w:rPr>
                <w:rFonts w:hint="eastAsia" w:ascii="宋体" w:hAnsi="宋体" w:eastAsia="宋体"/>
                <w:szCs w:val="21"/>
                <w:highlight w:val="none"/>
              </w:rPr>
              <w:t>拟投入的主要施工机械、设备计划</w:t>
            </w:r>
          </w:p>
        </w:tc>
        <w:tc>
          <w:tcPr>
            <w:tcW w:w="3762" w:type="pct"/>
            <w:vAlign w:val="center"/>
          </w:tcPr>
          <w:p w14:paraId="7ABA8B4A">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一档（7分）：拟投入的主要机械设备、辅助施工设备、器具齐全且配备科学合理，设备型号、数量完全满足施工需要且配置科学合理，采用目前国际、国内先进的机械设备。</w:t>
            </w:r>
          </w:p>
          <w:p w14:paraId="1418ED3D">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二档（5分）：拟投入的主要机械设备、辅助施工设备、器具齐全且配备较合理，设备型号、数量满足施工需要且配置科学合理，部分设备采用目前国际、国内较先进的机械设备。</w:t>
            </w:r>
          </w:p>
          <w:p w14:paraId="6F698523">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三档（3分）：拟投入的主要机械设备、辅助施工设备、器具基本齐全，无重大缺漏，设备型号、数量基本满足施工需要且配置合理，采用的机械设备一般。</w:t>
            </w:r>
          </w:p>
          <w:p w14:paraId="408A404A">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四档（1分）：拟投入的主要机械设备、辅助施工设备、器具不齐全，存在重大缺漏，设备型号、数量不能满足施工需要。</w:t>
            </w:r>
          </w:p>
          <w:p w14:paraId="45400EE3">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注：无拟投入的主要施工机械、设备计划的不得分。</w:t>
            </w:r>
          </w:p>
        </w:tc>
        <w:tc>
          <w:tcPr>
            <w:tcW w:w="361" w:type="pct"/>
            <w:vAlign w:val="center"/>
          </w:tcPr>
          <w:p w14:paraId="63E9D626">
            <w:pPr>
              <w:jc w:val="center"/>
              <w:rPr>
                <w:rFonts w:ascii="宋体" w:hAnsi="宋体" w:eastAsia="宋体"/>
                <w:szCs w:val="21"/>
                <w:highlight w:val="none"/>
              </w:rPr>
            </w:pPr>
            <w:r>
              <w:rPr>
                <w:rFonts w:hint="eastAsia" w:ascii="宋体" w:hAnsi="宋体" w:eastAsia="宋体"/>
                <w:szCs w:val="21"/>
                <w:highlight w:val="none"/>
              </w:rPr>
              <w:t>7分</w:t>
            </w:r>
          </w:p>
        </w:tc>
      </w:tr>
      <w:tr w14:paraId="6D180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7" w:type="pct"/>
            <w:vAlign w:val="center"/>
          </w:tcPr>
          <w:p w14:paraId="372964D6">
            <w:pPr>
              <w:jc w:val="center"/>
              <w:rPr>
                <w:rFonts w:ascii="宋体" w:hAnsi="宋体" w:eastAsia="宋体"/>
                <w:szCs w:val="21"/>
                <w:highlight w:val="none"/>
              </w:rPr>
            </w:pPr>
            <w:r>
              <w:rPr>
                <w:rFonts w:hint="eastAsia" w:ascii="宋体" w:hAnsi="宋体" w:eastAsia="宋体"/>
                <w:szCs w:val="21"/>
                <w:highlight w:val="none"/>
              </w:rPr>
              <w:t>2.5</w:t>
            </w:r>
          </w:p>
        </w:tc>
        <w:tc>
          <w:tcPr>
            <w:tcW w:w="508" w:type="pct"/>
            <w:vAlign w:val="center"/>
          </w:tcPr>
          <w:p w14:paraId="656090E3">
            <w:pPr>
              <w:spacing w:line="360" w:lineRule="auto"/>
              <w:jc w:val="center"/>
              <w:rPr>
                <w:rFonts w:ascii="宋体" w:hAnsi="宋体" w:eastAsia="宋体"/>
                <w:szCs w:val="21"/>
                <w:highlight w:val="none"/>
              </w:rPr>
            </w:pPr>
            <w:r>
              <w:rPr>
                <w:rFonts w:hint="eastAsia" w:ascii="宋体" w:hAnsi="宋体" w:eastAsia="宋体"/>
                <w:szCs w:val="21"/>
                <w:highlight w:val="none"/>
              </w:rPr>
              <w:t>劳动力安排计划</w:t>
            </w:r>
          </w:p>
        </w:tc>
        <w:tc>
          <w:tcPr>
            <w:tcW w:w="3762" w:type="pct"/>
            <w:vAlign w:val="center"/>
          </w:tcPr>
          <w:p w14:paraId="109B4771">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一档（7分）：各主要施工工序有详细周密的劳动力安排计划，有各工种劳动力安排计划，劳动力投入合理，完全满足施工需要。</w:t>
            </w:r>
          </w:p>
          <w:p w14:paraId="0000E163">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二档（5分）：各主要施工工序有劳动力安排计划，有各工种劳动力安排计划，劳动力投入合理，较好满足施工需要。</w:t>
            </w:r>
          </w:p>
          <w:p w14:paraId="0A1F294D">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三档（3分）：各主要施工工序有劳动力安排计划，有各工种劳动力安排计划，劳动力投入基本合理，基本满足施工需要。</w:t>
            </w:r>
          </w:p>
          <w:p w14:paraId="17D9843F">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四档（1分）：各主要施工工序无劳动力安排计划，无各工种劳动力安排计划，劳动力投入不合理，不能满足施工需要。</w:t>
            </w:r>
          </w:p>
          <w:p w14:paraId="0F0118C8">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注：无劳动力安排计划的不得分。</w:t>
            </w:r>
          </w:p>
        </w:tc>
        <w:tc>
          <w:tcPr>
            <w:tcW w:w="361" w:type="pct"/>
            <w:vAlign w:val="center"/>
          </w:tcPr>
          <w:p w14:paraId="0325C93D">
            <w:pPr>
              <w:jc w:val="center"/>
              <w:rPr>
                <w:rFonts w:ascii="宋体" w:hAnsi="宋体" w:eastAsia="宋体"/>
                <w:szCs w:val="21"/>
                <w:highlight w:val="none"/>
              </w:rPr>
            </w:pPr>
            <w:r>
              <w:rPr>
                <w:rFonts w:hint="eastAsia" w:ascii="宋体" w:hAnsi="宋体" w:eastAsia="宋体"/>
                <w:szCs w:val="21"/>
                <w:highlight w:val="none"/>
              </w:rPr>
              <w:t>7分</w:t>
            </w:r>
          </w:p>
        </w:tc>
      </w:tr>
      <w:tr w14:paraId="1C877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7" w:type="pct"/>
            <w:vAlign w:val="center"/>
          </w:tcPr>
          <w:p w14:paraId="08F051EE">
            <w:pPr>
              <w:jc w:val="center"/>
              <w:rPr>
                <w:rFonts w:ascii="宋体" w:hAnsi="宋体" w:eastAsia="宋体"/>
                <w:szCs w:val="21"/>
                <w:highlight w:val="none"/>
              </w:rPr>
            </w:pPr>
            <w:r>
              <w:rPr>
                <w:rFonts w:hint="eastAsia" w:ascii="宋体" w:hAnsi="宋体" w:eastAsia="宋体"/>
                <w:szCs w:val="21"/>
                <w:highlight w:val="none"/>
              </w:rPr>
              <w:t>2.6</w:t>
            </w:r>
          </w:p>
        </w:tc>
        <w:tc>
          <w:tcPr>
            <w:tcW w:w="508" w:type="pct"/>
            <w:vAlign w:val="center"/>
          </w:tcPr>
          <w:p w14:paraId="4CC4960C">
            <w:pPr>
              <w:spacing w:line="360" w:lineRule="auto"/>
              <w:jc w:val="center"/>
              <w:rPr>
                <w:rFonts w:ascii="宋体" w:hAnsi="宋体" w:eastAsia="宋体"/>
                <w:szCs w:val="21"/>
                <w:highlight w:val="none"/>
              </w:rPr>
            </w:pPr>
            <w:r>
              <w:rPr>
                <w:rFonts w:hint="eastAsia" w:ascii="宋体" w:hAnsi="宋体" w:eastAsia="宋体"/>
                <w:szCs w:val="21"/>
                <w:highlight w:val="none"/>
              </w:rPr>
              <w:t>确保工程质量的技术组织措施</w:t>
            </w:r>
          </w:p>
        </w:tc>
        <w:tc>
          <w:tcPr>
            <w:tcW w:w="3762" w:type="pct"/>
            <w:vAlign w:val="center"/>
          </w:tcPr>
          <w:p w14:paraId="33BF9415">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一档（8分）：有专门的质量技术管理班子和制度，且人员配备合理，制度健全。主要工序有质量技术保证措施和手段，自控体系完整，能有效保证技术质量，达到承诺的质量标准。</w:t>
            </w:r>
          </w:p>
          <w:p w14:paraId="157901FC">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二档（6分）：有质量技术管理班子和制度，且人员配备合理，制度健全。主要工序有质量技术保证措施和手段，自控体系完整，能保证技术质量，满足招标文件的质量要求。</w:t>
            </w:r>
          </w:p>
          <w:p w14:paraId="6B256C01">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三档（4分）：有质量技术管理班子和制度，且人员配备基本合理，制度基本健全。主要工序有质量技术保证措施和手段，自控体系，基本能保证技术质量，基本满足招标文件的质量要求。</w:t>
            </w:r>
          </w:p>
          <w:p w14:paraId="20841F97">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四档（2分）：工程质量技术组织措施不可行，没能满足招标文件的质量要求。</w:t>
            </w:r>
          </w:p>
          <w:p w14:paraId="50866DB1">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注：无确保工程质量的技术组织措施的不得分。</w:t>
            </w:r>
          </w:p>
        </w:tc>
        <w:tc>
          <w:tcPr>
            <w:tcW w:w="361" w:type="pct"/>
            <w:vAlign w:val="center"/>
          </w:tcPr>
          <w:p w14:paraId="3E4541BA">
            <w:pPr>
              <w:jc w:val="center"/>
              <w:rPr>
                <w:rFonts w:ascii="宋体" w:hAnsi="宋体" w:eastAsia="宋体"/>
                <w:szCs w:val="21"/>
                <w:highlight w:val="none"/>
              </w:rPr>
            </w:pPr>
            <w:r>
              <w:rPr>
                <w:rFonts w:hint="eastAsia" w:ascii="宋体" w:hAnsi="宋体" w:eastAsia="宋体"/>
                <w:szCs w:val="21"/>
                <w:highlight w:val="none"/>
              </w:rPr>
              <w:t>8分</w:t>
            </w:r>
          </w:p>
        </w:tc>
      </w:tr>
      <w:tr w14:paraId="47295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7" w:type="pct"/>
            <w:vAlign w:val="center"/>
          </w:tcPr>
          <w:p w14:paraId="0678DDB4">
            <w:pPr>
              <w:jc w:val="center"/>
              <w:rPr>
                <w:rFonts w:ascii="宋体" w:hAnsi="宋体" w:eastAsia="宋体"/>
                <w:szCs w:val="21"/>
                <w:highlight w:val="none"/>
              </w:rPr>
            </w:pPr>
            <w:r>
              <w:rPr>
                <w:rFonts w:hint="eastAsia" w:ascii="宋体" w:hAnsi="宋体" w:eastAsia="宋体"/>
                <w:szCs w:val="21"/>
                <w:highlight w:val="none"/>
              </w:rPr>
              <w:t>2</w:t>
            </w:r>
            <w:r>
              <w:rPr>
                <w:rFonts w:ascii="宋体" w:hAnsi="宋体" w:eastAsia="宋体"/>
                <w:szCs w:val="21"/>
                <w:highlight w:val="none"/>
              </w:rPr>
              <w:t>.7</w:t>
            </w:r>
          </w:p>
        </w:tc>
        <w:tc>
          <w:tcPr>
            <w:tcW w:w="508" w:type="pct"/>
            <w:vAlign w:val="center"/>
          </w:tcPr>
          <w:p w14:paraId="7DF3558E">
            <w:pPr>
              <w:spacing w:line="360" w:lineRule="auto"/>
              <w:jc w:val="center"/>
              <w:rPr>
                <w:rFonts w:ascii="宋体" w:hAnsi="宋体" w:eastAsia="宋体"/>
                <w:szCs w:val="21"/>
                <w:highlight w:val="none"/>
              </w:rPr>
            </w:pPr>
            <w:r>
              <w:rPr>
                <w:rFonts w:hint="eastAsia" w:ascii="宋体" w:hAnsi="宋体" w:eastAsia="宋体"/>
                <w:szCs w:val="21"/>
                <w:highlight w:val="none"/>
              </w:rPr>
              <w:t>确保安全生产的技术组织措施</w:t>
            </w:r>
          </w:p>
        </w:tc>
        <w:tc>
          <w:tcPr>
            <w:tcW w:w="3762" w:type="pct"/>
            <w:vAlign w:val="center"/>
          </w:tcPr>
          <w:p w14:paraId="6C8A464A">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一档（8分）：有专门的安全管理人员和制度，且人员配备合理，制度健全，各道工序安全技术措施针对性强，完全符合实际且能满足有关安全技术标准要求。现场防火、应急救援、社会治安安全措施得力。</w:t>
            </w:r>
          </w:p>
          <w:p w14:paraId="5C6A12D1">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二档（6分）：有专门的安全管理人员和制度，且人员基本配备较为合理，制度较为健全，各道工序安全技术措施针对性比较强，符合实际且能较好满足有关安全技术标准要求。现场防火、应急救援、社会治安安全措施良好。</w:t>
            </w:r>
          </w:p>
          <w:p w14:paraId="1FFD0CA4">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三档（4分）：安全管理人员和制度，且人员基本配备基本合理，制度基本健全，各道工序安全技术措施针对性一般，符合实际，基本满足有关安全技术标准要求。现场防火、应急救援、社会治安安全措施一般。</w:t>
            </w:r>
          </w:p>
          <w:p w14:paraId="4FF63486">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四档（2分）：没有专门的安全管理人员和制度，且人员配备不合理，制度不健全，各道工序安全技术措施针对性不强，不符合实际且能满足有关安全技术标准要求。现场防火、应急救援、社会治安安全措施较差。</w:t>
            </w:r>
          </w:p>
          <w:p w14:paraId="6139BBEF">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注：不提供确保安全生产的技术组织措施的不得分。</w:t>
            </w:r>
          </w:p>
        </w:tc>
        <w:tc>
          <w:tcPr>
            <w:tcW w:w="361" w:type="pct"/>
            <w:vAlign w:val="center"/>
          </w:tcPr>
          <w:p w14:paraId="7E4E5016">
            <w:pPr>
              <w:jc w:val="center"/>
              <w:rPr>
                <w:rFonts w:ascii="宋体" w:hAnsi="宋体" w:eastAsia="宋体"/>
                <w:szCs w:val="21"/>
                <w:highlight w:val="none"/>
              </w:rPr>
            </w:pPr>
            <w:r>
              <w:rPr>
                <w:rFonts w:hint="eastAsia" w:ascii="宋体" w:hAnsi="宋体" w:eastAsia="宋体"/>
                <w:szCs w:val="21"/>
                <w:highlight w:val="none"/>
              </w:rPr>
              <w:t>8分</w:t>
            </w:r>
          </w:p>
        </w:tc>
      </w:tr>
      <w:tr w14:paraId="61DD5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7" w:type="pct"/>
            <w:vAlign w:val="center"/>
          </w:tcPr>
          <w:p w14:paraId="1CE34548">
            <w:pPr>
              <w:jc w:val="center"/>
              <w:rPr>
                <w:rFonts w:ascii="宋体" w:hAnsi="宋体" w:eastAsia="宋体"/>
                <w:szCs w:val="21"/>
                <w:highlight w:val="none"/>
              </w:rPr>
            </w:pPr>
            <w:r>
              <w:rPr>
                <w:rFonts w:hint="eastAsia" w:ascii="宋体" w:hAnsi="宋体" w:eastAsia="宋体"/>
                <w:szCs w:val="21"/>
                <w:highlight w:val="none"/>
              </w:rPr>
              <w:t>2</w:t>
            </w:r>
            <w:r>
              <w:rPr>
                <w:rFonts w:ascii="宋体" w:hAnsi="宋体" w:eastAsia="宋体"/>
                <w:szCs w:val="21"/>
                <w:highlight w:val="none"/>
              </w:rPr>
              <w:t>.8</w:t>
            </w:r>
          </w:p>
        </w:tc>
        <w:tc>
          <w:tcPr>
            <w:tcW w:w="508" w:type="pct"/>
            <w:vAlign w:val="center"/>
          </w:tcPr>
          <w:p w14:paraId="6E78CE59">
            <w:pPr>
              <w:spacing w:line="360" w:lineRule="auto"/>
              <w:jc w:val="center"/>
              <w:rPr>
                <w:rFonts w:ascii="宋体" w:hAnsi="宋体" w:eastAsia="宋体"/>
                <w:szCs w:val="21"/>
                <w:highlight w:val="none"/>
              </w:rPr>
            </w:pPr>
            <w:r>
              <w:rPr>
                <w:rFonts w:hint="eastAsia" w:ascii="宋体" w:hAnsi="宋体" w:eastAsia="宋体"/>
                <w:szCs w:val="21"/>
                <w:highlight w:val="none"/>
              </w:rPr>
              <w:t>确保工期的技术组织措施</w:t>
            </w:r>
          </w:p>
        </w:tc>
        <w:tc>
          <w:tcPr>
            <w:tcW w:w="3762" w:type="pct"/>
            <w:vAlign w:val="center"/>
          </w:tcPr>
          <w:p w14:paraId="00D63E07">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一档（7分）：在施工工艺、施工方法、材料选用、劳动力安排、技术等方面有保证工期的具体措施。有控制工期的施工进度计划。有施工总进度表或施工网络图，各项计划图表编制完善，安排科学合理，符合本项目施工实际要求。</w:t>
            </w:r>
          </w:p>
          <w:p w14:paraId="24C45047">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二档（5分）：在施工工艺、施工方法、材料选用、劳动力安排、技术等方面有可行措施。有控制工期的施工进度可行计划。有完整的施工总进度表或施工网络图，安排合理。</w:t>
            </w:r>
          </w:p>
          <w:p w14:paraId="57B8FAD9">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三档（3分）：在施工工艺、施工方法、材料选用、劳动力安排、技术等方面有简单措施。有控制工期的施工进度可行计划。有基本的施工总进度表或施工网络图，安排基本合理。</w:t>
            </w:r>
          </w:p>
          <w:p w14:paraId="7CD7903A">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四档（1分）：在施工工艺、施工方法、材料选用、劳动力安排、技术等方面没有措施。没有控制工期的施工进度计划。没有施工总进度表或施工网络图。</w:t>
            </w:r>
          </w:p>
          <w:p w14:paraId="7B87723D">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注：不提供确保工期的技术组织措施的不得分。</w:t>
            </w:r>
          </w:p>
        </w:tc>
        <w:tc>
          <w:tcPr>
            <w:tcW w:w="361" w:type="pct"/>
            <w:vAlign w:val="center"/>
          </w:tcPr>
          <w:p w14:paraId="5A929E94">
            <w:pPr>
              <w:jc w:val="center"/>
              <w:rPr>
                <w:rFonts w:ascii="宋体" w:hAnsi="宋体" w:eastAsia="宋体"/>
                <w:szCs w:val="21"/>
                <w:highlight w:val="none"/>
              </w:rPr>
            </w:pPr>
            <w:r>
              <w:rPr>
                <w:rFonts w:hint="eastAsia" w:ascii="宋体" w:hAnsi="宋体" w:eastAsia="宋体"/>
                <w:szCs w:val="21"/>
                <w:highlight w:val="none"/>
              </w:rPr>
              <w:t>7分</w:t>
            </w:r>
          </w:p>
        </w:tc>
      </w:tr>
      <w:tr w14:paraId="7573C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7" w:type="pct"/>
            <w:vAlign w:val="center"/>
          </w:tcPr>
          <w:p w14:paraId="1DA41C13">
            <w:pPr>
              <w:jc w:val="center"/>
              <w:rPr>
                <w:rFonts w:ascii="宋体" w:hAnsi="宋体" w:eastAsia="宋体"/>
                <w:szCs w:val="21"/>
                <w:highlight w:val="none"/>
              </w:rPr>
            </w:pPr>
            <w:r>
              <w:rPr>
                <w:rFonts w:hint="eastAsia" w:ascii="宋体" w:hAnsi="宋体" w:eastAsia="宋体"/>
                <w:szCs w:val="21"/>
                <w:highlight w:val="none"/>
              </w:rPr>
              <w:t>2</w:t>
            </w:r>
            <w:r>
              <w:rPr>
                <w:rFonts w:ascii="宋体" w:hAnsi="宋体" w:eastAsia="宋体"/>
                <w:szCs w:val="21"/>
                <w:highlight w:val="none"/>
              </w:rPr>
              <w:t>.9</w:t>
            </w:r>
          </w:p>
        </w:tc>
        <w:tc>
          <w:tcPr>
            <w:tcW w:w="508" w:type="pct"/>
            <w:vAlign w:val="center"/>
          </w:tcPr>
          <w:p w14:paraId="651CC3DF">
            <w:pPr>
              <w:spacing w:line="360" w:lineRule="auto"/>
              <w:jc w:val="center"/>
              <w:rPr>
                <w:rFonts w:ascii="宋体" w:hAnsi="宋体" w:eastAsia="宋体"/>
                <w:szCs w:val="21"/>
                <w:highlight w:val="none"/>
              </w:rPr>
            </w:pPr>
            <w:r>
              <w:rPr>
                <w:rFonts w:hint="eastAsia" w:ascii="宋体" w:hAnsi="宋体" w:eastAsia="宋体"/>
                <w:szCs w:val="21"/>
                <w:highlight w:val="none"/>
              </w:rPr>
              <w:t>工程施工的重点和难点及保证措施</w:t>
            </w:r>
          </w:p>
        </w:tc>
        <w:tc>
          <w:tcPr>
            <w:tcW w:w="3762" w:type="pct"/>
            <w:vAlign w:val="center"/>
          </w:tcPr>
          <w:p w14:paraId="1E71EF50">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一档（8分）：针对本工程的特点，阐述工程的重点和难点，有解决重点和难点问题的切实可行方案且措施得力。</w:t>
            </w:r>
          </w:p>
          <w:p w14:paraId="0F7F5312">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二档（6分）：针对本工程的特点，阐述工程的重点和难点，有解决重点和难点问题的方案。</w:t>
            </w:r>
          </w:p>
          <w:p w14:paraId="76F000C0">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三档（4分）：针对本工程的特点，能简单阐述工程的重点和难点，解决重点和难点问题的方案，方案一般。</w:t>
            </w:r>
          </w:p>
          <w:p w14:paraId="24701599">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四档（2分）：针对本工程的特点有表述，对重点、难点有建议，但解决方案不可行。</w:t>
            </w:r>
          </w:p>
          <w:p w14:paraId="20C5BC52">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注：不提供工程施工的重点和难点及保证措施的不得分。</w:t>
            </w:r>
          </w:p>
        </w:tc>
        <w:tc>
          <w:tcPr>
            <w:tcW w:w="361" w:type="pct"/>
            <w:vAlign w:val="center"/>
          </w:tcPr>
          <w:p w14:paraId="0F38ACC5">
            <w:pPr>
              <w:jc w:val="center"/>
              <w:rPr>
                <w:rFonts w:ascii="宋体" w:hAnsi="宋体" w:eastAsia="宋体"/>
                <w:szCs w:val="21"/>
                <w:highlight w:val="none"/>
              </w:rPr>
            </w:pPr>
            <w:r>
              <w:rPr>
                <w:rFonts w:hint="eastAsia" w:ascii="宋体" w:hAnsi="宋体" w:eastAsia="宋体"/>
                <w:szCs w:val="21"/>
                <w:highlight w:val="none"/>
              </w:rPr>
              <w:t>8分</w:t>
            </w:r>
          </w:p>
        </w:tc>
      </w:tr>
      <w:tr w14:paraId="20AFC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7" w:type="pct"/>
            <w:vAlign w:val="center"/>
          </w:tcPr>
          <w:p w14:paraId="19F2D92C">
            <w:pPr>
              <w:jc w:val="center"/>
              <w:rPr>
                <w:rFonts w:ascii="宋体" w:hAnsi="宋体" w:eastAsia="宋体"/>
                <w:szCs w:val="21"/>
                <w:highlight w:val="none"/>
              </w:rPr>
            </w:pPr>
            <w:r>
              <w:rPr>
                <w:rFonts w:hint="eastAsia" w:ascii="宋体" w:hAnsi="宋体" w:eastAsia="宋体"/>
                <w:szCs w:val="21"/>
                <w:highlight w:val="none"/>
              </w:rPr>
              <w:t>3</w:t>
            </w:r>
          </w:p>
        </w:tc>
        <w:tc>
          <w:tcPr>
            <w:tcW w:w="508" w:type="pct"/>
            <w:vAlign w:val="center"/>
          </w:tcPr>
          <w:p w14:paraId="12D4B8BE">
            <w:pPr>
              <w:spacing w:line="360" w:lineRule="auto"/>
              <w:jc w:val="center"/>
              <w:rPr>
                <w:rFonts w:ascii="宋体" w:hAnsi="宋体" w:eastAsia="宋体"/>
                <w:szCs w:val="21"/>
                <w:highlight w:val="none"/>
              </w:rPr>
            </w:pPr>
            <w:r>
              <w:rPr>
                <w:rFonts w:hint="eastAsia" w:ascii="宋体" w:hAnsi="宋体" w:eastAsia="宋体"/>
                <w:szCs w:val="21"/>
                <w:highlight w:val="none"/>
              </w:rPr>
              <w:t>商务分</w:t>
            </w:r>
          </w:p>
        </w:tc>
        <w:tc>
          <w:tcPr>
            <w:tcW w:w="3762" w:type="pct"/>
            <w:vAlign w:val="center"/>
          </w:tcPr>
          <w:p w14:paraId="68E70E39">
            <w:pPr>
              <w:spacing w:line="360" w:lineRule="auto"/>
              <w:jc w:val="center"/>
              <w:rPr>
                <w:rFonts w:ascii="宋体" w:hAnsi="宋体" w:eastAsia="宋体"/>
                <w:szCs w:val="21"/>
                <w:highlight w:val="none"/>
              </w:rPr>
            </w:pPr>
            <w:r>
              <w:rPr>
                <w:rFonts w:hint="eastAsia" w:ascii="宋体" w:hAnsi="宋体" w:eastAsia="宋体"/>
                <w:szCs w:val="21"/>
                <w:highlight w:val="none"/>
              </w:rPr>
              <w:t>评审因素（客观分）</w:t>
            </w:r>
          </w:p>
        </w:tc>
        <w:tc>
          <w:tcPr>
            <w:tcW w:w="361" w:type="pct"/>
            <w:vAlign w:val="center"/>
          </w:tcPr>
          <w:p w14:paraId="5AE12B58">
            <w:pPr>
              <w:jc w:val="center"/>
              <w:rPr>
                <w:rFonts w:ascii="宋体" w:hAnsi="宋体" w:eastAsia="宋体"/>
                <w:szCs w:val="21"/>
                <w:highlight w:val="none"/>
              </w:rPr>
            </w:pPr>
            <w:r>
              <w:rPr>
                <w:rFonts w:hint="eastAsia" w:ascii="宋体" w:hAnsi="宋体" w:eastAsia="宋体"/>
                <w:szCs w:val="21"/>
                <w:highlight w:val="none"/>
              </w:rPr>
              <w:t>10分</w:t>
            </w:r>
          </w:p>
        </w:tc>
      </w:tr>
      <w:tr w14:paraId="108F5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7" w:type="pct"/>
            <w:vAlign w:val="center"/>
          </w:tcPr>
          <w:p w14:paraId="610F3C2F">
            <w:pPr>
              <w:jc w:val="center"/>
              <w:rPr>
                <w:rFonts w:ascii="宋体" w:hAnsi="宋体" w:eastAsia="宋体"/>
                <w:szCs w:val="21"/>
                <w:highlight w:val="none"/>
              </w:rPr>
            </w:pPr>
            <w:r>
              <w:rPr>
                <w:rFonts w:hint="eastAsia" w:ascii="宋体" w:hAnsi="宋体" w:eastAsia="宋体"/>
                <w:szCs w:val="21"/>
                <w:highlight w:val="none"/>
              </w:rPr>
              <w:t>3.1</w:t>
            </w:r>
          </w:p>
        </w:tc>
        <w:tc>
          <w:tcPr>
            <w:tcW w:w="508" w:type="pct"/>
            <w:vAlign w:val="center"/>
          </w:tcPr>
          <w:p w14:paraId="0A888D69">
            <w:pPr>
              <w:spacing w:line="360" w:lineRule="auto"/>
              <w:jc w:val="center"/>
              <w:rPr>
                <w:rFonts w:ascii="宋体" w:hAnsi="宋体" w:eastAsia="宋体"/>
                <w:szCs w:val="21"/>
                <w:highlight w:val="none"/>
              </w:rPr>
            </w:pPr>
            <w:r>
              <w:rPr>
                <w:rFonts w:hint="eastAsia" w:ascii="宋体" w:hAnsi="宋体" w:eastAsia="宋体"/>
                <w:szCs w:val="21"/>
                <w:highlight w:val="none"/>
              </w:rPr>
              <w:t>业绩分</w:t>
            </w:r>
          </w:p>
        </w:tc>
        <w:tc>
          <w:tcPr>
            <w:tcW w:w="3762" w:type="pct"/>
            <w:vAlign w:val="center"/>
          </w:tcPr>
          <w:p w14:paraId="3A6EF6AF">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202</w:t>
            </w:r>
            <w:r>
              <w:rPr>
                <w:rFonts w:ascii="宋体" w:hAnsi="宋体" w:eastAsia="宋体"/>
                <w:szCs w:val="21"/>
                <w:highlight w:val="none"/>
              </w:rPr>
              <w:t>2</w:t>
            </w:r>
            <w:r>
              <w:rPr>
                <w:rFonts w:hint="eastAsia" w:ascii="宋体" w:hAnsi="宋体" w:eastAsia="宋体"/>
                <w:szCs w:val="21"/>
                <w:highlight w:val="none"/>
              </w:rPr>
              <w:t>年1月1日以来至响应文件递交截止日期止，供应商具有类似项目业绩的，每个得5分，满分10分。（以合同或者中标（成交）通知书扫描件为准，并加盖供应商电子公章）</w:t>
            </w:r>
          </w:p>
        </w:tc>
        <w:tc>
          <w:tcPr>
            <w:tcW w:w="361" w:type="pct"/>
            <w:vAlign w:val="center"/>
          </w:tcPr>
          <w:p w14:paraId="64E6AD7F">
            <w:pPr>
              <w:jc w:val="center"/>
              <w:rPr>
                <w:rFonts w:ascii="宋体" w:hAnsi="宋体" w:eastAsia="宋体"/>
                <w:szCs w:val="21"/>
                <w:highlight w:val="none"/>
              </w:rPr>
            </w:pPr>
            <w:r>
              <w:rPr>
                <w:rFonts w:hint="eastAsia" w:ascii="宋体" w:hAnsi="宋体" w:eastAsia="宋体"/>
                <w:szCs w:val="21"/>
                <w:highlight w:val="none"/>
              </w:rPr>
              <w:t>10分</w:t>
            </w:r>
          </w:p>
        </w:tc>
      </w:tr>
      <w:tr w14:paraId="64D83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4"/>
            <w:vAlign w:val="center"/>
          </w:tcPr>
          <w:p w14:paraId="330B60F8">
            <w:pPr>
              <w:jc w:val="left"/>
              <w:rPr>
                <w:rFonts w:ascii="宋体" w:hAnsi="宋体" w:eastAsia="宋体"/>
                <w:szCs w:val="21"/>
                <w:highlight w:val="none"/>
              </w:rPr>
            </w:pPr>
            <w:r>
              <w:rPr>
                <w:rFonts w:hint="eastAsia" w:ascii="宋体" w:hAnsi="宋体" w:eastAsia="宋体"/>
                <w:szCs w:val="21"/>
                <w:highlight w:val="none"/>
              </w:rPr>
              <w:t>总得分＝1＋2＋3</w:t>
            </w:r>
          </w:p>
        </w:tc>
      </w:tr>
    </w:tbl>
    <w:p w14:paraId="4E177C45">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8.2商务技术评审因素为客观评分项的，应在评分项目或评分标准中予以标注为“客观分”。对供应商的客观评分项目，各评审专家评分应当一致。</w:t>
      </w:r>
    </w:p>
    <w:p w14:paraId="53B55006">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8.3.终止竞争性磋商采购活动</w:t>
      </w:r>
    </w:p>
    <w:p w14:paraId="3DA7C942">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53BE6FAD">
      <w:pPr>
        <w:pStyle w:val="4"/>
        <w:jc w:val="center"/>
        <w:rPr>
          <w:highlight w:val="none"/>
        </w:rPr>
      </w:pPr>
      <w:bookmarkStart w:id="14" w:name="_Toc24175"/>
      <w:r>
        <w:rPr>
          <w:rFonts w:hint="eastAsia"/>
          <w:highlight w:val="none"/>
        </w:rPr>
        <w:t>第二</w:t>
      </w:r>
      <w:r>
        <w:rPr>
          <w:rFonts w:hint="eastAsia"/>
          <w:spacing w:val="120"/>
          <w:highlight w:val="none"/>
        </w:rPr>
        <w:t>节</w:t>
      </w:r>
      <w:r>
        <w:rPr>
          <w:rFonts w:hint="eastAsia"/>
          <w:highlight w:val="none"/>
        </w:rPr>
        <w:t>评标报告</w:t>
      </w:r>
      <w:bookmarkEnd w:id="14"/>
    </w:p>
    <w:p w14:paraId="6974121D">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1.成交标准</w:t>
      </w:r>
    </w:p>
    <w:p w14:paraId="6D9AC8D1">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由磋商小组根据综合评分情况，按照评审得分由高到低顺序推荐3名以上成交候选供应商，并在线编写电子评审报告。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27E4DAC2">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2.评标争议事项处理</w:t>
      </w:r>
    </w:p>
    <w:p w14:paraId="6FDB7783">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7BC97F75">
      <w:pPr>
        <w:pStyle w:val="4"/>
        <w:jc w:val="center"/>
        <w:rPr>
          <w:highlight w:val="none"/>
        </w:rPr>
      </w:pPr>
      <w:bookmarkStart w:id="15" w:name="_Toc12903"/>
      <w:r>
        <w:rPr>
          <w:rFonts w:hint="eastAsia"/>
          <w:highlight w:val="none"/>
        </w:rPr>
        <w:t>第三</w:t>
      </w:r>
      <w:r>
        <w:rPr>
          <w:rFonts w:hint="eastAsia"/>
          <w:spacing w:val="120"/>
          <w:highlight w:val="none"/>
        </w:rPr>
        <w:t>节</w:t>
      </w:r>
      <w:r>
        <w:rPr>
          <w:rFonts w:hint="eastAsia"/>
          <w:highlight w:val="none"/>
        </w:rPr>
        <w:t>评审过程的保密与录像</w:t>
      </w:r>
      <w:bookmarkEnd w:id="15"/>
    </w:p>
    <w:p w14:paraId="5F7BB71C">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1.保密。</w:t>
      </w:r>
    </w:p>
    <w:p w14:paraId="554DEE8C">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5403C86D">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2.录音录像。</w:t>
      </w:r>
    </w:p>
    <w:p w14:paraId="01CB2CE5">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采购代理机构对评审工作现场及操作屏幕进行全过程录音录像，录音录像资料作为采购项目文件随其他文件一并存档。</w:t>
      </w:r>
    </w:p>
    <w:p w14:paraId="535C17B9">
      <w:pPr>
        <w:pStyle w:val="3"/>
        <w:jc w:val="center"/>
        <w:rPr>
          <w:highlight w:val="none"/>
        </w:rPr>
        <w:sectPr>
          <w:pgSz w:w="11906" w:h="16838"/>
          <w:pgMar w:top="1134" w:right="1134" w:bottom="1134" w:left="1134" w:header="851" w:footer="992" w:gutter="0"/>
          <w:cols w:space="425" w:num="1"/>
          <w:docGrid w:type="lines" w:linePitch="312" w:charSpace="0"/>
        </w:sectPr>
      </w:pPr>
    </w:p>
    <w:p w14:paraId="7BA0A03E">
      <w:pPr>
        <w:spacing w:line="360" w:lineRule="auto"/>
        <w:ind w:firstLine="420" w:firstLineChars="200"/>
        <w:rPr>
          <w:rFonts w:ascii="宋体" w:hAnsi="宋体" w:eastAsia="宋体"/>
          <w:szCs w:val="21"/>
          <w:highlight w:val="none"/>
        </w:rPr>
      </w:pPr>
    </w:p>
    <w:p w14:paraId="6C395832">
      <w:pPr>
        <w:spacing w:line="360" w:lineRule="auto"/>
        <w:ind w:firstLine="420" w:firstLineChars="200"/>
        <w:rPr>
          <w:rFonts w:ascii="宋体" w:hAnsi="宋体" w:eastAsia="宋体"/>
          <w:szCs w:val="21"/>
          <w:highlight w:val="none"/>
        </w:rPr>
      </w:pPr>
    </w:p>
    <w:p w14:paraId="23CC0835">
      <w:pPr>
        <w:spacing w:line="360" w:lineRule="auto"/>
        <w:ind w:firstLine="420" w:firstLineChars="200"/>
        <w:rPr>
          <w:rFonts w:ascii="宋体" w:hAnsi="宋体" w:eastAsia="宋体"/>
          <w:szCs w:val="21"/>
          <w:highlight w:val="none"/>
        </w:rPr>
      </w:pPr>
    </w:p>
    <w:p w14:paraId="44F72C37">
      <w:pPr>
        <w:spacing w:line="360" w:lineRule="auto"/>
        <w:ind w:firstLine="420" w:firstLineChars="200"/>
        <w:rPr>
          <w:rFonts w:ascii="宋体" w:hAnsi="宋体" w:eastAsia="宋体"/>
          <w:szCs w:val="21"/>
          <w:highlight w:val="none"/>
        </w:rPr>
      </w:pPr>
    </w:p>
    <w:p w14:paraId="2030EEC0">
      <w:pPr>
        <w:spacing w:line="360" w:lineRule="auto"/>
        <w:ind w:firstLine="420" w:firstLineChars="200"/>
        <w:rPr>
          <w:rFonts w:ascii="宋体" w:hAnsi="宋体" w:eastAsia="宋体"/>
          <w:szCs w:val="21"/>
          <w:highlight w:val="none"/>
        </w:rPr>
      </w:pPr>
    </w:p>
    <w:p w14:paraId="071C31FC">
      <w:pPr>
        <w:spacing w:line="360" w:lineRule="auto"/>
        <w:ind w:firstLine="420" w:firstLineChars="200"/>
        <w:rPr>
          <w:rFonts w:ascii="宋体" w:hAnsi="宋体" w:eastAsia="宋体"/>
          <w:szCs w:val="21"/>
          <w:highlight w:val="none"/>
        </w:rPr>
      </w:pPr>
    </w:p>
    <w:p w14:paraId="624C7A80">
      <w:pPr>
        <w:spacing w:line="360" w:lineRule="auto"/>
        <w:ind w:firstLine="420" w:firstLineChars="200"/>
        <w:rPr>
          <w:rFonts w:ascii="宋体" w:hAnsi="宋体" w:eastAsia="宋体"/>
          <w:szCs w:val="21"/>
          <w:highlight w:val="none"/>
        </w:rPr>
      </w:pPr>
    </w:p>
    <w:p w14:paraId="6F908441">
      <w:pPr>
        <w:spacing w:line="360" w:lineRule="auto"/>
        <w:ind w:firstLine="420" w:firstLineChars="200"/>
        <w:rPr>
          <w:rFonts w:ascii="宋体" w:hAnsi="宋体" w:eastAsia="宋体"/>
          <w:szCs w:val="21"/>
          <w:highlight w:val="none"/>
        </w:rPr>
      </w:pPr>
    </w:p>
    <w:p w14:paraId="49B9AF29">
      <w:pPr>
        <w:spacing w:line="360" w:lineRule="auto"/>
        <w:ind w:firstLine="420" w:firstLineChars="200"/>
        <w:rPr>
          <w:rFonts w:ascii="宋体" w:hAnsi="宋体" w:eastAsia="宋体"/>
          <w:szCs w:val="21"/>
          <w:highlight w:val="none"/>
        </w:rPr>
      </w:pPr>
    </w:p>
    <w:p w14:paraId="40979150">
      <w:pPr>
        <w:spacing w:line="360" w:lineRule="auto"/>
        <w:ind w:firstLine="420" w:firstLineChars="200"/>
        <w:rPr>
          <w:rFonts w:ascii="宋体" w:hAnsi="宋体" w:eastAsia="宋体"/>
          <w:szCs w:val="21"/>
          <w:highlight w:val="none"/>
        </w:rPr>
      </w:pPr>
    </w:p>
    <w:p w14:paraId="6692EE27">
      <w:pPr>
        <w:pStyle w:val="3"/>
        <w:jc w:val="center"/>
        <w:rPr>
          <w:highlight w:val="none"/>
        </w:rPr>
      </w:pPr>
      <w:bookmarkStart w:id="16" w:name="_Toc8197"/>
      <w:r>
        <w:rPr>
          <w:rFonts w:hint="eastAsia"/>
          <w:highlight w:val="none"/>
        </w:rPr>
        <w:t>第五</w:t>
      </w:r>
      <w:r>
        <w:rPr>
          <w:rFonts w:hint="eastAsia" w:ascii="宋体" w:hAnsi="宋体" w:eastAsia="宋体"/>
          <w:spacing w:val="120"/>
          <w:highlight w:val="none"/>
        </w:rPr>
        <w:t>章</w:t>
      </w:r>
      <w:r>
        <w:rPr>
          <w:rFonts w:hint="eastAsia"/>
          <w:highlight w:val="none"/>
        </w:rPr>
        <w:t>响应文件格式</w:t>
      </w:r>
      <w:bookmarkEnd w:id="16"/>
    </w:p>
    <w:p w14:paraId="69BECBE5">
      <w:pPr>
        <w:spacing w:line="300" w:lineRule="auto"/>
        <w:ind w:firstLine="420" w:firstLineChars="200"/>
        <w:rPr>
          <w:rFonts w:ascii="宋体" w:hAnsi="宋体" w:eastAsia="宋体"/>
          <w:szCs w:val="21"/>
          <w:highlight w:val="none"/>
        </w:rPr>
        <w:sectPr>
          <w:pgSz w:w="11906" w:h="16838"/>
          <w:pgMar w:top="1134" w:right="1134" w:bottom="1134" w:left="1134" w:header="851" w:footer="992" w:gutter="0"/>
          <w:cols w:space="425" w:num="1"/>
          <w:docGrid w:type="lines" w:linePitch="312" w:charSpace="0"/>
        </w:sectPr>
      </w:pPr>
    </w:p>
    <w:p w14:paraId="54703B65">
      <w:pPr>
        <w:pStyle w:val="4"/>
        <w:jc w:val="center"/>
        <w:rPr>
          <w:highlight w:val="none"/>
        </w:rPr>
      </w:pPr>
      <w:bookmarkStart w:id="17" w:name="_Toc16268"/>
      <w:r>
        <w:rPr>
          <w:rFonts w:hint="eastAsia"/>
          <w:highlight w:val="none"/>
        </w:rPr>
        <w:t>第一</w:t>
      </w:r>
      <w:r>
        <w:rPr>
          <w:rFonts w:hint="eastAsia"/>
          <w:spacing w:val="120"/>
          <w:highlight w:val="none"/>
        </w:rPr>
        <w:t>节</w:t>
      </w:r>
      <w:r>
        <w:rPr>
          <w:rFonts w:hint="eastAsia"/>
          <w:highlight w:val="none"/>
        </w:rPr>
        <w:t>封面格式</w:t>
      </w:r>
      <w:bookmarkEnd w:id="17"/>
    </w:p>
    <w:p w14:paraId="154F3EDD">
      <w:pPr>
        <w:spacing w:line="360" w:lineRule="auto"/>
        <w:ind w:firstLine="420" w:firstLineChars="200"/>
        <w:rPr>
          <w:rFonts w:ascii="宋体" w:hAnsi="宋体" w:eastAsia="宋体"/>
          <w:szCs w:val="21"/>
          <w:highlight w:val="none"/>
        </w:rPr>
      </w:pPr>
    </w:p>
    <w:p w14:paraId="044EBCA6">
      <w:pPr>
        <w:spacing w:line="360" w:lineRule="auto"/>
        <w:ind w:firstLine="420" w:firstLineChars="200"/>
        <w:rPr>
          <w:rFonts w:ascii="宋体" w:hAnsi="宋体" w:eastAsia="宋体"/>
          <w:szCs w:val="21"/>
          <w:highlight w:val="none"/>
        </w:rPr>
      </w:pPr>
    </w:p>
    <w:p w14:paraId="56998802">
      <w:pPr>
        <w:spacing w:line="360" w:lineRule="auto"/>
        <w:jc w:val="center"/>
        <w:rPr>
          <w:rFonts w:ascii="宋体" w:hAnsi="宋体" w:eastAsia="宋体"/>
          <w:b/>
          <w:sz w:val="84"/>
          <w:szCs w:val="84"/>
          <w:highlight w:val="none"/>
        </w:rPr>
      </w:pPr>
      <w:r>
        <w:rPr>
          <w:rFonts w:hint="eastAsia" w:ascii="宋体" w:hAnsi="宋体" w:eastAsia="宋体"/>
          <w:b/>
          <w:sz w:val="84"/>
          <w:szCs w:val="84"/>
          <w:highlight w:val="none"/>
        </w:rPr>
        <w:t>响应文件</w:t>
      </w:r>
    </w:p>
    <w:p w14:paraId="2B16CDE7">
      <w:pPr>
        <w:spacing w:line="360" w:lineRule="auto"/>
        <w:ind w:firstLine="420" w:firstLineChars="200"/>
        <w:rPr>
          <w:rFonts w:ascii="宋体" w:hAnsi="宋体" w:eastAsia="宋体"/>
          <w:szCs w:val="21"/>
          <w:highlight w:val="none"/>
        </w:rPr>
      </w:pPr>
    </w:p>
    <w:p w14:paraId="0261F9FB">
      <w:pPr>
        <w:spacing w:line="360" w:lineRule="auto"/>
        <w:ind w:firstLine="420" w:firstLineChars="200"/>
        <w:rPr>
          <w:rFonts w:ascii="宋体" w:hAnsi="宋体" w:eastAsia="宋体"/>
          <w:szCs w:val="21"/>
          <w:highlight w:val="none"/>
        </w:rPr>
      </w:pPr>
    </w:p>
    <w:p w14:paraId="2C4895F1">
      <w:pPr>
        <w:spacing w:line="360" w:lineRule="auto"/>
        <w:ind w:firstLine="420" w:firstLineChars="200"/>
        <w:rPr>
          <w:rFonts w:ascii="宋体" w:hAnsi="宋体" w:eastAsia="宋体"/>
          <w:szCs w:val="21"/>
          <w:highlight w:val="none"/>
        </w:rPr>
      </w:pPr>
    </w:p>
    <w:p w14:paraId="16009C8E">
      <w:pPr>
        <w:spacing w:line="360" w:lineRule="auto"/>
        <w:ind w:firstLine="640" w:firstLineChars="200"/>
        <w:rPr>
          <w:rFonts w:ascii="宋体" w:hAnsi="宋体" w:eastAsia="宋体"/>
          <w:sz w:val="32"/>
          <w:szCs w:val="32"/>
          <w:highlight w:val="none"/>
        </w:rPr>
      </w:pPr>
      <w:r>
        <w:rPr>
          <w:rFonts w:hint="eastAsia" w:ascii="宋体" w:hAnsi="宋体" w:eastAsia="宋体"/>
          <w:sz w:val="32"/>
          <w:szCs w:val="32"/>
          <w:highlight w:val="none"/>
        </w:rPr>
        <w:t>项目名称：[项目采购-项目名称_2]</w:t>
      </w:r>
    </w:p>
    <w:p w14:paraId="2C7970A4">
      <w:pPr>
        <w:spacing w:line="360" w:lineRule="auto"/>
        <w:ind w:firstLine="640" w:firstLineChars="200"/>
        <w:rPr>
          <w:rFonts w:ascii="宋体" w:hAnsi="宋体" w:eastAsia="宋体"/>
          <w:sz w:val="32"/>
          <w:szCs w:val="32"/>
          <w:highlight w:val="none"/>
        </w:rPr>
      </w:pPr>
    </w:p>
    <w:p w14:paraId="46F7D192">
      <w:pPr>
        <w:spacing w:line="360" w:lineRule="auto"/>
        <w:ind w:firstLine="640" w:firstLineChars="200"/>
        <w:rPr>
          <w:rFonts w:ascii="宋体" w:hAnsi="宋体" w:eastAsia="宋体"/>
          <w:sz w:val="32"/>
          <w:szCs w:val="32"/>
          <w:highlight w:val="none"/>
        </w:rPr>
      </w:pPr>
      <w:r>
        <w:rPr>
          <w:rFonts w:hint="eastAsia" w:ascii="宋体" w:hAnsi="宋体" w:eastAsia="宋体"/>
          <w:sz w:val="32"/>
          <w:szCs w:val="32"/>
          <w:highlight w:val="none"/>
        </w:rPr>
        <w:t>项目编号：[项目采购-项目编号_4]</w:t>
      </w:r>
    </w:p>
    <w:p w14:paraId="65CD487D">
      <w:pPr>
        <w:spacing w:line="360" w:lineRule="auto"/>
        <w:ind w:firstLine="640" w:firstLineChars="200"/>
        <w:rPr>
          <w:rFonts w:ascii="宋体" w:hAnsi="宋体" w:eastAsia="宋体"/>
          <w:sz w:val="32"/>
          <w:szCs w:val="32"/>
          <w:highlight w:val="none"/>
        </w:rPr>
      </w:pPr>
    </w:p>
    <w:p w14:paraId="1C1A16EB">
      <w:pPr>
        <w:spacing w:line="360" w:lineRule="auto"/>
        <w:ind w:firstLine="640" w:firstLineChars="200"/>
        <w:rPr>
          <w:rFonts w:ascii="宋体" w:hAnsi="宋体" w:eastAsia="宋体"/>
          <w:sz w:val="32"/>
          <w:szCs w:val="32"/>
          <w:highlight w:val="none"/>
        </w:rPr>
      </w:pPr>
      <w:r>
        <w:rPr>
          <w:rFonts w:hint="eastAsia" w:ascii="宋体" w:hAnsi="宋体" w:eastAsia="宋体"/>
          <w:sz w:val="32"/>
          <w:szCs w:val="32"/>
          <w:highlight w:val="none"/>
        </w:rPr>
        <w:t>所竞分标（如有则填写，无分标时填写“无”或者留空）：</w:t>
      </w:r>
    </w:p>
    <w:p w14:paraId="4C06A632">
      <w:pPr>
        <w:spacing w:line="360" w:lineRule="auto"/>
        <w:ind w:firstLine="640" w:firstLineChars="200"/>
        <w:rPr>
          <w:rFonts w:ascii="宋体" w:hAnsi="宋体" w:eastAsia="宋体"/>
          <w:sz w:val="32"/>
          <w:szCs w:val="32"/>
          <w:highlight w:val="none"/>
        </w:rPr>
      </w:pPr>
    </w:p>
    <w:p w14:paraId="43BAEB1D">
      <w:pPr>
        <w:spacing w:line="360" w:lineRule="auto"/>
        <w:ind w:firstLine="640" w:firstLineChars="200"/>
        <w:rPr>
          <w:rFonts w:ascii="宋体" w:hAnsi="宋体" w:eastAsia="宋体"/>
          <w:sz w:val="32"/>
          <w:szCs w:val="32"/>
          <w:highlight w:val="none"/>
        </w:rPr>
      </w:pPr>
      <w:r>
        <w:rPr>
          <w:rFonts w:hint="eastAsia" w:ascii="宋体" w:hAnsi="宋体" w:eastAsia="宋体"/>
          <w:sz w:val="32"/>
          <w:szCs w:val="32"/>
          <w:highlight w:val="none"/>
        </w:rPr>
        <w:t>供应商名称：</w:t>
      </w:r>
    </w:p>
    <w:p w14:paraId="5CE546AC">
      <w:pPr>
        <w:spacing w:line="360" w:lineRule="auto"/>
        <w:ind w:firstLine="640" w:firstLineChars="200"/>
        <w:rPr>
          <w:rFonts w:ascii="宋体" w:hAnsi="宋体" w:eastAsia="宋体"/>
          <w:sz w:val="32"/>
          <w:szCs w:val="32"/>
          <w:highlight w:val="none"/>
        </w:rPr>
      </w:pPr>
    </w:p>
    <w:p w14:paraId="7C731B26">
      <w:pPr>
        <w:spacing w:line="360" w:lineRule="auto"/>
        <w:jc w:val="center"/>
        <w:rPr>
          <w:rFonts w:ascii="宋体" w:hAnsi="宋体" w:eastAsia="宋体"/>
          <w:sz w:val="32"/>
          <w:szCs w:val="32"/>
          <w:highlight w:val="none"/>
        </w:rPr>
      </w:pPr>
      <w:r>
        <w:rPr>
          <w:rFonts w:hint="eastAsia" w:ascii="宋体" w:hAnsi="宋体" w:eastAsia="宋体"/>
          <w:sz w:val="32"/>
          <w:szCs w:val="32"/>
          <w:highlight w:val="none"/>
        </w:rPr>
        <w:t>首次响应文件提交截止时间前不得解密</w:t>
      </w:r>
    </w:p>
    <w:p w14:paraId="4DD4E713">
      <w:pPr>
        <w:spacing w:line="360" w:lineRule="auto"/>
        <w:ind w:firstLine="640" w:firstLineChars="200"/>
        <w:rPr>
          <w:rFonts w:ascii="宋体" w:hAnsi="宋体" w:eastAsia="宋体"/>
          <w:sz w:val="32"/>
          <w:szCs w:val="32"/>
          <w:highlight w:val="none"/>
        </w:rPr>
      </w:pPr>
    </w:p>
    <w:p w14:paraId="6BC467C9">
      <w:pPr>
        <w:spacing w:line="360" w:lineRule="auto"/>
        <w:jc w:val="center"/>
        <w:rPr>
          <w:rFonts w:ascii="宋体" w:hAnsi="宋体" w:eastAsia="宋体"/>
          <w:szCs w:val="21"/>
          <w:highlight w:val="none"/>
        </w:rPr>
      </w:pPr>
      <w:r>
        <w:rPr>
          <w:rFonts w:ascii="宋体" w:hAnsi="宋体" w:eastAsia="宋体" w:cs="Times New Roman"/>
          <w:sz w:val="32"/>
          <w:szCs w:val="32"/>
          <w:highlight w:val="none"/>
        </w:rPr>
        <w:t>___</w:t>
      </w:r>
      <w:r>
        <w:rPr>
          <w:rFonts w:hint="eastAsia" w:ascii="宋体" w:hAnsi="宋体" w:eastAsia="宋体"/>
          <w:sz w:val="32"/>
          <w:szCs w:val="32"/>
          <w:highlight w:val="none"/>
        </w:rPr>
        <w:t>年</w:t>
      </w:r>
      <w:r>
        <w:rPr>
          <w:rFonts w:ascii="宋体" w:hAnsi="宋体" w:eastAsia="宋体" w:cs="Times New Roman"/>
          <w:sz w:val="32"/>
          <w:szCs w:val="32"/>
          <w:highlight w:val="none"/>
        </w:rPr>
        <w:t>___</w:t>
      </w:r>
      <w:r>
        <w:rPr>
          <w:rFonts w:hint="eastAsia" w:ascii="宋体" w:hAnsi="宋体" w:eastAsia="宋体"/>
          <w:sz w:val="32"/>
          <w:szCs w:val="32"/>
          <w:highlight w:val="none"/>
        </w:rPr>
        <w:t>月</w:t>
      </w:r>
      <w:r>
        <w:rPr>
          <w:rFonts w:ascii="宋体" w:hAnsi="宋体" w:eastAsia="宋体" w:cs="Times New Roman"/>
          <w:sz w:val="32"/>
          <w:szCs w:val="32"/>
          <w:highlight w:val="none"/>
        </w:rPr>
        <w:t>___</w:t>
      </w:r>
      <w:r>
        <w:rPr>
          <w:rFonts w:hint="eastAsia" w:ascii="宋体" w:hAnsi="宋体" w:eastAsia="宋体"/>
          <w:sz w:val="32"/>
          <w:szCs w:val="32"/>
          <w:highlight w:val="none"/>
        </w:rPr>
        <w:t>日</w:t>
      </w:r>
    </w:p>
    <w:p w14:paraId="7DB3E6D5">
      <w:pPr>
        <w:pStyle w:val="4"/>
        <w:jc w:val="center"/>
        <w:rPr>
          <w:highlight w:val="none"/>
        </w:rPr>
        <w:sectPr>
          <w:pgSz w:w="11906" w:h="16838"/>
          <w:pgMar w:top="1134" w:right="1134" w:bottom="1134" w:left="1134" w:header="851" w:footer="992" w:gutter="0"/>
          <w:cols w:space="425" w:num="1"/>
          <w:docGrid w:type="lines" w:linePitch="312" w:charSpace="0"/>
        </w:sectPr>
      </w:pPr>
    </w:p>
    <w:p w14:paraId="0CA2F9D7">
      <w:pPr>
        <w:pStyle w:val="4"/>
        <w:jc w:val="center"/>
        <w:rPr>
          <w:highlight w:val="none"/>
        </w:rPr>
      </w:pPr>
      <w:bookmarkStart w:id="18" w:name="_Toc30977"/>
      <w:r>
        <w:rPr>
          <w:rFonts w:hint="eastAsia"/>
          <w:highlight w:val="none"/>
        </w:rPr>
        <w:t>第二</w:t>
      </w:r>
      <w:r>
        <w:rPr>
          <w:rFonts w:hint="eastAsia"/>
          <w:spacing w:val="120"/>
          <w:highlight w:val="none"/>
        </w:rPr>
        <w:t>节</w:t>
      </w:r>
      <w:r>
        <w:rPr>
          <w:rFonts w:hint="eastAsia"/>
          <w:highlight w:val="none"/>
        </w:rPr>
        <w:t>资格证明文件格式</w:t>
      </w:r>
      <w:bookmarkEnd w:id="18"/>
    </w:p>
    <w:p w14:paraId="725F0792">
      <w:pPr>
        <w:spacing w:line="360" w:lineRule="auto"/>
        <w:ind w:firstLine="640" w:firstLineChars="200"/>
        <w:jc w:val="right"/>
        <w:rPr>
          <w:rFonts w:ascii="宋体" w:hAnsi="宋体" w:eastAsia="宋体"/>
          <w:sz w:val="32"/>
          <w:szCs w:val="32"/>
          <w:highlight w:val="none"/>
        </w:rPr>
      </w:pPr>
      <w:r>
        <w:rPr>
          <w:rFonts w:hint="eastAsia" w:ascii="宋体" w:hAnsi="宋体" w:eastAsia="宋体"/>
          <w:sz w:val="32"/>
          <w:szCs w:val="32"/>
          <w:highlight w:val="none"/>
        </w:rPr>
        <w:t>全流程电子文件</w:t>
      </w:r>
    </w:p>
    <w:p w14:paraId="12F61A17">
      <w:pPr>
        <w:spacing w:line="360" w:lineRule="auto"/>
        <w:ind w:firstLine="420" w:firstLineChars="200"/>
        <w:rPr>
          <w:rFonts w:ascii="宋体" w:hAnsi="宋体" w:eastAsia="宋体"/>
          <w:szCs w:val="21"/>
          <w:highlight w:val="none"/>
        </w:rPr>
      </w:pPr>
    </w:p>
    <w:p w14:paraId="5754DB8E">
      <w:pPr>
        <w:spacing w:line="360" w:lineRule="auto"/>
        <w:ind w:firstLine="420" w:firstLineChars="200"/>
        <w:rPr>
          <w:rFonts w:ascii="宋体" w:hAnsi="宋体" w:eastAsia="宋体"/>
          <w:szCs w:val="21"/>
          <w:highlight w:val="none"/>
        </w:rPr>
      </w:pPr>
    </w:p>
    <w:p w14:paraId="7D2B517B">
      <w:pPr>
        <w:spacing w:line="360" w:lineRule="auto"/>
        <w:jc w:val="center"/>
        <w:rPr>
          <w:rFonts w:ascii="宋体" w:hAnsi="宋体" w:eastAsia="宋体"/>
          <w:b/>
          <w:sz w:val="84"/>
          <w:szCs w:val="84"/>
          <w:highlight w:val="none"/>
        </w:rPr>
      </w:pPr>
      <w:r>
        <w:rPr>
          <w:rFonts w:hint="eastAsia" w:ascii="宋体" w:hAnsi="宋体" w:eastAsia="宋体"/>
          <w:b/>
          <w:sz w:val="84"/>
          <w:szCs w:val="84"/>
          <w:highlight w:val="none"/>
        </w:rPr>
        <w:t>资格证明文件（封面）</w:t>
      </w:r>
    </w:p>
    <w:p w14:paraId="73962E02">
      <w:pPr>
        <w:spacing w:line="360" w:lineRule="auto"/>
        <w:ind w:firstLine="420" w:firstLineChars="200"/>
        <w:rPr>
          <w:rFonts w:ascii="宋体" w:hAnsi="宋体" w:eastAsia="宋体"/>
          <w:szCs w:val="21"/>
          <w:highlight w:val="none"/>
        </w:rPr>
      </w:pPr>
    </w:p>
    <w:p w14:paraId="42C20A4B">
      <w:pPr>
        <w:spacing w:line="360" w:lineRule="auto"/>
        <w:ind w:firstLine="420" w:firstLineChars="200"/>
        <w:rPr>
          <w:rFonts w:ascii="宋体" w:hAnsi="宋体" w:eastAsia="宋体"/>
          <w:szCs w:val="21"/>
          <w:highlight w:val="none"/>
        </w:rPr>
      </w:pPr>
    </w:p>
    <w:p w14:paraId="76CFE69D">
      <w:pPr>
        <w:spacing w:line="360" w:lineRule="auto"/>
        <w:ind w:firstLine="420" w:firstLineChars="200"/>
        <w:rPr>
          <w:rFonts w:ascii="宋体" w:hAnsi="宋体" w:eastAsia="宋体"/>
          <w:szCs w:val="21"/>
          <w:highlight w:val="none"/>
        </w:rPr>
      </w:pPr>
    </w:p>
    <w:p w14:paraId="3F17C28B">
      <w:pPr>
        <w:spacing w:line="360" w:lineRule="auto"/>
        <w:ind w:firstLine="420" w:firstLineChars="200"/>
        <w:rPr>
          <w:rFonts w:ascii="宋体" w:hAnsi="宋体" w:eastAsia="宋体"/>
          <w:szCs w:val="21"/>
          <w:highlight w:val="none"/>
        </w:rPr>
      </w:pPr>
    </w:p>
    <w:p w14:paraId="791F8D94">
      <w:pPr>
        <w:spacing w:line="360" w:lineRule="auto"/>
        <w:ind w:firstLine="420" w:firstLineChars="200"/>
        <w:rPr>
          <w:rFonts w:ascii="宋体" w:hAnsi="宋体" w:eastAsia="宋体"/>
          <w:szCs w:val="21"/>
          <w:highlight w:val="none"/>
        </w:rPr>
      </w:pPr>
    </w:p>
    <w:p w14:paraId="1A8C1A8E">
      <w:pPr>
        <w:spacing w:line="360" w:lineRule="auto"/>
        <w:ind w:firstLine="640" w:firstLineChars="200"/>
        <w:rPr>
          <w:rFonts w:ascii="宋体" w:hAnsi="宋体" w:eastAsia="宋体"/>
          <w:sz w:val="32"/>
          <w:szCs w:val="32"/>
          <w:highlight w:val="none"/>
        </w:rPr>
      </w:pPr>
      <w:r>
        <w:rPr>
          <w:rFonts w:hint="eastAsia" w:ascii="宋体" w:hAnsi="宋体" w:eastAsia="宋体"/>
          <w:sz w:val="32"/>
          <w:szCs w:val="32"/>
          <w:highlight w:val="none"/>
        </w:rPr>
        <w:t>项目名称：[项目采购-项目名称_3]</w:t>
      </w:r>
    </w:p>
    <w:p w14:paraId="3DD7A6FC">
      <w:pPr>
        <w:spacing w:line="360" w:lineRule="auto"/>
        <w:ind w:firstLine="420" w:firstLineChars="200"/>
        <w:rPr>
          <w:rFonts w:ascii="宋体" w:hAnsi="宋体" w:eastAsia="宋体"/>
          <w:szCs w:val="21"/>
          <w:highlight w:val="none"/>
        </w:rPr>
      </w:pPr>
    </w:p>
    <w:p w14:paraId="7C9BE660">
      <w:pPr>
        <w:spacing w:line="360" w:lineRule="auto"/>
        <w:ind w:firstLine="640" w:firstLineChars="200"/>
        <w:rPr>
          <w:rFonts w:ascii="宋体" w:hAnsi="宋体" w:eastAsia="宋体"/>
          <w:sz w:val="32"/>
          <w:szCs w:val="32"/>
          <w:highlight w:val="none"/>
        </w:rPr>
      </w:pPr>
      <w:r>
        <w:rPr>
          <w:rFonts w:hint="eastAsia" w:ascii="宋体" w:hAnsi="宋体" w:eastAsia="宋体"/>
          <w:sz w:val="32"/>
          <w:szCs w:val="32"/>
          <w:highlight w:val="none"/>
        </w:rPr>
        <w:t>项目编号：[项目采购-项目编号_5]</w:t>
      </w:r>
    </w:p>
    <w:p w14:paraId="29D6531C">
      <w:pPr>
        <w:spacing w:line="360" w:lineRule="auto"/>
        <w:ind w:firstLine="420" w:firstLineChars="200"/>
        <w:rPr>
          <w:rFonts w:ascii="宋体" w:hAnsi="宋体" w:eastAsia="宋体"/>
          <w:szCs w:val="21"/>
          <w:highlight w:val="none"/>
        </w:rPr>
      </w:pPr>
    </w:p>
    <w:p w14:paraId="41A91C6D">
      <w:pPr>
        <w:spacing w:line="360" w:lineRule="auto"/>
        <w:ind w:firstLine="640" w:firstLineChars="200"/>
        <w:rPr>
          <w:rFonts w:ascii="宋体" w:hAnsi="宋体" w:eastAsia="宋体"/>
          <w:sz w:val="32"/>
          <w:szCs w:val="32"/>
          <w:highlight w:val="none"/>
        </w:rPr>
      </w:pPr>
      <w:r>
        <w:rPr>
          <w:rFonts w:hint="eastAsia" w:ascii="宋体" w:hAnsi="宋体" w:eastAsia="宋体"/>
          <w:sz w:val="32"/>
          <w:szCs w:val="32"/>
          <w:highlight w:val="none"/>
        </w:rPr>
        <w:t>所竞分标（如有则填写，无分标时填写“无”或者留空）：</w:t>
      </w:r>
    </w:p>
    <w:p w14:paraId="35F3DEC3">
      <w:pPr>
        <w:spacing w:line="360" w:lineRule="auto"/>
        <w:ind w:firstLine="420" w:firstLineChars="200"/>
        <w:rPr>
          <w:rFonts w:ascii="宋体" w:hAnsi="宋体" w:eastAsia="宋体"/>
          <w:szCs w:val="21"/>
          <w:highlight w:val="none"/>
        </w:rPr>
      </w:pPr>
    </w:p>
    <w:p w14:paraId="6E168CE3">
      <w:pPr>
        <w:spacing w:line="360" w:lineRule="auto"/>
        <w:ind w:firstLine="640" w:firstLineChars="200"/>
        <w:rPr>
          <w:rFonts w:ascii="宋体" w:hAnsi="宋体" w:eastAsia="宋体"/>
          <w:sz w:val="32"/>
          <w:szCs w:val="32"/>
          <w:highlight w:val="none"/>
        </w:rPr>
      </w:pPr>
      <w:r>
        <w:rPr>
          <w:rFonts w:hint="eastAsia" w:ascii="宋体" w:hAnsi="宋体" w:eastAsia="宋体"/>
          <w:sz w:val="32"/>
          <w:szCs w:val="32"/>
          <w:highlight w:val="none"/>
        </w:rPr>
        <w:t>供应商名称：</w:t>
      </w:r>
    </w:p>
    <w:p w14:paraId="447C0A1E">
      <w:pPr>
        <w:spacing w:line="360" w:lineRule="auto"/>
        <w:ind w:firstLine="640" w:firstLineChars="200"/>
        <w:rPr>
          <w:rFonts w:ascii="宋体" w:hAnsi="宋体" w:eastAsia="宋体"/>
          <w:sz w:val="32"/>
          <w:szCs w:val="32"/>
          <w:highlight w:val="none"/>
        </w:rPr>
      </w:pPr>
    </w:p>
    <w:p w14:paraId="53840986">
      <w:pPr>
        <w:spacing w:line="360" w:lineRule="auto"/>
        <w:ind w:firstLine="420" w:firstLineChars="200"/>
        <w:rPr>
          <w:rFonts w:ascii="宋体" w:hAnsi="宋体" w:eastAsia="宋体"/>
          <w:szCs w:val="21"/>
          <w:highlight w:val="none"/>
        </w:rPr>
      </w:pPr>
    </w:p>
    <w:p w14:paraId="3C76D323">
      <w:pPr>
        <w:spacing w:line="360" w:lineRule="auto"/>
        <w:ind w:firstLine="420" w:firstLineChars="200"/>
        <w:rPr>
          <w:rFonts w:ascii="宋体" w:hAnsi="宋体" w:eastAsia="宋体"/>
          <w:szCs w:val="21"/>
          <w:highlight w:val="none"/>
        </w:rPr>
      </w:pPr>
    </w:p>
    <w:p w14:paraId="5D43EAE8">
      <w:pPr>
        <w:spacing w:line="360" w:lineRule="auto"/>
        <w:ind w:firstLine="420" w:firstLineChars="200"/>
        <w:rPr>
          <w:rFonts w:ascii="宋体" w:hAnsi="宋体" w:eastAsia="宋体"/>
          <w:szCs w:val="21"/>
          <w:highlight w:val="none"/>
        </w:rPr>
      </w:pPr>
    </w:p>
    <w:p w14:paraId="47FF6875">
      <w:pPr>
        <w:spacing w:line="360" w:lineRule="auto"/>
        <w:jc w:val="center"/>
        <w:rPr>
          <w:rFonts w:ascii="宋体" w:hAnsi="宋体" w:eastAsia="宋体"/>
          <w:szCs w:val="21"/>
          <w:highlight w:val="none"/>
        </w:rPr>
      </w:pPr>
      <w:r>
        <w:rPr>
          <w:rFonts w:ascii="宋体" w:hAnsi="宋体" w:eastAsia="宋体" w:cs="Times New Roman"/>
          <w:sz w:val="32"/>
          <w:szCs w:val="32"/>
          <w:highlight w:val="none"/>
        </w:rPr>
        <w:t>___</w:t>
      </w:r>
      <w:r>
        <w:rPr>
          <w:rFonts w:hint="eastAsia" w:ascii="宋体" w:hAnsi="宋体" w:eastAsia="宋体"/>
          <w:sz w:val="32"/>
          <w:szCs w:val="32"/>
          <w:highlight w:val="none"/>
        </w:rPr>
        <w:t>年</w:t>
      </w:r>
      <w:r>
        <w:rPr>
          <w:rFonts w:ascii="宋体" w:hAnsi="宋体" w:eastAsia="宋体" w:cs="Times New Roman"/>
          <w:sz w:val="32"/>
          <w:szCs w:val="32"/>
          <w:highlight w:val="none"/>
        </w:rPr>
        <w:t>___</w:t>
      </w:r>
      <w:r>
        <w:rPr>
          <w:rFonts w:hint="eastAsia" w:ascii="宋体" w:hAnsi="宋体" w:eastAsia="宋体"/>
          <w:sz w:val="32"/>
          <w:szCs w:val="32"/>
          <w:highlight w:val="none"/>
        </w:rPr>
        <w:t>月</w:t>
      </w:r>
      <w:r>
        <w:rPr>
          <w:rFonts w:ascii="宋体" w:hAnsi="宋体" w:eastAsia="宋体" w:cs="Times New Roman"/>
          <w:sz w:val="32"/>
          <w:szCs w:val="32"/>
          <w:highlight w:val="none"/>
        </w:rPr>
        <w:t>___</w:t>
      </w:r>
      <w:r>
        <w:rPr>
          <w:rFonts w:hint="eastAsia" w:ascii="宋体" w:hAnsi="宋体" w:eastAsia="宋体"/>
          <w:sz w:val="32"/>
          <w:szCs w:val="32"/>
          <w:highlight w:val="none"/>
        </w:rPr>
        <w:t>日</w:t>
      </w:r>
    </w:p>
    <w:p w14:paraId="0D0E7EB3">
      <w:pPr>
        <w:spacing w:line="360" w:lineRule="auto"/>
        <w:ind w:firstLine="420" w:firstLineChars="200"/>
        <w:rPr>
          <w:rFonts w:ascii="宋体" w:hAnsi="宋体" w:eastAsia="宋体"/>
          <w:szCs w:val="21"/>
          <w:highlight w:val="none"/>
        </w:rPr>
        <w:sectPr>
          <w:pgSz w:w="11906" w:h="16838"/>
          <w:pgMar w:top="1134" w:right="1134" w:bottom="1134" w:left="1134" w:header="851" w:footer="992" w:gutter="0"/>
          <w:cols w:space="425" w:num="1"/>
          <w:docGrid w:type="lines" w:linePitch="312" w:charSpace="0"/>
        </w:sectPr>
      </w:pPr>
    </w:p>
    <w:p w14:paraId="4E1AF174">
      <w:pPr>
        <w:spacing w:line="360" w:lineRule="auto"/>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资格证明文件目录</w:t>
      </w:r>
    </w:p>
    <w:p w14:paraId="79403A1B">
      <w:pPr>
        <w:spacing w:line="360" w:lineRule="auto"/>
        <w:ind w:firstLine="420" w:firstLineChars="200"/>
        <w:rPr>
          <w:rFonts w:ascii="宋体" w:hAnsi="宋体" w:eastAsia="宋体"/>
          <w:szCs w:val="21"/>
          <w:highlight w:val="none"/>
        </w:rPr>
      </w:pPr>
    </w:p>
    <w:p w14:paraId="11DAAD3C">
      <w:pPr>
        <w:spacing w:line="360" w:lineRule="auto"/>
        <w:rPr>
          <w:rFonts w:ascii="宋体" w:hAnsi="宋体" w:eastAsia="宋体"/>
          <w:szCs w:val="21"/>
          <w:highlight w:val="none"/>
        </w:rPr>
      </w:pPr>
      <w:r>
        <w:rPr>
          <w:rFonts w:hint="eastAsia" w:ascii="宋体" w:hAnsi="宋体" w:eastAsia="宋体"/>
          <w:szCs w:val="21"/>
          <w:highlight w:val="none"/>
        </w:rPr>
        <w:t>一、营业执照（或事业法人登记证或其他工商等登记证明材料）复印件（供应商为自然人的，须提供自然人的身份证明）………………………………………………………………………………………………（页码）</w:t>
      </w:r>
    </w:p>
    <w:p w14:paraId="5ACBB94E">
      <w:pPr>
        <w:spacing w:line="360" w:lineRule="auto"/>
        <w:rPr>
          <w:rFonts w:ascii="宋体" w:hAnsi="宋体" w:eastAsia="宋体"/>
          <w:szCs w:val="21"/>
          <w:highlight w:val="none"/>
        </w:rPr>
      </w:pPr>
      <w:r>
        <w:rPr>
          <w:rFonts w:hint="eastAsia" w:ascii="宋体" w:hAnsi="宋体" w:eastAsia="宋体"/>
          <w:szCs w:val="21"/>
          <w:highlight w:val="none"/>
        </w:rPr>
        <w:t>二、符合参与政府采购活动的资格条件依法缴纳税收、社会保障资金等方面的材料………………………………………………………………………………………………………………（页码）</w:t>
      </w:r>
    </w:p>
    <w:p w14:paraId="3C30E537">
      <w:pPr>
        <w:spacing w:line="360" w:lineRule="auto"/>
        <w:rPr>
          <w:rFonts w:ascii="宋体" w:hAnsi="宋体" w:eastAsia="宋体"/>
          <w:szCs w:val="21"/>
          <w:highlight w:val="none"/>
        </w:rPr>
      </w:pPr>
      <w:r>
        <w:rPr>
          <w:rFonts w:hint="eastAsia" w:ascii="宋体" w:hAnsi="宋体" w:eastAsia="宋体"/>
          <w:szCs w:val="21"/>
          <w:highlight w:val="none"/>
        </w:rPr>
        <w:t>三、财务状况报告方面的材料………………………………………………………………………………（页码）</w:t>
      </w:r>
    </w:p>
    <w:p w14:paraId="6C47B1CE">
      <w:pPr>
        <w:spacing w:line="360" w:lineRule="auto"/>
        <w:rPr>
          <w:rFonts w:ascii="宋体" w:hAnsi="宋体" w:eastAsia="宋体"/>
          <w:szCs w:val="21"/>
          <w:highlight w:val="none"/>
        </w:rPr>
      </w:pPr>
      <w:r>
        <w:rPr>
          <w:rFonts w:hint="eastAsia" w:ascii="宋体" w:hAnsi="宋体" w:eastAsia="宋体"/>
          <w:szCs w:val="21"/>
          <w:highlight w:val="none"/>
        </w:rPr>
        <w:t>四、供应商直接控股股东信息………………………………………………………………………………（页码）</w:t>
      </w:r>
    </w:p>
    <w:p w14:paraId="388B5197">
      <w:pPr>
        <w:spacing w:line="360" w:lineRule="auto"/>
        <w:rPr>
          <w:rFonts w:ascii="宋体" w:hAnsi="宋体" w:eastAsia="宋体"/>
          <w:szCs w:val="21"/>
          <w:highlight w:val="none"/>
        </w:rPr>
      </w:pPr>
      <w:r>
        <w:rPr>
          <w:rFonts w:hint="eastAsia" w:ascii="宋体" w:hAnsi="宋体" w:eastAsia="宋体"/>
          <w:szCs w:val="21"/>
          <w:highlight w:val="none"/>
        </w:rPr>
        <w:t>五、供应商直接管理关系信息表……………………………………………………………………………（页码）</w:t>
      </w:r>
    </w:p>
    <w:p w14:paraId="33DF84AE">
      <w:pPr>
        <w:spacing w:line="360" w:lineRule="auto"/>
        <w:rPr>
          <w:rFonts w:ascii="宋体" w:hAnsi="宋体" w:eastAsia="宋体"/>
          <w:szCs w:val="21"/>
          <w:highlight w:val="none"/>
        </w:rPr>
      </w:pPr>
      <w:r>
        <w:rPr>
          <w:rFonts w:hint="eastAsia" w:ascii="宋体" w:hAnsi="宋体" w:eastAsia="宋体"/>
          <w:szCs w:val="21"/>
          <w:highlight w:val="none"/>
        </w:rPr>
        <w:t>六、资格声明函函………………………………………………………………………………………………（页码）</w:t>
      </w:r>
    </w:p>
    <w:p w14:paraId="5DF74E3E">
      <w:pPr>
        <w:spacing w:line="360" w:lineRule="auto"/>
        <w:rPr>
          <w:rFonts w:ascii="宋体" w:hAnsi="宋体" w:eastAsia="宋体"/>
          <w:szCs w:val="21"/>
          <w:highlight w:val="none"/>
        </w:rPr>
      </w:pPr>
      <w:r>
        <w:rPr>
          <w:rFonts w:hint="eastAsia" w:ascii="宋体" w:hAnsi="宋体" w:eastAsia="宋体"/>
          <w:szCs w:val="21"/>
          <w:highlight w:val="none"/>
        </w:rPr>
        <w:t>七、联合体协议书（以联合体形式响应的，提供联合体协议；本项目不接受联合体响应或者供应商不以联合体形式响应的，则不需要提供）…………………………………………………………………………（页码）</w:t>
      </w:r>
    </w:p>
    <w:p w14:paraId="619BC857">
      <w:pPr>
        <w:spacing w:line="360" w:lineRule="auto"/>
        <w:rPr>
          <w:rFonts w:ascii="宋体" w:hAnsi="宋体" w:eastAsia="宋体"/>
          <w:szCs w:val="21"/>
          <w:highlight w:val="none"/>
        </w:rPr>
      </w:pPr>
      <w:r>
        <w:rPr>
          <w:rFonts w:hint="eastAsia" w:ascii="宋体" w:hAnsi="宋体" w:eastAsia="宋体"/>
          <w:szCs w:val="21"/>
          <w:highlight w:val="none"/>
        </w:rPr>
        <w:t>八、符合特定资格条件（如有）的有关证明材料（复印件）……………………………………………（页码）</w:t>
      </w:r>
    </w:p>
    <w:p w14:paraId="59AE56FA">
      <w:pPr>
        <w:spacing w:line="360" w:lineRule="auto"/>
        <w:rPr>
          <w:rFonts w:ascii="宋体" w:hAnsi="宋体" w:eastAsia="宋体"/>
          <w:szCs w:val="21"/>
          <w:highlight w:val="none"/>
        </w:rPr>
      </w:pPr>
      <w:r>
        <w:rPr>
          <w:rFonts w:hint="eastAsia" w:ascii="宋体" w:hAnsi="宋体" w:eastAsia="宋体"/>
          <w:szCs w:val="21"/>
          <w:highlight w:val="none"/>
        </w:rPr>
        <w:t>九、承诺书…………………………………………………………………………………………………（页码）</w:t>
      </w:r>
    </w:p>
    <w:p w14:paraId="512E0F0C">
      <w:pPr>
        <w:spacing w:line="360" w:lineRule="auto"/>
        <w:rPr>
          <w:rFonts w:ascii="宋体" w:hAnsi="宋体" w:eastAsia="宋体"/>
          <w:b/>
          <w:szCs w:val="21"/>
          <w:highlight w:val="none"/>
        </w:rPr>
      </w:pPr>
      <w:r>
        <w:rPr>
          <w:rFonts w:hint="eastAsia" w:ascii="宋体" w:hAnsi="宋体" w:eastAsia="宋体"/>
          <w:b/>
          <w:szCs w:val="21"/>
          <w:highlight w:val="none"/>
        </w:rPr>
        <w:t>注：以上目录是编制供应商响应文件的基本格式要求，各供应商可根据自身情况进一步细化。</w:t>
      </w:r>
    </w:p>
    <w:p w14:paraId="09B67D0F">
      <w:pPr>
        <w:spacing w:line="360" w:lineRule="auto"/>
        <w:rPr>
          <w:rFonts w:ascii="宋体" w:hAnsi="宋体" w:eastAsia="宋体"/>
          <w:b/>
          <w:szCs w:val="21"/>
          <w:highlight w:val="none"/>
        </w:rPr>
        <w:sectPr>
          <w:pgSz w:w="11906" w:h="16838"/>
          <w:pgMar w:top="1134" w:right="1134" w:bottom="1134" w:left="1134" w:header="851" w:footer="992" w:gutter="0"/>
          <w:cols w:space="425" w:num="1"/>
          <w:docGrid w:type="lines" w:linePitch="312" w:charSpace="0"/>
        </w:sectPr>
      </w:pPr>
    </w:p>
    <w:p w14:paraId="5FDE71E3">
      <w:pPr>
        <w:spacing w:line="360" w:lineRule="auto"/>
        <w:ind w:firstLine="643" w:firstLineChars="200"/>
        <w:rPr>
          <w:rFonts w:ascii="宋体" w:hAnsi="宋体" w:eastAsia="宋体"/>
          <w:b/>
          <w:sz w:val="32"/>
          <w:szCs w:val="32"/>
          <w:highlight w:val="none"/>
        </w:rPr>
      </w:pPr>
      <w:r>
        <w:rPr>
          <w:rFonts w:hint="eastAsia" w:ascii="宋体" w:hAnsi="宋体" w:eastAsia="宋体"/>
          <w:b/>
          <w:sz w:val="32"/>
          <w:szCs w:val="32"/>
          <w:highlight w:val="none"/>
        </w:rPr>
        <w:t>一、营业执照（或事业法人登记证或其他工商等登记证明材料）复印件（供应商为自然人的，提供自然人的身份证明）</w:t>
      </w:r>
    </w:p>
    <w:p w14:paraId="41085DB4">
      <w:pPr>
        <w:spacing w:line="360" w:lineRule="auto"/>
        <w:ind w:firstLine="420" w:firstLineChars="200"/>
        <w:rPr>
          <w:rFonts w:ascii="宋体" w:hAnsi="宋体" w:eastAsia="宋体"/>
          <w:szCs w:val="21"/>
          <w:highlight w:val="none"/>
        </w:rPr>
      </w:pPr>
    </w:p>
    <w:p w14:paraId="1836EF89">
      <w:pPr>
        <w:spacing w:line="360" w:lineRule="auto"/>
        <w:ind w:firstLine="420" w:firstLineChars="200"/>
        <w:jc w:val="right"/>
        <w:rPr>
          <w:rFonts w:ascii="宋体" w:hAnsi="宋体" w:eastAsia="宋体"/>
          <w:szCs w:val="21"/>
          <w:highlight w:val="none"/>
        </w:rPr>
      </w:pPr>
    </w:p>
    <w:p w14:paraId="445400C1">
      <w:pPr>
        <w:spacing w:line="360" w:lineRule="auto"/>
        <w:ind w:firstLine="420" w:firstLineChars="200"/>
        <w:rPr>
          <w:rFonts w:ascii="宋体" w:hAnsi="宋体" w:eastAsia="宋体"/>
          <w:szCs w:val="21"/>
          <w:highlight w:val="none"/>
        </w:rPr>
      </w:pPr>
    </w:p>
    <w:p w14:paraId="621F0784">
      <w:pPr>
        <w:spacing w:line="360" w:lineRule="auto"/>
        <w:ind w:firstLine="643" w:firstLineChars="200"/>
        <w:rPr>
          <w:rFonts w:ascii="宋体" w:hAnsi="宋体" w:eastAsia="宋体"/>
          <w:b/>
          <w:sz w:val="32"/>
          <w:szCs w:val="32"/>
          <w:highlight w:val="none"/>
        </w:rPr>
      </w:pPr>
      <w:r>
        <w:rPr>
          <w:rFonts w:hint="eastAsia" w:ascii="宋体" w:hAnsi="宋体" w:eastAsia="宋体"/>
          <w:b/>
          <w:sz w:val="32"/>
          <w:szCs w:val="32"/>
          <w:highlight w:val="none"/>
        </w:rPr>
        <w:t>二、符合参与政府采购活动的资格条件依法缴纳税收、社会保障资金等方面的材料</w:t>
      </w:r>
    </w:p>
    <w:p w14:paraId="5F0BFCE0">
      <w:pPr>
        <w:spacing w:line="360" w:lineRule="auto"/>
        <w:ind w:firstLine="420" w:firstLineChars="200"/>
        <w:rPr>
          <w:rFonts w:ascii="宋体" w:hAnsi="宋体" w:eastAsia="宋体"/>
          <w:szCs w:val="21"/>
          <w:highlight w:val="none"/>
        </w:rPr>
      </w:pPr>
    </w:p>
    <w:p w14:paraId="17B5B6A6">
      <w:pPr>
        <w:spacing w:line="360" w:lineRule="auto"/>
        <w:ind w:firstLine="560" w:firstLineChars="200"/>
        <w:jc w:val="right"/>
        <w:rPr>
          <w:rFonts w:ascii="宋体" w:hAnsi="宋体" w:eastAsia="宋体"/>
          <w:sz w:val="28"/>
          <w:szCs w:val="28"/>
          <w:highlight w:val="none"/>
        </w:rPr>
      </w:pPr>
    </w:p>
    <w:p w14:paraId="2EF5210F">
      <w:pPr>
        <w:spacing w:line="360" w:lineRule="auto"/>
        <w:ind w:firstLine="420" w:firstLineChars="200"/>
        <w:rPr>
          <w:rFonts w:ascii="宋体" w:hAnsi="宋体" w:eastAsia="宋体"/>
          <w:szCs w:val="21"/>
          <w:highlight w:val="none"/>
        </w:rPr>
      </w:pPr>
    </w:p>
    <w:p w14:paraId="61A992C4">
      <w:pPr>
        <w:spacing w:line="360" w:lineRule="auto"/>
        <w:ind w:firstLine="643" w:firstLineChars="200"/>
        <w:rPr>
          <w:rFonts w:ascii="宋体" w:hAnsi="宋体" w:eastAsia="宋体"/>
          <w:b/>
          <w:sz w:val="32"/>
          <w:szCs w:val="32"/>
          <w:highlight w:val="none"/>
        </w:rPr>
      </w:pPr>
      <w:r>
        <w:rPr>
          <w:rFonts w:hint="eastAsia" w:ascii="宋体" w:hAnsi="宋体" w:eastAsia="宋体"/>
          <w:b/>
          <w:sz w:val="32"/>
          <w:szCs w:val="32"/>
          <w:highlight w:val="none"/>
        </w:rPr>
        <w:t>三、财务状况报告方面的材料</w:t>
      </w:r>
    </w:p>
    <w:p w14:paraId="2D75A3F5">
      <w:pPr>
        <w:spacing w:line="360" w:lineRule="auto"/>
        <w:ind w:firstLine="420" w:firstLineChars="200"/>
        <w:rPr>
          <w:rFonts w:ascii="宋体" w:hAnsi="宋体" w:eastAsia="宋体"/>
          <w:szCs w:val="21"/>
          <w:highlight w:val="none"/>
        </w:rPr>
      </w:pPr>
    </w:p>
    <w:p w14:paraId="36D53679">
      <w:pPr>
        <w:spacing w:line="360" w:lineRule="auto"/>
        <w:ind w:firstLine="560" w:firstLineChars="200"/>
        <w:jc w:val="right"/>
        <w:rPr>
          <w:rFonts w:ascii="宋体" w:hAnsi="宋体" w:eastAsia="宋体"/>
          <w:sz w:val="28"/>
          <w:szCs w:val="28"/>
          <w:highlight w:val="none"/>
        </w:rPr>
      </w:pPr>
    </w:p>
    <w:p w14:paraId="2C3B4D51">
      <w:pPr>
        <w:spacing w:line="360" w:lineRule="auto"/>
        <w:ind w:firstLine="420" w:firstLineChars="200"/>
        <w:rPr>
          <w:rFonts w:ascii="宋体" w:hAnsi="宋体" w:eastAsia="宋体"/>
          <w:szCs w:val="21"/>
          <w:highlight w:val="none"/>
        </w:rPr>
      </w:pPr>
    </w:p>
    <w:p w14:paraId="25F59612">
      <w:pPr>
        <w:rPr>
          <w:rFonts w:ascii="宋体" w:hAnsi="宋体" w:eastAsia="宋体"/>
          <w:szCs w:val="21"/>
          <w:highlight w:val="none"/>
        </w:rPr>
      </w:pPr>
      <w:r>
        <w:rPr>
          <w:rFonts w:ascii="宋体" w:hAnsi="宋体" w:eastAsia="宋体"/>
          <w:szCs w:val="21"/>
          <w:highlight w:val="none"/>
        </w:rPr>
        <w:br w:type="page"/>
      </w:r>
    </w:p>
    <w:p w14:paraId="257E4803">
      <w:pPr>
        <w:spacing w:line="360" w:lineRule="auto"/>
        <w:ind w:firstLine="643" w:firstLineChars="200"/>
        <w:rPr>
          <w:rFonts w:ascii="宋体" w:hAnsi="宋体" w:eastAsia="宋体"/>
          <w:b/>
          <w:sz w:val="32"/>
          <w:szCs w:val="32"/>
          <w:highlight w:val="none"/>
        </w:rPr>
      </w:pPr>
      <w:r>
        <w:rPr>
          <w:rFonts w:hint="eastAsia" w:ascii="宋体" w:hAnsi="宋体" w:eastAsia="宋体"/>
          <w:b/>
          <w:sz w:val="32"/>
          <w:szCs w:val="32"/>
          <w:highlight w:val="none"/>
        </w:rPr>
        <w:t>四、供应商直接控股股东信息</w:t>
      </w:r>
    </w:p>
    <w:p w14:paraId="44380C66">
      <w:pPr>
        <w:spacing w:line="360" w:lineRule="auto"/>
        <w:ind w:firstLine="420" w:firstLineChars="200"/>
        <w:rPr>
          <w:rFonts w:ascii="宋体" w:hAnsi="宋体" w:eastAsia="宋体"/>
          <w:szCs w:val="21"/>
          <w:highlight w:val="none"/>
        </w:rPr>
      </w:pPr>
    </w:p>
    <w:tbl>
      <w:tblPr>
        <w:tblStyle w:val="18"/>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2680"/>
        <w:gridCol w:w="1449"/>
        <w:gridCol w:w="3917"/>
        <w:gridCol w:w="1144"/>
      </w:tblGrid>
      <w:tr w14:paraId="6052A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4A3B80DB">
            <w:pPr>
              <w:spacing w:line="360" w:lineRule="auto"/>
              <w:jc w:val="center"/>
              <w:rPr>
                <w:rFonts w:ascii="宋体" w:hAnsi="宋体" w:eastAsia="宋体"/>
                <w:b/>
                <w:szCs w:val="21"/>
                <w:highlight w:val="none"/>
              </w:rPr>
            </w:pPr>
            <w:r>
              <w:rPr>
                <w:rFonts w:hint="eastAsia" w:ascii="宋体" w:hAnsi="宋体" w:eastAsia="宋体"/>
                <w:b/>
                <w:szCs w:val="21"/>
                <w:highlight w:val="none"/>
              </w:rPr>
              <w:t>序号</w:t>
            </w:r>
          </w:p>
        </w:tc>
        <w:tc>
          <w:tcPr>
            <w:tcW w:w="1361" w:type="pct"/>
          </w:tcPr>
          <w:p w14:paraId="68443CC9">
            <w:pPr>
              <w:spacing w:line="360" w:lineRule="auto"/>
              <w:jc w:val="center"/>
              <w:rPr>
                <w:rFonts w:ascii="宋体" w:hAnsi="宋体" w:eastAsia="宋体"/>
                <w:b/>
                <w:szCs w:val="21"/>
                <w:highlight w:val="none"/>
              </w:rPr>
            </w:pPr>
            <w:r>
              <w:rPr>
                <w:rFonts w:hint="eastAsia" w:ascii="宋体" w:hAnsi="宋体" w:eastAsia="宋体"/>
                <w:b/>
                <w:szCs w:val="21"/>
                <w:highlight w:val="none"/>
              </w:rPr>
              <w:t>直接控股股东名称</w:t>
            </w:r>
          </w:p>
        </w:tc>
        <w:tc>
          <w:tcPr>
            <w:tcW w:w="736" w:type="pct"/>
          </w:tcPr>
          <w:p w14:paraId="6100E316">
            <w:pPr>
              <w:spacing w:line="360" w:lineRule="auto"/>
              <w:jc w:val="center"/>
              <w:rPr>
                <w:rFonts w:ascii="宋体" w:hAnsi="宋体" w:eastAsia="宋体"/>
                <w:b/>
                <w:szCs w:val="21"/>
                <w:highlight w:val="none"/>
              </w:rPr>
            </w:pPr>
            <w:r>
              <w:rPr>
                <w:rFonts w:hint="eastAsia" w:ascii="宋体" w:hAnsi="宋体" w:eastAsia="宋体"/>
                <w:b/>
                <w:szCs w:val="21"/>
                <w:highlight w:val="none"/>
              </w:rPr>
              <w:t>出资比例</w:t>
            </w:r>
          </w:p>
        </w:tc>
        <w:tc>
          <w:tcPr>
            <w:tcW w:w="1989" w:type="pct"/>
          </w:tcPr>
          <w:p w14:paraId="27678BBE">
            <w:pPr>
              <w:spacing w:line="360" w:lineRule="auto"/>
              <w:jc w:val="center"/>
              <w:rPr>
                <w:rFonts w:ascii="宋体" w:hAnsi="宋体" w:eastAsia="宋体"/>
                <w:b/>
                <w:szCs w:val="21"/>
                <w:highlight w:val="none"/>
              </w:rPr>
            </w:pPr>
            <w:r>
              <w:rPr>
                <w:rFonts w:hint="eastAsia" w:ascii="宋体" w:hAnsi="宋体" w:eastAsia="宋体"/>
                <w:b/>
                <w:szCs w:val="21"/>
                <w:highlight w:val="none"/>
              </w:rPr>
              <w:t>身份证号码或者统一社会信用代码</w:t>
            </w:r>
          </w:p>
        </w:tc>
        <w:tc>
          <w:tcPr>
            <w:tcW w:w="581" w:type="pct"/>
          </w:tcPr>
          <w:p w14:paraId="13D5450E">
            <w:pPr>
              <w:spacing w:line="360" w:lineRule="auto"/>
              <w:jc w:val="center"/>
              <w:rPr>
                <w:rFonts w:ascii="宋体" w:hAnsi="宋体" w:eastAsia="宋体"/>
                <w:b/>
                <w:szCs w:val="21"/>
                <w:highlight w:val="none"/>
              </w:rPr>
            </w:pPr>
            <w:r>
              <w:rPr>
                <w:rFonts w:hint="eastAsia" w:ascii="宋体" w:hAnsi="宋体" w:eastAsia="宋体"/>
                <w:b/>
                <w:szCs w:val="21"/>
                <w:highlight w:val="none"/>
              </w:rPr>
              <w:t>备注</w:t>
            </w:r>
          </w:p>
        </w:tc>
      </w:tr>
      <w:tr w14:paraId="7FF84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075BE295">
            <w:pPr>
              <w:spacing w:line="360" w:lineRule="auto"/>
              <w:jc w:val="center"/>
              <w:rPr>
                <w:rFonts w:ascii="宋体" w:hAnsi="宋体" w:eastAsia="宋体"/>
                <w:szCs w:val="21"/>
                <w:highlight w:val="none"/>
              </w:rPr>
            </w:pPr>
            <w:r>
              <w:rPr>
                <w:rFonts w:hint="eastAsia" w:ascii="宋体" w:hAnsi="宋体" w:eastAsia="宋体"/>
                <w:szCs w:val="21"/>
                <w:highlight w:val="none"/>
              </w:rPr>
              <w:t>1</w:t>
            </w:r>
          </w:p>
        </w:tc>
        <w:tc>
          <w:tcPr>
            <w:tcW w:w="1361" w:type="pct"/>
          </w:tcPr>
          <w:p w14:paraId="024278E4">
            <w:pPr>
              <w:spacing w:line="360" w:lineRule="auto"/>
              <w:jc w:val="center"/>
              <w:rPr>
                <w:rFonts w:ascii="宋体" w:hAnsi="宋体" w:eastAsia="宋体"/>
                <w:szCs w:val="21"/>
                <w:highlight w:val="none"/>
              </w:rPr>
            </w:pPr>
          </w:p>
        </w:tc>
        <w:tc>
          <w:tcPr>
            <w:tcW w:w="736" w:type="pct"/>
          </w:tcPr>
          <w:p w14:paraId="3BEEA52E">
            <w:pPr>
              <w:spacing w:line="360" w:lineRule="auto"/>
              <w:jc w:val="center"/>
              <w:rPr>
                <w:rFonts w:ascii="宋体" w:hAnsi="宋体" w:eastAsia="宋体"/>
                <w:szCs w:val="21"/>
                <w:highlight w:val="none"/>
              </w:rPr>
            </w:pPr>
          </w:p>
        </w:tc>
        <w:tc>
          <w:tcPr>
            <w:tcW w:w="1989" w:type="pct"/>
          </w:tcPr>
          <w:p w14:paraId="1CF9E264">
            <w:pPr>
              <w:spacing w:line="360" w:lineRule="auto"/>
              <w:jc w:val="center"/>
              <w:rPr>
                <w:rFonts w:ascii="宋体" w:hAnsi="宋体" w:eastAsia="宋体"/>
                <w:szCs w:val="21"/>
                <w:highlight w:val="none"/>
              </w:rPr>
            </w:pPr>
          </w:p>
        </w:tc>
        <w:tc>
          <w:tcPr>
            <w:tcW w:w="581" w:type="pct"/>
          </w:tcPr>
          <w:p w14:paraId="460F2F1B">
            <w:pPr>
              <w:spacing w:line="360" w:lineRule="auto"/>
              <w:jc w:val="center"/>
              <w:rPr>
                <w:rFonts w:ascii="宋体" w:hAnsi="宋体" w:eastAsia="宋体"/>
                <w:szCs w:val="21"/>
                <w:highlight w:val="none"/>
              </w:rPr>
            </w:pPr>
          </w:p>
        </w:tc>
      </w:tr>
      <w:tr w14:paraId="040C4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5029EEDB">
            <w:pPr>
              <w:spacing w:line="360" w:lineRule="auto"/>
              <w:jc w:val="center"/>
              <w:rPr>
                <w:rFonts w:ascii="宋体" w:hAnsi="宋体" w:eastAsia="宋体"/>
                <w:szCs w:val="21"/>
                <w:highlight w:val="none"/>
              </w:rPr>
            </w:pPr>
            <w:r>
              <w:rPr>
                <w:rFonts w:hint="eastAsia" w:ascii="宋体" w:hAnsi="宋体" w:eastAsia="宋体"/>
                <w:szCs w:val="21"/>
                <w:highlight w:val="none"/>
              </w:rPr>
              <w:t>2</w:t>
            </w:r>
          </w:p>
        </w:tc>
        <w:tc>
          <w:tcPr>
            <w:tcW w:w="1361" w:type="pct"/>
          </w:tcPr>
          <w:p w14:paraId="1E4A4BE8">
            <w:pPr>
              <w:spacing w:line="360" w:lineRule="auto"/>
              <w:jc w:val="center"/>
              <w:rPr>
                <w:rFonts w:ascii="宋体" w:hAnsi="宋体" w:eastAsia="宋体"/>
                <w:szCs w:val="21"/>
                <w:highlight w:val="none"/>
              </w:rPr>
            </w:pPr>
          </w:p>
        </w:tc>
        <w:tc>
          <w:tcPr>
            <w:tcW w:w="736" w:type="pct"/>
          </w:tcPr>
          <w:p w14:paraId="40742A12">
            <w:pPr>
              <w:spacing w:line="360" w:lineRule="auto"/>
              <w:jc w:val="center"/>
              <w:rPr>
                <w:rFonts w:ascii="宋体" w:hAnsi="宋体" w:eastAsia="宋体"/>
                <w:szCs w:val="21"/>
                <w:highlight w:val="none"/>
              </w:rPr>
            </w:pPr>
          </w:p>
        </w:tc>
        <w:tc>
          <w:tcPr>
            <w:tcW w:w="1989" w:type="pct"/>
          </w:tcPr>
          <w:p w14:paraId="52023616">
            <w:pPr>
              <w:spacing w:line="360" w:lineRule="auto"/>
              <w:jc w:val="center"/>
              <w:rPr>
                <w:rFonts w:ascii="宋体" w:hAnsi="宋体" w:eastAsia="宋体"/>
                <w:szCs w:val="21"/>
                <w:highlight w:val="none"/>
              </w:rPr>
            </w:pPr>
          </w:p>
        </w:tc>
        <w:tc>
          <w:tcPr>
            <w:tcW w:w="581" w:type="pct"/>
          </w:tcPr>
          <w:p w14:paraId="6ADF9170">
            <w:pPr>
              <w:spacing w:line="360" w:lineRule="auto"/>
              <w:jc w:val="center"/>
              <w:rPr>
                <w:rFonts w:ascii="宋体" w:hAnsi="宋体" w:eastAsia="宋体"/>
                <w:szCs w:val="21"/>
                <w:highlight w:val="none"/>
              </w:rPr>
            </w:pPr>
          </w:p>
        </w:tc>
      </w:tr>
      <w:tr w14:paraId="7BE29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2" w:type="pct"/>
          </w:tcPr>
          <w:p w14:paraId="63FA390B">
            <w:pPr>
              <w:spacing w:line="360" w:lineRule="auto"/>
              <w:jc w:val="center"/>
              <w:rPr>
                <w:rFonts w:ascii="宋体" w:hAnsi="宋体" w:eastAsia="宋体"/>
                <w:szCs w:val="21"/>
                <w:highlight w:val="none"/>
              </w:rPr>
            </w:pPr>
            <w:r>
              <w:rPr>
                <w:rFonts w:hint="eastAsia" w:ascii="宋体" w:hAnsi="宋体" w:eastAsia="宋体"/>
                <w:szCs w:val="21"/>
                <w:highlight w:val="none"/>
              </w:rPr>
              <w:t>3</w:t>
            </w:r>
          </w:p>
        </w:tc>
        <w:tc>
          <w:tcPr>
            <w:tcW w:w="1361" w:type="pct"/>
          </w:tcPr>
          <w:p w14:paraId="1CE2D804">
            <w:pPr>
              <w:spacing w:line="360" w:lineRule="auto"/>
              <w:jc w:val="center"/>
              <w:rPr>
                <w:rFonts w:ascii="宋体" w:hAnsi="宋体" w:eastAsia="宋体"/>
                <w:szCs w:val="21"/>
                <w:highlight w:val="none"/>
              </w:rPr>
            </w:pPr>
          </w:p>
        </w:tc>
        <w:tc>
          <w:tcPr>
            <w:tcW w:w="736" w:type="pct"/>
          </w:tcPr>
          <w:p w14:paraId="72BE5175">
            <w:pPr>
              <w:spacing w:line="360" w:lineRule="auto"/>
              <w:jc w:val="center"/>
              <w:rPr>
                <w:rFonts w:ascii="宋体" w:hAnsi="宋体" w:eastAsia="宋体"/>
                <w:szCs w:val="21"/>
                <w:highlight w:val="none"/>
              </w:rPr>
            </w:pPr>
          </w:p>
        </w:tc>
        <w:tc>
          <w:tcPr>
            <w:tcW w:w="1989" w:type="pct"/>
          </w:tcPr>
          <w:p w14:paraId="7A8847E3">
            <w:pPr>
              <w:spacing w:line="360" w:lineRule="auto"/>
              <w:jc w:val="center"/>
              <w:rPr>
                <w:rFonts w:ascii="宋体" w:hAnsi="宋体" w:eastAsia="宋体"/>
                <w:szCs w:val="21"/>
                <w:highlight w:val="none"/>
              </w:rPr>
            </w:pPr>
          </w:p>
        </w:tc>
        <w:tc>
          <w:tcPr>
            <w:tcW w:w="581" w:type="pct"/>
          </w:tcPr>
          <w:p w14:paraId="0689EFA0">
            <w:pPr>
              <w:spacing w:line="360" w:lineRule="auto"/>
              <w:jc w:val="center"/>
              <w:rPr>
                <w:rFonts w:ascii="宋体" w:hAnsi="宋体" w:eastAsia="宋体"/>
                <w:szCs w:val="21"/>
                <w:highlight w:val="none"/>
              </w:rPr>
            </w:pPr>
          </w:p>
        </w:tc>
      </w:tr>
      <w:tr w14:paraId="38B9B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3CFB2CB6">
            <w:pPr>
              <w:spacing w:line="360" w:lineRule="auto"/>
              <w:jc w:val="center"/>
              <w:rPr>
                <w:rFonts w:ascii="宋体" w:hAnsi="宋体" w:eastAsia="宋体"/>
                <w:szCs w:val="21"/>
                <w:highlight w:val="none"/>
              </w:rPr>
            </w:pPr>
            <w:r>
              <w:rPr>
                <w:rFonts w:hint="eastAsia" w:ascii="宋体" w:hAnsi="宋体" w:eastAsia="宋体"/>
                <w:szCs w:val="21"/>
                <w:highlight w:val="none"/>
              </w:rPr>
              <w:t>……</w:t>
            </w:r>
          </w:p>
        </w:tc>
        <w:tc>
          <w:tcPr>
            <w:tcW w:w="1361" w:type="pct"/>
          </w:tcPr>
          <w:p w14:paraId="57E444CB">
            <w:pPr>
              <w:spacing w:line="360" w:lineRule="auto"/>
              <w:jc w:val="center"/>
              <w:rPr>
                <w:rFonts w:ascii="宋体" w:hAnsi="宋体" w:eastAsia="宋体"/>
                <w:szCs w:val="21"/>
                <w:highlight w:val="none"/>
              </w:rPr>
            </w:pPr>
          </w:p>
        </w:tc>
        <w:tc>
          <w:tcPr>
            <w:tcW w:w="736" w:type="pct"/>
          </w:tcPr>
          <w:p w14:paraId="131AB059">
            <w:pPr>
              <w:spacing w:line="360" w:lineRule="auto"/>
              <w:jc w:val="center"/>
              <w:rPr>
                <w:rFonts w:ascii="宋体" w:hAnsi="宋体" w:eastAsia="宋体"/>
                <w:szCs w:val="21"/>
                <w:highlight w:val="none"/>
              </w:rPr>
            </w:pPr>
          </w:p>
        </w:tc>
        <w:tc>
          <w:tcPr>
            <w:tcW w:w="1989" w:type="pct"/>
          </w:tcPr>
          <w:p w14:paraId="41D851FF">
            <w:pPr>
              <w:spacing w:line="360" w:lineRule="auto"/>
              <w:jc w:val="center"/>
              <w:rPr>
                <w:rFonts w:ascii="宋体" w:hAnsi="宋体" w:eastAsia="宋体"/>
                <w:szCs w:val="21"/>
                <w:highlight w:val="none"/>
              </w:rPr>
            </w:pPr>
          </w:p>
        </w:tc>
        <w:tc>
          <w:tcPr>
            <w:tcW w:w="581" w:type="pct"/>
          </w:tcPr>
          <w:p w14:paraId="7DEC9E16">
            <w:pPr>
              <w:spacing w:line="360" w:lineRule="auto"/>
              <w:jc w:val="center"/>
              <w:rPr>
                <w:rFonts w:ascii="宋体" w:hAnsi="宋体" w:eastAsia="宋体"/>
                <w:szCs w:val="21"/>
                <w:highlight w:val="none"/>
              </w:rPr>
            </w:pPr>
          </w:p>
        </w:tc>
      </w:tr>
    </w:tbl>
    <w:p w14:paraId="2777A6D3">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注：</w:t>
      </w:r>
    </w:p>
    <w:p w14:paraId="504239AB">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A9D34CE">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2.本表所指的控股关系仅限于直接控股关系，不包括间接的控股关系。公司实际控制人与公司之间的关系不属于本表所指的直接控股关系。</w:t>
      </w:r>
    </w:p>
    <w:p w14:paraId="6C239FA8">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3.供应商不存在直接控股股东的，则填“无”。</w:t>
      </w:r>
    </w:p>
    <w:p w14:paraId="10A5C308">
      <w:pPr>
        <w:spacing w:line="360" w:lineRule="auto"/>
        <w:ind w:firstLine="420" w:firstLineChars="200"/>
        <w:rPr>
          <w:rFonts w:ascii="宋体" w:hAnsi="宋体" w:eastAsia="宋体"/>
          <w:szCs w:val="21"/>
          <w:highlight w:val="none"/>
        </w:rPr>
      </w:pPr>
    </w:p>
    <w:p w14:paraId="137D98A6">
      <w:pPr>
        <w:spacing w:line="360" w:lineRule="auto"/>
        <w:ind w:right="1575" w:rightChars="750"/>
        <w:jc w:val="right"/>
        <w:rPr>
          <w:rFonts w:ascii="宋体" w:hAnsi="宋体" w:eastAsia="宋体"/>
          <w:szCs w:val="21"/>
          <w:highlight w:val="none"/>
        </w:rPr>
      </w:pPr>
      <w:r>
        <w:rPr>
          <w:rFonts w:hint="eastAsia" w:ascii="宋体" w:hAnsi="宋体" w:eastAsia="宋体"/>
          <w:szCs w:val="21"/>
          <w:highlight w:val="none"/>
        </w:rPr>
        <w:t>供应商名称（电子签章）：</w:t>
      </w:r>
    </w:p>
    <w:p w14:paraId="6BB5BD41">
      <w:pPr>
        <w:spacing w:line="360" w:lineRule="auto"/>
        <w:ind w:firstLine="420" w:firstLineChars="200"/>
        <w:jc w:val="right"/>
        <w:rPr>
          <w:rFonts w:ascii="宋体" w:hAnsi="宋体" w:eastAsia="宋体"/>
          <w:sz w:val="28"/>
          <w:szCs w:val="28"/>
          <w:highlight w:val="none"/>
        </w:rPr>
      </w:pPr>
      <w:r>
        <w:rPr>
          <w:rFonts w:hint="eastAsia" w:ascii="宋体" w:hAnsi="宋体" w:eastAsia="宋体"/>
          <w:szCs w:val="21"/>
          <w:highlight w:val="none"/>
        </w:rPr>
        <w:t>日期：</w:t>
      </w:r>
      <w:r>
        <w:rPr>
          <w:rFonts w:ascii="宋体" w:hAnsi="宋体" w:eastAsia="宋体" w:cs="Times New Roman"/>
          <w:szCs w:val="21"/>
          <w:highlight w:val="none"/>
        </w:rPr>
        <w:t>___</w:t>
      </w:r>
      <w:r>
        <w:rPr>
          <w:rFonts w:hint="eastAsia" w:ascii="宋体" w:hAnsi="宋体" w:eastAsia="宋体"/>
          <w:szCs w:val="21"/>
          <w:highlight w:val="none"/>
        </w:rPr>
        <w:t>年</w:t>
      </w:r>
      <w:r>
        <w:rPr>
          <w:rFonts w:ascii="宋体" w:hAnsi="宋体" w:eastAsia="宋体" w:cs="Times New Roman"/>
          <w:szCs w:val="21"/>
          <w:highlight w:val="none"/>
        </w:rPr>
        <w:t>___</w:t>
      </w:r>
      <w:r>
        <w:rPr>
          <w:rFonts w:hint="eastAsia" w:ascii="宋体" w:hAnsi="宋体" w:eastAsia="宋体"/>
          <w:szCs w:val="21"/>
          <w:highlight w:val="none"/>
        </w:rPr>
        <w:t>月</w:t>
      </w:r>
      <w:r>
        <w:rPr>
          <w:rFonts w:ascii="宋体" w:hAnsi="宋体" w:eastAsia="宋体" w:cs="Times New Roman"/>
          <w:szCs w:val="21"/>
          <w:highlight w:val="none"/>
        </w:rPr>
        <w:t>___</w:t>
      </w:r>
      <w:r>
        <w:rPr>
          <w:rFonts w:hint="eastAsia" w:ascii="宋体" w:hAnsi="宋体" w:eastAsia="宋体"/>
          <w:szCs w:val="21"/>
          <w:highlight w:val="none"/>
        </w:rPr>
        <w:t>日</w:t>
      </w:r>
    </w:p>
    <w:p w14:paraId="5845259B">
      <w:pPr>
        <w:spacing w:line="360" w:lineRule="auto"/>
        <w:ind w:firstLine="643" w:firstLineChars="200"/>
        <w:rPr>
          <w:rFonts w:ascii="宋体" w:hAnsi="宋体" w:eastAsia="宋体"/>
          <w:b/>
          <w:sz w:val="32"/>
          <w:szCs w:val="32"/>
          <w:highlight w:val="none"/>
        </w:rPr>
      </w:pPr>
    </w:p>
    <w:p w14:paraId="68D15827">
      <w:pPr>
        <w:rPr>
          <w:rFonts w:ascii="宋体" w:hAnsi="宋体" w:eastAsia="宋体"/>
          <w:b/>
          <w:sz w:val="32"/>
          <w:szCs w:val="32"/>
          <w:highlight w:val="none"/>
        </w:rPr>
      </w:pPr>
      <w:r>
        <w:rPr>
          <w:rFonts w:hint="eastAsia" w:ascii="宋体" w:hAnsi="宋体" w:eastAsia="宋体"/>
          <w:b/>
          <w:sz w:val="32"/>
          <w:szCs w:val="32"/>
          <w:highlight w:val="none"/>
        </w:rPr>
        <w:br w:type="page"/>
      </w:r>
    </w:p>
    <w:p w14:paraId="3B1C3277">
      <w:pPr>
        <w:spacing w:line="360" w:lineRule="auto"/>
        <w:ind w:firstLine="643" w:firstLineChars="200"/>
        <w:rPr>
          <w:rFonts w:ascii="宋体" w:hAnsi="宋体" w:eastAsia="宋体"/>
          <w:b/>
          <w:sz w:val="32"/>
          <w:szCs w:val="32"/>
          <w:highlight w:val="none"/>
        </w:rPr>
      </w:pPr>
    </w:p>
    <w:p w14:paraId="49AB9BF7">
      <w:pPr>
        <w:spacing w:line="360" w:lineRule="auto"/>
        <w:ind w:firstLine="643" w:firstLineChars="200"/>
        <w:rPr>
          <w:rFonts w:ascii="宋体" w:hAnsi="宋体" w:eastAsia="宋体"/>
          <w:b/>
          <w:sz w:val="32"/>
          <w:szCs w:val="32"/>
          <w:highlight w:val="none"/>
        </w:rPr>
      </w:pPr>
    </w:p>
    <w:p w14:paraId="36C1E489">
      <w:pPr>
        <w:spacing w:line="360" w:lineRule="auto"/>
        <w:ind w:firstLine="643" w:firstLineChars="200"/>
        <w:rPr>
          <w:rFonts w:ascii="宋体" w:hAnsi="宋体" w:eastAsia="宋体"/>
          <w:b/>
          <w:sz w:val="32"/>
          <w:szCs w:val="32"/>
          <w:highlight w:val="none"/>
        </w:rPr>
      </w:pPr>
      <w:r>
        <w:rPr>
          <w:rFonts w:hint="eastAsia" w:ascii="宋体" w:hAnsi="宋体" w:eastAsia="宋体"/>
          <w:b/>
          <w:sz w:val="32"/>
          <w:szCs w:val="32"/>
          <w:highlight w:val="none"/>
        </w:rPr>
        <w:t>五、供应商直接管理关系信息表</w:t>
      </w:r>
    </w:p>
    <w:p w14:paraId="3361B78B">
      <w:pPr>
        <w:spacing w:line="360" w:lineRule="auto"/>
        <w:ind w:firstLine="420" w:firstLineChars="200"/>
        <w:rPr>
          <w:rFonts w:ascii="宋体" w:hAnsi="宋体" w:eastAsia="宋体"/>
          <w:szCs w:val="21"/>
          <w:highlight w:val="none"/>
        </w:rPr>
      </w:pPr>
    </w:p>
    <w:tbl>
      <w:tblPr>
        <w:tblStyle w:val="18"/>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1"/>
        <w:gridCol w:w="2461"/>
        <w:gridCol w:w="2461"/>
        <w:gridCol w:w="2461"/>
      </w:tblGrid>
      <w:tr w14:paraId="2E272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12C04203">
            <w:pPr>
              <w:spacing w:line="360" w:lineRule="auto"/>
              <w:jc w:val="center"/>
              <w:rPr>
                <w:rFonts w:ascii="宋体" w:hAnsi="宋体" w:eastAsia="宋体"/>
                <w:b/>
                <w:szCs w:val="21"/>
                <w:highlight w:val="none"/>
              </w:rPr>
            </w:pPr>
            <w:r>
              <w:rPr>
                <w:rFonts w:hint="eastAsia" w:ascii="宋体" w:hAnsi="宋体" w:eastAsia="宋体"/>
                <w:b/>
                <w:szCs w:val="21"/>
                <w:highlight w:val="none"/>
              </w:rPr>
              <w:t>序号</w:t>
            </w:r>
          </w:p>
        </w:tc>
        <w:tc>
          <w:tcPr>
            <w:tcW w:w="1250" w:type="pct"/>
          </w:tcPr>
          <w:p w14:paraId="5C70D8B9">
            <w:pPr>
              <w:spacing w:line="360" w:lineRule="auto"/>
              <w:jc w:val="center"/>
              <w:rPr>
                <w:rFonts w:ascii="宋体" w:hAnsi="宋体" w:eastAsia="宋体"/>
                <w:b/>
                <w:szCs w:val="21"/>
                <w:highlight w:val="none"/>
              </w:rPr>
            </w:pPr>
            <w:r>
              <w:rPr>
                <w:rFonts w:hint="eastAsia" w:ascii="宋体" w:hAnsi="宋体" w:eastAsia="宋体"/>
                <w:b/>
                <w:szCs w:val="21"/>
                <w:highlight w:val="none"/>
              </w:rPr>
              <w:t>直接管理关系单位名称</w:t>
            </w:r>
          </w:p>
        </w:tc>
        <w:tc>
          <w:tcPr>
            <w:tcW w:w="1250" w:type="pct"/>
          </w:tcPr>
          <w:p w14:paraId="1DEA724A">
            <w:pPr>
              <w:spacing w:line="360" w:lineRule="auto"/>
              <w:jc w:val="center"/>
              <w:rPr>
                <w:rFonts w:ascii="宋体" w:hAnsi="宋体" w:eastAsia="宋体"/>
                <w:b/>
                <w:szCs w:val="21"/>
                <w:highlight w:val="none"/>
              </w:rPr>
            </w:pPr>
            <w:r>
              <w:rPr>
                <w:rFonts w:hint="eastAsia" w:ascii="宋体" w:hAnsi="宋体" w:eastAsia="宋体"/>
                <w:b/>
                <w:szCs w:val="21"/>
                <w:highlight w:val="none"/>
              </w:rPr>
              <w:t>统一社会信用代码</w:t>
            </w:r>
          </w:p>
        </w:tc>
        <w:tc>
          <w:tcPr>
            <w:tcW w:w="1250" w:type="pct"/>
          </w:tcPr>
          <w:p w14:paraId="325FD057">
            <w:pPr>
              <w:spacing w:line="360" w:lineRule="auto"/>
              <w:jc w:val="center"/>
              <w:rPr>
                <w:rFonts w:ascii="宋体" w:hAnsi="宋体" w:eastAsia="宋体"/>
                <w:b/>
                <w:szCs w:val="21"/>
                <w:highlight w:val="none"/>
              </w:rPr>
            </w:pPr>
            <w:r>
              <w:rPr>
                <w:rFonts w:hint="eastAsia" w:ascii="宋体" w:hAnsi="宋体" w:eastAsia="宋体"/>
                <w:b/>
                <w:szCs w:val="21"/>
                <w:highlight w:val="none"/>
              </w:rPr>
              <w:t>备注</w:t>
            </w:r>
          </w:p>
        </w:tc>
      </w:tr>
      <w:tr w14:paraId="46389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1F0D21B3">
            <w:pPr>
              <w:spacing w:line="360" w:lineRule="auto"/>
              <w:jc w:val="center"/>
              <w:rPr>
                <w:rFonts w:ascii="宋体" w:hAnsi="宋体" w:eastAsia="宋体"/>
                <w:szCs w:val="21"/>
                <w:highlight w:val="none"/>
              </w:rPr>
            </w:pPr>
            <w:r>
              <w:rPr>
                <w:rFonts w:hint="eastAsia" w:ascii="宋体" w:hAnsi="宋体" w:eastAsia="宋体"/>
                <w:szCs w:val="21"/>
                <w:highlight w:val="none"/>
              </w:rPr>
              <w:t>1</w:t>
            </w:r>
          </w:p>
        </w:tc>
        <w:tc>
          <w:tcPr>
            <w:tcW w:w="1250" w:type="pct"/>
          </w:tcPr>
          <w:p w14:paraId="64156913">
            <w:pPr>
              <w:spacing w:line="360" w:lineRule="auto"/>
              <w:jc w:val="center"/>
              <w:rPr>
                <w:rFonts w:ascii="宋体" w:hAnsi="宋体" w:eastAsia="宋体"/>
                <w:szCs w:val="21"/>
                <w:highlight w:val="none"/>
              </w:rPr>
            </w:pPr>
          </w:p>
        </w:tc>
        <w:tc>
          <w:tcPr>
            <w:tcW w:w="1250" w:type="pct"/>
          </w:tcPr>
          <w:p w14:paraId="0256D3F3">
            <w:pPr>
              <w:spacing w:line="360" w:lineRule="auto"/>
              <w:jc w:val="center"/>
              <w:rPr>
                <w:rFonts w:ascii="宋体" w:hAnsi="宋体" w:eastAsia="宋体"/>
                <w:szCs w:val="21"/>
                <w:highlight w:val="none"/>
              </w:rPr>
            </w:pPr>
          </w:p>
        </w:tc>
        <w:tc>
          <w:tcPr>
            <w:tcW w:w="1250" w:type="pct"/>
          </w:tcPr>
          <w:p w14:paraId="70CD9A60">
            <w:pPr>
              <w:spacing w:line="360" w:lineRule="auto"/>
              <w:jc w:val="center"/>
              <w:rPr>
                <w:rFonts w:ascii="宋体" w:hAnsi="宋体" w:eastAsia="宋体"/>
                <w:szCs w:val="21"/>
                <w:highlight w:val="none"/>
              </w:rPr>
            </w:pPr>
          </w:p>
        </w:tc>
      </w:tr>
      <w:tr w14:paraId="6FB5B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513043AD">
            <w:pPr>
              <w:spacing w:line="360" w:lineRule="auto"/>
              <w:jc w:val="center"/>
              <w:rPr>
                <w:rFonts w:ascii="宋体" w:hAnsi="宋体" w:eastAsia="宋体"/>
                <w:szCs w:val="21"/>
                <w:highlight w:val="none"/>
              </w:rPr>
            </w:pPr>
            <w:r>
              <w:rPr>
                <w:rFonts w:hint="eastAsia" w:ascii="宋体" w:hAnsi="宋体" w:eastAsia="宋体"/>
                <w:szCs w:val="21"/>
                <w:highlight w:val="none"/>
              </w:rPr>
              <w:t>2</w:t>
            </w:r>
          </w:p>
        </w:tc>
        <w:tc>
          <w:tcPr>
            <w:tcW w:w="1250" w:type="pct"/>
          </w:tcPr>
          <w:p w14:paraId="64949BE9">
            <w:pPr>
              <w:spacing w:line="360" w:lineRule="auto"/>
              <w:jc w:val="center"/>
              <w:rPr>
                <w:rFonts w:ascii="宋体" w:hAnsi="宋体" w:eastAsia="宋体"/>
                <w:szCs w:val="21"/>
                <w:highlight w:val="none"/>
              </w:rPr>
            </w:pPr>
          </w:p>
        </w:tc>
        <w:tc>
          <w:tcPr>
            <w:tcW w:w="1250" w:type="pct"/>
          </w:tcPr>
          <w:p w14:paraId="3631EDED">
            <w:pPr>
              <w:spacing w:line="360" w:lineRule="auto"/>
              <w:jc w:val="center"/>
              <w:rPr>
                <w:rFonts w:ascii="宋体" w:hAnsi="宋体" w:eastAsia="宋体"/>
                <w:szCs w:val="21"/>
                <w:highlight w:val="none"/>
              </w:rPr>
            </w:pPr>
          </w:p>
        </w:tc>
        <w:tc>
          <w:tcPr>
            <w:tcW w:w="1250" w:type="pct"/>
          </w:tcPr>
          <w:p w14:paraId="0B65BCF1">
            <w:pPr>
              <w:spacing w:line="360" w:lineRule="auto"/>
              <w:jc w:val="center"/>
              <w:rPr>
                <w:rFonts w:ascii="宋体" w:hAnsi="宋体" w:eastAsia="宋体"/>
                <w:szCs w:val="21"/>
                <w:highlight w:val="none"/>
              </w:rPr>
            </w:pPr>
          </w:p>
        </w:tc>
      </w:tr>
      <w:tr w14:paraId="7D786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392EEACF">
            <w:pPr>
              <w:spacing w:line="360" w:lineRule="auto"/>
              <w:jc w:val="center"/>
              <w:rPr>
                <w:rFonts w:ascii="宋体" w:hAnsi="宋体" w:eastAsia="宋体"/>
                <w:szCs w:val="21"/>
                <w:highlight w:val="none"/>
              </w:rPr>
            </w:pPr>
            <w:r>
              <w:rPr>
                <w:rFonts w:hint="eastAsia" w:ascii="宋体" w:hAnsi="宋体" w:eastAsia="宋体"/>
                <w:szCs w:val="21"/>
                <w:highlight w:val="none"/>
              </w:rPr>
              <w:t>3</w:t>
            </w:r>
          </w:p>
        </w:tc>
        <w:tc>
          <w:tcPr>
            <w:tcW w:w="1250" w:type="pct"/>
          </w:tcPr>
          <w:p w14:paraId="13933F31">
            <w:pPr>
              <w:spacing w:line="360" w:lineRule="auto"/>
              <w:jc w:val="center"/>
              <w:rPr>
                <w:rFonts w:ascii="宋体" w:hAnsi="宋体" w:eastAsia="宋体"/>
                <w:szCs w:val="21"/>
                <w:highlight w:val="none"/>
              </w:rPr>
            </w:pPr>
          </w:p>
        </w:tc>
        <w:tc>
          <w:tcPr>
            <w:tcW w:w="1250" w:type="pct"/>
          </w:tcPr>
          <w:p w14:paraId="779D9F5C">
            <w:pPr>
              <w:spacing w:line="360" w:lineRule="auto"/>
              <w:jc w:val="center"/>
              <w:rPr>
                <w:rFonts w:ascii="宋体" w:hAnsi="宋体" w:eastAsia="宋体"/>
                <w:szCs w:val="21"/>
                <w:highlight w:val="none"/>
              </w:rPr>
            </w:pPr>
          </w:p>
        </w:tc>
        <w:tc>
          <w:tcPr>
            <w:tcW w:w="1250" w:type="pct"/>
          </w:tcPr>
          <w:p w14:paraId="0DD095A5">
            <w:pPr>
              <w:spacing w:line="360" w:lineRule="auto"/>
              <w:jc w:val="center"/>
              <w:rPr>
                <w:rFonts w:ascii="宋体" w:hAnsi="宋体" w:eastAsia="宋体"/>
                <w:szCs w:val="21"/>
                <w:highlight w:val="none"/>
              </w:rPr>
            </w:pPr>
          </w:p>
        </w:tc>
      </w:tr>
      <w:tr w14:paraId="05A6C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61E50C53">
            <w:pPr>
              <w:spacing w:line="360" w:lineRule="auto"/>
              <w:jc w:val="center"/>
              <w:rPr>
                <w:rFonts w:ascii="宋体" w:hAnsi="宋体" w:eastAsia="宋体"/>
                <w:szCs w:val="21"/>
                <w:highlight w:val="none"/>
              </w:rPr>
            </w:pPr>
            <w:r>
              <w:rPr>
                <w:rFonts w:hint="eastAsia" w:ascii="宋体" w:hAnsi="宋体" w:eastAsia="宋体"/>
                <w:szCs w:val="21"/>
                <w:highlight w:val="none"/>
              </w:rPr>
              <w:t>……</w:t>
            </w:r>
          </w:p>
        </w:tc>
        <w:tc>
          <w:tcPr>
            <w:tcW w:w="1250" w:type="pct"/>
          </w:tcPr>
          <w:p w14:paraId="4A0E34DB">
            <w:pPr>
              <w:spacing w:line="360" w:lineRule="auto"/>
              <w:jc w:val="center"/>
              <w:rPr>
                <w:rFonts w:ascii="宋体" w:hAnsi="宋体" w:eastAsia="宋体"/>
                <w:szCs w:val="21"/>
                <w:highlight w:val="none"/>
              </w:rPr>
            </w:pPr>
          </w:p>
        </w:tc>
        <w:tc>
          <w:tcPr>
            <w:tcW w:w="1250" w:type="pct"/>
          </w:tcPr>
          <w:p w14:paraId="7027E0C5">
            <w:pPr>
              <w:spacing w:line="360" w:lineRule="auto"/>
              <w:jc w:val="center"/>
              <w:rPr>
                <w:rFonts w:ascii="宋体" w:hAnsi="宋体" w:eastAsia="宋体"/>
                <w:szCs w:val="21"/>
                <w:highlight w:val="none"/>
              </w:rPr>
            </w:pPr>
          </w:p>
        </w:tc>
        <w:tc>
          <w:tcPr>
            <w:tcW w:w="1250" w:type="pct"/>
          </w:tcPr>
          <w:p w14:paraId="05E11528">
            <w:pPr>
              <w:spacing w:line="360" w:lineRule="auto"/>
              <w:jc w:val="center"/>
              <w:rPr>
                <w:rFonts w:ascii="宋体" w:hAnsi="宋体" w:eastAsia="宋体"/>
                <w:szCs w:val="21"/>
                <w:highlight w:val="none"/>
              </w:rPr>
            </w:pPr>
          </w:p>
        </w:tc>
      </w:tr>
    </w:tbl>
    <w:p w14:paraId="2857B08D">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注：</w:t>
      </w:r>
    </w:p>
    <w:p w14:paraId="37C7FB6B">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1.管理关系：是指不具有出资持股关系的其他单位之间存在的管理与被管理关系，如一些上下级关系的事业单位和团体组织。</w:t>
      </w:r>
    </w:p>
    <w:p w14:paraId="7496F5C6">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2.本表所指的管理关系仅限于直接管理关系，不包括间接的管理关系。</w:t>
      </w:r>
    </w:p>
    <w:p w14:paraId="0203CA1C">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3.供应商不存在直接管理关系的，则填“无”。</w:t>
      </w:r>
    </w:p>
    <w:p w14:paraId="41150540">
      <w:pPr>
        <w:spacing w:line="360" w:lineRule="auto"/>
        <w:ind w:firstLine="420" w:firstLineChars="200"/>
        <w:rPr>
          <w:rFonts w:ascii="宋体" w:hAnsi="宋体" w:eastAsia="宋体"/>
          <w:szCs w:val="21"/>
          <w:highlight w:val="none"/>
        </w:rPr>
      </w:pPr>
    </w:p>
    <w:p w14:paraId="06E914EA">
      <w:pPr>
        <w:spacing w:line="360" w:lineRule="auto"/>
        <w:ind w:right="1575" w:rightChars="750"/>
        <w:jc w:val="right"/>
        <w:rPr>
          <w:rFonts w:ascii="宋体" w:hAnsi="宋体" w:eastAsia="宋体"/>
          <w:szCs w:val="21"/>
          <w:highlight w:val="none"/>
        </w:rPr>
      </w:pPr>
      <w:r>
        <w:rPr>
          <w:rFonts w:hint="eastAsia" w:ascii="宋体" w:hAnsi="宋体" w:eastAsia="宋体"/>
          <w:szCs w:val="21"/>
          <w:highlight w:val="none"/>
        </w:rPr>
        <w:t>供应商名称（电子签章）：</w:t>
      </w:r>
    </w:p>
    <w:p w14:paraId="5EBBD100">
      <w:pPr>
        <w:spacing w:line="360" w:lineRule="auto"/>
        <w:ind w:firstLine="420" w:firstLineChars="200"/>
        <w:jc w:val="right"/>
        <w:rPr>
          <w:rFonts w:ascii="宋体" w:hAnsi="宋体" w:eastAsia="宋体"/>
          <w:sz w:val="28"/>
          <w:szCs w:val="28"/>
          <w:highlight w:val="none"/>
        </w:rPr>
      </w:pPr>
      <w:r>
        <w:rPr>
          <w:rFonts w:hint="eastAsia" w:ascii="宋体" w:hAnsi="宋体" w:eastAsia="宋体"/>
          <w:szCs w:val="21"/>
          <w:highlight w:val="none"/>
        </w:rPr>
        <w:t>日期：</w:t>
      </w:r>
      <w:r>
        <w:rPr>
          <w:rFonts w:ascii="宋体" w:hAnsi="宋体" w:eastAsia="宋体" w:cs="Times New Roman"/>
          <w:szCs w:val="21"/>
          <w:highlight w:val="none"/>
        </w:rPr>
        <w:t>___</w:t>
      </w:r>
      <w:r>
        <w:rPr>
          <w:rFonts w:hint="eastAsia" w:ascii="宋体" w:hAnsi="宋体" w:eastAsia="宋体"/>
          <w:szCs w:val="21"/>
          <w:highlight w:val="none"/>
        </w:rPr>
        <w:t>年</w:t>
      </w:r>
      <w:r>
        <w:rPr>
          <w:rFonts w:ascii="宋体" w:hAnsi="宋体" w:eastAsia="宋体" w:cs="Times New Roman"/>
          <w:szCs w:val="21"/>
          <w:highlight w:val="none"/>
        </w:rPr>
        <w:t>___</w:t>
      </w:r>
      <w:r>
        <w:rPr>
          <w:rFonts w:hint="eastAsia" w:ascii="宋体" w:hAnsi="宋体" w:eastAsia="宋体"/>
          <w:szCs w:val="21"/>
          <w:highlight w:val="none"/>
        </w:rPr>
        <w:t>月</w:t>
      </w:r>
      <w:r>
        <w:rPr>
          <w:rFonts w:ascii="宋体" w:hAnsi="宋体" w:eastAsia="宋体" w:cs="Times New Roman"/>
          <w:szCs w:val="21"/>
          <w:highlight w:val="none"/>
        </w:rPr>
        <w:t>___</w:t>
      </w:r>
      <w:r>
        <w:rPr>
          <w:rFonts w:hint="eastAsia" w:ascii="宋体" w:hAnsi="宋体" w:eastAsia="宋体"/>
          <w:szCs w:val="21"/>
          <w:highlight w:val="none"/>
        </w:rPr>
        <w:t>日</w:t>
      </w:r>
    </w:p>
    <w:p w14:paraId="550E8CDC">
      <w:pPr>
        <w:spacing w:line="360" w:lineRule="auto"/>
        <w:ind w:firstLine="560" w:firstLineChars="200"/>
        <w:jc w:val="right"/>
        <w:rPr>
          <w:rFonts w:ascii="宋体" w:hAnsi="宋体" w:eastAsia="宋体"/>
          <w:sz w:val="28"/>
          <w:szCs w:val="28"/>
          <w:highlight w:val="none"/>
        </w:rPr>
        <w:sectPr>
          <w:pgSz w:w="11906" w:h="16838"/>
          <w:pgMar w:top="1134" w:right="1134" w:bottom="1134" w:left="1134" w:header="851" w:footer="992" w:gutter="0"/>
          <w:cols w:space="425" w:num="1"/>
          <w:docGrid w:type="lines" w:linePitch="312" w:charSpace="0"/>
        </w:sectPr>
      </w:pPr>
    </w:p>
    <w:p w14:paraId="5D52FAAC">
      <w:pPr>
        <w:spacing w:line="360" w:lineRule="auto"/>
        <w:ind w:firstLine="643" w:firstLineChars="200"/>
        <w:rPr>
          <w:rFonts w:ascii="宋体" w:hAnsi="宋体" w:eastAsia="宋体"/>
          <w:b/>
          <w:sz w:val="32"/>
          <w:szCs w:val="32"/>
          <w:highlight w:val="none"/>
        </w:rPr>
      </w:pPr>
      <w:r>
        <w:rPr>
          <w:rFonts w:hint="eastAsia" w:ascii="宋体" w:hAnsi="宋体" w:eastAsia="宋体"/>
          <w:b/>
          <w:sz w:val="32"/>
          <w:szCs w:val="32"/>
          <w:highlight w:val="none"/>
        </w:rPr>
        <w:t>六、资格声明函函</w:t>
      </w:r>
    </w:p>
    <w:p w14:paraId="3C97F0CB">
      <w:pPr>
        <w:spacing w:line="360" w:lineRule="auto"/>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资格声明函函</w:t>
      </w:r>
    </w:p>
    <w:p w14:paraId="7CD7F824">
      <w:pPr>
        <w:spacing w:line="360" w:lineRule="auto"/>
        <w:ind w:firstLine="420" w:firstLineChars="200"/>
        <w:rPr>
          <w:rFonts w:ascii="宋体" w:hAnsi="宋体" w:eastAsia="宋体"/>
          <w:szCs w:val="21"/>
          <w:highlight w:val="none"/>
        </w:rPr>
      </w:pPr>
    </w:p>
    <w:p w14:paraId="02E65A1C">
      <w:pPr>
        <w:spacing w:line="360" w:lineRule="auto"/>
        <w:rPr>
          <w:rFonts w:ascii="宋体" w:hAnsi="宋体" w:eastAsia="宋体"/>
          <w:szCs w:val="21"/>
          <w:highlight w:val="none"/>
        </w:rPr>
      </w:pPr>
      <w:r>
        <w:rPr>
          <w:rFonts w:hint="eastAsia" w:ascii="宋体" w:hAnsi="宋体" w:eastAsia="宋体"/>
          <w:szCs w:val="21"/>
          <w:highlight w:val="none"/>
        </w:rPr>
        <w:t>致：</w:t>
      </w:r>
      <w:r>
        <w:rPr>
          <w:rFonts w:hint="eastAsia" w:ascii="宋体" w:hAnsi="宋体" w:eastAsia="宋体"/>
          <w:szCs w:val="21"/>
          <w:highlight w:val="none"/>
          <w:u w:val="single"/>
        </w:rPr>
        <w:t>[项目采购-采购组织机构_6]</w:t>
      </w:r>
      <w:r>
        <w:rPr>
          <w:rFonts w:hint="eastAsia" w:ascii="宋体" w:hAnsi="宋体" w:eastAsia="宋体"/>
          <w:szCs w:val="21"/>
          <w:highlight w:val="none"/>
        </w:rPr>
        <w:t>：</w:t>
      </w:r>
    </w:p>
    <w:p w14:paraId="020B2E93">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u w:val="single"/>
        </w:rPr>
        <w:t>（供应商名称）</w:t>
      </w:r>
      <w:r>
        <w:rPr>
          <w:rFonts w:hint="eastAsia" w:ascii="宋体" w:hAnsi="宋体" w:eastAsia="宋体"/>
          <w:szCs w:val="21"/>
          <w:highlight w:val="none"/>
        </w:rPr>
        <w:t>系中华人民共和国合法供应商，经营地址</w:t>
      </w:r>
      <w:r>
        <w:rPr>
          <w:rFonts w:ascii="Times New Roman" w:hAnsi="Times New Roman" w:eastAsia="宋体" w:cs="Times New Roman"/>
          <w:szCs w:val="21"/>
          <w:highlight w:val="none"/>
        </w:rPr>
        <w:t>_______________________________________</w:t>
      </w:r>
      <w:r>
        <w:rPr>
          <w:rFonts w:hint="eastAsia" w:ascii="宋体" w:hAnsi="宋体" w:eastAsia="宋体"/>
          <w:szCs w:val="21"/>
          <w:highlight w:val="none"/>
        </w:rPr>
        <w:t>。</w:t>
      </w:r>
    </w:p>
    <w:p w14:paraId="35EE5570">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我方愿意参加贵方组织的</w:t>
      </w:r>
      <w:r>
        <w:rPr>
          <w:rFonts w:hint="eastAsia" w:ascii="宋体" w:hAnsi="宋体" w:eastAsia="宋体"/>
          <w:szCs w:val="21"/>
          <w:highlight w:val="none"/>
          <w:u w:val="single"/>
        </w:rPr>
        <w:t>[项目采购-项目名称_4]）</w:t>
      </w:r>
      <w:r>
        <w:rPr>
          <w:rFonts w:hint="eastAsia" w:ascii="宋体" w:hAnsi="宋体" w:eastAsia="宋体"/>
          <w:szCs w:val="21"/>
          <w:highlight w:val="none"/>
        </w:rPr>
        <w:t>项目的竞标，为便于贵方公正、择优地确定成交供应商及其竞标产品和服务，我方就本次竞标有关事项郑重声明如下：</w:t>
      </w:r>
    </w:p>
    <w:p w14:paraId="720248C6">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1.我方向贵方提交的所有响应文件、资料都是准确的和真实的。</w:t>
      </w:r>
    </w:p>
    <w:p w14:paraId="3F4BEE4E">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0C7B9E6E">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3.在此，我方宣布同意如下：</w:t>
      </w:r>
    </w:p>
    <w:p w14:paraId="6055ED3C">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（1）将按磋商文件的约定履行合同责任和义务；</w:t>
      </w:r>
    </w:p>
    <w:p w14:paraId="19DA661B">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（2）已详细审查全部磋商文件，包括澄清或者更正公告（如有）；</w:t>
      </w:r>
    </w:p>
    <w:p w14:paraId="738B5A61">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（3）同意提供按照贵方可能要求的与磋商有关的一切数据或者资料；</w:t>
      </w:r>
    </w:p>
    <w:p w14:paraId="650CA20E">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（4）响应磋商文件规定的竞标有效期。</w:t>
      </w:r>
    </w:p>
    <w:p w14:paraId="3AD6FAD6">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4C2DEBC0">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554AAA2B">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7B9D5131">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□我方本次响应文件内容中未涉及商业秘密；</w:t>
      </w:r>
    </w:p>
    <w:p w14:paraId="2E56C5CA">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□我方本次响应文件涉及商业秘密的内容有：</w:t>
      </w:r>
      <w:r>
        <w:rPr>
          <w:rFonts w:ascii="Times New Roman" w:hAnsi="Times New Roman" w:eastAsia="宋体" w:cs="Times New Roman"/>
          <w:szCs w:val="21"/>
          <w:highlight w:val="none"/>
        </w:rPr>
        <w:t>________________________________________________</w:t>
      </w:r>
      <w:r>
        <w:rPr>
          <w:rFonts w:hint="eastAsia" w:ascii="宋体" w:hAnsi="宋体" w:eastAsia="宋体"/>
          <w:szCs w:val="21"/>
          <w:highlight w:val="none"/>
        </w:rPr>
        <w:t>；</w:t>
      </w:r>
    </w:p>
    <w:p w14:paraId="130B7907">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7.与本磋商有关的一切正式往来信函请寄：</w:t>
      </w:r>
      <w:r>
        <w:rPr>
          <w:rFonts w:ascii="Times New Roman" w:hAnsi="Times New Roman" w:eastAsia="宋体" w:cs="Times New Roman"/>
          <w:szCs w:val="21"/>
          <w:highlight w:val="none"/>
        </w:rPr>
        <w:t>____________________</w:t>
      </w:r>
      <w:r>
        <w:rPr>
          <w:rFonts w:hint="eastAsia" w:ascii="宋体" w:hAnsi="宋体" w:eastAsia="宋体"/>
          <w:szCs w:val="21"/>
          <w:highlight w:val="none"/>
        </w:rPr>
        <w:t>邮政编号：</w:t>
      </w:r>
      <w:r>
        <w:rPr>
          <w:rFonts w:ascii="Times New Roman" w:hAnsi="Times New Roman" w:eastAsia="宋体" w:cs="Times New Roman"/>
          <w:szCs w:val="21"/>
          <w:highlight w:val="none"/>
        </w:rPr>
        <w:t>_____________________</w:t>
      </w:r>
    </w:p>
    <w:p w14:paraId="759F1E13">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电话/传真：</w:t>
      </w:r>
      <w:r>
        <w:rPr>
          <w:rFonts w:ascii="Times New Roman" w:hAnsi="Times New Roman" w:eastAsia="宋体" w:cs="Times New Roman"/>
          <w:szCs w:val="21"/>
          <w:highlight w:val="none"/>
        </w:rPr>
        <w:t>__________________________________</w:t>
      </w:r>
      <w:r>
        <w:rPr>
          <w:rFonts w:hint="eastAsia" w:ascii="宋体" w:hAnsi="宋体" w:eastAsia="宋体"/>
          <w:szCs w:val="21"/>
          <w:highlight w:val="none"/>
        </w:rPr>
        <w:t>电子函件：</w:t>
      </w:r>
      <w:r>
        <w:rPr>
          <w:rFonts w:ascii="Times New Roman" w:hAnsi="Times New Roman" w:eastAsia="宋体" w:cs="Times New Roman"/>
          <w:szCs w:val="21"/>
          <w:highlight w:val="none"/>
        </w:rPr>
        <w:t>__________________________________</w:t>
      </w:r>
    </w:p>
    <w:p w14:paraId="38CBD648">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开户银行：</w:t>
      </w:r>
      <w:r>
        <w:rPr>
          <w:rFonts w:ascii="Times New Roman" w:hAnsi="Times New Roman" w:eastAsia="宋体" w:cs="Times New Roman"/>
          <w:szCs w:val="21"/>
          <w:highlight w:val="none"/>
        </w:rPr>
        <w:t>__________________________________</w:t>
      </w:r>
      <w:r>
        <w:rPr>
          <w:rFonts w:hint="eastAsia" w:ascii="宋体" w:hAnsi="宋体" w:eastAsia="宋体"/>
          <w:szCs w:val="21"/>
          <w:highlight w:val="none"/>
        </w:rPr>
        <w:t>帐号：</w:t>
      </w:r>
      <w:r>
        <w:rPr>
          <w:rFonts w:ascii="Times New Roman" w:hAnsi="Times New Roman" w:eastAsia="宋体" w:cs="Times New Roman"/>
          <w:szCs w:val="21"/>
          <w:highlight w:val="none"/>
        </w:rPr>
        <w:t>______________________________________</w:t>
      </w:r>
    </w:p>
    <w:p w14:paraId="656D2CF5">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8.以上事项如有虚假或者隐瞒，我方愿意承担一切后果，并不再寻求任何旨在减轻或者免除法律责任的辩解。</w:t>
      </w:r>
    </w:p>
    <w:p w14:paraId="51B7D1F5">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特此承诺。</w:t>
      </w:r>
    </w:p>
    <w:p w14:paraId="37BACF90">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注：如为联合体竞标，盖章处须加盖联合体各方公章并由联合体各方法定代表人签署，否则其响应文件按无效响应处理。</w:t>
      </w:r>
    </w:p>
    <w:p w14:paraId="0152A248">
      <w:pPr>
        <w:spacing w:line="360" w:lineRule="auto"/>
        <w:ind w:firstLine="420" w:firstLineChars="200"/>
        <w:rPr>
          <w:rFonts w:ascii="宋体" w:hAnsi="宋体" w:eastAsia="宋体"/>
          <w:szCs w:val="21"/>
          <w:highlight w:val="none"/>
        </w:rPr>
      </w:pPr>
    </w:p>
    <w:p w14:paraId="7CDCB41A">
      <w:pPr>
        <w:spacing w:line="360" w:lineRule="auto"/>
        <w:ind w:right="1575" w:rightChars="750"/>
        <w:jc w:val="right"/>
        <w:rPr>
          <w:rFonts w:ascii="宋体" w:hAnsi="宋体" w:eastAsia="宋体"/>
          <w:szCs w:val="21"/>
          <w:highlight w:val="none"/>
        </w:rPr>
      </w:pPr>
      <w:r>
        <w:rPr>
          <w:rFonts w:hint="eastAsia" w:ascii="宋体" w:hAnsi="宋体" w:eastAsia="宋体"/>
          <w:szCs w:val="21"/>
          <w:highlight w:val="none"/>
        </w:rPr>
        <w:t>供应商名称（电子签章）：</w:t>
      </w:r>
    </w:p>
    <w:p w14:paraId="27AE8F5A">
      <w:pPr>
        <w:spacing w:line="360" w:lineRule="auto"/>
        <w:ind w:firstLine="420" w:firstLineChars="200"/>
        <w:jc w:val="right"/>
        <w:rPr>
          <w:rFonts w:ascii="宋体" w:hAnsi="宋体" w:eastAsia="宋体"/>
          <w:szCs w:val="21"/>
          <w:highlight w:val="none"/>
        </w:rPr>
      </w:pPr>
      <w:r>
        <w:rPr>
          <w:rFonts w:hint="eastAsia" w:ascii="宋体" w:hAnsi="宋体" w:eastAsia="宋体"/>
          <w:szCs w:val="21"/>
          <w:highlight w:val="none"/>
        </w:rPr>
        <w:t>日期：</w:t>
      </w:r>
      <w:r>
        <w:rPr>
          <w:rFonts w:ascii="Times New Roman" w:hAnsi="Times New Roman" w:eastAsia="宋体" w:cs="Times New Roman"/>
          <w:szCs w:val="21"/>
          <w:highlight w:val="none"/>
        </w:rPr>
        <w:t>___</w:t>
      </w:r>
      <w:r>
        <w:rPr>
          <w:rFonts w:hint="eastAsia" w:ascii="宋体" w:hAnsi="宋体" w:eastAsia="宋体"/>
          <w:szCs w:val="21"/>
          <w:highlight w:val="none"/>
        </w:rPr>
        <w:t>年</w:t>
      </w:r>
      <w:r>
        <w:rPr>
          <w:rFonts w:ascii="Times New Roman" w:hAnsi="Times New Roman" w:eastAsia="宋体" w:cs="Times New Roman"/>
          <w:szCs w:val="21"/>
          <w:highlight w:val="none"/>
        </w:rPr>
        <w:t>___</w:t>
      </w:r>
      <w:r>
        <w:rPr>
          <w:rFonts w:hint="eastAsia" w:ascii="宋体" w:hAnsi="宋体" w:eastAsia="宋体"/>
          <w:szCs w:val="21"/>
          <w:highlight w:val="none"/>
        </w:rPr>
        <w:t>月</w:t>
      </w:r>
      <w:r>
        <w:rPr>
          <w:rFonts w:ascii="Times New Roman" w:hAnsi="Times New Roman" w:eastAsia="宋体" w:cs="Times New Roman"/>
          <w:szCs w:val="21"/>
          <w:highlight w:val="none"/>
        </w:rPr>
        <w:t>___</w:t>
      </w:r>
      <w:r>
        <w:rPr>
          <w:rFonts w:hint="eastAsia" w:ascii="宋体" w:hAnsi="宋体" w:eastAsia="宋体"/>
          <w:szCs w:val="21"/>
          <w:highlight w:val="none"/>
        </w:rPr>
        <w:t>日</w:t>
      </w:r>
    </w:p>
    <w:p w14:paraId="37360626">
      <w:pPr>
        <w:spacing w:line="360" w:lineRule="auto"/>
        <w:ind w:firstLine="643" w:firstLineChars="200"/>
        <w:rPr>
          <w:rFonts w:ascii="宋体" w:hAnsi="宋体" w:eastAsia="宋体"/>
          <w:b/>
          <w:sz w:val="32"/>
          <w:szCs w:val="32"/>
          <w:highlight w:val="none"/>
        </w:rPr>
        <w:sectPr>
          <w:pgSz w:w="11906" w:h="16838"/>
          <w:pgMar w:top="1134" w:right="1134" w:bottom="1134" w:left="1134" w:header="851" w:footer="992" w:gutter="0"/>
          <w:cols w:space="425" w:num="1"/>
          <w:docGrid w:type="lines" w:linePitch="312" w:charSpace="0"/>
        </w:sectPr>
      </w:pPr>
    </w:p>
    <w:p w14:paraId="13F3B7E4">
      <w:pPr>
        <w:spacing w:line="360" w:lineRule="auto"/>
        <w:ind w:firstLine="643" w:firstLineChars="200"/>
        <w:rPr>
          <w:rFonts w:ascii="宋体" w:hAnsi="宋体" w:eastAsia="宋体"/>
          <w:b/>
          <w:sz w:val="32"/>
          <w:szCs w:val="32"/>
          <w:highlight w:val="none"/>
        </w:rPr>
      </w:pPr>
      <w:r>
        <w:rPr>
          <w:rFonts w:hint="eastAsia" w:ascii="宋体" w:hAnsi="宋体" w:eastAsia="宋体"/>
          <w:b/>
          <w:sz w:val="32"/>
          <w:szCs w:val="32"/>
          <w:highlight w:val="none"/>
        </w:rPr>
        <w:t>七、联合体协议书（如有）</w:t>
      </w:r>
    </w:p>
    <w:p w14:paraId="667C76CC">
      <w:pPr>
        <w:spacing w:line="360" w:lineRule="auto"/>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联合体竞标协议书（格式）</w:t>
      </w:r>
    </w:p>
    <w:p w14:paraId="1B0FF997">
      <w:pPr>
        <w:spacing w:line="360" w:lineRule="auto"/>
        <w:ind w:firstLine="420" w:firstLineChars="200"/>
        <w:rPr>
          <w:rFonts w:ascii="宋体" w:hAnsi="宋体" w:eastAsia="宋体"/>
          <w:szCs w:val="21"/>
          <w:highlight w:val="none"/>
        </w:rPr>
      </w:pPr>
    </w:p>
    <w:p w14:paraId="6F85C98A">
      <w:pPr>
        <w:spacing w:line="360" w:lineRule="auto"/>
        <w:ind w:firstLine="420" w:firstLineChars="200"/>
        <w:rPr>
          <w:rFonts w:ascii="宋体" w:hAnsi="宋体" w:eastAsia="宋体"/>
          <w:szCs w:val="21"/>
          <w:highlight w:val="none"/>
        </w:rPr>
      </w:pPr>
      <w:r>
        <w:rPr>
          <w:rFonts w:ascii="Times New Roman" w:hAnsi="Times New Roman" w:eastAsia="宋体" w:cs="Times New Roman"/>
          <w:szCs w:val="21"/>
          <w:highlight w:val="none"/>
        </w:rPr>
        <w:t>____________________</w:t>
      </w:r>
      <w:r>
        <w:rPr>
          <w:rFonts w:hint="eastAsia" w:ascii="宋体" w:hAnsi="宋体" w:eastAsia="宋体"/>
          <w:szCs w:val="21"/>
          <w:highlight w:val="none"/>
        </w:rPr>
        <w:t>（所有成员单位名称）自愿组成联合体，共同参加</w:t>
      </w:r>
      <w:r>
        <w:rPr>
          <w:rFonts w:hint="eastAsia" w:ascii="宋体" w:hAnsi="宋体" w:eastAsia="宋体"/>
          <w:szCs w:val="21"/>
          <w:highlight w:val="none"/>
          <w:u w:val="single"/>
        </w:rPr>
        <w:t>[项目采购-采购组织机构]</w:t>
      </w:r>
      <w:r>
        <w:rPr>
          <w:rFonts w:hint="eastAsia" w:ascii="宋体" w:hAnsi="宋体" w:eastAsia="宋体"/>
          <w:szCs w:val="21"/>
          <w:highlight w:val="none"/>
        </w:rPr>
        <w:t>组织的</w:t>
      </w:r>
      <w:r>
        <w:rPr>
          <w:rFonts w:hint="eastAsia" w:ascii="宋体" w:hAnsi="宋体" w:eastAsia="宋体"/>
          <w:szCs w:val="21"/>
          <w:highlight w:val="none"/>
          <w:u w:val="single"/>
        </w:rPr>
        <w:t>[项目采购-项目名称_5]</w:t>
      </w:r>
      <w:r>
        <w:rPr>
          <w:rFonts w:hint="eastAsia" w:ascii="宋体" w:hAnsi="宋体" w:eastAsia="宋体"/>
          <w:szCs w:val="21"/>
          <w:highlight w:val="none"/>
        </w:rPr>
        <w:t>（项目编号：</w:t>
      </w:r>
      <w:r>
        <w:rPr>
          <w:rFonts w:hint="eastAsia" w:ascii="宋体" w:hAnsi="宋体" w:eastAsia="宋体"/>
          <w:szCs w:val="21"/>
          <w:highlight w:val="none"/>
          <w:u w:val="single"/>
        </w:rPr>
        <w:t>[项目采购-项目编号_6]</w:t>
      </w:r>
      <w:r>
        <w:rPr>
          <w:rFonts w:hint="eastAsia" w:ascii="宋体" w:hAnsi="宋体" w:eastAsia="宋体"/>
          <w:szCs w:val="21"/>
          <w:highlight w:val="none"/>
        </w:rPr>
        <w:t>）竞争性磋商采购。现就联合体竞标事宜订立如下协议：</w:t>
      </w:r>
    </w:p>
    <w:p w14:paraId="623D906F">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w:t>
      </w:r>
      <w:r>
        <w:rPr>
          <w:rFonts w:ascii="Times New Roman" w:hAnsi="Times New Roman" w:eastAsia="宋体" w:cs="Times New Roman"/>
          <w:szCs w:val="21"/>
          <w:highlight w:val="none"/>
        </w:rPr>
        <w:t>____________________</w:t>
      </w:r>
      <w:r>
        <w:rPr>
          <w:rFonts w:hint="eastAsia" w:ascii="宋体" w:hAnsi="宋体" w:eastAsia="宋体"/>
          <w:szCs w:val="21"/>
          <w:highlight w:val="none"/>
        </w:rPr>
        <w:t>（某成员单位名称）为联合体名称牵头人。</w:t>
      </w:r>
    </w:p>
    <w:p w14:paraId="4772EB6F">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277626B4">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3、联合体牵头人在本项目中签署和盖章的一切文件和处理的一切事宜，联合体各成员均予以承认。联合体各成员将严格按照磋商文件、响应文件和合同的要求全面履行义务，并向采购人承担连带责任。</w:t>
      </w:r>
    </w:p>
    <w:p w14:paraId="0A0B640C">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4、联合体各成员单位内部的职责分工如下：</w:t>
      </w:r>
      <w:r>
        <w:rPr>
          <w:rFonts w:ascii="Times New Roman" w:hAnsi="Times New Roman" w:eastAsia="宋体" w:cs="Times New Roman"/>
          <w:szCs w:val="21"/>
          <w:highlight w:val="none"/>
        </w:rPr>
        <w:t>__________________________________________________</w:t>
      </w:r>
      <w:r>
        <w:rPr>
          <w:rFonts w:hint="eastAsia" w:ascii="宋体" w:hAnsi="宋体" w:eastAsia="宋体"/>
          <w:szCs w:val="21"/>
          <w:highlight w:val="none"/>
        </w:rPr>
        <w:t>。</w:t>
      </w:r>
    </w:p>
    <w:p w14:paraId="23DFA079">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5、本联合体中，</w:t>
      </w:r>
      <w:r>
        <w:rPr>
          <w:rFonts w:ascii="Times New Roman" w:hAnsi="Times New Roman" w:eastAsia="宋体" w:cs="Times New Roman"/>
          <w:szCs w:val="21"/>
          <w:highlight w:val="none"/>
        </w:rPr>
        <w:t>____________________</w:t>
      </w:r>
      <w:r>
        <w:rPr>
          <w:rFonts w:hint="eastAsia" w:ascii="宋体" w:hAnsi="宋体" w:eastAsia="宋体"/>
          <w:szCs w:val="21"/>
          <w:highlight w:val="none"/>
        </w:rPr>
        <w:t>（某成员单位名称）为______（请填写：中型、小型、微型）企业，其协议合同金额占联合体协议合同总金额的______%。【如联合体成员中有小型、微型企业的，请填写此条，否则无需填写；如联合体成员中有多个小型、微型企业的，请逐一列出。】</w:t>
      </w:r>
    </w:p>
    <w:p w14:paraId="0C824E7E">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6、本协议书自签署之日起生效，合同履行完毕后自动失效。</w:t>
      </w:r>
    </w:p>
    <w:p w14:paraId="087BF54C">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7、本协议书一式______份，联合体成员和采购代理机构各执一份。</w:t>
      </w:r>
    </w:p>
    <w:p w14:paraId="6A3BBE52">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注：本协议书由法定代表人签字的，应附法定代表人身份证明；本协议书由委托代理人签字的，应附法定代表人授权委托书。</w:t>
      </w:r>
    </w:p>
    <w:p w14:paraId="3E41444B">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牵头人名称：</w:t>
      </w:r>
      <w:r>
        <w:rPr>
          <w:rFonts w:ascii="Times New Roman" w:hAnsi="Times New Roman" w:eastAsia="宋体" w:cs="Times New Roman"/>
          <w:szCs w:val="21"/>
          <w:highlight w:val="none"/>
        </w:rPr>
        <w:t>________________________________________________________</w:t>
      </w:r>
      <w:r>
        <w:rPr>
          <w:rFonts w:hint="eastAsia" w:ascii="宋体" w:hAnsi="宋体" w:eastAsia="宋体"/>
          <w:szCs w:val="21"/>
          <w:highlight w:val="none"/>
        </w:rPr>
        <w:t>（盖单位公章）</w:t>
      </w:r>
    </w:p>
    <w:p w14:paraId="2B274830">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法定代表人或其委托代理人：</w:t>
      </w:r>
      <w:r>
        <w:rPr>
          <w:rFonts w:ascii="Times New Roman" w:hAnsi="Times New Roman" w:eastAsia="宋体" w:cs="Times New Roman"/>
          <w:szCs w:val="21"/>
          <w:highlight w:val="none"/>
        </w:rPr>
        <w:t>__________________________________________</w:t>
      </w:r>
      <w:r>
        <w:rPr>
          <w:rFonts w:hint="eastAsia" w:ascii="宋体" w:hAnsi="宋体" w:eastAsia="宋体"/>
          <w:szCs w:val="21"/>
          <w:highlight w:val="none"/>
        </w:rPr>
        <w:t>（签字或盖章）</w:t>
      </w:r>
    </w:p>
    <w:p w14:paraId="07C01188">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成员一名称：</w:t>
      </w:r>
      <w:r>
        <w:rPr>
          <w:rFonts w:ascii="Times New Roman" w:hAnsi="Times New Roman" w:eastAsia="宋体" w:cs="Times New Roman"/>
          <w:szCs w:val="21"/>
          <w:highlight w:val="none"/>
        </w:rPr>
        <w:t>________________________________________________________</w:t>
      </w:r>
      <w:r>
        <w:rPr>
          <w:rFonts w:hint="eastAsia" w:ascii="宋体" w:hAnsi="宋体" w:eastAsia="宋体"/>
          <w:szCs w:val="21"/>
          <w:highlight w:val="none"/>
        </w:rPr>
        <w:t>（盖单位公章）</w:t>
      </w:r>
    </w:p>
    <w:p w14:paraId="7673ABB3">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法定代表人或其委托代理人：</w:t>
      </w:r>
      <w:r>
        <w:rPr>
          <w:rFonts w:ascii="Times New Roman" w:hAnsi="Times New Roman" w:eastAsia="宋体" w:cs="Times New Roman"/>
          <w:szCs w:val="21"/>
          <w:highlight w:val="none"/>
        </w:rPr>
        <w:t>___________________________________________</w:t>
      </w:r>
      <w:r>
        <w:rPr>
          <w:rFonts w:hint="eastAsia" w:ascii="宋体" w:hAnsi="宋体" w:eastAsia="宋体"/>
          <w:szCs w:val="21"/>
          <w:highlight w:val="none"/>
        </w:rPr>
        <w:t>（签字或盖章）</w:t>
      </w:r>
    </w:p>
    <w:p w14:paraId="2371EBE2">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成员二名称：</w:t>
      </w:r>
      <w:r>
        <w:rPr>
          <w:rFonts w:ascii="Times New Roman" w:hAnsi="Times New Roman" w:eastAsia="宋体" w:cs="Times New Roman"/>
          <w:szCs w:val="21"/>
          <w:highlight w:val="none"/>
        </w:rPr>
        <w:t>__________________________________________________________</w:t>
      </w:r>
      <w:r>
        <w:rPr>
          <w:rFonts w:hint="eastAsia" w:ascii="宋体" w:hAnsi="宋体" w:eastAsia="宋体"/>
          <w:szCs w:val="21"/>
          <w:highlight w:val="none"/>
        </w:rPr>
        <w:t>（盖单位公章）</w:t>
      </w:r>
    </w:p>
    <w:p w14:paraId="3BC22B65">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法定代表人或其委托代理人：</w:t>
      </w:r>
      <w:r>
        <w:rPr>
          <w:rFonts w:ascii="Times New Roman" w:hAnsi="Times New Roman" w:eastAsia="宋体" w:cs="Times New Roman"/>
          <w:szCs w:val="21"/>
          <w:highlight w:val="none"/>
        </w:rPr>
        <w:t>____________________________________________</w:t>
      </w:r>
      <w:r>
        <w:rPr>
          <w:rFonts w:hint="eastAsia" w:ascii="宋体" w:hAnsi="宋体" w:eastAsia="宋体"/>
          <w:szCs w:val="21"/>
          <w:highlight w:val="none"/>
        </w:rPr>
        <w:t>（签字或盖章）</w:t>
      </w:r>
    </w:p>
    <w:p w14:paraId="1A9BFBD1">
      <w:pPr>
        <w:spacing w:line="360" w:lineRule="auto"/>
        <w:ind w:firstLine="420" w:firstLineChars="200"/>
        <w:rPr>
          <w:rFonts w:ascii="宋体" w:hAnsi="宋体" w:eastAsia="宋体"/>
          <w:szCs w:val="21"/>
          <w:highlight w:val="none"/>
        </w:rPr>
      </w:pPr>
    </w:p>
    <w:p w14:paraId="388A421E">
      <w:pPr>
        <w:spacing w:line="360" w:lineRule="auto"/>
        <w:ind w:firstLine="420" w:firstLineChars="200"/>
        <w:rPr>
          <w:rFonts w:ascii="宋体" w:hAnsi="宋体" w:eastAsia="宋体"/>
          <w:szCs w:val="21"/>
          <w:highlight w:val="none"/>
        </w:rPr>
      </w:pPr>
    </w:p>
    <w:p w14:paraId="67CB4681">
      <w:pPr>
        <w:spacing w:line="360" w:lineRule="auto"/>
        <w:ind w:right="1575" w:rightChars="750"/>
        <w:jc w:val="right"/>
        <w:rPr>
          <w:rFonts w:ascii="宋体" w:hAnsi="宋体" w:eastAsia="宋体"/>
          <w:szCs w:val="21"/>
          <w:highlight w:val="none"/>
        </w:rPr>
      </w:pPr>
      <w:r>
        <w:rPr>
          <w:rFonts w:hint="eastAsia" w:ascii="宋体" w:hAnsi="宋体" w:eastAsia="宋体"/>
          <w:szCs w:val="21"/>
          <w:highlight w:val="none"/>
        </w:rPr>
        <w:t>供应商名称（电子签章）：</w:t>
      </w:r>
    </w:p>
    <w:p w14:paraId="19AE3350">
      <w:pPr>
        <w:spacing w:line="360" w:lineRule="auto"/>
        <w:ind w:firstLine="420" w:firstLineChars="200"/>
        <w:jc w:val="right"/>
        <w:rPr>
          <w:rFonts w:ascii="宋体" w:hAnsi="宋体" w:eastAsia="宋体"/>
          <w:szCs w:val="21"/>
          <w:highlight w:val="none"/>
        </w:rPr>
      </w:pPr>
      <w:r>
        <w:rPr>
          <w:rFonts w:hint="eastAsia" w:ascii="宋体" w:hAnsi="宋体" w:eastAsia="宋体"/>
          <w:szCs w:val="21"/>
          <w:highlight w:val="none"/>
        </w:rPr>
        <w:t>日期：</w:t>
      </w:r>
      <w:r>
        <w:rPr>
          <w:rFonts w:ascii="Times New Roman" w:hAnsi="Times New Roman" w:eastAsia="宋体" w:cs="Times New Roman"/>
          <w:szCs w:val="21"/>
          <w:highlight w:val="none"/>
        </w:rPr>
        <w:t>___</w:t>
      </w:r>
      <w:r>
        <w:rPr>
          <w:rFonts w:hint="eastAsia" w:ascii="宋体" w:hAnsi="宋体" w:eastAsia="宋体"/>
          <w:szCs w:val="21"/>
          <w:highlight w:val="none"/>
        </w:rPr>
        <w:t>年</w:t>
      </w:r>
      <w:r>
        <w:rPr>
          <w:rFonts w:ascii="Times New Roman" w:hAnsi="Times New Roman" w:eastAsia="宋体" w:cs="Times New Roman"/>
          <w:szCs w:val="21"/>
          <w:highlight w:val="none"/>
        </w:rPr>
        <w:t>___</w:t>
      </w:r>
      <w:r>
        <w:rPr>
          <w:rFonts w:hint="eastAsia" w:ascii="宋体" w:hAnsi="宋体" w:eastAsia="宋体"/>
          <w:szCs w:val="21"/>
          <w:highlight w:val="none"/>
        </w:rPr>
        <w:t>月</w:t>
      </w:r>
      <w:r>
        <w:rPr>
          <w:rFonts w:ascii="Times New Roman" w:hAnsi="Times New Roman" w:eastAsia="宋体" w:cs="Times New Roman"/>
          <w:szCs w:val="21"/>
          <w:highlight w:val="none"/>
        </w:rPr>
        <w:t>___</w:t>
      </w:r>
      <w:r>
        <w:rPr>
          <w:rFonts w:hint="eastAsia" w:ascii="宋体" w:hAnsi="宋体" w:eastAsia="宋体"/>
          <w:szCs w:val="21"/>
          <w:highlight w:val="none"/>
        </w:rPr>
        <w:t>日</w:t>
      </w:r>
    </w:p>
    <w:p w14:paraId="4BCE7363">
      <w:pPr>
        <w:spacing w:line="360" w:lineRule="auto"/>
        <w:ind w:firstLine="420" w:firstLineChars="200"/>
        <w:jc w:val="right"/>
        <w:rPr>
          <w:rFonts w:ascii="宋体" w:hAnsi="宋体" w:eastAsia="宋体"/>
          <w:szCs w:val="21"/>
          <w:highlight w:val="none"/>
        </w:rPr>
        <w:sectPr>
          <w:pgSz w:w="11906" w:h="16838"/>
          <w:pgMar w:top="1134" w:right="1134" w:bottom="1134" w:left="1134" w:header="851" w:footer="992" w:gutter="0"/>
          <w:cols w:space="425" w:num="1"/>
          <w:docGrid w:type="lines" w:linePitch="312" w:charSpace="0"/>
        </w:sectPr>
      </w:pPr>
    </w:p>
    <w:p w14:paraId="316DFFA5">
      <w:pPr>
        <w:spacing w:line="360" w:lineRule="auto"/>
        <w:ind w:firstLine="643" w:firstLineChars="200"/>
        <w:rPr>
          <w:rFonts w:ascii="宋体" w:hAnsi="宋体" w:eastAsia="宋体"/>
          <w:b/>
          <w:sz w:val="32"/>
          <w:szCs w:val="32"/>
          <w:highlight w:val="none"/>
        </w:rPr>
      </w:pPr>
      <w:r>
        <w:rPr>
          <w:rFonts w:hint="eastAsia" w:ascii="宋体" w:hAnsi="宋体" w:eastAsia="宋体"/>
          <w:b/>
          <w:sz w:val="32"/>
          <w:szCs w:val="32"/>
          <w:highlight w:val="none"/>
        </w:rPr>
        <w:t>八、符合特定资格条件（如果项目要求）的有关证明材料（复印件）</w:t>
      </w:r>
    </w:p>
    <w:p w14:paraId="7DA704EC">
      <w:pPr>
        <w:spacing w:line="360" w:lineRule="auto"/>
        <w:ind w:firstLine="420" w:firstLineChars="200"/>
        <w:rPr>
          <w:rFonts w:ascii="宋体" w:hAnsi="宋体" w:eastAsia="宋体"/>
          <w:szCs w:val="21"/>
          <w:highlight w:val="none"/>
        </w:rPr>
      </w:pPr>
    </w:p>
    <w:p w14:paraId="4BCEE33B">
      <w:pPr>
        <w:rPr>
          <w:rFonts w:ascii="宋体" w:hAnsi="宋体" w:eastAsia="宋体"/>
          <w:szCs w:val="21"/>
          <w:highlight w:val="none"/>
        </w:rPr>
      </w:pPr>
      <w:r>
        <w:rPr>
          <w:rFonts w:ascii="宋体" w:hAnsi="宋体" w:eastAsia="宋体"/>
          <w:szCs w:val="21"/>
          <w:highlight w:val="none"/>
        </w:rPr>
        <w:br w:type="page"/>
      </w:r>
    </w:p>
    <w:p w14:paraId="1A125A5A">
      <w:pPr>
        <w:spacing w:line="360" w:lineRule="auto"/>
        <w:ind w:firstLine="420" w:firstLineChars="200"/>
        <w:rPr>
          <w:rFonts w:ascii="宋体" w:hAnsi="宋体" w:eastAsia="宋体"/>
          <w:szCs w:val="21"/>
          <w:highlight w:val="none"/>
        </w:rPr>
      </w:pPr>
    </w:p>
    <w:p w14:paraId="38518FA9">
      <w:pPr>
        <w:spacing w:line="360" w:lineRule="auto"/>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中小企业声明函（工程类）</w:t>
      </w:r>
    </w:p>
    <w:p w14:paraId="509C5209">
      <w:pPr>
        <w:spacing w:line="360" w:lineRule="auto"/>
        <w:ind w:firstLine="420" w:firstLineChars="200"/>
        <w:rPr>
          <w:rFonts w:ascii="宋体" w:hAnsi="宋体" w:eastAsia="宋体"/>
          <w:szCs w:val="21"/>
          <w:highlight w:val="none"/>
        </w:rPr>
      </w:pPr>
    </w:p>
    <w:p w14:paraId="2295DE40">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本公司（联合体）郑重声明，根据《政府采购促进中小企业发展管理办法》（财库﹝2020﹞46号）的规定，本公司（联合体）参加</w:t>
      </w:r>
      <w:r>
        <w:rPr>
          <w:rFonts w:hint="eastAsia" w:ascii="宋体" w:hAnsi="宋体" w:eastAsia="宋体"/>
          <w:szCs w:val="21"/>
          <w:highlight w:val="none"/>
          <w:u w:val="single"/>
        </w:rPr>
        <w:t>[项目采购-采购人_9]</w:t>
      </w:r>
      <w:r>
        <w:rPr>
          <w:rFonts w:hint="eastAsia" w:ascii="宋体" w:hAnsi="宋体" w:eastAsia="宋体"/>
          <w:szCs w:val="21"/>
          <w:highlight w:val="none"/>
        </w:rPr>
        <w:t>的</w:t>
      </w:r>
      <w:r>
        <w:rPr>
          <w:rFonts w:hint="eastAsia" w:ascii="宋体" w:hAnsi="宋体" w:eastAsia="宋体"/>
          <w:szCs w:val="21"/>
          <w:highlight w:val="none"/>
          <w:u w:val="single"/>
        </w:rPr>
        <w:t>[项目采购-项目名称_12]</w:t>
      </w:r>
      <w:r>
        <w:rPr>
          <w:rFonts w:hint="eastAsia" w:ascii="宋体" w:hAnsi="宋体" w:eastAsia="宋体"/>
          <w:szCs w:val="21"/>
          <w:highlight w:val="none"/>
        </w:rPr>
        <w:t>采购活动，工程的施工单位全部为符合政策要求的中小企业。相关企业（含联合体中的中小企业、签订分包意向协议的中小企业）的具体情况如下：</w:t>
      </w:r>
    </w:p>
    <w:p w14:paraId="1B883DD5">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w:t>
      </w:r>
      <w:r>
        <w:rPr>
          <w:rFonts w:hint="eastAsia" w:ascii="宋体" w:hAnsi="宋体" w:eastAsia="宋体"/>
          <w:szCs w:val="21"/>
          <w:highlight w:val="none"/>
          <w:u w:val="single"/>
        </w:rPr>
        <w:t>（标的名称）</w:t>
      </w:r>
      <w:r>
        <w:rPr>
          <w:rFonts w:hint="eastAsia" w:ascii="宋体" w:hAnsi="宋体" w:eastAsia="宋体"/>
          <w:szCs w:val="21"/>
          <w:highlight w:val="none"/>
        </w:rPr>
        <w:t>，属于</w:t>
      </w:r>
      <w:r>
        <w:rPr>
          <w:rFonts w:hint="eastAsia" w:ascii="宋体" w:hAnsi="宋体" w:eastAsia="宋体"/>
          <w:szCs w:val="21"/>
          <w:highlight w:val="none"/>
          <w:u w:val="single"/>
        </w:rPr>
        <w:t>（采购文件中明确的所属行业：见采购需求一览表）</w:t>
      </w:r>
      <w:r>
        <w:rPr>
          <w:rFonts w:hint="eastAsia" w:ascii="宋体" w:hAnsi="宋体" w:eastAsia="宋体"/>
          <w:szCs w:val="21"/>
          <w:highlight w:val="none"/>
        </w:rPr>
        <w:t>行业；承建（承接）企业为</w:t>
      </w:r>
      <w:r>
        <w:rPr>
          <w:rFonts w:hint="eastAsia" w:ascii="宋体" w:hAnsi="宋体" w:eastAsia="宋体"/>
          <w:szCs w:val="21"/>
          <w:highlight w:val="none"/>
          <w:u w:val="single"/>
        </w:rPr>
        <w:t>（企业名称）</w:t>
      </w:r>
      <w:r>
        <w:rPr>
          <w:rFonts w:hint="eastAsia" w:ascii="宋体" w:hAnsi="宋体" w:eastAsia="宋体"/>
          <w:szCs w:val="21"/>
          <w:highlight w:val="none"/>
        </w:rPr>
        <w:t>，从业人员</w:t>
      </w:r>
      <w:r>
        <w:rPr>
          <w:rFonts w:ascii="Times New Roman" w:hAnsi="Times New Roman" w:eastAsia="宋体" w:cs="Times New Roman"/>
          <w:szCs w:val="21"/>
          <w:highlight w:val="none"/>
        </w:rPr>
        <w:t>___</w:t>
      </w:r>
      <w:r>
        <w:rPr>
          <w:rFonts w:hint="eastAsia" w:ascii="宋体" w:hAnsi="宋体" w:eastAsia="宋体"/>
          <w:szCs w:val="21"/>
          <w:highlight w:val="none"/>
        </w:rPr>
        <w:t>人，营业收入为</w:t>
      </w:r>
      <w:r>
        <w:rPr>
          <w:rFonts w:ascii="Times New Roman" w:hAnsi="Times New Roman" w:eastAsia="宋体" w:cs="Times New Roman"/>
          <w:szCs w:val="21"/>
          <w:highlight w:val="none"/>
        </w:rPr>
        <w:t>___</w:t>
      </w:r>
      <w:r>
        <w:rPr>
          <w:rFonts w:hint="eastAsia" w:ascii="宋体" w:hAnsi="宋体" w:eastAsia="宋体"/>
          <w:szCs w:val="21"/>
          <w:highlight w:val="none"/>
        </w:rPr>
        <w:t>万元，资产总额为</w:t>
      </w:r>
      <w:r>
        <w:rPr>
          <w:rFonts w:ascii="Times New Roman" w:hAnsi="Times New Roman" w:eastAsia="宋体" w:cs="Times New Roman"/>
          <w:szCs w:val="21"/>
          <w:highlight w:val="none"/>
        </w:rPr>
        <w:t>___</w:t>
      </w:r>
      <w:r>
        <w:rPr>
          <w:rFonts w:hint="eastAsia" w:ascii="宋体" w:hAnsi="宋体" w:eastAsia="宋体"/>
          <w:szCs w:val="21"/>
          <w:highlight w:val="none"/>
        </w:rPr>
        <w:t>万元，属于</w:t>
      </w:r>
      <w:r>
        <w:rPr>
          <w:rFonts w:hint="eastAsia" w:ascii="宋体" w:hAnsi="宋体" w:eastAsia="宋体"/>
          <w:szCs w:val="21"/>
          <w:highlight w:val="none"/>
          <w:u w:val="single"/>
        </w:rPr>
        <w:t>（中型企业、小型企业、微型企业）</w:t>
      </w:r>
      <w:r>
        <w:rPr>
          <w:rFonts w:hint="eastAsia" w:ascii="宋体" w:hAnsi="宋体" w:eastAsia="宋体"/>
          <w:szCs w:val="21"/>
          <w:highlight w:val="none"/>
        </w:rPr>
        <w:t>；</w:t>
      </w:r>
    </w:p>
    <w:p w14:paraId="5D8A03D4">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w:t>
      </w:r>
      <w:r>
        <w:rPr>
          <w:rFonts w:hint="eastAsia" w:ascii="宋体" w:hAnsi="宋体" w:eastAsia="宋体"/>
          <w:szCs w:val="21"/>
          <w:highlight w:val="none"/>
          <w:u w:val="single"/>
        </w:rPr>
        <w:t>（标的名称）</w:t>
      </w:r>
      <w:r>
        <w:rPr>
          <w:rFonts w:hint="eastAsia" w:ascii="宋体" w:hAnsi="宋体" w:eastAsia="宋体"/>
          <w:szCs w:val="21"/>
          <w:highlight w:val="none"/>
        </w:rPr>
        <w:t>，属于</w:t>
      </w:r>
      <w:r>
        <w:rPr>
          <w:rFonts w:hint="eastAsia" w:ascii="宋体" w:hAnsi="宋体" w:eastAsia="宋体"/>
          <w:szCs w:val="21"/>
          <w:highlight w:val="none"/>
          <w:u w:val="single"/>
        </w:rPr>
        <w:t>（采购文件中明确的所属行业：见采购需求一览表）</w:t>
      </w:r>
      <w:r>
        <w:rPr>
          <w:rFonts w:hint="eastAsia" w:ascii="宋体" w:hAnsi="宋体" w:eastAsia="宋体"/>
          <w:szCs w:val="21"/>
          <w:highlight w:val="none"/>
        </w:rPr>
        <w:t>行业；承建（承接）企业为</w:t>
      </w:r>
      <w:r>
        <w:rPr>
          <w:rFonts w:hint="eastAsia" w:ascii="宋体" w:hAnsi="宋体" w:eastAsia="宋体"/>
          <w:szCs w:val="21"/>
          <w:highlight w:val="none"/>
          <w:u w:val="single"/>
        </w:rPr>
        <w:t>（企业名称）</w:t>
      </w:r>
      <w:r>
        <w:rPr>
          <w:rFonts w:hint="eastAsia" w:ascii="宋体" w:hAnsi="宋体" w:eastAsia="宋体"/>
          <w:szCs w:val="21"/>
          <w:highlight w:val="none"/>
        </w:rPr>
        <w:t>，从业人员</w:t>
      </w:r>
      <w:r>
        <w:rPr>
          <w:rFonts w:ascii="Times New Roman" w:hAnsi="Times New Roman" w:eastAsia="宋体" w:cs="Times New Roman"/>
          <w:szCs w:val="21"/>
          <w:highlight w:val="none"/>
        </w:rPr>
        <w:t>___</w:t>
      </w:r>
      <w:r>
        <w:rPr>
          <w:rFonts w:hint="eastAsia" w:ascii="宋体" w:hAnsi="宋体" w:eastAsia="宋体"/>
          <w:szCs w:val="21"/>
          <w:highlight w:val="none"/>
        </w:rPr>
        <w:t>人，营业收入为</w:t>
      </w:r>
      <w:r>
        <w:rPr>
          <w:rFonts w:ascii="Times New Roman" w:hAnsi="Times New Roman" w:eastAsia="宋体" w:cs="Times New Roman"/>
          <w:szCs w:val="21"/>
          <w:highlight w:val="none"/>
        </w:rPr>
        <w:t>___</w:t>
      </w:r>
      <w:r>
        <w:rPr>
          <w:rFonts w:hint="eastAsia" w:ascii="宋体" w:hAnsi="宋体" w:eastAsia="宋体"/>
          <w:szCs w:val="21"/>
          <w:highlight w:val="none"/>
        </w:rPr>
        <w:t>万元，资产总额为</w:t>
      </w:r>
      <w:r>
        <w:rPr>
          <w:rFonts w:ascii="Times New Roman" w:hAnsi="Times New Roman" w:eastAsia="宋体" w:cs="Times New Roman"/>
          <w:szCs w:val="21"/>
          <w:highlight w:val="none"/>
        </w:rPr>
        <w:t>___</w:t>
      </w:r>
      <w:r>
        <w:rPr>
          <w:rFonts w:hint="eastAsia" w:ascii="宋体" w:hAnsi="宋体" w:eastAsia="宋体"/>
          <w:szCs w:val="21"/>
          <w:highlight w:val="none"/>
        </w:rPr>
        <w:t>万元，属于</w:t>
      </w:r>
      <w:r>
        <w:rPr>
          <w:rFonts w:hint="eastAsia" w:ascii="宋体" w:hAnsi="宋体" w:eastAsia="宋体"/>
          <w:szCs w:val="21"/>
          <w:highlight w:val="none"/>
          <w:u w:val="single"/>
        </w:rPr>
        <w:t>（中型企业、小型企业、微型企业）</w:t>
      </w:r>
      <w:r>
        <w:rPr>
          <w:rFonts w:hint="eastAsia" w:ascii="宋体" w:hAnsi="宋体" w:eastAsia="宋体"/>
          <w:szCs w:val="21"/>
          <w:highlight w:val="none"/>
        </w:rPr>
        <w:t>；</w:t>
      </w:r>
    </w:p>
    <w:p w14:paraId="4C27C9D5">
      <w:pPr>
        <w:spacing w:line="360" w:lineRule="auto"/>
        <w:ind w:firstLine="420" w:firstLineChars="200"/>
        <w:rPr>
          <w:rFonts w:ascii="宋体" w:hAnsi="宋体" w:eastAsia="宋体"/>
          <w:szCs w:val="21"/>
          <w:highlight w:val="none"/>
        </w:rPr>
      </w:pPr>
      <w:r>
        <w:rPr>
          <w:rFonts w:ascii="宋体" w:hAnsi="宋体" w:eastAsia="宋体"/>
          <w:szCs w:val="21"/>
          <w:highlight w:val="none"/>
        </w:rPr>
        <w:t>……</w:t>
      </w:r>
    </w:p>
    <w:p w14:paraId="44B3B23E">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以上企业，不属于大企业的分支机构，不存在控股股东为大企业的情形，也不存在与大企业的负责人为同一人的情形。</w:t>
      </w:r>
    </w:p>
    <w:p w14:paraId="7159017F">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本企业对上述声明内容的真实性负责。如有虚假，将依法承担相应责任。</w:t>
      </w:r>
    </w:p>
    <w:p w14:paraId="399CA136">
      <w:pPr>
        <w:spacing w:line="360" w:lineRule="auto"/>
        <w:ind w:firstLine="420" w:firstLineChars="200"/>
        <w:rPr>
          <w:rFonts w:ascii="宋体" w:hAnsi="宋体" w:eastAsia="宋体"/>
          <w:szCs w:val="21"/>
          <w:highlight w:val="none"/>
        </w:rPr>
      </w:pPr>
    </w:p>
    <w:p w14:paraId="5268CF7C">
      <w:pPr>
        <w:spacing w:line="360" w:lineRule="auto"/>
        <w:ind w:right="1575" w:rightChars="750"/>
        <w:jc w:val="right"/>
        <w:rPr>
          <w:rFonts w:ascii="宋体" w:hAnsi="宋体" w:eastAsia="宋体"/>
          <w:szCs w:val="21"/>
          <w:highlight w:val="none"/>
        </w:rPr>
      </w:pPr>
      <w:r>
        <w:rPr>
          <w:rFonts w:hint="eastAsia" w:ascii="宋体" w:hAnsi="宋体" w:eastAsia="宋体"/>
          <w:szCs w:val="21"/>
          <w:highlight w:val="none"/>
        </w:rPr>
        <w:t>供应商名称（电子签章）：</w:t>
      </w:r>
    </w:p>
    <w:p w14:paraId="49122EB7">
      <w:pPr>
        <w:spacing w:line="360" w:lineRule="auto"/>
        <w:ind w:firstLine="420" w:firstLineChars="200"/>
        <w:jc w:val="right"/>
        <w:rPr>
          <w:rFonts w:ascii="宋体" w:hAnsi="宋体" w:eastAsia="宋体"/>
          <w:szCs w:val="21"/>
          <w:highlight w:val="none"/>
        </w:rPr>
      </w:pPr>
      <w:r>
        <w:rPr>
          <w:rFonts w:hint="eastAsia" w:ascii="宋体" w:hAnsi="宋体" w:eastAsia="宋体"/>
          <w:szCs w:val="21"/>
          <w:highlight w:val="none"/>
        </w:rPr>
        <w:t>日期：</w:t>
      </w:r>
      <w:r>
        <w:rPr>
          <w:rFonts w:ascii="Times New Roman" w:hAnsi="Times New Roman" w:eastAsia="宋体" w:cs="Times New Roman"/>
          <w:szCs w:val="21"/>
          <w:highlight w:val="none"/>
        </w:rPr>
        <w:t>___</w:t>
      </w:r>
      <w:r>
        <w:rPr>
          <w:rFonts w:hint="eastAsia" w:ascii="宋体" w:hAnsi="宋体" w:eastAsia="宋体"/>
          <w:szCs w:val="21"/>
          <w:highlight w:val="none"/>
        </w:rPr>
        <w:t>年</w:t>
      </w:r>
      <w:r>
        <w:rPr>
          <w:rFonts w:ascii="Times New Roman" w:hAnsi="Times New Roman" w:eastAsia="宋体" w:cs="Times New Roman"/>
          <w:szCs w:val="21"/>
          <w:highlight w:val="none"/>
        </w:rPr>
        <w:t>___</w:t>
      </w:r>
      <w:r>
        <w:rPr>
          <w:rFonts w:hint="eastAsia" w:ascii="宋体" w:hAnsi="宋体" w:eastAsia="宋体"/>
          <w:szCs w:val="21"/>
          <w:highlight w:val="none"/>
        </w:rPr>
        <w:t>月</w:t>
      </w:r>
      <w:r>
        <w:rPr>
          <w:rFonts w:ascii="Times New Roman" w:hAnsi="Times New Roman" w:eastAsia="宋体" w:cs="Times New Roman"/>
          <w:szCs w:val="21"/>
          <w:highlight w:val="none"/>
        </w:rPr>
        <w:t>___</w:t>
      </w:r>
      <w:r>
        <w:rPr>
          <w:rFonts w:hint="eastAsia" w:ascii="宋体" w:hAnsi="宋体" w:eastAsia="宋体"/>
          <w:szCs w:val="21"/>
          <w:highlight w:val="none"/>
        </w:rPr>
        <w:t>日</w:t>
      </w:r>
    </w:p>
    <w:p w14:paraId="1BB36043">
      <w:pPr>
        <w:spacing w:line="360" w:lineRule="auto"/>
        <w:ind w:firstLine="420" w:firstLineChars="200"/>
        <w:rPr>
          <w:rFonts w:ascii="宋体" w:hAnsi="宋体" w:eastAsia="宋体"/>
          <w:szCs w:val="21"/>
          <w:highlight w:val="none"/>
        </w:rPr>
      </w:pPr>
    </w:p>
    <w:p w14:paraId="04EED581">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1F91EF89">
      <w:pPr>
        <w:spacing w:line="360" w:lineRule="auto"/>
        <w:ind w:firstLine="420" w:firstLineChars="200"/>
        <w:rPr>
          <w:rFonts w:ascii="宋体" w:hAnsi="宋体" w:eastAsia="宋体"/>
          <w:szCs w:val="21"/>
          <w:highlight w:val="none"/>
        </w:rPr>
        <w:sectPr>
          <w:pgSz w:w="11906" w:h="16838"/>
          <w:pgMar w:top="1134" w:right="1134" w:bottom="1134" w:left="1134" w:header="851" w:footer="992" w:gutter="0"/>
          <w:cols w:space="425" w:num="1"/>
          <w:docGrid w:type="lines" w:linePitch="312" w:charSpace="0"/>
        </w:sectPr>
      </w:pPr>
    </w:p>
    <w:p w14:paraId="28AF6EED">
      <w:pPr>
        <w:spacing w:line="360" w:lineRule="auto"/>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残疾人福利性单位声明函</w:t>
      </w:r>
    </w:p>
    <w:p w14:paraId="7DC7C9C4">
      <w:pPr>
        <w:spacing w:line="360" w:lineRule="auto"/>
        <w:ind w:firstLine="420" w:firstLineChars="200"/>
        <w:rPr>
          <w:rFonts w:ascii="宋体" w:hAnsi="宋体" w:eastAsia="宋体"/>
          <w:szCs w:val="21"/>
          <w:highlight w:val="none"/>
        </w:rPr>
      </w:pPr>
    </w:p>
    <w:p w14:paraId="5CC5D40C">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eastAsia="宋体"/>
          <w:szCs w:val="21"/>
          <w:highlight w:val="none"/>
          <w:u w:val="single"/>
        </w:rPr>
        <w:t>[项目采购-采购人-3]</w:t>
      </w:r>
      <w:r>
        <w:rPr>
          <w:rFonts w:hint="eastAsia" w:ascii="宋体" w:hAnsi="宋体" w:eastAsia="宋体"/>
          <w:szCs w:val="21"/>
          <w:highlight w:val="none"/>
        </w:rPr>
        <w:t>单位的</w:t>
      </w:r>
      <w:r>
        <w:rPr>
          <w:rFonts w:hint="eastAsia" w:ascii="宋体" w:hAnsi="宋体" w:eastAsia="宋体"/>
          <w:szCs w:val="21"/>
          <w:highlight w:val="none"/>
          <w:u w:val="single"/>
        </w:rPr>
        <w:t>[项目采购-项目名称-13]</w:t>
      </w:r>
      <w:r>
        <w:rPr>
          <w:rFonts w:hint="eastAsia" w:ascii="宋体" w:hAnsi="宋体" w:eastAsia="宋体"/>
          <w:szCs w:val="21"/>
          <w:highlight w:val="none"/>
        </w:rPr>
        <w:t>项目采购活动由本单位提供服务。</w:t>
      </w:r>
    </w:p>
    <w:p w14:paraId="2878E470">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本单位对上述声明的真实性负责。如有虚假，将依法承担相应责任。</w:t>
      </w:r>
    </w:p>
    <w:p w14:paraId="0F7D0646">
      <w:pPr>
        <w:spacing w:line="360" w:lineRule="auto"/>
        <w:ind w:firstLine="420" w:firstLineChars="200"/>
        <w:rPr>
          <w:rFonts w:ascii="宋体" w:hAnsi="宋体" w:eastAsia="宋体"/>
          <w:szCs w:val="21"/>
          <w:highlight w:val="none"/>
        </w:rPr>
      </w:pPr>
    </w:p>
    <w:p w14:paraId="45290220">
      <w:pPr>
        <w:spacing w:line="360" w:lineRule="auto"/>
        <w:ind w:right="1575" w:rightChars="750"/>
        <w:jc w:val="right"/>
        <w:rPr>
          <w:rFonts w:ascii="宋体" w:hAnsi="宋体" w:eastAsia="宋体"/>
          <w:szCs w:val="21"/>
          <w:highlight w:val="none"/>
        </w:rPr>
      </w:pPr>
      <w:r>
        <w:rPr>
          <w:rFonts w:hint="eastAsia" w:ascii="宋体" w:hAnsi="宋体" w:eastAsia="宋体"/>
          <w:szCs w:val="21"/>
          <w:highlight w:val="none"/>
        </w:rPr>
        <w:t>供应商名称（电子签章）：</w:t>
      </w:r>
    </w:p>
    <w:p w14:paraId="5EC83E2C">
      <w:pPr>
        <w:spacing w:line="360" w:lineRule="auto"/>
        <w:ind w:firstLine="420" w:firstLineChars="200"/>
        <w:jc w:val="right"/>
        <w:rPr>
          <w:rFonts w:ascii="宋体" w:hAnsi="宋体" w:eastAsia="宋体"/>
          <w:szCs w:val="21"/>
          <w:highlight w:val="none"/>
        </w:rPr>
      </w:pPr>
      <w:r>
        <w:rPr>
          <w:rFonts w:hint="eastAsia" w:ascii="宋体" w:hAnsi="宋体" w:eastAsia="宋体"/>
          <w:szCs w:val="21"/>
          <w:highlight w:val="none"/>
        </w:rPr>
        <w:t>日期：</w:t>
      </w:r>
      <w:r>
        <w:rPr>
          <w:rFonts w:ascii="Times New Roman" w:hAnsi="Times New Roman" w:eastAsia="宋体" w:cs="Times New Roman"/>
          <w:szCs w:val="21"/>
          <w:highlight w:val="none"/>
        </w:rPr>
        <w:t>___</w:t>
      </w:r>
      <w:r>
        <w:rPr>
          <w:rFonts w:hint="eastAsia" w:ascii="宋体" w:hAnsi="宋体" w:eastAsia="宋体"/>
          <w:szCs w:val="21"/>
          <w:highlight w:val="none"/>
        </w:rPr>
        <w:t>年</w:t>
      </w:r>
      <w:r>
        <w:rPr>
          <w:rFonts w:ascii="Times New Roman" w:hAnsi="Times New Roman" w:eastAsia="宋体" w:cs="Times New Roman"/>
          <w:szCs w:val="21"/>
          <w:highlight w:val="none"/>
        </w:rPr>
        <w:t>___</w:t>
      </w:r>
      <w:r>
        <w:rPr>
          <w:rFonts w:hint="eastAsia" w:ascii="宋体" w:hAnsi="宋体" w:eastAsia="宋体"/>
          <w:szCs w:val="21"/>
          <w:highlight w:val="none"/>
        </w:rPr>
        <w:t>月</w:t>
      </w:r>
      <w:r>
        <w:rPr>
          <w:rFonts w:ascii="Times New Roman" w:hAnsi="Times New Roman" w:eastAsia="宋体" w:cs="Times New Roman"/>
          <w:szCs w:val="21"/>
          <w:highlight w:val="none"/>
        </w:rPr>
        <w:t>___</w:t>
      </w:r>
      <w:r>
        <w:rPr>
          <w:rFonts w:hint="eastAsia" w:ascii="宋体" w:hAnsi="宋体" w:eastAsia="宋体"/>
          <w:szCs w:val="21"/>
          <w:highlight w:val="none"/>
        </w:rPr>
        <w:t>日</w:t>
      </w:r>
    </w:p>
    <w:p w14:paraId="7945233C">
      <w:pPr>
        <w:spacing w:line="360" w:lineRule="auto"/>
        <w:ind w:firstLine="420" w:firstLineChars="200"/>
        <w:rPr>
          <w:rFonts w:ascii="宋体" w:hAnsi="宋体" w:eastAsia="宋体"/>
          <w:szCs w:val="21"/>
          <w:highlight w:val="none"/>
        </w:rPr>
      </w:pPr>
    </w:p>
    <w:p w14:paraId="7458C156">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注：请根据自己的真实情况出具《残疾人福利性单位声明函》。依法享受中小企业优惠政策的，采购人或者采购代理机构在公告成交结果时，同时公告其《残疾人福利性单位声明函》，接受社会监督；根据《关于政府采购支持监狱企业发展有关问题的通知》（财库[2014]68号）的规定，竞标人提供由省级以上监狱管理局、戒毒管理局（含新疆生产建设兵团）出具的属于监狱企业证明文件的，视同为小型和微型企业。</w:t>
      </w:r>
    </w:p>
    <w:p w14:paraId="2EB16FE2">
      <w:pPr>
        <w:spacing w:line="360" w:lineRule="auto"/>
        <w:ind w:firstLine="420" w:firstLineChars="200"/>
        <w:rPr>
          <w:rFonts w:ascii="宋体" w:hAnsi="宋体" w:eastAsia="宋体"/>
          <w:szCs w:val="21"/>
          <w:highlight w:val="none"/>
        </w:rPr>
      </w:pPr>
    </w:p>
    <w:p w14:paraId="50AF3BBD">
      <w:pPr>
        <w:rPr>
          <w:rFonts w:ascii="宋体" w:hAnsi="宋体" w:eastAsia="宋体"/>
          <w:szCs w:val="21"/>
          <w:highlight w:val="none"/>
        </w:rPr>
      </w:pPr>
      <w:r>
        <w:rPr>
          <w:rFonts w:ascii="宋体" w:hAnsi="宋体" w:eastAsia="宋体"/>
          <w:szCs w:val="21"/>
          <w:highlight w:val="none"/>
        </w:rPr>
        <w:br w:type="page"/>
      </w:r>
    </w:p>
    <w:p w14:paraId="625EFCAF">
      <w:pPr>
        <w:spacing w:line="360" w:lineRule="auto"/>
        <w:ind w:firstLine="420" w:firstLineChars="200"/>
        <w:rPr>
          <w:rFonts w:ascii="宋体" w:hAnsi="宋体" w:eastAsia="宋体"/>
          <w:szCs w:val="21"/>
          <w:highlight w:val="none"/>
        </w:rPr>
      </w:pPr>
    </w:p>
    <w:p w14:paraId="06B9B5A2">
      <w:pPr>
        <w:spacing w:line="360" w:lineRule="auto"/>
        <w:ind w:firstLine="562" w:firstLineChars="200"/>
        <w:jc w:val="center"/>
        <w:rPr>
          <w:rFonts w:ascii="宋体" w:hAnsi="宋体" w:eastAsia="宋体"/>
          <w:b/>
          <w:bCs/>
          <w:sz w:val="28"/>
          <w:szCs w:val="28"/>
          <w:highlight w:val="none"/>
        </w:rPr>
      </w:pPr>
      <w:r>
        <w:rPr>
          <w:rFonts w:hint="eastAsia" w:ascii="宋体" w:hAnsi="宋体" w:eastAsia="宋体"/>
          <w:b/>
          <w:bCs/>
          <w:sz w:val="28"/>
          <w:szCs w:val="28"/>
          <w:highlight w:val="none"/>
        </w:rPr>
        <w:t>九、承诺书</w:t>
      </w:r>
    </w:p>
    <w:p w14:paraId="395A03D4">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现承诺我单位投入本工程的项目经理是本单位的在岗人员，且不在任何在建、已中标未开工或已列为其他项目中标候选人第一名的建造师作为项目经理。如我单位有不符合上述要求的，采购人有权依法依规取消我单位成交资格。</w:t>
      </w:r>
    </w:p>
    <w:p w14:paraId="7A42CDB7">
      <w:pPr>
        <w:spacing w:line="360" w:lineRule="auto"/>
        <w:ind w:firstLine="420" w:firstLineChars="200"/>
        <w:jc w:val="right"/>
        <w:rPr>
          <w:rFonts w:ascii="宋体" w:hAnsi="宋体" w:eastAsia="宋体"/>
          <w:szCs w:val="21"/>
          <w:highlight w:val="none"/>
        </w:rPr>
      </w:pPr>
    </w:p>
    <w:p w14:paraId="53357760">
      <w:pPr>
        <w:spacing w:line="360" w:lineRule="auto"/>
        <w:ind w:firstLine="420" w:firstLineChars="200"/>
        <w:jc w:val="right"/>
        <w:rPr>
          <w:rFonts w:ascii="宋体" w:hAnsi="宋体" w:eastAsia="宋体"/>
          <w:szCs w:val="21"/>
          <w:highlight w:val="none"/>
        </w:rPr>
      </w:pPr>
    </w:p>
    <w:p w14:paraId="35B48BE6">
      <w:pPr>
        <w:spacing w:line="360" w:lineRule="auto"/>
        <w:ind w:firstLine="420" w:firstLineChars="200"/>
        <w:jc w:val="right"/>
        <w:rPr>
          <w:rFonts w:ascii="宋体" w:hAnsi="宋体" w:eastAsia="宋体"/>
          <w:szCs w:val="21"/>
          <w:highlight w:val="none"/>
        </w:rPr>
      </w:pPr>
      <w:r>
        <w:rPr>
          <w:rFonts w:hint="eastAsia" w:ascii="宋体" w:hAnsi="宋体" w:eastAsia="宋体"/>
          <w:szCs w:val="21"/>
          <w:highlight w:val="none"/>
        </w:rPr>
        <w:t>供应商：</w:t>
      </w:r>
      <w:r>
        <w:rPr>
          <w:rFonts w:ascii="宋体" w:hAnsi="宋体" w:eastAsia="宋体"/>
          <w:szCs w:val="21"/>
          <w:highlight w:val="none"/>
        </w:rPr>
        <w:t>______</w:t>
      </w:r>
      <w:r>
        <w:rPr>
          <w:rFonts w:hint="eastAsia" w:ascii="宋体" w:hAnsi="宋体" w:eastAsia="宋体"/>
          <w:szCs w:val="21"/>
          <w:highlight w:val="none"/>
        </w:rPr>
        <w:t>（盖单位电子公章）</w:t>
      </w:r>
    </w:p>
    <w:p w14:paraId="08E36FC5">
      <w:pPr>
        <w:spacing w:line="360" w:lineRule="auto"/>
        <w:ind w:firstLine="420" w:firstLineChars="200"/>
        <w:jc w:val="right"/>
        <w:rPr>
          <w:rFonts w:ascii="宋体" w:hAnsi="宋体" w:eastAsia="宋体"/>
          <w:szCs w:val="21"/>
          <w:highlight w:val="none"/>
        </w:rPr>
      </w:pPr>
      <w:r>
        <w:rPr>
          <w:rFonts w:hint="eastAsia" w:ascii="宋体" w:hAnsi="宋体" w:eastAsia="宋体"/>
          <w:szCs w:val="21"/>
          <w:highlight w:val="none"/>
        </w:rPr>
        <w:t>法定代表人或授权委托代理人：</w:t>
      </w:r>
      <w:r>
        <w:rPr>
          <w:rFonts w:ascii="宋体" w:hAnsi="宋体" w:eastAsia="宋体"/>
          <w:szCs w:val="21"/>
          <w:highlight w:val="none"/>
        </w:rPr>
        <w:t>______</w:t>
      </w:r>
      <w:r>
        <w:rPr>
          <w:rFonts w:hint="eastAsia" w:ascii="宋体" w:hAnsi="宋体" w:eastAsia="宋体"/>
          <w:szCs w:val="21"/>
          <w:highlight w:val="none"/>
        </w:rPr>
        <w:t>（签字或电子签名）</w:t>
      </w:r>
    </w:p>
    <w:p w14:paraId="59CB5CA0">
      <w:pPr>
        <w:spacing w:line="360" w:lineRule="auto"/>
        <w:ind w:firstLine="420" w:firstLineChars="200"/>
        <w:jc w:val="right"/>
        <w:rPr>
          <w:rFonts w:ascii="宋体" w:hAnsi="宋体" w:eastAsia="宋体"/>
          <w:szCs w:val="21"/>
          <w:highlight w:val="none"/>
        </w:rPr>
      </w:pPr>
      <w:r>
        <w:rPr>
          <w:rFonts w:ascii="宋体" w:hAnsi="宋体" w:eastAsia="宋体"/>
          <w:szCs w:val="21"/>
          <w:highlight w:val="none"/>
        </w:rPr>
        <w:t>______</w:t>
      </w:r>
      <w:r>
        <w:rPr>
          <w:rFonts w:hint="eastAsia" w:ascii="宋体" w:hAnsi="宋体" w:eastAsia="宋体"/>
          <w:szCs w:val="21"/>
          <w:highlight w:val="none"/>
        </w:rPr>
        <w:t>年</w:t>
      </w:r>
      <w:r>
        <w:rPr>
          <w:rFonts w:ascii="宋体" w:hAnsi="宋体" w:eastAsia="宋体"/>
          <w:szCs w:val="21"/>
          <w:highlight w:val="none"/>
        </w:rPr>
        <w:t>______</w:t>
      </w:r>
      <w:r>
        <w:rPr>
          <w:rFonts w:hint="eastAsia" w:ascii="宋体" w:hAnsi="宋体" w:eastAsia="宋体"/>
          <w:szCs w:val="21"/>
          <w:highlight w:val="none"/>
        </w:rPr>
        <w:t>月</w:t>
      </w:r>
      <w:r>
        <w:rPr>
          <w:rFonts w:ascii="宋体" w:hAnsi="宋体" w:eastAsia="宋体"/>
          <w:szCs w:val="21"/>
          <w:highlight w:val="none"/>
        </w:rPr>
        <w:t>______</w:t>
      </w:r>
      <w:r>
        <w:rPr>
          <w:rFonts w:hint="eastAsia" w:ascii="宋体" w:hAnsi="宋体" w:eastAsia="宋体"/>
          <w:szCs w:val="21"/>
          <w:highlight w:val="none"/>
        </w:rPr>
        <w:t>日</w:t>
      </w:r>
    </w:p>
    <w:p w14:paraId="0903BD1D">
      <w:pPr>
        <w:spacing w:line="360" w:lineRule="auto"/>
        <w:ind w:firstLine="420" w:firstLineChars="200"/>
        <w:rPr>
          <w:rFonts w:ascii="宋体" w:hAnsi="宋体" w:eastAsia="宋体"/>
          <w:szCs w:val="21"/>
          <w:highlight w:val="none"/>
        </w:rPr>
      </w:pPr>
    </w:p>
    <w:p w14:paraId="7932CDC5">
      <w:pPr>
        <w:spacing w:line="360" w:lineRule="auto"/>
        <w:ind w:firstLine="420" w:firstLineChars="200"/>
        <w:rPr>
          <w:rFonts w:ascii="宋体" w:hAnsi="宋体" w:eastAsia="宋体"/>
          <w:szCs w:val="21"/>
          <w:highlight w:val="none"/>
        </w:rPr>
      </w:pPr>
    </w:p>
    <w:p w14:paraId="00F02FF1">
      <w:pPr>
        <w:spacing w:line="360" w:lineRule="auto"/>
        <w:ind w:firstLine="420" w:firstLineChars="200"/>
        <w:rPr>
          <w:rFonts w:ascii="宋体" w:hAnsi="宋体" w:eastAsia="宋体"/>
          <w:szCs w:val="21"/>
          <w:highlight w:val="none"/>
        </w:rPr>
      </w:pPr>
    </w:p>
    <w:p w14:paraId="088762AD">
      <w:pPr>
        <w:spacing w:line="360" w:lineRule="auto"/>
        <w:ind w:firstLine="420" w:firstLineChars="200"/>
        <w:rPr>
          <w:rFonts w:ascii="宋体" w:hAnsi="宋体" w:eastAsia="宋体"/>
          <w:szCs w:val="21"/>
          <w:highlight w:val="none"/>
        </w:rPr>
        <w:sectPr>
          <w:pgSz w:w="11906" w:h="16838"/>
          <w:pgMar w:top="1134" w:right="1134" w:bottom="1134" w:left="1134" w:header="851" w:footer="992" w:gutter="0"/>
          <w:cols w:space="425" w:num="1"/>
          <w:docGrid w:type="lines" w:linePitch="312" w:charSpace="0"/>
        </w:sectPr>
      </w:pPr>
    </w:p>
    <w:p w14:paraId="1EEB5709">
      <w:pPr>
        <w:pStyle w:val="4"/>
        <w:jc w:val="center"/>
        <w:rPr>
          <w:highlight w:val="none"/>
        </w:rPr>
      </w:pPr>
      <w:bookmarkStart w:id="19" w:name="_Toc20728"/>
      <w:r>
        <w:rPr>
          <w:rFonts w:hint="eastAsia"/>
          <w:highlight w:val="none"/>
        </w:rPr>
        <w:t>第三</w:t>
      </w:r>
      <w:r>
        <w:rPr>
          <w:rFonts w:hint="eastAsia"/>
          <w:spacing w:val="120"/>
          <w:highlight w:val="none"/>
        </w:rPr>
        <w:t>节</w:t>
      </w:r>
      <w:r>
        <w:rPr>
          <w:rFonts w:hint="eastAsia"/>
          <w:highlight w:val="none"/>
        </w:rPr>
        <w:t>商务技术文件格式</w:t>
      </w:r>
      <w:bookmarkEnd w:id="19"/>
    </w:p>
    <w:p w14:paraId="4FDF639C">
      <w:pPr>
        <w:spacing w:line="360" w:lineRule="auto"/>
        <w:ind w:firstLine="640" w:firstLineChars="200"/>
        <w:jc w:val="right"/>
        <w:rPr>
          <w:rFonts w:ascii="宋体" w:hAnsi="宋体" w:eastAsia="宋体"/>
          <w:sz w:val="32"/>
          <w:szCs w:val="32"/>
          <w:highlight w:val="none"/>
        </w:rPr>
      </w:pPr>
      <w:r>
        <w:rPr>
          <w:rFonts w:hint="eastAsia" w:ascii="宋体" w:hAnsi="宋体" w:eastAsia="宋体"/>
          <w:sz w:val="32"/>
          <w:szCs w:val="32"/>
          <w:highlight w:val="none"/>
        </w:rPr>
        <w:t>全流程电子文件</w:t>
      </w:r>
    </w:p>
    <w:p w14:paraId="4001F857">
      <w:pPr>
        <w:spacing w:line="360" w:lineRule="auto"/>
        <w:ind w:firstLine="420" w:firstLineChars="200"/>
        <w:rPr>
          <w:rFonts w:ascii="宋体" w:hAnsi="宋体" w:eastAsia="宋体"/>
          <w:szCs w:val="21"/>
          <w:highlight w:val="none"/>
        </w:rPr>
      </w:pPr>
    </w:p>
    <w:p w14:paraId="6168AEFB">
      <w:pPr>
        <w:spacing w:line="360" w:lineRule="auto"/>
        <w:ind w:firstLine="420" w:firstLineChars="200"/>
        <w:rPr>
          <w:rFonts w:ascii="宋体" w:hAnsi="宋体" w:eastAsia="宋体"/>
          <w:szCs w:val="21"/>
          <w:highlight w:val="none"/>
        </w:rPr>
      </w:pPr>
    </w:p>
    <w:p w14:paraId="4A34660E">
      <w:pPr>
        <w:spacing w:line="360" w:lineRule="auto"/>
        <w:jc w:val="center"/>
        <w:rPr>
          <w:rFonts w:ascii="宋体" w:hAnsi="宋体" w:eastAsia="宋体"/>
          <w:b/>
          <w:sz w:val="84"/>
          <w:szCs w:val="84"/>
          <w:highlight w:val="none"/>
        </w:rPr>
      </w:pPr>
      <w:r>
        <w:rPr>
          <w:rFonts w:hint="eastAsia" w:ascii="宋体" w:hAnsi="宋体" w:eastAsia="宋体"/>
          <w:b/>
          <w:sz w:val="84"/>
          <w:szCs w:val="84"/>
          <w:highlight w:val="none"/>
        </w:rPr>
        <w:t>商务技术文件（封面）</w:t>
      </w:r>
    </w:p>
    <w:p w14:paraId="05EC0D84">
      <w:pPr>
        <w:spacing w:line="360" w:lineRule="auto"/>
        <w:ind w:firstLine="420" w:firstLineChars="200"/>
        <w:rPr>
          <w:rFonts w:ascii="宋体" w:hAnsi="宋体" w:eastAsia="宋体"/>
          <w:szCs w:val="21"/>
          <w:highlight w:val="none"/>
        </w:rPr>
      </w:pPr>
    </w:p>
    <w:p w14:paraId="2C69E963">
      <w:pPr>
        <w:spacing w:line="360" w:lineRule="auto"/>
        <w:ind w:firstLine="420" w:firstLineChars="200"/>
        <w:rPr>
          <w:rFonts w:ascii="宋体" w:hAnsi="宋体" w:eastAsia="宋体"/>
          <w:szCs w:val="21"/>
          <w:highlight w:val="none"/>
        </w:rPr>
      </w:pPr>
    </w:p>
    <w:p w14:paraId="6A688177">
      <w:pPr>
        <w:spacing w:line="360" w:lineRule="auto"/>
        <w:ind w:firstLine="420" w:firstLineChars="200"/>
        <w:rPr>
          <w:rFonts w:ascii="宋体" w:hAnsi="宋体" w:eastAsia="宋体"/>
          <w:szCs w:val="21"/>
          <w:highlight w:val="none"/>
        </w:rPr>
      </w:pPr>
    </w:p>
    <w:p w14:paraId="34AA9CFE">
      <w:pPr>
        <w:spacing w:line="360" w:lineRule="auto"/>
        <w:ind w:firstLine="420" w:firstLineChars="200"/>
        <w:rPr>
          <w:rFonts w:ascii="宋体" w:hAnsi="宋体" w:eastAsia="宋体"/>
          <w:szCs w:val="21"/>
          <w:highlight w:val="none"/>
        </w:rPr>
      </w:pPr>
    </w:p>
    <w:p w14:paraId="1FD6B722">
      <w:pPr>
        <w:spacing w:line="360" w:lineRule="auto"/>
        <w:ind w:firstLine="420" w:firstLineChars="200"/>
        <w:rPr>
          <w:rFonts w:ascii="宋体" w:hAnsi="宋体" w:eastAsia="宋体"/>
          <w:szCs w:val="21"/>
          <w:highlight w:val="none"/>
        </w:rPr>
      </w:pPr>
    </w:p>
    <w:p w14:paraId="229C05FD">
      <w:pPr>
        <w:spacing w:line="360" w:lineRule="auto"/>
        <w:ind w:firstLine="640" w:firstLineChars="200"/>
        <w:rPr>
          <w:rFonts w:ascii="宋体" w:hAnsi="宋体" w:eastAsia="宋体"/>
          <w:sz w:val="32"/>
          <w:szCs w:val="32"/>
          <w:highlight w:val="none"/>
        </w:rPr>
      </w:pPr>
      <w:r>
        <w:rPr>
          <w:rFonts w:hint="eastAsia" w:ascii="宋体" w:hAnsi="宋体" w:eastAsia="宋体"/>
          <w:sz w:val="32"/>
          <w:szCs w:val="32"/>
          <w:highlight w:val="none"/>
        </w:rPr>
        <w:t>项目名称：[项目采购-项目名称_6]</w:t>
      </w:r>
    </w:p>
    <w:p w14:paraId="03D276F9">
      <w:pPr>
        <w:spacing w:line="360" w:lineRule="auto"/>
        <w:ind w:firstLine="420" w:firstLineChars="200"/>
        <w:rPr>
          <w:rFonts w:ascii="宋体" w:hAnsi="宋体" w:eastAsia="宋体"/>
          <w:szCs w:val="21"/>
          <w:highlight w:val="none"/>
        </w:rPr>
      </w:pPr>
    </w:p>
    <w:p w14:paraId="79F14998">
      <w:pPr>
        <w:spacing w:line="360" w:lineRule="auto"/>
        <w:ind w:firstLine="640" w:firstLineChars="200"/>
        <w:rPr>
          <w:rFonts w:ascii="宋体" w:hAnsi="宋体" w:eastAsia="宋体"/>
          <w:sz w:val="32"/>
          <w:szCs w:val="32"/>
          <w:highlight w:val="none"/>
        </w:rPr>
      </w:pPr>
      <w:r>
        <w:rPr>
          <w:rFonts w:hint="eastAsia" w:ascii="宋体" w:hAnsi="宋体" w:eastAsia="宋体"/>
          <w:sz w:val="32"/>
          <w:szCs w:val="32"/>
          <w:highlight w:val="none"/>
        </w:rPr>
        <w:t>项目编号：[项目采购-项目编号_7]</w:t>
      </w:r>
    </w:p>
    <w:p w14:paraId="3616EB57">
      <w:pPr>
        <w:spacing w:line="360" w:lineRule="auto"/>
        <w:ind w:firstLine="420" w:firstLineChars="200"/>
        <w:rPr>
          <w:rFonts w:ascii="宋体" w:hAnsi="宋体" w:eastAsia="宋体"/>
          <w:szCs w:val="21"/>
          <w:highlight w:val="none"/>
        </w:rPr>
      </w:pPr>
    </w:p>
    <w:p w14:paraId="25BE0941">
      <w:pPr>
        <w:spacing w:line="360" w:lineRule="auto"/>
        <w:ind w:firstLine="640" w:firstLineChars="200"/>
        <w:rPr>
          <w:rFonts w:ascii="宋体" w:hAnsi="宋体" w:eastAsia="宋体"/>
          <w:sz w:val="32"/>
          <w:szCs w:val="32"/>
          <w:highlight w:val="none"/>
        </w:rPr>
      </w:pPr>
      <w:r>
        <w:rPr>
          <w:rFonts w:hint="eastAsia" w:ascii="宋体" w:hAnsi="宋体" w:eastAsia="宋体"/>
          <w:sz w:val="32"/>
          <w:szCs w:val="32"/>
          <w:highlight w:val="none"/>
        </w:rPr>
        <w:t>所竞分标（如有则填写，无分标时填写“无”或者留空）：</w:t>
      </w:r>
    </w:p>
    <w:p w14:paraId="4C02C98A">
      <w:pPr>
        <w:spacing w:line="360" w:lineRule="auto"/>
        <w:ind w:firstLine="420" w:firstLineChars="200"/>
        <w:rPr>
          <w:rFonts w:ascii="宋体" w:hAnsi="宋体" w:eastAsia="宋体"/>
          <w:szCs w:val="21"/>
          <w:highlight w:val="none"/>
        </w:rPr>
      </w:pPr>
    </w:p>
    <w:p w14:paraId="09555A04">
      <w:pPr>
        <w:spacing w:line="360" w:lineRule="auto"/>
        <w:ind w:firstLine="640" w:firstLineChars="200"/>
        <w:rPr>
          <w:rFonts w:ascii="宋体" w:hAnsi="宋体" w:eastAsia="宋体"/>
          <w:sz w:val="32"/>
          <w:szCs w:val="32"/>
          <w:highlight w:val="none"/>
        </w:rPr>
      </w:pPr>
      <w:r>
        <w:rPr>
          <w:rFonts w:hint="eastAsia" w:ascii="宋体" w:hAnsi="宋体" w:eastAsia="宋体"/>
          <w:sz w:val="32"/>
          <w:szCs w:val="32"/>
          <w:highlight w:val="none"/>
        </w:rPr>
        <w:t>供应商名称：</w:t>
      </w:r>
    </w:p>
    <w:p w14:paraId="1D6C7898">
      <w:pPr>
        <w:spacing w:line="360" w:lineRule="auto"/>
        <w:ind w:firstLine="420" w:firstLineChars="200"/>
        <w:rPr>
          <w:rFonts w:ascii="宋体" w:hAnsi="宋体" w:eastAsia="宋体"/>
          <w:szCs w:val="21"/>
          <w:highlight w:val="none"/>
        </w:rPr>
      </w:pPr>
    </w:p>
    <w:p w14:paraId="3F1CE825">
      <w:pPr>
        <w:spacing w:line="360" w:lineRule="auto"/>
        <w:ind w:firstLine="420" w:firstLineChars="200"/>
        <w:rPr>
          <w:rFonts w:ascii="宋体" w:hAnsi="宋体" w:eastAsia="宋体"/>
          <w:szCs w:val="21"/>
          <w:highlight w:val="none"/>
        </w:rPr>
      </w:pPr>
    </w:p>
    <w:p w14:paraId="75B10A21">
      <w:pPr>
        <w:spacing w:line="360" w:lineRule="auto"/>
        <w:ind w:firstLine="420" w:firstLineChars="200"/>
        <w:rPr>
          <w:rFonts w:ascii="宋体" w:hAnsi="宋体" w:eastAsia="宋体"/>
          <w:szCs w:val="21"/>
          <w:highlight w:val="none"/>
        </w:rPr>
      </w:pPr>
    </w:p>
    <w:p w14:paraId="778C46FC">
      <w:pPr>
        <w:spacing w:line="360" w:lineRule="auto"/>
        <w:jc w:val="center"/>
        <w:rPr>
          <w:rFonts w:ascii="宋体" w:hAnsi="宋体" w:eastAsia="宋体"/>
          <w:szCs w:val="21"/>
          <w:highlight w:val="none"/>
        </w:rPr>
      </w:pPr>
      <w:r>
        <w:rPr>
          <w:rFonts w:ascii="宋体" w:hAnsi="宋体" w:eastAsia="宋体" w:cs="Times New Roman"/>
          <w:sz w:val="32"/>
          <w:szCs w:val="32"/>
          <w:highlight w:val="none"/>
        </w:rPr>
        <w:t>___</w:t>
      </w:r>
      <w:r>
        <w:rPr>
          <w:rFonts w:hint="eastAsia" w:ascii="宋体" w:hAnsi="宋体" w:eastAsia="宋体"/>
          <w:sz w:val="32"/>
          <w:szCs w:val="32"/>
          <w:highlight w:val="none"/>
        </w:rPr>
        <w:t>年</w:t>
      </w:r>
      <w:r>
        <w:rPr>
          <w:rFonts w:ascii="宋体" w:hAnsi="宋体" w:eastAsia="宋体" w:cs="Times New Roman"/>
          <w:sz w:val="32"/>
          <w:szCs w:val="32"/>
          <w:highlight w:val="none"/>
        </w:rPr>
        <w:t>___</w:t>
      </w:r>
      <w:r>
        <w:rPr>
          <w:rFonts w:hint="eastAsia" w:ascii="宋体" w:hAnsi="宋体" w:eastAsia="宋体"/>
          <w:sz w:val="32"/>
          <w:szCs w:val="32"/>
          <w:highlight w:val="none"/>
        </w:rPr>
        <w:t>月</w:t>
      </w:r>
      <w:r>
        <w:rPr>
          <w:rFonts w:ascii="宋体" w:hAnsi="宋体" w:eastAsia="宋体" w:cs="Times New Roman"/>
          <w:sz w:val="32"/>
          <w:szCs w:val="32"/>
          <w:highlight w:val="none"/>
        </w:rPr>
        <w:t>___</w:t>
      </w:r>
      <w:r>
        <w:rPr>
          <w:rFonts w:hint="eastAsia" w:ascii="宋体" w:hAnsi="宋体" w:eastAsia="宋体"/>
          <w:sz w:val="32"/>
          <w:szCs w:val="32"/>
          <w:highlight w:val="none"/>
        </w:rPr>
        <w:t>日</w:t>
      </w:r>
    </w:p>
    <w:p w14:paraId="66925BE5">
      <w:pPr>
        <w:spacing w:line="360" w:lineRule="auto"/>
        <w:jc w:val="center"/>
        <w:rPr>
          <w:rFonts w:ascii="宋体" w:hAnsi="宋体" w:eastAsia="宋体"/>
          <w:szCs w:val="21"/>
          <w:highlight w:val="none"/>
        </w:rPr>
        <w:sectPr>
          <w:pgSz w:w="11906" w:h="16838"/>
          <w:pgMar w:top="1134" w:right="1134" w:bottom="1134" w:left="1134" w:header="851" w:footer="992" w:gutter="0"/>
          <w:cols w:space="425" w:num="1"/>
          <w:docGrid w:type="lines" w:linePitch="312" w:charSpace="0"/>
        </w:sectPr>
      </w:pPr>
    </w:p>
    <w:p w14:paraId="7663A659">
      <w:pPr>
        <w:spacing w:line="360" w:lineRule="auto"/>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商务技术文件目录</w:t>
      </w:r>
    </w:p>
    <w:p w14:paraId="42384BB2">
      <w:pPr>
        <w:spacing w:line="360" w:lineRule="auto"/>
        <w:ind w:firstLine="420" w:firstLineChars="200"/>
        <w:rPr>
          <w:rFonts w:ascii="宋体" w:hAnsi="宋体" w:eastAsia="宋体"/>
          <w:szCs w:val="21"/>
          <w:highlight w:val="none"/>
        </w:rPr>
      </w:pPr>
    </w:p>
    <w:p w14:paraId="3D7C6125">
      <w:pPr>
        <w:spacing w:line="360" w:lineRule="auto"/>
        <w:rPr>
          <w:rFonts w:ascii="宋体" w:hAnsi="宋体" w:eastAsia="宋体"/>
          <w:szCs w:val="21"/>
          <w:highlight w:val="none"/>
        </w:rPr>
      </w:pPr>
      <w:r>
        <w:rPr>
          <w:rFonts w:hint="eastAsia" w:ascii="宋体" w:hAnsi="宋体" w:eastAsia="宋体"/>
          <w:szCs w:val="21"/>
          <w:highlight w:val="none"/>
        </w:rPr>
        <w:t>一、无串通竞标行为的承诺函………………………………………………………………………………（页码）</w:t>
      </w:r>
    </w:p>
    <w:p w14:paraId="636B88EB">
      <w:pPr>
        <w:spacing w:line="360" w:lineRule="auto"/>
        <w:rPr>
          <w:rFonts w:ascii="宋体" w:hAnsi="宋体" w:eastAsia="宋体"/>
          <w:szCs w:val="21"/>
          <w:highlight w:val="none"/>
        </w:rPr>
      </w:pPr>
      <w:r>
        <w:rPr>
          <w:rFonts w:hint="eastAsia" w:ascii="宋体" w:hAnsi="宋体" w:eastAsia="宋体"/>
          <w:szCs w:val="21"/>
          <w:highlight w:val="none"/>
        </w:rPr>
        <w:t>二、法定代表人身份证明书及法定代表人有效身份证正反面复印件…………………………………（页码）</w:t>
      </w:r>
    </w:p>
    <w:p w14:paraId="3A8CA008">
      <w:pPr>
        <w:spacing w:line="360" w:lineRule="auto"/>
        <w:rPr>
          <w:rFonts w:ascii="宋体" w:hAnsi="宋体" w:eastAsia="宋体"/>
          <w:szCs w:val="21"/>
          <w:highlight w:val="none"/>
        </w:rPr>
      </w:pPr>
      <w:r>
        <w:rPr>
          <w:rFonts w:hint="eastAsia" w:ascii="宋体" w:hAnsi="宋体" w:eastAsia="宋体"/>
          <w:szCs w:val="21"/>
          <w:highlight w:val="none"/>
        </w:rPr>
        <w:t>三、法定代表人授权委托书（如有委托时）及委托代理人有效身份证正反面复印件…………………（页码）</w:t>
      </w:r>
    </w:p>
    <w:p w14:paraId="06C4D986">
      <w:pPr>
        <w:spacing w:line="360" w:lineRule="auto"/>
        <w:rPr>
          <w:rFonts w:ascii="宋体" w:hAnsi="宋体" w:eastAsia="宋体"/>
          <w:szCs w:val="21"/>
          <w:highlight w:val="none"/>
        </w:rPr>
      </w:pPr>
      <w:r>
        <w:rPr>
          <w:rFonts w:hint="eastAsia" w:ascii="宋体" w:hAnsi="宋体" w:eastAsia="宋体"/>
          <w:szCs w:val="21"/>
          <w:highlight w:val="none"/>
        </w:rPr>
        <w:t>四、商务条款偏离表………………………………………………………………………………………（页码）</w:t>
      </w:r>
    </w:p>
    <w:p w14:paraId="6212B65F">
      <w:pPr>
        <w:spacing w:line="360" w:lineRule="auto"/>
        <w:rPr>
          <w:rFonts w:ascii="宋体" w:hAnsi="宋体" w:eastAsia="宋体"/>
          <w:szCs w:val="21"/>
          <w:highlight w:val="none"/>
        </w:rPr>
      </w:pPr>
      <w:r>
        <w:rPr>
          <w:rFonts w:hint="eastAsia" w:ascii="宋体" w:hAnsi="宋体" w:eastAsia="宋体"/>
          <w:szCs w:val="21"/>
          <w:highlight w:val="none"/>
        </w:rPr>
        <w:t>五、竞标人情况介绍………………………………………………………………………………………（页码）</w:t>
      </w:r>
    </w:p>
    <w:p w14:paraId="6316411E">
      <w:pPr>
        <w:spacing w:line="360" w:lineRule="auto"/>
        <w:rPr>
          <w:rFonts w:ascii="宋体" w:hAnsi="宋体" w:eastAsia="宋体"/>
          <w:szCs w:val="21"/>
          <w:highlight w:val="none"/>
        </w:rPr>
      </w:pPr>
      <w:r>
        <w:rPr>
          <w:rFonts w:hint="eastAsia" w:ascii="宋体" w:hAnsi="宋体" w:eastAsia="宋体"/>
          <w:szCs w:val="21"/>
          <w:highlight w:val="none"/>
        </w:rPr>
        <w:t>六、供应商类似业绩的证明文件（如有要求）…………………………………………………………（页码）</w:t>
      </w:r>
    </w:p>
    <w:p w14:paraId="7CF6AFD3">
      <w:pPr>
        <w:spacing w:line="360" w:lineRule="auto"/>
        <w:rPr>
          <w:rFonts w:ascii="宋体" w:hAnsi="宋体" w:eastAsia="宋体"/>
          <w:szCs w:val="21"/>
          <w:highlight w:val="none"/>
        </w:rPr>
      </w:pPr>
      <w:r>
        <w:rPr>
          <w:rFonts w:hint="eastAsia" w:ascii="宋体" w:hAnsi="宋体" w:eastAsia="宋体"/>
          <w:szCs w:val="21"/>
          <w:highlight w:val="none"/>
        </w:rPr>
        <w:t>七、技术需求偏离表………………………………………………………………………………………（页码）</w:t>
      </w:r>
    </w:p>
    <w:p w14:paraId="7AA19F20">
      <w:pPr>
        <w:spacing w:line="360" w:lineRule="auto"/>
        <w:rPr>
          <w:rFonts w:ascii="宋体" w:hAnsi="宋体" w:eastAsia="宋体"/>
          <w:szCs w:val="21"/>
          <w:highlight w:val="none"/>
        </w:rPr>
      </w:pPr>
      <w:r>
        <w:rPr>
          <w:rFonts w:hint="eastAsia" w:ascii="宋体" w:hAnsi="宋体" w:eastAsia="宋体"/>
          <w:szCs w:val="21"/>
          <w:highlight w:val="none"/>
        </w:rPr>
        <w:t>八、企业概况表……………………………………………………………………………………………（页码）</w:t>
      </w:r>
    </w:p>
    <w:p w14:paraId="0594C113">
      <w:pPr>
        <w:spacing w:line="360" w:lineRule="auto"/>
        <w:rPr>
          <w:rFonts w:ascii="宋体" w:hAnsi="宋体" w:eastAsia="宋体"/>
          <w:szCs w:val="21"/>
          <w:highlight w:val="none"/>
        </w:rPr>
      </w:pPr>
      <w:r>
        <w:rPr>
          <w:rFonts w:hint="eastAsia" w:ascii="宋体" w:hAnsi="宋体" w:eastAsia="宋体"/>
          <w:szCs w:val="21"/>
          <w:highlight w:val="none"/>
        </w:rPr>
        <w:t>九、施工组织设计…………………………………………………………………………………………（页码）</w:t>
      </w:r>
    </w:p>
    <w:p w14:paraId="2996AB20">
      <w:pPr>
        <w:spacing w:line="360" w:lineRule="auto"/>
        <w:rPr>
          <w:rFonts w:ascii="宋体" w:hAnsi="宋体" w:eastAsia="宋体"/>
          <w:szCs w:val="21"/>
          <w:highlight w:val="none"/>
        </w:rPr>
      </w:pPr>
      <w:r>
        <w:rPr>
          <w:rFonts w:hint="eastAsia" w:ascii="宋体" w:hAnsi="宋体" w:eastAsia="宋体"/>
          <w:szCs w:val="21"/>
          <w:highlight w:val="none"/>
        </w:rPr>
        <w:t>十、项目管理机构…………………………………………………………………………………………（页码）</w:t>
      </w:r>
    </w:p>
    <w:p w14:paraId="78E183C1">
      <w:pPr>
        <w:spacing w:line="360" w:lineRule="auto"/>
        <w:rPr>
          <w:rFonts w:ascii="宋体" w:hAnsi="宋体" w:eastAsia="宋体"/>
          <w:szCs w:val="21"/>
          <w:highlight w:val="none"/>
        </w:rPr>
      </w:pPr>
      <w:r>
        <w:rPr>
          <w:rFonts w:hint="eastAsia" w:ascii="宋体" w:hAnsi="宋体" w:eastAsia="宋体"/>
          <w:szCs w:val="21"/>
          <w:highlight w:val="none"/>
        </w:rPr>
        <w:t>十一、建设工程项目管理承诺书…………………………………………………………………………（页码）</w:t>
      </w:r>
    </w:p>
    <w:p w14:paraId="124893E1">
      <w:pPr>
        <w:spacing w:line="360" w:lineRule="auto"/>
        <w:rPr>
          <w:rFonts w:ascii="宋体" w:hAnsi="宋体" w:eastAsia="宋体"/>
          <w:szCs w:val="21"/>
          <w:highlight w:val="none"/>
        </w:rPr>
      </w:pPr>
      <w:r>
        <w:rPr>
          <w:rFonts w:hint="eastAsia" w:ascii="宋体" w:hAnsi="宋体" w:eastAsia="宋体"/>
          <w:szCs w:val="21"/>
          <w:highlight w:val="none"/>
        </w:rPr>
        <w:t>十二、供应商认为需要提供的其他有关资料……………………………………………………………（页码）</w:t>
      </w:r>
    </w:p>
    <w:p w14:paraId="55F641F8">
      <w:pPr>
        <w:spacing w:line="360" w:lineRule="auto"/>
        <w:rPr>
          <w:rFonts w:ascii="宋体" w:hAnsi="宋体" w:eastAsia="宋体"/>
          <w:b/>
          <w:szCs w:val="21"/>
          <w:highlight w:val="none"/>
        </w:rPr>
      </w:pPr>
      <w:r>
        <w:rPr>
          <w:rFonts w:hint="eastAsia" w:ascii="宋体" w:hAnsi="宋体" w:eastAsia="宋体"/>
          <w:b/>
          <w:szCs w:val="21"/>
          <w:highlight w:val="none"/>
        </w:rPr>
        <w:t>注：以上目录是基本格式要求，各供应商可根据自身情况进一步向下增加内容或细化。</w:t>
      </w:r>
    </w:p>
    <w:p w14:paraId="0923D351">
      <w:pPr>
        <w:spacing w:line="360" w:lineRule="auto"/>
        <w:rPr>
          <w:rFonts w:ascii="宋体" w:hAnsi="宋体" w:eastAsia="宋体"/>
          <w:b/>
          <w:szCs w:val="21"/>
          <w:highlight w:val="none"/>
        </w:rPr>
        <w:sectPr>
          <w:pgSz w:w="11906" w:h="16838"/>
          <w:pgMar w:top="1134" w:right="1134" w:bottom="1134" w:left="1134" w:header="851" w:footer="992" w:gutter="0"/>
          <w:cols w:space="425" w:num="1"/>
          <w:docGrid w:type="lines" w:linePitch="312" w:charSpace="0"/>
        </w:sectPr>
      </w:pPr>
    </w:p>
    <w:p w14:paraId="0977A1FF">
      <w:pPr>
        <w:spacing w:line="360" w:lineRule="auto"/>
        <w:ind w:firstLine="643" w:firstLineChars="200"/>
        <w:rPr>
          <w:rFonts w:ascii="宋体" w:hAnsi="宋体" w:eastAsia="宋体"/>
          <w:b/>
          <w:sz w:val="32"/>
          <w:szCs w:val="32"/>
          <w:highlight w:val="none"/>
        </w:rPr>
      </w:pPr>
      <w:r>
        <w:rPr>
          <w:rFonts w:hint="eastAsia" w:ascii="宋体" w:hAnsi="宋体" w:eastAsia="宋体"/>
          <w:b/>
          <w:sz w:val="32"/>
          <w:szCs w:val="32"/>
          <w:highlight w:val="none"/>
        </w:rPr>
        <w:t>一、无串通竞标行为的承诺函</w:t>
      </w:r>
    </w:p>
    <w:p w14:paraId="5258119B">
      <w:pPr>
        <w:spacing w:line="360" w:lineRule="auto"/>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无串通竞标行为的承诺函</w:t>
      </w:r>
    </w:p>
    <w:p w14:paraId="18A77FCF">
      <w:pPr>
        <w:spacing w:line="360" w:lineRule="auto"/>
        <w:ind w:firstLine="420" w:firstLineChars="200"/>
        <w:rPr>
          <w:rFonts w:ascii="宋体" w:hAnsi="宋体" w:eastAsia="宋体"/>
          <w:szCs w:val="21"/>
          <w:highlight w:val="none"/>
        </w:rPr>
      </w:pPr>
    </w:p>
    <w:p w14:paraId="10F6EA8F">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一、我方承诺无下列相互串通竞标的情形：</w:t>
      </w:r>
    </w:p>
    <w:p w14:paraId="666A4000">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1.不同供应商的响应文件由同一单位或者个人编制；或者不同供应商报名的IP地址一致的；或者编制响应文件硬件设备CPU编号、硬盘编号、网卡地址一致的情况。</w:t>
      </w:r>
    </w:p>
    <w:p w14:paraId="2BFBEC57">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2.不同供应商委托同一单位或者个人办理竞标事宜；</w:t>
      </w:r>
    </w:p>
    <w:p w14:paraId="54D00A2D">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3.不同供应商的响应文件载明的项目管理员为同一个人；</w:t>
      </w:r>
    </w:p>
    <w:p w14:paraId="6C835466">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4.不同供应商的响应文件异常一致或者响应报价呈规律性差异；</w:t>
      </w:r>
    </w:p>
    <w:p w14:paraId="0A856749">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5.不同供应商的响应文件相互混装；</w:t>
      </w:r>
    </w:p>
    <w:p w14:paraId="6CAB089C">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6.不同供应商的磋商保证金从同一单位或者个人账户转出。</w:t>
      </w:r>
    </w:p>
    <w:p w14:paraId="1022D5FF">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二、我方承诺无下列恶意串通的情形：</w:t>
      </w:r>
    </w:p>
    <w:p w14:paraId="4E369123">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1.供应商直接或者间接从采购人或者采购代理机构处获得其他供应商的相关信息并修改其响应文件；</w:t>
      </w:r>
    </w:p>
    <w:p w14:paraId="0800AC93">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2.供应商按照采购人或者采购代理机构的授意撤换、修改响应文件；</w:t>
      </w:r>
    </w:p>
    <w:p w14:paraId="199832D1">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3.供应商之间协商报价、技术方案等响应文件的实质性内容；</w:t>
      </w:r>
    </w:p>
    <w:p w14:paraId="065792B6">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4.属于同一集团、协会、商会等组织成员的供应商按照该组织要求协同参加政府采购活动；</w:t>
      </w:r>
    </w:p>
    <w:p w14:paraId="25423E8A">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5.供应商之间事先约定一致抬高或者压低响应报价，或者在竞争性磋商项目中事先约定轮流以高价位或者低价位成交，或者事先约定由某一特定供应商成交，然后再参加竞标；</w:t>
      </w:r>
    </w:p>
    <w:p w14:paraId="69C37424">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6.供应商之间商定部分供应商放弃参加政府采购活动或者放弃成交；</w:t>
      </w:r>
    </w:p>
    <w:p w14:paraId="1BA3BE79">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7.供应商与采购人或者采购代理机构之间、供应商相互之间，为谋求特定供应商成交或者排斥其他供应商的其他串通行为。</w:t>
      </w:r>
    </w:p>
    <w:p w14:paraId="19090496">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以上情形一经核查属实，接受政府采购监管部门对我方认定存在围标串标行为，我方愿意承担一切后果，并不再寻求任何旨在减轻或者免除法律责任的辩解。</w:t>
      </w:r>
    </w:p>
    <w:p w14:paraId="12584671">
      <w:pPr>
        <w:spacing w:line="360" w:lineRule="auto"/>
        <w:ind w:right="1575" w:rightChars="750"/>
        <w:jc w:val="right"/>
        <w:rPr>
          <w:rFonts w:ascii="宋体" w:hAnsi="宋体" w:eastAsia="宋体"/>
          <w:szCs w:val="21"/>
          <w:highlight w:val="none"/>
        </w:rPr>
      </w:pPr>
      <w:r>
        <w:rPr>
          <w:rFonts w:hint="eastAsia" w:ascii="宋体" w:hAnsi="宋体" w:eastAsia="宋体"/>
          <w:szCs w:val="21"/>
          <w:highlight w:val="none"/>
        </w:rPr>
        <w:t>供应商名称（电子签章）：</w:t>
      </w:r>
    </w:p>
    <w:p w14:paraId="33FEA84D">
      <w:pPr>
        <w:spacing w:line="360" w:lineRule="auto"/>
        <w:ind w:firstLine="420" w:firstLineChars="200"/>
        <w:jc w:val="right"/>
        <w:rPr>
          <w:rFonts w:ascii="宋体" w:hAnsi="宋体" w:eastAsia="宋体"/>
          <w:szCs w:val="21"/>
          <w:highlight w:val="none"/>
        </w:rPr>
      </w:pPr>
      <w:r>
        <w:rPr>
          <w:rFonts w:hint="eastAsia" w:ascii="宋体" w:hAnsi="宋体" w:eastAsia="宋体"/>
          <w:szCs w:val="21"/>
          <w:highlight w:val="none"/>
        </w:rPr>
        <w:t>日期：</w:t>
      </w:r>
      <w:r>
        <w:rPr>
          <w:rFonts w:ascii="Times New Roman" w:hAnsi="Times New Roman" w:eastAsia="宋体" w:cs="Times New Roman"/>
          <w:szCs w:val="21"/>
          <w:highlight w:val="none"/>
        </w:rPr>
        <w:t>___</w:t>
      </w:r>
      <w:r>
        <w:rPr>
          <w:rFonts w:hint="eastAsia" w:ascii="宋体" w:hAnsi="宋体" w:eastAsia="宋体"/>
          <w:szCs w:val="21"/>
          <w:highlight w:val="none"/>
        </w:rPr>
        <w:t>年</w:t>
      </w:r>
      <w:r>
        <w:rPr>
          <w:rFonts w:ascii="Times New Roman" w:hAnsi="Times New Roman" w:eastAsia="宋体" w:cs="Times New Roman"/>
          <w:szCs w:val="21"/>
          <w:highlight w:val="none"/>
        </w:rPr>
        <w:t>___</w:t>
      </w:r>
      <w:r>
        <w:rPr>
          <w:rFonts w:hint="eastAsia" w:ascii="宋体" w:hAnsi="宋体" w:eastAsia="宋体"/>
          <w:szCs w:val="21"/>
          <w:highlight w:val="none"/>
        </w:rPr>
        <w:t>月</w:t>
      </w:r>
      <w:r>
        <w:rPr>
          <w:rFonts w:ascii="Times New Roman" w:hAnsi="Times New Roman" w:eastAsia="宋体" w:cs="Times New Roman"/>
          <w:szCs w:val="21"/>
          <w:highlight w:val="none"/>
        </w:rPr>
        <w:t>___</w:t>
      </w:r>
      <w:r>
        <w:rPr>
          <w:rFonts w:hint="eastAsia" w:ascii="宋体" w:hAnsi="宋体" w:eastAsia="宋体"/>
          <w:szCs w:val="21"/>
          <w:highlight w:val="none"/>
        </w:rPr>
        <w:t>日</w:t>
      </w:r>
    </w:p>
    <w:p w14:paraId="355DADE7">
      <w:pPr>
        <w:spacing w:line="360" w:lineRule="auto"/>
        <w:ind w:firstLine="420" w:firstLineChars="200"/>
        <w:rPr>
          <w:rFonts w:ascii="宋体" w:hAnsi="宋体" w:eastAsia="宋体"/>
          <w:szCs w:val="21"/>
          <w:highlight w:val="none"/>
        </w:rPr>
        <w:sectPr>
          <w:pgSz w:w="11906" w:h="16838"/>
          <w:pgMar w:top="1134" w:right="1134" w:bottom="1134" w:left="1134" w:header="851" w:footer="992" w:gutter="0"/>
          <w:cols w:space="425" w:num="1"/>
          <w:docGrid w:type="lines" w:linePitch="312" w:charSpace="0"/>
        </w:sectPr>
      </w:pPr>
    </w:p>
    <w:p w14:paraId="657A00ED">
      <w:pPr>
        <w:spacing w:line="360" w:lineRule="auto"/>
        <w:ind w:firstLine="643" w:firstLineChars="200"/>
        <w:rPr>
          <w:rFonts w:ascii="宋体" w:hAnsi="宋体" w:eastAsia="宋体"/>
          <w:b/>
          <w:sz w:val="32"/>
          <w:szCs w:val="32"/>
          <w:highlight w:val="none"/>
        </w:rPr>
      </w:pPr>
      <w:r>
        <w:rPr>
          <w:rFonts w:hint="eastAsia" w:ascii="宋体" w:hAnsi="宋体" w:eastAsia="宋体"/>
          <w:b/>
          <w:sz w:val="32"/>
          <w:szCs w:val="32"/>
          <w:highlight w:val="none"/>
        </w:rPr>
        <w:t>二、法定代表人身份证明书及法定代表人有效身份证正反面复印件</w:t>
      </w:r>
    </w:p>
    <w:p w14:paraId="5B37AFCD">
      <w:pPr>
        <w:spacing w:line="360" w:lineRule="auto"/>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法定代表人证明书</w:t>
      </w:r>
    </w:p>
    <w:p w14:paraId="1CD5083E">
      <w:pPr>
        <w:spacing w:line="360" w:lineRule="auto"/>
        <w:ind w:firstLine="420" w:firstLineChars="200"/>
        <w:rPr>
          <w:rFonts w:ascii="宋体" w:hAnsi="宋体" w:eastAsia="宋体"/>
          <w:szCs w:val="21"/>
          <w:highlight w:val="none"/>
        </w:rPr>
      </w:pPr>
    </w:p>
    <w:p w14:paraId="5DC73BEE">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供应商名称：</w:t>
      </w:r>
      <w:r>
        <w:rPr>
          <w:rFonts w:ascii="Times New Roman" w:hAnsi="Times New Roman" w:eastAsia="宋体" w:cs="Times New Roman"/>
          <w:szCs w:val="21"/>
          <w:highlight w:val="none"/>
        </w:rPr>
        <w:t>____________________________________________________________________________</w:t>
      </w:r>
    </w:p>
    <w:p w14:paraId="7B13AC39">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地址：</w:t>
      </w:r>
      <w:r>
        <w:rPr>
          <w:rFonts w:ascii="Times New Roman" w:hAnsi="Times New Roman" w:eastAsia="宋体" w:cs="Times New Roman"/>
          <w:szCs w:val="21"/>
          <w:highlight w:val="none"/>
        </w:rPr>
        <w:t>__________________________________________________________________________________</w:t>
      </w:r>
    </w:p>
    <w:p w14:paraId="2386B8B6">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姓名：</w:t>
      </w:r>
      <w:r>
        <w:rPr>
          <w:rFonts w:ascii="Times New Roman" w:hAnsi="Times New Roman" w:eastAsia="宋体" w:cs="Times New Roman"/>
          <w:szCs w:val="21"/>
          <w:highlight w:val="none"/>
        </w:rPr>
        <w:t>_______________________________________</w:t>
      </w:r>
      <w:r>
        <w:rPr>
          <w:rFonts w:hint="eastAsia" w:ascii="宋体" w:hAnsi="宋体" w:eastAsia="宋体"/>
          <w:szCs w:val="21"/>
          <w:highlight w:val="none"/>
        </w:rPr>
        <w:t>性别：</w:t>
      </w:r>
      <w:r>
        <w:rPr>
          <w:rFonts w:ascii="Times New Roman" w:hAnsi="Times New Roman" w:eastAsia="宋体" w:cs="Times New Roman"/>
          <w:szCs w:val="21"/>
          <w:highlight w:val="none"/>
        </w:rPr>
        <w:t>______________________________________</w:t>
      </w:r>
    </w:p>
    <w:p w14:paraId="647A9DCA">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年龄：</w:t>
      </w:r>
      <w:r>
        <w:rPr>
          <w:rFonts w:ascii="Times New Roman" w:hAnsi="Times New Roman" w:eastAsia="宋体" w:cs="Times New Roman"/>
          <w:szCs w:val="21"/>
          <w:highlight w:val="none"/>
        </w:rPr>
        <w:t>_______________________________________</w:t>
      </w:r>
      <w:r>
        <w:rPr>
          <w:rFonts w:hint="eastAsia" w:ascii="宋体" w:hAnsi="宋体" w:eastAsia="宋体"/>
          <w:szCs w:val="21"/>
          <w:highlight w:val="none"/>
        </w:rPr>
        <w:t>职务：</w:t>
      </w:r>
      <w:r>
        <w:rPr>
          <w:rFonts w:ascii="Times New Roman" w:hAnsi="Times New Roman" w:eastAsia="宋体" w:cs="Times New Roman"/>
          <w:szCs w:val="21"/>
          <w:highlight w:val="none"/>
        </w:rPr>
        <w:t>______________________________________</w:t>
      </w:r>
    </w:p>
    <w:p w14:paraId="703D143A">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身份证号码：</w:t>
      </w:r>
      <w:r>
        <w:rPr>
          <w:rFonts w:ascii="Times New Roman" w:hAnsi="Times New Roman" w:eastAsia="宋体" w:cs="Times New Roman"/>
          <w:szCs w:val="21"/>
          <w:highlight w:val="none"/>
        </w:rPr>
        <w:t>____________________________________________________________________________</w:t>
      </w:r>
    </w:p>
    <w:p w14:paraId="5B7EB590">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系</w:t>
      </w:r>
      <w:r>
        <w:rPr>
          <w:rFonts w:hint="eastAsia" w:ascii="宋体" w:hAnsi="宋体" w:eastAsia="宋体"/>
          <w:szCs w:val="21"/>
          <w:highlight w:val="none"/>
          <w:u w:val="single"/>
        </w:rPr>
        <w:t>（供应商名称）</w:t>
      </w:r>
      <w:r>
        <w:rPr>
          <w:rFonts w:hint="eastAsia" w:ascii="宋体" w:hAnsi="宋体" w:eastAsia="宋体"/>
          <w:szCs w:val="21"/>
          <w:highlight w:val="none"/>
        </w:rPr>
        <w:t>的法定代表人。</w:t>
      </w:r>
    </w:p>
    <w:p w14:paraId="7B4B5568">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特此证明。</w:t>
      </w:r>
    </w:p>
    <w:p w14:paraId="1F3C3BBE">
      <w:pPr>
        <w:spacing w:line="360" w:lineRule="auto"/>
        <w:ind w:firstLine="420" w:firstLineChars="200"/>
        <w:rPr>
          <w:rFonts w:ascii="宋体" w:hAnsi="宋体" w:eastAsia="宋体"/>
          <w:szCs w:val="21"/>
          <w:highlight w:val="none"/>
        </w:rPr>
      </w:pPr>
    </w:p>
    <w:p w14:paraId="4CC98070">
      <w:pPr>
        <w:spacing w:line="360" w:lineRule="auto"/>
        <w:ind w:firstLine="420" w:firstLineChars="200"/>
        <w:rPr>
          <w:rFonts w:ascii="宋体" w:hAnsi="宋体" w:eastAsia="宋体"/>
          <w:szCs w:val="21"/>
          <w:highlight w:val="none"/>
        </w:rPr>
      </w:pPr>
    </w:p>
    <w:p w14:paraId="72963153">
      <w:pPr>
        <w:spacing w:line="360" w:lineRule="auto"/>
        <w:ind w:firstLine="420" w:firstLineChars="200"/>
        <w:rPr>
          <w:rFonts w:ascii="宋体" w:hAnsi="宋体" w:eastAsia="宋体"/>
          <w:szCs w:val="21"/>
          <w:highlight w:val="none"/>
        </w:rPr>
      </w:pPr>
    </w:p>
    <w:p w14:paraId="225C3832">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附件：法定代表人有效身份证正反面复印件</w:t>
      </w:r>
    </w:p>
    <w:p w14:paraId="455BEE5F">
      <w:pPr>
        <w:spacing w:line="360" w:lineRule="auto"/>
        <w:ind w:firstLine="420" w:firstLineChars="200"/>
        <w:rPr>
          <w:rFonts w:ascii="宋体" w:hAnsi="宋体" w:eastAsia="宋体"/>
          <w:szCs w:val="21"/>
          <w:highlight w:val="none"/>
        </w:rPr>
      </w:pPr>
    </w:p>
    <w:p w14:paraId="0FA473C4">
      <w:pPr>
        <w:spacing w:line="360" w:lineRule="auto"/>
        <w:ind w:right="1575" w:rightChars="750"/>
        <w:jc w:val="right"/>
        <w:rPr>
          <w:rFonts w:ascii="宋体" w:hAnsi="宋体" w:eastAsia="宋体"/>
          <w:szCs w:val="21"/>
          <w:highlight w:val="none"/>
        </w:rPr>
      </w:pPr>
      <w:r>
        <w:rPr>
          <w:rFonts w:hint="eastAsia" w:ascii="宋体" w:hAnsi="宋体" w:eastAsia="宋体"/>
          <w:szCs w:val="21"/>
          <w:highlight w:val="none"/>
        </w:rPr>
        <w:t>供应商名称（电子签章）：</w:t>
      </w:r>
    </w:p>
    <w:p w14:paraId="083FA363">
      <w:pPr>
        <w:spacing w:line="360" w:lineRule="auto"/>
        <w:ind w:firstLine="420" w:firstLineChars="200"/>
        <w:jc w:val="right"/>
        <w:rPr>
          <w:rFonts w:ascii="宋体" w:hAnsi="宋体" w:eastAsia="宋体"/>
          <w:szCs w:val="21"/>
          <w:highlight w:val="none"/>
        </w:rPr>
      </w:pPr>
      <w:r>
        <w:rPr>
          <w:rFonts w:hint="eastAsia" w:ascii="宋体" w:hAnsi="宋体" w:eastAsia="宋体"/>
          <w:szCs w:val="21"/>
          <w:highlight w:val="none"/>
        </w:rPr>
        <w:t>日期：</w:t>
      </w:r>
      <w:r>
        <w:rPr>
          <w:rFonts w:ascii="Times New Roman" w:hAnsi="Times New Roman" w:eastAsia="宋体" w:cs="Times New Roman"/>
          <w:szCs w:val="21"/>
          <w:highlight w:val="none"/>
        </w:rPr>
        <w:t>___</w:t>
      </w:r>
      <w:r>
        <w:rPr>
          <w:rFonts w:hint="eastAsia" w:ascii="宋体" w:hAnsi="宋体" w:eastAsia="宋体"/>
          <w:szCs w:val="21"/>
          <w:highlight w:val="none"/>
        </w:rPr>
        <w:t>年</w:t>
      </w:r>
      <w:r>
        <w:rPr>
          <w:rFonts w:ascii="Times New Roman" w:hAnsi="Times New Roman" w:eastAsia="宋体" w:cs="Times New Roman"/>
          <w:szCs w:val="21"/>
          <w:highlight w:val="none"/>
        </w:rPr>
        <w:t>___</w:t>
      </w:r>
      <w:r>
        <w:rPr>
          <w:rFonts w:hint="eastAsia" w:ascii="宋体" w:hAnsi="宋体" w:eastAsia="宋体"/>
          <w:szCs w:val="21"/>
          <w:highlight w:val="none"/>
        </w:rPr>
        <w:t>月</w:t>
      </w:r>
      <w:r>
        <w:rPr>
          <w:rFonts w:ascii="Times New Roman" w:hAnsi="Times New Roman" w:eastAsia="宋体" w:cs="Times New Roman"/>
          <w:szCs w:val="21"/>
          <w:highlight w:val="none"/>
        </w:rPr>
        <w:t>___</w:t>
      </w:r>
      <w:r>
        <w:rPr>
          <w:rFonts w:hint="eastAsia" w:ascii="宋体" w:hAnsi="宋体" w:eastAsia="宋体"/>
          <w:szCs w:val="21"/>
          <w:highlight w:val="none"/>
        </w:rPr>
        <w:t>日</w:t>
      </w:r>
    </w:p>
    <w:p w14:paraId="34E687EA">
      <w:pPr>
        <w:spacing w:line="360" w:lineRule="auto"/>
        <w:ind w:firstLine="420" w:firstLineChars="200"/>
        <w:rPr>
          <w:rFonts w:ascii="宋体" w:hAnsi="宋体" w:eastAsia="宋体"/>
          <w:szCs w:val="21"/>
          <w:highlight w:val="none"/>
        </w:rPr>
      </w:pPr>
    </w:p>
    <w:p w14:paraId="73EAE02B">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注：1.自然人竞标的无需提供，联合体竞标的只需牵头人出具。</w:t>
      </w:r>
    </w:p>
    <w:p w14:paraId="013AA666">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398E470">
      <w:pPr>
        <w:spacing w:line="360" w:lineRule="auto"/>
        <w:ind w:firstLine="420" w:firstLineChars="200"/>
        <w:rPr>
          <w:rFonts w:ascii="宋体" w:hAnsi="宋体" w:eastAsia="宋体"/>
          <w:szCs w:val="21"/>
          <w:highlight w:val="none"/>
        </w:rPr>
        <w:sectPr>
          <w:pgSz w:w="11906" w:h="16838"/>
          <w:pgMar w:top="1134" w:right="1134" w:bottom="1134" w:left="1134" w:header="851" w:footer="992" w:gutter="0"/>
          <w:cols w:space="425" w:num="1"/>
          <w:docGrid w:type="lines" w:linePitch="312" w:charSpace="0"/>
        </w:sectPr>
      </w:pPr>
    </w:p>
    <w:p w14:paraId="21FCA6EE">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附件：</w:t>
      </w:r>
    </w:p>
    <w:tbl>
      <w:tblPr>
        <w:tblStyle w:val="18"/>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4"/>
      </w:tblGrid>
      <w:tr w14:paraId="45BFC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5" w:hRule="atLeast"/>
        </w:trPr>
        <w:tc>
          <w:tcPr>
            <w:tcW w:w="5000" w:type="pct"/>
          </w:tcPr>
          <w:p w14:paraId="0E5B8E94">
            <w:pPr>
              <w:spacing w:line="360" w:lineRule="auto"/>
              <w:jc w:val="left"/>
              <w:rPr>
                <w:rFonts w:ascii="宋体" w:hAnsi="宋体" w:eastAsia="宋体"/>
                <w:b/>
                <w:szCs w:val="21"/>
                <w:highlight w:val="none"/>
              </w:rPr>
            </w:pPr>
            <w:r>
              <w:rPr>
                <w:rFonts w:hint="eastAsia" w:ascii="宋体" w:hAnsi="宋体" w:eastAsia="宋体"/>
                <w:b/>
                <w:szCs w:val="21"/>
                <w:highlight w:val="none"/>
              </w:rPr>
              <w:t>法定代表身份证复印件粘帖处（正、反面）</w:t>
            </w:r>
          </w:p>
        </w:tc>
      </w:tr>
    </w:tbl>
    <w:p w14:paraId="088A31B4">
      <w:pPr>
        <w:spacing w:line="360" w:lineRule="auto"/>
        <w:jc w:val="center"/>
        <w:rPr>
          <w:rFonts w:ascii="宋体" w:hAnsi="宋体" w:eastAsia="宋体"/>
          <w:szCs w:val="21"/>
          <w:highlight w:val="none"/>
        </w:rPr>
      </w:pPr>
    </w:p>
    <w:p w14:paraId="429CCA75">
      <w:pPr>
        <w:spacing w:line="360" w:lineRule="auto"/>
        <w:jc w:val="center"/>
        <w:rPr>
          <w:rFonts w:ascii="宋体" w:hAnsi="宋体" w:eastAsia="宋体"/>
          <w:szCs w:val="21"/>
          <w:highlight w:val="none"/>
        </w:rPr>
        <w:sectPr>
          <w:pgSz w:w="11906" w:h="16838"/>
          <w:pgMar w:top="1134" w:right="1134" w:bottom="1134" w:left="1134" w:header="851" w:footer="992" w:gutter="0"/>
          <w:cols w:space="425" w:num="1"/>
          <w:docGrid w:type="lines" w:linePitch="312" w:charSpace="0"/>
        </w:sectPr>
      </w:pPr>
    </w:p>
    <w:p w14:paraId="5AFB073D">
      <w:pPr>
        <w:spacing w:line="360" w:lineRule="auto"/>
        <w:ind w:firstLine="643" w:firstLineChars="200"/>
        <w:rPr>
          <w:rFonts w:ascii="宋体" w:hAnsi="宋体" w:eastAsia="宋体"/>
          <w:b/>
          <w:sz w:val="32"/>
          <w:szCs w:val="32"/>
          <w:highlight w:val="none"/>
        </w:rPr>
      </w:pPr>
      <w:r>
        <w:rPr>
          <w:rFonts w:hint="eastAsia" w:ascii="宋体" w:hAnsi="宋体" w:eastAsia="宋体"/>
          <w:b/>
          <w:sz w:val="32"/>
          <w:szCs w:val="32"/>
          <w:highlight w:val="none"/>
        </w:rPr>
        <w:t>三、法定代表人授权委托书</w:t>
      </w:r>
    </w:p>
    <w:p w14:paraId="6907D8A3">
      <w:pPr>
        <w:spacing w:line="360" w:lineRule="auto"/>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授权委托书（非联合体竞标格式）</w:t>
      </w:r>
    </w:p>
    <w:p w14:paraId="197AB46D">
      <w:pPr>
        <w:spacing w:line="360" w:lineRule="auto"/>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（如有委托时）</w:t>
      </w:r>
    </w:p>
    <w:p w14:paraId="6C95611B">
      <w:pPr>
        <w:spacing w:line="360" w:lineRule="auto"/>
        <w:ind w:firstLine="420" w:firstLineChars="200"/>
        <w:rPr>
          <w:rFonts w:ascii="宋体" w:hAnsi="宋体" w:eastAsia="宋体"/>
          <w:szCs w:val="21"/>
          <w:highlight w:val="none"/>
        </w:rPr>
      </w:pPr>
    </w:p>
    <w:p w14:paraId="5D4BE0E4">
      <w:pPr>
        <w:spacing w:line="360" w:lineRule="auto"/>
        <w:rPr>
          <w:rFonts w:ascii="宋体" w:hAnsi="宋体" w:eastAsia="宋体"/>
          <w:szCs w:val="21"/>
          <w:highlight w:val="none"/>
        </w:rPr>
      </w:pPr>
      <w:r>
        <w:rPr>
          <w:rFonts w:hint="eastAsia" w:ascii="宋体" w:hAnsi="宋体" w:eastAsia="宋体"/>
          <w:szCs w:val="21"/>
          <w:highlight w:val="none"/>
        </w:rPr>
        <w:t>致：</w:t>
      </w:r>
      <w:r>
        <w:rPr>
          <w:rFonts w:hint="eastAsia" w:ascii="宋体" w:hAnsi="宋体" w:eastAsia="宋体"/>
          <w:szCs w:val="21"/>
          <w:highlight w:val="none"/>
          <w:u w:val="single"/>
        </w:rPr>
        <w:t>[项目采购-采购组织机构_7]</w:t>
      </w:r>
      <w:r>
        <w:rPr>
          <w:rFonts w:hint="eastAsia" w:ascii="宋体" w:hAnsi="宋体" w:eastAsia="宋体"/>
          <w:szCs w:val="21"/>
          <w:highlight w:val="none"/>
        </w:rPr>
        <w:t>：</w:t>
      </w:r>
    </w:p>
    <w:p w14:paraId="0ED3ED3F">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我</w:t>
      </w:r>
      <w:r>
        <w:rPr>
          <w:rFonts w:hint="eastAsia" w:ascii="宋体" w:hAnsi="宋体" w:eastAsia="宋体"/>
          <w:szCs w:val="21"/>
          <w:highlight w:val="none"/>
          <w:u w:val="single"/>
        </w:rPr>
        <w:t>（姓名）</w:t>
      </w:r>
      <w:r>
        <w:rPr>
          <w:rFonts w:hint="eastAsia" w:ascii="宋体" w:hAnsi="宋体" w:eastAsia="宋体"/>
          <w:szCs w:val="21"/>
          <w:highlight w:val="none"/>
        </w:rPr>
        <w:t>系</w:t>
      </w:r>
      <w:r>
        <w:rPr>
          <w:rFonts w:hint="eastAsia" w:ascii="宋体" w:hAnsi="宋体" w:eastAsia="宋体"/>
          <w:szCs w:val="21"/>
          <w:highlight w:val="none"/>
          <w:u w:val="single"/>
        </w:rPr>
        <w:t>（供应商名称）</w:t>
      </w:r>
      <w:r>
        <w:rPr>
          <w:rFonts w:hint="eastAsia" w:ascii="宋体" w:hAnsi="宋体" w:eastAsia="宋体"/>
          <w:szCs w:val="21"/>
          <w:highlight w:val="none"/>
        </w:rPr>
        <w:t>的（</w:t>
      </w:r>
      <w:r>
        <w:rPr>
          <w:rFonts w:hint="eastAsia" w:ascii="宋体" w:hAnsi="宋体" w:eastAsia="宋体"/>
          <w:szCs w:val="21"/>
          <w:highlight w:val="none"/>
          <w:u w:val="single"/>
        </w:rPr>
        <w:t>□法定代表人/□负责人/□自然人本人</w:t>
      </w:r>
      <w:r>
        <w:rPr>
          <w:rFonts w:hint="eastAsia" w:ascii="宋体" w:hAnsi="宋体" w:eastAsia="宋体"/>
          <w:szCs w:val="21"/>
          <w:highlight w:val="none"/>
        </w:rPr>
        <w:t>），现授权</w:t>
      </w:r>
      <w:r>
        <w:rPr>
          <w:rFonts w:hint="eastAsia" w:ascii="宋体" w:hAnsi="宋体" w:eastAsia="宋体"/>
          <w:szCs w:val="21"/>
          <w:highlight w:val="none"/>
          <w:u w:val="single"/>
        </w:rPr>
        <w:t>（姓名）</w:t>
      </w:r>
      <w:r>
        <w:rPr>
          <w:rFonts w:hint="eastAsia" w:ascii="宋体" w:hAnsi="宋体" w:eastAsia="宋体"/>
          <w:szCs w:val="21"/>
          <w:highlight w:val="none"/>
        </w:rPr>
        <w:t>以我方的名义参加</w:t>
      </w:r>
      <w:r>
        <w:rPr>
          <w:rFonts w:hint="eastAsia" w:ascii="宋体" w:hAnsi="宋体" w:eastAsia="宋体"/>
          <w:szCs w:val="21"/>
          <w:highlight w:val="none"/>
          <w:u w:val="single"/>
        </w:rPr>
        <w:t>[项目采购-项目名称_7]</w:t>
      </w:r>
      <w:r>
        <w:rPr>
          <w:rFonts w:hint="eastAsia" w:ascii="宋体" w:hAnsi="宋体" w:eastAsia="宋体"/>
          <w:szCs w:val="21"/>
          <w:highlight w:val="none"/>
        </w:rPr>
        <w:t>项目的竞标活动，并代表我方全权办理针对上述项目的所有采购程序和环节的具体事务和签署相关文件。</w:t>
      </w:r>
    </w:p>
    <w:p w14:paraId="41449256">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我方对委托代理人的签字事项负全部责任。</w:t>
      </w:r>
    </w:p>
    <w:p w14:paraId="15F2BC78">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本授权书自签署之日起生效，在撤销授权的书面通知以前，本授权书一直有效。委托代理人在授权书有效期内签署的所有文件不因授权的撤销而失效。</w:t>
      </w:r>
    </w:p>
    <w:p w14:paraId="49B80D82">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委托代理人无转委托权，特此委托。</w:t>
      </w:r>
    </w:p>
    <w:p w14:paraId="0C27019B">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附：法定代表人身份证明书及委托代理人有效身份证正反面复印件</w:t>
      </w:r>
    </w:p>
    <w:p w14:paraId="21EAA1CE">
      <w:pPr>
        <w:spacing w:line="360" w:lineRule="auto"/>
        <w:ind w:firstLine="420" w:firstLineChars="200"/>
        <w:rPr>
          <w:rFonts w:ascii="宋体" w:hAnsi="宋体" w:eastAsia="宋体"/>
          <w:szCs w:val="21"/>
          <w:highlight w:val="none"/>
        </w:rPr>
      </w:pPr>
    </w:p>
    <w:p w14:paraId="6559ADB1">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委托代理人（签字）：</w:t>
      </w:r>
      <w:r>
        <w:rPr>
          <w:rFonts w:ascii="Times New Roman" w:hAnsi="Times New Roman" w:eastAsia="宋体" w:cs="Times New Roman"/>
          <w:szCs w:val="21"/>
          <w:highlight w:val="none"/>
        </w:rPr>
        <w:t>___________________</w:t>
      </w:r>
      <w:r>
        <w:rPr>
          <w:rFonts w:hint="eastAsia" w:ascii="宋体" w:hAnsi="宋体" w:eastAsia="宋体"/>
          <w:szCs w:val="21"/>
          <w:highlight w:val="none"/>
        </w:rPr>
        <w:t>法定代表人（签字或盖章）：</w:t>
      </w:r>
      <w:r>
        <w:rPr>
          <w:rFonts w:ascii="Times New Roman" w:hAnsi="Times New Roman" w:eastAsia="宋体" w:cs="Times New Roman"/>
          <w:szCs w:val="21"/>
          <w:highlight w:val="none"/>
        </w:rPr>
        <w:t>___________________</w:t>
      </w:r>
    </w:p>
    <w:p w14:paraId="40900305">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委托代理人身份证号码：</w:t>
      </w:r>
    </w:p>
    <w:p w14:paraId="699E1C68">
      <w:pPr>
        <w:spacing w:line="360" w:lineRule="auto"/>
        <w:ind w:firstLine="420" w:firstLineChars="200"/>
        <w:rPr>
          <w:rFonts w:ascii="宋体" w:hAnsi="宋体" w:eastAsia="宋体"/>
          <w:szCs w:val="21"/>
          <w:highlight w:val="none"/>
        </w:rPr>
      </w:pPr>
    </w:p>
    <w:p w14:paraId="79E80282">
      <w:pPr>
        <w:spacing w:line="360" w:lineRule="auto"/>
        <w:ind w:right="1575" w:rightChars="750"/>
        <w:jc w:val="right"/>
        <w:rPr>
          <w:rFonts w:ascii="宋体" w:hAnsi="宋体" w:eastAsia="宋体"/>
          <w:szCs w:val="21"/>
          <w:highlight w:val="none"/>
        </w:rPr>
      </w:pPr>
      <w:r>
        <w:rPr>
          <w:rFonts w:hint="eastAsia" w:ascii="宋体" w:hAnsi="宋体" w:eastAsia="宋体"/>
          <w:szCs w:val="21"/>
          <w:highlight w:val="none"/>
        </w:rPr>
        <w:t>供应商名称（电子签章）：</w:t>
      </w:r>
    </w:p>
    <w:p w14:paraId="722F487F">
      <w:pPr>
        <w:spacing w:line="360" w:lineRule="auto"/>
        <w:ind w:firstLine="420" w:firstLineChars="200"/>
        <w:jc w:val="right"/>
        <w:rPr>
          <w:rFonts w:ascii="宋体" w:hAnsi="宋体" w:eastAsia="宋体"/>
          <w:szCs w:val="21"/>
          <w:highlight w:val="none"/>
        </w:rPr>
      </w:pPr>
      <w:r>
        <w:rPr>
          <w:rFonts w:hint="eastAsia" w:ascii="宋体" w:hAnsi="宋体" w:eastAsia="宋体"/>
          <w:szCs w:val="21"/>
          <w:highlight w:val="none"/>
        </w:rPr>
        <w:t>日期：</w:t>
      </w:r>
      <w:r>
        <w:rPr>
          <w:rFonts w:ascii="Times New Roman" w:hAnsi="Times New Roman" w:eastAsia="宋体" w:cs="Times New Roman"/>
          <w:szCs w:val="21"/>
          <w:highlight w:val="none"/>
        </w:rPr>
        <w:t>___</w:t>
      </w:r>
      <w:r>
        <w:rPr>
          <w:rFonts w:hint="eastAsia" w:ascii="宋体" w:hAnsi="宋体" w:eastAsia="宋体"/>
          <w:szCs w:val="21"/>
          <w:highlight w:val="none"/>
        </w:rPr>
        <w:t>年</w:t>
      </w:r>
      <w:r>
        <w:rPr>
          <w:rFonts w:ascii="Times New Roman" w:hAnsi="Times New Roman" w:eastAsia="宋体" w:cs="Times New Roman"/>
          <w:szCs w:val="21"/>
          <w:highlight w:val="none"/>
        </w:rPr>
        <w:t>___</w:t>
      </w:r>
      <w:r>
        <w:rPr>
          <w:rFonts w:hint="eastAsia" w:ascii="宋体" w:hAnsi="宋体" w:eastAsia="宋体"/>
          <w:szCs w:val="21"/>
          <w:highlight w:val="none"/>
        </w:rPr>
        <w:t>月</w:t>
      </w:r>
      <w:r>
        <w:rPr>
          <w:rFonts w:ascii="Times New Roman" w:hAnsi="Times New Roman" w:eastAsia="宋体" w:cs="Times New Roman"/>
          <w:szCs w:val="21"/>
          <w:highlight w:val="none"/>
        </w:rPr>
        <w:t>___</w:t>
      </w:r>
      <w:r>
        <w:rPr>
          <w:rFonts w:hint="eastAsia" w:ascii="宋体" w:hAnsi="宋体" w:eastAsia="宋体"/>
          <w:szCs w:val="21"/>
          <w:highlight w:val="none"/>
        </w:rPr>
        <w:t>日</w:t>
      </w:r>
    </w:p>
    <w:p w14:paraId="0DF33FF3">
      <w:pPr>
        <w:spacing w:line="360" w:lineRule="auto"/>
        <w:ind w:firstLine="420" w:firstLineChars="200"/>
        <w:rPr>
          <w:rFonts w:ascii="宋体" w:hAnsi="宋体" w:eastAsia="宋体"/>
          <w:szCs w:val="21"/>
          <w:highlight w:val="none"/>
        </w:rPr>
      </w:pPr>
    </w:p>
    <w:p w14:paraId="59579C56">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注：1.法定代表人必须在授权委托书上亲笔签字或盖章，委托代理人必须在授权委托书上亲笔签字，</w:t>
      </w:r>
      <w:r>
        <w:rPr>
          <w:rFonts w:hint="eastAsia" w:ascii="宋体" w:hAnsi="宋体" w:eastAsia="宋体"/>
          <w:b/>
          <w:szCs w:val="21"/>
          <w:highlight w:val="none"/>
        </w:rPr>
        <w:t>否则其响应文件按无效响应处理</w:t>
      </w:r>
      <w:r>
        <w:rPr>
          <w:rFonts w:hint="eastAsia" w:ascii="宋体" w:hAnsi="宋体" w:eastAsia="宋体"/>
          <w:szCs w:val="21"/>
          <w:highlight w:val="none"/>
        </w:rPr>
        <w:t>。</w:t>
      </w:r>
    </w:p>
    <w:p w14:paraId="6FD7A785">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140356A">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3.法人、其他组织竞标时“我方”是指“我单位”，自然人竞标时“我方”是指“本人”。</w:t>
      </w:r>
    </w:p>
    <w:p w14:paraId="250ACFC5">
      <w:pPr>
        <w:spacing w:line="360" w:lineRule="auto"/>
        <w:ind w:firstLine="420" w:firstLineChars="200"/>
        <w:rPr>
          <w:rFonts w:ascii="宋体" w:hAnsi="宋体" w:eastAsia="宋体"/>
          <w:szCs w:val="21"/>
          <w:highlight w:val="none"/>
        </w:rPr>
        <w:sectPr>
          <w:pgSz w:w="11906" w:h="16838"/>
          <w:pgMar w:top="1134" w:right="1134" w:bottom="1134" w:left="1134" w:header="851" w:footer="992" w:gutter="0"/>
          <w:cols w:space="425" w:num="1"/>
          <w:docGrid w:type="lines" w:linePitch="312" w:charSpace="0"/>
        </w:sectPr>
      </w:pPr>
    </w:p>
    <w:p w14:paraId="186F90B0">
      <w:pPr>
        <w:spacing w:line="360" w:lineRule="auto"/>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授权委托书（联合体竞标格式）</w:t>
      </w:r>
    </w:p>
    <w:p w14:paraId="408054CF">
      <w:pPr>
        <w:spacing w:line="360" w:lineRule="auto"/>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（如有委托时）</w:t>
      </w:r>
    </w:p>
    <w:p w14:paraId="21D15402">
      <w:pPr>
        <w:spacing w:line="360" w:lineRule="auto"/>
        <w:ind w:firstLine="420" w:firstLineChars="200"/>
        <w:rPr>
          <w:rFonts w:ascii="宋体" w:hAnsi="宋体" w:eastAsia="宋体"/>
          <w:szCs w:val="21"/>
          <w:highlight w:val="none"/>
        </w:rPr>
      </w:pPr>
    </w:p>
    <w:p w14:paraId="47DFC523">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本授权委托书声明：根据</w:t>
      </w:r>
      <w:r>
        <w:rPr>
          <w:rFonts w:ascii="Times New Roman" w:hAnsi="Times New Roman" w:eastAsia="宋体" w:cs="Times New Roman"/>
          <w:szCs w:val="21"/>
          <w:highlight w:val="none"/>
        </w:rPr>
        <w:t>______</w:t>
      </w:r>
      <w:r>
        <w:rPr>
          <w:rFonts w:hint="eastAsia" w:ascii="宋体" w:hAnsi="宋体" w:eastAsia="宋体"/>
          <w:szCs w:val="21"/>
          <w:highlight w:val="none"/>
        </w:rPr>
        <w:t>（牵头人名称）与</w:t>
      </w:r>
      <w:r>
        <w:rPr>
          <w:rFonts w:ascii="Times New Roman" w:hAnsi="Times New Roman" w:eastAsia="宋体" w:cs="Times New Roman"/>
          <w:szCs w:val="21"/>
          <w:highlight w:val="none"/>
        </w:rPr>
        <w:t>______</w:t>
      </w:r>
      <w:r>
        <w:rPr>
          <w:rFonts w:hint="eastAsia" w:ascii="宋体" w:hAnsi="宋体" w:eastAsia="宋体"/>
          <w:szCs w:val="21"/>
          <w:highlight w:val="none"/>
        </w:rPr>
        <w:t>（联合体其他成员名称）签订的《联合体竞标协议书》的内容，</w:t>
      </w:r>
      <w:r>
        <w:rPr>
          <w:rFonts w:ascii="Times New Roman" w:hAnsi="Times New Roman" w:eastAsia="宋体" w:cs="Times New Roman"/>
          <w:szCs w:val="21"/>
          <w:highlight w:val="none"/>
        </w:rPr>
        <w:t>______</w:t>
      </w:r>
      <w:r>
        <w:rPr>
          <w:rFonts w:hint="eastAsia" w:ascii="宋体" w:hAnsi="宋体" w:eastAsia="宋体"/>
          <w:szCs w:val="21"/>
          <w:highlight w:val="none"/>
        </w:rPr>
        <w:t>（牵头人名称）的法定代表人</w:t>
      </w:r>
      <w:r>
        <w:rPr>
          <w:rFonts w:ascii="Times New Roman" w:hAnsi="Times New Roman" w:eastAsia="宋体" w:cs="Times New Roman"/>
          <w:szCs w:val="21"/>
          <w:highlight w:val="none"/>
        </w:rPr>
        <w:t>______</w:t>
      </w:r>
      <w:r>
        <w:rPr>
          <w:rFonts w:hint="eastAsia" w:ascii="宋体" w:hAnsi="宋体" w:eastAsia="宋体"/>
          <w:szCs w:val="21"/>
          <w:highlight w:val="none"/>
        </w:rPr>
        <w:t>（姓名）现授权</w:t>
      </w:r>
      <w:r>
        <w:rPr>
          <w:rFonts w:ascii="Times New Roman" w:hAnsi="Times New Roman" w:eastAsia="宋体" w:cs="Times New Roman"/>
          <w:szCs w:val="21"/>
          <w:highlight w:val="none"/>
        </w:rPr>
        <w:t>______</w:t>
      </w:r>
      <w:r>
        <w:rPr>
          <w:rFonts w:hint="eastAsia" w:ascii="宋体" w:hAnsi="宋体" w:eastAsia="宋体"/>
          <w:szCs w:val="21"/>
          <w:highlight w:val="none"/>
        </w:rPr>
        <w:t>（姓名）为联合委托代理人，并代表我方全权办理针对上述项目的所有采购程序和环节的具体事务和签署相关文件。</w:t>
      </w:r>
    </w:p>
    <w:p w14:paraId="23DED701">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我方对委托代理人的签字事项负全部责任。</w:t>
      </w:r>
    </w:p>
    <w:p w14:paraId="5C1BB217">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本授权书自签署之日起生效，在撤销授权的书面通知以前，本授权书一直有效。委托代理人在授权书有效期内签署的所有文件不因授权的撤销而失效。</w:t>
      </w:r>
    </w:p>
    <w:p w14:paraId="32A7AB42">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委托代理人无转委托权，特此委托。</w:t>
      </w:r>
    </w:p>
    <w:p w14:paraId="65088AFC">
      <w:pPr>
        <w:spacing w:line="360" w:lineRule="auto"/>
        <w:ind w:firstLine="420" w:firstLineChars="200"/>
        <w:rPr>
          <w:rFonts w:ascii="宋体" w:hAnsi="宋体" w:eastAsia="宋体"/>
          <w:szCs w:val="21"/>
          <w:highlight w:val="none"/>
        </w:rPr>
      </w:pPr>
    </w:p>
    <w:p w14:paraId="2EF3B61A">
      <w:pPr>
        <w:spacing w:line="360" w:lineRule="auto"/>
        <w:ind w:right="1575" w:rightChars="750"/>
        <w:jc w:val="right"/>
        <w:rPr>
          <w:rFonts w:ascii="宋体" w:hAnsi="宋体" w:eastAsia="宋体"/>
          <w:szCs w:val="21"/>
          <w:highlight w:val="none"/>
        </w:rPr>
      </w:pPr>
      <w:r>
        <w:rPr>
          <w:rFonts w:hint="eastAsia" w:ascii="宋体" w:hAnsi="宋体" w:eastAsia="宋体"/>
          <w:szCs w:val="21"/>
          <w:highlight w:val="none"/>
        </w:rPr>
        <w:t>牵头人法定代表人（签字或盖章）：</w:t>
      </w:r>
    </w:p>
    <w:p w14:paraId="589ABC35">
      <w:pPr>
        <w:spacing w:line="360" w:lineRule="auto"/>
        <w:ind w:right="1575" w:rightChars="750"/>
        <w:jc w:val="right"/>
        <w:rPr>
          <w:rFonts w:ascii="宋体" w:hAnsi="宋体" w:eastAsia="宋体"/>
          <w:szCs w:val="21"/>
          <w:highlight w:val="none"/>
        </w:rPr>
      </w:pPr>
      <w:r>
        <w:rPr>
          <w:rFonts w:hint="eastAsia" w:ascii="宋体" w:hAnsi="宋体" w:eastAsia="宋体"/>
          <w:szCs w:val="21"/>
          <w:highlight w:val="none"/>
        </w:rPr>
        <w:t>牵头人（电子签章）：</w:t>
      </w:r>
    </w:p>
    <w:p w14:paraId="3FD1C108">
      <w:pPr>
        <w:spacing w:line="360" w:lineRule="auto"/>
        <w:ind w:firstLine="420" w:firstLineChars="200"/>
        <w:jc w:val="right"/>
        <w:rPr>
          <w:rFonts w:ascii="宋体" w:hAnsi="宋体" w:eastAsia="宋体"/>
          <w:szCs w:val="21"/>
          <w:highlight w:val="none"/>
        </w:rPr>
      </w:pPr>
      <w:r>
        <w:rPr>
          <w:rFonts w:hint="eastAsia" w:ascii="宋体" w:hAnsi="宋体" w:eastAsia="宋体"/>
          <w:szCs w:val="21"/>
          <w:highlight w:val="none"/>
        </w:rPr>
        <w:t>日期：</w:t>
      </w:r>
      <w:r>
        <w:rPr>
          <w:rFonts w:ascii="Times New Roman" w:hAnsi="Times New Roman" w:eastAsia="宋体" w:cs="Times New Roman"/>
          <w:szCs w:val="21"/>
          <w:highlight w:val="none"/>
        </w:rPr>
        <w:t>___</w:t>
      </w:r>
      <w:r>
        <w:rPr>
          <w:rFonts w:hint="eastAsia" w:ascii="宋体" w:hAnsi="宋体" w:eastAsia="宋体"/>
          <w:szCs w:val="21"/>
          <w:highlight w:val="none"/>
        </w:rPr>
        <w:t>年</w:t>
      </w:r>
      <w:r>
        <w:rPr>
          <w:rFonts w:ascii="Times New Roman" w:hAnsi="Times New Roman" w:eastAsia="宋体" w:cs="Times New Roman"/>
          <w:szCs w:val="21"/>
          <w:highlight w:val="none"/>
        </w:rPr>
        <w:t>___</w:t>
      </w:r>
      <w:r>
        <w:rPr>
          <w:rFonts w:hint="eastAsia" w:ascii="宋体" w:hAnsi="宋体" w:eastAsia="宋体"/>
          <w:szCs w:val="21"/>
          <w:highlight w:val="none"/>
        </w:rPr>
        <w:t>月</w:t>
      </w:r>
      <w:r>
        <w:rPr>
          <w:rFonts w:ascii="Times New Roman" w:hAnsi="Times New Roman" w:eastAsia="宋体" w:cs="Times New Roman"/>
          <w:szCs w:val="21"/>
          <w:highlight w:val="none"/>
        </w:rPr>
        <w:t>___</w:t>
      </w:r>
      <w:r>
        <w:rPr>
          <w:rFonts w:hint="eastAsia" w:ascii="宋体" w:hAnsi="宋体" w:eastAsia="宋体"/>
          <w:szCs w:val="21"/>
          <w:highlight w:val="none"/>
        </w:rPr>
        <w:t>日</w:t>
      </w:r>
    </w:p>
    <w:p w14:paraId="718786EF">
      <w:pPr>
        <w:spacing w:line="360" w:lineRule="auto"/>
        <w:ind w:firstLine="420" w:firstLineChars="200"/>
        <w:rPr>
          <w:rFonts w:ascii="宋体" w:hAnsi="宋体" w:eastAsia="宋体"/>
          <w:szCs w:val="21"/>
          <w:highlight w:val="none"/>
        </w:rPr>
      </w:pPr>
    </w:p>
    <w:p w14:paraId="6823CE83">
      <w:pPr>
        <w:spacing w:line="360" w:lineRule="auto"/>
        <w:ind w:right="1575" w:rightChars="750"/>
        <w:jc w:val="right"/>
        <w:rPr>
          <w:rFonts w:ascii="宋体" w:hAnsi="宋体" w:eastAsia="宋体"/>
          <w:szCs w:val="21"/>
          <w:highlight w:val="none"/>
        </w:rPr>
      </w:pPr>
      <w:r>
        <w:rPr>
          <w:rFonts w:hint="eastAsia" w:ascii="宋体" w:hAnsi="宋体" w:eastAsia="宋体"/>
          <w:szCs w:val="21"/>
          <w:highlight w:val="none"/>
        </w:rPr>
        <w:t>被授权人（签字）：</w:t>
      </w:r>
    </w:p>
    <w:p w14:paraId="3B45AFB2">
      <w:pPr>
        <w:spacing w:line="360" w:lineRule="auto"/>
        <w:ind w:firstLine="420" w:firstLineChars="200"/>
        <w:jc w:val="right"/>
        <w:rPr>
          <w:rFonts w:ascii="宋体" w:hAnsi="宋体" w:eastAsia="宋体"/>
          <w:szCs w:val="21"/>
          <w:highlight w:val="none"/>
        </w:rPr>
      </w:pPr>
      <w:r>
        <w:rPr>
          <w:rFonts w:hint="eastAsia" w:ascii="宋体" w:hAnsi="宋体" w:eastAsia="宋体"/>
          <w:szCs w:val="21"/>
          <w:highlight w:val="none"/>
        </w:rPr>
        <w:t>日期：</w:t>
      </w:r>
      <w:r>
        <w:rPr>
          <w:rFonts w:ascii="Times New Roman" w:hAnsi="Times New Roman" w:eastAsia="宋体" w:cs="Times New Roman"/>
          <w:szCs w:val="21"/>
          <w:highlight w:val="none"/>
        </w:rPr>
        <w:t>___</w:t>
      </w:r>
      <w:r>
        <w:rPr>
          <w:rFonts w:hint="eastAsia" w:ascii="宋体" w:hAnsi="宋体" w:eastAsia="宋体"/>
          <w:szCs w:val="21"/>
          <w:highlight w:val="none"/>
        </w:rPr>
        <w:t>年</w:t>
      </w:r>
      <w:r>
        <w:rPr>
          <w:rFonts w:ascii="Times New Roman" w:hAnsi="Times New Roman" w:eastAsia="宋体" w:cs="Times New Roman"/>
          <w:szCs w:val="21"/>
          <w:highlight w:val="none"/>
        </w:rPr>
        <w:t>___</w:t>
      </w:r>
      <w:r>
        <w:rPr>
          <w:rFonts w:hint="eastAsia" w:ascii="宋体" w:hAnsi="宋体" w:eastAsia="宋体"/>
          <w:szCs w:val="21"/>
          <w:highlight w:val="none"/>
        </w:rPr>
        <w:t>月</w:t>
      </w:r>
      <w:r>
        <w:rPr>
          <w:rFonts w:ascii="Times New Roman" w:hAnsi="Times New Roman" w:eastAsia="宋体" w:cs="Times New Roman"/>
          <w:szCs w:val="21"/>
          <w:highlight w:val="none"/>
        </w:rPr>
        <w:t>___</w:t>
      </w:r>
      <w:r>
        <w:rPr>
          <w:rFonts w:hint="eastAsia" w:ascii="宋体" w:hAnsi="宋体" w:eastAsia="宋体"/>
          <w:szCs w:val="21"/>
          <w:highlight w:val="none"/>
        </w:rPr>
        <w:t>日</w:t>
      </w:r>
    </w:p>
    <w:p w14:paraId="4150C13C">
      <w:pPr>
        <w:spacing w:line="360" w:lineRule="auto"/>
        <w:ind w:firstLine="420" w:firstLineChars="200"/>
        <w:rPr>
          <w:rFonts w:ascii="宋体" w:hAnsi="宋体" w:eastAsia="宋体"/>
          <w:szCs w:val="21"/>
          <w:highlight w:val="none"/>
        </w:rPr>
      </w:pPr>
    </w:p>
    <w:p w14:paraId="6C440742">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注：1.法定代表人必须在授权委托书上亲笔签字或盖章，委托代理人必须在授权委托书上亲笔签字，</w:t>
      </w:r>
      <w:r>
        <w:rPr>
          <w:rFonts w:hint="eastAsia" w:ascii="宋体" w:hAnsi="宋体" w:eastAsia="宋体"/>
          <w:b/>
          <w:szCs w:val="21"/>
          <w:highlight w:val="none"/>
        </w:rPr>
        <w:t>否则其响应文件按无效响应处理</w:t>
      </w:r>
      <w:r>
        <w:rPr>
          <w:rFonts w:hint="eastAsia" w:ascii="宋体" w:hAnsi="宋体" w:eastAsia="宋体"/>
          <w:szCs w:val="21"/>
          <w:highlight w:val="none"/>
        </w:rPr>
        <w:t>。</w:t>
      </w:r>
    </w:p>
    <w:p w14:paraId="573B30E1">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2.本授权委托书应由联合体牵头人的法定代表人按上述规定签署。</w:t>
      </w:r>
    </w:p>
    <w:p w14:paraId="1076F662">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9BCAF24">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4.法人、其他组织竞标时“我方”是指“我单位”，自然人竞标时“我方”是指“本人”。</w:t>
      </w:r>
    </w:p>
    <w:p w14:paraId="7A5B84EB">
      <w:pPr>
        <w:spacing w:line="360" w:lineRule="auto"/>
        <w:ind w:firstLine="420" w:firstLineChars="200"/>
        <w:rPr>
          <w:rFonts w:ascii="宋体" w:hAnsi="宋体" w:eastAsia="宋体"/>
          <w:szCs w:val="21"/>
          <w:highlight w:val="none"/>
        </w:rPr>
        <w:sectPr>
          <w:pgSz w:w="11906" w:h="16838"/>
          <w:pgMar w:top="1134" w:right="1134" w:bottom="1134" w:left="1134" w:header="851" w:footer="992" w:gutter="0"/>
          <w:cols w:space="425" w:num="1"/>
          <w:docGrid w:type="lines" w:linePitch="312" w:charSpace="0"/>
        </w:sectPr>
      </w:pPr>
    </w:p>
    <w:p w14:paraId="65C944C5">
      <w:pPr>
        <w:spacing w:line="360" w:lineRule="auto"/>
        <w:ind w:firstLine="643" w:firstLineChars="200"/>
        <w:rPr>
          <w:rFonts w:ascii="宋体" w:hAnsi="宋体" w:eastAsia="宋体"/>
          <w:b/>
          <w:sz w:val="32"/>
          <w:szCs w:val="32"/>
          <w:highlight w:val="none"/>
        </w:rPr>
      </w:pPr>
      <w:r>
        <w:rPr>
          <w:rFonts w:hint="eastAsia" w:ascii="宋体" w:hAnsi="宋体" w:eastAsia="宋体"/>
          <w:b/>
          <w:sz w:val="32"/>
          <w:szCs w:val="32"/>
          <w:highlight w:val="none"/>
        </w:rPr>
        <w:t>四、商务条款偏离表</w:t>
      </w:r>
    </w:p>
    <w:p w14:paraId="652D6434">
      <w:pPr>
        <w:spacing w:line="360" w:lineRule="auto"/>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商务条款偏离表</w:t>
      </w:r>
    </w:p>
    <w:p w14:paraId="0A39B928">
      <w:pPr>
        <w:spacing w:line="360" w:lineRule="auto"/>
        <w:ind w:firstLine="420" w:firstLineChars="200"/>
        <w:rPr>
          <w:rFonts w:ascii="宋体" w:hAnsi="宋体" w:eastAsia="宋体"/>
          <w:szCs w:val="21"/>
          <w:highlight w:val="none"/>
        </w:rPr>
      </w:pPr>
    </w:p>
    <w:p w14:paraId="72BD97E6">
      <w:pPr>
        <w:spacing w:line="360" w:lineRule="auto"/>
        <w:ind w:firstLine="420" w:firstLineChars="200"/>
        <w:rPr>
          <w:rFonts w:ascii="宋体" w:hAnsi="宋体" w:eastAsia="宋体"/>
          <w:szCs w:val="21"/>
          <w:highlight w:val="none"/>
          <w:u w:val="single"/>
        </w:rPr>
      </w:pPr>
      <w:r>
        <w:rPr>
          <w:rFonts w:hint="eastAsia" w:ascii="宋体" w:hAnsi="宋体" w:eastAsia="宋体"/>
          <w:szCs w:val="21"/>
          <w:highlight w:val="none"/>
        </w:rPr>
        <w:t>采购项目编号：</w:t>
      </w:r>
      <w:r>
        <w:rPr>
          <w:rFonts w:hint="eastAsia" w:ascii="宋体" w:hAnsi="宋体" w:eastAsia="宋体"/>
          <w:szCs w:val="21"/>
          <w:highlight w:val="none"/>
          <w:u w:val="single"/>
        </w:rPr>
        <w:t>[项目采购-项目编号_8]</w:t>
      </w:r>
    </w:p>
    <w:p w14:paraId="41926785">
      <w:pPr>
        <w:spacing w:line="360" w:lineRule="auto"/>
        <w:ind w:firstLine="420" w:firstLineChars="200"/>
        <w:rPr>
          <w:rFonts w:ascii="宋体" w:hAnsi="宋体" w:eastAsia="宋体"/>
          <w:szCs w:val="21"/>
          <w:highlight w:val="none"/>
          <w:u w:val="single"/>
        </w:rPr>
      </w:pPr>
      <w:r>
        <w:rPr>
          <w:rFonts w:hint="eastAsia" w:ascii="宋体" w:hAnsi="宋体" w:eastAsia="宋体"/>
          <w:szCs w:val="21"/>
          <w:highlight w:val="none"/>
        </w:rPr>
        <w:t>采购项目名称：</w:t>
      </w:r>
      <w:r>
        <w:rPr>
          <w:rFonts w:hint="eastAsia" w:ascii="宋体" w:hAnsi="宋体" w:eastAsia="宋体"/>
          <w:szCs w:val="21"/>
          <w:highlight w:val="none"/>
          <w:u w:val="single"/>
        </w:rPr>
        <w:t>[项目采购-项目名称_8]</w:t>
      </w:r>
    </w:p>
    <w:p w14:paraId="01FFE344">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分标号（此处有分标时填写具体分标号，无分标时填写“无”）：</w:t>
      </w:r>
      <w:r>
        <w:rPr>
          <w:rFonts w:ascii="Times New Roman" w:hAnsi="Times New Roman" w:eastAsia="宋体" w:cs="Times New Roman"/>
          <w:szCs w:val="21"/>
          <w:highlight w:val="none"/>
        </w:rPr>
        <w:t>________________________________</w:t>
      </w:r>
    </w:p>
    <w:tbl>
      <w:tblPr>
        <w:tblStyle w:val="1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3481"/>
        <w:gridCol w:w="2756"/>
        <w:gridCol w:w="2884"/>
      </w:tblGrid>
      <w:tr w14:paraId="18C33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7" w:type="pct"/>
            <w:vAlign w:val="center"/>
          </w:tcPr>
          <w:p w14:paraId="3FD24F18">
            <w:pPr>
              <w:jc w:val="center"/>
              <w:rPr>
                <w:rFonts w:ascii="宋体" w:hAnsi="宋体" w:eastAsia="宋体"/>
                <w:szCs w:val="21"/>
                <w:highlight w:val="none"/>
              </w:rPr>
            </w:pPr>
            <w:r>
              <w:rPr>
                <w:rFonts w:hint="eastAsia" w:ascii="宋体" w:hAnsi="宋体" w:eastAsia="宋体"/>
                <w:szCs w:val="21"/>
                <w:highlight w:val="none"/>
              </w:rPr>
              <w:t>项号</w:t>
            </w:r>
          </w:p>
        </w:tc>
        <w:tc>
          <w:tcPr>
            <w:tcW w:w="1768" w:type="pct"/>
            <w:vAlign w:val="center"/>
          </w:tcPr>
          <w:p w14:paraId="059087B6">
            <w:pPr>
              <w:jc w:val="center"/>
              <w:rPr>
                <w:rFonts w:ascii="宋体" w:hAnsi="宋体" w:eastAsia="宋体"/>
                <w:szCs w:val="21"/>
                <w:highlight w:val="none"/>
              </w:rPr>
            </w:pPr>
            <w:r>
              <w:rPr>
                <w:rFonts w:hint="eastAsia" w:ascii="宋体" w:hAnsi="宋体" w:eastAsia="宋体"/>
                <w:szCs w:val="21"/>
                <w:highlight w:val="none"/>
              </w:rPr>
              <w:t>竞争性磋商采购文件的商务需求</w:t>
            </w:r>
          </w:p>
        </w:tc>
        <w:tc>
          <w:tcPr>
            <w:tcW w:w="1400" w:type="pct"/>
            <w:vAlign w:val="center"/>
          </w:tcPr>
          <w:p w14:paraId="4A8EC5D3">
            <w:pPr>
              <w:jc w:val="center"/>
              <w:rPr>
                <w:rFonts w:ascii="宋体" w:hAnsi="宋体" w:eastAsia="宋体"/>
                <w:szCs w:val="21"/>
                <w:highlight w:val="none"/>
              </w:rPr>
            </w:pPr>
            <w:r>
              <w:rPr>
                <w:rFonts w:hint="eastAsia" w:ascii="宋体" w:hAnsi="宋体" w:eastAsia="宋体"/>
                <w:szCs w:val="21"/>
                <w:highlight w:val="none"/>
              </w:rPr>
              <w:t>响应文件承诺的商务条款</w:t>
            </w:r>
          </w:p>
        </w:tc>
        <w:tc>
          <w:tcPr>
            <w:tcW w:w="1465" w:type="pct"/>
            <w:vAlign w:val="center"/>
          </w:tcPr>
          <w:p w14:paraId="251DD4C1">
            <w:pPr>
              <w:jc w:val="center"/>
              <w:rPr>
                <w:rFonts w:ascii="宋体" w:hAnsi="宋体" w:eastAsia="宋体"/>
                <w:szCs w:val="21"/>
                <w:highlight w:val="none"/>
              </w:rPr>
            </w:pPr>
            <w:r>
              <w:rPr>
                <w:rFonts w:hint="eastAsia" w:ascii="宋体" w:hAnsi="宋体" w:eastAsia="宋体"/>
                <w:szCs w:val="21"/>
                <w:highlight w:val="none"/>
              </w:rPr>
              <w:t>偏离说明</w:t>
            </w:r>
          </w:p>
        </w:tc>
      </w:tr>
      <w:tr w14:paraId="23D7F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367" w:type="pct"/>
            <w:vAlign w:val="center"/>
          </w:tcPr>
          <w:p w14:paraId="453C3A3E">
            <w:pPr>
              <w:jc w:val="center"/>
              <w:rPr>
                <w:rFonts w:ascii="宋体" w:hAnsi="宋体" w:eastAsia="宋体"/>
                <w:szCs w:val="21"/>
                <w:highlight w:val="none"/>
              </w:rPr>
            </w:pPr>
            <w:r>
              <w:rPr>
                <w:rFonts w:hint="eastAsia" w:ascii="宋体" w:hAnsi="宋体" w:eastAsia="宋体"/>
                <w:szCs w:val="21"/>
                <w:highlight w:val="none"/>
              </w:rPr>
              <w:t>一</w:t>
            </w:r>
          </w:p>
        </w:tc>
        <w:tc>
          <w:tcPr>
            <w:tcW w:w="1768" w:type="pct"/>
            <w:vAlign w:val="center"/>
          </w:tcPr>
          <w:p w14:paraId="67698D39">
            <w:pPr>
              <w:jc w:val="left"/>
              <w:rPr>
                <w:rFonts w:ascii="宋体" w:hAnsi="宋体" w:eastAsia="宋体"/>
                <w:szCs w:val="21"/>
                <w:highlight w:val="none"/>
              </w:rPr>
            </w:pPr>
          </w:p>
        </w:tc>
        <w:tc>
          <w:tcPr>
            <w:tcW w:w="1400" w:type="pct"/>
            <w:vAlign w:val="center"/>
          </w:tcPr>
          <w:p w14:paraId="5C7F054A">
            <w:pPr>
              <w:jc w:val="left"/>
              <w:rPr>
                <w:rFonts w:ascii="宋体" w:hAnsi="宋体" w:eastAsia="宋体"/>
                <w:szCs w:val="21"/>
                <w:highlight w:val="none"/>
              </w:rPr>
            </w:pPr>
          </w:p>
        </w:tc>
        <w:tc>
          <w:tcPr>
            <w:tcW w:w="1465" w:type="pct"/>
            <w:vAlign w:val="center"/>
          </w:tcPr>
          <w:p w14:paraId="7A9E3BD8">
            <w:pPr>
              <w:jc w:val="center"/>
              <w:rPr>
                <w:rFonts w:ascii="宋体" w:hAnsi="宋体" w:eastAsia="宋体"/>
                <w:szCs w:val="21"/>
                <w:highlight w:val="none"/>
              </w:rPr>
            </w:pPr>
          </w:p>
        </w:tc>
      </w:tr>
      <w:tr w14:paraId="4F060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367" w:type="pct"/>
            <w:vAlign w:val="center"/>
          </w:tcPr>
          <w:p w14:paraId="0F2D828F">
            <w:pPr>
              <w:jc w:val="center"/>
              <w:rPr>
                <w:rFonts w:ascii="宋体" w:hAnsi="宋体" w:eastAsia="宋体"/>
                <w:szCs w:val="21"/>
                <w:highlight w:val="none"/>
              </w:rPr>
            </w:pPr>
            <w:r>
              <w:rPr>
                <w:rFonts w:hint="eastAsia" w:ascii="宋体" w:hAnsi="宋体" w:eastAsia="宋体"/>
                <w:szCs w:val="21"/>
                <w:highlight w:val="none"/>
              </w:rPr>
              <w:t>二</w:t>
            </w:r>
          </w:p>
        </w:tc>
        <w:tc>
          <w:tcPr>
            <w:tcW w:w="1768" w:type="pct"/>
            <w:vAlign w:val="center"/>
          </w:tcPr>
          <w:p w14:paraId="519669CE">
            <w:pPr>
              <w:jc w:val="left"/>
              <w:rPr>
                <w:rFonts w:ascii="宋体" w:hAnsi="宋体" w:eastAsia="宋体"/>
                <w:szCs w:val="21"/>
                <w:highlight w:val="none"/>
              </w:rPr>
            </w:pPr>
          </w:p>
        </w:tc>
        <w:tc>
          <w:tcPr>
            <w:tcW w:w="1400" w:type="pct"/>
            <w:vAlign w:val="center"/>
          </w:tcPr>
          <w:p w14:paraId="71480539">
            <w:pPr>
              <w:jc w:val="left"/>
              <w:rPr>
                <w:rFonts w:ascii="宋体" w:hAnsi="宋体" w:eastAsia="宋体"/>
                <w:szCs w:val="21"/>
                <w:highlight w:val="none"/>
              </w:rPr>
            </w:pPr>
          </w:p>
        </w:tc>
        <w:tc>
          <w:tcPr>
            <w:tcW w:w="1465" w:type="pct"/>
            <w:vAlign w:val="center"/>
          </w:tcPr>
          <w:p w14:paraId="544398A6">
            <w:pPr>
              <w:jc w:val="center"/>
              <w:rPr>
                <w:rFonts w:ascii="宋体" w:hAnsi="宋体" w:eastAsia="宋体"/>
                <w:szCs w:val="21"/>
                <w:highlight w:val="none"/>
              </w:rPr>
            </w:pPr>
          </w:p>
        </w:tc>
      </w:tr>
      <w:tr w14:paraId="6E2FB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367" w:type="pct"/>
            <w:vAlign w:val="center"/>
          </w:tcPr>
          <w:p w14:paraId="199B4822">
            <w:pPr>
              <w:jc w:val="center"/>
              <w:rPr>
                <w:rFonts w:ascii="宋体" w:hAnsi="宋体" w:eastAsia="宋体"/>
                <w:szCs w:val="21"/>
                <w:highlight w:val="none"/>
              </w:rPr>
            </w:pPr>
            <w:r>
              <w:rPr>
                <w:rFonts w:hint="eastAsia" w:ascii="宋体" w:hAnsi="宋体" w:eastAsia="宋体"/>
                <w:szCs w:val="21"/>
                <w:highlight w:val="none"/>
              </w:rPr>
              <w:t>…</w:t>
            </w:r>
          </w:p>
        </w:tc>
        <w:tc>
          <w:tcPr>
            <w:tcW w:w="1768" w:type="pct"/>
            <w:vAlign w:val="center"/>
          </w:tcPr>
          <w:p w14:paraId="124C03B4">
            <w:pPr>
              <w:jc w:val="left"/>
              <w:rPr>
                <w:rFonts w:ascii="宋体" w:hAnsi="宋体" w:eastAsia="宋体"/>
                <w:szCs w:val="21"/>
                <w:highlight w:val="none"/>
              </w:rPr>
            </w:pPr>
          </w:p>
        </w:tc>
        <w:tc>
          <w:tcPr>
            <w:tcW w:w="1400" w:type="pct"/>
            <w:vAlign w:val="center"/>
          </w:tcPr>
          <w:p w14:paraId="1127EC92">
            <w:pPr>
              <w:jc w:val="left"/>
              <w:rPr>
                <w:rFonts w:ascii="宋体" w:hAnsi="宋体" w:eastAsia="宋体"/>
                <w:szCs w:val="21"/>
                <w:highlight w:val="none"/>
              </w:rPr>
            </w:pPr>
          </w:p>
        </w:tc>
        <w:tc>
          <w:tcPr>
            <w:tcW w:w="1465" w:type="pct"/>
            <w:vAlign w:val="center"/>
          </w:tcPr>
          <w:p w14:paraId="24F0248D">
            <w:pPr>
              <w:jc w:val="center"/>
              <w:rPr>
                <w:rFonts w:ascii="宋体" w:hAnsi="宋体" w:eastAsia="宋体"/>
                <w:szCs w:val="21"/>
                <w:highlight w:val="none"/>
              </w:rPr>
            </w:pPr>
          </w:p>
        </w:tc>
      </w:tr>
    </w:tbl>
    <w:p w14:paraId="78D54C25">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注：</w:t>
      </w:r>
    </w:p>
    <w:p w14:paraId="29C2B906">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1.说明：应对照磋商文件“第二章采购需求”中的商务条款逐条作出明确响应，并作出偏离说明。</w:t>
      </w:r>
    </w:p>
    <w:p w14:paraId="44722B17">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供应商应根据自身的承诺，对照磋商文件要求，在“偏离说明”中注明“正偏离”、“负偏离”或者“无偏离”。既不属于“正偏离”也不属于“负偏离”即为“无偏离”。当响应文件的商务内容低于竞争性磋商采购文件要求时，竞标人应当如实写明“负偏离”，否则视为虚假应标</w:t>
      </w:r>
    </w:p>
    <w:p w14:paraId="7618993C">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3.表格内容均需按要求填写，不得留空。</w:t>
      </w:r>
    </w:p>
    <w:p w14:paraId="45F41BA7">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4.如果采购需求为小于、小于等于、大于或大于等于某个数值标准时，响应文件承诺不得直接复制采购需求，响应文件承诺内容应当写明竞标货物具体参数或商务响应承诺的具体数值。如该采购需求属于不能明确具体数值的，采购人应在此采购需求的数值后标注◆号，对标注◆号的采购需求不适用上述“竞标无效”条款。</w:t>
      </w:r>
    </w:p>
    <w:p w14:paraId="18D81C26">
      <w:pPr>
        <w:spacing w:line="360" w:lineRule="auto"/>
        <w:ind w:right="1575" w:rightChars="750"/>
        <w:jc w:val="right"/>
        <w:rPr>
          <w:rFonts w:ascii="宋体" w:hAnsi="宋体" w:eastAsia="宋体"/>
          <w:szCs w:val="21"/>
          <w:highlight w:val="none"/>
        </w:rPr>
      </w:pPr>
      <w:r>
        <w:rPr>
          <w:rFonts w:hint="eastAsia" w:ascii="宋体" w:hAnsi="宋体" w:eastAsia="宋体"/>
          <w:szCs w:val="21"/>
          <w:highlight w:val="none"/>
        </w:rPr>
        <w:t>供应商名称（电子签章）：</w:t>
      </w:r>
    </w:p>
    <w:p w14:paraId="5DBD30B2">
      <w:pPr>
        <w:spacing w:line="360" w:lineRule="auto"/>
        <w:ind w:firstLine="420" w:firstLineChars="200"/>
        <w:jc w:val="right"/>
        <w:rPr>
          <w:rFonts w:ascii="宋体" w:hAnsi="宋体" w:eastAsia="宋体"/>
          <w:szCs w:val="21"/>
          <w:highlight w:val="none"/>
        </w:rPr>
      </w:pPr>
      <w:r>
        <w:rPr>
          <w:rFonts w:hint="eastAsia" w:ascii="宋体" w:hAnsi="宋体" w:eastAsia="宋体"/>
          <w:szCs w:val="21"/>
          <w:highlight w:val="none"/>
        </w:rPr>
        <w:t>日期：</w:t>
      </w:r>
      <w:r>
        <w:rPr>
          <w:rFonts w:ascii="Times New Roman" w:hAnsi="Times New Roman" w:eastAsia="宋体" w:cs="Times New Roman"/>
          <w:szCs w:val="21"/>
          <w:highlight w:val="none"/>
        </w:rPr>
        <w:t>___</w:t>
      </w:r>
      <w:r>
        <w:rPr>
          <w:rFonts w:hint="eastAsia" w:ascii="宋体" w:hAnsi="宋体" w:eastAsia="宋体"/>
          <w:szCs w:val="21"/>
          <w:highlight w:val="none"/>
        </w:rPr>
        <w:t>年</w:t>
      </w:r>
      <w:r>
        <w:rPr>
          <w:rFonts w:ascii="Times New Roman" w:hAnsi="Times New Roman" w:eastAsia="宋体" w:cs="Times New Roman"/>
          <w:szCs w:val="21"/>
          <w:highlight w:val="none"/>
        </w:rPr>
        <w:t>___</w:t>
      </w:r>
      <w:r>
        <w:rPr>
          <w:rFonts w:hint="eastAsia" w:ascii="宋体" w:hAnsi="宋体" w:eastAsia="宋体"/>
          <w:szCs w:val="21"/>
          <w:highlight w:val="none"/>
        </w:rPr>
        <w:t>月</w:t>
      </w:r>
      <w:r>
        <w:rPr>
          <w:rFonts w:ascii="Times New Roman" w:hAnsi="Times New Roman" w:eastAsia="宋体" w:cs="Times New Roman"/>
          <w:szCs w:val="21"/>
          <w:highlight w:val="none"/>
        </w:rPr>
        <w:t>___</w:t>
      </w:r>
      <w:r>
        <w:rPr>
          <w:rFonts w:hint="eastAsia" w:ascii="宋体" w:hAnsi="宋体" w:eastAsia="宋体"/>
          <w:szCs w:val="21"/>
          <w:highlight w:val="none"/>
        </w:rPr>
        <w:t>日</w:t>
      </w:r>
    </w:p>
    <w:p w14:paraId="3F743A23">
      <w:pPr>
        <w:spacing w:line="360" w:lineRule="auto"/>
        <w:ind w:firstLine="643" w:firstLineChars="200"/>
        <w:rPr>
          <w:rFonts w:ascii="宋体" w:hAnsi="宋体" w:eastAsia="宋体"/>
          <w:b/>
          <w:sz w:val="32"/>
          <w:szCs w:val="32"/>
          <w:highlight w:val="none"/>
        </w:rPr>
        <w:sectPr>
          <w:pgSz w:w="11906" w:h="16838"/>
          <w:pgMar w:top="1134" w:right="1134" w:bottom="1134" w:left="1134" w:header="851" w:footer="992" w:gutter="0"/>
          <w:cols w:space="425" w:num="1"/>
          <w:docGrid w:type="lines" w:linePitch="312" w:charSpace="0"/>
        </w:sectPr>
      </w:pPr>
    </w:p>
    <w:p w14:paraId="6766256E">
      <w:pPr>
        <w:spacing w:line="360" w:lineRule="auto"/>
        <w:ind w:firstLine="643" w:firstLineChars="200"/>
        <w:rPr>
          <w:rFonts w:ascii="宋体" w:hAnsi="宋体" w:eastAsia="宋体"/>
          <w:b/>
          <w:sz w:val="32"/>
          <w:szCs w:val="32"/>
          <w:highlight w:val="none"/>
        </w:rPr>
      </w:pPr>
      <w:r>
        <w:rPr>
          <w:rFonts w:hint="eastAsia" w:ascii="宋体" w:hAnsi="宋体" w:eastAsia="宋体"/>
          <w:b/>
          <w:sz w:val="32"/>
          <w:szCs w:val="32"/>
          <w:highlight w:val="none"/>
        </w:rPr>
        <w:t>五、竞标人情况介绍</w:t>
      </w:r>
    </w:p>
    <w:p w14:paraId="256F2895">
      <w:pPr>
        <w:spacing w:line="360" w:lineRule="auto"/>
        <w:ind w:firstLine="420" w:firstLineChars="200"/>
        <w:rPr>
          <w:rFonts w:ascii="宋体" w:hAnsi="宋体" w:eastAsia="宋体"/>
          <w:szCs w:val="21"/>
          <w:highlight w:val="none"/>
        </w:rPr>
      </w:pPr>
    </w:p>
    <w:p w14:paraId="322233A4">
      <w:pPr>
        <w:spacing w:line="360" w:lineRule="auto"/>
        <w:ind w:firstLine="420" w:firstLineChars="200"/>
        <w:jc w:val="right"/>
        <w:rPr>
          <w:rFonts w:ascii="宋体" w:hAnsi="宋体" w:eastAsia="宋体"/>
          <w:szCs w:val="21"/>
          <w:highlight w:val="none"/>
        </w:rPr>
      </w:pPr>
    </w:p>
    <w:p w14:paraId="36341F0E">
      <w:pPr>
        <w:spacing w:line="360" w:lineRule="auto"/>
        <w:ind w:firstLine="420" w:firstLineChars="200"/>
        <w:jc w:val="right"/>
        <w:rPr>
          <w:rFonts w:ascii="宋体" w:hAnsi="宋体" w:eastAsia="宋体"/>
          <w:szCs w:val="21"/>
          <w:highlight w:val="none"/>
        </w:rPr>
      </w:pPr>
    </w:p>
    <w:p w14:paraId="37A5D2B8">
      <w:pPr>
        <w:spacing w:line="360" w:lineRule="auto"/>
        <w:ind w:firstLine="420" w:firstLineChars="200"/>
        <w:rPr>
          <w:rFonts w:ascii="宋体" w:hAnsi="宋体" w:eastAsia="宋体"/>
          <w:szCs w:val="21"/>
          <w:highlight w:val="none"/>
        </w:rPr>
      </w:pPr>
    </w:p>
    <w:p w14:paraId="63B2F29A">
      <w:pPr>
        <w:spacing w:line="360" w:lineRule="auto"/>
        <w:ind w:firstLine="643" w:firstLineChars="200"/>
        <w:rPr>
          <w:rFonts w:ascii="宋体" w:hAnsi="宋体" w:eastAsia="宋体"/>
          <w:b/>
          <w:sz w:val="32"/>
          <w:szCs w:val="32"/>
          <w:highlight w:val="none"/>
        </w:rPr>
      </w:pPr>
      <w:r>
        <w:rPr>
          <w:rFonts w:hint="eastAsia" w:ascii="宋体" w:hAnsi="宋体" w:eastAsia="宋体"/>
          <w:b/>
          <w:sz w:val="32"/>
          <w:szCs w:val="32"/>
          <w:highlight w:val="none"/>
        </w:rPr>
        <w:t>六、供应商类似的业绩证明文件</w:t>
      </w:r>
    </w:p>
    <w:p w14:paraId="5ACBABAE">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附表：相关项目业绩一览表</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7"/>
        <w:gridCol w:w="1817"/>
        <w:gridCol w:w="1618"/>
        <w:gridCol w:w="2404"/>
        <w:gridCol w:w="2404"/>
      </w:tblGrid>
      <w:tr w14:paraId="40C7F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16" w:type="pct"/>
            <w:vAlign w:val="center"/>
          </w:tcPr>
          <w:p w14:paraId="10690AD8">
            <w:pPr>
              <w:spacing w:line="360" w:lineRule="auto"/>
              <w:jc w:val="center"/>
              <w:rPr>
                <w:rFonts w:ascii="宋体" w:hAnsi="宋体" w:eastAsia="宋体"/>
                <w:szCs w:val="21"/>
                <w:highlight w:val="none"/>
              </w:rPr>
            </w:pPr>
            <w:r>
              <w:rPr>
                <w:rFonts w:hint="eastAsia" w:ascii="宋体" w:hAnsi="宋体" w:eastAsia="宋体"/>
                <w:szCs w:val="21"/>
                <w:highlight w:val="none"/>
              </w:rPr>
              <w:t>采购人名称</w:t>
            </w:r>
          </w:p>
        </w:tc>
        <w:tc>
          <w:tcPr>
            <w:tcW w:w="922" w:type="pct"/>
            <w:vAlign w:val="center"/>
          </w:tcPr>
          <w:p w14:paraId="4B161374">
            <w:pPr>
              <w:spacing w:line="360" w:lineRule="auto"/>
              <w:jc w:val="center"/>
              <w:rPr>
                <w:rFonts w:ascii="宋体" w:hAnsi="宋体" w:eastAsia="宋体"/>
                <w:szCs w:val="21"/>
                <w:highlight w:val="none"/>
              </w:rPr>
            </w:pPr>
            <w:r>
              <w:rPr>
                <w:rFonts w:hint="eastAsia" w:ascii="宋体" w:hAnsi="宋体" w:eastAsia="宋体"/>
                <w:szCs w:val="21"/>
                <w:highlight w:val="none"/>
              </w:rPr>
              <w:t>项目名称</w:t>
            </w:r>
          </w:p>
        </w:tc>
        <w:tc>
          <w:tcPr>
            <w:tcW w:w="821" w:type="pct"/>
            <w:vAlign w:val="center"/>
          </w:tcPr>
          <w:p w14:paraId="5D906920">
            <w:pPr>
              <w:spacing w:line="360" w:lineRule="auto"/>
              <w:jc w:val="center"/>
              <w:rPr>
                <w:rFonts w:ascii="宋体" w:hAnsi="宋体" w:eastAsia="宋体"/>
                <w:szCs w:val="21"/>
                <w:highlight w:val="none"/>
              </w:rPr>
            </w:pPr>
            <w:r>
              <w:rPr>
                <w:rFonts w:hint="eastAsia" w:ascii="宋体" w:hAnsi="宋体" w:eastAsia="宋体"/>
                <w:szCs w:val="21"/>
                <w:highlight w:val="none"/>
              </w:rPr>
              <w:t>合同金额（万元）</w:t>
            </w:r>
          </w:p>
        </w:tc>
        <w:tc>
          <w:tcPr>
            <w:tcW w:w="1220" w:type="pct"/>
            <w:vAlign w:val="center"/>
          </w:tcPr>
          <w:p w14:paraId="4AA39693">
            <w:pPr>
              <w:spacing w:line="360" w:lineRule="auto"/>
              <w:jc w:val="center"/>
              <w:rPr>
                <w:rFonts w:ascii="宋体" w:hAnsi="宋体" w:eastAsia="宋体"/>
                <w:szCs w:val="21"/>
                <w:highlight w:val="none"/>
              </w:rPr>
            </w:pPr>
            <w:r>
              <w:rPr>
                <w:rFonts w:hint="eastAsia" w:ascii="宋体" w:hAnsi="宋体" w:eastAsia="宋体" w:cs="宋体"/>
                <w:szCs w:val="21"/>
                <w:highlight w:val="none"/>
              </w:rPr>
              <w:t>中标日期</w:t>
            </w:r>
          </w:p>
        </w:tc>
        <w:tc>
          <w:tcPr>
            <w:tcW w:w="1220" w:type="pct"/>
            <w:vAlign w:val="center"/>
          </w:tcPr>
          <w:p w14:paraId="6D5D37B7">
            <w:pPr>
              <w:spacing w:line="360" w:lineRule="auto"/>
              <w:jc w:val="center"/>
              <w:rPr>
                <w:rFonts w:ascii="宋体" w:hAnsi="宋体" w:eastAsia="宋体"/>
                <w:szCs w:val="21"/>
                <w:highlight w:val="none"/>
              </w:rPr>
            </w:pPr>
            <w:r>
              <w:rPr>
                <w:rFonts w:hint="eastAsia" w:ascii="宋体" w:hAnsi="宋体" w:eastAsia="宋体"/>
                <w:szCs w:val="21"/>
                <w:highlight w:val="none"/>
              </w:rPr>
              <w:t>采购人联系人及联系电话</w:t>
            </w:r>
          </w:p>
        </w:tc>
      </w:tr>
      <w:tr w14:paraId="494C4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pct"/>
            <w:vAlign w:val="center"/>
          </w:tcPr>
          <w:p w14:paraId="5944CCEF">
            <w:pPr>
              <w:spacing w:line="360" w:lineRule="auto"/>
              <w:jc w:val="center"/>
              <w:rPr>
                <w:rFonts w:ascii="宋体" w:hAnsi="宋体" w:eastAsia="宋体"/>
                <w:szCs w:val="21"/>
                <w:highlight w:val="none"/>
              </w:rPr>
            </w:pPr>
          </w:p>
        </w:tc>
        <w:tc>
          <w:tcPr>
            <w:tcW w:w="922" w:type="pct"/>
            <w:vAlign w:val="center"/>
          </w:tcPr>
          <w:p w14:paraId="2F8CF828">
            <w:pPr>
              <w:spacing w:line="360" w:lineRule="auto"/>
              <w:jc w:val="center"/>
              <w:rPr>
                <w:rFonts w:ascii="宋体" w:hAnsi="宋体" w:eastAsia="宋体"/>
                <w:szCs w:val="21"/>
                <w:highlight w:val="none"/>
              </w:rPr>
            </w:pPr>
          </w:p>
        </w:tc>
        <w:tc>
          <w:tcPr>
            <w:tcW w:w="821" w:type="pct"/>
            <w:vAlign w:val="center"/>
          </w:tcPr>
          <w:p w14:paraId="0CF45D99">
            <w:pPr>
              <w:spacing w:line="360" w:lineRule="auto"/>
              <w:jc w:val="center"/>
              <w:rPr>
                <w:rFonts w:ascii="宋体" w:hAnsi="宋体" w:eastAsia="宋体"/>
                <w:szCs w:val="21"/>
                <w:highlight w:val="none"/>
              </w:rPr>
            </w:pPr>
          </w:p>
        </w:tc>
        <w:tc>
          <w:tcPr>
            <w:tcW w:w="1220" w:type="pct"/>
            <w:vAlign w:val="center"/>
          </w:tcPr>
          <w:p w14:paraId="6459CB0C">
            <w:pPr>
              <w:spacing w:line="360" w:lineRule="auto"/>
              <w:jc w:val="center"/>
              <w:rPr>
                <w:rFonts w:ascii="宋体" w:hAnsi="宋体" w:eastAsia="宋体"/>
                <w:szCs w:val="21"/>
                <w:highlight w:val="none"/>
              </w:rPr>
            </w:pPr>
          </w:p>
        </w:tc>
        <w:tc>
          <w:tcPr>
            <w:tcW w:w="1220" w:type="pct"/>
            <w:vAlign w:val="center"/>
          </w:tcPr>
          <w:p w14:paraId="3D644AFD">
            <w:pPr>
              <w:spacing w:line="360" w:lineRule="auto"/>
              <w:jc w:val="center"/>
              <w:rPr>
                <w:rFonts w:ascii="宋体" w:hAnsi="宋体" w:eastAsia="宋体"/>
                <w:szCs w:val="21"/>
                <w:highlight w:val="none"/>
              </w:rPr>
            </w:pPr>
          </w:p>
        </w:tc>
      </w:tr>
      <w:tr w14:paraId="1C06B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pct"/>
            <w:vAlign w:val="center"/>
          </w:tcPr>
          <w:p w14:paraId="017E4191">
            <w:pPr>
              <w:spacing w:line="360" w:lineRule="auto"/>
              <w:jc w:val="center"/>
              <w:rPr>
                <w:rFonts w:ascii="宋体" w:hAnsi="宋体" w:eastAsia="宋体"/>
                <w:szCs w:val="21"/>
                <w:highlight w:val="none"/>
              </w:rPr>
            </w:pPr>
          </w:p>
        </w:tc>
        <w:tc>
          <w:tcPr>
            <w:tcW w:w="922" w:type="pct"/>
            <w:vAlign w:val="center"/>
          </w:tcPr>
          <w:p w14:paraId="40B96638">
            <w:pPr>
              <w:spacing w:line="360" w:lineRule="auto"/>
              <w:jc w:val="center"/>
              <w:rPr>
                <w:rFonts w:ascii="宋体" w:hAnsi="宋体" w:eastAsia="宋体"/>
                <w:szCs w:val="21"/>
                <w:highlight w:val="none"/>
              </w:rPr>
            </w:pPr>
          </w:p>
        </w:tc>
        <w:tc>
          <w:tcPr>
            <w:tcW w:w="821" w:type="pct"/>
            <w:vAlign w:val="center"/>
          </w:tcPr>
          <w:p w14:paraId="3B83EF32">
            <w:pPr>
              <w:spacing w:line="360" w:lineRule="auto"/>
              <w:jc w:val="center"/>
              <w:rPr>
                <w:rFonts w:ascii="宋体" w:hAnsi="宋体" w:eastAsia="宋体"/>
                <w:szCs w:val="21"/>
                <w:highlight w:val="none"/>
              </w:rPr>
            </w:pPr>
          </w:p>
        </w:tc>
        <w:tc>
          <w:tcPr>
            <w:tcW w:w="1220" w:type="pct"/>
            <w:vAlign w:val="center"/>
          </w:tcPr>
          <w:p w14:paraId="7B4A83F2">
            <w:pPr>
              <w:spacing w:line="360" w:lineRule="auto"/>
              <w:jc w:val="center"/>
              <w:rPr>
                <w:rFonts w:ascii="宋体" w:hAnsi="宋体" w:eastAsia="宋体"/>
                <w:szCs w:val="21"/>
                <w:highlight w:val="none"/>
              </w:rPr>
            </w:pPr>
          </w:p>
        </w:tc>
        <w:tc>
          <w:tcPr>
            <w:tcW w:w="1220" w:type="pct"/>
            <w:vAlign w:val="center"/>
          </w:tcPr>
          <w:p w14:paraId="1FE64D3A">
            <w:pPr>
              <w:spacing w:line="360" w:lineRule="auto"/>
              <w:jc w:val="center"/>
              <w:rPr>
                <w:rFonts w:ascii="宋体" w:hAnsi="宋体" w:eastAsia="宋体"/>
                <w:szCs w:val="21"/>
                <w:highlight w:val="none"/>
              </w:rPr>
            </w:pPr>
          </w:p>
        </w:tc>
      </w:tr>
      <w:tr w14:paraId="3B736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pct"/>
            <w:vAlign w:val="center"/>
          </w:tcPr>
          <w:p w14:paraId="113D1F0C">
            <w:pPr>
              <w:spacing w:line="360" w:lineRule="auto"/>
              <w:jc w:val="center"/>
              <w:rPr>
                <w:rFonts w:ascii="宋体" w:hAnsi="宋体" w:eastAsia="宋体"/>
                <w:szCs w:val="21"/>
                <w:highlight w:val="none"/>
              </w:rPr>
            </w:pPr>
          </w:p>
        </w:tc>
        <w:tc>
          <w:tcPr>
            <w:tcW w:w="922" w:type="pct"/>
            <w:vAlign w:val="center"/>
          </w:tcPr>
          <w:p w14:paraId="4F239610">
            <w:pPr>
              <w:spacing w:line="360" w:lineRule="auto"/>
              <w:jc w:val="center"/>
              <w:rPr>
                <w:rFonts w:ascii="宋体" w:hAnsi="宋体" w:eastAsia="宋体"/>
                <w:szCs w:val="21"/>
                <w:highlight w:val="none"/>
              </w:rPr>
            </w:pPr>
          </w:p>
        </w:tc>
        <w:tc>
          <w:tcPr>
            <w:tcW w:w="821" w:type="pct"/>
            <w:vAlign w:val="center"/>
          </w:tcPr>
          <w:p w14:paraId="565AD9FF">
            <w:pPr>
              <w:spacing w:line="360" w:lineRule="auto"/>
              <w:jc w:val="center"/>
              <w:rPr>
                <w:rFonts w:ascii="宋体" w:hAnsi="宋体" w:eastAsia="宋体"/>
                <w:szCs w:val="21"/>
                <w:highlight w:val="none"/>
              </w:rPr>
            </w:pPr>
          </w:p>
        </w:tc>
        <w:tc>
          <w:tcPr>
            <w:tcW w:w="1220" w:type="pct"/>
            <w:vAlign w:val="center"/>
          </w:tcPr>
          <w:p w14:paraId="749AFADC">
            <w:pPr>
              <w:spacing w:line="360" w:lineRule="auto"/>
              <w:jc w:val="center"/>
              <w:rPr>
                <w:rFonts w:ascii="宋体" w:hAnsi="宋体" w:eastAsia="宋体"/>
                <w:szCs w:val="21"/>
                <w:highlight w:val="none"/>
              </w:rPr>
            </w:pPr>
          </w:p>
        </w:tc>
        <w:tc>
          <w:tcPr>
            <w:tcW w:w="1220" w:type="pct"/>
            <w:vAlign w:val="center"/>
          </w:tcPr>
          <w:p w14:paraId="499439FD">
            <w:pPr>
              <w:spacing w:line="360" w:lineRule="auto"/>
              <w:jc w:val="center"/>
              <w:rPr>
                <w:rFonts w:ascii="宋体" w:hAnsi="宋体" w:eastAsia="宋体"/>
                <w:szCs w:val="21"/>
                <w:highlight w:val="none"/>
              </w:rPr>
            </w:pPr>
          </w:p>
        </w:tc>
      </w:tr>
      <w:tr w14:paraId="17A8D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pct"/>
            <w:vAlign w:val="center"/>
          </w:tcPr>
          <w:p w14:paraId="66BC711C">
            <w:pPr>
              <w:spacing w:line="360" w:lineRule="auto"/>
              <w:jc w:val="center"/>
              <w:rPr>
                <w:rFonts w:ascii="宋体" w:hAnsi="宋体" w:eastAsia="宋体"/>
                <w:szCs w:val="21"/>
                <w:highlight w:val="none"/>
              </w:rPr>
            </w:pPr>
          </w:p>
        </w:tc>
        <w:tc>
          <w:tcPr>
            <w:tcW w:w="922" w:type="pct"/>
            <w:vAlign w:val="center"/>
          </w:tcPr>
          <w:p w14:paraId="24BBB78D">
            <w:pPr>
              <w:spacing w:line="360" w:lineRule="auto"/>
              <w:jc w:val="center"/>
              <w:rPr>
                <w:rFonts w:ascii="宋体" w:hAnsi="宋体" w:eastAsia="宋体"/>
                <w:szCs w:val="21"/>
                <w:highlight w:val="none"/>
              </w:rPr>
            </w:pPr>
          </w:p>
        </w:tc>
        <w:tc>
          <w:tcPr>
            <w:tcW w:w="821" w:type="pct"/>
            <w:vAlign w:val="center"/>
          </w:tcPr>
          <w:p w14:paraId="698E3576">
            <w:pPr>
              <w:spacing w:line="360" w:lineRule="auto"/>
              <w:jc w:val="center"/>
              <w:rPr>
                <w:rFonts w:ascii="宋体" w:hAnsi="宋体" w:eastAsia="宋体"/>
                <w:szCs w:val="21"/>
                <w:highlight w:val="none"/>
              </w:rPr>
            </w:pPr>
          </w:p>
        </w:tc>
        <w:tc>
          <w:tcPr>
            <w:tcW w:w="1220" w:type="pct"/>
            <w:vAlign w:val="center"/>
          </w:tcPr>
          <w:p w14:paraId="56C3B7CA">
            <w:pPr>
              <w:spacing w:line="360" w:lineRule="auto"/>
              <w:jc w:val="center"/>
              <w:rPr>
                <w:rFonts w:ascii="宋体" w:hAnsi="宋体" w:eastAsia="宋体"/>
                <w:szCs w:val="21"/>
                <w:highlight w:val="none"/>
              </w:rPr>
            </w:pPr>
          </w:p>
        </w:tc>
        <w:tc>
          <w:tcPr>
            <w:tcW w:w="1220" w:type="pct"/>
            <w:vAlign w:val="center"/>
          </w:tcPr>
          <w:p w14:paraId="53C37AD9">
            <w:pPr>
              <w:spacing w:line="360" w:lineRule="auto"/>
              <w:jc w:val="center"/>
              <w:rPr>
                <w:rFonts w:ascii="宋体" w:hAnsi="宋体" w:eastAsia="宋体"/>
                <w:szCs w:val="21"/>
                <w:highlight w:val="none"/>
              </w:rPr>
            </w:pPr>
          </w:p>
        </w:tc>
      </w:tr>
      <w:tr w14:paraId="0BD2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pct"/>
            <w:vAlign w:val="center"/>
          </w:tcPr>
          <w:p w14:paraId="3D9C3D2B">
            <w:pPr>
              <w:spacing w:line="360" w:lineRule="auto"/>
              <w:jc w:val="center"/>
              <w:rPr>
                <w:rFonts w:ascii="宋体" w:hAnsi="宋体" w:eastAsia="宋体"/>
                <w:szCs w:val="21"/>
                <w:highlight w:val="none"/>
              </w:rPr>
            </w:pPr>
          </w:p>
        </w:tc>
        <w:tc>
          <w:tcPr>
            <w:tcW w:w="922" w:type="pct"/>
            <w:vAlign w:val="center"/>
          </w:tcPr>
          <w:p w14:paraId="46F32DC3">
            <w:pPr>
              <w:spacing w:line="360" w:lineRule="auto"/>
              <w:jc w:val="center"/>
              <w:rPr>
                <w:rFonts w:ascii="宋体" w:hAnsi="宋体" w:eastAsia="宋体"/>
                <w:szCs w:val="21"/>
                <w:highlight w:val="none"/>
              </w:rPr>
            </w:pPr>
          </w:p>
        </w:tc>
        <w:tc>
          <w:tcPr>
            <w:tcW w:w="821" w:type="pct"/>
            <w:vAlign w:val="center"/>
          </w:tcPr>
          <w:p w14:paraId="52D2D22E">
            <w:pPr>
              <w:spacing w:line="360" w:lineRule="auto"/>
              <w:jc w:val="center"/>
              <w:rPr>
                <w:rFonts w:ascii="宋体" w:hAnsi="宋体" w:eastAsia="宋体"/>
                <w:szCs w:val="21"/>
                <w:highlight w:val="none"/>
              </w:rPr>
            </w:pPr>
          </w:p>
        </w:tc>
        <w:tc>
          <w:tcPr>
            <w:tcW w:w="1220" w:type="pct"/>
            <w:vAlign w:val="center"/>
          </w:tcPr>
          <w:p w14:paraId="6BFC9F7D">
            <w:pPr>
              <w:spacing w:line="360" w:lineRule="auto"/>
              <w:jc w:val="center"/>
              <w:rPr>
                <w:rFonts w:ascii="宋体" w:hAnsi="宋体" w:eastAsia="宋体"/>
                <w:szCs w:val="21"/>
                <w:highlight w:val="none"/>
              </w:rPr>
            </w:pPr>
          </w:p>
        </w:tc>
        <w:tc>
          <w:tcPr>
            <w:tcW w:w="1220" w:type="pct"/>
            <w:vAlign w:val="center"/>
          </w:tcPr>
          <w:p w14:paraId="3B4E4719">
            <w:pPr>
              <w:spacing w:line="360" w:lineRule="auto"/>
              <w:jc w:val="center"/>
              <w:rPr>
                <w:rFonts w:ascii="宋体" w:hAnsi="宋体" w:eastAsia="宋体"/>
                <w:szCs w:val="21"/>
                <w:highlight w:val="none"/>
              </w:rPr>
            </w:pPr>
          </w:p>
        </w:tc>
      </w:tr>
    </w:tbl>
    <w:p w14:paraId="597FB0AD">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注：供应商可按上述的格式自行编制，须随表提交评分办法中要求提供的对应证明材料。</w:t>
      </w:r>
    </w:p>
    <w:p w14:paraId="109C2AFB">
      <w:pPr>
        <w:spacing w:line="360" w:lineRule="auto"/>
        <w:ind w:firstLine="420" w:firstLineChars="200"/>
        <w:rPr>
          <w:rFonts w:ascii="宋体" w:hAnsi="宋体" w:eastAsia="宋体"/>
          <w:szCs w:val="21"/>
          <w:highlight w:val="none"/>
        </w:rPr>
      </w:pPr>
    </w:p>
    <w:p w14:paraId="6D283B14">
      <w:pPr>
        <w:spacing w:line="360" w:lineRule="auto"/>
        <w:ind w:firstLine="420" w:firstLineChars="200"/>
        <w:rPr>
          <w:rFonts w:ascii="宋体" w:hAnsi="宋体" w:eastAsia="宋体"/>
          <w:szCs w:val="21"/>
          <w:highlight w:val="none"/>
        </w:rPr>
      </w:pPr>
    </w:p>
    <w:p w14:paraId="7030769B">
      <w:pPr>
        <w:spacing w:line="360" w:lineRule="auto"/>
        <w:ind w:right="1575" w:rightChars="750"/>
        <w:jc w:val="right"/>
        <w:rPr>
          <w:rFonts w:ascii="宋体" w:hAnsi="宋体" w:eastAsia="宋体"/>
          <w:szCs w:val="21"/>
          <w:highlight w:val="none"/>
        </w:rPr>
      </w:pPr>
      <w:r>
        <w:rPr>
          <w:rFonts w:hint="eastAsia" w:ascii="宋体" w:hAnsi="宋体" w:eastAsia="宋体"/>
          <w:szCs w:val="21"/>
          <w:highlight w:val="none"/>
        </w:rPr>
        <w:t>供应商名称（电子签章）：</w:t>
      </w:r>
    </w:p>
    <w:p w14:paraId="162C2C06">
      <w:pPr>
        <w:spacing w:line="360" w:lineRule="auto"/>
        <w:ind w:firstLine="420" w:firstLineChars="200"/>
        <w:jc w:val="right"/>
        <w:rPr>
          <w:rFonts w:ascii="宋体" w:hAnsi="宋体" w:eastAsia="宋体"/>
          <w:szCs w:val="21"/>
          <w:highlight w:val="none"/>
        </w:rPr>
      </w:pPr>
      <w:r>
        <w:rPr>
          <w:rFonts w:hint="eastAsia" w:ascii="宋体" w:hAnsi="宋体" w:eastAsia="宋体"/>
          <w:szCs w:val="21"/>
          <w:highlight w:val="none"/>
        </w:rPr>
        <w:t>日期：</w:t>
      </w:r>
      <w:r>
        <w:rPr>
          <w:rFonts w:ascii="Times New Roman" w:hAnsi="Times New Roman" w:eastAsia="宋体" w:cs="Times New Roman"/>
          <w:szCs w:val="21"/>
          <w:highlight w:val="none"/>
        </w:rPr>
        <w:t>___</w:t>
      </w:r>
      <w:r>
        <w:rPr>
          <w:rFonts w:hint="eastAsia" w:ascii="宋体" w:hAnsi="宋体" w:eastAsia="宋体"/>
          <w:szCs w:val="21"/>
          <w:highlight w:val="none"/>
        </w:rPr>
        <w:t>年</w:t>
      </w:r>
      <w:r>
        <w:rPr>
          <w:rFonts w:ascii="Times New Roman" w:hAnsi="Times New Roman" w:eastAsia="宋体" w:cs="Times New Roman"/>
          <w:szCs w:val="21"/>
          <w:highlight w:val="none"/>
        </w:rPr>
        <w:t>___</w:t>
      </w:r>
      <w:r>
        <w:rPr>
          <w:rFonts w:hint="eastAsia" w:ascii="宋体" w:hAnsi="宋体" w:eastAsia="宋体"/>
          <w:szCs w:val="21"/>
          <w:highlight w:val="none"/>
        </w:rPr>
        <w:t>月</w:t>
      </w:r>
      <w:r>
        <w:rPr>
          <w:rFonts w:ascii="Times New Roman" w:hAnsi="Times New Roman" w:eastAsia="宋体" w:cs="Times New Roman"/>
          <w:szCs w:val="21"/>
          <w:highlight w:val="none"/>
        </w:rPr>
        <w:t>___</w:t>
      </w:r>
      <w:r>
        <w:rPr>
          <w:rFonts w:hint="eastAsia" w:ascii="宋体" w:hAnsi="宋体" w:eastAsia="宋体"/>
          <w:szCs w:val="21"/>
          <w:highlight w:val="none"/>
        </w:rPr>
        <w:t>日</w:t>
      </w:r>
    </w:p>
    <w:p w14:paraId="6921EF85">
      <w:pPr>
        <w:spacing w:line="360" w:lineRule="auto"/>
        <w:ind w:firstLine="643" w:firstLineChars="200"/>
        <w:rPr>
          <w:rFonts w:ascii="宋体" w:hAnsi="宋体" w:eastAsia="宋体"/>
          <w:b/>
          <w:sz w:val="32"/>
          <w:szCs w:val="32"/>
          <w:highlight w:val="none"/>
        </w:rPr>
        <w:sectPr>
          <w:pgSz w:w="11906" w:h="16838"/>
          <w:pgMar w:top="1134" w:right="1134" w:bottom="1134" w:left="1134" w:header="851" w:footer="992" w:gutter="0"/>
          <w:cols w:space="425" w:num="1"/>
          <w:docGrid w:type="lines" w:linePitch="312" w:charSpace="0"/>
        </w:sectPr>
      </w:pPr>
    </w:p>
    <w:p w14:paraId="2D7C35B4">
      <w:pPr>
        <w:spacing w:line="360" w:lineRule="auto"/>
        <w:ind w:firstLine="643" w:firstLineChars="200"/>
        <w:rPr>
          <w:rFonts w:ascii="宋体" w:hAnsi="宋体" w:eastAsia="宋体"/>
          <w:b/>
          <w:sz w:val="32"/>
          <w:szCs w:val="32"/>
          <w:highlight w:val="none"/>
        </w:rPr>
      </w:pPr>
      <w:r>
        <w:rPr>
          <w:rFonts w:hint="eastAsia" w:ascii="宋体" w:hAnsi="宋体" w:eastAsia="宋体"/>
          <w:b/>
          <w:sz w:val="32"/>
          <w:szCs w:val="32"/>
          <w:highlight w:val="none"/>
        </w:rPr>
        <w:t>七、技术需求偏离表</w:t>
      </w:r>
    </w:p>
    <w:p w14:paraId="05464281">
      <w:pPr>
        <w:spacing w:line="360" w:lineRule="auto"/>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技术需求偏离表</w:t>
      </w:r>
    </w:p>
    <w:p w14:paraId="7B857A09">
      <w:pPr>
        <w:spacing w:line="360" w:lineRule="auto"/>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（注：按采购需求具体条款修改）</w:t>
      </w:r>
    </w:p>
    <w:p w14:paraId="4FF981E0">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所竞分标：</w:t>
      </w:r>
      <w:r>
        <w:rPr>
          <w:rFonts w:ascii="Times New Roman" w:hAnsi="Times New Roman" w:eastAsia="宋体" w:cs="Times New Roman"/>
          <w:szCs w:val="21"/>
          <w:highlight w:val="none"/>
        </w:rPr>
        <w:t>____________</w:t>
      </w:r>
    </w:p>
    <w:tbl>
      <w:tblPr>
        <w:tblStyle w:val="1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1159"/>
        <w:gridCol w:w="1158"/>
        <w:gridCol w:w="1886"/>
        <w:gridCol w:w="1231"/>
        <w:gridCol w:w="1231"/>
        <w:gridCol w:w="1231"/>
        <w:gridCol w:w="1223"/>
      </w:tblGrid>
      <w:tr w14:paraId="1E079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 w:type="pct"/>
            <w:vMerge w:val="restart"/>
            <w:vAlign w:val="center"/>
          </w:tcPr>
          <w:p w14:paraId="390EC7A0">
            <w:pPr>
              <w:spacing w:line="360" w:lineRule="auto"/>
              <w:jc w:val="center"/>
              <w:rPr>
                <w:rFonts w:ascii="宋体" w:hAnsi="宋体" w:eastAsia="宋体"/>
                <w:szCs w:val="21"/>
                <w:highlight w:val="none"/>
              </w:rPr>
            </w:pPr>
            <w:r>
              <w:rPr>
                <w:rFonts w:hint="eastAsia" w:ascii="宋体" w:hAnsi="宋体" w:eastAsia="宋体"/>
                <w:szCs w:val="21"/>
                <w:highlight w:val="none"/>
              </w:rPr>
              <w:t>项号</w:t>
            </w:r>
          </w:p>
        </w:tc>
        <w:tc>
          <w:tcPr>
            <w:tcW w:w="2135" w:type="pct"/>
            <w:gridSpan w:val="3"/>
            <w:vAlign w:val="center"/>
          </w:tcPr>
          <w:p w14:paraId="00598D12">
            <w:pPr>
              <w:spacing w:line="360" w:lineRule="auto"/>
              <w:jc w:val="center"/>
              <w:rPr>
                <w:rFonts w:ascii="宋体" w:hAnsi="宋体" w:eastAsia="宋体"/>
                <w:szCs w:val="21"/>
                <w:highlight w:val="none"/>
              </w:rPr>
            </w:pPr>
            <w:r>
              <w:rPr>
                <w:rFonts w:hint="eastAsia" w:ascii="宋体" w:hAnsi="宋体" w:eastAsia="宋体"/>
                <w:szCs w:val="21"/>
                <w:highlight w:val="none"/>
              </w:rPr>
              <w:t>竞争性磋商采购文件需求</w:t>
            </w:r>
          </w:p>
        </w:tc>
        <w:tc>
          <w:tcPr>
            <w:tcW w:w="1875" w:type="pct"/>
            <w:gridSpan w:val="3"/>
            <w:vAlign w:val="center"/>
          </w:tcPr>
          <w:p w14:paraId="611F0501">
            <w:pPr>
              <w:spacing w:line="360" w:lineRule="auto"/>
              <w:jc w:val="center"/>
              <w:rPr>
                <w:rFonts w:ascii="宋体" w:hAnsi="宋体" w:eastAsia="宋体"/>
                <w:szCs w:val="21"/>
                <w:highlight w:val="none"/>
              </w:rPr>
            </w:pPr>
            <w:r>
              <w:rPr>
                <w:rFonts w:hint="eastAsia" w:ascii="宋体" w:hAnsi="宋体" w:eastAsia="宋体"/>
                <w:szCs w:val="21"/>
                <w:highlight w:val="none"/>
              </w:rPr>
              <w:t>响应文件承诺</w:t>
            </w:r>
          </w:p>
        </w:tc>
        <w:tc>
          <w:tcPr>
            <w:tcW w:w="621" w:type="pct"/>
            <w:vMerge w:val="restart"/>
            <w:vAlign w:val="center"/>
          </w:tcPr>
          <w:p w14:paraId="0D9965E6">
            <w:pPr>
              <w:spacing w:line="360" w:lineRule="auto"/>
              <w:jc w:val="center"/>
              <w:rPr>
                <w:rFonts w:ascii="宋体" w:hAnsi="宋体" w:eastAsia="宋体"/>
                <w:szCs w:val="21"/>
                <w:highlight w:val="none"/>
              </w:rPr>
            </w:pPr>
            <w:r>
              <w:rPr>
                <w:rFonts w:hint="eastAsia" w:ascii="宋体" w:hAnsi="宋体" w:eastAsia="宋体"/>
                <w:szCs w:val="21"/>
                <w:highlight w:val="none"/>
              </w:rPr>
              <w:t>偏离说明</w:t>
            </w:r>
          </w:p>
        </w:tc>
      </w:tr>
      <w:tr w14:paraId="3989C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 w:type="pct"/>
            <w:vMerge w:val="continue"/>
            <w:vAlign w:val="center"/>
          </w:tcPr>
          <w:p w14:paraId="63093731">
            <w:pPr>
              <w:spacing w:line="360" w:lineRule="auto"/>
              <w:jc w:val="center"/>
              <w:rPr>
                <w:rFonts w:ascii="宋体" w:hAnsi="宋体" w:eastAsia="宋体"/>
                <w:szCs w:val="21"/>
                <w:highlight w:val="none"/>
              </w:rPr>
            </w:pPr>
          </w:p>
        </w:tc>
        <w:tc>
          <w:tcPr>
            <w:tcW w:w="589" w:type="pct"/>
            <w:vAlign w:val="center"/>
          </w:tcPr>
          <w:p w14:paraId="7DD8FE60">
            <w:pPr>
              <w:spacing w:line="360" w:lineRule="auto"/>
              <w:jc w:val="center"/>
              <w:rPr>
                <w:rFonts w:ascii="宋体" w:hAnsi="宋体" w:eastAsia="宋体"/>
                <w:szCs w:val="21"/>
                <w:highlight w:val="none"/>
              </w:rPr>
            </w:pPr>
            <w:r>
              <w:rPr>
                <w:rFonts w:hint="eastAsia" w:ascii="宋体" w:hAnsi="宋体" w:eastAsia="宋体"/>
                <w:szCs w:val="21"/>
                <w:highlight w:val="none"/>
              </w:rPr>
              <w:t>服务名称</w:t>
            </w:r>
          </w:p>
        </w:tc>
        <w:tc>
          <w:tcPr>
            <w:tcW w:w="588" w:type="pct"/>
            <w:vAlign w:val="center"/>
          </w:tcPr>
          <w:p w14:paraId="3E13D844">
            <w:pPr>
              <w:spacing w:line="360" w:lineRule="auto"/>
              <w:jc w:val="center"/>
              <w:rPr>
                <w:rFonts w:ascii="宋体" w:hAnsi="宋体" w:eastAsia="宋体"/>
                <w:szCs w:val="21"/>
                <w:highlight w:val="none"/>
              </w:rPr>
            </w:pPr>
            <w:r>
              <w:rPr>
                <w:rFonts w:hint="eastAsia" w:ascii="宋体" w:hAnsi="宋体" w:eastAsia="宋体"/>
                <w:szCs w:val="21"/>
                <w:highlight w:val="none"/>
              </w:rPr>
              <w:t>数量</w:t>
            </w:r>
          </w:p>
        </w:tc>
        <w:tc>
          <w:tcPr>
            <w:tcW w:w="958" w:type="pct"/>
            <w:vAlign w:val="center"/>
          </w:tcPr>
          <w:p w14:paraId="5EF7764C">
            <w:pPr>
              <w:spacing w:line="360" w:lineRule="auto"/>
              <w:jc w:val="center"/>
              <w:rPr>
                <w:rFonts w:ascii="宋体" w:hAnsi="宋体" w:eastAsia="宋体"/>
                <w:szCs w:val="21"/>
                <w:highlight w:val="none"/>
              </w:rPr>
            </w:pPr>
            <w:r>
              <w:rPr>
                <w:rFonts w:hint="eastAsia" w:ascii="宋体" w:hAnsi="宋体" w:eastAsia="宋体"/>
                <w:szCs w:val="21"/>
                <w:highlight w:val="none"/>
              </w:rPr>
              <w:t>技术参数要求</w:t>
            </w:r>
          </w:p>
        </w:tc>
        <w:tc>
          <w:tcPr>
            <w:tcW w:w="625" w:type="pct"/>
            <w:vAlign w:val="center"/>
          </w:tcPr>
          <w:p w14:paraId="55AA1997">
            <w:pPr>
              <w:spacing w:line="360" w:lineRule="auto"/>
              <w:jc w:val="center"/>
              <w:rPr>
                <w:rFonts w:ascii="宋体" w:hAnsi="宋体" w:eastAsia="宋体"/>
                <w:szCs w:val="21"/>
                <w:highlight w:val="none"/>
              </w:rPr>
            </w:pPr>
            <w:r>
              <w:rPr>
                <w:rFonts w:hint="eastAsia" w:ascii="宋体" w:hAnsi="宋体" w:eastAsia="宋体"/>
                <w:szCs w:val="21"/>
                <w:highlight w:val="none"/>
              </w:rPr>
              <w:t>服务名称</w:t>
            </w:r>
          </w:p>
        </w:tc>
        <w:tc>
          <w:tcPr>
            <w:tcW w:w="625" w:type="pct"/>
            <w:vAlign w:val="center"/>
          </w:tcPr>
          <w:p w14:paraId="34486592">
            <w:pPr>
              <w:spacing w:line="360" w:lineRule="auto"/>
              <w:jc w:val="center"/>
              <w:rPr>
                <w:rFonts w:ascii="宋体" w:hAnsi="宋体" w:eastAsia="宋体"/>
                <w:szCs w:val="21"/>
                <w:highlight w:val="none"/>
              </w:rPr>
            </w:pPr>
            <w:r>
              <w:rPr>
                <w:rFonts w:hint="eastAsia" w:ascii="宋体" w:hAnsi="宋体" w:eastAsia="宋体"/>
                <w:szCs w:val="21"/>
                <w:highlight w:val="none"/>
              </w:rPr>
              <w:t>数量</w:t>
            </w:r>
          </w:p>
        </w:tc>
        <w:tc>
          <w:tcPr>
            <w:tcW w:w="625" w:type="pct"/>
            <w:vAlign w:val="center"/>
          </w:tcPr>
          <w:p w14:paraId="2914DB3A">
            <w:pPr>
              <w:spacing w:line="360" w:lineRule="auto"/>
              <w:jc w:val="center"/>
              <w:rPr>
                <w:rFonts w:ascii="宋体" w:hAnsi="宋体" w:eastAsia="宋体"/>
                <w:szCs w:val="21"/>
                <w:highlight w:val="none"/>
              </w:rPr>
            </w:pPr>
            <w:r>
              <w:rPr>
                <w:rFonts w:hint="eastAsia" w:ascii="宋体" w:hAnsi="宋体" w:eastAsia="宋体"/>
                <w:szCs w:val="21"/>
                <w:highlight w:val="none"/>
              </w:rPr>
              <w:t>技术参数</w:t>
            </w:r>
          </w:p>
        </w:tc>
        <w:tc>
          <w:tcPr>
            <w:tcW w:w="621" w:type="pct"/>
            <w:vMerge w:val="continue"/>
            <w:vAlign w:val="center"/>
          </w:tcPr>
          <w:p w14:paraId="5C01A397">
            <w:pPr>
              <w:spacing w:line="360" w:lineRule="auto"/>
              <w:jc w:val="center"/>
              <w:rPr>
                <w:rFonts w:ascii="宋体" w:hAnsi="宋体" w:eastAsia="宋体"/>
                <w:szCs w:val="21"/>
                <w:highlight w:val="none"/>
              </w:rPr>
            </w:pPr>
          </w:p>
        </w:tc>
      </w:tr>
      <w:tr w14:paraId="06945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 w:type="pct"/>
            <w:vAlign w:val="center"/>
          </w:tcPr>
          <w:p w14:paraId="7C9C2567">
            <w:pPr>
              <w:spacing w:line="360" w:lineRule="auto"/>
              <w:jc w:val="center"/>
              <w:rPr>
                <w:rFonts w:ascii="宋体" w:hAnsi="宋体" w:eastAsia="宋体"/>
                <w:szCs w:val="21"/>
                <w:highlight w:val="none"/>
              </w:rPr>
            </w:pPr>
            <w:r>
              <w:rPr>
                <w:rFonts w:ascii="宋体" w:hAnsi="宋体" w:eastAsia="宋体"/>
                <w:szCs w:val="21"/>
                <w:highlight w:val="none"/>
              </w:rPr>
              <w:t>1</w:t>
            </w:r>
          </w:p>
        </w:tc>
        <w:tc>
          <w:tcPr>
            <w:tcW w:w="589" w:type="pct"/>
            <w:vAlign w:val="center"/>
          </w:tcPr>
          <w:p w14:paraId="6E7E2EDF">
            <w:pPr>
              <w:spacing w:line="360" w:lineRule="auto"/>
              <w:jc w:val="center"/>
              <w:rPr>
                <w:rFonts w:ascii="宋体" w:hAnsi="宋体" w:eastAsia="宋体"/>
                <w:szCs w:val="21"/>
                <w:highlight w:val="none"/>
              </w:rPr>
            </w:pPr>
          </w:p>
        </w:tc>
        <w:tc>
          <w:tcPr>
            <w:tcW w:w="588" w:type="pct"/>
            <w:vAlign w:val="center"/>
          </w:tcPr>
          <w:p w14:paraId="1308027E">
            <w:pPr>
              <w:spacing w:line="360" w:lineRule="auto"/>
              <w:jc w:val="center"/>
              <w:rPr>
                <w:rFonts w:ascii="宋体" w:hAnsi="宋体" w:eastAsia="宋体"/>
                <w:szCs w:val="21"/>
                <w:highlight w:val="none"/>
              </w:rPr>
            </w:pPr>
          </w:p>
        </w:tc>
        <w:tc>
          <w:tcPr>
            <w:tcW w:w="958" w:type="pct"/>
            <w:vAlign w:val="center"/>
          </w:tcPr>
          <w:p w14:paraId="43B07D25">
            <w:pPr>
              <w:spacing w:line="360" w:lineRule="auto"/>
              <w:jc w:val="left"/>
              <w:rPr>
                <w:rFonts w:ascii="宋体" w:hAnsi="宋体" w:eastAsia="宋体"/>
                <w:szCs w:val="21"/>
                <w:highlight w:val="none"/>
              </w:rPr>
            </w:pPr>
          </w:p>
        </w:tc>
        <w:tc>
          <w:tcPr>
            <w:tcW w:w="625" w:type="pct"/>
            <w:vAlign w:val="center"/>
          </w:tcPr>
          <w:p w14:paraId="6F0CE103">
            <w:pPr>
              <w:spacing w:line="360" w:lineRule="auto"/>
              <w:jc w:val="center"/>
              <w:rPr>
                <w:rFonts w:ascii="宋体" w:hAnsi="宋体" w:eastAsia="宋体"/>
                <w:szCs w:val="21"/>
                <w:highlight w:val="none"/>
              </w:rPr>
            </w:pPr>
          </w:p>
        </w:tc>
        <w:tc>
          <w:tcPr>
            <w:tcW w:w="625" w:type="pct"/>
            <w:vAlign w:val="center"/>
          </w:tcPr>
          <w:p w14:paraId="6B54A498">
            <w:pPr>
              <w:spacing w:line="360" w:lineRule="auto"/>
              <w:jc w:val="center"/>
              <w:rPr>
                <w:rFonts w:ascii="宋体" w:hAnsi="宋体" w:eastAsia="宋体"/>
                <w:szCs w:val="21"/>
                <w:highlight w:val="none"/>
              </w:rPr>
            </w:pPr>
          </w:p>
        </w:tc>
        <w:tc>
          <w:tcPr>
            <w:tcW w:w="625" w:type="pct"/>
            <w:vAlign w:val="center"/>
          </w:tcPr>
          <w:p w14:paraId="2A2ADEBE">
            <w:pPr>
              <w:spacing w:line="360" w:lineRule="auto"/>
              <w:rPr>
                <w:rFonts w:ascii="宋体" w:hAnsi="宋体" w:eastAsia="宋体"/>
                <w:szCs w:val="21"/>
                <w:highlight w:val="none"/>
              </w:rPr>
            </w:pPr>
          </w:p>
        </w:tc>
        <w:tc>
          <w:tcPr>
            <w:tcW w:w="621" w:type="pct"/>
            <w:vAlign w:val="center"/>
          </w:tcPr>
          <w:p w14:paraId="68DEE4A9">
            <w:pPr>
              <w:spacing w:line="360" w:lineRule="auto"/>
              <w:jc w:val="center"/>
              <w:rPr>
                <w:rFonts w:ascii="宋体" w:hAnsi="宋体" w:eastAsia="宋体"/>
                <w:szCs w:val="21"/>
                <w:highlight w:val="none"/>
              </w:rPr>
            </w:pPr>
          </w:p>
        </w:tc>
      </w:tr>
      <w:tr w14:paraId="07518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 w:type="pct"/>
            <w:vAlign w:val="center"/>
          </w:tcPr>
          <w:p w14:paraId="61E6FA75">
            <w:pPr>
              <w:spacing w:line="360" w:lineRule="auto"/>
              <w:jc w:val="center"/>
              <w:rPr>
                <w:rFonts w:ascii="宋体" w:hAnsi="宋体" w:eastAsia="宋体"/>
                <w:szCs w:val="21"/>
                <w:highlight w:val="none"/>
              </w:rPr>
            </w:pPr>
            <w:r>
              <w:rPr>
                <w:rFonts w:hint="eastAsia" w:ascii="宋体" w:hAnsi="宋体" w:eastAsia="宋体"/>
                <w:szCs w:val="21"/>
                <w:highlight w:val="none"/>
              </w:rPr>
              <w:t>2</w:t>
            </w:r>
          </w:p>
        </w:tc>
        <w:tc>
          <w:tcPr>
            <w:tcW w:w="589" w:type="pct"/>
            <w:vAlign w:val="center"/>
          </w:tcPr>
          <w:p w14:paraId="29E19686">
            <w:pPr>
              <w:spacing w:line="360" w:lineRule="auto"/>
              <w:jc w:val="center"/>
              <w:rPr>
                <w:rFonts w:ascii="宋体" w:hAnsi="宋体" w:eastAsia="宋体"/>
                <w:szCs w:val="21"/>
                <w:highlight w:val="none"/>
              </w:rPr>
            </w:pPr>
          </w:p>
        </w:tc>
        <w:tc>
          <w:tcPr>
            <w:tcW w:w="588" w:type="pct"/>
            <w:vAlign w:val="center"/>
          </w:tcPr>
          <w:p w14:paraId="2BB290E5">
            <w:pPr>
              <w:spacing w:line="360" w:lineRule="auto"/>
              <w:jc w:val="center"/>
              <w:rPr>
                <w:rFonts w:ascii="宋体" w:hAnsi="宋体" w:eastAsia="宋体"/>
                <w:szCs w:val="21"/>
                <w:highlight w:val="none"/>
              </w:rPr>
            </w:pPr>
          </w:p>
        </w:tc>
        <w:tc>
          <w:tcPr>
            <w:tcW w:w="958" w:type="pct"/>
            <w:vAlign w:val="center"/>
          </w:tcPr>
          <w:p w14:paraId="5BB338EC">
            <w:pPr>
              <w:spacing w:line="360" w:lineRule="auto"/>
              <w:rPr>
                <w:rFonts w:ascii="宋体" w:hAnsi="宋体" w:eastAsia="宋体"/>
                <w:szCs w:val="21"/>
                <w:highlight w:val="none"/>
              </w:rPr>
            </w:pPr>
          </w:p>
        </w:tc>
        <w:tc>
          <w:tcPr>
            <w:tcW w:w="625" w:type="pct"/>
            <w:vAlign w:val="center"/>
          </w:tcPr>
          <w:p w14:paraId="6BB75E94">
            <w:pPr>
              <w:spacing w:line="360" w:lineRule="auto"/>
              <w:jc w:val="center"/>
              <w:rPr>
                <w:rFonts w:ascii="宋体" w:hAnsi="宋体" w:eastAsia="宋体"/>
                <w:szCs w:val="21"/>
                <w:highlight w:val="none"/>
              </w:rPr>
            </w:pPr>
          </w:p>
        </w:tc>
        <w:tc>
          <w:tcPr>
            <w:tcW w:w="625" w:type="pct"/>
            <w:vAlign w:val="center"/>
          </w:tcPr>
          <w:p w14:paraId="7EF05C2D">
            <w:pPr>
              <w:spacing w:line="360" w:lineRule="auto"/>
              <w:jc w:val="center"/>
              <w:rPr>
                <w:rFonts w:ascii="宋体" w:hAnsi="宋体" w:eastAsia="宋体"/>
                <w:szCs w:val="21"/>
                <w:highlight w:val="none"/>
              </w:rPr>
            </w:pPr>
          </w:p>
        </w:tc>
        <w:tc>
          <w:tcPr>
            <w:tcW w:w="625" w:type="pct"/>
            <w:vAlign w:val="center"/>
          </w:tcPr>
          <w:p w14:paraId="553C8BFA">
            <w:pPr>
              <w:spacing w:line="360" w:lineRule="auto"/>
              <w:rPr>
                <w:rFonts w:ascii="宋体" w:hAnsi="宋体" w:eastAsia="宋体"/>
                <w:szCs w:val="21"/>
                <w:highlight w:val="none"/>
              </w:rPr>
            </w:pPr>
          </w:p>
        </w:tc>
        <w:tc>
          <w:tcPr>
            <w:tcW w:w="621" w:type="pct"/>
            <w:vAlign w:val="center"/>
          </w:tcPr>
          <w:p w14:paraId="5522E41E">
            <w:pPr>
              <w:spacing w:line="360" w:lineRule="auto"/>
              <w:jc w:val="center"/>
              <w:rPr>
                <w:rFonts w:ascii="宋体" w:hAnsi="宋体" w:eastAsia="宋体"/>
                <w:szCs w:val="21"/>
                <w:highlight w:val="none"/>
              </w:rPr>
            </w:pPr>
          </w:p>
        </w:tc>
      </w:tr>
      <w:tr w14:paraId="28066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 w:type="pct"/>
            <w:vAlign w:val="center"/>
          </w:tcPr>
          <w:p w14:paraId="5E4C13AC">
            <w:pPr>
              <w:spacing w:line="360" w:lineRule="auto"/>
              <w:jc w:val="center"/>
              <w:rPr>
                <w:rFonts w:ascii="宋体" w:hAnsi="宋体" w:eastAsia="宋体"/>
                <w:szCs w:val="21"/>
                <w:highlight w:val="none"/>
              </w:rPr>
            </w:pPr>
            <w:r>
              <w:rPr>
                <w:rFonts w:hint="eastAsia" w:ascii="宋体" w:hAnsi="宋体" w:eastAsia="宋体"/>
                <w:szCs w:val="21"/>
                <w:highlight w:val="none"/>
              </w:rPr>
              <w:t>…</w:t>
            </w:r>
          </w:p>
        </w:tc>
        <w:tc>
          <w:tcPr>
            <w:tcW w:w="589" w:type="pct"/>
            <w:vAlign w:val="center"/>
          </w:tcPr>
          <w:p w14:paraId="0166DAFB">
            <w:pPr>
              <w:spacing w:line="360" w:lineRule="auto"/>
              <w:jc w:val="center"/>
              <w:rPr>
                <w:rFonts w:ascii="宋体" w:hAnsi="宋体" w:eastAsia="宋体"/>
                <w:szCs w:val="21"/>
                <w:highlight w:val="none"/>
              </w:rPr>
            </w:pPr>
          </w:p>
        </w:tc>
        <w:tc>
          <w:tcPr>
            <w:tcW w:w="588" w:type="pct"/>
            <w:vAlign w:val="center"/>
          </w:tcPr>
          <w:p w14:paraId="21EC9D97">
            <w:pPr>
              <w:spacing w:line="360" w:lineRule="auto"/>
              <w:jc w:val="center"/>
              <w:rPr>
                <w:rFonts w:ascii="宋体" w:hAnsi="宋体" w:eastAsia="宋体"/>
                <w:szCs w:val="21"/>
                <w:highlight w:val="none"/>
              </w:rPr>
            </w:pPr>
          </w:p>
        </w:tc>
        <w:tc>
          <w:tcPr>
            <w:tcW w:w="958" w:type="pct"/>
            <w:vAlign w:val="center"/>
          </w:tcPr>
          <w:p w14:paraId="404D028F">
            <w:pPr>
              <w:spacing w:line="360" w:lineRule="auto"/>
              <w:jc w:val="center"/>
              <w:rPr>
                <w:rFonts w:ascii="宋体" w:hAnsi="宋体" w:eastAsia="宋体"/>
                <w:szCs w:val="21"/>
                <w:highlight w:val="none"/>
              </w:rPr>
            </w:pPr>
          </w:p>
        </w:tc>
        <w:tc>
          <w:tcPr>
            <w:tcW w:w="625" w:type="pct"/>
            <w:vAlign w:val="center"/>
          </w:tcPr>
          <w:p w14:paraId="32175DC5">
            <w:pPr>
              <w:spacing w:line="360" w:lineRule="auto"/>
              <w:jc w:val="center"/>
              <w:rPr>
                <w:rFonts w:ascii="宋体" w:hAnsi="宋体" w:eastAsia="宋体"/>
                <w:szCs w:val="21"/>
                <w:highlight w:val="none"/>
              </w:rPr>
            </w:pPr>
          </w:p>
        </w:tc>
        <w:tc>
          <w:tcPr>
            <w:tcW w:w="625" w:type="pct"/>
            <w:vAlign w:val="center"/>
          </w:tcPr>
          <w:p w14:paraId="473D41F2">
            <w:pPr>
              <w:spacing w:line="360" w:lineRule="auto"/>
              <w:jc w:val="center"/>
              <w:rPr>
                <w:rFonts w:ascii="宋体" w:hAnsi="宋体" w:eastAsia="宋体"/>
                <w:szCs w:val="21"/>
                <w:highlight w:val="none"/>
              </w:rPr>
            </w:pPr>
          </w:p>
        </w:tc>
        <w:tc>
          <w:tcPr>
            <w:tcW w:w="625" w:type="pct"/>
            <w:vAlign w:val="center"/>
          </w:tcPr>
          <w:p w14:paraId="3667C296">
            <w:pPr>
              <w:spacing w:line="360" w:lineRule="auto"/>
              <w:jc w:val="center"/>
              <w:rPr>
                <w:rFonts w:ascii="宋体" w:hAnsi="宋体" w:eastAsia="宋体"/>
                <w:szCs w:val="21"/>
                <w:highlight w:val="none"/>
              </w:rPr>
            </w:pPr>
          </w:p>
        </w:tc>
        <w:tc>
          <w:tcPr>
            <w:tcW w:w="621" w:type="pct"/>
            <w:vAlign w:val="center"/>
          </w:tcPr>
          <w:p w14:paraId="7BCEA4A4">
            <w:pPr>
              <w:spacing w:line="360" w:lineRule="auto"/>
              <w:jc w:val="center"/>
              <w:rPr>
                <w:rFonts w:ascii="宋体" w:hAnsi="宋体" w:eastAsia="宋体"/>
                <w:szCs w:val="21"/>
                <w:highlight w:val="none"/>
              </w:rPr>
            </w:pPr>
          </w:p>
        </w:tc>
      </w:tr>
    </w:tbl>
    <w:p w14:paraId="737DC882">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注：</w:t>
      </w:r>
    </w:p>
    <w:p w14:paraId="742EDED6">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1.说明：应对照磋商文件“第二章”中“采购需求一览表”的采购清单及技术参数条款逐条作出明确响应，并作出偏离说明。</w:t>
      </w:r>
    </w:p>
    <w:p w14:paraId="728B1E67">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供应商应根据自身的承诺，对照磋商文件要求，在“偏离说明”中注明“正偏离”、“负偏离”或者“无偏离”。既不属于“正偏离”也不属于“负偏离”即为“无偏离”。当响应文件的商务内容低于竞争性磋商采购文件要求时，竞标人应当如实写明“负偏离”，否则视为虚假应标</w:t>
      </w:r>
    </w:p>
    <w:p w14:paraId="1E9946A0">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3.表格内容均需按要求填写并盖章，不得留空。</w:t>
      </w:r>
    </w:p>
    <w:p w14:paraId="5F7858D4">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4.如果采购需求为小于、小于等于、大于或大于等于某个数值标准时，响应文件承诺不得直接复制采购需求，响应文件承诺内容应当写明竞标服务具体参数或商务响应承诺的具体数值。如该采购需求属于不能明确具体数值的，采购人应在此采购需求的数值后标注◆号，对标注◆号的采购需求不适用上述“竞标无效”条款。</w:t>
      </w:r>
    </w:p>
    <w:p w14:paraId="25462FBD">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5.如技术偏离表中的竞标响应与佐证材料不一致的，以佐证材料为准。</w:t>
      </w:r>
    </w:p>
    <w:p w14:paraId="796D6F50">
      <w:pPr>
        <w:spacing w:line="360" w:lineRule="auto"/>
        <w:ind w:right="1575" w:rightChars="750"/>
        <w:jc w:val="right"/>
        <w:rPr>
          <w:rFonts w:ascii="宋体" w:hAnsi="宋体" w:eastAsia="宋体"/>
          <w:szCs w:val="21"/>
          <w:highlight w:val="none"/>
        </w:rPr>
      </w:pPr>
      <w:r>
        <w:rPr>
          <w:rFonts w:hint="eastAsia" w:ascii="宋体" w:hAnsi="宋体" w:eastAsia="宋体"/>
          <w:szCs w:val="21"/>
          <w:highlight w:val="none"/>
        </w:rPr>
        <w:t>供应商名称（电子签章）：</w:t>
      </w:r>
    </w:p>
    <w:p w14:paraId="34FB3CE8">
      <w:pPr>
        <w:spacing w:line="360" w:lineRule="auto"/>
        <w:ind w:firstLine="420" w:firstLineChars="200"/>
        <w:jc w:val="right"/>
        <w:rPr>
          <w:rFonts w:ascii="宋体" w:hAnsi="宋体" w:eastAsia="宋体"/>
          <w:szCs w:val="21"/>
          <w:highlight w:val="none"/>
        </w:rPr>
      </w:pPr>
      <w:r>
        <w:rPr>
          <w:rFonts w:hint="eastAsia" w:ascii="宋体" w:hAnsi="宋体" w:eastAsia="宋体"/>
          <w:szCs w:val="21"/>
          <w:highlight w:val="none"/>
        </w:rPr>
        <w:t>日期：</w:t>
      </w:r>
      <w:r>
        <w:rPr>
          <w:rFonts w:ascii="Times New Roman" w:hAnsi="Times New Roman" w:eastAsia="宋体" w:cs="Times New Roman"/>
          <w:szCs w:val="21"/>
          <w:highlight w:val="none"/>
        </w:rPr>
        <w:t>___</w:t>
      </w:r>
      <w:r>
        <w:rPr>
          <w:rFonts w:hint="eastAsia" w:ascii="宋体" w:hAnsi="宋体" w:eastAsia="宋体"/>
          <w:szCs w:val="21"/>
          <w:highlight w:val="none"/>
        </w:rPr>
        <w:t>年</w:t>
      </w:r>
      <w:r>
        <w:rPr>
          <w:rFonts w:ascii="Times New Roman" w:hAnsi="Times New Roman" w:eastAsia="宋体" w:cs="Times New Roman"/>
          <w:szCs w:val="21"/>
          <w:highlight w:val="none"/>
        </w:rPr>
        <w:t>___</w:t>
      </w:r>
      <w:r>
        <w:rPr>
          <w:rFonts w:hint="eastAsia" w:ascii="宋体" w:hAnsi="宋体" w:eastAsia="宋体"/>
          <w:szCs w:val="21"/>
          <w:highlight w:val="none"/>
        </w:rPr>
        <w:t>月</w:t>
      </w:r>
      <w:r>
        <w:rPr>
          <w:rFonts w:ascii="Times New Roman" w:hAnsi="Times New Roman" w:eastAsia="宋体" w:cs="Times New Roman"/>
          <w:szCs w:val="21"/>
          <w:highlight w:val="none"/>
        </w:rPr>
        <w:t>___</w:t>
      </w:r>
      <w:r>
        <w:rPr>
          <w:rFonts w:hint="eastAsia" w:ascii="宋体" w:hAnsi="宋体" w:eastAsia="宋体"/>
          <w:szCs w:val="21"/>
          <w:highlight w:val="none"/>
        </w:rPr>
        <w:t>日</w:t>
      </w:r>
    </w:p>
    <w:p w14:paraId="0A12DF8C">
      <w:pPr>
        <w:spacing w:line="360" w:lineRule="auto"/>
        <w:ind w:firstLine="420" w:firstLineChars="200"/>
        <w:jc w:val="right"/>
        <w:rPr>
          <w:rFonts w:ascii="宋体" w:hAnsi="宋体" w:eastAsia="宋体"/>
          <w:szCs w:val="21"/>
          <w:highlight w:val="none"/>
        </w:rPr>
        <w:sectPr>
          <w:pgSz w:w="11906" w:h="16838"/>
          <w:pgMar w:top="1134" w:right="1134" w:bottom="1134" w:left="1134" w:header="851" w:footer="992" w:gutter="0"/>
          <w:cols w:space="425" w:num="1"/>
          <w:docGrid w:type="lines" w:linePitch="312" w:charSpace="0"/>
        </w:sectPr>
      </w:pPr>
    </w:p>
    <w:p w14:paraId="54EFC71D">
      <w:pPr>
        <w:spacing w:line="360" w:lineRule="auto"/>
        <w:ind w:firstLine="643" w:firstLineChars="200"/>
        <w:rPr>
          <w:rFonts w:ascii="宋体" w:hAnsi="宋体" w:eastAsia="宋体"/>
          <w:b/>
          <w:sz w:val="32"/>
          <w:szCs w:val="32"/>
          <w:highlight w:val="none"/>
        </w:rPr>
      </w:pPr>
      <w:r>
        <w:rPr>
          <w:rFonts w:hint="eastAsia" w:ascii="宋体" w:hAnsi="宋体" w:eastAsia="宋体"/>
          <w:b/>
          <w:sz w:val="32"/>
          <w:szCs w:val="32"/>
          <w:highlight w:val="none"/>
        </w:rPr>
        <w:t>八、企业概况表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1604"/>
        <w:gridCol w:w="1605"/>
        <w:gridCol w:w="1605"/>
        <w:gridCol w:w="1605"/>
        <w:gridCol w:w="1605"/>
      </w:tblGrid>
      <w:tr w14:paraId="5D06E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50AA6EA4">
            <w:pPr>
              <w:spacing w:line="360" w:lineRule="auto"/>
              <w:jc w:val="center"/>
              <w:rPr>
                <w:rFonts w:ascii="宋体" w:hAnsi="宋体" w:eastAsia="宋体"/>
                <w:szCs w:val="21"/>
                <w:highlight w:val="none"/>
              </w:rPr>
            </w:pPr>
            <w:r>
              <w:rPr>
                <w:rFonts w:hint="eastAsia" w:ascii="宋体" w:hAnsi="宋体" w:eastAsia="宋体"/>
                <w:szCs w:val="21"/>
                <w:highlight w:val="none"/>
              </w:rPr>
              <w:t>企业注册名称</w:t>
            </w:r>
          </w:p>
        </w:tc>
        <w:tc>
          <w:tcPr>
            <w:tcW w:w="3209" w:type="dxa"/>
            <w:gridSpan w:val="2"/>
            <w:vAlign w:val="center"/>
          </w:tcPr>
          <w:p w14:paraId="6490C718">
            <w:pPr>
              <w:spacing w:line="360" w:lineRule="auto"/>
              <w:jc w:val="center"/>
              <w:rPr>
                <w:rFonts w:ascii="宋体" w:hAnsi="宋体" w:eastAsia="宋体"/>
                <w:szCs w:val="21"/>
                <w:highlight w:val="none"/>
              </w:rPr>
            </w:pPr>
          </w:p>
        </w:tc>
        <w:tc>
          <w:tcPr>
            <w:tcW w:w="1605" w:type="dxa"/>
            <w:vAlign w:val="center"/>
          </w:tcPr>
          <w:p w14:paraId="4C3433F4">
            <w:pPr>
              <w:spacing w:line="360" w:lineRule="auto"/>
              <w:jc w:val="center"/>
              <w:rPr>
                <w:rFonts w:ascii="宋体" w:hAnsi="宋体" w:eastAsia="宋体"/>
                <w:szCs w:val="21"/>
                <w:highlight w:val="none"/>
              </w:rPr>
            </w:pPr>
            <w:r>
              <w:rPr>
                <w:rFonts w:hint="eastAsia" w:ascii="宋体" w:hAnsi="宋体" w:eastAsia="宋体"/>
                <w:szCs w:val="21"/>
                <w:highlight w:val="none"/>
              </w:rPr>
              <w:t>注册资金</w:t>
            </w:r>
          </w:p>
        </w:tc>
        <w:tc>
          <w:tcPr>
            <w:tcW w:w="3210" w:type="dxa"/>
            <w:gridSpan w:val="2"/>
            <w:vAlign w:val="center"/>
          </w:tcPr>
          <w:p w14:paraId="01ABB4F1">
            <w:pPr>
              <w:spacing w:line="360" w:lineRule="auto"/>
              <w:jc w:val="center"/>
              <w:rPr>
                <w:rFonts w:ascii="宋体" w:hAnsi="宋体" w:eastAsia="宋体"/>
                <w:szCs w:val="21"/>
                <w:highlight w:val="none"/>
              </w:rPr>
            </w:pPr>
          </w:p>
        </w:tc>
      </w:tr>
      <w:tr w14:paraId="11687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0EC2E25A">
            <w:pPr>
              <w:spacing w:line="360" w:lineRule="auto"/>
              <w:jc w:val="center"/>
              <w:rPr>
                <w:rFonts w:ascii="宋体" w:hAnsi="宋体" w:eastAsia="宋体"/>
                <w:szCs w:val="21"/>
                <w:highlight w:val="none"/>
              </w:rPr>
            </w:pPr>
            <w:r>
              <w:rPr>
                <w:rFonts w:hint="eastAsia" w:ascii="宋体" w:hAnsi="宋体" w:eastAsia="宋体"/>
                <w:szCs w:val="21"/>
                <w:highlight w:val="none"/>
              </w:rPr>
              <w:t>注册地址</w:t>
            </w:r>
          </w:p>
        </w:tc>
        <w:tc>
          <w:tcPr>
            <w:tcW w:w="8024" w:type="dxa"/>
            <w:gridSpan w:val="5"/>
            <w:vAlign w:val="center"/>
          </w:tcPr>
          <w:p w14:paraId="4BFD0B2E">
            <w:pPr>
              <w:spacing w:line="360" w:lineRule="auto"/>
              <w:jc w:val="center"/>
              <w:rPr>
                <w:rFonts w:ascii="宋体" w:hAnsi="宋体" w:eastAsia="宋体"/>
                <w:szCs w:val="21"/>
                <w:highlight w:val="none"/>
              </w:rPr>
            </w:pPr>
          </w:p>
        </w:tc>
      </w:tr>
      <w:tr w14:paraId="607DE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34AC5B26">
            <w:pPr>
              <w:spacing w:line="360" w:lineRule="auto"/>
              <w:jc w:val="center"/>
              <w:rPr>
                <w:rFonts w:ascii="宋体" w:hAnsi="宋体" w:eastAsia="宋体"/>
                <w:szCs w:val="21"/>
                <w:highlight w:val="none"/>
              </w:rPr>
            </w:pPr>
            <w:r>
              <w:rPr>
                <w:rFonts w:hint="eastAsia" w:ascii="宋体" w:hAnsi="宋体" w:eastAsia="宋体"/>
                <w:szCs w:val="21"/>
                <w:highlight w:val="none"/>
              </w:rPr>
              <w:t>联系人姓名</w:t>
            </w:r>
          </w:p>
        </w:tc>
        <w:tc>
          <w:tcPr>
            <w:tcW w:w="1604" w:type="dxa"/>
            <w:vAlign w:val="center"/>
          </w:tcPr>
          <w:p w14:paraId="34B3D6C1">
            <w:pPr>
              <w:spacing w:line="360" w:lineRule="auto"/>
              <w:jc w:val="center"/>
              <w:rPr>
                <w:rFonts w:ascii="宋体" w:hAnsi="宋体" w:eastAsia="宋体"/>
                <w:szCs w:val="21"/>
                <w:highlight w:val="none"/>
              </w:rPr>
            </w:pPr>
          </w:p>
        </w:tc>
        <w:tc>
          <w:tcPr>
            <w:tcW w:w="1605" w:type="dxa"/>
            <w:vAlign w:val="center"/>
          </w:tcPr>
          <w:p w14:paraId="69C01586">
            <w:pPr>
              <w:spacing w:line="360" w:lineRule="auto"/>
              <w:jc w:val="center"/>
              <w:rPr>
                <w:rFonts w:ascii="宋体" w:hAnsi="宋体" w:eastAsia="宋体"/>
                <w:szCs w:val="21"/>
                <w:highlight w:val="none"/>
              </w:rPr>
            </w:pPr>
            <w:r>
              <w:rPr>
                <w:rFonts w:hint="eastAsia" w:ascii="宋体" w:hAnsi="宋体" w:eastAsia="宋体"/>
                <w:szCs w:val="21"/>
                <w:highlight w:val="none"/>
              </w:rPr>
              <w:t>电话</w:t>
            </w:r>
          </w:p>
        </w:tc>
        <w:tc>
          <w:tcPr>
            <w:tcW w:w="1605" w:type="dxa"/>
            <w:vAlign w:val="center"/>
          </w:tcPr>
          <w:p w14:paraId="4D664641">
            <w:pPr>
              <w:spacing w:line="360" w:lineRule="auto"/>
              <w:jc w:val="center"/>
              <w:rPr>
                <w:rFonts w:ascii="宋体" w:hAnsi="宋体" w:eastAsia="宋体"/>
                <w:szCs w:val="21"/>
                <w:highlight w:val="none"/>
              </w:rPr>
            </w:pPr>
          </w:p>
        </w:tc>
        <w:tc>
          <w:tcPr>
            <w:tcW w:w="1605" w:type="dxa"/>
            <w:vAlign w:val="center"/>
          </w:tcPr>
          <w:p w14:paraId="2D3D5769">
            <w:pPr>
              <w:spacing w:line="360" w:lineRule="auto"/>
              <w:jc w:val="center"/>
              <w:rPr>
                <w:rFonts w:ascii="宋体" w:hAnsi="宋体" w:eastAsia="宋体"/>
                <w:szCs w:val="21"/>
                <w:highlight w:val="none"/>
              </w:rPr>
            </w:pPr>
            <w:r>
              <w:rPr>
                <w:rFonts w:hint="eastAsia" w:ascii="宋体" w:hAnsi="宋体" w:eastAsia="宋体"/>
                <w:szCs w:val="21"/>
                <w:highlight w:val="none"/>
              </w:rPr>
              <w:t>企业性质</w:t>
            </w:r>
          </w:p>
        </w:tc>
        <w:tc>
          <w:tcPr>
            <w:tcW w:w="1605" w:type="dxa"/>
            <w:vAlign w:val="center"/>
          </w:tcPr>
          <w:p w14:paraId="4A48EF45">
            <w:pPr>
              <w:spacing w:line="360" w:lineRule="auto"/>
              <w:jc w:val="center"/>
              <w:rPr>
                <w:rFonts w:ascii="宋体" w:hAnsi="宋体" w:eastAsia="宋体"/>
                <w:szCs w:val="21"/>
                <w:highlight w:val="none"/>
              </w:rPr>
            </w:pPr>
          </w:p>
        </w:tc>
      </w:tr>
      <w:tr w14:paraId="6F754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6631E652">
            <w:pPr>
              <w:spacing w:line="360" w:lineRule="auto"/>
              <w:jc w:val="center"/>
              <w:rPr>
                <w:rFonts w:ascii="宋体" w:hAnsi="宋体" w:eastAsia="宋体"/>
                <w:szCs w:val="21"/>
                <w:highlight w:val="none"/>
              </w:rPr>
            </w:pPr>
            <w:r>
              <w:rPr>
                <w:rFonts w:hint="eastAsia" w:ascii="宋体" w:hAnsi="宋体" w:eastAsia="宋体"/>
                <w:szCs w:val="21"/>
                <w:highlight w:val="none"/>
              </w:rPr>
              <w:t>法人代表姓名</w:t>
            </w:r>
          </w:p>
        </w:tc>
        <w:tc>
          <w:tcPr>
            <w:tcW w:w="1604" w:type="dxa"/>
            <w:vAlign w:val="center"/>
          </w:tcPr>
          <w:p w14:paraId="3FFD0E42">
            <w:pPr>
              <w:spacing w:line="360" w:lineRule="auto"/>
              <w:jc w:val="center"/>
              <w:rPr>
                <w:rFonts w:ascii="宋体" w:hAnsi="宋体" w:eastAsia="宋体"/>
                <w:szCs w:val="21"/>
                <w:highlight w:val="none"/>
              </w:rPr>
            </w:pPr>
          </w:p>
        </w:tc>
        <w:tc>
          <w:tcPr>
            <w:tcW w:w="1605" w:type="dxa"/>
            <w:vAlign w:val="center"/>
          </w:tcPr>
          <w:p w14:paraId="18047F04">
            <w:pPr>
              <w:spacing w:line="360" w:lineRule="auto"/>
              <w:jc w:val="center"/>
              <w:rPr>
                <w:rFonts w:ascii="宋体" w:hAnsi="宋体" w:eastAsia="宋体"/>
                <w:szCs w:val="21"/>
                <w:highlight w:val="none"/>
              </w:rPr>
            </w:pPr>
            <w:r>
              <w:rPr>
                <w:rFonts w:hint="eastAsia" w:ascii="宋体" w:hAnsi="宋体" w:eastAsia="宋体"/>
                <w:szCs w:val="21"/>
                <w:highlight w:val="none"/>
              </w:rPr>
              <w:t>技术职称</w:t>
            </w:r>
          </w:p>
        </w:tc>
        <w:tc>
          <w:tcPr>
            <w:tcW w:w="1605" w:type="dxa"/>
            <w:vAlign w:val="center"/>
          </w:tcPr>
          <w:p w14:paraId="07BB6BF3">
            <w:pPr>
              <w:spacing w:line="360" w:lineRule="auto"/>
              <w:jc w:val="center"/>
              <w:rPr>
                <w:rFonts w:ascii="宋体" w:hAnsi="宋体" w:eastAsia="宋体"/>
                <w:szCs w:val="21"/>
                <w:highlight w:val="none"/>
              </w:rPr>
            </w:pPr>
          </w:p>
        </w:tc>
        <w:tc>
          <w:tcPr>
            <w:tcW w:w="1605" w:type="dxa"/>
            <w:vAlign w:val="center"/>
          </w:tcPr>
          <w:p w14:paraId="1654CCCD">
            <w:pPr>
              <w:spacing w:line="360" w:lineRule="auto"/>
              <w:jc w:val="center"/>
              <w:rPr>
                <w:rFonts w:ascii="宋体" w:hAnsi="宋体" w:eastAsia="宋体"/>
                <w:szCs w:val="21"/>
                <w:highlight w:val="none"/>
              </w:rPr>
            </w:pPr>
            <w:r>
              <w:rPr>
                <w:rFonts w:hint="eastAsia" w:ascii="宋体" w:hAnsi="宋体" w:eastAsia="宋体"/>
                <w:szCs w:val="21"/>
                <w:highlight w:val="none"/>
              </w:rPr>
              <w:t>联系电话</w:t>
            </w:r>
          </w:p>
        </w:tc>
        <w:tc>
          <w:tcPr>
            <w:tcW w:w="1605" w:type="dxa"/>
            <w:vAlign w:val="center"/>
          </w:tcPr>
          <w:p w14:paraId="235BB8DD">
            <w:pPr>
              <w:spacing w:line="360" w:lineRule="auto"/>
              <w:jc w:val="center"/>
              <w:rPr>
                <w:rFonts w:ascii="宋体" w:hAnsi="宋体" w:eastAsia="宋体"/>
                <w:szCs w:val="21"/>
                <w:highlight w:val="none"/>
              </w:rPr>
            </w:pPr>
          </w:p>
        </w:tc>
      </w:tr>
      <w:tr w14:paraId="6B767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3017C94C">
            <w:pPr>
              <w:spacing w:line="360" w:lineRule="auto"/>
              <w:jc w:val="center"/>
              <w:rPr>
                <w:rFonts w:ascii="宋体" w:hAnsi="宋体" w:eastAsia="宋体"/>
                <w:szCs w:val="21"/>
                <w:highlight w:val="none"/>
              </w:rPr>
            </w:pPr>
            <w:r>
              <w:rPr>
                <w:rFonts w:hint="eastAsia" w:ascii="宋体" w:hAnsi="宋体" w:eastAsia="宋体"/>
                <w:szCs w:val="21"/>
                <w:highlight w:val="none"/>
              </w:rPr>
              <w:t>技术负责人姓名</w:t>
            </w:r>
          </w:p>
        </w:tc>
        <w:tc>
          <w:tcPr>
            <w:tcW w:w="1604" w:type="dxa"/>
            <w:vAlign w:val="center"/>
          </w:tcPr>
          <w:p w14:paraId="59096B20">
            <w:pPr>
              <w:spacing w:line="360" w:lineRule="auto"/>
              <w:jc w:val="center"/>
              <w:rPr>
                <w:rFonts w:ascii="宋体" w:hAnsi="宋体" w:eastAsia="宋体"/>
                <w:szCs w:val="21"/>
                <w:highlight w:val="none"/>
              </w:rPr>
            </w:pPr>
          </w:p>
        </w:tc>
        <w:tc>
          <w:tcPr>
            <w:tcW w:w="1605" w:type="dxa"/>
            <w:vAlign w:val="center"/>
          </w:tcPr>
          <w:p w14:paraId="3896ACBD">
            <w:pPr>
              <w:spacing w:line="360" w:lineRule="auto"/>
              <w:jc w:val="center"/>
              <w:rPr>
                <w:rFonts w:ascii="宋体" w:hAnsi="宋体" w:eastAsia="宋体"/>
                <w:szCs w:val="21"/>
                <w:highlight w:val="none"/>
              </w:rPr>
            </w:pPr>
            <w:r>
              <w:rPr>
                <w:rFonts w:hint="eastAsia" w:ascii="宋体" w:hAnsi="宋体" w:eastAsia="宋体"/>
                <w:szCs w:val="21"/>
                <w:highlight w:val="none"/>
              </w:rPr>
              <w:t>技术职称</w:t>
            </w:r>
          </w:p>
        </w:tc>
        <w:tc>
          <w:tcPr>
            <w:tcW w:w="1605" w:type="dxa"/>
            <w:vAlign w:val="center"/>
          </w:tcPr>
          <w:p w14:paraId="7367E94A">
            <w:pPr>
              <w:spacing w:line="360" w:lineRule="auto"/>
              <w:jc w:val="center"/>
              <w:rPr>
                <w:rFonts w:ascii="宋体" w:hAnsi="宋体" w:eastAsia="宋体"/>
                <w:szCs w:val="21"/>
                <w:highlight w:val="none"/>
              </w:rPr>
            </w:pPr>
          </w:p>
        </w:tc>
        <w:tc>
          <w:tcPr>
            <w:tcW w:w="1605" w:type="dxa"/>
            <w:vAlign w:val="center"/>
          </w:tcPr>
          <w:p w14:paraId="0B5BFC11">
            <w:pPr>
              <w:spacing w:line="360" w:lineRule="auto"/>
              <w:jc w:val="center"/>
              <w:rPr>
                <w:rFonts w:ascii="宋体" w:hAnsi="宋体" w:eastAsia="宋体"/>
                <w:szCs w:val="21"/>
                <w:highlight w:val="none"/>
              </w:rPr>
            </w:pPr>
            <w:r>
              <w:rPr>
                <w:rFonts w:hint="eastAsia" w:ascii="宋体" w:hAnsi="宋体" w:eastAsia="宋体"/>
                <w:szCs w:val="21"/>
                <w:highlight w:val="none"/>
              </w:rPr>
              <w:t>联系电话</w:t>
            </w:r>
          </w:p>
        </w:tc>
        <w:tc>
          <w:tcPr>
            <w:tcW w:w="1605" w:type="dxa"/>
            <w:vAlign w:val="center"/>
          </w:tcPr>
          <w:p w14:paraId="08DC0720">
            <w:pPr>
              <w:spacing w:line="360" w:lineRule="auto"/>
              <w:jc w:val="center"/>
              <w:rPr>
                <w:rFonts w:ascii="宋体" w:hAnsi="宋体" w:eastAsia="宋体"/>
                <w:szCs w:val="21"/>
                <w:highlight w:val="none"/>
              </w:rPr>
            </w:pPr>
          </w:p>
        </w:tc>
      </w:tr>
      <w:tr w14:paraId="45E2C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024E6508">
            <w:pPr>
              <w:spacing w:line="360" w:lineRule="auto"/>
              <w:jc w:val="center"/>
              <w:rPr>
                <w:rFonts w:ascii="宋体" w:hAnsi="宋体" w:eastAsia="宋体"/>
                <w:szCs w:val="21"/>
                <w:highlight w:val="none"/>
              </w:rPr>
            </w:pPr>
            <w:r>
              <w:rPr>
                <w:rFonts w:hint="eastAsia" w:ascii="宋体" w:hAnsi="宋体" w:eastAsia="宋体"/>
                <w:szCs w:val="21"/>
                <w:highlight w:val="none"/>
              </w:rPr>
              <w:t>企业资质等级</w:t>
            </w:r>
          </w:p>
        </w:tc>
        <w:tc>
          <w:tcPr>
            <w:tcW w:w="3209" w:type="dxa"/>
            <w:gridSpan w:val="2"/>
            <w:vAlign w:val="center"/>
          </w:tcPr>
          <w:p w14:paraId="376A843D">
            <w:pPr>
              <w:spacing w:line="360" w:lineRule="auto"/>
              <w:jc w:val="center"/>
              <w:rPr>
                <w:rFonts w:ascii="宋体" w:hAnsi="宋体" w:eastAsia="宋体"/>
                <w:szCs w:val="21"/>
                <w:highlight w:val="none"/>
              </w:rPr>
            </w:pPr>
          </w:p>
        </w:tc>
        <w:tc>
          <w:tcPr>
            <w:tcW w:w="1605" w:type="dxa"/>
            <w:vAlign w:val="center"/>
          </w:tcPr>
          <w:p w14:paraId="1D7C8379">
            <w:pPr>
              <w:spacing w:line="360" w:lineRule="auto"/>
              <w:jc w:val="center"/>
              <w:rPr>
                <w:rFonts w:ascii="宋体" w:hAnsi="宋体" w:eastAsia="宋体"/>
                <w:szCs w:val="21"/>
                <w:highlight w:val="none"/>
              </w:rPr>
            </w:pPr>
            <w:r>
              <w:rPr>
                <w:rFonts w:hint="eastAsia" w:ascii="宋体" w:hAnsi="宋体" w:eastAsia="宋体"/>
                <w:szCs w:val="21"/>
                <w:highlight w:val="none"/>
              </w:rPr>
              <w:t>证号</w:t>
            </w:r>
          </w:p>
        </w:tc>
        <w:tc>
          <w:tcPr>
            <w:tcW w:w="3210" w:type="dxa"/>
            <w:gridSpan w:val="2"/>
            <w:vAlign w:val="center"/>
          </w:tcPr>
          <w:p w14:paraId="3B3E93E0">
            <w:pPr>
              <w:spacing w:line="360" w:lineRule="auto"/>
              <w:jc w:val="center"/>
              <w:rPr>
                <w:rFonts w:ascii="宋体" w:hAnsi="宋体" w:eastAsia="宋体"/>
                <w:szCs w:val="21"/>
                <w:highlight w:val="none"/>
              </w:rPr>
            </w:pPr>
          </w:p>
        </w:tc>
      </w:tr>
      <w:tr w14:paraId="38EAD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59B940B9">
            <w:pPr>
              <w:spacing w:line="360" w:lineRule="auto"/>
              <w:jc w:val="center"/>
              <w:rPr>
                <w:rFonts w:ascii="宋体" w:hAnsi="宋体" w:eastAsia="宋体"/>
                <w:szCs w:val="21"/>
                <w:highlight w:val="none"/>
              </w:rPr>
            </w:pPr>
            <w:r>
              <w:rPr>
                <w:rFonts w:hint="eastAsia" w:ascii="宋体" w:hAnsi="宋体" w:eastAsia="宋体"/>
                <w:szCs w:val="21"/>
                <w:highlight w:val="none"/>
              </w:rPr>
              <w:t>安全生产许可证号</w:t>
            </w:r>
          </w:p>
        </w:tc>
        <w:tc>
          <w:tcPr>
            <w:tcW w:w="8024" w:type="dxa"/>
            <w:gridSpan w:val="5"/>
            <w:vAlign w:val="center"/>
          </w:tcPr>
          <w:p w14:paraId="787AECB3">
            <w:pPr>
              <w:spacing w:line="360" w:lineRule="auto"/>
              <w:jc w:val="center"/>
              <w:rPr>
                <w:rFonts w:ascii="宋体" w:hAnsi="宋体" w:eastAsia="宋体"/>
                <w:szCs w:val="21"/>
                <w:highlight w:val="none"/>
              </w:rPr>
            </w:pPr>
          </w:p>
        </w:tc>
      </w:tr>
      <w:tr w14:paraId="3179D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3F9F90FE">
            <w:pPr>
              <w:spacing w:line="360" w:lineRule="auto"/>
              <w:jc w:val="center"/>
              <w:rPr>
                <w:rFonts w:ascii="宋体" w:hAnsi="宋体" w:eastAsia="宋体"/>
                <w:szCs w:val="21"/>
                <w:highlight w:val="none"/>
              </w:rPr>
            </w:pPr>
            <w:r>
              <w:rPr>
                <w:rFonts w:hint="eastAsia" w:ascii="宋体" w:hAnsi="宋体" w:eastAsia="宋体"/>
                <w:szCs w:val="21"/>
                <w:highlight w:val="none"/>
              </w:rPr>
              <w:t>上级主管部门</w:t>
            </w:r>
          </w:p>
        </w:tc>
        <w:tc>
          <w:tcPr>
            <w:tcW w:w="8024" w:type="dxa"/>
            <w:gridSpan w:val="5"/>
            <w:vAlign w:val="center"/>
          </w:tcPr>
          <w:p w14:paraId="77E62E7F">
            <w:pPr>
              <w:spacing w:line="360" w:lineRule="auto"/>
              <w:jc w:val="center"/>
              <w:rPr>
                <w:rFonts w:ascii="宋体" w:hAnsi="宋体" w:eastAsia="宋体"/>
                <w:szCs w:val="21"/>
                <w:highlight w:val="none"/>
              </w:rPr>
            </w:pPr>
          </w:p>
        </w:tc>
      </w:tr>
      <w:tr w14:paraId="462BB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3FDBA690">
            <w:pPr>
              <w:spacing w:line="360" w:lineRule="auto"/>
              <w:jc w:val="center"/>
              <w:rPr>
                <w:rFonts w:ascii="宋体" w:hAnsi="宋体" w:eastAsia="宋体"/>
                <w:szCs w:val="21"/>
                <w:highlight w:val="none"/>
              </w:rPr>
            </w:pPr>
            <w:r>
              <w:rPr>
                <w:rFonts w:hint="eastAsia" w:ascii="宋体" w:hAnsi="宋体" w:eastAsia="宋体"/>
                <w:szCs w:val="21"/>
                <w:highlight w:val="none"/>
              </w:rPr>
              <w:t>员工总人数</w:t>
            </w:r>
          </w:p>
        </w:tc>
        <w:tc>
          <w:tcPr>
            <w:tcW w:w="8024" w:type="dxa"/>
            <w:gridSpan w:val="5"/>
            <w:vAlign w:val="center"/>
          </w:tcPr>
          <w:p w14:paraId="267E6898">
            <w:pPr>
              <w:spacing w:line="360" w:lineRule="auto"/>
              <w:jc w:val="center"/>
              <w:rPr>
                <w:rFonts w:ascii="宋体" w:hAnsi="宋体" w:eastAsia="宋体"/>
                <w:szCs w:val="21"/>
                <w:highlight w:val="none"/>
              </w:rPr>
            </w:pPr>
          </w:p>
        </w:tc>
      </w:tr>
      <w:tr w14:paraId="7FB40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1FCADECB">
            <w:pPr>
              <w:spacing w:line="360" w:lineRule="auto"/>
              <w:jc w:val="center"/>
              <w:rPr>
                <w:rFonts w:ascii="宋体" w:hAnsi="宋体" w:eastAsia="宋体"/>
                <w:szCs w:val="21"/>
                <w:highlight w:val="none"/>
              </w:rPr>
            </w:pPr>
            <w:r>
              <w:rPr>
                <w:rFonts w:hint="eastAsia" w:ascii="宋体" w:hAnsi="宋体" w:eastAsia="宋体"/>
                <w:szCs w:val="21"/>
                <w:highlight w:val="none"/>
              </w:rPr>
              <w:t>注册建造师人数</w:t>
            </w:r>
          </w:p>
        </w:tc>
        <w:tc>
          <w:tcPr>
            <w:tcW w:w="8024" w:type="dxa"/>
            <w:gridSpan w:val="5"/>
            <w:vAlign w:val="center"/>
          </w:tcPr>
          <w:p w14:paraId="60256803">
            <w:pPr>
              <w:spacing w:line="360" w:lineRule="auto"/>
              <w:jc w:val="center"/>
              <w:rPr>
                <w:rFonts w:ascii="宋体" w:hAnsi="宋体" w:eastAsia="宋体"/>
                <w:szCs w:val="21"/>
                <w:highlight w:val="none"/>
              </w:rPr>
            </w:pPr>
          </w:p>
        </w:tc>
      </w:tr>
      <w:tr w14:paraId="632C4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4434C7DF">
            <w:pPr>
              <w:spacing w:line="360" w:lineRule="auto"/>
              <w:jc w:val="center"/>
              <w:rPr>
                <w:rFonts w:ascii="宋体" w:hAnsi="宋体" w:eastAsia="宋体"/>
                <w:szCs w:val="21"/>
                <w:highlight w:val="none"/>
              </w:rPr>
            </w:pPr>
            <w:r>
              <w:rPr>
                <w:rFonts w:hint="eastAsia" w:ascii="宋体" w:hAnsi="宋体" w:eastAsia="宋体"/>
                <w:szCs w:val="21"/>
                <w:highlight w:val="none"/>
              </w:rPr>
              <w:t>高级职称人数</w:t>
            </w:r>
          </w:p>
        </w:tc>
        <w:tc>
          <w:tcPr>
            <w:tcW w:w="8024" w:type="dxa"/>
            <w:gridSpan w:val="5"/>
            <w:vAlign w:val="center"/>
          </w:tcPr>
          <w:p w14:paraId="1D43F273">
            <w:pPr>
              <w:spacing w:line="360" w:lineRule="auto"/>
              <w:jc w:val="center"/>
              <w:rPr>
                <w:rFonts w:ascii="宋体" w:hAnsi="宋体" w:eastAsia="宋体"/>
                <w:szCs w:val="21"/>
                <w:highlight w:val="none"/>
              </w:rPr>
            </w:pPr>
          </w:p>
        </w:tc>
      </w:tr>
      <w:tr w14:paraId="6E73C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06063488">
            <w:pPr>
              <w:spacing w:line="360" w:lineRule="auto"/>
              <w:jc w:val="center"/>
              <w:rPr>
                <w:rFonts w:ascii="宋体" w:hAnsi="宋体" w:eastAsia="宋体"/>
                <w:szCs w:val="21"/>
                <w:highlight w:val="none"/>
              </w:rPr>
            </w:pPr>
            <w:r>
              <w:rPr>
                <w:rFonts w:hint="eastAsia" w:ascii="宋体" w:hAnsi="宋体" w:eastAsia="宋体"/>
                <w:szCs w:val="21"/>
                <w:highlight w:val="none"/>
              </w:rPr>
              <w:t>中级职称人数</w:t>
            </w:r>
          </w:p>
        </w:tc>
        <w:tc>
          <w:tcPr>
            <w:tcW w:w="8024" w:type="dxa"/>
            <w:gridSpan w:val="5"/>
            <w:vAlign w:val="center"/>
          </w:tcPr>
          <w:p w14:paraId="4E520462">
            <w:pPr>
              <w:spacing w:line="360" w:lineRule="auto"/>
              <w:jc w:val="center"/>
              <w:rPr>
                <w:rFonts w:ascii="宋体" w:hAnsi="宋体" w:eastAsia="宋体"/>
                <w:szCs w:val="21"/>
                <w:highlight w:val="none"/>
              </w:rPr>
            </w:pPr>
          </w:p>
        </w:tc>
      </w:tr>
      <w:tr w14:paraId="0848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79C1F830">
            <w:pPr>
              <w:spacing w:line="360" w:lineRule="auto"/>
              <w:jc w:val="center"/>
              <w:rPr>
                <w:rFonts w:ascii="宋体" w:hAnsi="宋体" w:eastAsia="宋体"/>
                <w:szCs w:val="21"/>
                <w:highlight w:val="none"/>
              </w:rPr>
            </w:pPr>
            <w:r>
              <w:rPr>
                <w:rFonts w:hint="eastAsia" w:ascii="宋体" w:hAnsi="宋体" w:eastAsia="宋体"/>
                <w:szCs w:val="21"/>
                <w:highlight w:val="none"/>
              </w:rPr>
              <w:t>初级职称人数</w:t>
            </w:r>
          </w:p>
        </w:tc>
        <w:tc>
          <w:tcPr>
            <w:tcW w:w="8024" w:type="dxa"/>
            <w:gridSpan w:val="5"/>
            <w:vAlign w:val="center"/>
          </w:tcPr>
          <w:p w14:paraId="1C661794">
            <w:pPr>
              <w:spacing w:line="360" w:lineRule="auto"/>
              <w:jc w:val="center"/>
              <w:rPr>
                <w:rFonts w:ascii="宋体" w:hAnsi="宋体" w:eastAsia="宋体"/>
                <w:szCs w:val="21"/>
                <w:highlight w:val="none"/>
              </w:rPr>
            </w:pPr>
          </w:p>
        </w:tc>
      </w:tr>
      <w:tr w14:paraId="6A035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27179FED">
            <w:pPr>
              <w:spacing w:line="360" w:lineRule="auto"/>
              <w:jc w:val="center"/>
              <w:rPr>
                <w:rFonts w:ascii="宋体" w:hAnsi="宋体" w:eastAsia="宋体"/>
                <w:szCs w:val="21"/>
                <w:highlight w:val="none"/>
              </w:rPr>
            </w:pPr>
            <w:r>
              <w:rPr>
                <w:rFonts w:hint="eastAsia" w:ascii="宋体" w:hAnsi="宋体" w:eastAsia="宋体"/>
                <w:szCs w:val="21"/>
                <w:highlight w:val="none"/>
              </w:rPr>
              <w:t>经营范围</w:t>
            </w:r>
          </w:p>
        </w:tc>
        <w:tc>
          <w:tcPr>
            <w:tcW w:w="8024" w:type="dxa"/>
            <w:gridSpan w:val="5"/>
            <w:vAlign w:val="center"/>
          </w:tcPr>
          <w:p w14:paraId="3AA4D93B">
            <w:pPr>
              <w:spacing w:line="360" w:lineRule="auto"/>
              <w:jc w:val="center"/>
              <w:rPr>
                <w:rFonts w:ascii="宋体" w:hAnsi="宋体" w:eastAsia="宋体"/>
                <w:szCs w:val="21"/>
                <w:highlight w:val="none"/>
              </w:rPr>
            </w:pPr>
          </w:p>
        </w:tc>
      </w:tr>
      <w:tr w14:paraId="13D1F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20C96406">
            <w:pPr>
              <w:spacing w:line="360" w:lineRule="auto"/>
              <w:jc w:val="center"/>
              <w:rPr>
                <w:rFonts w:ascii="宋体" w:hAnsi="宋体" w:eastAsia="宋体"/>
                <w:szCs w:val="21"/>
                <w:highlight w:val="none"/>
              </w:rPr>
            </w:pPr>
            <w:r>
              <w:rPr>
                <w:rFonts w:hint="eastAsia" w:ascii="宋体" w:hAnsi="宋体" w:eastAsia="宋体"/>
                <w:szCs w:val="21"/>
                <w:highlight w:val="none"/>
              </w:rPr>
              <w:t>企业简介</w:t>
            </w:r>
          </w:p>
        </w:tc>
        <w:tc>
          <w:tcPr>
            <w:tcW w:w="8024" w:type="dxa"/>
            <w:gridSpan w:val="5"/>
            <w:vAlign w:val="center"/>
          </w:tcPr>
          <w:p w14:paraId="36C36695">
            <w:pPr>
              <w:spacing w:line="360" w:lineRule="auto"/>
              <w:jc w:val="center"/>
              <w:rPr>
                <w:rFonts w:ascii="宋体" w:hAnsi="宋体" w:eastAsia="宋体"/>
                <w:szCs w:val="21"/>
                <w:highlight w:val="none"/>
              </w:rPr>
            </w:pPr>
          </w:p>
        </w:tc>
      </w:tr>
    </w:tbl>
    <w:p w14:paraId="3772A1A5">
      <w:pPr>
        <w:spacing w:line="360" w:lineRule="auto"/>
        <w:ind w:firstLine="420" w:firstLineChars="200"/>
        <w:rPr>
          <w:rFonts w:ascii="宋体" w:hAnsi="宋体" w:eastAsia="宋体"/>
          <w:szCs w:val="21"/>
          <w:highlight w:val="none"/>
        </w:rPr>
      </w:pPr>
    </w:p>
    <w:p w14:paraId="7F8950FB">
      <w:pPr>
        <w:spacing w:line="360" w:lineRule="auto"/>
        <w:ind w:right="1575" w:rightChars="750"/>
        <w:jc w:val="right"/>
        <w:rPr>
          <w:rFonts w:ascii="宋体" w:hAnsi="宋体" w:eastAsia="宋体"/>
          <w:szCs w:val="21"/>
          <w:highlight w:val="none"/>
        </w:rPr>
      </w:pPr>
      <w:r>
        <w:rPr>
          <w:rFonts w:hint="eastAsia" w:ascii="宋体" w:hAnsi="宋体" w:eastAsia="宋体"/>
          <w:szCs w:val="21"/>
          <w:highlight w:val="none"/>
        </w:rPr>
        <w:t>供应商名称（电子签章）：</w:t>
      </w:r>
    </w:p>
    <w:p w14:paraId="61D98668">
      <w:pPr>
        <w:spacing w:line="360" w:lineRule="auto"/>
        <w:ind w:firstLine="420" w:firstLineChars="200"/>
        <w:jc w:val="right"/>
        <w:rPr>
          <w:rFonts w:ascii="宋体" w:hAnsi="宋体" w:eastAsia="宋体"/>
          <w:szCs w:val="21"/>
          <w:highlight w:val="none"/>
        </w:rPr>
      </w:pPr>
      <w:r>
        <w:rPr>
          <w:rFonts w:hint="eastAsia" w:ascii="宋体" w:hAnsi="宋体" w:eastAsia="宋体"/>
          <w:szCs w:val="21"/>
          <w:highlight w:val="none"/>
        </w:rPr>
        <w:t>日期：</w:t>
      </w:r>
      <w:r>
        <w:rPr>
          <w:rFonts w:ascii="Times New Roman" w:hAnsi="Times New Roman" w:eastAsia="宋体" w:cs="Times New Roman"/>
          <w:szCs w:val="21"/>
          <w:highlight w:val="none"/>
        </w:rPr>
        <w:t>___</w:t>
      </w:r>
      <w:r>
        <w:rPr>
          <w:rFonts w:hint="eastAsia" w:ascii="宋体" w:hAnsi="宋体" w:eastAsia="宋体"/>
          <w:szCs w:val="21"/>
          <w:highlight w:val="none"/>
        </w:rPr>
        <w:t>年</w:t>
      </w:r>
      <w:r>
        <w:rPr>
          <w:rFonts w:ascii="Times New Roman" w:hAnsi="Times New Roman" w:eastAsia="宋体" w:cs="Times New Roman"/>
          <w:szCs w:val="21"/>
          <w:highlight w:val="none"/>
        </w:rPr>
        <w:t>___</w:t>
      </w:r>
      <w:r>
        <w:rPr>
          <w:rFonts w:hint="eastAsia" w:ascii="宋体" w:hAnsi="宋体" w:eastAsia="宋体"/>
          <w:szCs w:val="21"/>
          <w:highlight w:val="none"/>
        </w:rPr>
        <w:t>月</w:t>
      </w:r>
      <w:r>
        <w:rPr>
          <w:rFonts w:ascii="Times New Roman" w:hAnsi="Times New Roman" w:eastAsia="宋体" w:cs="Times New Roman"/>
          <w:szCs w:val="21"/>
          <w:highlight w:val="none"/>
        </w:rPr>
        <w:t>___</w:t>
      </w:r>
      <w:r>
        <w:rPr>
          <w:rFonts w:hint="eastAsia" w:ascii="宋体" w:hAnsi="宋体" w:eastAsia="宋体"/>
          <w:szCs w:val="21"/>
          <w:highlight w:val="none"/>
        </w:rPr>
        <w:t>日</w:t>
      </w:r>
    </w:p>
    <w:p w14:paraId="35948179">
      <w:pPr>
        <w:spacing w:line="360" w:lineRule="auto"/>
        <w:ind w:firstLine="420" w:firstLineChars="200"/>
        <w:rPr>
          <w:rFonts w:ascii="宋体" w:hAnsi="宋体" w:eastAsia="宋体"/>
          <w:szCs w:val="21"/>
          <w:highlight w:val="none"/>
        </w:rPr>
        <w:sectPr>
          <w:pgSz w:w="11906" w:h="16838"/>
          <w:pgMar w:top="1134" w:right="1134" w:bottom="1134" w:left="1134" w:header="851" w:footer="992" w:gutter="0"/>
          <w:cols w:space="425" w:num="1"/>
          <w:docGrid w:type="lines" w:linePitch="312" w:charSpace="0"/>
        </w:sectPr>
      </w:pPr>
    </w:p>
    <w:p w14:paraId="7BFCFC0F">
      <w:pPr>
        <w:spacing w:line="360" w:lineRule="auto"/>
        <w:ind w:firstLine="643" w:firstLineChars="200"/>
        <w:rPr>
          <w:rFonts w:ascii="宋体" w:hAnsi="宋体" w:eastAsia="宋体"/>
          <w:b/>
          <w:sz w:val="32"/>
          <w:szCs w:val="32"/>
          <w:highlight w:val="none"/>
        </w:rPr>
      </w:pPr>
      <w:r>
        <w:rPr>
          <w:rFonts w:hint="eastAsia" w:ascii="宋体" w:hAnsi="宋体" w:eastAsia="宋体"/>
          <w:b/>
          <w:sz w:val="32"/>
          <w:szCs w:val="32"/>
          <w:highlight w:val="none"/>
        </w:rPr>
        <w:t>九、施工组织设计</w:t>
      </w:r>
    </w:p>
    <w:p w14:paraId="77D2F2EA">
      <w:pPr>
        <w:spacing w:line="360" w:lineRule="auto"/>
        <w:ind w:firstLine="482" w:firstLineChars="200"/>
        <w:jc w:val="center"/>
        <w:rPr>
          <w:rFonts w:ascii="宋体" w:hAnsi="宋体" w:eastAsia="宋体"/>
          <w:b/>
          <w:bCs/>
          <w:sz w:val="24"/>
          <w:szCs w:val="24"/>
          <w:highlight w:val="none"/>
        </w:rPr>
      </w:pPr>
      <w:r>
        <w:rPr>
          <w:rFonts w:hint="eastAsia" w:ascii="宋体" w:hAnsi="宋体" w:eastAsia="宋体"/>
          <w:b/>
          <w:bCs/>
          <w:sz w:val="24"/>
          <w:szCs w:val="24"/>
          <w:highlight w:val="none"/>
        </w:rPr>
        <w:t>（格式自拟）</w:t>
      </w:r>
    </w:p>
    <w:p w14:paraId="047678C9">
      <w:pPr>
        <w:spacing w:line="360" w:lineRule="auto"/>
        <w:ind w:firstLine="420" w:firstLineChars="200"/>
        <w:rPr>
          <w:rFonts w:ascii="宋体" w:hAnsi="宋体" w:eastAsia="宋体"/>
          <w:szCs w:val="21"/>
          <w:highlight w:val="none"/>
        </w:rPr>
      </w:pPr>
    </w:p>
    <w:p w14:paraId="6B236856">
      <w:pPr>
        <w:spacing w:line="360" w:lineRule="auto"/>
        <w:ind w:firstLine="420" w:firstLineChars="200"/>
        <w:jc w:val="right"/>
        <w:rPr>
          <w:rFonts w:ascii="宋体" w:hAnsi="宋体" w:eastAsia="宋体"/>
          <w:szCs w:val="21"/>
          <w:highlight w:val="none"/>
        </w:rPr>
      </w:pPr>
    </w:p>
    <w:p w14:paraId="5EE93B3A">
      <w:pPr>
        <w:spacing w:line="360" w:lineRule="auto"/>
        <w:ind w:firstLine="420" w:firstLineChars="200"/>
        <w:rPr>
          <w:rFonts w:ascii="宋体" w:hAnsi="宋体" w:eastAsia="宋体"/>
          <w:szCs w:val="21"/>
          <w:highlight w:val="none"/>
        </w:rPr>
        <w:sectPr>
          <w:pgSz w:w="11906" w:h="16838"/>
          <w:pgMar w:top="1134" w:right="1134" w:bottom="1134" w:left="1134" w:header="851" w:footer="992" w:gutter="0"/>
          <w:cols w:space="425" w:num="1"/>
          <w:docGrid w:type="lines" w:linePitch="312" w:charSpace="0"/>
        </w:sectPr>
      </w:pPr>
    </w:p>
    <w:p w14:paraId="204947E3">
      <w:pPr>
        <w:spacing w:line="360" w:lineRule="auto"/>
        <w:ind w:firstLine="643" w:firstLineChars="200"/>
        <w:rPr>
          <w:rFonts w:ascii="宋体" w:hAnsi="宋体" w:eastAsia="宋体"/>
          <w:b/>
          <w:sz w:val="32"/>
          <w:szCs w:val="32"/>
          <w:highlight w:val="none"/>
        </w:rPr>
      </w:pPr>
      <w:r>
        <w:rPr>
          <w:rFonts w:hint="eastAsia" w:ascii="宋体" w:hAnsi="宋体" w:eastAsia="宋体"/>
          <w:b/>
          <w:sz w:val="32"/>
          <w:szCs w:val="32"/>
          <w:highlight w:val="none"/>
        </w:rPr>
        <w:t>十、项目管理机构</w:t>
      </w:r>
    </w:p>
    <w:p w14:paraId="0682CF5C">
      <w:pPr>
        <w:spacing w:line="360" w:lineRule="auto"/>
        <w:jc w:val="center"/>
        <w:rPr>
          <w:rFonts w:ascii="宋体" w:hAnsi="宋体" w:eastAsia="宋体"/>
          <w:szCs w:val="21"/>
          <w:highlight w:val="none"/>
        </w:rPr>
      </w:pPr>
      <w:r>
        <w:rPr>
          <w:rFonts w:hint="eastAsia" w:ascii="宋体" w:hAnsi="宋体" w:eastAsia="宋体" w:cs="Times New Roman"/>
          <w:b/>
          <w:sz w:val="32"/>
          <w:szCs w:val="32"/>
          <w:highlight w:val="none"/>
        </w:rPr>
        <w:t>（格式自拟）</w:t>
      </w:r>
    </w:p>
    <w:p w14:paraId="25F6E2D8">
      <w:pPr>
        <w:spacing w:line="360" w:lineRule="auto"/>
        <w:ind w:firstLine="420" w:firstLineChars="200"/>
        <w:rPr>
          <w:rFonts w:ascii="宋体" w:hAnsi="宋体" w:eastAsia="宋体"/>
          <w:szCs w:val="21"/>
          <w:highlight w:val="none"/>
        </w:rPr>
      </w:pPr>
    </w:p>
    <w:p w14:paraId="33EE2B98">
      <w:pPr>
        <w:spacing w:line="360" w:lineRule="auto"/>
        <w:ind w:firstLine="420" w:firstLineChars="200"/>
        <w:jc w:val="right"/>
        <w:rPr>
          <w:rFonts w:ascii="宋体" w:hAnsi="宋体" w:eastAsia="宋体"/>
          <w:szCs w:val="21"/>
          <w:highlight w:val="none"/>
        </w:rPr>
      </w:pPr>
    </w:p>
    <w:p w14:paraId="355B8D51">
      <w:pPr>
        <w:spacing w:line="360" w:lineRule="auto"/>
        <w:ind w:firstLine="420" w:firstLineChars="200"/>
        <w:rPr>
          <w:rFonts w:ascii="宋体" w:hAnsi="宋体" w:eastAsia="宋体"/>
          <w:szCs w:val="21"/>
          <w:highlight w:val="none"/>
        </w:rPr>
        <w:sectPr>
          <w:pgSz w:w="11906" w:h="16838"/>
          <w:pgMar w:top="1134" w:right="1134" w:bottom="1134" w:left="1134" w:header="851" w:footer="992" w:gutter="0"/>
          <w:cols w:space="425" w:num="1"/>
          <w:docGrid w:type="lines" w:linePitch="312" w:charSpace="0"/>
        </w:sectPr>
      </w:pPr>
    </w:p>
    <w:p w14:paraId="65AF6146">
      <w:pPr>
        <w:spacing w:line="360" w:lineRule="auto"/>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十一、建设工程项目管理承诺书（格式）</w:t>
      </w:r>
    </w:p>
    <w:p w14:paraId="6663FA9D">
      <w:pPr>
        <w:spacing w:line="360" w:lineRule="auto"/>
        <w:rPr>
          <w:rFonts w:ascii="宋体" w:hAnsi="宋体" w:eastAsia="宋体"/>
          <w:szCs w:val="21"/>
          <w:highlight w:val="none"/>
        </w:rPr>
      </w:pPr>
      <w:r>
        <w:rPr>
          <w:rFonts w:hint="eastAsia" w:ascii="宋体" w:hAnsi="宋体" w:eastAsia="宋体"/>
          <w:szCs w:val="21"/>
          <w:highlight w:val="none"/>
        </w:rPr>
        <w:t>致</w:t>
      </w:r>
      <w:r>
        <w:rPr>
          <w:rFonts w:ascii="Times New Roman" w:hAnsi="Times New Roman" w:eastAsia="宋体" w:cs="Times New Roman"/>
          <w:szCs w:val="21"/>
          <w:highlight w:val="none"/>
        </w:rPr>
        <w:t>______</w:t>
      </w:r>
      <w:r>
        <w:rPr>
          <w:rFonts w:hint="eastAsia" w:ascii="宋体" w:hAnsi="宋体" w:eastAsia="宋体"/>
          <w:szCs w:val="21"/>
          <w:highlight w:val="none"/>
        </w:rPr>
        <w:t>（采购单位名称）：</w:t>
      </w:r>
    </w:p>
    <w:p w14:paraId="00851AE9">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如我公司在贵单位的</w:t>
      </w:r>
      <w:r>
        <w:rPr>
          <w:rFonts w:ascii="Times New Roman" w:hAnsi="Times New Roman" w:eastAsia="宋体" w:cs="Times New Roman"/>
          <w:szCs w:val="21"/>
          <w:highlight w:val="none"/>
        </w:rPr>
        <w:t>______</w:t>
      </w:r>
      <w:r>
        <w:rPr>
          <w:rFonts w:hint="eastAsia" w:ascii="宋体" w:hAnsi="宋体" w:eastAsia="宋体"/>
          <w:szCs w:val="21"/>
          <w:highlight w:val="none"/>
        </w:rPr>
        <w:t>成交，我方在此向采购人承诺：</w:t>
      </w:r>
    </w:p>
    <w:p w14:paraId="3A349685">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一旦成交，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14:paraId="5AD2A2FF">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41364E9A">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3、一旦成交，我方保证严格执行《危险性较大的分部分项工程安全管理规定》（建办质〔2018〕31号）的规定，强化对深基坑、高切坡、高大模板、人工挖孔桩、起重吊装、临时活动板房等重大危险源的专项施工方案的编制、论证、审批、实施、检测的风险管理。</w:t>
      </w:r>
    </w:p>
    <w:p w14:paraId="48C3D55F">
      <w:pPr>
        <w:spacing w:line="360" w:lineRule="auto"/>
        <w:ind w:firstLine="420" w:firstLineChars="200"/>
        <w:rPr>
          <w:rFonts w:ascii="宋体" w:hAnsi="宋体" w:eastAsia="宋体"/>
          <w:szCs w:val="21"/>
          <w:highlight w:val="none"/>
        </w:rPr>
      </w:pPr>
    </w:p>
    <w:p w14:paraId="61CAA185">
      <w:pPr>
        <w:spacing w:line="360" w:lineRule="auto"/>
        <w:ind w:right="1575" w:rightChars="750"/>
        <w:jc w:val="right"/>
        <w:rPr>
          <w:rFonts w:ascii="宋体" w:hAnsi="宋体" w:eastAsia="宋体"/>
          <w:szCs w:val="21"/>
          <w:highlight w:val="none"/>
        </w:rPr>
      </w:pPr>
      <w:r>
        <w:rPr>
          <w:rFonts w:hint="eastAsia" w:ascii="宋体" w:hAnsi="宋体" w:eastAsia="宋体"/>
          <w:szCs w:val="21"/>
          <w:highlight w:val="none"/>
        </w:rPr>
        <w:t>供应商名称（电子签章）：</w:t>
      </w:r>
    </w:p>
    <w:p w14:paraId="6CC549DB">
      <w:pPr>
        <w:spacing w:line="360" w:lineRule="auto"/>
        <w:ind w:firstLine="420" w:firstLineChars="200"/>
        <w:jc w:val="right"/>
        <w:rPr>
          <w:rFonts w:ascii="宋体" w:hAnsi="宋体" w:eastAsia="宋体"/>
          <w:szCs w:val="21"/>
          <w:highlight w:val="none"/>
        </w:rPr>
      </w:pPr>
      <w:r>
        <w:rPr>
          <w:rFonts w:hint="eastAsia" w:ascii="宋体" w:hAnsi="宋体" w:eastAsia="宋体"/>
          <w:szCs w:val="21"/>
          <w:highlight w:val="none"/>
        </w:rPr>
        <w:t>法定代表人或授权代理人：</w:t>
      </w:r>
      <w:r>
        <w:rPr>
          <w:rFonts w:ascii="Times New Roman" w:hAnsi="Times New Roman" w:eastAsia="宋体" w:cs="Times New Roman"/>
          <w:szCs w:val="21"/>
          <w:highlight w:val="none"/>
        </w:rPr>
        <w:t>______</w:t>
      </w:r>
      <w:r>
        <w:rPr>
          <w:rFonts w:hint="eastAsia" w:ascii="宋体" w:hAnsi="宋体" w:eastAsia="宋体"/>
          <w:szCs w:val="21"/>
          <w:highlight w:val="none"/>
        </w:rPr>
        <w:t>（签字或盖章）</w:t>
      </w:r>
    </w:p>
    <w:p w14:paraId="15E47DDF">
      <w:pPr>
        <w:spacing w:line="360" w:lineRule="auto"/>
        <w:ind w:firstLine="420" w:firstLineChars="200"/>
        <w:jc w:val="right"/>
        <w:rPr>
          <w:rFonts w:ascii="宋体" w:hAnsi="宋体" w:eastAsia="宋体"/>
          <w:szCs w:val="21"/>
          <w:highlight w:val="none"/>
        </w:rPr>
      </w:pPr>
      <w:r>
        <w:rPr>
          <w:rFonts w:hint="eastAsia" w:ascii="宋体" w:hAnsi="宋体" w:eastAsia="宋体"/>
          <w:szCs w:val="21"/>
          <w:highlight w:val="none"/>
        </w:rPr>
        <w:t>日期：</w:t>
      </w:r>
      <w:r>
        <w:rPr>
          <w:rFonts w:ascii="Times New Roman" w:hAnsi="Times New Roman" w:eastAsia="宋体" w:cs="Times New Roman"/>
          <w:szCs w:val="21"/>
          <w:highlight w:val="none"/>
        </w:rPr>
        <w:t>___</w:t>
      </w:r>
      <w:r>
        <w:rPr>
          <w:rFonts w:hint="eastAsia" w:ascii="宋体" w:hAnsi="宋体" w:eastAsia="宋体"/>
          <w:szCs w:val="21"/>
          <w:highlight w:val="none"/>
        </w:rPr>
        <w:t>年</w:t>
      </w:r>
      <w:r>
        <w:rPr>
          <w:rFonts w:ascii="Times New Roman" w:hAnsi="Times New Roman" w:eastAsia="宋体" w:cs="Times New Roman"/>
          <w:szCs w:val="21"/>
          <w:highlight w:val="none"/>
        </w:rPr>
        <w:t>___</w:t>
      </w:r>
      <w:r>
        <w:rPr>
          <w:rFonts w:hint="eastAsia" w:ascii="宋体" w:hAnsi="宋体" w:eastAsia="宋体"/>
          <w:szCs w:val="21"/>
          <w:highlight w:val="none"/>
        </w:rPr>
        <w:t>月</w:t>
      </w:r>
      <w:r>
        <w:rPr>
          <w:rFonts w:ascii="Times New Roman" w:hAnsi="Times New Roman" w:eastAsia="宋体" w:cs="Times New Roman"/>
          <w:szCs w:val="21"/>
          <w:highlight w:val="none"/>
        </w:rPr>
        <w:t>___</w:t>
      </w:r>
      <w:r>
        <w:rPr>
          <w:rFonts w:hint="eastAsia" w:ascii="宋体" w:hAnsi="宋体" w:eastAsia="宋体"/>
          <w:szCs w:val="21"/>
          <w:highlight w:val="none"/>
        </w:rPr>
        <w:t>日</w:t>
      </w:r>
    </w:p>
    <w:p w14:paraId="676FDBF0">
      <w:pPr>
        <w:spacing w:line="360" w:lineRule="auto"/>
        <w:ind w:firstLine="420" w:firstLineChars="200"/>
        <w:rPr>
          <w:rFonts w:ascii="宋体" w:hAnsi="宋体" w:eastAsia="宋体"/>
          <w:szCs w:val="21"/>
          <w:highlight w:val="none"/>
        </w:rPr>
        <w:sectPr>
          <w:pgSz w:w="11906" w:h="16838"/>
          <w:pgMar w:top="1134" w:right="1134" w:bottom="1134" w:left="1134" w:header="851" w:footer="992" w:gutter="0"/>
          <w:cols w:space="425" w:num="1"/>
          <w:docGrid w:type="lines" w:linePitch="312" w:charSpace="0"/>
        </w:sectPr>
      </w:pPr>
    </w:p>
    <w:p w14:paraId="639DD9D8">
      <w:pPr>
        <w:spacing w:line="360" w:lineRule="auto"/>
        <w:ind w:firstLine="643" w:firstLineChars="200"/>
        <w:rPr>
          <w:rFonts w:ascii="宋体" w:hAnsi="宋体" w:eastAsia="宋体"/>
          <w:b/>
          <w:sz w:val="32"/>
          <w:szCs w:val="32"/>
          <w:highlight w:val="none"/>
        </w:rPr>
      </w:pPr>
      <w:r>
        <w:rPr>
          <w:rFonts w:hint="eastAsia" w:ascii="宋体" w:hAnsi="宋体" w:eastAsia="宋体"/>
          <w:b/>
          <w:sz w:val="32"/>
          <w:szCs w:val="32"/>
          <w:highlight w:val="none"/>
        </w:rPr>
        <w:t>十二、供应商认为需要提供的其他有关资料</w:t>
      </w:r>
    </w:p>
    <w:p w14:paraId="0DDB3C3C">
      <w:pPr>
        <w:spacing w:line="360" w:lineRule="auto"/>
        <w:ind w:firstLine="420" w:firstLineChars="200"/>
        <w:rPr>
          <w:rFonts w:ascii="宋体" w:hAnsi="宋体" w:eastAsia="宋体"/>
          <w:szCs w:val="21"/>
          <w:highlight w:val="none"/>
        </w:rPr>
      </w:pPr>
    </w:p>
    <w:p w14:paraId="51BF848A">
      <w:pPr>
        <w:pStyle w:val="4"/>
        <w:jc w:val="center"/>
        <w:rPr>
          <w:highlight w:val="none"/>
        </w:rPr>
        <w:sectPr>
          <w:pgSz w:w="11906" w:h="16838"/>
          <w:pgMar w:top="1134" w:right="1134" w:bottom="1134" w:left="1134" w:header="851" w:footer="992" w:gutter="0"/>
          <w:cols w:space="425" w:num="1"/>
          <w:docGrid w:type="lines" w:linePitch="312" w:charSpace="0"/>
        </w:sectPr>
      </w:pPr>
    </w:p>
    <w:p w14:paraId="0BE44A31">
      <w:pPr>
        <w:pStyle w:val="4"/>
        <w:jc w:val="center"/>
        <w:rPr>
          <w:highlight w:val="none"/>
        </w:rPr>
      </w:pPr>
      <w:bookmarkStart w:id="20" w:name="_Toc5823"/>
      <w:r>
        <w:rPr>
          <w:rFonts w:hint="eastAsia"/>
          <w:highlight w:val="none"/>
        </w:rPr>
        <w:t>第四</w:t>
      </w:r>
      <w:r>
        <w:rPr>
          <w:rFonts w:hint="eastAsia"/>
          <w:spacing w:val="120"/>
          <w:highlight w:val="none"/>
        </w:rPr>
        <w:t>节</w:t>
      </w:r>
      <w:r>
        <w:rPr>
          <w:rFonts w:hint="eastAsia"/>
          <w:highlight w:val="none"/>
        </w:rPr>
        <w:t>报价文件格式</w:t>
      </w:r>
      <w:bookmarkEnd w:id="20"/>
    </w:p>
    <w:p w14:paraId="0DB7308F">
      <w:pPr>
        <w:spacing w:line="360" w:lineRule="auto"/>
        <w:ind w:firstLine="640" w:firstLineChars="200"/>
        <w:jc w:val="right"/>
        <w:rPr>
          <w:rFonts w:ascii="宋体" w:hAnsi="宋体" w:eastAsia="宋体"/>
          <w:sz w:val="32"/>
          <w:szCs w:val="32"/>
          <w:highlight w:val="none"/>
        </w:rPr>
      </w:pPr>
      <w:r>
        <w:rPr>
          <w:rFonts w:hint="eastAsia" w:ascii="宋体" w:hAnsi="宋体" w:eastAsia="宋体"/>
          <w:sz w:val="32"/>
          <w:szCs w:val="32"/>
          <w:highlight w:val="none"/>
        </w:rPr>
        <w:t>全流程电子文件</w:t>
      </w:r>
    </w:p>
    <w:p w14:paraId="690470C3">
      <w:pPr>
        <w:spacing w:line="360" w:lineRule="auto"/>
        <w:ind w:firstLine="420" w:firstLineChars="200"/>
        <w:rPr>
          <w:rFonts w:ascii="宋体" w:hAnsi="宋体" w:eastAsia="宋体"/>
          <w:szCs w:val="21"/>
          <w:highlight w:val="none"/>
        </w:rPr>
      </w:pPr>
    </w:p>
    <w:p w14:paraId="4A7B4128">
      <w:pPr>
        <w:spacing w:line="360" w:lineRule="auto"/>
        <w:ind w:firstLine="420" w:firstLineChars="200"/>
        <w:rPr>
          <w:rFonts w:ascii="宋体" w:hAnsi="宋体" w:eastAsia="宋体"/>
          <w:szCs w:val="21"/>
          <w:highlight w:val="none"/>
        </w:rPr>
      </w:pPr>
    </w:p>
    <w:p w14:paraId="6F0E0CDF">
      <w:pPr>
        <w:spacing w:line="360" w:lineRule="auto"/>
        <w:ind w:firstLine="420" w:firstLineChars="200"/>
        <w:rPr>
          <w:rFonts w:ascii="宋体" w:hAnsi="宋体" w:eastAsia="宋体"/>
          <w:szCs w:val="21"/>
          <w:highlight w:val="none"/>
        </w:rPr>
      </w:pPr>
    </w:p>
    <w:p w14:paraId="53AB0705">
      <w:pPr>
        <w:spacing w:line="360" w:lineRule="auto"/>
        <w:jc w:val="center"/>
        <w:rPr>
          <w:rFonts w:ascii="宋体" w:hAnsi="宋体" w:eastAsia="宋体"/>
          <w:b/>
          <w:sz w:val="84"/>
          <w:szCs w:val="84"/>
          <w:highlight w:val="none"/>
        </w:rPr>
      </w:pPr>
      <w:r>
        <w:rPr>
          <w:rFonts w:hint="eastAsia" w:ascii="宋体" w:hAnsi="宋体" w:eastAsia="宋体"/>
          <w:b/>
          <w:sz w:val="84"/>
          <w:szCs w:val="84"/>
          <w:highlight w:val="none"/>
        </w:rPr>
        <w:t>报价文件（封面）</w:t>
      </w:r>
    </w:p>
    <w:p w14:paraId="0F65B56D">
      <w:pPr>
        <w:spacing w:line="360" w:lineRule="auto"/>
        <w:ind w:firstLine="420" w:firstLineChars="200"/>
        <w:rPr>
          <w:rFonts w:ascii="宋体" w:hAnsi="宋体" w:eastAsia="宋体"/>
          <w:szCs w:val="21"/>
          <w:highlight w:val="none"/>
        </w:rPr>
      </w:pPr>
    </w:p>
    <w:p w14:paraId="3C8DED6F">
      <w:pPr>
        <w:spacing w:line="360" w:lineRule="auto"/>
        <w:ind w:firstLine="420" w:firstLineChars="200"/>
        <w:rPr>
          <w:rFonts w:ascii="宋体" w:hAnsi="宋体" w:eastAsia="宋体"/>
          <w:szCs w:val="21"/>
          <w:highlight w:val="none"/>
        </w:rPr>
      </w:pPr>
    </w:p>
    <w:p w14:paraId="6F3835D9">
      <w:pPr>
        <w:spacing w:line="360" w:lineRule="auto"/>
        <w:ind w:firstLine="420" w:firstLineChars="200"/>
        <w:rPr>
          <w:rFonts w:ascii="宋体" w:hAnsi="宋体" w:eastAsia="宋体"/>
          <w:szCs w:val="21"/>
          <w:highlight w:val="none"/>
        </w:rPr>
      </w:pPr>
    </w:p>
    <w:p w14:paraId="656BF831">
      <w:pPr>
        <w:spacing w:line="360" w:lineRule="auto"/>
        <w:ind w:firstLine="420" w:firstLineChars="200"/>
        <w:rPr>
          <w:rFonts w:ascii="宋体" w:hAnsi="宋体" w:eastAsia="宋体"/>
          <w:szCs w:val="21"/>
          <w:highlight w:val="none"/>
        </w:rPr>
      </w:pPr>
    </w:p>
    <w:p w14:paraId="423D218B">
      <w:pPr>
        <w:spacing w:line="360" w:lineRule="auto"/>
        <w:ind w:firstLine="420" w:firstLineChars="200"/>
        <w:rPr>
          <w:rFonts w:ascii="宋体" w:hAnsi="宋体" w:eastAsia="宋体"/>
          <w:szCs w:val="21"/>
          <w:highlight w:val="none"/>
        </w:rPr>
      </w:pPr>
    </w:p>
    <w:p w14:paraId="64A706DD">
      <w:pPr>
        <w:spacing w:line="360" w:lineRule="auto"/>
        <w:ind w:firstLine="640" w:firstLineChars="200"/>
        <w:rPr>
          <w:rFonts w:ascii="宋体" w:hAnsi="宋体" w:eastAsia="宋体"/>
          <w:sz w:val="32"/>
          <w:szCs w:val="32"/>
          <w:highlight w:val="none"/>
        </w:rPr>
      </w:pPr>
      <w:r>
        <w:rPr>
          <w:rFonts w:hint="eastAsia" w:ascii="宋体" w:hAnsi="宋体" w:eastAsia="宋体"/>
          <w:sz w:val="32"/>
          <w:szCs w:val="32"/>
          <w:highlight w:val="none"/>
        </w:rPr>
        <w:t>项目名称：[项目采购-项目名称_9]</w:t>
      </w:r>
    </w:p>
    <w:p w14:paraId="15416A74">
      <w:pPr>
        <w:spacing w:line="360" w:lineRule="auto"/>
        <w:ind w:firstLine="420" w:firstLineChars="200"/>
        <w:rPr>
          <w:rFonts w:ascii="宋体" w:hAnsi="宋体" w:eastAsia="宋体"/>
          <w:szCs w:val="21"/>
          <w:highlight w:val="none"/>
        </w:rPr>
      </w:pPr>
    </w:p>
    <w:p w14:paraId="0E05294A">
      <w:pPr>
        <w:spacing w:line="360" w:lineRule="auto"/>
        <w:ind w:firstLine="640" w:firstLineChars="200"/>
        <w:rPr>
          <w:rFonts w:ascii="宋体" w:hAnsi="宋体" w:eastAsia="宋体"/>
          <w:sz w:val="32"/>
          <w:szCs w:val="32"/>
          <w:highlight w:val="none"/>
        </w:rPr>
      </w:pPr>
      <w:r>
        <w:rPr>
          <w:rFonts w:hint="eastAsia" w:ascii="宋体" w:hAnsi="宋体" w:eastAsia="宋体"/>
          <w:sz w:val="32"/>
          <w:szCs w:val="32"/>
          <w:highlight w:val="none"/>
        </w:rPr>
        <w:t>项目编号：[项目采购-项目编号_9]</w:t>
      </w:r>
    </w:p>
    <w:p w14:paraId="3D9FB4D8">
      <w:pPr>
        <w:spacing w:line="360" w:lineRule="auto"/>
        <w:ind w:firstLine="420" w:firstLineChars="200"/>
        <w:rPr>
          <w:rFonts w:ascii="宋体" w:hAnsi="宋体" w:eastAsia="宋体"/>
          <w:szCs w:val="21"/>
          <w:highlight w:val="none"/>
        </w:rPr>
      </w:pPr>
    </w:p>
    <w:p w14:paraId="6F052033">
      <w:pPr>
        <w:spacing w:line="360" w:lineRule="auto"/>
        <w:ind w:firstLine="640" w:firstLineChars="200"/>
        <w:rPr>
          <w:rFonts w:ascii="宋体" w:hAnsi="宋体" w:eastAsia="宋体"/>
          <w:sz w:val="32"/>
          <w:szCs w:val="32"/>
          <w:highlight w:val="none"/>
        </w:rPr>
      </w:pPr>
      <w:r>
        <w:rPr>
          <w:rFonts w:hint="eastAsia" w:ascii="宋体" w:hAnsi="宋体" w:eastAsia="宋体"/>
          <w:sz w:val="32"/>
          <w:szCs w:val="32"/>
          <w:highlight w:val="none"/>
        </w:rPr>
        <w:t>所竞分标（如有则填写，无分标时填写“无”或者留空）：</w:t>
      </w:r>
    </w:p>
    <w:p w14:paraId="77271F92">
      <w:pPr>
        <w:spacing w:line="360" w:lineRule="auto"/>
        <w:ind w:firstLine="420" w:firstLineChars="200"/>
        <w:rPr>
          <w:rFonts w:ascii="宋体" w:hAnsi="宋体" w:eastAsia="宋体"/>
          <w:szCs w:val="21"/>
          <w:highlight w:val="none"/>
        </w:rPr>
      </w:pPr>
    </w:p>
    <w:p w14:paraId="2C986150">
      <w:pPr>
        <w:spacing w:line="360" w:lineRule="auto"/>
        <w:ind w:firstLine="640" w:firstLineChars="200"/>
        <w:rPr>
          <w:rFonts w:ascii="宋体" w:hAnsi="宋体" w:eastAsia="宋体"/>
          <w:sz w:val="32"/>
          <w:szCs w:val="32"/>
          <w:highlight w:val="none"/>
        </w:rPr>
      </w:pPr>
      <w:r>
        <w:rPr>
          <w:rFonts w:hint="eastAsia" w:ascii="宋体" w:hAnsi="宋体" w:eastAsia="宋体"/>
          <w:sz w:val="32"/>
          <w:szCs w:val="32"/>
          <w:highlight w:val="none"/>
        </w:rPr>
        <w:t>供应商名称：</w:t>
      </w:r>
    </w:p>
    <w:p w14:paraId="6A44A577">
      <w:pPr>
        <w:spacing w:line="360" w:lineRule="auto"/>
        <w:ind w:firstLine="420" w:firstLineChars="200"/>
        <w:rPr>
          <w:rFonts w:ascii="宋体" w:hAnsi="宋体" w:eastAsia="宋体"/>
          <w:szCs w:val="21"/>
          <w:highlight w:val="none"/>
        </w:rPr>
      </w:pPr>
    </w:p>
    <w:p w14:paraId="2447F50D">
      <w:pPr>
        <w:spacing w:line="360" w:lineRule="auto"/>
        <w:ind w:firstLine="420" w:firstLineChars="200"/>
        <w:rPr>
          <w:rFonts w:ascii="宋体" w:hAnsi="宋体" w:eastAsia="宋体"/>
          <w:szCs w:val="21"/>
          <w:highlight w:val="none"/>
        </w:rPr>
      </w:pPr>
    </w:p>
    <w:p w14:paraId="297C2080">
      <w:pPr>
        <w:spacing w:line="360" w:lineRule="auto"/>
        <w:ind w:firstLine="420" w:firstLineChars="200"/>
        <w:rPr>
          <w:rFonts w:ascii="宋体" w:hAnsi="宋体" w:eastAsia="宋体"/>
          <w:szCs w:val="21"/>
          <w:highlight w:val="none"/>
        </w:rPr>
      </w:pPr>
    </w:p>
    <w:p w14:paraId="07FE687D">
      <w:pPr>
        <w:spacing w:line="360" w:lineRule="auto"/>
        <w:jc w:val="center"/>
        <w:rPr>
          <w:rFonts w:ascii="宋体" w:hAnsi="宋体" w:eastAsia="宋体"/>
          <w:szCs w:val="21"/>
          <w:highlight w:val="none"/>
        </w:rPr>
      </w:pPr>
      <w:r>
        <w:rPr>
          <w:rFonts w:ascii="宋体" w:hAnsi="宋体" w:eastAsia="宋体" w:cs="Times New Roman"/>
          <w:sz w:val="32"/>
          <w:szCs w:val="32"/>
          <w:highlight w:val="none"/>
        </w:rPr>
        <w:t>___</w:t>
      </w:r>
      <w:r>
        <w:rPr>
          <w:rFonts w:hint="eastAsia" w:ascii="宋体" w:hAnsi="宋体" w:eastAsia="宋体" w:cs="Times New Roman"/>
          <w:sz w:val="32"/>
          <w:szCs w:val="32"/>
          <w:highlight w:val="none"/>
        </w:rPr>
        <w:t>年</w:t>
      </w:r>
      <w:r>
        <w:rPr>
          <w:rFonts w:ascii="宋体" w:hAnsi="宋体" w:eastAsia="宋体" w:cs="Times New Roman"/>
          <w:sz w:val="32"/>
          <w:szCs w:val="32"/>
          <w:highlight w:val="none"/>
        </w:rPr>
        <w:t>___</w:t>
      </w:r>
      <w:r>
        <w:rPr>
          <w:rFonts w:hint="eastAsia" w:ascii="宋体" w:hAnsi="宋体" w:eastAsia="宋体" w:cs="Times New Roman"/>
          <w:sz w:val="32"/>
          <w:szCs w:val="32"/>
          <w:highlight w:val="none"/>
        </w:rPr>
        <w:t>月</w:t>
      </w:r>
      <w:r>
        <w:rPr>
          <w:rFonts w:ascii="宋体" w:hAnsi="宋体" w:eastAsia="宋体" w:cs="Times New Roman"/>
          <w:sz w:val="32"/>
          <w:szCs w:val="32"/>
          <w:highlight w:val="none"/>
        </w:rPr>
        <w:t>___</w:t>
      </w:r>
      <w:r>
        <w:rPr>
          <w:rFonts w:hint="eastAsia" w:ascii="宋体" w:hAnsi="宋体" w:eastAsia="宋体" w:cs="Times New Roman"/>
          <w:sz w:val="32"/>
          <w:szCs w:val="32"/>
          <w:highlight w:val="none"/>
        </w:rPr>
        <w:t>日</w:t>
      </w:r>
    </w:p>
    <w:p w14:paraId="408C9B22">
      <w:pPr>
        <w:spacing w:line="360" w:lineRule="auto"/>
        <w:ind w:firstLine="420" w:firstLineChars="200"/>
        <w:rPr>
          <w:rFonts w:ascii="宋体" w:hAnsi="宋体" w:eastAsia="宋体"/>
          <w:szCs w:val="21"/>
          <w:highlight w:val="none"/>
        </w:rPr>
        <w:sectPr>
          <w:pgSz w:w="11906" w:h="16838"/>
          <w:pgMar w:top="1134" w:right="1134" w:bottom="1134" w:left="1134" w:header="851" w:footer="992" w:gutter="0"/>
          <w:cols w:space="425" w:num="1"/>
          <w:docGrid w:type="lines" w:linePitch="312" w:charSpace="0"/>
        </w:sectPr>
      </w:pPr>
    </w:p>
    <w:p w14:paraId="28D935AD">
      <w:pPr>
        <w:spacing w:line="360" w:lineRule="auto"/>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报价文件目录</w:t>
      </w:r>
    </w:p>
    <w:p w14:paraId="0502F76E">
      <w:pPr>
        <w:spacing w:line="360" w:lineRule="auto"/>
        <w:ind w:firstLine="420" w:firstLineChars="200"/>
        <w:rPr>
          <w:rFonts w:ascii="宋体" w:hAnsi="宋体" w:eastAsia="宋体"/>
          <w:szCs w:val="21"/>
          <w:highlight w:val="none"/>
        </w:rPr>
      </w:pPr>
    </w:p>
    <w:p w14:paraId="5C203260">
      <w:pPr>
        <w:spacing w:line="360" w:lineRule="auto"/>
        <w:rPr>
          <w:rFonts w:ascii="宋体" w:hAnsi="宋体" w:eastAsia="宋体"/>
          <w:szCs w:val="21"/>
          <w:highlight w:val="none"/>
        </w:rPr>
      </w:pPr>
      <w:r>
        <w:rPr>
          <w:rFonts w:hint="eastAsia" w:ascii="宋体" w:hAnsi="宋体" w:eastAsia="宋体"/>
          <w:szCs w:val="21"/>
          <w:highlight w:val="none"/>
        </w:rPr>
        <w:t>一、响应函……………………………………………………………………………………………………（页码）</w:t>
      </w:r>
    </w:p>
    <w:p w14:paraId="5C5710DE">
      <w:pPr>
        <w:spacing w:line="360" w:lineRule="auto"/>
        <w:rPr>
          <w:rFonts w:ascii="宋体" w:hAnsi="宋体" w:eastAsia="宋体"/>
          <w:szCs w:val="21"/>
          <w:highlight w:val="none"/>
        </w:rPr>
      </w:pPr>
      <w:r>
        <w:rPr>
          <w:rFonts w:hint="eastAsia" w:ascii="宋体" w:hAnsi="宋体" w:eastAsia="宋体"/>
          <w:szCs w:val="21"/>
          <w:highlight w:val="none"/>
        </w:rPr>
        <w:t>二、响应报价表………………………………………………………………………………………………（页码）</w:t>
      </w:r>
    </w:p>
    <w:p w14:paraId="205D6940">
      <w:pPr>
        <w:spacing w:line="360" w:lineRule="auto"/>
        <w:rPr>
          <w:rFonts w:ascii="宋体" w:hAnsi="宋体" w:eastAsia="宋体"/>
          <w:szCs w:val="21"/>
          <w:highlight w:val="none"/>
        </w:rPr>
      </w:pPr>
    </w:p>
    <w:p w14:paraId="3E9D905A">
      <w:pPr>
        <w:spacing w:line="360" w:lineRule="auto"/>
        <w:ind w:firstLine="643" w:firstLineChars="200"/>
        <w:rPr>
          <w:rFonts w:ascii="宋体" w:hAnsi="宋体" w:eastAsia="宋体"/>
          <w:b/>
          <w:sz w:val="32"/>
          <w:szCs w:val="32"/>
          <w:highlight w:val="none"/>
        </w:rPr>
        <w:sectPr>
          <w:pgSz w:w="11906" w:h="16838"/>
          <w:pgMar w:top="1134" w:right="1134" w:bottom="1134" w:left="1134" w:header="851" w:footer="992" w:gutter="0"/>
          <w:cols w:space="425" w:num="1"/>
          <w:docGrid w:type="lines" w:linePitch="312" w:charSpace="0"/>
        </w:sectPr>
      </w:pPr>
    </w:p>
    <w:p w14:paraId="040920FC">
      <w:pPr>
        <w:spacing w:line="360" w:lineRule="auto"/>
        <w:ind w:firstLine="643" w:firstLineChars="200"/>
        <w:rPr>
          <w:rFonts w:ascii="宋体" w:hAnsi="宋体" w:eastAsia="宋体"/>
          <w:b/>
          <w:sz w:val="32"/>
          <w:szCs w:val="32"/>
          <w:highlight w:val="none"/>
        </w:rPr>
      </w:pPr>
      <w:r>
        <w:rPr>
          <w:rFonts w:hint="eastAsia" w:ascii="宋体" w:hAnsi="宋体" w:eastAsia="宋体"/>
          <w:b/>
          <w:sz w:val="32"/>
          <w:szCs w:val="32"/>
          <w:highlight w:val="none"/>
        </w:rPr>
        <w:t>一、响应函</w:t>
      </w:r>
    </w:p>
    <w:p w14:paraId="7DE0331C">
      <w:pPr>
        <w:spacing w:line="360" w:lineRule="auto"/>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响应函</w:t>
      </w:r>
    </w:p>
    <w:p w14:paraId="79501DA2">
      <w:pPr>
        <w:spacing w:line="360" w:lineRule="auto"/>
        <w:rPr>
          <w:rFonts w:ascii="宋体" w:hAnsi="宋体" w:eastAsia="宋体"/>
          <w:szCs w:val="21"/>
          <w:highlight w:val="none"/>
          <w:u w:val="single"/>
        </w:rPr>
      </w:pPr>
      <w:r>
        <w:rPr>
          <w:rFonts w:hint="eastAsia" w:ascii="宋体" w:hAnsi="宋体" w:eastAsia="宋体"/>
          <w:szCs w:val="21"/>
          <w:highlight w:val="none"/>
        </w:rPr>
        <w:t>致：</w:t>
      </w:r>
      <w:r>
        <w:rPr>
          <w:rFonts w:hint="eastAsia" w:ascii="宋体" w:hAnsi="宋体" w:eastAsia="宋体"/>
          <w:szCs w:val="21"/>
          <w:highlight w:val="none"/>
          <w:u w:val="single"/>
        </w:rPr>
        <w:t>[项目采购-采购组织机构_4]</w:t>
      </w:r>
    </w:p>
    <w:p w14:paraId="28F3CD5B">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我方已仔细阅读了贵方组织的</w:t>
      </w:r>
      <w:r>
        <w:rPr>
          <w:rFonts w:hint="eastAsia" w:ascii="宋体" w:hAnsi="宋体" w:eastAsia="宋体"/>
          <w:szCs w:val="21"/>
          <w:highlight w:val="none"/>
          <w:u w:val="single"/>
        </w:rPr>
        <w:t>[项目采购-项目名称_10]</w:t>
      </w:r>
      <w:r>
        <w:rPr>
          <w:rFonts w:hint="eastAsia" w:ascii="宋体" w:hAnsi="宋体" w:eastAsia="宋体"/>
          <w:szCs w:val="21"/>
          <w:highlight w:val="none"/>
        </w:rPr>
        <w:t>项目（项目编号：</w:t>
      </w:r>
      <w:r>
        <w:rPr>
          <w:rFonts w:hint="eastAsia" w:ascii="宋体" w:hAnsi="宋体" w:eastAsia="宋体"/>
          <w:szCs w:val="21"/>
          <w:highlight w:val="none"/>
          <w:u w:val="single"/>
        </w:rPr>
        <w:t>[项目采购-项目编号_10]</w:t>
      </w:r>
      <w:r>
        <w:rPr>
          <w:rFonts w:hint="eastAsia" w:ascii="宋体" w:hAnsi="宋体" w:eastAsia="宋体"/>
          <w:szCs w:val="21"/>
          <w:highlight w:val="none"/>
        </w:rPr>
        <w:t>）的竞争性磋商采购文件的全部内容，现正式递交下述文件参加贵方组织的本次政府采购活动：</w:t>
      </w:r>
    </w:p>
    <w:p w14:paraId="42B63F87">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一、首次报价文件电子版</w:t>
      </w:r>
      <w:r>
        <w:rPr>
          <w:rFonts w:ascii="Times New Roman" w:hAnsi="Times New Roman" w:eastAsia="宋体" w:cs="Times New Roman"/>
          <w:szCs w:val="21"/>
          <w:highlight w:val="none"/>
        </w:rPr>
        <w:t>______</w:t>
      </w:r>
      <w:r>
        <w:rPr>
          <w:rFonts w:hint="eastAsia" w:ascii="宋体" w:hAnsi="宋体" w:eastAsia="宋体"/>
          <w:szCs w:val="21"/>
          <w:highlight w:val="none"/>
        </w:rPr>
        <w:t>份（包含按“第三章供应商须知”提交的全部文件）；</w:t>
      </w:r>
    </w:p>
    <w:p w14:paraId="363D2E1B">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二、技术文件电子版</w:t>
      </w:r>
      <w:r>
        <w:rPr>
          <w:rFonts w:ascii="Times New Roman" w:hAnsi="Times New Roman" w:eastAsia="宋体" w:cs="Times New Roman"/>
          <w:szCs w:val="21"/>
          <w:highlight w:val="none"/>
        </w:rPr>
        <w:t>______</w:t>
      </w:r>
      <w:r>
        <w:rPr>
          <w:rFonts w:hint="eastAsia" w:ascii="宋体" w:hAnsi="宋体" w:eastAsia="宋体"/>
          <w:szCs w:val="21"/>
          <w:highlight w:val="none"/>
        </w:rPr>
        <w:t>份（包含按“第三章供应商须知”提交的全部文件）；商务文件电子版</w:t>
      </w:r>
      <w:r>
        <w:rPr>
          <w:rFonts w:ascii="Times New Roman" w:hAnsi="Times New Roman" w:eastAsia="宋体" w:cs="Times New Roman"/>
          <w:szCs w:val="21"/>
          <w:highlight w:val="none"/>
        </w:rPr>
        <w:t>______</w:t>
      </w:r>
      <w:r>
        <w:rPr>
          <w:rFonts w:hint="eastAsia" w:ascii="宋体" w:hAnsi="宋体" w:eastAsia="宋体"/>
          <w:szCs w:val="21"/>
          <w:highlight w:val="none"/>
        </w:rPr>
        <w:t>份（包含按“第三章供应商须知”提交的全部文件）；（商务技术文件已合并装订成册）；</w:t>
      </w:r>
    </w:p>
    <w:p w14:paraId="6E4058BB">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三、资格证明文件电子版（包含按“第三章供应商须知”提交的全部文件）；</w:t>
      </w:r>
    </w:p>
    <w:p w14:paraId="0801B7AD">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据此函，签字人兹宣布：</w:t>
      </w:r>
    </w:p>
    <w:p w14:paraId="4897A818">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w:t>
      </w:r>
      <w:r>
        <w:rPr>
          <w:rFonts w:hint="eastAsia" w:ascii="宋体" w:hAnsi="宋体" w:eastAsia="宋体" w:cs="宋体"/>
          <w:szCs w:val="21"/>
          <w:highlight w:val="none"/>
        </w:rPr>
        <w:t>我方愿意以下浮系数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%的竞标报价，</w:t>
      </w:r>
      <w:r>
        <w:rPr>
          <w:rFonts w:hint="eastAsia" w:ascii="宋体" w:hAnsi="宋体" w:eastAsia="宋体"/>
          <w:szCs w:val="21"/>
          <w:highlight w:val="none"/>
        </w:rPr>
        <w:t>合同履行期限：工期：</w:t>
      </w:r>
      <w:r>
        <w:rPr>
          <w:rFonts w:ascii="Times New Roman" w:hAnsi="Times New Roman" w:eastAsia="宋体" w:cs="Times New Roman"/>
          <w:szCs w:val="21"/>
          <w:highlight w:val="none"/>
        </w:rPr>
        <w:t>______</w:t>
      </w:r>
      <w:r>
        <w:rPr>
          <w:rFonts w:hint="eastAsia" w:ascii="宋体" w:hAnsi="宋体" w:eastAsia="宋体"/>
          <w:szCs w:val="21"/>
          <w:highlight w:val="none"/>
        </w:rPr>
        <w:t>，提供本项目竞争性磋商采购文件第二章“采购需求一览表”中相应的采购内容。</w:t>
      </w:r>
    </w:p>
    <w:p w14:paraId="5C7D2C88">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2、我方同意自本项目竞争性磋商采购文件采购公告规定的递交响应文件截止时间起遵循本响应函，并承诺在“第三章供应商须知”规定的响应有效期内不修改、撤销响应文件。</w:t>
      </w:r>
    </w:p>
    <w:p w14:paraId="25B25B12">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3、我方在此声明，所递交的响应文件及有关资料内容完整、真实和准确。</w:t>
      </w:r>
    </w:p>
    <w:p w14:paraId="172F9859">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4、如本项目采购内容涉及须符合国家强制规定的，我方承诺我方本次竞标均符合国家有关强制规定。</w:t>
      </w:r>
    </w:p>
    <w:p w14:paraId="2A71D91E">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719F7102">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6、我方已详细审核竞争性磋商采购文件，我方知道必须放弃提出含糊不清或误解问题的权利。</w:t>
      </w:r>
    </w:p>
    <w:p w14:paraId="61F3A438">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7、我方承诺满足竞争性磋商采购文件第六章“合同文本”的条款，承担完成合同的责任和义务。</w:t>
      </w:r>
    </w:p>
    <w:p w14:paraId="4C5F5FE4">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8、我方同意应贵方要求提供与本竞标有关的任何数据或资料。若贵方需要，我方愿意提供我方作出的一切承诺的证明材料。</w:t>
      </w:r>
    </w:p>
    <w:p w14:paraId="1B3EBB6A">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9、我方完全理解贵方不一定接受响应报价最低的竞标人为成交供应商的行为。</w:t>
      </w:r>
    </w:p>
    <w:p w14:paraId="5A3B5E91">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75253EE">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（1）提供虚假材料谋取中标、成交的；</w:t>
      </w:r>
    </w:p>
    <w:p w14:paraId="24E9326D">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（2）采取不正当手段诋毁、排挤其他供应商的；</w:t>
      </w:r>
    </w:p>
    <w:p w14:paraId="12B4A39E">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（3）与采购人、其他供应商或者采购代理机构恶意串通的；</w:t>
      </w:r>
    </w:p>
    <w:p w14:paraId="6A667CF0">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（4）向采购人、采购代理机构行贿或者提供其他不正当利益的；</w:t>
      </w:r>
    </w:p>
    <w:p w14:paraId="6469CD7F">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（5）在采购过程中与采购人进行协商谈判的；</w:t>
      </w:r>
    </w:p>
    <w:p w14:paraId="4C9ECBF6">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（6）拒绝有关部门监督检查或提供虚假情况的。</w:t>
      </w:r>
    </w:p>
    <w:p w14:paraId="40A1B1DC">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11.与本磋商有关的一切正式往来信函请寄：</w:t>
      </w:r>
    </w:p>
    <w:p w14:paraId="0F081A96">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地址：</w:t>
      </w:r>
      <w:r>
        <w:rPr>
          <w:rFonts w:ascii="Times New Roman" w:hAnsi="Times New Roman" w:eastAsia="宋体" w:cs="Times New Roman"/>
          <w:szCs w:val="21"/>
          <w:highlight w:val="none"/>
        </w:rPr>
        <w:t>__________________________________________________________________________________</w:t>
      </w:r>
    </w:p>
    <w:p w14:paraId="0FBB13A9">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电话：</w:t>
      </w:r>
      <w:r>
        <w:rPr>
          <w:rFonts w:ascii="Times New Roman" w:hAnsi="Times New Roman" w:eastAsia="宋体" w:cs="Times New Roman"/>
          <w:szCs w:val="21"/>
          <w:highlight w:val="none"/>
        </w:rPr>
        <w:t>__________________________________________________________________________________</w:t>
      </w:r>
    </w:p>
    <w:p w14:paraId="31E224DA">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传真：</w:t>
      </w:r>
      <w:r>
        <w:rPr>
          <w:rFonts w:ascii="Times New Roman" w:hAnsi="Times New Roman" w:eastAsia="宋体" w:cs="Times New Roman"/>
          <w:szCs w:val="21"/>
          <w:highlight w:val="none"/>
        </w:rPr>
        <w:t>__________________________________________________________________________________</w:t>
      </w:r>
    </w:p>
    <w:p w14:paraId="733FCFA4">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邮政编码：</w:t>
      </w:r>
      <w:r>
        <w:rPr>
          <w:rFonts w:ascii="Times New Roman" w:hAnsi="Times New Roman" w:eastAsia="宋体" w:cs="Times New Roman"/>
          <w:szCs w:val="21"/>
          <w:highlight w:val="none"/>
        </w:rPr>
        <w:t>______________________________________________________________________________</w:t>
      </w:r>
    </w:p>
    <w:p w14:paraId="06B0CB27">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开户名称：</w:t>
      </w:r>
      <w:r>
        <w:rPr>
          <w:rFonts w:ascii="Times New Roman" w:hAnsi="Times New Roman" w:eastAsia="宋体" w:cs="Times New Roman"/>
          <w:szCs w:val="21"/>
          <w:highlight w:val="none"/>
        </w:rPr>
        <w:t>______________________________________________________________________________</w:t>
      </w:r>
    </w:p>
    <w:p w14:paraId="2DA2A971">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开户银行：</w:t>
      </w:r>
      <w:r>
        <w:rPr>
          <w:rFonts w:ascii="Times New Roman" w:hAnsi="Times New Roman" w:eastAsia="宋体" w:cs="Times New Roman"/>
          <w:szCs w:val="21"/>
          <w:highlight w:val="none"/>
        </w:rPr>
        <w:t>______________________________________________________________________________</w:t>
      </w:r>
    </w:p>
    <w:p w14:paraId="43F1A46E">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银行账号：</w:t>
      </w:r>
      <w:r>
        <w:rPr>
          <w:rFonts w:ascii="Times New Roman" w:hAnsi="Times New Roman" w:eastAsia="宋体" w:cs="Times New Roman"/>
          <w:szCs w:val="21"/>
          <w:highlight w:val="none"/>
        </w:rPr>
        <w:t>______________________________________________________________________________</w:t>
      </w:r>
    </w:p>
    <w:p w14:paraId="09FA2CB9">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特此承诺。</w:t>
      </w:r>
    </w:p>
    <w:p w14:paraId="61D7555E">
      <w:pPr>
        <w:spacing w:line="360" w:lineRule="auto"/>
        <w:ind w:firstLine="420" w:firstLineChars="200"/>
        <w:rPr>
          <w:rFonts w:ascii="宋体" w:hAnsi="宋体" w:eastAsia="宋体"/>
          <w:szCs w:val="21"/>
          <w:highlight w:val="none"/>
        </w:rPr>
      </w:pPr>
    </w:p>
    <w:p w14:paraId="625C2DA4">
      <w:pPr>
        <w:spacing w:line="360" w:lineRule="auto"/>
        <w:ind w:right="1575" w:rightChars="750"/>
        <w:jc w:val="right"/>
        <w:rPr>
          <w:rFonts w:ascii="宋体" w:hAnsi="宋体" w:eastAsia="宋体"/>
          <w:szCs w:val="21"/>
          <w:highlight w:val="none"/>
        </w:rPr>
      </w:pPr>
      <w:r>
        <w:rPr>
          <w:rFonts w:hint="eastAsia" w:ascii="宋体" w:hAnsi="宋体" w:eastAsia="宋体"/>
          <w:szCs w:val="21"/>
          <w:highlight w:val="none"/>
        </w:rPr>
        <w:t>供应商名称（电子签章）：</w:t>
      </w:r>
    </w:p>
    <w:p w14:paraId="75645653">
      <w:pPr>
        <w:spacing w:line="360" w:lineRule="auto"/>
        <w:ind w:firstLine="420" w:firstLineChars="200"/>
        <w:jc w:val="right"/>
        <w:rPr>
          <w:rFonts w:ascii="宋体" w:hAnsi="宋体" w:eastAsia="宋体"/>
          <w:szCs w:val="21"/>
          <w:highlight w:val="none"/>
        </w:rPr>
      </w:pPr>
      <w:r>
        <w:rPr>
          <w:rFonts w:hint="eastAsia" w:ascii="宋体" w:hAnsi="宋体" w:eastAsia="宋体"/>
          <w:szCs w:val="21"/>
          <w:highlight w:val="none"/>
        </w:rPr>
        <w:t>日期：</w:t>
      </w:r>
      <w:r>
        <w:rPr>
          <w:rFonts w:ascii="Times New Roman" w:hAnsi="Times New Roman" w:eastAsia="宋体" w:cs="Times New Roman"/>
          <w:szCs w:val="21"/>
          <w:highlight w:val="none"/>
        </w:rPr>
        <w:t>___</w:t>
      </w:r>
      <w:r>
        <w:rPr>
          <w:rFonts w:hint="eastAsia" w:ascii="宋体" w:hAnsi="宋体" w:eastAsia="宋体"/>
          <w:szCs w:val="21"/>
          <w:highlight w:val="none"/>
        </w:rPr>
        <w:t>年</w:t>
      </w:r>
      <w:r>
        <w:rPr>
          <w:rFonts w:ascii="Times New Roman" w:hAnsi="Times New Roman" w:eastAsia="宋体" w:cs="Times New Roman"/>
          <w:szCs w:val="21"/>
          <w:highlight w:val="none"/>
        </w:rPr>
        <w:t>___</w:t>
      </w:r>
      <w:r>
        <w:rPr>
          <w:rFonts w:hint="eastAsia" w:ascii="宋体" w:hAnsi="宋体" w:eastAsia="宋体"/>
          <w:szCs w:val="21"/>
          <w:highlight w:val="none"/>
        </w:rPr>
        <w:t>月</w:t>
      </w:r>
      <w:r>
        <w:rPr>
          <w:rFonts w:ascii="Times New Roman" w:hAnsi="Times New Roman" w:eastAsia="宋体" w:cs="Times New Roman"/>
          <w:szCs w:val="21"/>
          <w:highlight w:val="none"/>
        </w:rPr>
        <w:t>___</w:t>
      </w:r>
      <w:r>
        <w:rPr>
          <w:rFonts w:hint="eastAsia" w:ascii="宋体" w:hAnsi="宋体" w:eastAsia="宋体"/>
          <w:szCs w:val="21"/>
          <w:highlight w:val="none"/>
        </w:rPr>
        <w:t>日</w:t>
      </w:r>
    </w:p>
    <w:p w14:paraId="0A419DBF">
      <w:pPr>
        <w:spacing w:line="360" w:lineRule="auto"/>
        <w:ind w:firstLine="643" w:firstLineChars="200"/>
        <w:rPr>
          <w:rFonts w:ascii="宋体" w:hAnsi="宋体" w:eastAsia="宋体"/>
          <w:b/>
          <w:sz w:val="32"/>
          <w:szCs w:val="32"/>
          <w:highlight w:val="none"/>
        </w:rPr>
        <w:sectPr>
          <w:pgSz w:w="11906" w:h="16838"/>
          <w:pgMar w:top="1134" w:right="1134" w:bottom="1134" w:left="1134" w:header="851" w:footer="992" w:gutter="0"/>
          <w:cols w:space="425" w:num="1"/>
          <w:docGrid w:type="lines" w:linePitch="312" w:charSpace="0"/>
        </w:sectPr>
      </w:pPr>
    </w:p>
    <w:p w14:paraId="4FD92CC6">
      <w:pPr>
        <w:spacing w:line="360" w:lineRule="auto"/>
        <w:ind w:firstLine="643" w:firstLineChars="200"/>
        <w:rPr>
          <w:rFonts w:ascii="宋体" w:hAnsi="宋体" w:eastAsia="宋体"/>
          <w:b/>
          <w:sz w:val="32"/>
          <w:szCs w:val="32"/>
          <w:highlight w:val="none"/>
        </w:rPr>
      </w:pPr>
      <w:r>
        <w:rPr>
          <w:rFonts w:hint="eastAsia" w:ascii="宋体" w:hAnsi="宋体" w:eastAsia="宋体"/>
          <w:b/>
          <w:sz w:val="32"/>
          <w:szCs w:val="32"/>
          <w:highlight w:val="none"/>
        </w:rPr>
        <w:t>二、响应报价表</w:t>
      </w:r>
    </w:p>
    <w:p w14:paraId="1861AF8B">
      <w:pPr>
        <w:spacing w:line="360" w:lineRule="auto"/>
        <w:ind w:firstLine="420" w:firstLineChars="200"/>
        <w:rPr>
          <w:rFonts w:ascii="宋体" w:hAnsi="宋体" w:eastAsia="宋体"/>
          <w:szCs w:val="21"/>
          <w:highlight w:val="none"/>
          <w:u w:val="single"/>
        </w:rPr>
      </w:pPr>
      <w:r>
        <w:rPr>
          <w:rFonts w:hint="eastAsia" w:ascii="宋体" w:hAnsi="宋体" w:eastAsia="宋体"/>
          <w:szCs w:val="21"/>
          <w:highlight w:val="none"/>
        </w:rPr>
        <w:t>项目名称：</w:t>
      </w:r>
      <w:r>
        <w:rPr>
          <w:rFonts w:hint="eastAsia" w:ascii="宋体" w:hAnsi="宋体" w:eastAsia="宋体"/>
          <w:szCs w:val="21"/>
          <w:highlight w:val="none"/>
          <w:u w:val="single"/>
        </w:rPr>
        <w:t>[项目采购-项目名称_11]</w:t>
      </w:r>
      <w:r>
        <w:rPr>
          <w:rFonts w:hint="eastAsia" w:ascii="宋体" w:hAnsi="宋体" w:eastAsia="宋体"/>
          <w:szCs w:val="21"/>
          <w:highlight w:val="none"/>
        </w:rPr>
        <w:t>项目编号：</w:t>
      </w:r>
      <w:r>
        <w:rPr>
          <w:rFonts w:hint="eastAsia" w:ascii="宋体" w:hAnsi="宋体" w:eastAsia="宋体"/>
          <w:szCs w:val="21"/>
          <w:highlight w:val="none"/>
          <w:u w:val="single"/>
        </w:rPr>
        <w:t>[项目采购-项目编号_11]</w:t>
      </w:r>
    </w:p>
    <w:p w14:paraId="3B251FE0">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分标：</w:t>
      </w:r>
      <w:r>
        <w:rPr>
          <w:rFonts w:ascii="Times New Roman" w:hAnsi="Times New Roman" w:eastAsia="宋体" w:cs="Times New Roman"/>
          <w:szCs w:val="21"/>
          <w:highlight w:val="none"/>
        </w:rPr>
        <w:t>_________</w:t>
      </w:r>
    </w:p>
    <w:p w14:paraId="77346049">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供应商名称：</w:t>
      </w:r>
      <w:r>
        <w:rPr>
          <w:rFonts w:ascii="Times New Roman" w:hAnsi="Times New Roman" w:eastAsia="宋体" w:cs="Times New Roman"/>
          <w:szCs w:val="21"/>
          <w:highlight w:val="none"/>
        </w:rPr>
        <w:t>_________</w:t>
      </w:r>
    </w:p>
    <w:tbl>
      <w:tblPr>
        <w:tblStyle w:val="18"/>
        <w:tblW w:w="50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4141"/>
        <w:gridCol w:w="1068"/>
        <w:gridCol w:w="3193"/>
        <w:gridCol w:w="752"/>
      </w:tblGrid>
      <w:tr w14:paraId="4D09E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356" w:type="pct"/>
            <w:vAlign w:val="center"/>
          </w:tcPr>
          <w:p w14:paraId="1539C6EB">
            <w:pPr>
              <w:jc w:val="center"/>
              <w:rPr>
                <w:rFonts w:ascii="宋体" w:hAnsi="宋体" w:eastAsia="宋体"/>
                <w:szCs w:val="21"/>
                <w:highlight w:val="none"/>
              </w:rPr>
            </w:pPr>
            <w:r>
              <w:rPr>
                <w:rFonts w:hint="eastAsia" w:ascii="宋体" w:hAnsi="宋体" w:eastAsia="宋体"/>
                <w:szCs w:val="21"/>
                <w:highlight w:val="none"/>
              </w:rPr>
              <w:t>序号</w:t>
            </w:r>
          </w:p>
        </w:tc>
        <w:tc>
          <w:tcPr>
            <w:tcW w:w="2101" w:type="pct"/>
            <w:vAlign w:val="center"/>
          </w:tcPr>
          <w:p w14:paraId="3297270D">
            <w:pPr>
              <w:jc w:val="center"/>
              <w:rPr>
                <w:rFonts w:ascii="宋体" w:hAnsi="宋体" w:eastAsia="宋体"/>
                <w:szCs w:val="21"/>
                <w:highlight w:val="none"/>
              </w:rPr>
            </w:pPr>
            <w:r>
              <w:rPr>
                <w:rFonts w:hint="eastAsia" w:ascii="宋体" w:hAnsi="宋体" w:eastAsia="宋体"/>
                <w:szCs w:val="21"/>
                <w:highlight w:val="none"/>
              </w:rPr>
              <w:t>标的的名称</w:t>
            </w:r>
          </w:p>
        </w:tc>
        <w:tc>
          <w:tcPr>
            <w:tcW w:w="542" w:type="pct"/>
            <w:vAlign w:val="center"/>
          </w:tcPr>
          <w:p w14:paraId="4A60B564">
            <w:pPr>
              <w:jc w:val="center"/>
              <w:rPr>
                <w:rFonts w:ascii="宋体" w:hAnsi="宋体" w:eastAsia="宋体"/>
                <w:szCs w:val="21"/>
                <w:highlight w:val="none"/>
              </w:rPr>
            </w:pPr>
            <w:r>
              <w:rPr>
                <w:rFonts w:hint="eastAsia" w:ascii="宋体" w:hAnsi="宋体" w:eastAsia="宋体"/>
                <w:szCs w:val="21"/>
                <w:highlight w:val="none"/>
              </w:rPr>
              <w:t>数量</w:t>
            </w:r>
          </w:p>
        </w:tc>
        <w:tc>
          <w:tcPr>
            <w:tcW w:w="1620" w:type="pct"/>
            <w:vAlign w:val="center"/>
          </w:tcPr>
          <w:p w14:paraId="71DC60D0">
            <w:pPr>
              <w:jc w:val="center"/>
              <w:rPr>
                <w:rFonts w:ascii="宋体" w:hAnsi="宋体" w:eastAsia="宋体"/>
                <w:szCs w:val="21"/>
                <w:highlight w:val="none"/>
              </w:rPr>
            </w:pPr>
            <w:r>
              <w:rPr>
                <w:rFonts w:hint="eastAsia" w:ascii="宋体" w:hAnsi="宋体" w:eastAsia="宋体" w:cs="宋体"/>
                <w:szCs w:val="21"/>
                <w:highlight w:val="none"/>
              </w:rPr>
              <w:t>下浮系数（%）</w:t>
            </w:r>
          </w:p>
        </w:tc>
        <w:tc>
          <w:tcPr>
            <w:tcW w:w="378" w:type="pct"/>
            <w:vAlign w:val="center"/>
          </w:tcPr>
          <w:p w14:paraId="546CA08F">
            <w:pPr>
              <w:jc w:val="center"/>
              <w:rPr>
                <w:rFonts w:ascii="宋体" w:hAnsi="宋体" w:eastAsia="宋体"/>
                <w:szCs w:val="21"/>
                <w:highlight w:val="none"/>
              </w:rPr>
            </w:pPr>
            <w:r>
              <w:rPr>
                <w:rFonts w:hint="eastAsia" w:ascii="宋体" w:hAnsi="宋体" w:eastAsia="宋体"/>
                <w:szCs w:val="21"/>
                <w:highlight w:val="none"/>
              </w:rPr>
              <w:t>备注</w:t>
            </w:r>
          </w:p>
        </w:tc>
      </w:tr>
      <w:tr w14:paraId="47D42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356" w:type="pct"/>
            <w:vAlign w:val="center"/>
          </w:tcPr>
          <w:p w14:paraId="64CC04EE">
            <w:pPr>
              <w:jc w:val="center"/>
              <w:rPr>
                <w:rFonts w:ascii="宋体" w:hAnsi="宋体" w:eastAsia="宋体"/>
                <w:szCs w:val="21"/>
                <w:highlight w:val="none"/>
              </w:rPr>
            </w:pPr>
            <w:r>
              <w:rPr>
                <w:rFonts w:hint="eastAsia" w:ascii="宋体" w:hAnsi="宋体" w:eastAsia="宋体"/>
                <w:szCs w:val="21"/>
                <w:highlight w:val="none"/>
              </w:rPr>
              <w:t>1</w:t>
            </w:r>
          </w:p>
        </w:tc>
        <w:tc>
          <w:tcPr>
            <w:tcW w:w="2101" w:type="pct"/>
            <w:vAlign w:val="center"/>
          </w:tcPr>
          <w:p w14:paraId="4B4E258B">
            <w:pPr>
              <w:jc w:val="center"/>
              <w:rPr>
                <w:rFonts w:ascii="宋体" w:hAnsi="宋体" w:eastAsia="宋体"/>
                <w:szCs w:val="21"/>
                <w:highlight w:val="none"/>
              </w:rPr>
            </w:pPr>
            <w:r>
              <w:rPr>
                <w:rFonts w:hint="eastAsia" w:ascii="宋体" w:hAnsi="宋体" w:eastAsia="宋体"/>
                <w:szCs w:val="21"/>
                <w:highlight w:val="none"/>
              </w:rPr>
              <w:t>南宁市西乡塘区北湖、城西消防救援站改造项目</w:t>
            </w:r>
          </w:p>
        </w:tc>
        <w:tc>
          <w:tcPr>
            <w:tcW w:w="542" w:type="pct"/>
            <w:vAlign w:val="center"/>
          </w:tcPr>
          <w:p w14:paraId="0A7A315E">
            <w:pPr>
              <w:jc w:val="center"/>
              <w:rPr>
                <w:rFonts w:ascii="宋体" w:hAnsi="宋体" w:eastAsia="宋体"/>
                <w:szCs w:val="21"/>
                <w:highlight w:val="none"/>
              </w:rPr>
            </w:pPr>
            <w:r>
              <w:rPr>
                <w:rFonts w:hint="eastAsia" w:ascii="宋体" w:hAnsi="宋体" w:eastAsia="宋体"/>
                <w:szCs w:val="21"/>
                <w:highlight w:val="none"/>
              </w:rPr>
              <w:t>1项</w:t>
            </w:r>
          </w:p>
        </w:tc>
        <w:tc>
          <w:tcPr>
            <w:tcW w:w="1620" w:type="pct"/>
            <w:vAlign w:val="center"/>
          </w:tcPr>
          <w:p w14:paraId="60783D8A">
            <w:pPr>
              <w:jc w:val="center"/>
              <w:rPr>
                <w:rFonts w:ascii="宋体" w:hAnsi="宋体" w:eastAsia="宋体"/>
                <w:szCs w:val="21"/>
                <w:highlight w:val="none"/>
              </w:rPr>
            </w:pPr>
          </w:p>
        </w:tc>
        <w:tc>
          <w:tcPr>
            <w:tcW w:w="378" w:type="pct"/>
            <w:vAlign w:val="center"/>
          </w:tcPr>
          <w:p w14:paraId="4973EC8C">
            <w:pPr>
              <w:jc w:val="center"/>
              <w:rPr>
                <w:rFonts w:ascii="宋体" w:hAnsi="宋体" w:eastAsia="宋体"/>
                <w:szCs w:val="21"/>
                <w:highlight w:val="none"/>
              </w:rPr>
            </w:pPr>
          </w:p>
        </w:tc>
      </w:tr>
      <w:tr w14:paraId="53EA4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000" w:type="pct"/>
            <w:gridSpan w:val="5"/>
            <w:vAlign w:val="center"/>
          </w:tcPr>
          <w:p w14:paraId="5A48DFD6">
            <w:pPr>
              <w:jc w:val="left"/>
              <w:rPr>
                <w:rFonts w:ascii="宋体" w:hAnsi="宋体" w:eastAsia="宋体"/>
                <w:szCs w:val="21"/>
                <w:highlight w:val="none"/>
              </w:rPr>
            </w:pPr>
            <w:r>
              <w:rPr>
                <w:rFonts w:hint="eastAsia" w:ascii="宋体" w:hAnsi="宋体" w:eastAsia="宋体" w:cs="宋体"/>
                <w:szCs w:val="21"/>
                <w:highlight w:val="none"/>
              </w:rPr>
              <w:t>施工工期：</w:t>
            </w:r>
          </w:p>
        </w:tc>
      </w:tr>
      <w:tr w14:paraId="61FAD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000" w:type="pct"/>
            <w:gridSpan w:val="5"/>
            <w:vAlign w:val="center"/>
          </w:tcPr>
          <w:p w14:paraId="30BCB5C3">
            <w:pPr>
              <w:jc w:val="left"/>
              <w:rPr>
                <w:rFonts w:ascii="宋体" w:hAnsi="宋体" w:eastAsia="宋体"/>
                <w:szCs w:val="21"/>
                <w:highlight w:val="none"/>
              </w:rPr>
            </w:pPr>
            <w:r>
              <w:rPr>
                <w:rFonts w:hint="eastAsia" w:ascii="宋体" w:hAnsi="宋体" w:eastAsia="宋体" w:cs="宋体"/>
                <w:szCs w:val="21"/>
                <w:highlight w:val="none"/>
              </w:rPr>
              <w:t>项目经理姓名：</w:t>
            </w:r>
          </w:p>
        </w:tc>
      </w:tr>
      <w:tr w14:paraId="60F02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000" w:type="pct"/>
            <w:gridSpan w:val="5"/>
            <w:vAlign w:val="center"/>
          </w:tcPr>
          <w:p w14:paraId="4514C91D">
            <w:pPr>
              <w:jc w:val="left"/>
              <w:rPr>
                <w:rFonts w:ascii="宋体" w:hAnsi="宋体" w:eastAsia="宋体"/>
                <w:szCs w:val="21"/>
                <w:highlight w:val="none"/>
              </w:rPr>
            </w:pPr>
            <w:r>
              <w:rPr>
                <w:rFonts w:hint="eastAsia" w:ascii="宋体" w:hAnsi="宋体" w:eastAsia="宋体" w:cs="宋体"/>
                <w:szCs w:val="21"/>
                <w:highlight w:val="none"/>
              </w:rPr>
              <w:t>项目经理的执业注册建造师证编号：</w:t>
            </w:r>
          </w:p>
        </w:tc>
      </w:tr>
    </w:tbl>
    <w:p w14:paraId="51BCA1ED">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注：</w:t>
      </w:r>
    </w:p>
    <w:p w14:paraId="06C5E22A">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1、供应商需按本表格式填写，不得自行更改，也不得留空，如有多分标，按分标分别提供响应报价表。</w:t>
      </w:r>
    </w:p>
    <w:p w14:paraId="50E5416F">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2、如为联合体响应的，“供应商名称”处必须列明联合体各方名称，并标注联合体牵头人名称，且盖章处须加盖联合体各方公章，</w:t>
      </w:r>
      <w:r>
        <w:rPr>
          <w:rFonts w:hint="eastAsia" w:ascii="宋体" w:hAnsi="宋体" w:eastAsia="宋体"/>
          <w:b/>
          <w:szCs w:val="21"/>
          <w:highlight w:val="none"/>
        </w:rPr>
        <w:t>否则其响应作无效响应处理</w:t>
      </w:r>
      <w:r>
        <w:rPr>
          <w:rFonts w:hint="eastAsia" w:ascii="宋体" w:hAnsi="宋体" w:eastAsia="宋体"/>
          <w:szCs w:val="21"/>
          <w:highlight w:val="none"/>
        </w:rPr>
        <w:t>。</w:t>
      </w:r>
    </w:p>
    <w:p w14:paraId="0A084DB4">
      <w:pPr>
        <w:spacing w:line="360" w:lineRule="auto"/>
        <w:ind w:firstLine="420" w:firstLineChars="200"/>
        <w:rPr>
          <w:rFonts w:ascii="宋体" w:hAnsi="宋体" w:eastAsia="宋体"/>
          <w:szCs w:val="21"/>
          <w:highlight w:val="none"/>
        </w:rPr>
      </w:pPr>
      <w:r>
        <w:rPr>
          <w:rFonts w:ascii="宋体" w:hAnsi="宋体" w:eastAsia="宋体"/>
          <w:szCs w:val="21"/>
          <w:highlight w:val="none"/>
        </w:rPr>
        <w:t>3</w:t>
      </w:r>
      <w:r>
        <w:rPr>
          <w:rFonts w:hint="eastAsia" w:ascii="宋体" w:hAnsi="宋体" w:eastAsia="宋体"/>
          <w:szCs w:val="21"/>
          <w:highlight w:val="none"/>
        </w:rPr>
        <w:t>、特别提示：采购机构将对项目名称和项目编号，成交供应商名称、地址和成交下浮系数，主要成交标的的名称、施工工期、项目经理、执业证书信息等予以公示。</w:t>
      </w:r>
    </w:p>
    <w:p w14:paraId="582DF868">
      <w:pPr>
        <w:spacing w:line="360" w:lineRule="auto"/>
        <w:ind w:firstLine="420" w:firstLineChars="200"/>
        <w:rPr>
          <w:rFonts w:ascii="宋体" w:hAnsi="宋体" w:eastAsia="宋体"/>
          <w:szCs w:val="21"/>
          <w:highlight w:val="none"/>
        </w:rPr>
      </w:pPr>
      <w:r>
        <w:rPr>
          <w:rFonts w:ascii="宋体" w:hAnsi="宋体" w:eastAsia="宋体"/>
          <w:szCs w:val="21"/>
          <w:highlight w:val="none"/>
        </w:rPr>
        <w:t>4</w:t>
      </w:r>
      <w:r>
        <w:rPr>
          <w:rFonts w:hint="eastAsia" w:ascii="宋体" w:hAnsi="宋体" w:eastAsia="宋体"/>
          <w:szCs w:val="21"/>
          <w:highlight w:val="none"/>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BF03306">
      <w:pPr>
        <w:spacing w:line="360" w:lineRule="auto"/>
        <w:ind w:right="1575" w:rightChars="750"/>
        <w:jc w:val="right"/>
        <w:rPr>
          <w:rFonts w:ascii="宋体" w:hAnsi="宋体" w:eastAsia="宋体"/>
          <w:szCs w:val="21"/>
          <w:highlight w:val="none"/>
        </w:rPr>
      </w:pPr>
      <w:r>
        <w:rPr>
          <w:rFonts w:hint="eastAsia" w:ascii="宋体" w:hAnsi="宋体" w:eastAsia="宋体"/>
          <w:szCs w:val="21"/>
          <w:highlight w:val="none"/>
        </w:rPr>
        <w:t>供应商名称（电子签章）：</w:t>
      </w:r>
    </w:p>
    <w:p w14:paraId="40F8F4AA">
      <w:pPr>
        <w:spacing w:line="360" w:lineRule="auto"/>
        <w:ind w:firstLine="420" w:firstLineChars="200"/>
        <w:jc w:val="right"/>
        <w:rPr>
          <w:rFonts w:ascii="宋体" w:hAnsi="宋体" w:eastAsia="宋体"/>
          <w:szCs w:val="21"/>
          <w:highlight w:val="none"/>
        </w:rPr>
      </w:pPr>
      <w:r>
        <w:rPr>
          <w:rFonts w:hint="eastAsia" w:ascii="宋体" w:hAnsi="宋体" w:eastAsia="宋体"/>
          <w:szCs w:val="21"/>
          <w:highlight w:val="none"/>
        </w:rPr>
        <w:t>日期：</w:t>
      </w:r>
      <w:r>
        <w:rPr>
          <w:rFonts w:ascii="Times New Roman" w:hAnsi="Times New Roman" w:eastAsia="宋体" w:cs="Times New Roman"/>
          <w:szCs w:val="21"/>
          <w:highlight w:val="none"/>
        </w:rPr>
        <w:t>___</w:t>
      </w:r>
      <w:r>
        <w:rPr>
          <w:rFonts w:hint="eastAsia" w:ascii="宋体" w:hAnsi="宋体" w:eastAsia="宋体"/>
          <w:szCs w:val="21"/>
          <w:highlight w:val="none"/>
        </w:rPr>
        <w:t>年</w:t>
      </w:r>
      <w:r>
        <w:rPr>
          <w:rFonts w:ascii="Times New Roman" w:hAnsi="Times New Roman" w:eastAsia="宋体" w:cs="Times New Roman"/>
          <w:szCs w:val="21"/>
          <w:highlight w:val="none"/>
        </w:rPr>
        <w:t>___</w:t>
      </w:r>
      <w:r>
        <w:rPr>
          <w:rFonts w:hint="eastAsia" w:ascii="宋体" w:hAnsi="宋体" w:eastAsia="宋体"/>
          <w:szCs w:val="21"/>
          <w:highlight w:val="none"/>
        </w:rPr>
        <w:t>月</w:t>
      </w:r>
      <w:r>
        <w:rPr>
          <w:rFonts w:ascii="Times New Roman" w:hAnsi="Times New Roman" w:eastAsia="宋体" w:cs="Times New Roman"/>
          <w:szCs w:val="21"/>
          <w:highlight w:val="none"/>
        </w:rPr>
        <w:t>___</w:t>
      </w:r>
      <w:r>
        <w:rPr>
          <w:rFonts w:hint="eastAsia" w:ascii="宋体" w:hAnsi="宋体" w:eastAsia="宋体"/>
          <w:szCs w:val="21"/>
          <w:highlight w:val="none"/>
        </w:rPr>
        <w:t>日</w:t>
      </w:r>
    </w:p>
    <w:p w14:paraId="3E7C31DF">
      <w:pPr>
        <w:rPr>
          <w:highlight w:val="none"/>
        </w:rPr>
      </w:pPr>
    </w:p>
    <w:p w14:paraId="20C501F2">
      <w:pPr>
        <w:rPr>
          <w:highlight w:val="none"/>
        </w:rPr>
      </w:pPr>
      <w:r>
        <w:rPr>
          <w:highlight w:val="none"/>
        </w:rPr>
        <w:br w:type="page"/>
      </w:r>
    </w:p>
    <w:p w14:paraId="5AF6131F">
      <w:pPr>
        <w:pStyle w:val="4"/>
        <w:jc w:val="center"/>
        <w:rPr>
          <w:highlight w:val="none"/>
        </w:rPr>
      </w:pPr>
      <w:bookmarkStart w:id="21" w:name="_Toc3159"/>
      <w:r>
        <w:rPr>
          <w:rFonts w:hint="eastAsia"/>
          <w:highlight w:val="none"/>
        </w:rPr>
        <w:t>第五</w:t>
      </w:r>
      <w:r>
        <w:rPr>
          <w:rFonts w:hint="eastAsia"/>
          <w:spacing w:val="120"/>
          <w:highlight w:val="none"/>
        </w:rPr>
        <w:t>节</w:t>
      </w:r>
      <w:r>
        <w:rPr>
          <w:rFonts w:hint="eastAsia"/>
          <w:highlight w:val="none"/>
        </w:rPr>
        <w:t>其他文书、文件格式</w:t>
      </w:r>
      <w:bookmarkEnd w:id="21"/>
    </w:p>
    <w:p w14:paraId="6A63CB2F">
      <w:pPr>
        <w:spacing w:line="360" w:lineRule="auto"/>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知识产权合规性声明</w:t>
      </w:r>
    </w:p>
    <w:p w14:paraId="28FDD930">
      <w:pPr>
        <w:spacing w:line="360" w:lineRule="auto"/>
        <w:ind w:firstLine="420" w:firstLineChars="200"/>
        <w:rPr>
          <w:rFonts w:ascii="宋体" w:hAnsi="宋体" w:eastAsia="宋体"/>
          <w:szCs w:val="21"/>
          <w:highlight w:val="none"/>
        </w:rPr>
      </w:pPr>
    </w:p>
    <w:p w14:paraId="40FD8AC4">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本企业（单位）自愿参与政府投资政府采购的</w:t>
      </w:r>
      <w:r>
        <w:rPr>
          <w:rFonts w:hint="eastAsia" w:ascii="宋体" w:hAnsi="宋体" w:eastAsia="宋体"/>
          <w:szCs w:val="21"/>
          <w:highlight w:val="none"/>
          <w:u w:val="single"/>
        </w:rPr>
        <w:t>[项目采购-项目名称_14]</w:t>
      </w:r>
      <w:r>
        <w:rPr>
          <w:rFonts w:hint="eastAsia" w:ascii="宋体" w:hAnsi="宋体" w:eastAsia="宋体"/>
          <w:szCs w:val="21"/>
          <w:highlight w:val="none"/>
        </w:rPr>
        <w:t>项目，</w:t>
      </w:r>
      <w:r>
        <w:rPr>
          <w:rFonts w:hint="eastAsia" w:ascii="宋体" w:hAnsi="宋体" w:eastAsia="宋体"/>
          <w:b/>
          <w:szCs w:val="21"/>
          <w:highlight w:val="none"/>
        </w:rPr>
        <w:t>在此郑重承诺</w:t>
      </w:r>
      <w:r>
        <w:rPr>
          <w:rFonts w:hint="eastAsia" w:ascii="宋体" w:hAnsi="宋体" w:eastAsia="宋体"/>
          <w:szCs w:val="21"/>
          <w:highlight w:val="none"/>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64D3D4F2">
      <w:pPr>
        <w:spacing w:line="360" w:lineRule="auto"/>
        <w:ind w:firstLine="420" w:firstLineChars="200"/>
        <w:rPr>
          <w:rFonts w:ascii="宋体" w:hAnsi="宋体" w:eastAsia="宋体"/>
          <w:szCs w:val="21"/>
          <w:highlight w:val="none"/>
        </w:rPr>
      </w:pPr>
    </w:p>
    <w:p w14:paraId="39E94F91">
      <w:pPr>
        <w:spacing w:line="360" w:lineRule="auto"/>
        <w:ind w:right="1575" w:rightChars="750"/>
        <w:jc w:val="right"/>
        <w:rPr>
          <w:rFonts w:ascii="宋体" w:hAnsi="宋体" w:eastAsia="宋体"/>
          <w:szCs w:val="21"/>
          <w:highlight w:val="none"/>
        </w:rPr>
      </w:pPr>
      <w:r>
        <w:rPr>
          <w:rFonts w:hint="eastAsia" w:ascii="宋体" w:hAnsi="宋体" w:eastAsia="宋体"/>
          <w:szCs w:val="21"/>
          <w:highlight w:val="none"/>
        </w:rPr>
        <w:t>供应商名称（电子签章）：</w:t>
      </w:r>
    </w:p>
    <w:p w14:paraId="4415678B">
      <w:pPr>
        <w:spacing w:line="360" w:lineRule="auto"/>
        <w:ind w:firstLine="420" w:firstLineChars="200"/>
        <w:jc w:val="right"/>
        <w:rPr>
          <w:rFonts w:ascii="宋体" w:hAnsi="宋体" w:eastAsia="宋体"/>
          <w:szCs w:val="21"/>
          <w:highlight w:val="none"/>
        </w:rPr>
      </w:pPr>
      <w:r>
        <w:rPr>
          <w:rFonts w:hint="eastAsia" w:ascii="宋体" w:hAnsi="宋体" w:eastAsia="宋体"/>
          <w:szCs w:val="21"/>
          <w:highlight w:val="none"/>
        </w:rPr>
        <w:t>日期：</w:t>
      </w:r>
      <w:r>
        <w:rPr>
          <w:rFonts w:ascii="Times New Roman" w:hAnsi="Times New Roman" w:eastAsia="宋体" w:cs="Times New Roman"/>
          <w:szCs w:val="21"/>
          <w:highlight w:val="none"/>
        </w:rPr>
        <w:t>___</w:t>
      </w:r>
      <w:r>
        <w:rPr>
          <w:rFonts w:hint="eastAsia" w:ascii="宋体" w:hAnsi="宋体" w:eastAsia="宋体"/>
          <w:szCs w:val="21"/>
          <w:highlight w:val="none"/>
        </w:rPr>
        <w:t>年</w:t>
      </w:r>
      <w:r>
        <w:rPr>
          <w:rFonts w:ascii="Times New Roman" w:hAnsi="Times New Roman" w:eastAsia="宋体" w:cs="Times New Roman"/>
          <w:szCs w:val="21"/>
          <w:highlight w:val="none"/>
        </w:rPr>
        <w:t>___</w:t>
      </w:r>
      <w:r>
        <w:rPr>
          <w:rFonts w:hint="eastAsia" w:ascii="宋体" w:hAnsi="宋体" w:eastAsia="宋体"/>
          <w:szCs w:val="21"/>
          <w:highlight w:val="none"/>
        </w:rPr>
        <w:t>月</w:t>
      </w:r>
      <w:r>
        <w:rPr>
          <w:rFonts w:ascii="Times New Roman" w:hAnsi="Times New Roman" w:eastAsia="宋体" w:cs="Times New Roman"/>
          <w:szCs w:val="21"/>
          <w:highlight w:val="none"/>
        </w:rPr>
        <w:t>___</w:t>
      </w:r>
      <w:r>
        <w:rPr>
          <w:rFonts w:hint="eastAsia" w:ascii="宋体" w:hAnsi="宋体" w:eastAsia="宋体"/>
          <w:szCs w:val="21"/>
          <w:highlight w:val="none"/>
        </w:rPr>
        <w:t>日</w:t>
      </w:r>
    </w:p>
    <w:p w14:paraId="3EA30B82">
      <w:pPr>
        <w:spacing w:line="360" w:lineRule="auto"/>
        <w:ind w:firstLine="420" w:firstLineChars="200"/>
        <w:jc w:val="right"/>
        <w:rPr>
          <w:rFonts w:ascii="宋体" w:hAnsi="宋体" w:eastAsia="宋体"/>
          <w:szCs w:val="21"/>
          <w:highlight w:val="none"/>
        </w:rPr>
        <w:sectPr>
          <w:pgSz w:w="11906" w:h="16838"/>
          <w:pgMar w:top="1134" w:right="1134" w:bottom="1134" w:left="1134" w:header="851" w:footer="992" w:gutter="0"/>
          <w:cols w:space="425" w:num="1"/>
          <w:docGrid w:type="lines" w:linePitch="312" w:charSpace="0"/>
        </w:sectPr>
      </w:pPr>
    </w:p>
    <w:p w14:paraId="06ADD38E">
      <w:pPr>
        <w:spacing w:line="360" w:lineRule="auto"/>
        <w:ind w:firstLine="420" w:firstLineChars="200"/>
        <w:rPr>
          <w:rFonts w:ascii="宋体" w:hAnsi="宋体" w:eastAsia="宋体"/>
          <w:szCs w:val="21"/>
          <w:highlight w:val="none"/>
        </w:rPr>
      </w:pPr>
    </w:p>
    <w:p w14:paraId="712CC901">
      <w:pPr>
        <w:spacing w:line="360" w:lineRule="auto"/>
        <w:ind w:firstLine="420" w:firstLineChars="200"/>
        <w:rPr>
          <w:rFonts w:ascii="宋体" w:hAnsi="宋体" w:eastAsia="宋体"/>
          <w:szCs w:val="21"/>
          <w:highlight w:val="none"/>
        </w:rPr>
      </w:pPr>
    </w:p>
    <w:p w14:paraId="25F0EAEE">
      <w:pPr>
        <w:spacing w:line="360" w:lineRule="auto"/>
        <w:ind w:firstLine="420" w:firstLineChars="200"/>
        <w:rPr>
          <w:rFonts w:ascii="宋体" w:hAnsi="宋体" w:eastAsia="宋体"/>
          <w:szCs w:val="21"/>
          <w:highlight w:val="none"/>
        </w:rPr>
      </w:pPr>
    </w:p>
    <w:p w14:paraId="6DB379B1">
      <w:pPr>
        <w:spacing w:line="360" w:lineRule="auto"/>
        <w:ind w:firstLine="420" w:firstLineChars="200"/>
        <w:rPr>
          <w:rFonts w:ascii="宋体" w:hAnsi="宋体" w:eastAsia="宋体"/>
          <w:szCs w:val="21"/>
          <w:highlight w:val="none"/>
        </w:rPr>
      </w:pPr>
    </w:p>
    <w:p w14:paraId="6D6797F6">
      <w:pPr>
        <w:spacing w:line="360" w:lineRule="auto"/>
        <w:ind w:firstLine="420" w:firstLineChars="200"/>
        <w:rPr>
          <w:rFonts w:ascii="宋体" w:hAnsi="宋体" w:eastAsia="宋体"/>
          <w:szCs w:val="21"/>
          <w:highlight w:val="none"/>
        </w:rPr>
      </w:pPr>
    </w:p>
    <w:p w14:paraId="216CB1B6">
      <w:pPr>
        <w:spacing w:line="360" w:lineRule="auto"/>
        <w:ind w:firstLine="420" w:firstLineChars="200"/>
        <w:rPr>
          <w:rFonts w:ascii="宋体" w:hAnsi="宋体" w:eastAsia="宋体"/>
          <w:szCs w:val="21"/>
          <w:highlight w:val="none"/>
        </w:rPr>
      </w:pPr>
    </w:p>
    <w:p w14:paraId="42324580">
      <w:pPr>
        <w:spacing w:line="360" w:lineRule="auto"/>
        <w:ind w:firstLine="420" w:firstLineChars="200"/>
        <w:rPr>
          <w:rFonts w:ascii="宋体" w:hAnsi="宋体" w:eastAsia="宋体"/>
          <w:szCs w:val="21"/>
          <w:highlight w:val="none"/>
        </w:rPr>
      </w:pPr>
    </w:p>
    <w:p w14:paraId="447B99BE">
      <w:pPr>
        <w:spacing w:line="360" w:lineRule="auto"/>
        <w:ind w:firstLine="420" w:firstLineChars="200"/>
        <w:rPr>
          <w:rFonts w:ascii="宋体" w:hAnsi="宋体" w:eastAsia="宋体"/>
          <w:szCs w:val="21"/>
          <w:highlight w:val="none"/>
        </w:rPr>
      </w:pPr>
    </w:p>
    <w:p w14:paraId="3EDFF35A">
      <w:pPr>
        <w:spacing w:line="360" w:lineRule="auto"/>
        <w:ind w:firstLine="420" w:firstLineChars="200"/>
        <w:rPr>
          <w:rFonts w:ascii="宋体" w:hAnsi="宋体" w:eastAsia="宋体"/>
          <w:szCs w:val="21"/>
          <w:highlight w:val="none"/>
        </w:rPr>
      </w:pPr>
    </w:p>
    <w:p w14:paraId="03EDB290">
      <w:pPr>
        <w:pStyle w:val="3"/>
        <w:jc w:val="center"/>
        <w:rPr>
          <w:highlight w:val="none"/>
        </w:rPr>
      </w:pPr>
      <w:bookmarkStart w:id="22" w:name="_Toc1780"/>
      <w:r>
        <w:rPr>
          <w:rFonts w:hint="eastAsia"/>
          <w:highlight w:val="none"/>
        </w:rPr>
        <w:t>第六</w:t>
      </w:r>
      <w:r>
        <w:rPr>
          <w:rFonts w:hint="eastAsia" w:ascii="宋体" w:hAnsi="宋体" w:eastAsia="宋体"/>
          <w:spacing w:val="120"/>
          <w:highlight w:val="none"/>
        </w:rPr>
        <w:t>章</w:t>
      </w:r>
      <w:r>
        <w:rPr>
          <w:rFonts w:hint="eastAsia"/>
          <w:highlight w:val="none"/>
        </w:rPr>
        <w:t>合同文本</w:t>
      </w:r>
      <w:bookmarkEnd w:id="22"/>
    </w:p>
    <w:p w14:paraId="299F22A6">
      <w:pPr>
        <w:rPr>
          <w:highlight w:val="none"/>
        </w:rPr>
        <w:sectPr>
          <w:pgSz w:w="11906" w:h="16838"/>
          <w:pgMar w:top="1134" w:right="1134" w:bottom="1134" w:left="1134" w:header="851" w:footer="992" w:gutter="0"/>
          <w:cols w:space="425" w:num="1"/>
          <w:docGrid w:type="lines" w:linePitch="312" w:charSpace="0"/>
        </w:sectPr>
      </w:pPr>
    </w:p>
    <w:p w14:paraId="3EF1DBF7">
      <w:pPr>
        <w:spacing w:line="360" w:lineRule="auto"/>
        <w:ind w:firstLine="420" w:firstLineChars="200"/>
        <w:rPr>
          <w:rFonts w:ascii="宋体" w:hAnsi="宋体" w:eastAsia="宋体" w:cs="宋体"/>
          <w:szCs w:val="21"/>
          <w:highlight w:val="none"/>
        </w:rPr>
      </w:pPr>
    </w:p>
    <w:p w14:paraId="5F9065C0">
      <w:pPr>
        <w:spacing w:line="360" w:lineRule="auto"/>
        <w:rPr>
          <w:rFonts w:ascii="宋体" w:hAnsi="宋体" w:eastAsia="宋体" w:cs="宋体"/>
          <w:szCs w:val="21"/>
          <w:highlight w:val="none"/>
        </w:rPr>
      </w:pPr>
      <w:r>
        <w:rPr>
          <w:rFonts w:hint="eastAsia" w:ascii="宋体" w:hAnsi="宋体" w:eastAsia="宋体" w:cs="宋体"/>
          <w:szCs w:val="21"/>
          <w:highlight w:val="none"/>
        </w:rPr>
        <w:t>“政采云”平台合同编号：</w:t>
      </w:r>
    </w:p>
    <w:p w14:paraId="419C5A7B">
      <w:pPr>
        <w:spacing w:line="360" w:lineRule="auto"/>
        <w:jc w:val="center"/>
        <w:rPr>
          <w:rFonts w:ascii="宋体" w:hAnsi="宋体" w:eastAsia="宋体" w:cs="宋体"/>
          <w:b/>
          <w:sz w:val="52"/>
          <w:szCs w:val="52"/>
          <w:highlight w:val="none"/>
        </w:rPr>
      </w:pPr>
    </w:p>
    <w:p w14:paraId="2647F175">
      <w:pPr>
        <w:spacing w:line="360" w:lineRule="auto"/>
        <w:jc w:val="center"/>
        <w:rPr>
          <w:rFonts w:ascii="宋体" w:hAnsi="宋体" w:eastAsia="宋体" w:cs="宋体"/>
          <w:b/>
          <w:sz w:val="52"/>
          <w:szCs w:val="52"/>
          <w:highlight w:val="none"/>
        </w:rPr>
      </w:pPr>
    </w:p>
    <w:p w14:paraId="3106E800">
      <w:pPr>
        <w:spacing w:line="360" w:lineRule="auto"/>
        <w:jc w:val="center"/>
        <w:rPr>
          <w:rFonts w:ascii="宋体" w:hAnsi="宋体" w:eastAsia="宋体" w:cs="宋体"/>
          <w:b/>
          <w:sz w:val="52"/>
          <w:szCs w:val="52"/>
          <w:highlight w:val="none"/>
        </w:rPr>
      </w:pPr>
      <w:r>
        <w:rPr>
          <w:rFonts w:hint="eastAsia" w:ascii="宋体" w:hAnsi="宋体" w:eastAsia="宋体" w:cs="宋体"/>
          <w:b/>
          <w:sz w:val="52"/>
          <w:szCs w:val="52"/>
          <w:highlight w:val="none"/>
        </w:rPr>
        <w:t>南宁市政府采购</w:t>
      </w:r>
    </w:p>
    <w:p w14:paraId="70FF2150">
      <w:pPr>
        <w:spacing w:line="360" w:lineRule="auto"/>
        <w:ind w:firstLine="422" w:firstLineChars="200"/>
        <w:rPr>
          <w:rFonts w:ascii="宋体" w:hAnsi="宋体" w:eastAsia="宋体" w:cs="宋体"/>
          <w:b/>
          <w:szCs w:val="21"/>
          <w:highlight w:val="none"/>
        </w:rPr>
      </w:pPr>
    </w:p>
    <w:p w14:paraId="06ADE7B0">
      <w:pPr>
        <w:spacing w:line="360" w:lineRule="auto"/>
        <w:ind w:firstLine="422" w:firstLineChars="200"/>
        <w:rPr>
          <w:rFonts w:ascii="宋体" w:hAnsi="宋体" w:eastAsia="宋体" w:cs="宋体"/>
          <w:b/>
          <w:szCs w:val="21"/>
          <w:highlight w:val="none"/>
        </w:rPr>
      </w:pPr>
    </w:p>
    <w:p w14:paraId="589DF486">
      <w:pPr>
        <w:spacing w:line="360" w:lineRule="auto"/>
        <w:jc w:val="center"/>
        <w:rPr>
          <w:rFonts w:ascii="宋体" w:hAnsi="宋体" w:eastAsia="宋体" w:cs="宋体"/>
          <w:b/>
          <w:sz w:val="44"/>
          <w:szCs w:val="44"/>
          <w:highlight w:val="none"/>
        </w:rPr>
      </w:pPr>
      <w:r>
        <w:rPr>
          <w:rFonts w:hint="eastAsia" w:ascii="宋体" w:hAnsi="宋体" w:eastAsia="宋体" w:cs="宋体"/>
          <w:b/>
          <w:sz w:val="44"/>
          <w:szCs w:val="44"/>
          <w:highlight w:val="none"/>
          <w:u w:val="single"/>
        </w:rPr>
        <w:t>[项目采购-项目名称_19]</w:t>
      </w:r>
      <w:r>
        <w:rPr>
          <w:rFonts w:hint="eastAsia" w:ascii="宋体" w:hAnsi="宋体" w:eastAsia="宋体" w:cs="宋体"/>
          <w:b/>
          <w:sz w:val="44"/>
          <w:szCs w:val="44"/>
          <w:highlight w:val="none"/>
        </w:rPr>
        <w:t>合同</w:t>
      </w:r>
    </w:p>
    <w:p w14:paraId="3EBA8B40">
      <w:pPr>
        <w:spacing w:line="360" w:lineRule="auto"/>
        <w:jc w:val="center"/>
        <w:rPr>
          <w:rFonts w:ascii="宋体" w:hAnsi="宋体" w:eastAsia="宋体" w:cs="宋体"/>
          <w:b/>
          <w:sz w:val="44"/>
          <w:szCs w:val="44"/>
          <w:highlight w:val="none"/>
          <w:u w:val="single"/>
        </w:rPr>
      </w:pPr>
    </w:p>
    <w:p w14:paraId="157CF689">
      <w:pPr>
        <w:spacing w:line="360" w:lineRule="auto"/>
        <w:jc w:val="center"/>
        <w:rPr>
          <w:rFonts w:ascii="宋体" w:hAnsi="宋体" w:eastAsia="宋体" w:cs="宋体"/>
          <w:b/>
          <w:sz w:val="44"/>
          <w:szCs w:val="44"/>
          <w:highlight w:val="none"/>
          <w:u w:val="single"/>
        </w:rPr>
      </w:pPr>
    </w:p>
    <w:p w14:paraId="760AA8E7">
      <w:pPr>
        <w:spacing w:line="360" w:lineRule="auto"/>
        <w:jc w:val="center"/>
        <w:rPr>
          <w:rFonts w:ascii="宋体" w:hAnsi="宋体" w:eastAsia="宋体" w:cs="宋体"/>
          <w:b/>
          <w:sz w:val="44"/>
          <w:szCs w:val="44"/>
          <w:highlight w:val="none"/>
          <w:u w:val="single"/>
        </w:rPr>
      </w:pPr>
    </w:p>
    <w:p w14:paraId="11FE9C88">
      <w:pPr>
        <w:spacing w:line="360" w:lineRule="auto"/>
        <w:jc w:val="center"/>
        <w:rPr>
          <w:rFonts w:ascii="宋体" w:hAnsi="宋体" w:eastAsia="宋体" w:cs="宋体"/>
          <w:b/>
          <w:sz w:val="44"/>
          <w:szCs w:val="44"/>
          <w:highlight w:val="none"/>
          <w:u w:val="single"/>
        </w:rPr>
      </w:pPr>
    </w:p>
    <w:p w14:paraId="6FC7D58F">
      <w:pPr>
        <w:spacing w:line="360" w:lineRule="auto"/>
        <w:ind w:firstLine="723" w:firstLineChars="200"/>
        <w:rPr>
          <w:rFonts w:ascii="宋体" w:hAnsi="宋体" w:eastAsia="宋体" w:cs="宋体"/>
          <w:b/>
          <w:sz w:val="36"/>
          <w:szCs w:val="36"/>
          <w:highlight w:val="none"/>
          <w:u w:val="single"/>
        </w:rPr>
      </w:pPr>
      <w:r>
        <w:rPr>
          <w:rFonts w:hint="eastAsia" w:ascii="宋体" w:hAnsi="宋体" w:eastAsia="宋体" w:cs="宋体"/>
          <w:b/>
          <w:sz w:val="36"/>
          <w:szCs w:val="36"/>
          <w:highlight w:val="none"/>
        </w:rPr>
        <w:t>项目编号：</w:t>
      </w:r>
      <w:r>
        <w:rPr>
          <w:rFonts w:hint="eastAsia" w:ascii="宋体" w:hAnsi="宋体" w:eastAsia="宋体" w:cs="宋体"/>
          <w:b/>
          <w:sz w:val="36"/>
          <w:szCs w:val="36"/>
          <w:highlight w:val="none"/>
          <w:u w:val="single"/>
        </w:rPr>
        <w:t>[项目采购-项目编号_15]</w:t>
      </w:r>
    </w:p>
    <w:p w14:paraId="6058CC14">
      <w:pPr>
        <w:spacing w:line="360" w:lineRule="auto"/>
        <w:ind w:firstLine="723" w:firstLineChars="200"/>
        <w:rPr>
          <w:rFonts w:ascii="宋体" w:hAnsi="宋体" w:eastAsia="宋体" w:cs="宋体"/>
          <w:b/>
          <w:sz w:val="36"/>
          <w:szCs w:val="36"/>
          <w:highlight w:val="none"/>
          <w:u w:val="single"/>
        </w:rPr>
      </w:pPr>
      <w:r>
        <w:rPr>
          <w:rFonts w:hint="eastAsia" w:ascii="宋体" w:hAnsi="宋体" w:eastAsia="宋体" w:cs="宋体"/>
          <w:b/>
          <w:sz w:val="36"/>
          <w:szCs w:val="36"/>
          <w:highlight w:val="none"/>
        </w:rPr>
        <w:t>计划编号：</w:t>
      </w:r>
      <w:r>
        <w:rPr>
          <w:rFonts w:hint="eastAsia" w:ascii="宋体" w:hAnsi="宋体" w:eastAsia="宋体" w:cs="宋体"/>
          <w:b/>
          <w:sz w:val="36"/>
          <w:szCs w:val="36"/>
          <w:highlight w:val="none"/>
          <w:u w:val="single"/>
        </w:rPr>
        <w:t>[采购计划文号（5）]</w:t>
      </w:r>
    </w:p>
    <w:p w14:paraId="499A024B">
      <w:pPr>
        <w:spacing w:line="360" w:lineRule="auto"/>
        <w:ind w:firstLine="723" w:firstLineChars="200"/>
        <w:rPr>
          <w:rFonts w:ascii="宋体" w:hAnsi="宋体" w:eastAsia="宋体" w:cs="宋体"/>
          <w:b/>
          <w:sz w:val="36"/>
          <w:szCs w:val="36"/>
          <w:highlight w:val="none"/>
        </w:rPr>
      </w:pPr>
    </w:p>
    <w:p w14:paraId="3456C7B8">
      <w:pPr>
        <w:spacing w:line="360" w:lineRule="auto"/>
        <w:ind w:firstLine="723" w:firstLineChars="200"/>
        <w:rPr>
          <w:rFonts w:ascii="宋体" w:hAnsi="宋体" w:eastAsia="宋体" w:cs="宋体"/>
          <w:b/>
          <w:sz w:val="36"/>
          <w:szCs w:val="36"/>
          <w:highlight w:val="none"/>
          <w:u w:val="single"/>
        </w:rPr>
      </w:pPr>
      <w:r>
        <w:rPr>
          <w:rFonts w:hint="eastAsia" w:ascii="宋体" w:hAnsi="宋体" w:eastAsia="宋体" w:cs="宋体"/>
          <w:b/>
          <w:sz w:val="36"/>
          <w:szCs w:val="36"/>
          <w:highlight w:val="none"/>
        </w:rPr>
        <w:t>采购人：</w:t>
      </w:r>
      <w:r>
        <w:rPr>
          <w:rFonts w:hint="eastAsia" w:ascii="宋体" w:hAnsi="宋体" w:eastAsia="宋体" w:cs="宋体"/>
          <w:b/>
          <w:sz w:val="36"/>
          <w:szCs w:val="36"/>
          <w:highlight w:val="none"/>
          <w:u w:val="single"/>
        </w:rPr>
        <w:t>[项目采购-采购人_5]</w:t>
      </w:r>
    </w:p>
    <w:p w14:paraId="0038BAD5">
      <w:pPr>
        <w:spacing w:line="360" w:lineRule="auto"/>
        <w:ind w:firstLine="723" w:firstLineChars="200"/>
        <w:rPr>
          <w:rFonts w:ascii="宋体" w:hAnsi="宋体" w:eastAsia="宋体" w:cs="宋体"/>
          <w:b/>
          <w:sz w:val="36"/>
          <w:szCs w:val="36"/>
          <w:highlight w:val="none"/>
        </w:rPr>
      </w:pPr>
    </w:p>
    <w:p w14:paraId="1B6440D1">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 xml:space="preserve">  </w:t>
      </w:r>
      <w:r>
        <w:rPr>
          <w:rFonts w:hint="eastAsia" w:ascii="宋体" w:hAnsi="宋体" w:eastAsia="宋体" w:cs="宋体"/>
          <w:b/>
          <w:sz w:val="36"/>
          <w:szCs w:val="36"/>
          <w:highlight w:val="none"/>
        </w:rPr>
        <w:t xml:space="preserve"> 代建单位：</w:t>
      </w:r>
      <w:r>
        <w:rPr>
          <w:rFonts w:hint="eastAsia" w:ascii="宋体" w:hAnsi="宋体" w:eastAsia="宋体" w:cs="宋体"/>
          <w:b/>
          <w:sz w:val="36"/>
          <w:szCs w:val="36"/>
          <w:highlight w:val="none"/>
          <w:u w:val="single"/>
        </w:rPr>
        <w:t xml:space="preserve">                   </w:t>
      </w:r>
      <w:r>
        <w:rPr>
          <w:rFonts w:hint="eastAsia" w:ascii="宋体" w:hAnsi="宋体" w:eastAsia="宋体" w:cs="宋体"/>
          <w:b/>
          <w:sz w:val="36"/>
          <w:szCs w:val="36"/>
          <w:highlight w:val="none"/>
        </w:rPr>
        <w:t xml:space="preserve">            </w:t>
      </w:r>
      <w:r>
        <w:rPr>
          <w:rFonts w:hint="eastAsia" w:ascii="宋体" w:hAnsi="宋体" w:eastAsia="宋体" w:cs="宋体"/>
          <w:szCs w:val="21"/>
          <w:highlight w:val="none"/>
        </w:rPr>
        <w:t xml:space="preserve">  </w:t>
      </w:r>
    </w:p>
    <w:p w14:paraId="0D056805">
      <w:pPr>
        <w:spacing w:line="360" w:lineRule="auto"/>
        <w:ind w:firstLine="723" w:firstLineChars="200"/>
        <w:rPr>
          <w:rFonts w:ascii="宋体" w:hAnsi="宋体" w:eastAsia="宋体" w:cs="宋体"/>
          <w:b/>
          <w:sz w:val="36"/>
          <w:szCs w:val="36"/>
          <w:highlight w:val="none"/>
        </w:rPr>
      </w:pPr>
      <w:r>
        <w:rPr>
          <w:rFonts w:hint="eastAsia" w:ascii="宋体" w:hAnsi="宋体" w:eastAsia="宋体" w:cs="宋体"/>
          <w:b/>
          <w:sz w:val="36"/>
          <w:szCs w:val="36"/>
          <w:highlight w:val="none"/>
          <w:lang w:val="en-US" w:eastAsia="zh-CN"/>
        </w:rPr>
        <w:t>成交</w:t>
      </w:r>
      <w:r>
        <w:rPr>
          <w:rFonts w:hint="eastAsia" w:ascii="宋体" w:hAnsi="宋体" w:eastAsia="宋体" w:cs="宋体"/>
          <w:b/>
          <w:sz w:val="36"/>
          <w:szCs w:val="36"/>
          <w:highlight w:val="none"/>
        </w:rPr>
        <w:t>供应商：</w:t>
      </w:r>
      <w:r>
        <w:rPr>
          <w:rFonts w:hint="eastAsia" w:ascii="宋体" w:hAnsi="宋体" w:eastAsia="宋体" w:cs="宋体"/>
          <w:szCs w:val="21"/>
          <w:highlight w:val="none"/>
        </w:rPr>
        <w:t>___________________________</w:t>
      </w:r>
    </w:p>
    <w:p w14:paraId="701757AF">
      <w:pPr>
        <w:spacing w:line="360" w:lineRule="auto"/>
        <w:ind w:firstLine="420" w:firstLineChars="200"/>
        <w:rPr>
          <w:rFonts w:ascii="宋体" w:hAnsi="宋体" w:eastAsia="宋体" w:cs="宋体"/>
          <w:szCs w:val="21"/>
          <w:highlight w:val="none"/>
        </w:rPr>
      </w:pPr>
    </w:p>
    <w:p w14:paraId="4A8BC0EC">
      <w:pPr>
        <w:spacing w:line="360" w:lineRule="auto"/>
        <w:ind w:firstLine="420" w:firstLineChars="200"/>
        <w:rPr>
          <w:rFonts w:ascii="宋体" w:hAnsi="宋体" w:eastAsia="宋体" w:cs="宋体"/>
          <w:szCs w:val="21"/>
          <w:highlight w:val="none"/>
        </w:rPr>
      </w:pPr>
    </w:p>
    <w:p w14:paraId="69DFC1D7">
      <w:pPr>
        <w:spacing w:line="360" w:lineRule="auto"/>
        <w:jc w:val="center"/>
        <w:rPr>
          <w:rFonts w:ascii="宋体" w:hAnsi="宋体" w:eastAsia="宋体" w:cs="宋体"/>
          <w:sz w:val="24"/>
          <w:szCs w:val="24"/>
          <w:highlight w:val="none"/>
        </w:rPr>
        <w:sectPr>
          <w:pgSz w:w="11906" w:h="16838"/>
          <w:pgMar w:top="1134" w:right="1134" w:bottom="1134" w:left="1134" w:header="851" w:footer="992" w:gutter="0"/>
          <w:cols w:space="425" w:num="1"/>
          <w:docGrid w:type="lines" w:linePitch="312" w:charSpace="0"/>
        </w:sectPr>
      </w:pPr>
      <w:r>
        <w:rPr>
          <w:rFonts w:hint="eastAsia" w:ascii="宋体" w:hAnsi="宋体" w:eastAsia="宋体" w:cs="宋体"/>
          <w:sz w:val="24"/>
          <w:szCs w:val="24"/>
          <w:highlight w:val="none"/>
        </w:rPr>
        <w:t>签订日期：</w:t>
      </w:r>
      <w:r>
        <w:rPr>
          <w:rFonts w:hint="eastAsia" w:ascii="宋体" w:hAnsi="宋体" w:eastAsia="宋体" w:cs="宋体"/>
          <w:szCs w:val="21"/>
          <w:highlight w:val="none"/>
        </w:rPr>
        <w:t>___</w:t>
      </w:r>
      <w:r>
        <w:rPr>
          <w:rFonts w:hint="eastAsia" w:ascii="宋体" w:hAnsi="宋体" w:eastAsia="宋体" w:cs="宋体"/>
          <w:sz w:val="24"/>
          <w:szCs w:val="24"/>
          <w:highlight w:val="none"/>
        </w:rPr>
        <w:t>年</w:t>
      </w:r>
      <w:r>
        <w:rPr>
          <w:rFonts w:hint="eastAsia" w:ascii="宋体" w:hAnsi="宋体" w:eastAsia="宋体" w:cs="宋体"/>
          <w:szCs w:val="21"/>
          <w:highlight w:val="none"/>
        </w:rPr>
        <w:t>___</w:t>
      </w:r>
      <w:r>
        <w:rPr>
          <w:rFonts w:hint="eastAsia" w:ascii="宋体" w:hAnsi="宋体" w:eastAsia="宋体" w:cs="宋体"/>
          <w:sz w:val="24"/>
          <w:szCs w:val="24"/>
          <w:highlight w:val="none"/>
        </w:rPr>
        <w:t>月</w:t>
      </w:r>
      <w:r>
        <w:rPr>
          <w:rFonts w:hint="eastAsia" w:ascii="宋体" w:hAnsi="宋体" w:eastAsia="宋体" w:cs="宋体"/>
          <w:szCs w:val="21"/>
          <w:highlight w:val="none"/>
        </w:rPr>
        <w:t>___</w:t>
      </w:r>
      <w:r>
        <w:rPr>
          <w:rFonts w:hint="eastAsia" w:ascii="宋体" w:hAnsi="宋体" w:eastAsia="宋体" w:cs="宋体"/>
          <w:sz w:val="24"/>
          <w:szCs w:val="24"/>
          <w:highlight w:val="none"/>
        </w:rPr>
        <w:t>日</w:t>
      </w:r>
    </w:p>
    <w:p w14:paraId="338A3A6A">
      <w:pPr>
        <w:pStyle w:val="3"/>
        <w:jc w:val="center"/>
        <w:rPr>
          <w:rFonts w:ascii="宋体" w:hAnsi="宋体" w:eastAsia="宋体" w:cs="宋体"/>
          <w:highlight w:val="none"/>
        </w:rPr>
      </w:pPr>
      <w:bookmarkStart w:id="23" w:name="_Toc27660"/>
      <w:bookmarkStart w:id="24" w:name="_Toc13406"/>
      <w:bookmarkStart w:id="25" w:name="EBf5d8882b67eb450294403d6d9eac2034"/>
      <w:r>
        <w:rPr>
          <w:rFonts w:hint="eastAsia" w:ascii="宋体" w:hAnsi="宋体" w:eastAsia="宋体" w:cs="宋体"/>
          <w:highlight w:val="none"/>
        </w:rPr>
        <w:t>第一部分  合同协议书</w:t>
      </w:r>
      <w:bookmarkEnd w:id="23"/>
      <w:bookmarkEnd w:id="24"/>
    </w:p>
    <w:p w14:paraId="58EFD1B8">
      <w:pPr>
        <w:rPr>
          <w:rFonts w:ascii="宋体" w:hAnsi="宋体" w:eastAsia="宋体" w:cs="宋体"/>
          <w:highlight w:val="none"/>
        </w:rPr>
      </w:pPr>
    </w:p>
    <w:p w14:paraId="034D5830">
      <w:pPr>
        <w:pStyle w:val="38"/>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发包人（全称）：</w:t>
      </w:r>
      <w:r>
        <w:rPr>
          <w:rFonts w:hint="eastAsia" w:ascii="宋体" w:hAnsi="宋体" w:cs="宋体"/>
          <w:szCs w:val="21"/>
          <w:highlight w:val="none"/>
          <w:u w:val="single"/>
        </w:rPr>
        <w:t>南宁市西乡塘区消防救援大队</w:t>
      </w:r>
    </w:p>
    <w:p w14:paraId="27606231">
      <w:pPr>
        <w:pStyle w:val="38"/>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代建单位（全称）：</w:t>
      </w:r>
      <w:r>
        <w:rPr>
          <w:rFonts w:hint="eastAsia" w:ascii="宋体" w:hAnsi="宋体" w:cs="宋体"/>
          <w:szCs w:val="21"/>
          <w:highlight w:val="none"/>
          <w:u w:val="single"/>
        </w:rPr>
        <w:t xml:space="preserve">                        </w:t>
      </w:r>
    </w:p>
    <w:p w14:paraId="493CE2D5">
      <w:pPr>
        <w:pStyle w:val="38"/>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承包人（全称）：</w:t>
      </w:r>
      <w:r>
        <w:rPr>
          <w:rFonts w:hint="eastAsia" w:ascii="宋体" w:hAnsi="宋体" w:cs="宋体"/>
          <w:szCs w:val="21"/>
          <w:highlight w:val="none"/>
          <w:u w:val="single"/>
        </w:rPr>
        <w:t xml:space="preserve">                         </w:t>
      </w:r>
    </w:p>
    <w:p w14:paraId="28CD913F">
      <w:pPr>
        <w:pStyle w:val="38"/>
        <w:spacing w:line="360" w:lineRule="auto"/>
        <w:ind w:firstLine="420" w:firstLineChars="200"/>
        <w:rPr>
          <w:rFonts w:ascii="宋体" w:hAnsi="宋体" w:cs="宋体"/>
          <w:szCs w:val="21"/>
          <w:highlight w:val="none"/>
          <w:u w:val="single"/>
        </w:rPr>
      </w:pPr>
    </w:p>
    <w:p w14:paraId="3FD6E477">
      <w:pPr>
        <w:pStyle w:val="38"/>
        <w:spacing w:line="360" w:lineRule="auto"/>
        <w:ind w:firstLine="420" w:firstLineChars="200"/>
        <w:rPr>
          <w:rFonts w:ascii="宋体" w:hAnsi="宋体" w:cs="宋体"/>
          <w:szCs w:val="21"/>
          <w:highlight w:val="none"/>
        </w:rPr>
      </w:pPr>
      <w:r>
        <w:rPr>
          <w:rFonts w:hint="eastAsia" w:ascii="宋体" w:hAnsi="宋体" w:cs="宋体"/>
          <w:szCs w:val="21"/>
          <w:highlight w:val="none"/>
        </w:rPr>
        <w:t>根据《中华人民共和国民法典》《中华人民共和国建筑法》及有关法律规定，遵循平等、自愿、公平和诚实信用的原则，双方就</w:t>
      </w:r>
      <w:r>
        <w:rPr>
          <w:rFonts w:hint="eastAsia" w:ascii="宋体" w:hAnsi="宋体" w:cs="宋体"/>
          <w:szCs w:val="21"/>
          <w:highlight w:val="none"/>
          <w:u w:val="single"/>
        </w:rPr>
        <w:t>南宁市西乡塘区北湖、城西消防救援站改造项目</w:t>
      </w:r>
      <w:r>
        <w:rPr>
          <w:rFonts w:hint="eastAsia" w:ascii="宋体" w:hAnsi="宋体" w:cs="宋体"/>
          <w:szCs w:val="21"/>
          <w:highlight w:val="none"/>
        </w:rPr>
        <w:t>工程施工及有关事项协商一致，共同达成如下协议：</w:t>
      </w:r>
    </w:p>
    <w:p w14:paraId="320786F8">
      <w:pPr>
        <w:pStyle w:val="38"/>
        <w:spacing w:line="360" w:lineRule="auto"/>
        <w:ind w:firstLine="422" w:firstLineChars="200"/>
        <w:rPr>
          <w:rFonts w:ascii="宋体" w:hAnsi="宋体" w:cs="宋体"/>
          <w:b/>
          <w:szCs w:val="21"/>
          <w:highlight w:val="none"/>
        </w:rPr>
      </w:pPr>
      <w:r>
        <w:rPr>
          <w:rFonts w:hint="eastAsia" w:ascii="宋体" w:hAnsi="宋体" w:cs="宋体"/>
          <w:b/>
          <w:szCs w:val="21"/>
          <w:highlight w:val="none"/>
        </w:rPr>
        <w:t>一、工程概况</w:t>
      </w:r>
    </w:p>
    <w:p w14:paraId="65D1947C">
      <w:pPr>
        <w:pStyle w:val="38"/>
        <w:spacing w:line="360" w:lineRule="auto"/>
        <w:ind w:firstLine="420" w:firstLineChars="200"/>
        <w:rPr>
          <w:rFonts w:ascii="宋体" w:hAnsi="宋体" w:cs="宋体"/>
          <w:szCs w:val="21"/>
          <w:highlight w:val="none"/>
        </w:rPr>
      </w:pPr>
      <w:r>
        <w:rPr>
          <w:rFonts w:hint="eastAsia" w:ascii="宋体" w:hAnsi="宋体" w:cs="宋体"/>
          <w:szCs w:val="21"/>
          <w:highlight w:val="none"/>
        </w:rPr>
        <w:t>1.工程名称：</w:t>
      </w:r>
      <w:r>
        <w:rPr>
          <w:rFonts w:hint="eastAsia" w:ascii="宋体" w:hAnsi="宋体" w:cs="宋体"/>
          <w:szCs w:val="21"/>
          <w:highlight w:val="none"/>
          <w:u w:val="single"/>
        </w:rPr>
        <w:t>南宁市西乡塘区北湖、城西消防救援站改造项目</w:t>
      </w:r>
      <w:r>
        <w:rPr>
          <w:rFonts w:hint="eastAsia" w:ascii="宋体" w:hAnsi="宋体" w:cs="宋体"/>
          <w:szCs w:val="21"/>
          <w:highlight w:val="none"/>
        </w:rPr>
        <w:t>。</w:t>
      </w:r>
    </w:p>
    <w:p w14:paraId="343A4252">
      <w:pPr>
        <w:pStyle w:val="38"/>
        <w:spacing w:line="360" w:lineRule="auto"/>
        <w:ind w:firstLine="420" w:firstLineChars="200"/>
        <w:rPr>
          <w:rFonts w:ascii="宋体" w:hAnsi="宋体" w:cs="宋体"/>
          <w:szCs w:val="21"/>
          <w:highlight w:val="none"/>
        </w:rPr>
      </w:pPr>
      <w:r>
        <w:rPr>
          <w:rFonts w:hint="eastAsia" w:ascii="宋体" w:hAnsi="宋体" w:cs="宋体"/>
          <w:szCs w:val="21"/>
          <w:highlight w:val="none"/>
        </w:rPr>
        <w:t>2.工程地点：</w:t>
      </w:r>
      <w:r>
        <w:rPr>
          <w:rFonts w:hint="eastAsia" w:ascii="宋体" w:hAnsi="宋体" w:cs="宋体"/>
          <w:szCs w:val="21"/>
          <w:highlight w:val="none"/>
          <w:u w:val="single"/>
        </w:rPr>
        <w:t>南宁市西乡塘区北湖消防站、西乡塘区城西消防站内</w:t>
      </w:r>
      <w:r>
        <w:rPr>
          <w:rFonts w:hint="eastAsia" w:ascii="宋体" w:hAnsi="宋体" w:cs="宋体"/>
          <w:szCs w:val="21"/>
          <w:highlight w:val="none"/>
        </w:rPr>
        <w:t>。</w:t>
      </w:r>
    </w:p>
    <w:p w14:paraId="3A0F257F">
      <w:pPr>
        <w:pStyle w:val="38"/>
        <w:spacing w:line="360" w:lineRule="auto"/>
        <w:ind w:firstLine="420" w:firstLineChars="200"/>
        <w:rPr>
          <w:rFonts w:ascii="宋体" w:hAnsi="宋体" w:cs="宋体"/>
          <w:szCs w:val="21"/>
          <w:highlight w:val="none"/>
        </w:rPr>
      </w:pPr>
      <w:r>
        <w:rPr>
          <w:rFonts w:hint="eastAsia" w:ascii="宋体" w:hAnsi="宋体" w:cs="宋体"/>
          <w:szCs w:val="21"/>
          <w:highlight w:val="none"/>
        </w:rPr>
        <w:t>3.工程立项批准文号：</w:t>
      </w:r>
      <w:r>
        <w:rPr>
          <w:rFonts w:hint="eastAsia" w:ascii="宋体" w:hAnsi="宋体" w:cs="宋体"/>
          <w:szCs w:val="21"/>
          <w:highlight w:val="none"/>
          <w:u w:val="single"/>
        </w:rPr>
        <w:t xml:space="preserve">     /     </w:t>
      </w:r>
      <w:r>
        <w:rPr>
          <w:rFonts w:hint="eastAsia" w:ascii="宋体" w:hAnsi="宋体" w:cs="宋体"/>
          <w:szCs w:val="21"/>
          <w:highlight w:val="none"/>
        </w:rPr>
        <w:t>。</w:t>
      </w:r>
    </w:p>
    <w:p w14:paraId="721E4D94">
      <w:pPr>
        <w:pStyle w:val="38"/>
        <w:spacing w:line="360" w:lineRule="auto"/>
        <w:ind w:firstLine="420" w:firstLineChars="200"/>
        <w:rPr>
          <w:rFonts w:ascii="宋体" w:hAnsi="宋体" w:cs="宋体"/>
          <w:szCs w:val="21"/>
          <w:highlight w:val="none"/>
        </w:rPr>
      </w:pPr>
      <w:r>
        <w:rPr>
          <w:rFonts w:hint="eastAsia" w:ascii="宋体" w:hAnsi="宋体" w:cs="宋体"/>
          <w:szCs w:val="21"/>
          <w:highlight w:val="none"/>
        </w:rPr>
        <w:t>4.资金来源：</w:t>
      </w:r>
      <w:r>
        <w:rPr>
          <w:rFonts w:hint="eastAsia" w:ascii="宋体" w:hAnsi="宋体" w:cs="宋体"/>
          <w:szCs w:val="21"/>
          <w:highlight w:val="none"/>
          <w:u w:val="single"/>
        </w:rPr>
        <w:t xml:space="preserve">                  </w:t>
      </w:r>
      <w:r>
        <w:rPr>
          <w:rFonts w:hint="eastAsia" w:ascii="宋体" w:hAnsi="宋体" w:cs="宋体"/>
          <w:szCs w:val="21"/>
          <w:highlight w:val="none"/>
        </w:rPr>
        <w:t>。</w:t>
      </w:r>
    </w:p>
    <w:p w14:paraId="0F931BCF">
      <w:pPr>
        <w:pStyle w:val="38"/>
        <w:spacing w:line="360" w:lineRule="auto"/>
        <w:ind w:firstLine="420" w:firstLineChars="200"/>
        <w:rPr>
          <w:rFonts w:ascii="宋体" w:hAnsi="宋体" w:cs="宋体"/>
          <w:szCs w:val="21"/>
          <w:highlight w:val="none"/>
        </w:rPr>
      </w:pPr>
      <w:r>
        <w:rPr>
          <w:rFonts w:hint="eastAsia" w:ascii="宋体" w:hAnsi="宋体" w:cs="宋体"/>
          <w:szCs w:val="21"/>
          <w:highlight w:val="none"/>
        </w:rPr>
        <w:t>5.工程内容：</w:t>
      </w:r>
      <w:r>
        <w:rPr>
          <w:rFonts w:hint="eastAsia" w:ascii="宋体" w:hAnsi="宋体" w:cs="宋体"/>
          <w:szCs w:val="21"/>
          <w:highlight w:val="none"/>
          <w:u w:val="single"/>
        </w:rPr>
        <w:t>项目建设内容包括消防训练塔的建安工程以及室外场地硬化等。具体详见采购文件及其附件。</w:t>
      </w:r>
      <w:r>
        <w:rPr>
          <w:rFonts w:hint="eastAsia" w:ascii="宋体" w:hAnsi="宋体" w:cs="宋体"/>
          <w:szCs w:val="21"/>
          <w:highlight w:val="none"/>
        </w:rPr>
        <w:t>群体工程应附《承包人承揽工程项目一览表》（附件1）。</w:t>
      </w:r>
    </w:p>
    <w:p w14:paraId="199E7D30">
      <w:pPr>
        <w:pStyle w:val="38"/>
        <w:spacing w:line="360" w:lineRule="auto"/>
        <w:ind w:firstLine="420" w:firstLineChars="200"/>
        <w:rPr>
          <w:rFonts w:ascii="宋体" w:hAnsi="宋体" w:cs="宋体"/>
          <w:szCs w:val="21"/>
          <w:highlight w:val="none"/>
        </w:rPr>
      </w:pPr>
      <w:r>
        <w:rPr>
          <w:rFonts w:hint="eastAsia" w:ascii="宋体" w:hAnsi="宋体" w:cs="宋体"/>
          <w:szCs w:val="21"/>
          <w:highlight w:val="none"/>
        </w:rPr>
        <w:t>6.工程承包范围：</w:t>
      </w:r>
    </w:p>
    <w:p w14:paraId="70355B9F">
      <w:pPr>
        <w:pStyle w:val="38"/>
        <w:spacing w:line="360" w:lineRule="auto"/>
        <w:ind w:firstLine="420" w:firstLineChars="200"/>
        <w:rPr>
          <w:rFonts w:ascii="宋体" w:hAnsi="宋体" w:cs="宋体"/>
          <w:szCs w:val="21"/>
          <w:highlight w:val="none"/>
        </w:rPr>
      </w:pPr>
      <w:r>
        <w:rPr>
          <w:rFonts w:hint="eastAsia" w:ascii="宋体" w:hAnsi="宋体" w:cs="宋体"/>
          <w:szCs w:val="21"/>
          <w:highlight w:val="none"/>
          <w:u w:val="single"/>
        </w:rPr>
        <w:t>南宁市西乡塘区北湖、城西消防救援站改造项目，包括本项目的施工设计图纸、工程量清单及招标控制价包含的全部内容</w:t>
      </w:r>
      <w:r>
        <w:rPr>
          <w:rFonts w:hint="eastAsia" w:ascii="宋体" w:hAnsi="宋体" w:cs="宋体"/>
          <w:szCs w:val="21"/>
          <w:highlight w:val="none"/>
        </w:rPr>
        <w:t>。</w:t>
      </w:r>
    </w:p>
    <w:p w14:paraId="4A08E403">
      <w:pPr>
        <w:pStyle w:val="38"/>
        <w:spacing w:line="360" w:lineRule="auto"/>
        <w:ind w:firstLine="422" w:firstLineChars="200"/>
        <w:rPr>
          <w:rFonts w:ascii="宋体" w:hAnsi="宋体" w:cs="宋体"/>
          <w:b/>
          <w:szCs w:val="21"/>
          <w:highlight w:val="none"/>
        </w:rPr>
      </w:pPr>
      <w:r>
        <w:rPr>
          <w:rFonts w:hint="eastAsia" w:ascii="宋体" w:hAnsi="宋体" w:cs="宋体"/>
          <w:b/>
          <w:szCs w:val="21"/>
          <w:highlight w:val="none"/>
        </w:rPr>
        <w:t>二、合同工期</w:t>
      </w:r>
    </w:p>
    <w:p w14:paraId="52202DAA">
      <w:pPr>
        <w:pStyle w:val="38"/>
        <w:spacing w:line="360" w:lineRule="auto"/>
        <w:ind w:firstLine="420" w:firstLineChars="200"/>
        <w:rPr>
          <w:rFonts w:ascii="宋体" w:hAnsi="宋体" w:cs="宋体"/>
          <w:szCs w:val="21"/>
          <w:highlight w:val="none"/>
        </w:rPr>
      </w:pPr>
      <w:r>
        <w:rPr>
          <w:rFonts w:hint="eastAsia" w:ascii="宋体" w:hAnsi="宋体" w:cs="宋体"/>
          <w:szCs w:val="21"/>
          <w:highlight w:val="none"/>
        </w:rPr>
        <w:t>计划开工日期：_______年_______月_______日。（具体以发包人或监理人签署的开工令为准）</w:t>
      </w:r>
    </w:p>
    <w:p w14:paraId="3784C626">
      <w:pPr>
        <w:pStyle w:val="38"/>
        <w:spacing w:line="360" w:lineRule="auto"/>
        <w:ind w:firstLine="420" w:firstLineChars="200"/>
        <w:rPr>
          <w:rFonts w:ascii="宋体" w:hAnsi="宋体" w:cs="宋体"/>
          <w:szCs w:val="21"/>
          <w:highlight w:val="none"/>
        </w:rPr>
      </w:pPr>
      <w:r>
        <w:rPr>
          <w:rFonts w:hint="eastAsia" w:ascii="宋体" w:hAnsi="宋体" w:cs="宋体"/>
          <w:szCs w:val="21"/>
          <w:highlight w:val="none"/>
        </w:rPr>
        <w:t>计划竣工日期：_______年_______月_______日。</w:t>
      </w:r>
    </w:p>
    <w:p w14:paraId="7BB26F27">
      <w:pPr>
        <w:pStyle w:val="38"/>
        <w:spacing w:line="360" w:lineRule="auto"/>
        <w:ind w:firstLine="420" w:firstLineChars="200"/>
        <w:rPr>
          <w:rFonts w:ascii="宋体" w:hAnsi="宋体" w:cs="宋体"/>
          <w:szCs w:val="21"/>
          <w:highlight w:val="none"/>
        </w:rPr>
      </w:pPr>
      <w:r>
        <w:rPr>
          <w:rFonts w:hint="eastAsia" w:ascii="宋体" w:hAnsi="宋体" w:cs="宋体"/>
          <w:szCs w:val="21"/>
          <w:highlight w:val="none"/>
        </w:rPr>
        <w:t>工期总日历天数：</w:t>
      </w:r>
      <w:r>
        <w:rPr>
          <w:rFonts w:hint="eastAsia" w:ascii="宋体" w:hAnsi="宋体" w:cs="宋体"/>
          <w:szCs w:val="21"/>
          <w:highlight w:val="none"/>
          <w:u w:val="single"/>
        </w:rPr>
        <w:t xml:space="preserve"> 90</w:t>
      </w:r>
      <w:r>
        <w:rPr>
          <w:rFonts w:hint="eastAsia" w:ascii="宋体" w:hAnsi="宋体" w:cs="宋体"/>
          <w:szCs w:val="21"/>
          <w:highlight w:val="none"/>
        </w:rPr>
        <w:t>天。工期总日历天数与根据前述计划开竣工日期计算的工期天数不一致的，以工期总日历天数为准。根据通用条款第13.2.3条规定，竣工日期是指工程经竣工验收合格的，以承包人提交竣工验收申请报告且经发包人签字确认之日为实际竣工日期，并在工程接收证书中载明。</w:t>
      </w:r>
    </w:p>
    <w:p w14:paraId="075F12B9">
      <w:pPr>
        <w:pStyle w:val="38"/>
        <w:spacing w:line="360" w:lineRule="auto"/>
        <w:ind w:firstLine="422" w:firstLineChars="200"/>
        <w:rPr>
          <w:rFonts w:ascii="宋体" w:hAnsi="宋体" w:cs="宋体"/>
          <w:b/>
          <w:szCs w:val="21"/>
          <w:highlight w:val="none"/>
        </w:rPr>
      </w:pPr>
      <w:r>
        <w:rPr>
          <w:rFonts w:hint="eastAsia" w:ascii="宋体" w:hAnsi="宋体" w:cs="宋体"/>
          <w:b/>
          <w:szCs w:val="21"/>
          <w:highlight w:val="none"/>
        </w:rPr>
        <w:t>三、质量标准</w:t>
      </w:r>
    </w:p>
    <w:p w14:paraId="655DF7E1">
      <w:pPr>
        <w:pStyle w:val="38"/>
        <w:spacing w:line="360" w:lineRule="auto"/>
        <w:ind w:firstLine="420" w:firstLineChars="200"/>
        <w:rPr>
          <w:rFonts w:ascii="宋体" w:hAnsi="宋体" w:cs="宋体"/>
          <w:szCs w:val="21"/>
          <w:highlight w:val="none"/>
        </w:rPr>
      </w:pPr>
      <w:r>
        <w:rPr>
          <w:rFonts w:hint="eastAsia" w:ascii="宋体" w:hAnsi="宋体" w:cs="宋体"/>
          <w:szCs w:val="21"/>
          <w:highlight w:val="none"/>
        </w:rPr>
        <w:t>工程质量符合</w:t>
      </w:r>
      <w:r>
        <w:rPr>
          <w:rFonts w:hint="eastAsia" w:ascii="宋体" w:hAnsi="宋体" w:cs="宋体"/>
          <w:szCs w:val="21"/>
          <w:highlight w:val="none"/>
          <w:u w:val="single"/>
        </w:rPr>
        <w:t>国家施工质量验收规范合格标准，并满足消防验收要求。</w:t>
      </w:r>
    </w:p>
    <w:p w14:paraId="60FB672D">
      <w:pPr>
        <w:pStyle w:val="38"/>
        <w:spacing w:line="360" w:lineRule="auto"/>
        <w:ind w:firstLine="422" w:firstLineChars="200"/>
        <w:rPr>
          <w:rFonts w:ascii="宋体" w:hAnsi="宋体" w:cs="宋体"/>
          <w:b/>
          <w:szCs w:val="21"/>
          <w:highlight w:val="none"/>
        </w:rPr>
      </w:pPr>
      <w:r>
        <w:rPr>
          <w:rFonts w:hint="eastAsia" w:ascii="宋体" w:hAnsi="宋体" w:cs="宋体"/>
          <w:b/>
          <w:szCs w:val="21"/>
          <w:highlight w:val="none"/>
        </w:rPr>
        <w:t>四、签约合同价与合同价格形式</w:t>
      </w:r>
    </w:p>
    <w:p w14:paraId="539E5F48">
      <w:pPr>
        <w:pStyle w:val="38"/>
        <w:spacing w:line="360" w:lineRule="auto"/>
        <w:ind w:firstLine="420" w:firstLineChars="200"/>
        <w:rPr>
          <w:rFonts w:ascii="宋体" w:hAnsi="宋体" w:cs="宋体"/>
          <w:szCs w:val="21"/>
          <w:highlight w:val="none"/>
        </w:rPr>
      </w:pPr>
      <w:r>
        <w:rPr>
          <w:rFonts w:hint="eastAsia" w:ascii="宋体" w:hAnsi="宋体" w:cs="宋体"/>
          <w:szCs w:val="21"/>
          <w:highlight w:val="none"/>
        </w:rPr>
        <w:t>1.签约合同价为：</w:t>
      </w:r>
    </w:p>
    <w:p w14:paraId="188472FF">
      <w:pPr>
        <w:spacing w:line="360" w:lineRule="auto"/>
        <w:ind w:firstLine="420" w:firstLineChars="200"/>
        <w:rPr>
          <w:rFonts w:ascii="宋体" w:hAnsi="宋体" w:eastAsia="宋体" w:cs="宋体"/>
          <w:szCs w:val="21"/>
          <w:highlight w:val="none"/>
        </w:rPr>
      </w:pPr>
      <w:r>
        <w:rPr>
          <w:rFonts w:hint="eastAsia" w:ascii="宋体" w:hAnsi="宋体" w:cs="宋体"/>
          <w:szCs w:val="21"/>
          <w:highlight w:val="none"/>
        </w:rPr>
        <w:t>预算金额×（1-下浮系数）</w:t>
      </w:r>
      <w:r>
        <w:rPr>
          <w:rFonts w:hint="eastAsia" w:ascii="宋体" w:hAnsi="宋体" w:eastAsia="宋体" w:cs="宋体"/>
          <w:szCs w:val="21"/>
          <w:highlight w:val="none"/>
        </w:rPr>
        <w:t>；</w:t>
      </w:r>
    </w:p>
    <w:p w14:paraId="2FB89279">
      <w:pPr>
        <w:pStyle w:val="38"/>
        <w:spacing w:line="360" w:lineRule="auto"/>
        <w:ind w:firstLine="420" w:firstLineChars="200"/>
        <w:rPr>
          <w:rFonts w:ascii="宋体" w:hAnsi="宋体" w:cs="宋体"/>
          <w:szCs w:val="21"/>
          <w:highlight w:val="none"/>
        </w:rPr>
      </w:pPr>
      <w:r>
        <w:rPr>
          <w:rFonts w:hint="eastAsia" w:ascii="宋体" w:hAnsi="宋体" w:cs="宋体"/>
          <w:szCs w:val="21"/>
          <w:highlight w:val="none"/>
        </w:rPr>
        <w:t>其中：</w:t>
      </w:r>
    </w:p>
    <w:p w14:paraId="56D80798">
      <w:pPr>
        <w:pStyle w:val="38"/>
        <w:spacing w:line="360" w:lineRule="auto"/>
        <w:ind w:firstLine="420" w:firstLineChars="200"/>
        <w:rPr>
          <w:rFonts w:ascii="宋体" w:hAnsi="宋体" w:cs="宋体"/>
          <w:szCs w:val="21"/>
          <w:highlight w:val="none"/>
        </w:rPr>
      </w:pPr>
      <w:r>
        <w:rPr>
          <w:rFonts w:hint="eastAsia" w:ascii="宋体" w:hAnsi="宋体" w:cs="宋体"/>
          <w:szCs w:val="21"/>
          <w:highlight w:val="none"/>
        </w:rPr>
        <w:t>（1）安全文明施工费：</w:t>
      </w:r>
    </w:p>
    <w:p w14:paraId="38A831AE">
      <w:pPr>
        <w:pStyle w:val="38"/>
        <w:spacing w:line="360" w:lineRule="auto"/>
        <w:ind w:firstLine="420" w:firstLineChars="200"/>
        <w:rPr>
          <w:rFonts w:ascii="宋体" w:hAnsi="宋体" w:cs="宋体"/>
          <w:szCs w:val="21"/>
          <w:highlight w:val="none"/>
        </w:rPr>
      </w:pPr>
      <w:r>
        <w:rPr>
          <w:rFonts w:hint="eastAsia" w:ascii="宋体" w:hAnsi="宋体" w:cs="宋体"/>
          <w:szCs w:val="21"/>
          <w:highlight w:val="none"/>
        </w:rPr>
        <w:t>人民币（大写）</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w:t>
      </w:r>
    </w:p>
    <w:p w14:paraId="2786A36C">
      <w:pPr>
        <w:pStyle w:val="38"/>
        <w:spacing w:line="360" w:lineRule="auto"/>
        <w:ind w:firstLine="420" w:firstLineChars="200"/>
        <w:rPr>
          <w:rFonts w:ascii="宋体" w:hAnsi="宋体" w:cs="宋体"/>
          <w:szCs w:val="21"/>
          <w:highlight w:val="none"/>
        </w:rPr>
      </w:pPr>
      <w:r>
        <w:rPr>
          <w:rFonts w:hint="eastAsia" w:ascii="宋体" w:hAnsi="宋体" w:cs="宋体"/>
          <w:szCs w:val="21"/>
          <w:highlight w:val="none"/>
        </w:rPr>
        <w:t>（2）材料和工程设备暂估价金额：</w:t>
      </w:r>
    </w:p>
    <w:p w14:paraId="73383D73">
      <w:pPr>
        <w:pStyle w:val="38"/>
        <w:spacing w:line="360" w:lineRule="auto"/>
        <w:ind w:firstLine="420" w:firstLineChars="200"/>
        <w:rPr>
          <w:rFonts w:ascii="宋体" w:hAnsi="宋体" w:cs="宋体"/>
          <w:szCs w:val="21"/>
          <w:highlight w:val="none"/>
        </w:rPr>
      </w:pPr>
      <w:r>
        <w:rPr>
          <w:rFonts w:hint="eastAsia" w:ascii="宋体" w:hAnsi="宋体" w:cs="宋体"/>
          <w:szCs w:val="21"/>
          <w:highlight w:val="none"/>
        </w:rPr>
        <w:t>人民币（大写）</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w:t>
      </w:r>
    </w:p>
    <w:p w14:paraId="4F9A4F1A">
      <w:pPr>
        <w:pStyle w:val="38"/>
        <w:spacing w:line="360" w:lineRule="auto"/>
        <w:ind w:firstLine="420" w:firstLineChars="200"/>
        <w:rPr>
          <w:rFonts w:ascii="宋体" w:hAnsi="宋体" w:cs="宋体"/>
          <w:szCs w:val="21"/>
          <w:highlight w:val="none"/>
        </w:rPr>
      </w:pPr>
      <w:r>
        <w:rPr>
          <w:rFonts w:hint="eastAsia" w:ascii="宋体" w:hAnsi="宋体" w:cs="宋体"/>
          <w:szCs w:val="21"/>
          <w:highlight w:val="none"/>
        </w:rPr>
        <w:t>（3）专业工程暂估价金额：</w:t>
      </w:r>
    </w:p>
    <w:p w14:paraId="6DD968B1">
      <w:pPr>
        <w:pStyle w:val="38"/>
        <w:spacing w:line="360" w:lineRule="auto"/>
        <w:ind w:firstLine="420" w:firstLineChars="200"/>
        <w:rPr>
          <w:rFonts w:ascii="宋体" w:hAnsi="宋体" w:cs="宋体"/>
          <w:szCs w:val="21"/>
          <w:highlight w:val="none"/>
        </w:rPr>
      </w:pPr>
      <w:r>
        <w:rPr>
          <w:rFonts w:hint="eastAsia" w:ascii="宋体" w:hAnsi="宋体" w:cs="宋体"/>
          <w:szCs w:val="21"/>
          <w:highlight w:val="none"/>
        </w:rPr>
        <w:t>人民币（大写）</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w:t>
      </w:r>
    </w:p>
    <w:p w14:paraId="48923CBF">
      <w:pPr>
        <w:pStyle w:val="38"/>
        <w:spacing w:line="360" w:lineRule="auto"/>
        <w:ind w:firstLine="420" w:firstLineChars="200"/>
        <w:rPr>
          <w:rFonts w:ascii="宋体" w:hAnsi="宋体" w:cs="宋体"/>
          <w:szCs w:val="21"/>
          <w:highlight w:val="none"/>
        </w:rPr>
      </w:pPr>
      <w:r>
        <w:rPr>
          <w:rFonts w:hint="eastAsia" w:ascii="宋体" w:hAnsi="宋体" w:cs="宋体"/>
          <w:szCs w:val="21"/>
          <w:highlight w:val="none"/>
        </w:rPr>
        <w:t>（4）暂列金额：</w:t>
      </w:r>
    </w:p>
    <w:p w14:paraId="2D313B56">
      <w:pPr>
        <w:pStyle w:val="38"/>
        <w:spacing w:line="360" w:lineRule="auto"/>
        <w:ind w:firstLine="420" w:firstLineChars="200"/>
        <w:rPr>
          <w:rFonts w:ascii="宋体" w:hAnsi="宋体" w:cs="宋体"/>
          <w:szCs w:val="21"/>
          <w:highlight w:val="none"/>
        </w:rPr>
      </w:pPr>
      <w:r>
        <w:rPr>
          <w:rFonts w:hint="eastAsia" w:ascii="宋体" w:hAnsi="宋体" w:cs="宋体"/>
          <w:szCs w:val="21"/>
          <w:highlight w:val="none"/>
        </w:rPr>
        <w:t>人民币（大写）</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w:t>
      </w:r>
    </w:p>
    <w:p w14:paraId="07A3DADA">
      <w:pPr>
        <w:pStyle w:val="38"/>
        <w:spacing w:line="360" w:lineRule="auto"/>
        <w:ind w:firstLine="420" w:firstLineChars="200"/>
        <w:rPr>
          <w:rFonts w:ascii="宋体" w:hAnsi="宋体" w:cs="宋体"/>
          <w:szCs w:val="21"/>
          <w:highlight w:val="none"/>
        </w:rPr>
      </w:pPr>
      <w:r>
        <w:rPr>
          <w:rFonts w:hint="eastAsia" w:ascii="宋体" w:hAnsi="宋体" w:cs="宋体"/>
          <w:szCs w:val="21"/>
          <w:highlight w:val="none"/>
        </w:rPr>
        <w:t>2.合同价格形式：固定综合单价。</w:t>
      </w:r>
    </w:p>
    <w:p w14:paraId="7FCD9A06">
      <w:pPr>
        <w:pStyle w:val="38"/>
        <w:spacing w:line="360" w:lineRule="auto"/>
        <w:ind w:firstLine="420" w:firstLineChars="200"/>
        <w:rPr>
          <w:rFonts w:ascii="宋体" w:hAnsi="宋体" w:cs="宋体"/>
          <w:szCs w:val="21"/>
          <w:highlight w:val="none"/>
        </w:rPr>
      </w:pPr>
      <w:r>
        <w:rPr>
          <w:rFonts w:hint="eastAsia" w:ascii="宋体" w:hAnsi="宋体" w:cs="宋体"/>
          <w:szCs w:val="21"/>
          <w:highlight w:val="none"/>
        </w:rPr>
        <w:t>3.合同下浮系数：</w:t>
      </w:r>
      <w:r>
        <w:rPr>
          <w:rFonts w:hint="eastAsia" w:ascii="宋体" w:hAnsi="宋体" w:cs="宋体"/>
          <w:szCs w:val="21"/>
          <w:highlight w:val="none"/>
          <w:u w:val="single"/>
        </w:rPr>
        <w:t xml:space="preserve">      </w:t>
      </w:r>
      <w:r>
        <w:rPr>
          <w:rFonts w:hint="eastAsia" w:ascii="宋体" w:hAnsi="宋体" w:cs="宋体"/>
          <w:szCs w:val="21"/>
          <w:highlight w:val="none"/>
        </w:rPr>
        <w:t>%</w:t>
      </w:r>
    </w:p>
    <w:p w14:paraId="1D971FD9">
      <w:pPr>
        <w:pStyle w:val="38"/>
        <w:spacing w:line="360" w:lineRule="auto"/>
        <w:ind w:firstLine="422" w:firstLineChars="200"/>
        <w:rPr>
          <w:rFonts w:ascii="宋体" w:hAnsi="宋体" w:cs="宋体"/>
          <w:b/>
          <w:szCs w:val="21"/>
          <w:highlight w:val="none"/>
        </w:rPr>
      </w:pPr>
      <w:r>
        <w:rPr>
          <w:rFonts w:hint="eastAsia" w:ascii="宋体" w:hAnsi="宋体" w:cs="宋体"/>
          <w:b/>
          <w:szCs w:val="21"/>
          <w:highlight w:val="none"/>
        </w:rPr>
        <w:t>五、项目经理</w:t>
      </w:r>
    </w:p>
    <w:p w14:paraId="49AD8AF8">
      <w:pPr>
        <w:pStyle w:val="38"/>
        <w:spacing w:line="360" w:lineRule="auto"/>
        <w:ind w:firstLine="420" w:firstLineChars="200"/>
        <w:rPr>
          <w:rFonts w:ascii="宋体" w:hAnsi="宋体" w:cs="宋体"/>
          <w:szCs w:val="21"/>
          <w:highlight w:val="none"/>
        </w:rPr>
      </w:pPr>
      <w:r>
        <w:rPr>
          <w:rFonts w:hint="eastAsia" w:ascii="宋体" w:hAnsi="宋体" w:cs="宋体"/>
          <w:szCs w:val="21"/>
          <w:highlight w:val="none"/>
        </w:rPr>
        <w:t>承包人项目经理：_______。</w:t>
      </w:r>
    </w:p>
    <w:p w14:paraId="21B91C58">
      <w:pPr>
        <w:pStyle w:val="38"/>
        <w:spacing w:line="360" w:lineRule="auto"/>
        <w:ind w:firstLine="422" w:firstLineChars="200"/>
        <w:rPr>
          <w:rFonts w:ascii="宋体" w:hAnsi="宋体" w:cs="宋体"/>
          <w:b/>
          <w:szCs w:val="21"/>
          <w:highlight w:val="none"/>
        </w:rPr>
      </w:pPr>
      <w:r>
        <w:rPr>
          <w:rFonts w:hint="eastAsia" w:ascii="宋体" w:hAnsi="宋体" w:cs="宋体"/>
          <w:b/>
          <w:szCs w:val="21"/>
          <w:highlight w:val="none"/>
        </w:rPr>
        <w:t>六、合同文件构成</w:t>
      </w:r>
    </w:p>
    <w:p w14:paraId="5581240C">
      <w:pPr>
        <w:pStyle w:val="38"/>
        <w:spacing w:line="360" w:lineRule="auto"/>
        <w:ind w:firstLine="420" w:firstLineChars="200"/>
        <w:rPr>
          <w:rFonts w:ascii="宋体" w:hAnsi="宋体" w:cs="宋体"/>
          <w:szCs w:val="21"/>
          <w:highlight w:val="none"/>
        </w:rPr>
      </w:pPr>
      <w:r>
        <w:rPr>
          <w:rFonts w:hint="eastAsia" w:ascii="宋体" w:hAnsi="宋体" w:cs="宋体"/>
          <w:szCs w:val="21"/>
          <w:highlight w:val="none"/>
        </w:rPr>
        <w:t>本协议书与下列文件一起构成合同文件：</w:t>
      </w:r>
    </w:p>
    <w:p w14:paraId="5650D685">
      <w:pPr>
        <w:pStyle w:val="38"/>
        <w:spacing w:line="360" w:lineRule="auto"/>
        <w:ind w:firstLine="420" w:firstLineChars="200"/>
        <w:rPr>
          <w:rFonts w:ascii="宋体" w:hAnsi="宋体" w:cs="宋体"/>
          <w:szCs w:val="21"/>
          <w:highlight w:val="none"/>
        </w:rPr>
      </w:pPr>
      <w:r>
        <w:rPr>
          <w:rFonts w:hint="eastAsia" w:ascii="宋体" w:hAnsi="宋体" w:cs="宋体"/>
          <w:szCs w:val="21"/>
          <w:highlight w:val="none"/>
        </w:rPr>
        <w:t>（1）成交通知书；</w:t>
      </w:r>
    </w:p>
    <w:p w14:paraId="76429750">
      <w:pPr>
        <w:pStyle w:val="38"/>
        <w:spacing w:line="360" w:lineRule="auto"/>
        <w:ind w:firstLine="420" w:firstLineChars="200"/>
        <w:rPr>
          <w:rFonts w:ascii="宋体" w:hAnsi="宋体" w:cs="宋体"/>
          <w:szCs w:val="21"/>
          <w:highlight w:val="none"/>
        </w:rPr>
      </w:pPr>
      <w:r>
        <w:rPr>
          <w:rFonts w:hint="eastAsia" w:ascii="宋体" w:hAnsi="宋体" w:cs="宋体"/>
          <w:szCs w:val="21"/>
          <w:highlight w:val="none"/>
        </w:rPr>
        <w:t>（2）竞标函及其附录；</w:t>
      </w:r>
    </w:p>
    <w:p w14:paraId="73B3C096">
      <w:pPr>
        <w:pStyle w:val="38"/>
        <w:spacing w:line="360" w:lineRule="auto"/>
        <w:ind w:firstLine="420" w:firstLineChars="200"/>
        <w:rPr>
          <w:rFonts w:ascii="宋体" w:hAnsi="宋体" w:cs="宋体"/>
          <w:szCs w:val="21"/>
          <w:highlight w:val="none"/>
        </w:rPr>
      </w:pPr>
      <w:r>
        <w:rPr>
          <w:rFonts w:hint="eastAsia" w:ascii="宋体" w:hAnsi="宋体" w:cs="宋体"/>
          <w:szCs w:val="21"/>
          <w:highlight w:val="none"/>
        </w:rPr>
        <w:t>（3）专用合同条款及其附件；</w:t>
      </w:r>
    </w:p>
    <w:p w14:paraId="51F02351">
      <w:pPr>
        <w:pStyle w:val="38"/>
        <w:spacing w:line="360" w:lineRule="auto"/>
        <w:ind w:firstLine="420" w:firstLineChars="200"/>
        <w:rPr>
          <w:rFonts w:ascii="宋体" w:hAnsi="宋体" w:cs="宋体"/>
          <w:szCs w:val="21"/>
          <w:highlight w:val="none"/>
        </w:rPr>
      </w:pPr>
      <w:r>
        <w:rPr>
          <w:rFonts w:hint="eastAsia" w:ascii="宋体" w:hAnsi="宋体" w:cs="宋体"/>
          <w:szCs w:val="21"/>
          <w:highlight w:val="none"/>
        </w:rPr>
        <w:t>（4）通用合同条款；</w:t>
      </w:r>
    </w:p>
    <w:p w14:paraId="68FE0AA3">
      <w:pPr>
        <w:pStyle w:val="38"/>
        <w:spacing w:line="360" w:lineRule="auto"/>
        <w:ind w:firstLine="420" w:firstLineChars="200"/>
        <w:rPr>
          <w:rFonts w:ascii="宋体" w:hAnsi="宋体" w:cs="宋体"/>
          <w:szCs w:val="21"/>
          <w:highlight w:val="none"/>
        </w:rPr>
      </w:pPr>
      <w:r>
        <w:rPr>
          <w:rFonts w:hint="eastAsia" w:ascii="宋体" w:hAnsi="宋体" w:cs="宋体"/>
          <w:szCs w:val="21"/>
          <w:highlight w:val="none"/>
        </w:rPr>
        <w:t>（5）工程量清单或预算书</w:t>
      </w:r>
    </w:p>
    <w:p w14:paraId="0487B8C4">
      <w:pPr>
        <w:pStyle w:val="38"/>
        <w:spacing w:line="360" w:lineRule="auto"/>
        <w:ind w:firstLine="420" w:firstLineChars="200"/>
        <w:rPr>
          <w:rFonts w:ascii="宋体" w:hAnsi="宋体" w:cs="宋体"/>
          <w:szCs w:val="21"/>
          <w:highlight w:val="none"/>
        </w:rPr>
      </w:pPr>
      <w:r>
        <w:rPr>
          <w:rFonts w:hint="eastAsia" w:ascii="宋体" w:hAnsi="宋体" w:cs="宋体"/>
          <w:szCs w:val="21"/>
          <w:highlight w:val="none"/>
        </w:rPr>
        <w:t>（6）技术标准和要求；</w:t>
      </w:r>
    </w:p>
    <w:p w14:paraId="3FB41BB4">
      <w:pPr>
        <w:pStyle w:val="38"/>
        <w:spacing w:line="360" w:lineRule="auto"/>
        <w:ind w:firstLine="420" w:firstLineChars="200"/>
        <w:rPr>
          <w:rFonts w:ascii="宋体" w:hAnsi="宋体" w:cs="宋体"/>
          <w:szCs w:val="21"/>
          <w:highlight w:val="none"/>
        </w:rPr>
      </w:pPr>
      <w:r>
        <w:rPr>
          <w:rFonts w:hint="eastAsia" w:ascii="宋体" w:hAnsi="宋体" w:cs="宋体"/>
          <w:szCs w:val="21"/>
          <w:highlight w:val="none"/>
        </w:rPr>
        <w:t>（7）图纸；</w:t>
      </w:r>
    </w:p>
    <w:p w14:paraId="7B97AD17">
      <w:pPr>
        <w:pStyle w:val="38"/>
        <w:spacing w:line="360" w:lineRule="auto"/>
        <w:ind w:firstLine="420" w:firstLineChars="200"/>
        <w:rPr>
          <w:rFonts w:ascii="宋体" w:hAnsi="宋体" w:cs="宋体"/>
          <w:szCs w:val="21"/>
          <w:highlight w:val="none"/>
        </w:rPr>
      </w:pPr>
      <w:r>
        <w:rPr>
          <w:rFonts w:hint="eastAsia" w:ascii="宋体" w:hAnsi="宋体" w:cs="宋体"/>
          <w:szCs w:val="21"/>
          <w:highlight w:val="none"/>
        </w:rPr>
        <w:t>（8）其他合同文件。</w:t>
      </w:r>
    </w:p>
    <w:p w14:paraId="04D8505B">
      <w:pPr>
        <w:pStyle w:val="38"/>
        <w:spacing w:line="360" w:lineRule="auto"/>
        <w:ind w:firstLine="420" w:firstLineChars="200"/>
        <w:rPr>
          <w:rFonts w:ascii="宋体" w:hAnsi="宋体" w:cs="宋体"/>
          <w:szCs w:val="21"/>
          <w:highlight w:val="none"/>
        </w:rPr>
      </w:pPr>
      <w:r>
        <w:rPr>
          <w:rFonts w:hint="eastAsia" w:ascii="宋体" w:hAnsi="宋体" w:cs="宋体"/>
          <w:szCs w:val="21"/>
          <w:highlight w:val="none"/>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14:paraId="798F766A">
      <w:pPr>
        <w:pStyle w:val="38"/>
        <w:spacing w:line="360" w:lineRule="auto"/>
        <w:ind w:firstLine="422" w:firstLineChars="200"/>
        <w:rPr>
          <w:rFonts w:ascii="宋体" w:hAnsi="宋体" w:cs="宋体"/>
          <w:b/>
          <w:szCs w:val="21"/>
          <w:highlight w:val="none"/>
        </w:rPr>
      </w:pPr>
      <w:r>
        <w:rPr>
          <w:rFonts w:hint="eastAsia" w:ascii="宋体" w:hAnsi="宋体" w:cs="宋体"/>
          <w:b/>
          <w:szCs w:val="21"/>
          <w:highlight w:val="none"/>
        </w:rPr>
        <w:t>七、承诺</w:t>
      </w:r>
    </w:p>
    <w:p w14:paraId="0FBECC07">
      <w:pPr>
        <w:pStyle w:val="38"/>
        <w:spacing w:line="360" w:lineRule="auto"/>
        <w:ind w:firstLine="420" w:firstLineChars="200"/>
        <w:rPr>
          <w:rFonts w:ascii="宋体" w:hAnsi="宋体" w:cs="宋体"/>
          <w:szCs w:val="21"/>
          <w:highlight w:val="none"/>
        </w:rPr>
      </w:pPr>
      <w:r>
        <w:rPr>
          <w:rFonts w:hint="eastAsia" w:ascii="宋体" w:hAnsi="宋体" w:cs="宋体"/>
          <w:szCs w:val="21"/>
          <w:highlight w:val="none"/>
        </w:rPr>
        <w:t>1.发包人承诺按照法律规定履行项目审批手续、筹集工程建设资金并按照合同约定的期限和方式支付合同价款。</w:t>
      </w:r>
    </w:p>
    <w:p w14:paraId="25A5E46A">
      <w:pPr>
        <w:pStyle w:val="38"/>
        <w:spacing w:line="360" w:lineRule="auto"/>
        <w:ind w:firstLine="420" w:firstLineChars="200"/>
        <w:rPr>
          <w:rFonts w:ascii="宋体" w:hAnsi="宋体" w:cs="宋体"/>
          <w:szCs w:val="21"/>
          <w:highlight w:val="none"/>
        </w:rPr>
      </w:pPr>
      <w:r>
        <w:rPr>
          <w:rFonts w:hint="eastAsia" w:ascii="宋体" w:hAnsi="宋体" w:cs="宋体"/>
          <w:szCs w:val="21"/>
          <w:highlight w:val="none"/>
        </w:rPr>
        <w:t>2.承包人承诺按照法律规定及合同约定组织完成工程施工，确保工程质量和安全，不进行转包及违法分包，并在缺陷责任期及保修期内承担相应的工程维修责任。</w:t>
      </w:r>
    </w:p>
    <w:p w14:paraId="68386F00">
      <w:pPr>
        <w:pStyle w:val="38"/>
        <w:spacing w:line="360" w:lineRule="auto"/>
        <w:ind w:firstLine="420" w:firstLineChars="200"/>
        <w:rPr>
          <w:rFonts w:ascii="宋体" w:hAnsi="宋体" w:cs="宋体"/>
          <w:szCs w:val="21"/>
          <w:highlight w:val="none"/>
        </w:rPr>
      </w:pPr>
      <w:r>
        <w:rPr>
          <w:rFonts w:hint="eastAsia" w:ascii="宋体" w:hAnsi="宋体" w:cs="宋体"/>
          <w:szCs w:val="21"/>
          <w:highlight w:val="none"/>
        </w:rPr>
        <w:t>3.发包人和承包人通过招投标形式签订合同的，双方理解并承诺不再就同一工程另行签订与合同实质性内容相背离的协议。</w:t>
      </w:r>
    </w:p>
    <w:p w14:paraId="5807518E">
      <w:pPr>
        <w:pStyle w:val="38"/>
        <w:spacing w:line="360" w:lineRule="auto"/>
        <w:ind w:firstLine="420" w:firstLineChars="200"/>
        <w:rPr>
          <w:rFonts w:ascii="宋体" w:hAnsi="宋体" w:cs="宋体"/>
          <w:szCs w:val="21"/>
          <w:highlight w:val="none"/>
        </w:rPr>
      </w:pPr>
      <w:r>
        <w:rPr>
          <w:rFonts w:hint="eastAsia" w:ascii="宋体" w:hAnsi="宋体" w:cs="宋体"/>
          <w:szCs w:val="21"/>
          <w:highlight w:val="none"/>
        </w:rPr>
        <w:t>4.双方确认本合同落款通讯地址作为文书送达地址，该通讯地址适用于包括双方合同履行过程中的各类通知、补充协议等文件，以及因履行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或拒绝接听快递员投递电话等原因，导致文书未能被实际接收的，邮寄文书被退回之日视为送达之日。</w:t>
      </w:r>
    </w:p>
    <w:p w14:paraId="2BD08669">
      <w:pPr>
        <w:pStyle w:val="38"/>
        <w:spacing w:line="360" w:lineRule="auto"/>
        <w:ind w:firstLine="422" w:firstLineChars="200"/>
        <w:rPr>
          <w:rFonts w:ascii="宋体" w:hAnsi="宋体" w:cs="宋体"/>
          <w:b/>
          <w:szCs w:val="21"/>
          <w:highlight w:val="none"/>
        </w:rPr>
      </w:pPr>
      <w:r>
        <w:rPr>
          <w:rFonts w:hint="eastAsia" w:ascii="宋体" w:hAnsi="宋体" w:cs="宋体"/>
          <w:b/>
          <w:szCs w:val="21"/>
          <w:highlight w:val="none"/>
        </w:rPr>
        <w:t>八、词语含义</w:t>
      </w:r>
    </w:p>
    <w:p w14:paraId="79C12B1B">
      <w:pPr>
        <w:pStyle w:val="38"/>
        <w:spacing w:line="360" w:lineRule="auto"/>
        <w:ind w:firstLine="420" w:firstLineChars="200"/>
        <w:rPr>
          <w:rFonts w:ascii="宋体" w:hAnsi="宋体" w:cs="宋体"/>
          <w:szCs w:val="21"/>
          <w:highlight w:val="none"/>
        </w:rPr>
      </w:pPr>
      <w:r>
        <w:rPr>
          <w:rFonts w:hint="eastAsia" w:ascii="宋体" w:hAnsi="宋体" w:cs="宋体"/>
          <w:szCs w:val="21"/>
          <w:highlight w:val="none"/>
        </w:rPr>
        <w:t>本协议书中词语含义与第二部分通用合同条款中赋予的含义相同。</w:t>
      </w:r>
    </w:p>
    <w:p w14:paraId="029F9729">
      <w:pPr>
        <w:pStyle w:val="38"/>
        <w:spacing w:line="360" w:lineRule="auto"/>
        <w:ind w:firstLine="422" w:firstLineChars="200"/>
        <w:rPr>
          <w:rFonts w:ascii="宋体" w:hAnsi="宋体" w:cs="宋体"/>
          <w:b/>
          <w:szCs w:val="21"/>
          <w:highlight w:val="none"/>
        </w:rPr>
      </w:pPr>
      <w:r>
        <w:rPr>
          <w:rFonts w:hint="eastAsia" w:ascii="宋体" w:hAnsi="宋体" w:cs="宋体"/>
          <w:b/>
          <w:szCs w:val="21"/>
          <w:highlight w:val="none"/>
        </w:rPr>
        <w:t>九、签订时间</w:t>
      </w:r>
    </w:p>
    <w:p w14:paraId="3F76A62F">
      <w:pPr>
        <w:pStyle w:val="38"/>
        <w:spacing w:line="360" w:lineRule="auto"/>
        <w:ind w:firstLine="420" w:firstLineChars="200"/>
        <w:rPr>
          <w:rFonts w:ascii="宋体" w:hAnsi="宋体" w:cs="宋体"/>
          <w:szCs w:val="21"/>
          <w:highlight w:val="none"/>
        </w:rPr>
      </w:pPr>
      <w:r>
        <w:rPr>
          <w:rFonts w:hint="eastAsia" w:ascii="宋体" w:hAnsi="宋体" w:cs="宋体"/>
          <w:szCs w:val="21"/>
          <w:highlight w:val="none"/>
        </w:rPr>
        <w:t>本合同于</w:t>
      </w:r>
      <w:r>
        <w:rPr>
          <w:rFonts w:hint="eastAsia" w:ascii="宋体" w:hAnsi="宋体" w:cs="宋体"/>
          <w:b/>
          <w:szCs w:val="21"/>
          <w:highlight w:val="none"/>
        </w:rPr>
        <w:t>______</w:t>
      </w:r>
      <w:r>
        <w:rPr>
          <w:rFonts w:hint="eastAsia" w:ascii="宋体" w:hAnsi="宋体" w:cs="宋体"/>
          <w:szCs w:val="21"/>
          <w:highlight w:val="none"/>
        </w:rPr>
        <w:t>年</w:t>
      </w:r>
      <w:r>
        <w:rPr>
          <w:rFonts w:hint="eastAsia" w:ascii="宋体" w:hAnsi="宋体" w:cs="宋体"/>
          <w:b/>
          <w:szCs w:val="21"/>
          <w:highlight w:val="none"/>
        </w:rPr>
        <w:t>______</w:t>
      </w:r>
      <w:r>
        <w:rPr>
          <w:rFonts w:hint="eastAsia" w:ascii="宋体" w:hAnsi="宋体" w:cs="宋体"/>
          <w:szCs w:val="21"/>
          <w:highlight w:val="none"/>
        </w:rPr>
        <w:t>月</w:t>
      </w:r>
      <w:r>
        <w:rPr>
          <w:rFonts w:hint="eastAsia" w:ascii="宋体" w:hAnsi="宋体" w:cs="宋体"/>
          <w:b/>
          <w:szCs w:val="21"/>
          <w:highlight w:val="none"/>
        </w:rPr>
        <w:t>______</w:t>
      </w:r>
      <w:r>
        <w:rPr>
          <w:rFonts w:hint="eastAsia" w:ascii="宋体" w:hAnsi="宋体" w:cs="宋体"/>
          <w:szCs w:val="21"/>
          <w:highlight w:val="none"/>
        </w:rPr>
        <w:t>日签订。</w:t>
      </w:r>
    </w:p>
    <w:p w14:paraId="45D22BF2">
      <w:pPr>
        <w:pStyle w:val="38"/>
        <w:spacing w:line="360" w:lineRule="auto"/>
        <w:ind w:firstLine="422" w:firstLineChars="200"/>
        <w:rPr>
          <w:rFonts w:ascii="宋体" w:hAnsi="宋体" w:cs="宋体"/>
          <w:b/>
          <w:szCs w:val="21"/>
          <w:highlight w:val="none"/>
        </w:rPr>
      </w:pPr>
      <w:r>
        <w:rPr>
          <w:rFonts w:hint="eastAsia" w:ascii="宋体" w:hAnsi="宋体" w:cs="宋体"/>
          <w:b/>
          <w:szCs w:val="21"/>
          <w:highlight w:val="none"/>
        </w:rPr>
        <w:t>十、签订地点</w:t>
      </w:r>
    </w:p>
    <w:p w14:paraId="2AECCFB6">
      <w:pPr>
        <w:pStyle w:val="38"/>
        <w:spacing w:line="360" w:lineRule="auto"/>
        <w:ind w:firstLine="420" w:firstLineChars="200"/>
        <w:rPr>
          <w:rFonts w:ascii="宋体" w:hAnsi="宋体" w:cs="宋体"/>
          <w:szCs w:val="21"/>
          <w:highlight w:val="none"/>
        </w:rPr>
      </w:pPr>
      <w:r>
        <w:rPr>
          <w:rFonts w:hint="eastAsia" w:ascii="宋体" w:hAnsi="宋体" w:cs="宋体"/>
          <w:szCs w:val="21"/>
          <w:highlight w:val="none"/>
        </w:rPr>
        <w:t>本合同在</w:t>
      </w:r>
      <w:r>
        <w:rPr>
          <w:rFonts w:hint="eastAsia" w:ascii="宋体" w:hAnsi="宋体" w:cs="宋体"/>
          <w:szCs w:val="21"/>
          <w:highlight w:val="none"/>
          <w:u w:val="single"/>
        </w:rPr>
        <w:t>广西壮族自治区南宁市</w:t>
      </w:r>
      <w:r>
        <w:rPr>
          <w:rFonts w:hint="eastAsia" w:ascii="宋体" w:hAnsi="宋体" w:cs="宋体"/>
          <w:szCs w:val="21"/>
          <w:highlight w:val="none"/>
        </w:rPr>
        <w:t>签订。</w:t>
      </w:r>
    </w:p>
    <w:p w14:paraId="59E94910">
      <w:pPr>
        <w:pStyle w:val="38"/>
        <w:spacing w:line="360" w:lineRule="auto"/>
        <w:ind w:firstLine="422" w:firstLineChars="200"/>
        <w:rPr>
          <w:rFonts w:ascii="宋体" w:hAnsi="宋体" w:cs="宋体"/>
          <w:b/>
          <w:szCs w:val="21"/>
          <w:highlight w:val="none"/>
        </w:rPr>
      </w:pPr>
      <w:r>
        <w:rPr>
          <w:rFonts w:hint="eastAsia" w:ascii="宋体" w:hAnsi="宋体" w:cs="宋体"/>
          <w:b/>
          <w:szCs w:val="21"/>
          <w:highlight w:val="none"/>
        </w:rPr>
        <w:t>十一、补充协议</w:t>
      </w:r>
    </w:p>
    <w:p w14:paraId="65A4E3BF">
      <w:pPr>
        <w:pStyle w:val="38"/>
        <w:spacing w:line="360" w:lineRule="auto"/>
        <w:ind w:firstLine="420" w:firstLineChars="200"/>
        <w:rPr>
          <w:rFonts w:ascii="宋体" w:hAnsi="宋体" w:cs="宋体"/>
          <w:szCs w:val="21"/>
          <w:highlight w:val="none"/>
        </w:rPr>
      </w:pPr>
      <w:r>
        <w:rPr>
          <w:rFonts w:hint="eastAsia" w:ascii="宋体" w:hAnsi="宋体" w:cs="宋体"/>
          <w:szCs w:val="21"/>
          <w:highlight w:val="none"/>
        </w:rPr>
        <w:t>合同未尽事宜，合同当事人另行签订补充协议，补充协议是合同的组成部分。</w:t>
      </w:r>
    </w:p>
    <w:p w14:paraId="01C1F6AC">
      <w:pPr>
        <w:pStyle w:val="38"/>
        <w:spacing w:line="360" w:lineRule="auto"/>
        <w:ind w:firstLine="422" w:firstLineChars="200"/>
        <w:rPr>
          <w:rFonts w:ascii="宋体" w:hAnsi="宋体" w:cs="宋体"/>
          <w:b/>
          <w:szCs w:val="21"/>
          <w:highlight w:val="none"/>
        </w:rPr>
      </w:pPr>
      <w:r>
        <w:rPr>
          <w:rFonts w:hint="eastAsia" w:ascii="宋体" w:hAnsi="宋体" w:cs="宋体"/>
          <w:b/>
          <w:szCs w:val="21"/>
          <w:highlight w:val="none"/>
        </w:rPr>
        <w:t>十二、合同生效</w:t>
      </w:r>
    </w:p>
    <w:p w14:paraId="0920E7A0">
      <w:pPr>
        <w:pStyle w:val="38"/>
        <w:spacing w:line="360" w:lineRule="auto"/>
        <w:ind w:firstLine="420" w:firstLineChars="200"/>
        <w:rPr>
          <w:rFonts w:ascii="宋体" w:hAnsi="宋体" w:cs="宋体"/>
          <w:szCs w:val="21"/>
          <w:highlight w:val="none"/>
        </w:rPr>
      </w:pPr>
      <w:r>
        <w:rPr>
          <w:rFonts w:hint="eastAsia" w:ascii="宋体" w:hAnsi="宋体" w:cs="宋体"/>
          <w:szCs w:val="21"/>
          <w:highlight w:val="none"/>
        </w:rPr>
        <w:t>本合同自</w:t>
      </w:r>
      <w:r>
        <w:rPr>
          <w:rFonts w:hint="eastAsia" w:ascii="宋体" w:hAnsi="宋体" w:cs="宋体"/>
          <w:szCs w:val="21"/>
          <w:highlight w:val="none"/>
          <w:u w:val="single"/>
        </w:rPr>
        <w:t>双方法定代表人或授权委托代理人签章并加盖单位（公司）公章之日起</w:t>
      </w:r>
      <w:r>
        <w:rPr>
          <w:rFonts w:hint="eastAsia" w:ascii="宋体" w:hAnsi="宋体" w:cs="宋体"/>
          <w:szCs w:val="21"/>
          <w:highlight w:val="none"/>
        </w:rPr>
        <w:t>生效。</w:t>
      </w:r>
    </w:p>
    <w:p w14:paraId="4E628F03">
      <w:pPr>
        <w:pStyle w:val="38"/>
        <w:spacing w:line="360" w:lineRule="auto"/>
        <w:ind w:firstLine="422" w:firstLineChars="200"/>
        <w:rPr>
          <w:rFonts w:ascii="宋体" w:hAnsi="宋体" w:cs="宋体"/>
          <w:b/>
          <w:szCs w:val="21"/>
          <w:highlight w:val="none"/>
        </w:rPr>
      </w:pPr>
      <w:r>
        <w:rPr>
          <w:rFonts w:hint="eastAsia" w:ascii="宋体" w:hAnsi="宋体" w:cs="宋体"/>
          <w:b/>
          <w:szCs w:val="21"/>
          <w:highlight w:val="none"/>
        </w:rPr>
        <w:t>十三、合同份数</w:t>
      </w:r>
    </w:p>
    <w:p w14:paraId="3615452A">
      <w:pPr>
        <w:pStyle w:val="38"/>
        <w:spacing w:line="360" w:lineRule="auto"/>
        <w:ind w:firstLine="420" w:firstLineChars="200"/>
        <w:rPr>
          <w:rFonts w:ascii="宋体" w:hAnsi="宋体" w:cs="宋体"/>
          <w:szCs w:val="21"/>
          <w:highlight w:val="none"/>
        </w:rPr>
      </w:pPr>
      <w:r>
        <w:rPr>
          <w:rFonts w:hint="eastAsia" w:ascii="宋体" w:hAnsi="宋体" w:cs="宋体"/>
          <w:szCs w:val="21"/>
          <w:highlight w:val="none"/>
        </w:rPr>
        <w:t>本合同一式</w:t>
      </w:r>
      <w:r>
        <w:rPr>
          <w:rFonts w:hint="eastAsia" w:ascii="宋体" w:hAnsi="宋体" w:cs="宋体"/>
          <w:szCs w:val="21"/>
          <w:highlight w:val="none"/>
          <w:u w:val="single"/>
        </w:rPr>
        <w:t xml:space="preserve">    </w:t>
      </w:r>
      <w:r>
        <w:rPr>
          <w:rFonts w:hint="eastAsia" w:ascii="宋体" w:hAnsi="宋体" w:cs="宋体"/>
          <w:szCs w:val="21"/>
          <w:highlight w:val="none"/>
        </w:rPr>
        <w:t>份，均具有同等法律效力，发包人执</w:t>
      </w:r>
      <w:r>
        <w:rPr>
          <w:rFonts w:hint="eastAsia" w:ascii="宋体" w:hAnsi="宋体" w:cs="宋体"/>
          <w:szCs w:val="21"/>
          <w:highlight w:val="none"/>
          <w:u w:val="single"/>
        </w:rPr>
        <w:t xml:space="preserve">   </w:t>
      </w:r>
      <w:r>
        <w:rPr>
          <w:rFonts w:hint="eastAsia" w:ascii="宋体" w:hAnsi="宋体" w:cs="宋体"/>
          <w:szCs w:val="21"/>
          <w:highlight w:val="none"/>
        </w:rPr>
        <w:t>份，承包人执</w:t>
      </w:r>
      <w:r>
        <w:rPr>
          <w:rFonts w:hint="eastAsia" w:ascii="宋体" w:hAnsi="宋体" w:cs="宋体"/>
          <w:szCs w:val="21"/>
          <w:highlight w:val="none"/>
          <w:u w:val="single"/>
        </w:rPr>
        <w:t xml:space="preserve">   </w:t>
      </w:r>
      <w:r>
        <w:rPr>
          <w:rFonts w:hint="eastAsia" w:ascii="宋体" w:hAnsi="宋体" w:cs="宋体"/>
          <w:szCs w:val="21"/>
          <w:highlight w:val="none"/>
        </w:rPr>
        <w:t>份。</w:t>
      </w:r>
    </w:p>
    <w:p w14:paraId="3F04AAE4">
      <w:pPr>
        <w:pStyle w:val="38"/>
        <w:spacing w:line="360" w:lineRule="auto"/>
        <w:ind w:firstLine="422" w:firstLineChars="200"/>
        <w:rPr>
          <w:rFonts w:ascii="宋体" w:hAnsi="宋体" w:cs="宋体"/>
          <w:b/>
          <w:szCs w:val="21"/>
          <w:highlight w:val="none"/>
        </w:rPr>
        <w:sectPr>
          <w:pgSz w:w="11906" w:h="16838"/>
          <w:pgMar w:top="1440" w:right="1134" w:bottom="1440" w:left="1418" w:header="851" w:footer="992" w:gutter="0"/>
          <w:cols w:space="425" w:num="1"/>
          <w:docGrid w:type="lines" w:linePitch="312" w:charSpace="0"/>
        </w:sectPr>
      </w:pPr>
    </w:p>
    <w:p w14:paraId="6EBF87E6">
      <w:pPr>
        <w:pStyle w:val="38"/>
        <w:spacing w:line="360" w:lineRule="auto"/>
        <w:ind w:firstLine="420" w:firstLineChars="200"/>
        <w:rPr>
          <w:rFonts w:ascii="宋体" w:hAnsi="宋体" w:cs="宋体"/>
          <w:szCs w:val="21"/>
          <w:highlight w:val="none"/>
        </w:rPr>
      </w:pPr>
      <w:r>
        <w:rPr>
          <w:rFonts w:hint="eastAsia" w:ascii="宋体" w:hAnsi="宋体" w:cs="宋体"/>
          <w:szCs w:val="21"/>
          <w:highlight w:val="none"/>
        </w:rPr>
        <w:t>（签章页，无正文）</w:t>
      </w:r>
    </w:p>
    <w:p w14:paraId="44CD67B5">
      <w:pPr>
        <w:pStyle w:val="38"/>
        <w:spacing w:line="360" w:lineRule="auto"/>
        <w:rPr>
          <w:rFonts w:ascii="宋体" w:hAnsi="宋体" w:cs="宋体"/>
          <w:szCs w:val="21"/>
          <w:highlight w:val="none"/>
        </w:rPr>
      </w:pPr>
    </w:p>
    <w:tbl>
      <w:tblPr>
        <w:tblStyle w:val="17"/>
        <w:tblW w:w="0" w:type="auto"/>
        <w:jc w:val="center"/>
        <w:tblLayout w:type="autofit"/>
        <w:tblCellMar>
          <w:top w:w="0" w:type="dxa"/>
          <w:left w:w="108" w:type="dxa"/>
          <w:bottom w:w="0" w:type="dxa"/>
          <w:right w:w="108" w:type="dxa"/>
        </w:tblCellMar>
      </w:tblPr>
      <w:tblGrid>
        <w:gridCol w:w="113"/>
        <w:gridCol w:w="4559"/>
        <w:gridCol w:w="113"/>
        <w:gridCol w:w="4672"/>
      </w:tblGrid>
      <w:tr w14:paraId="502E13F9">
        <w:tblPrEx>
          <w:tblCellMar>
            <w:top w:w="0" w:type="dxa"/>
            <w:left w:w="108" w:type="dxa"/>
            <w:bottom w:w="0" w:type="dxa"/>
            <w:right w:w="108" w:type="dxa"/>
          </w:tblCellMar>
        </w:tblPrEx>
        <w:trPr>
          <w:gridBefore w:val="1"/>
          <w:wBefore w:w="113" w:type="dxa"/>
          <w:trHeight w:val="1021" w:hRule="atLeast"/>
          <w:jc w:val="center"/>
        </w:trPr>
        <w:tc>
          <w:tcPr>
            <w:tcW w:w="4672" w:type="dxa"/>
            <w:gridSpan w:val="2"/>
            <w:vAlign w:val="center"/>
          </w:tcPr>
          <w:p w14:paraId="17106CFD">
            <w:pPr>
              <w:pStyle w:val="38"/>
              <w:spacing w:line="360" w:lineRule="auto"/>
              <w:jc w:val="left"/>
              <w:rPr>
                <w:rFonts w:ascii="宋体" w:hAnsi="宋体" w:cs="宋体"/>
                <w:szCs w:val="21"/>
                <w:highlight w:val="none"/>
              </w:rPr>
            </w:pPr>
            <w:r>
              <w:rPr>
                <w:rFonts w:hint="eastAsia" w:ascii="宋体" w:hAnsi="宋体" w:cs="宋体"/>
                <w:szCs w:val="21"/>
                <w:highlight w:val="none"/>
              </w:rPr>
              <w:t>发包人：</w:t>
            </w:r>
            <w:r>
              <w:rPr>
                <w:rFonts w:hint="eastAsia" w:ascii="宋体" w:hAnsi="宋体" w:cs="宋体"/>
                <w:szCs w:val="21"/>
                <w:highlight w:val="none"/>
                <w:u w:val="single"/>
              </w:rPr>
              <w:t>南宁市西乡塘区消防救援大队</w:t>
            </w:r>
            <w:r>
              <w:rPr>
                <w:rFonts w:hint="eastAsia" w:ascii="宋体" w:hAnsi="宋体" w:cs="宋体"/>
                <w:szCs w:val="21"/>
                <w:highlight w:val="none"/>
              </w:rPr>
              <w:t>（公章）</w:t>
            </w:r>
          </w:p>
        </w:tc>
        <w:tc>
          <w:tcPr>
            <w:tcW w:w="4672" w:type="dxa"/>
            <w:vAlign w:val="center"/>
          </w:tcPr>
          <w:p w14:paraId="6C31DE67">
            <w:pPr>
              <w:pStyle w:val="38"/>
              <w:spacing w:line="360" w:lineRule="auto"/>
              <w:jc w:val="left"/>
              <w:rPr>
                <w:rFonts w:ascii="宋体" w:hAnsi="宋体" w:cs="宋体"/>
                <w:szCs w:val="21"/>
                <w:highlight w:val="none"/>
              </w:rPr>
            </w:pPr>
            <w:r>
              <w:rPr>
                <w:rFonts w:hint="eastAsia" w:ascii="宋体" w:hAnsi="宋体" w:cs="宋体"/>
                <w:szCs w:val="21"/>
                <w:highlight w:val="none"/>
              </w:rPr>
              <w:t>承包人：________________（公章）</w:t>
            </w:r>
          </w:p>
        </w:tc>
      </w:tr>
      <w:tr w14:paraId="4ECFD4A1">
        <w:tblPrEx>
          <w:tblCellMar>
            <w:top w:w="0" w:type="dxa"/>
            <w:left w:w="108" w:type="dxa"/>
            <w:bottom w:w="0" w:type="dxa"/>
            <w:right w:w="108" w:type="dxa"/>
          </w:tblCellMar>
        </w:tblPrEx>
        <w:trPr>
          <w:gridBefore w:val="1"/>
          <w:wBefore w:w="113" w:type="dxa"/>
          <w:trHeight w:val="1021" w:hRule="atLeast"/>
          <w:jc w:val="center"/>
        </w:trPr>
        <w:tc>
          <w:tcPr>
            <w:tcW w:w="4672" w:type="dxa"/>
            <w:gridSpan w:val="2"/>
            <w:vAlign w:val="center"/>
          </w:tcPr>
          <w:p w14:paraId="12C1095B">
            <w:pPr>
              <w:pStyle w:val="38"/>
              <w:spacing w:line="360" w:lineRule="auto"/>
              <w:jc w:val="left"/>
              <w:rPr>
                <w:rFonts w:ascii="宋体" w:hAnsi="宋体" w:cs="宋体"/>
                <w:szCs w:val="21"/>
                <w:highlight w:val="none"/>
              </w:rPr>
            </w:pPr>
            <w:r>
              <w:rPr>
                <w:rFonts w:hint="eastAsia" w:ascii="宋体" w:hAnsi="宋体" w:cs="宋体"/>
                <w:szCs w:val="21"/>
                <w:highlight w:val="none"/>
              </w:rPr>
              <w:t>法定代表人或其委托代理人：</w:t>
            </w:r>
          </w:p>
          <w:p w14:paraId="1290AFFE">
            <w:pPr>
              <w:pStyle w:val="38"/>
              <w:spacing w:line="360" w:lineRule="auto"/>
              <w:jc w:val="left"/>
              <w:rPr>
                <w:rFonts w:ascii="宋体" w:hAnsi="宋体" w:cs="宋体"/>
                <w:szCs w:val="21"/>
                <w:highlight w:val="none"/>
              </w:rPr>
            </w:pPr>
            <w:r>
              <w:rPr>
                <w:rFonts w:hint="eastAsia" w:ascii="宋体" w:hAnsi="宋体" w:cs="宋体"/>
                <w:szCs w:val="21"/>
                <w:highlight w:val="none"/>
              </w:rPr>
              <w:t>（签字）</w:t>
            </w:r>
          </w:p>
        </w:tc>
        <w:tc>
          <w:tcPr>
            <w:tcW w:w="4672" w:type="dxa"/>
            <w:vAlign w:val="center"/>
          </w:tcPr>
          <w:p w14:paraId="53BC6522">
            <w:pPr>
              <w:pStyle w:val="38"/>
              <w:spacing w:line="360" w:lineRule="auto"/>
              <w:rPr>
                <w:rFonts w:ascii="宋体" w:hAnsi="宋体" w:cs="宋体"/>
                <w:szCs w:val="21"/>
                <w:highlight w:val="none"/>
              </w:rPr>
            </w:pPr>
            <w:r>
              <w:rPr>
                <w:rFonts w:hint="eastAsia" w:ascii="宋体" w:hAnsi="宋体" w:cs="宋体"/>
                <w:szCs w:val="21"/>
                <w:highlight w:val="none"/>
              </w:rPr>
              <w:t>法定代表人或其委托代理人：</w:t>
            </w:r>
          </w:p>
          <w:p w14:paraId="7D80BC96">
            <w:pPr>
              <w:pStyle w:val="38"/>
              <w:spacing w:line="360" w:lineRule="auto"/>
              <w:jc w:val="left"/>
              <w:rPr>
                <w:rFonts w:ascii="宋体" w:hAnsi="宋体" w:cs="宋体"/>
                <w:szCs w:val="21"/>
                <w:highlight w:val="none"/>
              </w:rPr>
            </w:pPr>
            <w:r>
              <w:rPr>
                <w:rFonts w:hint="eastAsia" w:ascii="宋体" w:hAnsi="宋体" w:cs="宋体"/>
                <w:szCs w:val="21"/>
                <w:highlight w:val="none"/>
              </w:rPr>
              <w:t>（签字）</w:t>
            </w:r>
          </w:p>
        </w:tc>
      </w:tr>
      <w:tr w14:paraId="23E5DCAF">
        <w:tblPrEx>
          <w:tblCellMar>
            <w:top w:w="0" w:type="dxa"/>
            <w:left w:w="108" w:type="dxa"/>
            <w:bottom w:w="0" w:type="dxa"/>
            <w:right w:w="108" w:type="dxa"/>
          </w:tblCellMar>
        </w:tblPrEx>
        <w:trPr>
          <w:gridBefore w:val="1"/>
          <w:wBefore w:w="113" w:type="dxa"/>
          <w:trHeight w:val="1021" w:hRule="atLeast"/>
          <w:jc w:val="center"/>
        </w:trPr>
        <w:tc>
          <w:tcPr>
            <w:tcW w:w="4672" w:type="dxa"/>
            <w:gridSpan w:val="2"/>
            <w:vAlign w:val="center"/>
          </w:tcPr>
          <w:p w14:paraId="161D145C">
            <w:pPr>
              <w:pStyle w:val="38"/>
              <w:spacing w:line="360" w:lineRule="auto"/>
              <w:jc w:val="left"/>
              <w:rPr>
                <w:rFonts w:ascii="宋体" w:hAnsi="宋体" w:cs="宋体"/>
                <w:szCs w:val="21"/>
                <w:highlight w:val="none"/>
              </w:rPr>
            </w:pPr>
            <w:r>
              <w:rPr>
                <w:rFonts w:hint="eastAsia" w:ascii="宋体" w:hAnsi="宋体" w:cs="宋体"/>
                <w:szCs w:val="21"/>
                <w:highlight w:val="none"/>
              </w:rPr>
              <w:t>统一社会信用代码：</w:t>
            </w:r>
            <w:r>
              <w:rPr>
                <w:rFonts w:hint="eastAsia" w:ascii="宋体" w:hAnsi="宋体" w:cs="宋体"/>
                <w:szCs w:val="21"/>
                <w:highlight w:val="none"/>
                <w:u w:val="single"/>
              </w:rPr>
              <w:t xml:space="preserve">                        </w:t>
            </w:r>
          </w:p>
        </w:tc>
        <w:tc>
          <w:tcPr>
            <w:tcW w:w="4672" w:type="dxa"/>
            <w:vAlign w:val="center"/>
          </w:tcPr>
          <w:p w14:paraId="74A2C82A">
            <w:pPr>
              <w:pStyle w:val="38"/>
              <w:spacing w:line="360" w:lineRule="auto"/>
              <w:jc w:val="left"/>
              <w:rPr>
                <w:rFonts w:ascii="宋体" w:hAnsi="宋体" w:cs="宋体"/>
                <w:szCs w:val="21"/>
                <w:highlight w:val="none"/>
              </w:rPr>
            </w:pPr>
            <w:r>
              <w:rPr>
                <w:rFonts w:hint="eastAsia" w:ascii="宋体" w:hAnsi="宋体" w:cs="宋体"/>
                <w:szCs w:val="21"/>
                <w:highlight w:val="none"/>
              </w:rPr>
              <w:t>统一社会信用代码：________________</w:t>
            </w:r>
          </w:p>
        </w:tc>
      </w:tr>
      <w:tr w14:paraId="65C85927">
        <w:tblPrEx>
          <w:tblCellMar>
            <w:top w:w="0" w:type="dxa"/>
            <w:left w:w="108" w:type="dxa"/>
            <w:bottom w:w="0" w:type="dxa"/>
            <w:right w:w="108" w:type="dxa"/>
          </w:tblCellMar>
        </w:tblPrEx>
        <w:trPr>
          <w:gridBefore w:val="1"/>
          <w:wBefore w:w="113" w:type="dxa"/>
          <w:trHeight w:val="1021" w:hRule="atLeast"/>
          <w:jc w:val="center"/>
        </w:trPr>
        <w:tc>
          <w:tcPr>
            <w:tcW w:w="4672" w:type="dxa"/>
            <w:gridSpan w:val="2"/>
            <w:vAlign w:val="center"/>
          </w:tcPr>
          <w:p w14:paraId="444FEEEE">
            <w:pPr>
              <w:pStyle w:val="38"/>
              <w:spacing w:line="360" w:lineRule="auto"/>
              <w:jc w:val="left"/>
              <w:rPr>
                <w:rFonts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single"/>
              </w:rPr>
              <w:t xml:space="preserve">                            </w:t>
            </w:r>
          </w:p>
        </w:tc>
        <w:tc>
          <w:tcPr>
            <w:tcW w:w="4672" w:type="dxa"/>
            <w:vAlign w:val="center"/>
          </w:tcPr>
          <w:p w14:paraId="498DF3A2">
            <w:pPr>
              <w:pStyle w:val="38"/>
              <w:spacing w:line="360" w:lineRule="auto"/>
              <w:jc w:val="left"/>
              <w:rPr>
                <w:rFonts w:ascii="宋体" w:hAnsi="宋体" w:cs="宋体"/>
                <w:szCs w:val="21"/>
                <w:highlight w:val="none"/>
              </w:rPr>
            </w:pPr>
            <w:r>
              <w:rPr>
                <w:rFonts w:hint="eastAsia" w:ascii="宋体" w:hAnsi="宋体" w:cs="宋体"/>
                <w:szCs w:val="21"/>
                <w:highlight w:val="none"/>
              </w:rPr>
              <w:t>地址：________________</w:t>
            </w:r>
          </w:p>
        </w:tc>
      </w:tr>
      <w:tr w14:paraId="2727C2B9">
        <w:tblPrEx>
          <w:tblCellMar>
            <w:top w:w="0" w:type="dxa"/>
            <w:left w:w="108" w:type="dxa"/>
            <w:bottom w:w="0" w:type="dxa"/>
            <w:right w:w="108" w:type="dxa"/>
          </w:tblCellMar>
        </w:tblPrEx>
        <w:trPr>
          <w:gridBefore w:val="1"/>
          <w:wBefore w:w="113" w:type="dxa"/>
          <w:trHeight w:val="1021" w:hRule="atLeast"/>
          <w:jc w:val="center"/>
        </w:trPr>
        <w:tc>
          <w:tcPr>
            <w:tcW w:w="4672" w:type="dxa"/>
            <w:gridSpan w:val="2"/>
            <w:vAlign w:val="center"/>
          </w:tcPr>
          <w:p w14:paraId="52111C10">
            <w:pPr>
              <w:pStyle w:val="38"/>
              <w:spacing w:line="360" w:lineRule="auto"/>
              <w:jc w:val="left"/>
              <w:rPr>
                <w:rFonts w:ascii="宋体" w:hAnsi="宋体" w:cs="宋体"/>
                <w:szCs w:val="21"/>
                <w:highlight w:val="none"/>
              </w:rPr>
            </w:pPr>
            <w:r>
              <w:rPr>
                <w:rFonts w:hint="eastAsia" w:ascii="宋体" w:hAnsi="宋体" w:cs="宋体"/>
                <w:szCs w:val="21"/>
                <w:highlight w:val="none"/>
              </w:rPr>
              <w:t>邮政编码：</w:t>
            </w:r>
            <w:r>
              <w:rPr>
                <w:rFonts w:hint="eastAsia" w:ascii="宋体" w:hAnsi="宋体" w:cs="宋体"/>
                <w:szCs w:val="21"/>
                <w:highlight w:val="none"/>
                <w:u w:val="single"/>
              </w:rPr>
              <w:t xml:space="preserve">                       </w:t>
            </w:r>
          </w:p>
        </w:tc>
        <w:tc>
          <w:tcPr>
            <w:tcW w:w="4672" w:type="dxa"/>
            <w:vAlign w:val="center"/>
          </w:tcPr>
          <w:p w14:paraId="756E650E">
            <w:pPr>
              <w:pStyle w:val="38"/>
              <w:spacing w:line="360" w:lineRule="auto"/>
              <w:jc w:val="left"/>
              <w:rPr>
                <w:rFonts w:ascii="宋体" w:hAnsi="宋体" w:cs="宋体"/>
                <w:szCs w:val="21"/>
                <w:highlight w:val="none"/>
              </w:rPr>
            </w:pPr>
            <w:r>
              <w:rPr>
                <w:rFonts w:hint="eastAsia" w:ascii="宋体" w:hAnsi="宋体" w:cs="宋体"/>
                <w:szCs w:val="21"/>
                <w:highlight w:val="none"/>
              </w:rPr>
              <w:t>邮政编码：________________</w:t>
            </w:r>
          </w:p>
        </w:tc>
      </w:tr>
      <w:tr w14:paraId="726D2E58">
        <w:tblPrEx>
          <w:tblCellMar>
            <w:top w:w="0" w:type="dxa"/>
            <w:left w:w="108" w:type="dxa"/>
            <w:bottom w:w="0" w:type="dxa"/>
            <w:right w:w="108" w:type="dxa"/>
          </w:tblCellMar>
        </w:tblPrEx>
        <w:trPr>
          <w:gridBefore w:val="1"/>
          <w:wBefore w:w="113" w:type="dxa"/>
          <w:trHeight w:val="1021" w:hRule="atLeast"/>
          <w:jc w:val="center"/>
        </w:trPr>
        <w:tc>
          <w:tcPr>
            <w:tcW w:w="4672" w:type="dxa"/>
            <w:gridSpan w:val="2"/>
            <w:vAlign w:val="center"/>
          </w:tcPr>
          <w:p w14:paraId="3B65F7C4">
            <w:pPr>
              <w:pStyle w:val="38"/>
              <w:spacing w:line="360" w:lineRule="auto"/>
              <w:jc w:val="left"/>
              <w:rPr>
                <w:rFonts w:ascii="宋体" w:hAnsi="宋体" w:cs="宋体"/>
                <w:szCs w:val="21"/>
                <w:highlight w:val="none"/>
              </w:rPr>
            </w:pPr>
            <w:r>
              <w:rPr>
                <w:rFonts w:hint="eastAsia" w:ascii="宋体" w:hAnsi="宋体" w:cs="宋体"/>
                <w:szCs w:val="21"/>
                <w:highlight w:val="none"/>
              </w:rPr>
              <w:t>法定代表人：________________</w:t>
            </w:r>
          </w:p>
        </w:tc>
        <w:tc>
          <w:tcPr>
            <w:tcW w:w="4672" w:type="dxa"/>
            <w:vAlign w:val="center"/>
          </w:tcPr>
          <w:p w14:paraId="51DEFBC2">
            <w:pPr>
              <w:pStyle w:val="38"/>
              <w:spacing w:line="360" w:lineRule="auto"/>
              <w:jc w:val="left"/>
              <w:rPr>
                <w:rFonts w:ascii="宋体" w:hAnsi="宋体" w:cs="宋体"/>
                <w:szCs w:val="21"/>
                <w:highlight w:val="none"/>
              </w:rPr>
            </w:pPr>
            <w:r>
              <w:rPr>
                <w:rFonts w:hint="eastAsia" w:ascii="宋体" w:hAnsi="宋体" w:cs="宋体"/>
                <w:szCs w:val="21"/>
                <w:highlight w:val="none"/>
              </w:rPr>
              <w:t>法定代表人：________________</w:t>
            </w:r>
          </w:p>
        </w:tc>
      </w:tr>
      <w:tr w14:paraId="65209FAF">
        <w:tblPrEx>
          <w:tblCellMar>
            <w:top w:w="0" w:type="dxa"/>
            <w:left w:w="108" w:type="dxa"/>
            <w:bottom w:w="0" w:type="dxa"/>
            <w:right w:w="108" w:type="dxa"/>
          </w:tblCellMar>
        </w:tblPrEx>
        <w:trPr>
          <w:gridBefore w:val="1"/>
          <w:wBefore w:w="113" w:type="dxa"/>
          <w:trHeight w:val="1021" w:hRule="atLeast"/>
          <w:jc w:val="center"/>
        </w:trPr>
        <w:tc>
          <w:tcPr>
            <w:tcW w:w="4672" w:type="dxa"/>
            <w:gridSpan w:val="2"/>
            <w:vAlign w:val="center"/>
          </w:tcPr>
          <w:p w14:paraId="6197E33F">
            <w:pPr>
              <w:pStyle w:val="38"/>
              <w:spacing w:line="360" w:lineRule="auto"/>
              <w:jc w:val="left"/>
              <w:rPr>
                <w:rFonts w:ascii="宋体" w:hAnsi="宋体" w:cs="宋体"/>
                <w:szCs w:val="21"/>
                <w:highlight w:val="none"/>
              </w:rPr>
            </w:pPr>
            <w:r>
              <w:rPr>
                <w:rFonts w:hint="eastAsia" w:ascii="宋体" w:hAnsi="宋体" w:cs="宋体"/>
                <w:szCs w:val="21"/>
                <w:highlight w:val="none"/>
              </w:rPr>
              <w:t>委托代理人：________________</w:t>
            </w:r>
          </w:p>
        </w:tc>
        <w:tc>
          <w:tcPr>
            <w:tcW w:w="4672" w:type="dxa"/>
            <w:vAlign w:val="center"/>
          </w:tcPr>
          <w:p w14:paraId="1AF5DCB4">
            <w:pPr>
              <w:pStyle w:val="38"/>
              <w:spacing w:line="360" w:lineRule="auto"/>
              <w:jc w:val="left"/>
              <w:rPr>
                <w:rFonts w:ascii="宋体" w:hAnsi="宋体" w:cs="宋体"/>
                <w:szCs w:val="21"/>
                <w:highlight w:val="none"/>
              </w:rPr>
            </w:pPr>
            <w:r>
              <w:rPr>
                <w:rFonts w:hint="eastAsia" w:ascii="宋体" w:hAnsi="宋体" w:cs="宋体"/>
                <w:szCs w:val="21"/>
                <w:highlight w:val="none"/>
              </w:rPr>
              <w:t>委托代理人：</w:t>
            </w:r>
            <w:r>
              <w:rPr>
                <w:rFonts w:hint="eastAsia" w:ascii="宋体" w:hAnsi="宋体" w:cs="宋体"/>
                <w:b/>
                <w:szCs w:val="21"/>
                <w:highlight w:val="none"/>
              </w:rPr>
              <w:t>______________________________</w:t>
            </w:r>
          </w:p>
        </w:tc>
      </w:tr>
      <w:tr w14:paraId="5A582A63">
        <w:tblPrEx>
          <w:tblCellMar>
            <w:top w:w="0" w:type="dxa"/>
            <w:left w:w="108" w:type="dxa"/>
            <w:bottom w:w="0" w:type="dxa"/>
            <w:right w:w="108" w:type="dxa"/>
          </w:tblCellMar>
        </w:tblPrEx>
        <w:trPr>
          <w:gridBefore w:val="1"/>
          <w:wBefore w:w="113" w:type="dxa"/>
          <w:trHeight w:val="1021" w:hRule="atLeast"/>
          <w:jc w:val="center"/>
        </w:trPr>
        <w:tc>
          <w:tcPr>
            <w:tcW w:w="4672" w:type="dxa"/>
            <w:gridSpan w:val="2"/>
            <w:vAlign w:val="center"/>
          </w:tcPr>
          <w:p w14:paraId="2F9AE28E">
            <w:pPr>
              <w:pStyle w:val="38"/>
              <w:spacing w:line="360" w:lineRule="auto"/>
              <w:jc w:val="left"/>
              <w:rPr>
                <w:rFonts w:ascii="宋体" w:hAnsi="宋体" w:cs="宋体"/>
                <w:szCs w:val="21"/>
                <w:highlight w:val="none"/>
              </w:rPr>
            </w:pPr>
            <w:r>
              <w:rPr>
                <w:rFonts w:hint="eastAsia" w:ascii="宋体" w:hAnsi="宋体" w:cs="宋体"/>
                <w:szCs w:val="21"/>
                <w:highlight w:val="none"/>
              </w:rPr>
              <w:t>电话：________________</w:t>
            </w:r>
          </w:p>
        </w:tc>
        <w:tc>
          <w:tcPr>
            <w:tcW w:w="4672" w:type="dxa"/>
            <w:vAlign w:val="center"/>
          </w:tcPr>
          <w:p w14:paraId="63F21D3A">
            <w:pPr>
              <w:pStyle w:val="38"/>
              <w:spacing w:line="360" w:lineRule="auto"/>
              <w:jc w:val="left"/>
              <w:rPr>
                <w:rFonts w:ascii="宋体" w:hAnsi="宋体" w:cs="宋体"/>
                <w:szCs w:val="21"/>
                <w:highlight w:val="none"/>
              </w:rPr>
            </w:pPr>
            <w:r>
              <w:rPr>
                <w:rFonts w:hint="eastAsia" w:ascii="宋体" w:hAnsi="宋体" w:cs="宋体"/>
                <w:szCs w:val="21"/>
                <w:highlight w:val="none"/>
              </w:rPr>
              <w:t>电话：________________</w:t>
            </w:r>
          </w:p>
        </w:tc>
      </w:tr>
      <w:tr w14:paraId="1BECA3FC">
        <w:tblPrEx>
          <w:tblCellMar>
            <w:top w:w="0" w:type="dxa"/>
            <w:left w:w="108" w:type="dxa"/>
            <w:bottom w:w="0" w:type="dxa"/>
            <w:right w:w="108" w:type="dxa"/>
          </w:tblCellMar>
        </w:tblPrEx>
        <w:trPr>
          <w:gridBefore w:val="1"/>
          <w:wBefore w:w="113" w:type="dxa"/>
          <w:trHeight w:val="1021" w:hRule="atLeast"/>
          <w:jc w:val="center"/>
        </w:trPr>
        <w:tc>
          <w:tcPr>
            <w:tcW w:w="4672" w:type="dxa"/>
            <w:gridSpan w:val="2"/>
            <w:vAlign w:val="center"/>
          </w:tcPr>
          <w:p w14:paraId="035EFC86">
            <w:pPr>
              <w:pStyle w:val="38"/>
              <w:spacing w:line="360" w:lineRule="auto"/>
              <w:jc w:val="left"/>
              <w:rPr>
                <w:rFonts w:ascii="宋体" w:hAnsi="宋体" w:cs="宋体"/>
                <w:szCs w:val="21"/>
                <w:highlight w:val="none"/>
              </w:rPr>
            </w:pPr>
            <w:r>
              <w:rPr>
                <w:rFonts w:hint="eastAsia" w:ascii="宋体" w:hAnsi="宋体" w:cs="宋体"/>
                <w:szCs w:val="21"/>
                <w:highlight w:val="none"/>
              </w:rPr>
              <w:t>传真：________________</w:t>
            </w:r>
          </w:p>
        </w:tc>
        <w:tc>
          <w:tcPr>
            <w:tcW w:w="4672" w:type="dxa"/>
            <w:vAlign w:val="center"/>
          </w:tcPr>
          <w:p w14:paraId="6E0A4B03">
            <w:pPr>
              <w:pStyle w:val="38"/>
              <w:spacing w:line="360" w:lineRule="auto"/>
              <w:jc w:val="left"/>
              <w:rPr>
                <w:rFonts w:ascii="宋体" w:hAnsi="宋体" w:cs="宋体"/>
                <w:szCs w:val="21"/>
                <w:highlight w:val="none"/>
              </w:rPr>
            </w:pPr>
            <w:r>
              <w:rPr>
                <w:rFonts w:hint="eastAsia" w:ascii="宋体" w:hAnsi="宋体" w:cs="宋体"/>
                <w:szCs w:val="21"/>
                <w:highlight w:val="none"/>
              </w:rPr>
              <w:t>传真：________________</w:t>
            </w:r>
          </w:p>
        </w:tc>
      </w:tr>
      <w:tr w14:paraId="4EF87856">
        <w:tblPrEx>
          <w:tblCellMar>
            <w:top w:w="0" w:type="dxa"/>
            <w:left w:w="108" w:type="dxa"/>
            <w:bottom w:w="0" w:type="dxa"/>
            <w:right w:w="108" w:type="dxa"/>
          </w:tblCellMar>
        </w:tblPrEx>
        <w:trPr>
          <w:gridBefore w:val="1"/>
          <w:wBefore w:w="113" w:type="dxa"/>
          <w:trHeight w:val="1021" w:hRule="atLeast"/>
          <w:jc w:val="center"/>
        </w:trPr>
        <w:tc>
          <w:tcPr>
            <w:tcW w:w="4672" w:type="dxa"/>
            <w:gridSpan w:val="2"/>
            <w:vAlign w:val="center"/>
          </w:tcPr>
          <w:p w14:paraId="605BB19E">
            <w:pPr>
              <w:pStyle w:val="38"/>
              <w:spacing w:line="360" w:lineRule="auto"/>
              <w:jc w:val="left"/>
              <w:rPr>
                <w:rFonts w:ascii="宋体" w:hAnsi="宋体" w:cs="宋体"/>
                <w:szCs w:val="21"/>
                <w:highlight w:val="none"/>
              </w:rPr>
            </w:pPr>
            <w:r>
              <w:rPr>
                <w:rFonts w:hint="eastAsia" w:ascii="宋体" w:hAnsi="宋体" w:cs="宋体"/>
                <w:szCs w:val="21"/>
                <w:highlight w:val="none"/>
              </w:rPr>
              <w:t>电子信箱：________________</w:t>
            </w:r>
          </w:p>
        </w:tc>
        <w:tc>
          <w:tcPr>
            <w:tcW w:w="4672" w:type="dxa"/>
            <w:vAlign w:val="center"/>
          </w:tcPr>
          <w:p w14:paraId="38B9E7A5">
            <w:pPr>
              <w:pStyle w:val="38"/>
              <w:spacing w:line="360" w:lineRule="auto"/>
              <w:jc w:val="left"/>
              <w:rPr>
                <w:rFonts w:ascii="宋体" w:hAnsi="宋体" w:cs="宋体"/>
                <w:szCs w:val="21"/>
                <w:highlight w:val="none"/>
              </w:rPr>
            </w:pPr>
            <w:r>
              <w:rPr>
                <w:rFonts w:hint="eastAsia" w:ascii="宋体" w:hAnsi="宋体" w:cs="宋体"/>
                <w:szCs w:val="21"/>
                <w:highlight w:val="none"/>
              </w:rPr>
              <w:t>电子信箱：</w:t>
            </w:r>
            <w:r>
              <w:rPr>
                <w:rFonts w:hint="eastAsia" w:ascii="宋体" w:hAnsi="宋体" w:cs="宋体"/>
                <w:b/>
                <w:szCs w:val="21"/>
                <w:highlight w:val="none"/>
              </w:rPr>
              <w:t>________________________________</w:t>
            </w:r>
          </w:p>
        </w:tc>
      </w:tr>
      <w:tr w14:paraId="47490411">
        <w:tblPrEx>
          <w:tblCellMar>
            <w:top w:w="0" w:type="dxa"/>
            <w:left w:w="108" w:type="dxa"/>
            <w:bottom w:w="0" w:type="dxa"/>
            <w:right w:w="108" w:type="dxa"/>
          </w:tblCellMar>
        </w:tblPrEx>
        <w:trPr>
          <w:gridBefore w:val="1"/>
          <w:wBefore w:w="113" w:type="dxa"/>
          <w:trHeight w:val="1021" w:hRule="atLeast"/>
          <w:jc w:val="center"/>
        </w:trPr>
        <w:tc>
          <w:tcPr>
            <w:tcW w:w="4672" w:type="dxa"/>
            <w:gridSpan w:val="2"/>
            <w:vAlign w:val="center"/>
          </w:tcPr>
          <w:p w14:paraId="2D2D5B74">
            <w:pPr>
              <w:pStyle w:val="38"/>
              <w:spacing w:line="360" w:lineRule="auto"/>
              <w:jc w:val="left"/>
              <w:rPr>
                <w:rFonts w:ascii="宋体" w:hAnsi="宋体" w:cs="宋体"/>
                <w:szCs w:val="21"/>
                <w:highlight w:val="none"/>
              </w:rPr>
            </w:pPr>
            <w:r>
              <w:rPr>
                <w:rFonts w:hint="eastAsia" w:ascii="宋体" w:hAnsi="宋体" w:cs="宋体"/>
                <w:szCs w:val="21"/>
                <w:highlight w:val="none"/>
              </w:rPr>
              <w:t>开户银行：________________</w:t>
            </w:r>
          </w:p>
        </w:tc>
        <w:tc>
          <w:tcPr>
            <w:tcW w:w="4672" w:type="dxa"/>
            <w:vAlign w:val="center"/>
          </w:tcPr>
          <w:p w14:paraId="401A2D4F">
            <w:pPr>
              <w:pStyle w:val="38"/>
              <w:spacing w:line="360" w:lineRule="auto"/>
              <w:jc w:val="left"/>
              <w:rPr>
                <w:rFonts w:ascii="宋体" w:hAnsi="宋体" w:cs="宋体"/>
                <w:szCs w:val="21"/>
                <w:highlight w:val="none"/>
              </w:rPr>
            </w:pPr>
            <w:r>
              <w:rPr>
                <w:rFonts w:hint="eastAsia" w:ascii="宋体" w:hAnsi="宋体" w:cs="宋体"/>
                <w:szCs w:val="21"/>
                <w:highlight w:val="none"/>
              </w:rPr>
              <w:t>开户银行：________________</w:t>
            </w:r>
          </w:p>
        </w:tc>
      </w:tr>
      <w:tr w14:paraId="2E095C7F">
        <w:tblPrEx>
          <w:tblCellMar>
            <w:top w:w="0" w:type="dxa"/>
            <w:left w:w="108" w:type="dxa"/>
            <w:bottom w:w="0" w:type="dxa"/>
            <w:right w:w="108" w:type="dxa"/>
          </w:tblCellMar>
        </w:tblPrEx>
        <w:trPr>
          <w:gridBefore w:val="1"/>
          <w:wBefore w:w="113" w:type="dxa"/>
          <w:trHeight w:val="1021" w:hRule="atLeast"/>
          <w:jc w:val="center"/>
        </w:trPr>
        <w:tc>
          <w:tcPr>
            <w:tcW w:w="4672" w:type="dxa"/>
            <w:gridSpan w:val="2"/>
            <w:vAlign w:val="center"/>
          </w:tcPr>
          <w:p w14:paraId="572DEE3F">
            <w:pPr>
              <w:pStyle w:val="38"/>
              <w:spacing w:line="360" w:lineRule="auto"/>
              <w:jc w:val="left"/>
              <w:rPr>
                <w:rFonts w:ascii="宋体" w:hAnsi="宋体" w:cs="宋体"/>
                <w:szCs w:val="21"/>
                <w:highlight w:val="none"/>
              </w:rPr>
            </w:pPr>
            <w:r>
              <w:rPr>
                <w:rFonts w:hint="eastAsia" w:ascii="宋体" w:hAnsi="宋体" w:cs="宋体"/>
                <w:szCs w:val="21"/>
                <w:highlight w:val="none"/>
              </w:rPr>
              <w:t>账号：________________</w:t>
            </w:r>
          </w:p>
        </w:tc>
        <w:tc>
          <w:tcPr>
            <w:tcW w:w="4672" w:type="dxa"/>
            <w:vAlign w:val="center"/>
          </w:tcPr>
          <w:p w14:paraId="1819BA36">
            <w:pPr>
              <w:pStyle w:val="38"/>
              <w:spacing w:line="360" w:lineRule="auto"/>
              <w:jc w:val="left"/>
              <w:rPr>
                <w:rFonts w:ascii="宋体" w:hAnsi="宋体" w:cs="宋体"/>
                <w:szCs w:val="21"/>
                <w:highlight w:val="none"/>
              </w:rPr>
            </w:pPr>
            <w:r>
              <w:rPr>
                <w:rFonts w:hint="eastAsia" w:ascii="宋体" w:hAnsi="宋体" w:cs="宋体"/>
                <w:szCs w:val="21"/>
                <w:highlight w:val="none"/>
              </w:rPr>
              <w:t>账号：________________</w:t>
            </w:r>
          </w:p>
        </w:tc>
      </w:tr>
      <w:bookmarkEnd w:id="25"/>
      <w:tr w14:paraId="65950EF2">
        <w:tblPrEx>
          <w:tblCellMar>
            <w:top w:w="0" w:type="dxa"/>
            <w:left w:w="108" w:type="dxa"/>
            <w:bottom w:w="0" w:type="dxa"/>
            <w:right w:w="108" w:type="dxa"/>
          </w:tblCellMar>
        </w:tblPrEx>
        <w:trPr>
          <w:gridAfter w:val="2"/>
          <w:wAfter w:w="4785" w:type="dxa"/>
          <w:trHeight w:val="1021" w:hRule="atLeast"/>
          <w:jc w:val="center"/>
        </w:trPr>
        <w:tc>
          <w:tcPr>
            <w:tcW w:w="4672" w:type="dxa"/>
            <w:gridSpan w:val="2"/>
            <w:vAlign w:val="center"/>
          </w:tcPr>
          <w:p w14:paraId="093D4162">
            <w:pPr>
              <w:pStyle w:val="38"/>
              <w:spacing w:line="360" w:lineRule="auto"/>
              <w:jc w:val="left"/>
              <w:rPr>
                <w:rFonts w:ascii="宋体" w:hAnsi="宋体" w:cs="宋体"/>
                <w:szCs w:val="21"/>
                <w:highlight w:val="none"/>
              </w:rPr>
            </w:pPr>
            <w:r>
              <w:rPr>
                <w:rFonts w:hint="eastAsia" w:ascii="宋体" w:hAnsi="宋体" w:cs="宋体"/>
                <w:szCs w:val="21"/>
                <w:highlight w:val="none"/>
              </w:rPr>
              <w:t>代建单位：</w:t>
            </w:r>
            <w:r>
              <w:rPr>
                <w:rFonts w:hint="eastAsia" w:ascii="宋体" w:hAnsi="宋体" w:cs="宋体"/>
                <w:szCs w:val="21"/>
                <w:highlight w:val="none"/>
                <w:u w:val="single"/>
              </w:rPr>
              <w:t xml:space="preserve">                      </w:t>
            </w:r>
            <w:r>
              <w:rPr>
                <w:rFonts w:hint="eastAsia" w:ascii="宋体" w:hAnsi="宋体" w:cs="宋体"/>
                <w:szCs w:val="21"/>
                <w:highlight w:val="none"/>
              </w:rPr>
              <w:t>（公章）</w:t>
            </w:r>
          </w:p>
        </w:tc>
      </w:tr>
      <w:tr w14:paraId="132A10F7">
        <w:tblPrEx>
          <w:tblCellMar>
            <w:top w:w="0" w:type="dxa"/>
            <w:left w:w="108" w:type="dxa"/>
            <w:bottom w:w="0" w:type="dxa"/>
            <w:right w:w="108" w:type="dxa"/>
          </w:tblCellMar>
        </w:tblPrEx>
        <w:trPr>
          <w:gridAfter w:val="2"/>
          <w:wAfter w:w="4785" w:type="dxa"/>
          <w:trHeight w:val="1021" w:hRule="atLeast"/>
          <w:jc w:val="center"/>
        </w:trPr>
        <w:tc>
          <w:tcPr>
            <w:tcW w:w="4672" w:type="dxa"/>
            <w:gridSpan w:val="2"/>
            <w:vAlign w:val="center"/>
          </w:tcPr>
          <w:p w14:paraId="013C3915">
            <w:pPr>
              <w:pStyle w:val="38"/>
              <w:spacing w:line="360" w:lineRule="auto"/>
              <w:jc w:val="left"/>
              <w:rPr>
                <w:rFonts w:ascii="宋体" w:hAnsi="宋体" w:cs="宋体"/>
                <w:szCs w:val="21"/>
                <w:highlight w:val="none"/>
              </w:rPr>
            </w:pPr>
            <w:r>
              <w:rPr>
                <w:rFonts w:hint="eastAsia" w:ascii="宋体" w:hAnsi="宋体" w:cs="宋体"/>
                <w:szCs w:val="21"/>
                <w:highlight w:val="none"/>
              </w:rPr>
              <w:t>法定代表人或其委托代理人：</w:t>
            </w:r>
          </w:p>
          <w:p w14:paraId="2D1332D2">
            <w:pPr>
              <w:pStyle w:val="38"/>
              <w:spacing w:line="360" w:lineRule="auto"/>
              <w:jc w:val="left"/>
              <w:rPr>
                <w:rFonts w:ascii="宋体" w:hAnsi="宋体" w:cs="宋体"/>
                <w:szCs w:val="21"/>
                <w:highlight w:val="none"/>
              </w:rPr>
            </w:pPr>
            <w:r>
              <w:rPr>
                <w:rFonts w:hint="eastAsia" w:ascii="宋体" w:hAnsi="宋体" w:cs="宋体"/>
                <w:szCs w:val="21"/>
                <w:highlight w:val="none"/>
              </w:rPr>
              <w:t>（签字）</w:t>
            </w:r>
          </w:p>
        </w:tc>
      </w:tr>
      <w:tr w14:paraId="28DAB9C8">
        <w:tblPrEx>
          <w:tblCellMar>
            <w:top w:w="0" w:type="dxa"/>
            <w:left w:w="108" w:type="dxa"/>
            <w:bottom w:w="0" w:type="dxa"/>
            <w:right w:w="108" w:type="dxa"/>
          </w:tblCellMar>
        </w:tblPrEx>
        <w:trPr>
          <w:gridAfter w:val="2"/>
          <w:wAfter w:w="4785" w:type="dxa"/>
          <w:trHeight w:val="1021" w:hRule="atLeast"/>
          <w:jc w:val="center"/>
        </w:trPr>
        <w:tc>
          <w:tcPr>
            <w:tcW w:w="4672" w:type="dxa"/>
            <w:gridSpan w:val="2"/>
            <w:vAlign w:val="center"/>
          </w:tcPr>
          <w:p w14:paraId="615C9B40">
            <w:pPr>
              <w:pStyle w:val="38"/>
              <w:spacing w:line="360" w:lineRule="auto"/>
              <w:jc w:val="left"/>
              <w:rPr>
                <w:rFonts w:ascii="宋体" w:hAnsi="宋体" w:cs="宋体"/>
                <w:szCs w:val="21"/>
                <w:highlight w:val="none"/>
              </w:rPr>
            </w:pPr>
            <w:r>
              <w:rPr>
                <w:rFonts w:hint="eastAsia" w:ascii="宋体" w:hAnsi="宋体" w:cs="宋体"/>
                <w:szCs w:val="21"/>
                <w:highlight w:val="none"/>
              </w:rPr>
              <w:t>统一社会信用代码：</w:t>
            </w:r>
            <w:r>
              <w:rPr>
                <w:rFonts w:hint="eastAsia" w:ascii="宋体" w:hAnsi="宋体" w:cs="宋体"/>
                <w:szCs w:val="21"/>
                <w:highlight w:val="none"/>
                <w:u w:val="single"/>
              </w:rPr>
              <w:t xml:space="preserve">                        </w:t>
            </w:r>
          </w:p>
        </w:tc>
      </w:tr>
      <w:tr w14:paraId="563EC135">
        <w:tblPrEx>
          <w:tblCellMar>
            <w:top w:w="0" w:type="dxa"/>
            <w:left w:w="108" w:type="dxa"/>
            <w:bottom w:w="0" w:type="dxa"/>
            <w:right w:w="108" w:type="dxa"/>
          </w:tblCellMar>
        </w:tblPrEx>
        <w:trPr>
          <w:gridAfter w:val="2"/>
          <w:wAfter w:w="4785" w:type="dxa"/>
          <w:trHeight w:val="1021" w:hRule="atLeast"/>
          <w:jc w:val="center"/>
        </w:trPr>
        <w:tc>
          <w:tcPr>
            <w:tcW w:w="4672" w:type="dxa"/>
            <w:gridSpan w:val="2"/>
            <w:vAlign w:val="center"/>
          </w:tcPr>
          <w:p w14:paraId="31E75702">
            <w:pPr>
              <w:pStyle w:val="38"/>
              <w:spacing w:line="360" w:lineRule="auto"/>
              <w:jc w:val="left"/>
              <w:rPr>
                <w:rFonts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single"/>
              </w:rPr>
              <w:t xml:space="preserve">                            </w:t>
            </w:r>
          </w:p>
        </w:tc>
      </w:tr>
      <w:tr w14:paraId="7D9CFA86">
        <w:tblPrEx>
          <w:tblCellMar>
            <w:top w:w="0" w:type="dxa"/>
            <w:left w:w="108" w:type="dxa"/>
            <w:bottom w:w="0" w:type="dxa"/>
            <w:right w:w="108" w:type="dxa"/>
          </w:tblCellMar>
        </w:tblPrEx>
        <w:trPr>
          <w:gridAfter w:val="2"/>
          <w:wAfter w:w="4785" w:type="dxa"/>
          <w:trHeight w:val="1021" w:hRule="atLeast"/>
          <w:jc w:val="center"/>
        </w:trPr>
        <w:tc>
          <w:tcPr>
            <w:tcW w:w="4672" w:type="dxa"/>
            <w:gridSpan w:val="2"/>
            <w:vAlign w:val="center"/>
          </w:tcPr>
          <w:p w14:paraId="5D308017">
            <w:pPr>
              <w:pStyle w:val="38"/>
              <w:spacing w:line="360" w:lineRule="auto"/>
              <w:jc w:val="left"/>
              <w:rPr>
                <w:rFonts w:ascii="宋体" w:hAnsi="宋体" w:cs="宋体"/>
                <w:szCs w:val="21"/>
                <w:highlight w:val="none"/>
              </w:rPr>
            </w:pPr>
            <w:r>
              <w:rPr>
                <w:rFonts w:hint="eastAsia" w:ascii="宋体" w:hAnsi="宋体" w:cs="宋体"/>
                <w:szCs w:val="21"/>
                <w:highlight w:val="none"/>
              </w:rPr>
              <w:t>邮政编码：</w:t>
            </w:r>
            <w:r>
              <w:rPr>
                <w:rFonts w:hint="eastAsia" w:ascii="宋体" w:hAnsi="宋体" w:cs="宋体"/>
                <w:szCs w:val="21"/>
                <w:highlight w:val="none"/>
                <w:u w:val="single"/>
              </w:rPr>
              <w:t xml:space="preserve">                       </w:t>
            </w:r>
          </w:p>
        </w:tc>
      </w:tr>
      <w:tr w14:paraId="2EB6067A">
        <w:tblPrEx>
          <w:tblCellMar>
            <w:top w:w="0" w:type="dxa"/>
            <w:left w:w="108" w:type="dxa"/>
            <w:bottom w:w="0" w:type="dxa"/>
            <w:right w:w="108" w:type="dxa"/>
          </w:tblCellMar>
        </w:tblPrEx>
        <w:trPr>
          <w:gridAfter w:val="2"/>
          <w:wAfter w:w="4785" w:type="dxa"/>
          <w:trHeight w:val="1021" w:hRule="atLeast"/>
          <w:jc w:val="center"/>
        </w:trPr>
        <w:tc>
          <w:tcPr>
            <w:tcW w:w="4672" w:type="dxa"/>
            <w:gridSpan w:val="2"/>
            <w:vAlign w:val="center"/>
          </w:tcPr>
          <w:p w14:paraId="4279C588">
            <w:pPr>
              <w:pStyle w:val="38"/>
              <w:spacing w:line="360" w:lineRule="auto"/>
              <w:jc w:val="left"/>
              <w:rPr>
                <w:rFonts w:ascii="宋体" w:hAnsi="宋体" w:cs="宋体"/>
                <w:szCs w:val="21"/>
                <w:highlight w:val="none"/>
              </w:rPr>
            </w:pPr>
            <w:r>
              <w:rPr>
                <w:rFonts w:hint="eastAsia" w:ascii="宋体" w:hAnsi="宋体" w:cs="宋体"/>
                <w:szCs w:val="21"/>
                <w:highlight w:val="none"/>
              </w:rPr>
              <w:t>法定代表人：________________</w:t>
            </w:r>
          </w:p>
        </w:tc>
      </w:tr>
      <w:tr w14:paraId="4036DA76">
        <w:tblPrEx>
          <w:tblCellMar>
            <w:top w:w="0" w:type="dxa"/>
            <w:left w:w="108" w:type="dxa"/>
            <w:bottom w:w="0" w:type="dxa"/>
            <w:right w:w="108" w:type="dxa"/>
          </w:tblCellMar>
        </w:tblPrEx>
        <w:trPr>
          <w:gridAfter w:val="2"/>
          <w:wAfter w:w="4785" w:type="dxa"/>
          <w:trHeight w:val="1021" w:hRule="atLeast"/>
          <w:jc w:val="center"/>
        </w:trPr>
        <w:tc>
          <w:tcPr>
            <w:tcW w:w="4672" w:type="dxa"/>
            <w:gridSpan w:val="2"/>
            <w:vAlign w:val="center"/>
          </w:tcPr>
          <w:p w14:paraId="43E9559B">
            <w:pPr>
              <w:pStyle w:val="38"/>
              <w:spacing w:line="360" w:lineRule="auto"/>
              <w:jc w:val="left"/>
              <w:rPr>
                <w:rFonts w:ascii="宋体" w:hAnsi="宋体" w:cs="宋体"/>
                <w:szCs w:val="21"/>
                <w:highlight w:val="none"/>
              </w:rPr>
            </w:pPr>
            <w:r>
              <w:rPr>
                <w:rFonts w:hint="eastAsia" w:ascii="宋体" w:hAnsi="宋体" w:cs="宋体"/>
                <w:szCs w:val="21"/>
                <w:highlight w:val="none"/>
              </w:rPr>
              <w:t>委托代理人：________________</w:t>
            </w:r>
          </w:p>
        </w:tc>
      </w:tr>
      <w:tr w14:paraId="0D60A916">
        <w:tblPrEx>
          <w:tblCellMar>
            <w:top w:w="0" w:type="dxa"/>
            <w:left w:w="108" w:type="dxa"/>
            <w:bottom w:w="0" w:type="dxa"/>
            <w:right w:w="108" w:type="dxa"/>
          </w:tblCellMar>
        </w:tblPrEx>
        <w:trPr>
          <w:gridAfter w:val="2"/>
          <w:wAfter w:w="4785" w:type="dxa"/>
          <w:trHeight w:val="1021" w:hRule="atLeast"/>
          <w:jc w:val="center"/>
        </w:trPr>
        <w:tc>
          <w:tcPr>
            <w:tcW w:w="4672" w:type="dxa"/>
            <w:gridSpan w:val="2"/>
            <w:vAlign w:val="center"/>
          </w:tcPr>
          <w:p w14:paraId="350C680A">
            <w:pPr>
              <w:pStyle w:val="38"/>
              <w:spacing w:line="360" w:lineRule="auto"/>
              <w:jc w:val="left"/>
              <w:rPr>
                <w:rFonts w:ascii="宋体" w:hAnsi="宋体" w:cs="宋体"/>
                <w:szCs w:val="21"/>
                <w:highlight w:val="none"/>
              </w:rPr>
            </w:pPr>
            <w:r>
              <w:rPr>
                <w:rFonts w:hint="eastAsia" w:ascii="宋体" w:hAnsi="宋体" w:cs="宋体"/>
                <w:szCs w:val="21"/>
                <w:highlight w:val="none"/>
              </w:rPr>
              <w:t>电话：________________</w:t>
            </w:r>
          </w:p>
        </w:tc>
      </w:tr>
      <w:tr w14:paraId="07774DF1">
        <w:tblPrEx>
          <w:tblCellMar>
            <w:top w:w="0" w:type="dxa"/>
            <w:left w:w="108" w:type="dxa"/>
            <w:bottom w:w="0" w:type="dxa"/>
            <w:right w:w="108" w:type="dxa"/>
          </w:tblCellMar>
        </w:tblPrEx>
        <w:trPr>
          <w:gridAfter w:val="2"/>
          <w:wAfter w:w="4785" w:type="dxa"/>
          <w:trHeight w:val="1021" w:hRule="atLeast"/>
          <w:jc w:val="center"/>
        </w:trPr>
        <w:tc>
          <w:tcPr>
            <w:tcW w:w="4672" w:type="dxa"/>
            <w:gridSpan w:val="2"/>
            <w:vAlign w:val="center"/>
          </w:tcPr>
          <w:p w14:paraId="216F1A02">
            <w:pPr>
              <w:pStyle w:val="38"/>
              <w:spacing w:line="360" w:lineRule="auto"/>
              <w:jc w:val="left"/>
              <w:rPr>
                <w:rFonts w:ascii="宋体" w:hAnsi="宋体" w:cs="宋体"/>
                <w:szCs w:val="21"/>
                <w:highlight w:val="none"/>
              </w:rPr>
            </w:pPr>
            <w:r>
              <w:rPr>
                <w:rFonts w:hint="eastAsia" w:ascii="宋体" w:hAnsi="宋体" w:cs="宋体"/>
                <w:szCs w:val="21"/>
                <w:highlight w:val="none"/>
              </w:rPr>
              <w:t>传真：________________</w:t>
            </w:r>
          </w:p>
        </w:tc>
      </w:tr>
      <w:tr w14:paraId="1B8FE941">
        <w:tblPrEx>
          <w:tblCellMar>
            <w:top w:w="0" w:type="dxa"/>
            <w:left w:w="108" w:type="dxa"/>
            <w:bottom w:w="0" w:type="dxa"/>
            <w:right w:w="108" w:type="dxa"/>
          </w:tblCellMar>
        </w:tblPrEx>
        <w:trPr>
          <w:gridAfter w:val="2"/>
          <w:wAfter w:w="4785" w:type="dxa"/>
          <w:trHeight w:val="1021" w:hRule="atLeast"/>
          <w:jc w:val="center"/>
        </w:trPr>
        <w:tc>
          <w:tcPr>
            <w:tcW w:w="4672" w:type="dxa"/>
            <w:gridSpan w:val="2"/>
            <w:vAlign w:val="center"/>
          </w:tcPr>
          <w:p w14:paraId="70824C21">
            <w:pPr>
              <w:pStyle w:val="38"/>
              <w:spacing w:line="360" w:lineRule="auto"/>
              <w:jc w:val="left"/>
              <w:rPr>
                <w:rFonts w:ascii="宋体" w:hAnsi="宋体" w:cs="宋体"/>
                <w:szCs w:val="21"/>
                <w:highlight w:val="none"/>
              </w:rPr>
            </w:pPr>
            <w:r>
              <w:rPr>
                <w:rFonts w:hint="eastAsia" w:ascii="宋体" w:hAnsi="宋体" w:cs="宋体"/>
                <w:szCs w:val="21"/>
                <w:highlight w:val="none"/>
              </w:rPr>
              <w:t>电子信箱：________________</w:t>
            </w:r>
          </w:p>
        </w:tc>
      </w:tr>
      <w:tr w14:paraId="2462C9A5">
        <w:tblPrEx>
          <w:tblCellMar>
            <w:top w:w="0" w:type="dxa"/>
            <w:left w:w="108" w:type="dxa"/>
            <w:bottom w:w="0" w:type="dxa"/>
            <w:right w:w="108" w:type="dxa"/>
          </w:tblCellMar>
        </w:tblPrEx>
        <w:trPr>
          <w:gridAfter w:val="2"/>
          <w:wAfter w:w="4785" w:type="dxa"/>
          <w:trHeight w:val="1021" w:hRule="atLeast"/>
          <w:jc w:val="center"/>
        </w:trPr>
        <w:tc>
          <w:tcPr>
            <w:tcW w:w="4672" w:type="dxa"/>
            <w:gridSpan w:val="2"/>
            <w:vAlign w:val="center"/>
          </w:tcPr>
          <w:p w14:paraId="70C59702">
            <w:pPr>
              <w:pStyle w:val="38"/>
              <w:spacing w:line="360" w:lineRule="auto"/>
              <w:jc w:val="left"/>
              <w:rPr>
                <w:rFonts w:ascii="宋体" w:hAnsi="宋体" w:cs="宋体"/>
                <w:szCs w:val="21"/>
                <w:highlight w:val="none"/>
              </w:rPr>
            </w:pPr>
            <w:r>
              <w:rPr>
                <w:rFonts w:hint="eastAsia" w:ascii="宋体" w:hAnsi="宋体" w:cs="宋体"/>
                <w:szCs w:val="21"/>
                <w:highlight w:val="none"/>
              </w:rPr>
              <w:t>开户银行：________________</w:t>
            </w:r>
          </w:p>
        </w:tc>
      </w:tr>
      <w:tr w14:paraId="06BAAA1F">
        <w:tblPrEx>
          <w:tblCellMar>
            <w:top w:w="0" w:type="dxa"/>
            <w:left w:w="108" w:type="dxa"/>
            <w:bottom w:w="0" w:type="dxa"/>
            <w:right w:w="108" w:type="dxa"/>
          </w:tblCellMar>
        </w:tblPrEx>
        <w:trPr>
          <w:gridAfter w:val="2"/>
          <w:wAfter w:w="4785" w:type="dxa"/>
          <w:trHeight w:val="1021" w:hRule="atLeast"/>
          <w:jc w:val="center"/>
        </w:trPr>
        <w:tc>
          <w:tcPr>
            <w:tcW w:w="4672" w:type="dxa"/>
            <w:gridSpan w:val="2"/>
            <w:vAlign w:val="center"/>
          </w:tcPr>
          <w:p w14:paraId="710203C0">
            <w:pPr>
              <w:pStyle w:val="38"/>
              <w:spacing w:line="360" w:lineRule="auto"/>
              <w:jc w:val="left"/>
              <w:rPr>
                <w:rFonts w:ascii="宋体" w:hAnsi="宋体" w:cs="宋体"/>
                <w:szCs w:val="21"/>
                <w:highlight w:val="none"/>
              </w:rPr>
            </w:pPr>
            <w:r>
              <w:rPr>
                <w:rFonts w:hint="eastAsia" w:ascii="宋体" w:hAnsi="宋体" w:cs="宋体"/>
                <w:szCs w:val="21"/>
                <w:highlight w:val="none"/>
              </w:rPr>
              <w:t>账号：________________</w:t>
            </w:r>
          </w:p>
        </w:tc>
      </w:tr>
    </w:tbl>
    <w:p w14:paraId="08A84F14">
      <w:pPr>
        <w:rPr>
          <w:rFonts w:ascii="宋体" w:hAnsi="宋体" w:eastAsia="宋体" w:cs="宋体"/>
          <w:sz w:val="20"/>
          <w:highlight w:val="none"/>
        </w:rPr>
        <w:sectPr>
          <w:pgSz w:w="11906" w:h="16838"/>
          <w:pgMar w:top="1440" w:right="1134" w:bottom="1440" w:left="1418" w:header="851" w:footer="992" w:gutter="0"/>
          <w:cols w:space="425" w:num="1"/>
          <w:docGrid w:type="lines" w:linePitch="312" w:charSpace="0"/>
        </w:sectPr>
      </w:pPr>
    </w:p>
    <w:p w14:paraId="547C2F31">
      <w:pPr>
        <w:rPr>
          <w:highlight w:val="none"/>
        </w:rPr>
      </w:pPr>
      <w:bookmarkStart w:id="26" w:name="_Toc1552"/>
      <w:bookmarkStart w:id="27" w:name="_Toc407135192"/>
      <w:bookmarkStart w:id="28" w:name="_Toc13757"/>
      <w:bookmarkStart w:id="29" w:name="_Toc256000128"/>
      <w:bookmarkStart w:id="30" w:name="_Toc83895639"/>
      <w:bookmarkStart w:id="31" w:name="_Toc389065256"/>
      <w:bookmarkStart w:id="32" w:name="_Toc351203632"/>
      <w:bookmarkStart w:id="33" w:name="_Toc373227691"/>
      <w:bookmarkStart w:id="34" w:name="_Toc373478338"/>
    </w:p>
    <w:p w14:paraId="5F9E0D97">
      <w:pPr>
        <w:pStyle w:val="3"/>
        <w:jc w:val="center"/>
        <w:rPr>
          <w:rFonts w:ascii="宋体" w:hAnsi="宋体" w:eastAsia="宋体" w:cs="宋体"/>
          <w:highlight w:val="none"/>
        </w:rPr>
      </w:pPr>
      <w:r>
        <w:rPr>
          <w:rFonts w:hint="eastAsia" w:ascii="宋体" w:hAnsi="宋体" w:eastAsia="宋体" w:cs="宋体"/>
          <w:highlight w:val="none"/>
        </w:rPr>
        <w:t>第二部分  通用合同条款</w:t>
      </w:r>
      <w:bookmarkEnd w:id="26"/>
      <w:bookmarkEnd w:id="27"/>
      <w:bookmarkEnd w:id="28"/>
      <w:bookmarkEnd w:id="29"/>
      <w:bookmarkEnd w:id="30"/>
      <w:bookmarkEnd w:id="31"/>
    </w:p>
    <w:p w14:paraId="4D7C4B72">
      <w:pPr>
        <w:spacing w:line="360" w:lineRule="auto"/>
        <w:ind w:firstLine="420" w:firstLineChars="200"/>
        <w:rPr>
          <w:rFonts w:ascii="宋体" w:hAnsi="宋体" w:eastAsia="宋体" w:cs="宋体"/>
          <w:kern w:val="0"/>
          <w:highlight w:val="none"/>
        </w:rPr>
      </w:pPr>
    </w:p>
    <w:p w14:paraId="34673C57">
      <w:pPr>
        <w:spacing w:line="360" w:lineRule="auto"/>
        <w:ind w:firstLine="422" w:firstLineChars="200"/>
        <w:rPr>
          <w:rFonts w:ascii="宋体" w:hAnsi="宋体" w:eastAsia="宋体" w:cs="宋体"/>
          <w:b/>
          <w:bCs/>
          <w:kern w:val="0"/>
          <w:highlight w:val="none"/>
        </w:rPr>
      </w:pPr>
      <w:r>
        <w:rPr>
          <w:rFonts w:hint="eastAsia" w:ascii="宋体" w:hAnsi="宋体" w:eastAsia="宋体" w:cs="宋体"/>
          <w:b/>
          <w:bCs/>
          <w:kern w:val="0"/>
          <w:highlight w:val="none"/>
        </w:rPr>
        <w:t>采用《建设工程施工合同（示范文本）》（GF—2017—0201）。</w:t>
      </w:r>
    </w:p>
    <w:p w14:paraId="7782ACF8">
      <w:pPr>
        <w:pStyle w:val="4"/>
        <w:rPr>
          <w:rFonts w:ascii="宋体" w:hAnsi="宋体" w:eastAsia="宋体" w:cs="宋体"/>
          <w:highlight w:val="none"/>
        </w:rPr>
      </w:pPr>
      <w:bookmarkStart w:id="35" w:name="_Toc11807"/>
      <w:bookmarkStart w:id="36" w:name="_Toc24797"/>
      <w:r>
        <w:rPr>
          <w:rFonts w:hint="eastAsia" w:ascii="宋体" w:hAnsi="宋体" w:eastAsia="宋体" w:cs="宋体"/>
          <w:highlight w:val="none"/>
        </w:rPr>
        <w:t>1.一般约定</w:t>
      </w:r>
      <w:bookmarkEnd w:id="35"/>
      <w:bookmarkEnd w:id="36"/>
    </w:p>
    <w:p w14:paraId="6B329E5A">
      <w:pPr>
        <w:pStyle w:val="5"/>
        <w:spacing w:line="240" w:lineRule="auto"/>
        <w:rPr>
          <w:rFonts w:ascii="宋体" w:hAnsi="宋体" w:eastAsia="宋体" w:cs="宋体"/>
          <w:highlight w:val="none"/>
        </w:rPr>
      </w:pPr>
      <w:bookmarkStart w:id="37" w:name="_Toc11858"/>
      <w:bookmarkStart w:id="38" w:name="_Toc7598"/>
      <w:r>
        <w:rPr>
          <w:rFonts w:hint="eastAsia" w:ascii="宋体" w:hAnsi="宋体" w:eastAsia="宋体" w:cs="宋体"/>
          <w:highlight w:val="none"/>
        </w:rPr>
        <w:t>1.1词语定义与解释</w:t>
      </w:r>
      <w:bookmarkEnd w:id="37"/>
      <w:bookmarkEnd w:id="38"/>
    </w:p>
    <w:p w14:paraId="0FF1D111">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合同协议书、通用合同条款、专用合同条款中的下列词语具有本款所赋予的含义：</w:t>
      </w:r>
    </w:p>
    <w:p w14:paraId="4AEE4215">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1.1.1合同</w:t>
      </w:r>
    </w:p>
    <w:p w14:paraId="3169EF5B">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1.1.1.1合同：是指根据法律规定和合同当事人约定具有约束力的文件，构成合同的文件包括合同协议书、成交通知书（如果有）、竞标函及其附录（如果有）、专用合同条款及其附件、通用合同条款、技术标准和要求、图纸、已标价工程量清单或预算书以及其他合同文件。</w:t>
      </w:r>
    </w:p>
    <w:p w14:paraId="481033B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1.1.1.2合同协议书：是指构成合同的由发包人和承包人共同签署的称为“合同协议书”的书面文件。</w:t>
      </w:r>
    </w:p>
    <w:p w14:paraId="309D2CDB">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1.1.1.3成交通知书：是指构成合同的由发包人通知承包人中标的书面文件。</w:t>
      </w:r>
    </w:p>
    <w:p w14:paraId="18CE8F93">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1.1.1.4竞标函：是指构成合同的由承包人填写并签署的用于投标的称为“竞标函”的文件。</w:t>
      </w:r>
    </w:p>
    <w:p w14:paraId="4766AEDA">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1.1.1.5竞标函附录：是指构成合同的附在竞标函后的称为“竞标函附录”的文件。</w:t>
      </w:r>
    </w:p>
    <w:p w14:paraId="494EC0BB">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1.1.1.6技术标准和要求：是指构成合同的施工应当遵守的或指导施工的国家、行业或地方的技术标准和要求，以及合同约定的技术标准和要求。</w:t>
      </w:r>
    </w:p>
    <w:p w14:paraId="6D44901C">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1.1.1.7图纸：是指构成合同的图纸，包括由发包人按照合同约定提供或经发包人批准的设计文件、施工图、鸟瞰图及模型等，以及在合同履行过程中形成的图纸文件。图纸应当按照法律规定审查合格。</w:t>
      </w:r>
    </w:p>
    <w:p w14:paraId="7A597BA1">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1.1.1.8已标价工程量清单：是指构成合同的由承包人按照规定的格式和要求填写并标明价格的工程量清单，包括说明和表格。</w:t>
      </w:r>
    </w:p>
    <w:p w14:paraId="55E8BA43">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1.1.1.9预算书：是指构成合同的由承包人按照发包人规定的格式和要求编制的工程预算文件。</w:t>
      </w:r>
    </w:p>
    <w:p w14:paraId="5C3E700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1.1.1.10其他合同文件：是指经合同当事人约定的与工程施工有关的具有合同约束力的文件或书面协议。合同当事人可以在专用合同条款中进行约定。</w:t>
      </w:r>
    </w:p>
    <w:p w14:paraId="625CDEFC">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1.1.2合同当事人及其他相关方</w:t>
      </w:r>
    </w:p>
    <w:p w14:paraId="1FE361F5">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1.1.2.1合同当事人：是指发包人和（或）承包人。</w:t>
      </w:r>
    </w:p>
    <w:p w14:paraId="7131C9DE">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1.1.2.2发包人：是指与承包人签订合同协议书的当事人及取得该当事人资格的合法继承人。</w:t>
      </w:r>
    </w:p>
    <w:p w14:paraId="1E1A4FFF">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1.1.2.3承包人：是指与发包人签订合同协议书的，具有相应工程施工承包资质的当事人及取得该当事人资格的合法继承人。</w:t>
      </w:r>
    </w:p>
    <w:p w14:paraId="727BB756">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1.1.2.4监理人：是指在专用合同条款中指明的，受发包人委托按照法律规定进行工程监督管理的法人或其他组织。</w:t>
      </w:r>
    </w:p>
    <w:p w14:paraId="0F3545F2">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1.1.2.5设计人：是指在专用合同条款中指明的，受发包人委托负责工程设计并具备相应工程设计资质的法人或其他组织。</w:t>
      </w:r>
    </w:p>
    <w:p w14:paraId="09C91761">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1.1.2.6分包人：是指按照法律规定和合同约定，分包部分工程或工作，并与承包人签订分包合同的具有相应资质的法人。</w:t>
      </w:r>
    </w:p>
    <w:p w14:paraId="02929C2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1.1.2.7发包人代表：是指由发包人任命并派驻施工现场在发包人授权范围内行使发包人权利的人。</w:t>
      </w:r>
    </w:p>
    <w:p w14:paraId="4D7CB186">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1.1.2.8项目经理：是指由承包人任命并派驻施工现场，在承包人授权范围内负责合同履行，且按照法律规定具有相应资格的项目负责人。</w:t>
      </w:r>
    </w:p>
    <w:p w14:paraId="43B32E1C">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1.1.2.9总监理工程师：是指由监理人任命并派驻施工现场进行工程监理的总负责人。</w:t>
      </w:r>
    </w:p>
    <w:p w14:paraId="4BFCBD2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1.1.3工程和设备</w:t>
      </w:r>
    </w:p>
    <w:p w14:paraId="39F0E72B">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1.1.3.1工程：是指与合同协议书中工程承包范围对应的永久工程和（或）临时工程。</w:t>
      </w:r>
    </w:p>
    <w:p w14:paraId="69E13555">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1.1.3.2永久工程：是指按合同约定建造并移交给发包人的工程，包括工程设备。</w:t>
      </w:r>
    </w:p>
    <w:p w14:paraId="7FC8007A">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1.1.3.3临时工程：是指为完成合同约定的永久工程所修建的各类临时性工程，不包括施工设备。</w:t>
      </w:r>
    </w:p>
    <w:p w14:paraId="36C7392A">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1.1.3.4单位工程：是指在合同协议书中指明的，具备独立施工条件并能形成独立使用功能的永久工程。</w:t>
      </w:r>
    </w:p>
    <w:p w14:paraId="13E8C90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1.1.3.5工程设备：是指构成永久工程的机电设备、金属结构设备、仪器及其他类似的设备和装置。</w:t>
      </w:r>
    </w:p>
    <w:p w14:paraId="6474603D">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1.1.3.6施工设备：是指为完成合同约定的各项工作所需的设备、器具和其他物品，但不包括工程设备、临时工程和材料。</w:t>
      </w:r>
    </w:p>
    <w:p w14:paraId="5F9CF06E">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1.1.3.7施工现场：是指用于工程施工的场所，以及在专用合同条款中指明作为施工场所组成部分的其他场所，包括永久占地和临时占地。</w:t>
      </w:r>
    </w:p>
    <w:p w14:paraId="22C097DC">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1.1.3.8临时设施：是指为完成合同约定的各项工作所服务的临时性生产和生活设施。</w:t>
      </w:r>
    </w:p>
    <w:p w14:paraId="518E9BFA">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1.1.3.9永久占地：是指专用合同条款中指明为实施工程需永久占用的土地。</w:t>
      </w:r>
    </w:p>
    <w:p w14:paraId="6702A37B">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1.1.3.10临时占地：是指专用合同条款中指明为实施工程需要临时占用的土地。</w:t>
      </w:r>
    </w:p>
    <w:p w14:paraId="6B468178">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1.1.4日期和期限</w:t>
      </w:r>
    </w:p>
    <w:p w14:paraId="0AE1C5FE">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1.1.4.1开工日期：包括计划开工日期和实际开工日期。计划开工日期是指合同协议书约定的开工日期；实际开工日期是指监理人按照第7.3.2项〔开工通知〕约定发出的符合法律规定的开工通知中载明的开工日期。</w:t>
      </w:r>
    </w:p>
    <w:p w14:paraId="12755C3F">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1.1.4.2竣工日期：包括计划竣工日期和实际竣工日期。计划竣工日期是指合同协议书约定的竣工日期；实际竣工日期按照第13.2.3项〔竣工日期〕的约定确定。</w:t>
      </w:r>
    </w:p>
    <w:p w14:paraId="3B608E7D">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1.1.4.3工期：是指在合同协议书约定的承包人完成工程所需的期限，包括按照合同约定所作的期限变更。</w:t>
      </w:r>
    </w:p>
    <w:p w14:paraId="024734B2">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1.1.4.4缺陷责任期：是指承包人按照合同约定承担缺陷修复义务，且发包人预留质量保证金（已缴纳履约保证金的除外）的期限，自工程实际竣工日期起计算。</w:t>
      </w:r>
    </w:p>
    <w:p w14:paraId="00BD37A2">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1.1.4.5保修期：是指承包人按照合同约定对工程承担保修责任的期限，从工程竣工验收合格之日起计算。</w:t>
      </w:r>
    </w:p>
    <w:p w14:paraId="760BE05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1.1.4.6基准日期：招标发包的工程以投标截止日前28天的日期为基准日期，直接发包的工程以合同签订日前28天的日期为基准日期。</w:t>
      </w:r>
    </w:p>
    <w:p w14:paraId="40AAA465">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1.1.4.7天：除特别指明外，均指日历天。合同中按天计算时间的，开始当天不计入，从次日开始计算，期限最后一天的截止时间为当天24：00时。</w:t>
      </w:r>
    </w:p>
    <w:p w14:paraId="6D719D4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1.1.5合同价格和费用</w:t>
      </w:r>
    </w:p>
    <w:p w14:paraId="3AAB2D18">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1.1.5.1签约合同价：是指发包人和承包人在合同协议书中确定的总金额，包括安全文明施工费、暂估价及暂列金额等。</w:t>
      </w:r>
    </w:p>
    <w:p w14:paraId="53EDC111">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1.1.5.2合同价格：是指发包人用于支付承包人按照合同约定完成承包范围内全部工作的金额，包括合同履行过程中按合同约定发生的价格变化。</w:t>
      </w:r>
    </w:p>
    <w:p w14:paraId="631490BA">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1.1.5.3费用：是指为履行合同所发生的或将要发生的所有必需的开支，包括管理费和应分摊的其他费用，但不包括利润。</w:t>
      </w:r>
    </w:p>
    <w:p w14:paraId="27010A76">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1.1.5.4暂估价：是指发包人在工程量清单或预算书中提供的用于支付必然发生但暂时不能确定价格的材料、工程设备的单价、专业工程以及服务工作的金额。</w:t>
      </w:r>
    </w:p>
    <w:p w14:paraId="6DFB1101">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1.1.5.5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53C83FC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1.1.5.6计日工：是指合同履行过程中，承包人完成发包人提出的零星工作或需要采用计日工计价的变更工作时，按合同中约定的单价计价的一种方式。</w:t>
      </w:r>
    </w:p>
    <w:p w14:paraId="4443D591">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1.1.5.7质量保证金：是指按照第15.3款〔质量保证金〕约定承包人用于保证其在缺陷责任期内履行缺陷修补义务的担保。</w:t>
      </w:r>
    </w:p>
    <w:p w14:paraId="7964E37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1.1.5.8总价项目：是指在现行国家、行业以及地方的计量规则中无工程量计算规则，在已标价工程量清单或预算书中以总价或以费率形式计算的项目。</w:t>
      </w:r>
    </w:p>
    <w:p w14:paraId="2E76D9CB">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1.1.6其他</w:t>
      </w:r>
    </w:p>
    <w:p w14:paraId="208E15F1">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1.1.6.1书面形式：是指合同文件、信函、电报、传真等可以有形地表现所载内容的形式。</w:t>
      </w:r>
    </w:p>
    <w:p w14:paraId="05EC8630">
      <w:pPr>
        <w:pStyle w:val="5"/>
        <w:spacing w:line="240" w:lineRule="auto"/>
        <w:rPr>
          <w:rFonts w:ascii="宋体" w:hAnsi="宋体" w:eastAsia="宋体" w:cs="宋体"/>
          <w:highlight w:val="none"/>
        </w:rPr>
      </w:pPr>
      <w:bookmarkStart w:id="39" w:name="_Toc25375"/>
      <w:bookmarkStart w:id="40" w:name="_Toc6713"/>
      <w:r>
        <w:rPr>
          <w:rFonts w:hint="eastAsia" w:ascii="宋体" w:hAnsi="宋体" w:eastAsia="宋体" w:cs="宋体"/>
          <w:highlight w:val="none"/>
        </w:rPr>
        <w:t>1.2语言文字</w:t>
      </w:r>
      <w:bookmarkEnd w:id="39"/>
      <w:bookmarkEnd w:id="40"/>
    </w:p>
    <w:p w14:paraId="5DE4856D">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合同以中国的汉语简体文字编写、解释和说明。合同当事人在专用合同条款中约定使用两种以上语言时，汉语为优先解释和说明合同的语言。</w:t>
      </w:r>
    </w:p>
    <w:p w14:paraId="22DF83F6">
      <w:pPr>
        <w:pStyle w:val="5"/>
        <w:spacing w:line="240" w:lineRule="auto"/>
        <w:rPr>
          <w:rFonts w:ascii="宋体" w:hAnsi="宋体" w:eastAsia="宋体" w:cs="宋体"/>
          <w:highlight w:val="none"/>
        </w:rPr>
      </w:pPr>
      <w:bookmarkStart w:id="41" w:name="_Toc4133"/>
      <w:bookmarkStart w:id="42" w:name="_Toc31654"/>
      <w:r>
        <w:rPr>
          <w:rFonts w:hint="eastAsia" w:ascii="宋体" w:hAnsi="宋体" w:eastAsia="宋体" w:cs="宋体"/>
          <w:highlight w:val="none"/>
        </w:rPr>
        <w:t>1.3法律</w:t>
      </w:r>
      <w:bookmarkEnd w:id="41"/>
      <w:bookmarkEnd w:id="42"/>
    </w:p>
    <w:p w14:paraId="73D63447">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合同所称法律是指中华人民共和国法律、行政法规、部门规章，以及工程所在地的地方性法规、自治条例、单行条例和地方政府规章等。</w:t>
      </w:r>
    </w:p>
    <w:p w14:paraId="7BA085AB">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合同当事人可以在专用合同条款中约定合同适用的其他规范性文件。</w:t>
      </w:r>
    </w:p>
    <w:p w14:paraId="5834F751">
      <w:pPr>
        <w:pStyle w:val="5"/>
        <w:spacing w:line="240" w:lineRule="auto"/>
        <w:rPr>
          <w:rFonts w:ascii="宋体" w:hAnsi="宋体" w:eastAsia="宋体" w:cs="宋体"/>
          <w:highlight w:val="none"/>
        </w:rPr>
      </w:pPr>
      <w:bookmarkStart w:id="43" w:name="_Toc32257"/>
      <w:bookmarkStart w:id="44" w:name="_Toc26664"/>
      <w:r>
        <w:rPr>
          <w:rFonts w:hint="eastAsia" w:ascii="宋体" w:hAnsi="宋体" w:eastAsia="宋体" w:cs="宋体"/>
          <w:highlight w:val="none"/>
        </w:rPr>
        <w:t>1.4标准和规范</w:t>
      </w:r>
      <w:bookmarkEnd w:id="43"/>
      <w:bookmarkEnd w:id="44"/>
    </w:p>
    <w:p w14:paraId="0300C48F">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1.4.1适用于工程的国家标准、行业标准、工程所在地的地方性标准，以及相应的规范、规程等，合同当事人有特别要求的，应在专用合同条款中约定。</w:t>
      </w:r>
    </w:p>
    <w:p w14:paraId="4F81452A">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1.4.2发包人要求使用国外标准、规范的，发包人负责提供原文版本和中文译本，并在专用合同条款中约定提供标准规范的名称、份数和时间。</w:t>
      </w:r>
    </w:p>
    <w:p w14:paraId="2D474456">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1.4.3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22156D30">
      <w:pPr>
        <w:pStyle w:val="5"/>
        <w:spacing w:line="240" w:lineRule="auto"/>
        <w:rPr>
          <w:rFonts w:ascii="宋体" w:hAnsi="宋体" w:eastAsia="宋体" w:cs="宋体"/>
          <w:highlight w:val="none"/>
        </w:rPr>
      </w:pPr>
      <w:bookmarkStart w:id="45" w:name="_Toc4120"/>
      <w:bookmarkStart w:id="46" w:name="_Toc28276"/>
      <w:r>
        <w:rPr>
          <w:rFonts w:hint="eastAsia" w:ascii="宋体" w:hAnsi="宋体" w:eastAsia="宋体" w:cs="宋体"/>
          <w:highlight w:val="none"/>
        </w:rPr>
        <w:t>1.5合同文件的优先顺序</w:t>
      </w:r>
      <w:bookmarkEnd w:id="45"/>
      <w:bookmarkEnd w:id="46"/>
    </w:p>
    <w:p w14:paraId="2B0A8B07">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组成合同的各项文件应互相解释，互为说明。除专用合同条款另有约定外，解释合同文件的优先顺序如下：</w:t>
      </w:r>
    </w:p>
    <w:p w14:paraId="4E84550C">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（1）合同协议书；</w:t>
      </w:r>
    </w:p>
    <w:p w14:paraId="45BF8E77">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（2）成交通知书（如果有）；</w:t>
      </w:r>
    </w:p>
    <w:p w14:paraId="60C954A7">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（3）竞标函及其附录（如果有）；</w:t>
      </w:r>
    </w:p>
    <w:p w14:paraId="26C17A50">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（4）专用合同条款及其附件；</w:t>
      </w:r>
    </w:p>
    <w:p w14:paraId="677E1B43">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（5）通用合同条款；</w:t>
      </w:r>
    </w:p>
    <w:p w14:paraId="6BE8CF20">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（6）技术标准和要求；</w:t>
      </w:r>
    </w:p>
    <w:p w14:paraId="5D5EED25">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（7）已标价工程量清单或预算书；</w:t>
      </w:r>
    </w:p>
    <w:p w14:paraId="1DBC7B4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（8）图纸；</w:t>
      </w:r>
    </w:p>
    <w:p w14:paraId="62D26700">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（9）其他合同文件：</w:t>
      </w:r>
      <w:r>
        <w:rPr>
          <w:rFonts w:hint="eastAsia" w:ascii="宋体" w:hAnsi="宋体" w:eastAsia="宋体" w:cs="宋体"/>
          <w:szCs w:val="21"/>
          <w:highlight w:val="none"/>
          <w:u w:val="single"/>
        </w:rPr>
        <w:t>《建设工程工程量清单计价规范（GB50500-2013）》及其广西实施细则及《关于建筑业实施营业税改征增值税后广西壮族自治区建设工程计价依据调整的通知》（桂建标〔2016〕17号）、自治区住房城乡建设厅关于调整建设工程计价增值税税率的通知（桂建标〔2019〕12号）、《建设工程工程量计算规范（GB50854～50862-2013）》及其广西实施细则（修订本）等国家、自治区颁布的计价定额及有关规定，其它有关本工程的洽商、变更等书面协议，经发包人认可的工程签证单，经发包人审核书面同意的施工组织设计及各项施工方案，经发包人、承包人确认的会议纪要、备忘录、往来函件等文件</w:t>
      </w:r>
      <w:r>
        <w:rPr>
          <w:rFonts w:hint="eastAsia" w:ascii="宋体" w:hAnsi="宋体" w:eastAsia="宋体" w:cs="宋体"/>
          <w:szCs w:val="21"/>
          <w:highlight w:val="none"/>
        </w:rPr>
        <w:t>。</w:t>
      </w:r>
    </w:p>
    <w:p w14:paraId="3CC64FC7">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上述各项合同文件包括合同当事人就该项合同文件所作出的补充和修改，属于同一类内容的文件，应以最新签署的为准。</w:t>
      </w:r>
    </w:p>
    <w:p w14:paraId="1EEF6AE6">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在合同订立及履行过程中形成的与合同有关的文件均构成合同文件组成部分，并根据其性质确定优先解释顺序。</w:t>
      </w:r>
    </w:p>
    <w:p w14:paraId="61E4B8B8">
      <w:pPr>
        <w:pStyle w:val="5"/>
        <w:spacing w:line="240" w:lineRule="auto"/>
        <w:rPr>
          <w:rFonts w:ascii="宋体" w:hAnsi="宋体" w:eastAsia="宋体" w:cs="宋体"/>
          <w:highlight w:val="none"/>
        </w:rPr>
      </w:pPr>
      <w:bookmarkStart w:id="47" w:name="_Toc15752"/>
      <w:bookmarkStart w:id="48" w:name="_Toc22396"/>
      <w:r>
        <w:rPr>
          <w:rFonts w:hint="eastAsia" w:ascii="宋体" w:hAnsi="宋体" w:eastAsia="宋体" w:cs="宋体"/>
          <w:highlight w:val="none"/>
        </w:rPr>
        <w:t>1.6图纸和承包人文件</w:t>
      </w:r>
      <w:bookmarkEnd w:id="47"/>
      <w:bookmarkEnd w:id="48"/>
    </w:p>
    <w:p w14:paraId="1E8F4968">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1.6.1图纸的提供和交底</w:t>
      </w:r>
    </w:p>
    <w:p w14:paraId="79FFD718">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66EBBC63">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因发包人未按合同约定提供图纸导致承包人费用增加和（或）工期延误的，按照第7.5.1项〔因发包人原因导致工期延误〕约定办理。</w:t>
      </w:r>
    </w:p>
    <w:p w14:paraId="7CA707CA">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1.6.2图纸的错误</w:t>
      </w:r>
    </w:p>
    <w:p w14:paraId="2EE2CAD1">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4D8B8645">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1.6.3图纸的修改和补充</w:t>
      </w:r>
    </w:p>
    <w:p w14:paraId="7CAAF6CE">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45CB32B3">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1.6.4承包人文件</w:t>
      </w:r>
    </w:p>
    <w:p w14:paraId="1F64CC3B">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承包人应按照专用合同条款的约定提供应当由其编制的与工程施工有关的文件，并按照专用合同条款约定的期限、数量和形式提交监理人，并由监理人报送发包人。</w:t>
      </w:r>
    </w:p>
    <w:p w14:paraId="78FBA6AE">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69366AB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1.6.5图纸和承包人文件的保管</w:t>
      </w:r>
    </w:p>
    <w:p w14:paraId="67A86137">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除专用合同条款另有约定外，承包人应在施工现场另外保存一套完整的图纸和承包人文件，供发包人、监理人及有关人员进行工程检查时使用。</w:t>
      </w:r>
    </w:p>
    <w:p w14:paraId="41A6756A">
      <w:pPr>
        <w:pStyle w:val="5"/>
        <w:spacing w:line="240" w:lineRule="auto"/>
        <w:rPr>
          <w:rFonts w:ascii="宋体" w:hAnsi="宋体" w:eastAsia="宋体" w:cs="宋体"/>
          <w:highlight w:val="none"/>
        </w:rPr>
      </w:pPr>
      <w:bookmarkStart w:id="49" w:name="_Toc6674"/>
      <w:bookmarkStart w:id="50" w:name="_Toc5696"/>
      <w:r>
        <w:rPr>
          <w:rFonts w:hint="eastAsia" w:ascii="宋体" w:hAnsi="宋体" w:eastAsia="宋体" w:cs="宋体"/>
          <w:highlight w:val="none"/>
        </w:rPr>
        <w:t>1.7联络</w:t>
      </w:r>
      <w:bookmarkEnd w:id="49"/>
      <w:bookmarkEnd w:id="50"/>
    </w:p>
    <w:p w14:paraId="29F335B5">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1.7.1与合同有关的通知、批准、证明、证书、指示、指令、要求、请求、同意、意见、确定和决定等，均应采用书面形式，并应在合同约定的期限内送达接收人和送达地点。</w:t>
      </w:r>
    </w:p>
    <w:p w14:paraId="72601E31">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1.7.2发包人和承包人应在专用合同条款中约定各自的送达接收人和送达地点。任何一方合同当事人指定的接收人或送达地点发生变动的，应提前3天以书面形式通知对方。</w:t>
      </w:r>
    </w:p>
    <w:p w14:paraId="6C733BE7">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1.7.3发包人和承包人应当及时签收另一方送达至送达地点和指定接收人的来往信函。拒不签收的，由此增加的费用和（或）延误的工期由拒绝接收一方承担。</w:t>
      </w:r>
    </w:p>
    <w:p w14:paraId="1BCE01BC">
      <w:pPr>
        <w:pStyle w:val="5"/>
        <w:spacing w:line="240" w:lineRule="auto"/>
        <w:rPr>
          <w:rFonts w:ascii="宋体" w:hAnsi="宋体" w:eastAsia="宋体" w:cs="宋体"/>
          <w:highlight w:val="none"/>
        </w:rPr>
      </w:pPr>
      <w:bookmarkStart w:id="51" w:name="_Toc6158"/>
      <w:bookmarkStart w:id="52" w:name="_Toc12630"/>
      <w:r>
        <w:rPr>
          <w:rFonts w:hint="eastAsia" w:ascii="宋体" w:hAnsi="宋体" w:eastAsia="宋体" w:cs="宋体"/>
          <w:highlight w:val="none"/>
        </w:rPr>
        <w:t>1.8严禁贿赂</w:t>
      </w:r>
      <w:bookmarkEnd w:id="51"/>
      <w:bookmarkEnd w:id="52"/>
    </w:p>
    <w:p w14:paraId="492543AA">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合同当事人不得以贿赂或变相贿赂的方式，谋取非法利益或损害对方权益。因一方合同当事人的贿赂造成对方损失的，应赔偿损失，并承担相应的法律责任。</w:t>
      </w:r>
    </w:p>
    <w:p w14:paraId="35A1BDB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18F78047">
      <w:pPr>
        <w:pStyle w:val="5"/>
        <w:spacing w:line="240" w:lineRule="auto"/>
        <w:rPr>
          <w:rFonts w:ascii="宋体" w:hAnsi="宋体" w:eastAsia="宋体" w:cs="宋体"/>
          <w:highlight w:val="none"/>
        </w:rPr>
      </w:pPr>
      <w:bookmarkStart w:id="53" w:name="_Toc22372"/>
      <w:bookmarkStart w:id="54" w:name="_Toc20607"/>
      <w:r>
        <w:rPr>
          <w:rFonts w:hint="eastAsia" w:ascii="宋体" w:hAnsi="宋体" w:eastAsia="宋体" w:cs="宋体"/>
          <w:highlight w:val="none"/>
        </w:rPr>
        <w:t>1.9化石、文物</w:t>
      </w:r>
      <w:bookmarkEnd w:id="53"/>
      <w:bookmarkEnd w:id="54"/>
    </w:p>
    <w:p w14:paraId="6A00EE1F">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40BBFC4B">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发包人、监理人和承包人应按有关政府行政管理部门要求采取妥善的保护措施，由此增加的费用和（或）延误的工期由发包人承担。</w:t>
      </w:r>
    </w:p>
    <w:p w14:paraId="06CAABB5">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承包人发现文物后不及时报告或隐瞒不报，致使文物丢失或损坏的，应赔偿损失，并承担相应的法律责任。</w:t>
      </w:r>
    </w:p>
    <w:p w14:paraId="2829E5CB">
      <w:pPr>
        <w:pStyle w:val="5"/>
        <w:spacing w:line="240" w:lineRule="auto"/>
        <w:rPr>
          <w:rFonts w:ascii="宋体" w:hAnsi="宋体" w:eastAsia="宋体" w:cs="宋体"/>
          <w:highlight w:val="none"/>
        </w:rPr>
      </w:pPr>
      <w:bookmarkStart w:id="55" w:name="_Toc2160"/>
      <w:bookmarkStart w:id="56" w:name="_Toc18174"/>
      <w:r>
        <w:rPr>
          <w:rFonts w:hint="eastAsia" w:ascii="宋体" w:hAnsi="宋体" w:eastAsia="宋体" w:cs="宋体"/>
          <w:highlight w:val="none"/>
        </w:rPr>
        <w:t>1.10交通运输</w:t>
      </w:r>
      <w:bookmarkEnd w:id="55"/>
      <w:bookmarkEnd w:id="56"/>
    </w:p>
    <w:p w14:paraId="6A616892">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1.10.1出入现场的权利</w:t>
      </w:r>
    </w:p>
    <w:p w14:paraId="35F5A25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2B620D18">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6B9D269C">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1.10.2场外交通</w:t>
      </w:r>
    </w:p>
    <w:p w14:paraId="06DF272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39EE065E">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1.10.3场内交通</w:t>
      </w:r>
    </w:p>
    <w:p w14:paraId="7B772002">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2413E118">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29AF0CA5">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场外交通和场内交通的边界由合同当事人在专用合同条款中约定。</w:t>
      </w:r>
    </w:p>
    <w:p w14:paraId="3B84CEE3">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1.10.4超大件和超重件的运输</w:t>
      </w:r>
    </w:p>
    <w:p w14:paraId="7101B61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69B3E2E7">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1.10.5道路和桥梁的损坏责任</w:t>
      </w:r>
    </w:p>
    <w:p w14:paraId="3514A1A5">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因承包人运输造成施工场地内外公共道路和桥梁损坏的，由承包人承担修复损坏的全部费用和可能引起的赔偿。</w:t>
      </w:r>
    </w:p>
    <w:p w14:paraId="7389F5BA">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1.10.6水路和航空运输</w:t>
      </w:r>
    </w:p>
    <w:p w14:paraId="0EA4E905">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本款前述各项的内容适用于水路运输和航空运输，其中“道路”一词的涵义包括河道、航线、船闸、机场、码头、堤防以及水路或航空运输中其他相似结构物；“车辆”一词的涵义包括船舶和飞机等。</w:t>
      </w:r>
    </w:p>
    <w:p w14:paraId="678C0F73">
      <w:pPr>
        <w:pStyle w:val="5"/>
        <w:spacing w:line="240" w:lineRule="auto"/>
        <w:rPr>
          <w:rFonts w:ascii="宋体" w:hAnsi="宋体" w:eastAsia="宋体" w:cs="宋体"/>
          <w:highlight w:val="none"/>
        </w:rPr>
      </w:pPr>
      <w:bookmarkStart w:id="57" w:name="_Toc4989"/>
      <w:bookmarkStart w:id="58" w:name="_Toc15311"/>
      <w:r>
        <w:rPr>
          <w:rFonts w:hint="eastAsia" w:ascii="宋体" w:hAnsi="宋体" w:eastAsia="宋体" w:cs="宋体"/>
          <w:highlight w:val="none"/>
        </w:rPr>
        <w:t>1.11知识产权</w:t>
      </w:r>
      <w:bookmarkEnd w:id="57"/>
      <w:bookmarkEnd w:id="58"/>
    </w:p>
    <w:p w14:paraId="0339962F">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1.11.1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53432FA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1.11.2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5388552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1.11.3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3037226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1.11.4除专用合同条款另有约定外，承包人在合同签订前和签订时已确定采用的专利、专有技术、技术秘密的使用费已包含在签约合同价中。</w:t>
      </w:r>
    </w:p>
    <w:p w14:paraId="4E2F27C6">
      <w:pPr>
        <w:pStyle w:val="5"/>
        <w:spacing w:line="240" w:lineRule="auto"/>
        <w:rPr>
          <w:rFonts w:ascii="宋体" w:hAnsi="宋体" w:eastAsia="宋体" w:cs="宋体"/>
          <w:highlight w:val="none"/>
        </w:rPr>
      </w:pPr>
      <w:bookmarkStart w:id="59" w:name="_Toc6063"/>
      <w:bookmarkStart w:id="60" w:name="_Toc5546"/>
      <w:r>
        <w:rPr>
          <w:rFonts w:hint="eastAsia" w:ascii="宋体" w:hAnsi="宋体" w:eastAsia="宋体" w:cs="宋体"/>
          <w:highlight w:val="none"/>
        </w:rPr>
        <w:t>1.12保密</w:t>
      </w:r>
      <w:bookmarkEnd w:id="59"/>
      <w:bookmarkEnd w:id="60"/>
    </w:p>
    <w:p w14:paraId="0215C1C8">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除法律规定或合同另有约定外，未经发包人同意，承包人不得将发包人提供的图纸、文件以及声明需要保密的资料信息等商业秘密泄露给第三方。</w:t>
      </w:r>
    </w:p>
    <w:p w14:paraId="17B7C9E2">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除法律规定或合同另有约定外，未经承包人同意，发包人不得将承包人提供的技术秘密及声明需要保密的资料信息等商业秘密泄露给第三方。</w:t>
      </w:r>
    </w:p>
    <w:p w14:paraId="00C8ADBD">
      <w:pPr>
        <w:pStyle w:val="5"/>
        <w:spacing w:line="240" w:lineRule="auto"/>
        <w:rPr>
          <w:rFonts w:ascii="宋体" w:hAnsi="宋体" w:eastAsia="宋体" w:cs="宋体"/>
          <w:highlight w:val="none"/>
        </w:rPr>
      </w:pPr>
      <w:bookmarkStart w:id="61" w:name="_Toc12627"/>
      <w:bookmarkStart w:id="62" w:name="_Toc1418"/>
      <w:r>
        <w:rPr>
          <w:rFonts w:hint="eastAsia" w:ascii="宋体" w:hAnsi="宋体" w:eastAsia="宋体" w:cs="宋体"/>
          <w:highlight w:val="none"/>
        </w:rPr>
        <w:t>1.13工程量清单错误的修正</w:t>
      </w:r>
      <w:bookmarkEnd w:id="61"/>
      <w:bookmarkEnd w:id="62"/>
    </w:p>
    <w:p w14:paraId="2DBDCC7B">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除专用合同条款另有约定外，发包人提供的工程量清单，应被认为是准确的和完整的。出现下列情形之一时，发包人应予以修正，并相应调整合同价格：</w:t>
      </w:r>
    </w:p>
    <w:p w14:paraId="655A5397">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（1）工程量清单存在缺项、漏项的；</w:t>
      </w:r>
    </w:p>
    <w:p w14:paraId="5545A31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（2）工程量清单偏差超出专用合同条款约定的工程量偏差范围的；</w:t>
      </w:r>
    </w:p>
    <w:p w14:paraId="6B8E28E7">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（3）未按照国家现行计量规范强制性规定计量的。</w:t>
      </w:r>
    </w:p>
    <w:p w14:paraId="47C422AC">
      <w:pPr>
        <w:pStyle w:val="4"/>
        <w:rPr>
          <w:rFonts w:ascii="宋体" w:hAnsi="宋体" w:eastAsia="宋体" w:cs="宋体"/>
          <w:highlight w:val="none"/>
        </w:rPr>
      </w:pPr>
      <w:bookmarkStart w:id="63" w:name="_Toc4921"/>
      <w:bookmarkStart w:id="64" w:name="_Toc26166"/>
      <w:r>
        <w:rPr>
          <w:rFonts w:hint="eastAsia" w:ascii="宋体" w:hAnsi="宋体" w:eastAsia="宋体" w:cs="宋体"/>
          <w:highlight w:val="none"/>
        </w:rPr>
        <w:t>2.发包人</w:t>
      </w:r>
      <w:bookmarkEnd w:id="63"/>
      <w:bookmarkEnd w:id="64"/>
    </w:p>
    <w:p w14:paraId="4A730AF5">
      <w:pPr>
        <w:pStyle w:val="5"/>
        <w:spacing w:line="240" w:lineRule="auto"/>
        <w:rPr>
          <w:rFonts w:ascii="宋体" w:hAnsi="宋体" w:eastAsia="宋体" w:cs="宋体"/>
          <w:highlight w:val="none"/>
        </w:rPr>
      </w:pPr>
      <w:bookmarkStart w:id="65" w:name="_Toc31084"/>
      <w:bookmarkStart w:id="66" w:name="_Toc15511"/>
      <w:r>
        <w:rPr>
          <w:rFonts w:hint="eastAsia" w:ascii="宋体" w:hAnsi="宋体" w:eastAsia="宋体" w:cs="宋体"/>
          <w:highlight w:val="none"/>
        </w:rPr>
        <w:t>2.1许可或批准</w:t>
      </w:r>
      <w:bookmarkEnd w:id="65"/>
      <w:bookmarkEnd w:id="66"/>
    </w:p>
    <w:p w14:paraId="3A78371D">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30E732C5">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因发包人原因未能及时办理完毕前述许可、批准或备案，由发包人承担由此增加的费用和（或）延误的工期，并支付承包人合理的利润。</w:t>
      </w:r>
    </w:p>
    <w:p w14:paraId="3093843D">
      <w:pPr>
        <w:pStyle w:val="5"/>
        <w:spacing w:line="240" w:lineRule="auto"/>
        <w:rPr>
          <w:rFonts w:ascii="宋体" w:hAnsi="宋体" w:eastAsia="宋体" w:cs="宋体"/>
          <w:highlight w:val="none"/>
        </w:rPr>
      </w:pPr>
      <w:bookmarkStart w:id="67" w:name="_Toc17481"/>
      <w:bookmarkStart w:id="68" w:name="_Toc19001"/>
      <w:r>
        <w:rPr>
          <w:rFonts w:hint="eastAsia" w:ascii="宋体" w:hAnsi="宋体" w:eastAsia="宋体" w:cs="宋体"/>
          <w:highlight w:val="none"/>
        </w:rPr>
        <w:t>2.2发包人代表</w:t>
      </w:r>
      <w:bookmarkEnd w:id="67"/>
      <w:bookmarkEnd w:id="68"/>
    </w:p>
    <w:p w14:paraId="2644D561">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39BAAD13">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发包人代表不能按照合同约定履行其职责及义务，并导致合同无法继续正常履行的，承包人可以要求发包人撤换发包人代表。</w:t>
      </w:r>
    </w:p>
    <w:p w14:paraId="498E8CA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不属于法定必须监理的工程，监理人的职权可以由发包人代表或发包人指定的其他人员行使。</w:t>
      </w:r>
    </w:p>
    <w:p w14:paraId="7CB64824">
      <w:pPr>
        <w:pStyle w:val="5"/>
        <w:spacing w:line="240" w:lineRule="auto"/>
        <w:rPr>
          <w:rFonts w:ascii="宋体" w:hAnsi="宋体" w:eastAsia="宋体" w:cs="宋体"/>
          <w:highlight w:val="none"/>
        </w:rPr>
      </w:pPr>
      <w:bookmarkStart w:id="69" w:name="_Toc24396"/>
      <w:bookmarkStart w:id="70" w:name="_Toc10662"/>
      <w:r>
        <w:rPr>
          <w:rFonts w:hint="eastAsia" w:ascii="宋体" w:hAnsi="宋体" w:eastAsia="宋体" w:cs="宋体"/>
          <w:highlight w:val="none"/>
        </w:rPr>
        <w:t>2.3发包人人员</w:t>
      </w:r>
      <w:bookmarkEnd w:id="69"/>
      <w:bookmarkEnd w:id="70"/>
    </w:p>
    <w:p w14:paraId="77FA81BD">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发包人应要求在施工现场的发包人人员遵守法律及有关安全、质量、环境保护、文明施工等规定，并保障承包人免于承受因发包人人员未遵守上述要求给承包人造成的损失和责任。</w:t>
      </w:r>
    </w:p>
    <w:p w14:paraId="605028D1">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发包人人员包括发包人代表及其他由发包人派驻施工现场的人员。</w:t>
      </w:r>
    </w:p>
    <w:p w14:paraId="7E3ACF2F">
      <w:pPr>
        <w:pStyle w:val="5"/>
        <w:spacing w:line="240" w:lineRule="auto"/>
        <w:rPr>
          <w:rFonts w:ascii="宋体" w:hAnsi="宋体" w:eastAsia="宋体" w:cs="宋体"/>
          <w:highlight w:val="none"/>
        </w:rPr>
      </w:pPr>
      <w:bookmarkStart w:id="71" w:name="_Toc5274"/>
      <w:bookmarkStart w:id="72" w:name="_Toc28000"/>
      <w:r>
        <w:rPr>
          <w:rFonts w:hint="eastAsia" w:ascii="宋体" w:hAnsi="宋体" w:eastAsia="宋体" w:cs="宋体"/>
          <w:highlight w:val="none"/>
        </w:rPr>
        <w:t>2.4施工现场、施工条件和基础资料的提供</w:t>
      </w:r>
      <w:bookmarkEnd w:id="71"/>
      <w:bookmarkEnd w:id="72"/>
    </w:p>
    <w:p w14:paraId="312B488B">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2.4.1提供施工现场</w:t>
      </w:r>
    </w:p>
    <w:p w14:paraId="648AC9BF">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除专用合同条款另有约定外，发包人应最迟于开工日期7天前向承包人移交施工现场。</w:t>
      </w:r>
    </w:p>
    <w:p w14:paraId="3B6A88A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2.4.2提供施工条件</w:t>
      </w:r>
    </w:p>
    <w:p w14:paraId="0108D6C5">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除专用合同条款另有约定外，发包人应负责提供施工所需要的条件，包括：</w:t>
      </w:r>
    </w:p>
    <w:p w14:paraId="4B23F937">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（1）将施工用水、电力、通讯线路等施工所必需的条件接至施工现场内；</w:t>
      </w:r>
    </w:p>
    <w:p w14:paraId="3E1C8EEB">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（2）保证向承包人提供正常施工所需要的进入施工现场的交通条件；</w:t>
      </w:r>
    </w:p>
    <w:p w14:paraId="68A3ADCD">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（3）协调处理施工现场周围地下管线和邻近建筑物、构筑物、古树名木的保护工作，并承担相关费用；</w:t>
      </w:r>
    </w:p>
    <w:p w14:paraId="6A4F88E8">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（4）按照专用合同条款约定应提供的其他设施和条件。</w:t>
      </w:r>
    </w:p>
    <w:p w14:paraId="08441AA8">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2.4.3提供基础资料</w:t>
      </w:r>
    </w:p>
    <w:p w14:paraId="37BF4180">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3F409441">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按照法律规定确需在开工后方能提供的基础资料，发包人应尽其努力及时地在相应工程施工前的合理期限内提供，合理期限应以不影响承包人的正常施工为限。</w:t>
      </w:r>
    </w:p>
    <w:p w14:paraId="2B8469C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2.4.4逾期提供的责任</w:t>
      </w:r>
    </w:p>
    <w:p w14:paraId="11DA4A1D">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因发包人原因未能按合同约定及时向承包人提供施工现场、施工条件、基础资料的，由发包人承担由此增加的费用和（或）延误的工期。</w:t>
      </w:r>
    </w:p>
    <w:p w14:paraId="7E5A0011">
      <w:pPr>
        <w:pStyle w:val="5"/>
        <w:spacing w:line="240" w:lineRule="auto"/>
        <w:rPr>
          <w:rFonts w:ascii="宋体" w:hAnsi="宋体" w:eastAsia="宋体" w:cs="宋体"/>
          <w:highlight w:val="none"/>
        </w:rPr>
      </w:pPr>
      <w:bookmarkStart w:id="73" w:name="_Toc19409"/>
      <w:bookmarkStart w:id="74" w:name="_Toc13749"/>
      <w:r>
        <w:rPr>
          <w:rFonts w:hint="eastAsia" w:ascii="宋体" w:hAnsi="宋体" w:eastAsia="宋体" w:cs="宋体"/>
          <w:highlight w:val="none"/>
        </w:rPr>
        <w:t>2.5资金来源证明及支付担保</w:t>
      </w:r>
      <w:bookmarkEnd w:id="73"/>
      <w:bookmarkEnd w:id="74"/>
    </w:p>
    <w:p w14:paraId="5DC17B98">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除专用合同条款另有约定外，发包人应在收到承包人要求提供资金来源证明的书面通知后28天内，向承包人提供能够按照合同约定支付合同价款的相应资金来源证明。</w:t>
      </w:r>
    </w:p>
    <w:p w14:paraId="62AF53F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7B349A65">
      <w:pPr>
        <w:pStyle w:val="5"/>
        <w:spacing w:line="240" w:lineRule="auto"/>
        <w:rPr>
          <w:rFonts w:ascii="宋体" w:hAnsi="宋体" w:eastAsia="宋体" w:cs="宋体"/>
          <w:highlight w:val="none"/>
        </w:rPr>
      </w:pPr>
      <w:bookmarkStart w:id="75" w:name="_Toc17083"/>
      <w:bookmarkStart w:id="76" w:name="_Toc5469"/>
      <w:r>
        <w:rPr>
          <w:rFonts w:hint="eastAsia" w:ascii="宋体" w:hAnsi="宋体" w:eastAsia="宋体" w:cs="宋体"/>
          <w:highlight w:val="none"/>
        </w:rPr>
        <w:t>2.6支付合同价款</w:t>
      </w:r>
      <w:bookmarkEnd w:id="75"/>
      <w:bookmarkEnd w:id="76"/>
    </w:p>
    <w:p w14:paraId="2C13FDF8">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发包人应按合同约定向承包人及时支付合同价款。</w:t>
      </w:r>
    </w:p>
    <w:p w14:paraId="1602CE84">
      <w:pPr>
        <w:pStyle w:val="5"/>
        <w:spacing w:line="240" w:lineRule="auto"/>
        <w:rPr>
          <w:rFonts w:ascii="宋体" w:hAnsi="宋体" w:eastAsia="宋体" w:cs="宋体"/>
          <w:highlight w:val="none"/>
        </w:rPr>
      </w:pPr>
      <w:bookmarkStart w:id="77" w:name="_Toc25210"/>
      <w:bookmarkStart w:id="78" w:name="_Toc13024"/>
      <w:r>
        <w:rPr>
          <w:rFonts w:hint="eastAsia" w:ascii="宋体" w:hAnsi="宋体" w:eastAsia="宋体" w:cs="宋体"/>
          <w:highlight w:val="none"/>
        </w:rPr>
        <w:t>2.7组织竣工验收</w:t>
      </w:r>
      <w:bookmarkEnd w:id="77"/>
      <w:bookmarkEnd w:id="78"/>
    </w:p>
    <w:p w14:paraId="04B95302">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发包人应按合同约定及时组织竣工验收。</w:t>
      </w:r>
    </w:p>
    <w:p w14:paraId="54B217EA">
      <w:pPr>
        <w:pStyle w:val="5"/>
        <w:spacing w:line="240" w:lineRule="auto"/>
        <w:rPr>
          <w:rFonts w:ascii="宋体" w:hAnsi="宋体" w:eastAsia="宋体" w:cs="宋体"/>
          <w:highlight w:val="none"/>
        </w:rPr>
      </w:pPr>
      <w:bookmarkStart w:id="79" w:name="_Toc12693"/>
      <w:bookmarkStart w:id="80" w:name="_Toc10038"/>
      <w:r>
        <w:rPr>
          <w:rFonts w:hint="eastAsia" w:ascii="宋体" w:hAnsi="宋体" w:eastAsia="宋体" w:cs="宋体"/>
          <w:highlight w:val="none"/>
        </w:rPr>
        <w:t>2.8现场统一管理协议</w:t>
      </w:r>
      <w:bookmarkEnd w:id="79"/>
      <w:bookmarkEnd w:id="80"/>
    </w:p>
    <w:p w14:paraId="4F4C61F2">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发包人应与承包人、由发包人直接发包的专业工程的承包人签订施工现场统一管理协议，明确各方的权利义务。施工现场统一管理协议作为专用合同条款的附件。</w:t>
      </w:r>
    </w:p>
    <w:p w14:paraId="40565702">
      <w:pPr>
        <w:pStyle w:val="4"/>
        <w:rPr>
          <w:rFonts w:ascii="宋体" w:hAnsi="宋体" w:eastAsia="宋体" w:cs="宋体"/>
          <w:highlight w:val="none"/>
        </w:rPr>
      </w:pPr>
      <w:bookmarkStart w:id="81" w:name="_Toc18860"/>
      <w:bookmarkStart w:id="82" w:name="_Toc6348"/>
      <w:r>
        <w:rPr>
          <w:rFonts w:hint="eastAsia" w:ascii="宋体" w:hAnsi="宋体" w:eastAsia="宋体" w:cs="宋体"/>
          <w:highlight w:val="none"/>
        </w:rPr>
        <w:t>3.承包人</w:t>
      </w:r>
      <w:bookmarkEnd w:id="81"/>
      <w:bookmarkEnd w:id="82"/>
    </w:p>
    <w:p w14:paraId="4B54B640">
      <w:pPr>
        <w:pStyle w:val="5"/>
        <w:spacing w:line="240" w:lineRule="auto"/>
        <w:rPr>
          <w:rFonts w:ascii="宋体" w:hAnsi="宋体" w:eastAsia="宋体" w:cs="宋体"/>
          <w:highlight w:val="none"/>
        </w:rPr>
      </w:pPr>
      <w:bookmarkStart w:id="83" w:name="_Toc14066"/>
      <w:bookmarkStart w:id="84" w:name="_Toc16794"/>
      <w:r>
        <w:rPr>
          <w:rFonts w:hint="eastAsia" w:ascii="宋体" w:hAnsi="宋体" w:eastAsia="宋体" w:cs="宋体"/>
          <w:highlight w:val="none"/>
        </w:rPr>
        <w:t>3.1承包人的一般义务</w:t>
      </w:r>
      <w:bookmarkEnd w:id="83"/>
      <w:bookmarkEnd w:id="84"/>
    </w:p>
    <w:p w14:paraId="0BE09CE1">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承包人在履行合同过程中应遵守法律和工程建设标准规范，并履行以下义务：</w:t>
      </w:r>
    </w:p>
    <w:p w14:paraId="42EF1F3B">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（1）办理法律规定应由承包人办理的许可和批准，并将办理结果书面报送发包人留存；</w:t>
      </w:r>
    </w:p>
    <w:p w14:paraId="6A8DFCD0">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（2）按法律规定和合同约定完成工程，并在保修期内承担保修义务；</w:t>
      </w:r>
    </w:p>
    <w:p w14:paraId="6428A45B">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（3）按法律规定和合同约定采取施工安全和环境保护措施，办理工伤保险，确保工程及人员、材料、设备和设施的安全；</w:t>
      </w:r>
    </w:p>
    <w:p w14:paraId="06362D60">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（4）按合同约定的工作内容和施工进度要求，编制施工组织设计和施工措施计划，并对所有施工作业和施工方法的完备性和安全可靠性负责；</w:t>
      </w:r>
    </w:p>
    <w:p w14:paraId="67776815">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6AE0CDE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（6）按照第6.3款〔环境保护〕约定负责施工场地及其周边环境与生态的保护工作；</w:t>
      </w:r>
    </w:p>
    <w:p w14:paraId="4D484D25">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（7）按照第6.1款〔安全文明施工〕约定采取施工安全措施，确保工程及其人员、材料、设备和设施的安全，防止因工程施工造成的人身伤害和财产损失；</w:t>
      </w:r>
    </w:p>
    <w:p w14:paraId="69C454B0">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（8）将发包人按合同约定支付的各项价款专用于合同工程，且应及时支付其雇用人员工资，并及时向分包人支付合同价款；</w:t>
      </w:r>
    </w:p>
    <w:p w14:paraId="2BF1D262">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（9）按照法律规定和合同约定编制竣工资料，完成竣工资料立卷及归档，并按专用合同条款约定的竣工资料的套数、内容、时间等要求移交发包人；</w:t>
      </w:r>
    </w:p>
    <w:p w14:paraId="7720C966">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（10）应履行的其他义务。</w:t>
      </w:r>
    </w:p>
    <w:p w14:paraId="3FDB390D">
      <w:pPr>
        <w:pStyle w:val="5"/>
        <w:spacing w:line="240" w:lineRule="auto"/>
        <w:rPr>
          <w:rFonts w:ascii="宋体" w:hAnsi="宋体" w:eastAsia="宋体" w:cs="宋体"/>
          <w:highlight w:val="none"/>
        </w:rPr>
      </w:pPr>
      <w:bookmarkStart w:id="85" w:name="_Toc14318"/>
      <w:bookmarkStart w:id="86" w:name="_Toc22447"/>
      <w:r>
        <w:rPr>
          <w:rFonts w:hint="eastAsia" w:ascii="宋体" w:hAnsi="宋体" w:eastAsia="宋体" w:cs="宋体"/>
          <w:highlight w:val="none"/>
        </w:rPr>
        <w:t>3.2项目经理</w:t>
      </w:r>
      <w:bookmarkEnd w:id="85"/>
      <w:bookmarkEnd w:id="86"/>
    </w:p>
    <w:p w14:paraId="5828903F">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3.2.1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2732A9A3">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5DA2A981">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承包人违反上述约定的，应按照专用合同条款的约定，承担违约责任。</w:t>
      </w:r>
    </w:p>
    <w:p w14:paraId="444DAB28">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3.2.2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72ABE995">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3.2.3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482CE0FB">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3.2.4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7CBFCDBA">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3.2.5项目经理因特殊情况授权其下属人员履行其某项工作职责的，该下属人员应具备履行相应职责的能力，并应提前7天将上述人员的姓名和授权范围书面通知监理人，并征得发包人书面同意。</w:t>
      </w:r>
    </w:p>
    <w:p w14:paraId="654462E3">
      <w:pPr>
        <w:pStyle w:val="5"/>
        <w:spacing w:line="240" w:lineRule="auto"/>
        <w:rPr>
          <w:rFonts w:ascii="宋体" w:hAnsi="宋体" w:eastAsia="宋体" w:cs="宋体"/>
          <w:highlight w:val="none"/>
        </w:rPr>
      </w:pPr>
      <w:bookmarkStart w:id="87" w:name="_Toc2150"/>
      <w:bookmarkStart w:id="88" w:name="_Toc24130"/>
      <w:r>
        <w:rPr>
          <w:rFonts w:hint="eastAsia" w:ascii="宋体" w:hAnsi="宋体" w:eastAsia="宋体" w:cs="宋体"/>
          <w:highlight w:val="none"/>
        </w:rPr>
        <w:t>3.3承包人人员</w:t>
      </w:r>
      <w:bookmarkEnd w:id="87"/>
      <w:bookmarkEnd w:id="88"/>
    </w:p>
    <w:p w14:paraId="0B92844C">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3.3.1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0EEA0552">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3.3.2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42DAC69F">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特殊工种作业人员均应持有相应的资格证明，监理人可以随时检查。</w:t>
      </w:r>
    </w:p>
    <w:p w14:paraId="5E02A591">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3.3.3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2696836B">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3.3.4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773C6E3E">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3.3.5承包人擅自更换主要施工管理人员，或前述人员未经监理人或发包人同意擅自离开施工现场的，应按照专用合同条款约定承担违约责任。</w:t>
      </w:r>
    </w:p>
    <w:p w14:paraId="645E4093">
      <w:pPr>
        <w:pStyle w:val="5"/>
        <w:spacing w:line="240" w:lineRule="auto"/>
        <w:rPr>
          <w:rFonts w:ascii="宋体" w:hAnsi="宋体" w:eastAsia="宋体" w:cs="宋体"/>
          <w:highlight w:val="none"/>
        </w:rPr>
      </w:pPr>
      <w:bookmarkStart w:id="89" w:name="_Toc28689"/>
      <w:bookmarkStart w:id="90" w:name="_Toc9310"/>
      <w:r>
        <w:rPr>
          <w:rFonts w:hint="eastAsia" w:ascii="宋体" w:hAnsi="宋体" w:eastAsia="宋体" w:cs="宋体"/>
          <w:highlight w:val="none"/>
        </w:rPr>
        <w:t>3.4承包人现场查勘</w:t>
      </w:r>
      <w:bookmarkEnd w:id="89"/>
      <w:bookmarkEnd w:id="90"/>
    </w:p>
    <w:p w14:paraId="0EE0319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承包人应对基于发包人按照第2.4.3项〔提供基础资料〕提交的基础资料所做出的解释和推断负责，但因基础资料存在错误、遗漏导致承包人解释或推断失实的，由发包人承担责任。</w:t>
      </w:r>
    </w:p>
    <w:p w14:paraId="49DABD01">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679198B7">
      <w:pPr>
        <w:pStyle w:val="5"/>
        <w:spacing w:line="240" w:lineRule="auto"/>
        <w:rPr>
          <w:rFonts w:ascii="宋体" w:hAnsi="宋体" w:eastAsia="宋体" w:cs="宋体"/>
          <w:highlight w:val="none"/>
        </w:rPr>
      </w:pPr>
      <w:bookmarkStart w:id="91" w:name="_Toc5004"/>
      <w:bookmarkStart w:id="92" w:name="_Toc18421"/>
      <w:r>
        <w:rPr>
          <w:rFonts w:hint="eastAsia" w:ascii="宋体" w:hAnsi="宋体" w:eastAsia="宋体" w:cs="宋体"/>
          <w:highlight w:val="none"/>
        </w:rPr>
        <w:t>3.5分包</w:t>
      </w:r>
      <w:bookmarkEnd w:id="91"/>
      <w:bookmarkEnd w:id="92"/>
    </w:p>
    <w:p w14:paraId="579C9E03">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3.5.1分包的一般约定</w:t>
      </w:r>
    </w:p>
    <w:p w14:paraId="2E66CAC2">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387D3D02">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承包人不得以劳务分包的名义转包或违法分包工程。</w:t>
      </w:r>
    </w:p>
    <w:p w14:paraId="379A48F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3.5.2分包的确定</w:t>
      </w:r>
    </w:p>
    <w:p w14:paraId="34EE4ABB">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34B5AC58">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3.5.3分包管理</w:t>
      </w:r>
    </w:p>
    <w:p w14:paraId="38A17F97">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承包人应向监理人提交分包人的主要施工管理人员表，并对分包人的施工人员进行实名制管理，包括但不限于进出场管理、登记造册以及各种证照的办理。</w:t>
      </w:r>
    </w:p>
    <w:p w14:paraId="26A8929B">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3.5.4分包合同价款</w:t>
      </w:r>
    </w:p>
    <w:p w14:paraId="2C0D1A7A">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（1）除本项第（2）目约定的情况或专用合同条款另有约定外，分包合同价款由承包人与分包人结算，未经承包人同意，发包人不得向分包人支付分包工程价款；</w:t>
      </w:r>
    </w:p>
    <w:p w14:paraId="0DBD8FD1">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（2）生效法律文书要求发包人向分包人支付分包合同价款的，发包人有权从应付承包人工程款中扣除该部分款项。</w:t>
      </w:r>
    </w:p>
    <w:p w14:paraId="3C430211">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3.5.5分包合同权益的转让</w:t>
      </w:r>
    </w:p>
    <w:p w14:paraId="71B32867">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14:paraId="0121FCA5">
      <w:pPr>
        <w:pStyle w:val="5"/>
        <w:spacing w:line="240" w:lineRule="auto"/>
        <w:rPr>
          <w:rFonts w:ascii="宋体" w:hAnsi="宋体" w:eastAsia="宋体" w:cs="宋体"/>
          <w:highlight w:val="none"/>
        </w:rPr>
      </w:pPr>
      <w:bookmarkStart w:id="93" w:name="_Toc469"/>
      <w:bookmarkStart w:id="94" w:name="_Toc22491"/>
      <w:r>
        <w:rPr>
          <w:rFonts w:hint="eastAsia" w:ascii="宋体" w:hAnsi="宋体" w:eastAsia="宋体" w:cs="宋体"/>
          <w:highlight w:val="none"/>
        </w:rPr>
        <w:t>3.6工程照管与成品、半成品保护</w:t>
      </w:r>
      <w:bookmarkEnd w:id="93"/>
      <w:bookmarkEnd w:id="94"/>
    </w:p>
    <w:p w14:paraId="0FE5F7EC">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（1）除专用合同条款另有约定外，自发包人向承包人移交施工现场之日起，承包人应负责照管工程及工程相关的材料、工程设备，直到颁发工程接收证书之日止。</w:t>
      </w:r>
    </w:p>
    <w:p w14:paraId="0464D222">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（2）在承包人负责照管期间，因承包人原因造成工程、材料、工程设备损坏的，由承包人负责修复或更换，并承担由此增加的费用和（或）延误的工期。</w:t>
      </w:r>
    </w:p>
    <w:p w14:paraId="2ADE2693">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277AAAC9">
      <w:pPr>
        <w:pStyle w:val="5"/>
        <w:spacing w:line="240" w:lineRule="auto"/>
        <w:rPr>
          <w:rFonts w:ascii="宋体" w:hAnsi="宋体" w:eastAsia="宋体" w:cs="宋体"/>
          <w:highlight w:val="none"/>
        </w:rPr>
      </w:pPr>
      <w:bookmarkStart w:id="95" w:name="_Toc13369"/>
      <w:bookmarkStart w:id="96" w:name="_Toc25304"/>
      <w:r>
        <w:rPr>
          <w:rFonts w:hint="eastAsia" w:ascii="宋体" w:hAnsi="宋体" w:eastAsia="宋体" w:cs="宋体"/>
          <w:highlight w:val="none"/>
        </w:rPr>
        <w:t>3.7履约担保</w:t>
      </w:r>
      <w:bookmarkEnd w:id="95"/>
      <w:bookmarkEnd w:id="96"/>
    </w:p>
    <w:p w14:paraId="27F6A6E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3C6D4E0F">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因承包人原因导致工期延长的，继续提供履约担保所增加的费用由承包人承担；非因承包人原因导致工期延长的，继续提供履约担保所增加的费用由发包人承担。</w:t>
      </w:r>
    </w:p>
    <w:p w14:paraId="485873BF">
      <w:pPr>
        <w:pStyle w:val="5"/>
        <w:spacing w:line="240" w:lineRule="auto"/>
        <w:rPr>
          <w:rFonts w:ascii="宋体" w:hAnsi="宋体" w:eastAsia="宋体" w:cs="宋体"/>
          <w:highlight w:val="none"/>
        </w:rPr>
      </w:pPr>
      <w:bookmarkStart w:id="97" w:name="_Toc20931"/>
      <w:bookmarkStart w:id="98" w:name="_Toc20226"/>
      <w:r>
        <w:rPr>
          <w:rFonts w:hint="eastAsia" w:ascii="宋体" w:hAnsi="宋体" w:eastAsia="宋体" w:cs="宋体"/>
          <w:highlight w:val="none"/>
        </w:rPr>
        <w:t>3.8联合体</w:t>
      </w:r>
      <w:bookmarkEnd w:id="97"/>
      <w:bookmarkEnd w:id="98"/>
    </w:p>
    <w:p w14:paraId="045D43E7">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3.8.1联合体各方应共同与发包人签订合同协议书。联合体各方应为履行合同向发包人承担连带责任。</w:t>
      </w:r>
    </w:p>
    <w:p w14:paraId="09029C6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3.8.2联合体协议经发包人确认后作为合同附件。在履行合同过程中，未经发包人同意，不得修改联合体协议。</w:t>
      </w:r>
    </w:p>
    <w:p w14:paraId="4437110E">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3.8.3联合体牵头人负责与发包人和监理人联系，并接受指示，负责组织联合体各成员全面履行合同。</w:t>
      </w:r>
    </w:p>
    <w:p w14:paraId="0F9626AC">
      <w:pPr>
        <w:pStyle w:val="4"/>
        <w:rPr>
          <w:rFonts w:ascii="宋体" w:hAnsi="宋体" w:eastAsia="宋体" w:cs="宋体"/>
          <w:highlight w:val="none"/>
        </w:rPr>
      </w:pPr>
      <w:bookmarkStart w:id="99" w:name="_Toc21899"/>
      <w:bookmarkStart w:id="100" w:name="_Toc11194"/>
      <w:r>
        <w:rPr>
          <w:rFonts w:hint="eastAsia" w:ascii="宋体" w:hAnsi="宋体" w:eastAsia="宋体" w:cs="宋体"/>
          <w:highlight w:val="none"/>
        </w:rPr>
        <w:t>4.监理人</w:t>
      </w:r>
      <w:bookmarkEnd w:id="99"/>
      <w:bookmarkEnd w:id="100"/>
    </w:p>
    <w:p w14:paraId="0E564D22">
      <w:pPr>
        <w:pStyle w:val="5"/>
        <w:spacing w:line="240" w:lineRule="auto"/>
        <w:rPr>
          <w:rFonts w:ascii="宋体" w:hAnsi="宋体" w:eastAsia="宋体" w:cs="宋体"/>
          <w:highlight w:val="none"/>
        </w:rPr>
      </w:pPr>
      <w:bookmarkStart w:id="101" w:name="_Toc6151"/>
      <w:bookmarkStart w:id="102" w:name="_Toc1413"/>
      <w:r>
        <w:rPr>
          <w:rFonts w:hint="eastAsia" w:ascii="宋体" w:hAnsi="宋体" w:eastAsia="宋体" w:cs="宋体"/>
          <w:highlight w:val="none"/>
        </w:rPr>
        <w:t>4.1监理人的一般规定</w:t>
      </w:r>
      <w:bookmarkEnd w:id="101"/>
      <w:bookmarkEnd w:id="102"/>
    </w:p>
    <w:p w14:paraId="1FD9D11E">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0238357B">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除专用合同条款另有约定外，监理人在施工现场的办公场所、生活场所由承包人提供，所发生的费用由发包人承担。</w:t>
      </w:r>
    </w:p>
    <w:p w14:paraId="41687165">
      <w:pPr>
        <w:pStyle w:val="5"/>
        <w:spacing w:line="240" w:lineRule="auto"/>
        <w:rPr>
          <w:rFonts w:ascii="宋体" w:hAnsi="宋体" w:eastAsia="宋体" w:cs="宋体"/>
          <w:highlight w:val="none"/>
        </w:rPr>
      </w:pPr>
      <w:bookmarkStart w:id="103" w:name="_Toc26821"/>
      <w:bookmarkStart w:id="104" w:name="_Toc697"/>
      <w:r>
        <w:rPr>
          <w:rFonts w:hint="eastAsia" w:ascii="宋体" w:hAnsi="宋体" w:eastAsia="宋体" w:cs="宋体"/>
          <w:highlight w:val="none"/>
        </w:rPr>
        <w:t>4.2监理人员</w:t>
      </w:r>
      <w:bookmarkEnd w:id="103"/>
      <w:bookmarkEnd w:id="104"/>
    </w:p>
    <w:p w14:paraId="5ED314FF">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62D95B4B">
      <w:pPr>
        <w:pStyle w:val="5"/>
        <w:spacing w:line="240" w:lineRule="auto"/>
        <w:rPr>
          <w:rFonts w:ascii="宋体" w:hAnsi="宋体" w:eastAsia="宋体" w:cs="宋体"/>
          <w:highlight w:val="none"/>
        </w:rPr>
      </w:pPr>
      <w:bookmarkStart w:id="105" w:name="_Toc26854"/>
      <w:bookmarkStart w:id="106" w:name="_Toc7185"/>
      <w:r>
        <w:rPr>
          <w:rFonts w:hint="eastAsia" w:ascii="宋体" w:hAnsi="宋体" w:eastAsia="宋体" w:cs="宋体"/>
          <w:highlight w:val="none"/>
        </w:rPr>
        <w:t>4.3监理人的指示</w:t>
      </w:r>
      <w:bookmarkEnd w:id="105"/>
      <w:bookmarkEnd w:id="106"/>
    </w:p>
    <w:p w14:paraId="4790323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01E396B8">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1319B470">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承包人对监理人发出的指示有疑问的，应向监理人提出书面异议，监理人应在48小时内对该指示予以确认、更改或撤销，监理人逾期未回复的，承包人有权拒绝执行上述指示。</w:t>
      </w:r>
    </w:p>
    <w:p w14:paraId="5C2BEAE1">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1BDEA171">
      <w:pPr>
        <w:pStyle w:val="5"/>
        <w:spacing w:line="240" w:lineRule="auto"/>
        <w:rPr>
          <w:rFonts w:ascii="宋体" w:hAnsi="宋体" w:eastAsia="宋体" w:cs="宋体"/>
          <w:highlight w:val="none"/>
        </w:rPr>
      </w:pPr>
      <w:bookmarkStart w:id="107" w:name="_Toc8358"/>
      <w:bookmarkStart w:id="108" w:name="_Toc19234"/>
      <w:r>
        <w:rPr>
          <w:rFonts w:hint="eastAsia" w:ascii="宋体" w:hAnsi="宋体" w:eastAsia="宋体" w:cs="宋体"/>
          <w:highlight w:val="none"/>
        </w:rPr>
        <w:t>4.4商定或确定</w:t>
      </w:r>
      <w:bookmarkEnd w:id="107"/>
      <w:bookmarkEnd w:id="108"/>
    </w:p>
    <w:p w14:paraId="46E42E83">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合同当事人进行商定或确定时，总监理工程师应当会同合同当事人尽量通过协商达成一致，不能达成一致的，由总监理工程师按照合同约定审慎做出公正的确定。</w:t>
      </w:r>
    </w:p>
    <w:p w14:paraId="3AD935DA">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39F3B301">
      <w:pPr>
        <w:pStyle w:val="4"/>
        <w:rPr>
          <w:rFonts w:ascii="宋体" w:hAnsi="宋体" w:eastAsia="宋体" w:cs="宋体"/>
          <w:highlight w:val="none"/>
        </w:rPr>
      </w:pPr>
      <w:bookmarkStart w:id="109" w:name="_Toc25456"/>
      <w:bookmarkStart w:id="110" w:name="_Toc726"/>
      <w:r>
        <w:rPr>
          <w:rFonts w:hint="eastAsia" w:ascii="宋体" w:hAnsi="宋体" w:eastAsia="宋体" w:cs="宋体"/>
          <w:highlight w:val="none"/>
        </w:rPr>
        <w:t>5.工程质量</w:t>
      </w:r>
      <w:bookmarkEnd w:id="109"/>
      <w:bookmarkEnd w:id="110"/>
    </w:p>
    <w:p w14:paraId="5526F9CA">
      <w:pPr>
        <w:pStyle w:val="5"/>
        <w:spacing w:line="240" w:lineRule="auto"/>
        <w:rPr>
          <w:rFonts w:ascii="宋体" w:hAnsi="宋体" w:eastAsia="宋体" w:cs="宋体"/>
          <w:highlight w:val="none"/>
        </w:rPr>
      </w:pPr>
      <w:bookmarkStart w:id="111" w:name="_Toc10864"/>
      <w:bookmarkStart w:id="112" w:name="_Toc26020"/>
      <w:r>
        <w:rPr>
          <w:rFonts w:hint="eastAsia" w:ascii="宋体" w:hAnsi="宋体" w:eastAsia="宋体" w:cs="宋体"/>
          <w:highlight w:val="none"/>
        </w:rPr>
        <w:t>5.1质量要求</w:t>
      </w:r>
      <w:bookmarkEnd w:id="111"/>
      <w:bookmarkEnd w:id="112"/>
    </w:p>
    <w:p w14:paraId="53499EB6">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5.1.1工程质量标准必须符合现行国家有关工程施工质量验收规范和标准的要求。有关工程质量的特殊标准或要求由合同当事人在专用合同条款中约定。</w:t>
      </w:r>
    </w:p>
    <w:p w14:paraId="4A5A8E46">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5.1.2因发包人原因造成工程质量未达到合同约定标准的，由发包人承担由此增加的费用和（或）延误的工期，并支付承包人合理的利润。</w:t>
      </w:r>
    </w:p>
    <w:p w14:paraId="0F10EB53">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5.1.3因承包人原因造成工程质量未达到合同约定标准的，发包人有权要求承包人返工直至工程质量达到合同约定的标准为止，并由承包人承担由此增加的费用和（或）延误的工期。</w:t>
      </w:r>
    </w:p>
    <w:p w14:paraId="1720851B">
      <w:pPr>
        <w:pStyle w:val="5"/>
        <w:spacing w:line="240" w:lineRule="auto"/>
        <w:rPr>
          <w:rFonts w:ascii="宋体" w:hAnsi="宋体" w:eastAsia="宋体" w:cs="宋体"/>
          <w:highlight w:val="none"/>
        </w:rPr>
      </w:pPr>
      <w:bookmarkStart w:id="113" w:name="_Toc12079"/>
      <w:bookmarkStart w:id="114" w:name="_Toc9541"/>
      <w:r>
        <w:rPr>
          <w:rFonts w:hint="eastAsia" w:ascii="宋体" w:hAnsi="宋体" w:eastAsia="宋体" w:cs="宋体"/>
          <w:highlight w:val="none"/>
        </w:rPr>
        <w:t>5.2质量保证措施</w:t>
      </w:r>
      <w:bookmarkEnd w:id="113"/>
      <w:bookmarkEnd w:id="114"/>
    </w:p>
    <w:p w14:paraId="559F07E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5.2.1发包人的质量管理</w:t>
      </w:r>
    </w:p>
    <w:p w14:paraId="50FEA0AD">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发包人应按照法律规定及合同约定完成与工程质量有关的各项工作。</w:t>
      </w:r>
    </w:p>
    <w:p w14:paraId="5366E76F">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5.2.2承包人的质量管理</w:t>
      </w:r>
    </w:p>
    <w:p w14:paraId="2DC97E51">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25FFBFF8">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承包人应对施工人员进行质量教育和技术培训，定期考核施工人员的劳动技能，严格执行施工规范和操作规程。</w:t>
      </w:r>
    </w:p>
    <w:p w14:paraId="5F745F10">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0E6FDE1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5.2.3监理人的质量检查和检验</w:t>
      </w:r>
    </w:p>
    <w:p w14:paraId="74A76301">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548E10FA">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692E2B26">
      <w:pPr>
        <w:pStyle w:val="5"/>
        <w:spacing w:line="240" w:lineRule="auto"/>
        <w:rPr>
          <w:rFonts w:ascii="宋体" w:hAnsi="宋体" w:eastAsia="宋体" w:cs="宋体"/>
          <w:highlight w:val="none"/>
        </w:rPr>
      </w:pPr>
      <w:bookmarkStart w:id="115" w:name="_Toc14138"/>
      <w:bookmarkStart w:id="116" w:name="_Toc25047"/>
      <w:r>
        <w:rPr>
          <w:rFonts w:hint="eastAsia" w:ascii="宋体" w:hAnsi="宋体" w:eastAsia="宋体" w:cs="宋体"/>
          <w:highlight w:val="none"/>
        </w:rPr>
        <w:t>5.3隐蔽工程检查</w:t>
      </w:r>
      <w:bookmarkEnd w:id="115"/>
      <w:bookmarkEnd w:id="116"/>
    </w:p>
    <w:p w14:paraId="2B3A32F6">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5.3.1承包人自检</w:t>
      </w:r>
    </w:p>
    <w:p w14:paraId="72C1DF41">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承包人应当对工程隐蔽部位进行自检，并经自检确认是否具备覆盖条件。</w:t>
      </w:r>
    </w:p>
    <w:p w14:paraId="129EC34B">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5.3.2检查程序</w:t>
      </w:r>
    </w:p>
    <w:p w14:paraId="6FB6BF5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50D6E45D">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5F039E86">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28E5533F">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5.3.3重新检查</w:t>
      </w:r>
    </w:p>
    <w:p w14:paraId="00B76631">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16D8122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5.3.4承包人私自覆盖</w:t>
      </w:r>
    </w:p>
    <w:p w14:paraId="7A3D76C0">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23019083">
      <w:pPr>
        <w:pStyle w:val="5"/>
        <w:spacing w:line="240" w:lineRule="auto"/>
        <w:rPr>
          <w:rFonts w:ascii="宋体" w:hAnsi="宋体" w:eastAsia="宋体" w:cs="宋体"/>
          <w:highlight w:val="none"/>
        </w:rPr>
      </w:pPr>
      <w:bookmarkStart w:id="117" w:name="_Toc16007"/>
      <w:bookmarkStart w:id="118" w:name="_Toc3887"/>
      <w:r>
        <w:rPr>
          <w:rFonts w:hint="eastAsia" w:ascii="宋体" w:hAnsi="宋体" w:eastAsia="宋体" w:cs="宋体"/>
          <w:highlight w:val="none"/>
        </w:rPr>
        <w:t>5.4不合格工程的处理</w:t>
      </w:r>
      <w:bookmarkEnd w:id="117"/>
      <w:bookmarkEnd w:id="118"/>
    </w:p>
    <w:p w14:paraId="0E11AAEA">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5.4.1因承包人原因造成工程不合格的，发包人有权随时要求承包人采取补救措施，直至达到合同要求的质量标准，由此增加的费用和（或）延误的工期由承包人承担。无法补救的，按照第13.2.4项〔拒绝接收全部或部分工程〕约定执行。</w:t>
      </w:r>
    </w:p>
    <w:p w14:paraId="56D684C2">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5.4.2因发包人原因造成工程不合格的，由此增加的费用和（或）延误的工期由发包人承担，并支付承包人合理的利润。</w:t>
      </w:r>
    </w:p>
    <w:p w14:paraId="7EAFF7B1">
      <w:pPr>
        <w:pStyle w:val="5"/>
        <w:spacing w:line="240" w:lineRule="auto"/>
        <w:rPr>
          <w:rFonts w:ascii="宋体" w:hAnsi="宋体" w:eastAsia="宋体" w:cs="宋体"/>
          <w:highlight w:val="none"/>
        </w:rPr>
      </w:pPr>
      <w:bookmarkStart w:id="119" w:name="_Toc17366"/>
      <w:bookmarkStart w:id="120" w:name="_Toc7600"/>
      <w:r>
        <w:rPr>
          <w:rFonts w:hint="eastAsia" w:ascii="宋体" w:hAnsi="宋体" w:eastAsia="宋体" w:cs="宋体"/>
          <w:highlight w:val="none"/>
        </w:rPr>
        <w:t>5.5质量争议检测</w:t>
      </w:r>
      <w:bookmarkEnd w:id="119"/>
      <w:bookmarkEnd w:id="120"/>
    </w:p>
    <w:p w14:paraId="3FBE2CC0">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合同当事人对工程质量有争议的，由双方协商确定的工程质量检测机构鉴定，由此产生的费用及因此造成的损失，由责任方承担。</w:t>
      </w:r>
    </w:p>
    <w:p w14:paraId="7DC78781">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合同当事人均有责任的，由双方根据其责任分别承担。合同当事人无法达成一致的，按照第4.4款〔商定或确定〕执行。</w:t>
      </w:r>
    </w:p>
    <w:p w14:paraId="6AA6642F">
      <w:pPr>
        <w:pStyle w:val="4"/>
        <w:rPr>
          <w:rFonts w:ascii="宋体" w:hAnsi="宋体" w:eastAsia="宋体" w:cs="宋体"/>
          <w:highlight w:val="none"/>
        </w:rPr>
      </w:pPr>
      <w:bookmarkStart w:id="121" w:name="_Toc25329"/>
      <w:bookmarkStart w:id="122" w:name="_Toc12155"/>
      <w:r>
        <w:rPr>
          <w:rFonts w:hint="eastAsia" w:ascii="宋体" w:hAnsi="宋体" w:eastAsia="宋体" w:cs="宋体"/>
          <w:highlight w:val="none"/>
        </w:rPr>
        <w:t>6.安全文明施工与环境保护</w:t>
      </w:r>
      <w:bookmarkEnd w:id="121"/>
      <w:bookmarkEnd w:id="122"/>
    </w:p>
    <w:p w14:paraId="0C5E56E3">
      <w:pPr>
        <w:pStyle w:val="5"/>
        <w:spacing w:line="240" w:lineRule="auto"/>
        <w:rPr>
          <w:rFonts w:ascii="宋体" w:hAnsi="宋体" w:eastAsia="宋体" w:cs="宋体"/>
          <w:highlight w:val="none"/>
        </w:rPr>
      </w:pPr>
      <w:bookmarkStart w:id="123" w:name="_Toc32611"/>
      <w:bookmarkStart w:id="124" w:name="_Toc27646"/>
      <w:r>
        <w:rPr>
          <w:rFonts w:hint="eastAsia" w:ascii="宋体" w:hAnsi="宋体" w:eastAsia="宋体" w:cs="宋体"/>
          <w:highlight w:val="none"/>
        </w:rPr>
        <w:t>6.1安全文明施工</w:t>
      </w:r>
      <w:bookmarkEnd w:id="123"/>
      <w:bookmarkEnd w:id="124"/>
    </w:p>
    <w:p w14:paraId="1A3806F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6.1.1安全生产要求</w:t>
      </w:r>
    </w:p>
    <w:p w14:paraId="726F72DD">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38967947">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14:paraId="7FB76F55">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因安全生产需要暂停施工的，按照第7.8款〔暂停施工〕的约定执行。</w:t>
      </w:r>
    </w:p>
    <w:p w14:paraId="3B370837">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6.1.2安全生产保证措施</w:t>
      </w:r>
    </w:p>
    <w:p w14:paraId="4942F508">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28BEFF96">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6.1.3特别安全生产事项</w:t>
      </w:r>
    </w:p>
    <w:p w14:paraId="425FE280">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73812D80">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承包人在动力设备、输电线路、地下管道、密封防震车间、易燃易爆地段以及临街交通要道附近施工时，施工开始前应向发包人和监理人提出安全防护措施，经发包人认可后实施。</w:t>
      </w:r>
    </w:p>
    <w:p w14:paraId="3DBB8202">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5D775FF7">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需单独编制危险性较大分部分项专项工程施工方案的，及要求进行专家论证的超过一定规模的危险性较大的分部分项工程，承包人应及时编制和组织论证。</w:t>
      </w:r>
    </w:p>
    <w:p w14:paraId="47A96D62">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6.1.4治安保卫</w:t>
      </w:r>
    </w:p>
    <w:p w14:paraId="49D61C9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除专用合同条款另有约定外，发包人应与当地公安部门协商，在现场建立治安管理机构或联防组织，统一管理施工场地的治安保卫事项，履行合同工程的治安保卫职责。</w:t>
      </w:r>
    </w:p>
    <w:p w14:paraId="3613E4D0">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发包人和承包人除应协助现场治安管理机构或联防组织维护施工场地的社会治安外，还应做好包括生活区在内的各自管辖区的治安保卫工作。</w:t>
      </w:r>
    </w:p>
    <w:p w14:paraId="343DC120">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4026BFFE">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6.1.5文明施工</w:t>
      </w:r>
    </w:p>
    <w:p w14:paraId="29A0452C">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048A70EB">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4E1AA93C">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6.1.6安全文明施工费</w:t>
      </w:r>
    </w:p>
    <w:p w14:paraId="6FDB2FAC">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安全文明施工费由发包人承担，发包人不得以任何形式扣减该部分费用。因基准日期后合同所适用的法律或政府有关规定发生变化，增加的安全文明施工费由发包人承担。</w:t>
      </w:r>
    </w:p>
    <w:p w14:paraId="46C0C143">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6BC2F0D8">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309E6F9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492B43D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6.1.7紧急情况处理</w:t>
      </w:r>
    </w:p>
    <w:p w14:paraId="1BD5E54C">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77CA60CF">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6.1.8事故处理</w:t>
      </w:r>
    </w:p>
    <w:p w14:paraId="29F0DAFD">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180DE412">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6.1.9安全生产责任</w:t>
      </w:r>
    </w:p>
    <w:p w14:paraId="67F336F1">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6.1.9.1发包人的安全责任</w:t>
      </w:r>
    </w:p>
    <w:p w14:paraId="788FA26D">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发包人应负责赔偿以下各种情况造成的损失：</w:t>
      </w:r>
    </w:p>
    <w:p w14:paraId="3957187F">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（1）工程或工程的任何部分对土地的占用所造成的第三者财产损失；</w:t>
      </w:r>
    </w:p>
    <w:p w14:paraId="5D53A55D">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（2）由于发包人原因在施工场地及其毗邻地带造成的第三者人身伤亡和财产损失；</w:t>
      </w:r>
    </w:p>
    <w:p w14:paraId="6CFBC9D5">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（3）由于发包人原因对承包人、监理人造成的人员人身伤亡和财产损失；</w:t>
      </w:r>
    </w:p>
    <w:p w14:paraId="127AE38C">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（4）由于发包人原因造成的发包人自身人员的人身伤害以及财产损失。</w:t>
      </w:r>
    </w:p>
    <w:p w14:paraId="0F782C62">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6.1.9.2承包人的安全责任</w:t>
      </w:r>
    </w:p>
    <w:p w14:paraId="104B59C3">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由于承包人原因在施工场地内及其毗邻地带造成的发包人、监理人以及第三者人员伤亡和财产损失，由承包人负责赔偿。</w:t>
      </w:r>
    </w:p>
    <w:p w14:paraId="35BF3D1F">
      <w:pPr>
        <w:pStyle w:val="5"/>
        <w:spacing w:line="240" w:lineRule="auto"/>
        <w:rPr>
          <w:rFonts w:ascii="宋体" w:hAnsi="宋体" w:eastAsia="宋体" w:cs="宋体"/>
          <w:highlight w:val="none"/>
        </w:rPr>
      </w:pPr>
      <w:bookmarkStart w:id="125" w:name="_Toc2118"/>
      <w:bookmarkStart w:id="126" w:name="_Toc877"/>
      <w:r>
        <w:rPr>
          <w:rFonts w:hint="eastAsia" w:ascii="宋体" w:hAnsi="宋体" w:eastAsia="宋体" w:cs="宋体"/>
          <w:highlight w:val="none"/>
        </w:rPr>
        <w:t>6.2职业健康</w:t>
      </w:r>
      <w:bookmarkEnd w:id="125"/>
      <w:bookmarkEnd w:id="126"/>
    </w:p>
    <w:p w14:paraId="04989958">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6.2.1劳动保护</w:t>
      </w:r>
    </w:p>
    <w:p w14:paraId="6D3F7898">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37023ED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6C311C2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3312463C">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6.2.2生活条件</w:t>
      </w:r>
    </w:p>
    <w:p w14:paraId="5F1D30A8">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在远离城镇的施工场地，还应配备必要的伤病防治和急救的医务人员与医疗设施。</w:t>
      </w:r>
    </w:p>
    <w:p w14:paraId="7DE07418">
      <w:pPr>
        <w:pStyle w:val="5"/>
        <w:spacing w:line="240" w:lineRule="auto"/>
        <w:rPr>
          <w:rFonts w:ascii="宋体" w:hAnsi="宋体" w:eastAsia="宋体" w:cs="宋体"/>
          <w:highlight w:val="none"/>
        </w:rPr>
      </w:pPr>
      <w:bookmarkStart w:id="127" w:name="_Toc10879"/>
      <w:bookmarkStart w:id="128" w:name="_Toc13387"/>
      <w:r>
        <w:rPr>
          <w:rFonts w:hint="eastAsia" w:ascii="宋体" w:hAnsi="宋体" w:eastAsia="宋体" w:cs="宋体"/>
          <w:highlight w:val="none"/>
        </w:rPr>
        <w:t>6.3环境保护</w:t>
      </w:r>
      <w:bookmarkEnd w:id="127"/>
      <w:bookmarkEnd w:id="128"/>
    </w:p>
    <w:p w14:paraId="26D2BF78">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7E083715">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承包人应当承担因其原因引起的环境污染侵权损害赔偿责任，因上述环境污染引起纠纷而导致暂停施工的，由此增加的费用和（或）延误的工期由承包人承担。</w:t>
      </w:r>
    </w:p>
    <w:p w14:paraId="1C360E54">
      <w:pPr>
        <w:pStyle w:val="4"/>
        <w:rPr>
          <w:rFonts w:ascii="宋体" w:hAnsi="宋体" w:eastAsia="宋体" w:cs="宋体"/>
          <w:highlight w:val="none"/>
        </w:rPr>
      </w:pPr>
      <w:bookmarkStart w:id="129" w:name="_Toc20319"/>
      <w:bookmarkStart w:id="130" w:name="_Toc22812"/>
      <w:r>
        <w:rPr>
          <w:rFonts w:hint="eastAsia" w:ascii="宋体" w:hAnsi="宋体" w:eastAsia="宋体" w:cs="宋体"/>
          <w:highlight w:val="none"/>
        </w:rPr>
        <w:t>7.工期和进度</w:t>
      </w:r>
      <w:bookmarkEnd w:id="129"/>
      <w:bookmarkEnd w:id="130"/>
    </w:p>
    <w:p w14:paraId="60D05CFE">
      <w:pPr>
        <w:pStyle w:val="5"/>
        <w:spacing w:line="240" w:lineRule="auto"/>
        <w:rPr>
          <w:rFonts w:ascii="宋体" w:hAnsi="宋体" w:eastAsia="宋体" w:cs="宋体"/>
          <w:highlight w:val="none"/>
        </w:rPr>
      </w:pPr>
      <w:bookmarkStart w:id="131" w:name="_Toc31624"/>
      <w:bookmarkStart w:id="132" w:name="_Toc27032"/>
      <w:r>
        <w:rPr>
          <w:rFonts w:hint="eastAsia" w:ascii="宋体" w:hAnsi="宋体" w:eastAsia="宋体" w:cs="宋体"/>
          <w:highlight w:val="none"/>
        </w:rPr>
        <w:t>7.1施工组织设计</w:t>
      </w:r>
      <w:bookmarkEnd w:id="131"/>
      <w:bookmarkEnd w:id="132"/>
    </w:p>
    <w:p w14:paraId="348C6A1F">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7.1.1施工组织设计的内容</w:t>
      </w:r>
    </w:p>
    <w:p w14:paraId="09CFE5AE">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施工组织设计应包含以下内容：</w:t>
      </w:r>
    </w:p>
    <w:p w14:paraId="07AB037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（1）施工方案；</w:t>
      </w:r>
    </w:p>
    <w:p w14:paraId="46B0384E">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（2）施工现场平面布置图；</w:t>
      </w:r>
    </w:p>
    <w:p w14:paraId="716CE6E5">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（3）施工进度计划和保证措施；</w:t>
      </w:r>
    </w:p>
    <w:p w14:paraId="79E2C1DE">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（4）劳动力及材料供应计划；</w:t>
      </w:r>
    </w:p>
    <w:p w14:paraId="0B346A65">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（5）施工机械设备的选用；</w:t>
      </w:r>
    </w:p>
    <w:p w14:paraId="74E26B32">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（6）质量保证体系及措施；</w:t>
      </w:r>
    </w:p>
    <w:p w14:paraId="2D375A72">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（7）安全生产、文明施工措施；</w:t>
      </w:r>
    </w:p>
    <w:p w14:paraId="3F9595DD">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（8）环境保护、成本控制措施；</w:t>
      </w:r>
    </w:p>
    <w:p w14:paraId="68A31FF1">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（9）合同当事人约定的其他内容。</w:t>
      </w:r>
    </w:p>
    <w:p w14:paraId="550D4687">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7.1.2施工组织设计的提交和修改</w:t>
      </w:r>
    </w:p>
    <w:p w14:paraId="79578B0C">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2E7E3BAE">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施工进度计划的编制和修改按照第7.2款〔施工进度计划〕执行。</w:t>
      </w:r>
    </w:p>
    <w:p w14:paraId="3BC4407A">
      <w:pPr>
        <w:pStyle w:val="5"/>
        <w:spacing w:line="240" w:lineRule="auto"/>
        <w:rPr>
          <w:rFonts w:ascii="宋体" w:hAnsi="宋体" w:eastAsia="宋体" w:cs="宋体"/>
          <w:highlight w:val="none"/>
        </w:rPr>
      </w:pPr>
      <w:bookmarkStart w:id="133" w:name="_Toc3736"/>
      <w:bookmarkStart w:id="134" w:name="_Toc11153"/>
      <w:r>
        <w:rPr>
          <w:rFonts w:hint="eastAsia" w:ascii="宋体" w:hAnsi="宋体" w:eastAsia="宋体" w:cs="宋体"/>
          <w:highlight w:val="none"/>
        </w:rPr>
        <w:t>7.2施工进度计划</w:t>
      </w:r>
      <w:bookmarkEnd w:id="133"/>
      <w:bookmarkEnd w:id="134"/>
    </w:p>
    <w:p w14:paraId="72EA5FFC">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7.2.1施工进度计划的编制</w:t>
      </w:r>
    </w:p>
    <w:p w14:paraId="24713452">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25F0E550">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7.2.2施工进度计划的修订</w:t>
      </w:r>
    </w:p>
    <w:p w14:paraId="2599F865">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1EDAF55D">
      <w:pPr>
        <w:pStyle w:val="5"/>
        <w:spacing w:line="240" w:lineRule="auto"/>
        <w:rPr>
          <w:rFonts w:ascii="宋体" w:hAnsi="宋体" w:eastAsia="宋体" w:cs="宋体"/>
          <w:highlight w:val="none"/>
        </w:rPr>
      </w:pPr>
      <w:bookmarkStart w:id="135" w:name="_Toc14293"/>
      <w:bookmarkStart w:id="136" w:name="_Toc23021"/>
      <w:r>
        <w:rPr>
          <w:rFonts w:hint="eastAsia" w:ascii="宋体" w:hAnsi="宋体" w:eastAsia="宋体" w:cs="宋体"/>
          <w:highlight w:val="none"/>
        </w:rPr>
        <w:t>7.3开工</w:t>
      </w:r>
      <w:bookmarkEnd w:id="135"/>
      <w:bookmarkEnd w:id="136"/>
    </w:p>
    <w:p w14:paraId="5103ACE0">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7.3.1开工准备</w:t>
      </w:r>
    </w:p>
    <w:p w14:paraId="150C012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08948DE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除专用合同条款另有约定外，合同当事人应按约定完成开工准备工作。</w:t>
      </w:r>
    </w:p>
    <w:p w14:paraId="4614D03A">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7.3.2开工通知</w:t>
      </w:r>
    </w:p>
    <w:p w14:paraId="27851DD5">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38D64946">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0FC5D48E">
      <w:pPr>
        <w:pStyle w:val="5"/>
        <w:spacing w:line="240" w:lineRule="auto"/>
        <w:rPr>
          <w:rFonts w:ascii="宋体" w:hAnsi="宋体" w:eastAsia="宋体" w:cs="宋体"/>
          <w:highlight w:val="none"/>
        </w:rPr>
      </w:pPr>
      <w:bookmarkStart w:id="137" w:name="_Toc20510"/>
      <w:bookmarkStart w:id="138" w:name="_Toc20449"/>
      <w:r>
        <w:rPr>
          <w:rFonts w:hint="eastAsia" w:ascii="宋体" w:hAnsi="宋体" w:eastAsia="宋体" w:cs="宋体"/>
          <w:highlight w:val="none"/>
        </w:rPr>
        <w:t>7.4测量放线</w:t>
      </w:r>
      <w:bookmarkEnd w:id="137"/>
      <w:bookmarkEnd w:id="138"/>
    </w:p>
    <w:p w14:paraId="3378020F">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7.4.1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1DF3D550">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2E4B2C10">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7.4.2承包人负责施工过程中的全部施工测量放线工作，并配置具有相应资质的人员、合格的仪器、设备和其他物品。承包人应矫正工程的位置、标高、尺寸或准线中出现的任何差错，并对工程各部分的定位负责。</w:t>
      </w:r>
    </w:p>
    <w:p w14:paraId="14E63F07">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施工过程中对施工现场内水准点等测量标志物的保护工作由承包人负责。</w:t>
      </w:r>
    </w:p>
    <w:p w14:paraId="600CA185">
      <w:pPr>
        <w:pStyle w:val="5"/>
        <w:spacing w:line="240" w:lineRule="auto"/>
        <w:rPr>
          <w:rFonts w:ascii="宋体" w:hAnsi="宋体" w:eastAsia="宋体" w:cs="宋体"/>
          <w:highlight w:val="none"/>
        </w:rPr>
      </w:pPr>
      <w:bookmarkStart w:id="139" w:name="_Toc4449"/>
      <w:bookmarkStart w:id="140" w:name="_Toc22904"/>
      <w:r>
        <w:rPr>
          <w:rFonts w:hint="eastAsia" w:ascii="宋体" w:hAnsi="宋体" w:eastAsia="宋体" w:cs="宋体"/>
          <w:highlight w:val="none"/>
        </w:rPr>
        <w:t>7.5工期延误</w:t>
      </w:r>
      <w:bookmarkEnd w:id="139"/>
      <w:bookmarkEnd w:id="140"/>
    </w:p>
    <w:p w14:paraId="5F9D4B13">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7.5.1因发包人原因导致工期延误</w:t>
      </w:r>
    </w:p>
    <w:p w14:paraId="3055F6FD">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在合同履行过程中，因下列情况导致工期延误和（或）费用增加的，由发包人承担由此延误的工期和（或）增加的费用，且发包人应支付承包人合理的利润：</w:t>
      </w:r>
    </w:p>
    <w:p w14:paraId="6CF10EA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（1）发包人未能按合同约定提供图纸或所提供图纸不符合合同约定的；</w:t>
      </w:r>
    </w:p>
    <w:p w14:paraId="76CB9566">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（2）发包人未能按合同约定提供施工现场、施工条件、基础资料、许可、批准等开工条件的；</w:t>
      </w:r>
    </w:p>
    <w:p w14:paraId="7B2F529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（3）发包人提供的测量基准点、基准线和水准点及其书面资料存在错误或疏漏的；</w:t>
      </w:r>
    </w:p>
    <w:p w14:paraId="617FE097">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（4）发包人未能在计划开工日期之日起7天内同意下达开工通知的；</w:t>
      </w:r>
    </w:p>
    <w:p w14:paraId="01D7DF32">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（5）发包人未能按合同约定日期支付工程预付款、进度款或竣工结算款的；</w:t>
      </w:r>
    </w:p>
    <w:p w14:paraId="519A2893">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（6）监理人未按合同约定发出指示、批准等文件的；</w:t>
      </w:r>
    </w:p>
    <w:p w14:paraId="22137E13">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（7）专用合同条款中约定的其他情形。</w:t>
      </w:r>
    </w:p>
    <w:p w14:paraId="60D8743E">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6AF06A7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7.5.2因承包人原因导致工期延误</w:t>
      </w:r>
    </w:p>
    <w:p w14:paraId="2430CE9E">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因承包人原因造成工期延误的，可以在专用合同条款中约定逾期竣工违约金的计算方法和逾期竣工违约金的上限。承包人支付逾期竣工违约金后，不免除承包人继续完成工程及修补缺陷的义务。</w:t>
      </w:r>
    </w:p>
    <w:p w14:paraId="7F733B37">
      <w:pPr>
        <w:pStyle w:val="5"/>
        <w:spacing w:line="240" w:lineRule="auto"/>
        <w:rPr>
          <w:rFonts w:ascii="宋体" w:hAnsi="宋体" w:eastAsia="宋体" w:cs="宋体"/>
          <w:highlight w:val="none"/>
        </w:rPr>
      </w:pPr>
      <w:bookmarkStart w:id="141" w:name="_Toc8505"/>
      <w:bookmarkStart w:id="142" w:name="_Toc27257"/>
      <w:r>
        <w:rPr>
          <w:rFonts w:hint="eastAsia" w:ascii="宋体" w:hAnsi="宋体" w:eastAsia="宋体" w:cs="宋体"/>
          <w:highlight w:val="none"/>
        </w:rPr>
        <w:t>7.6不利物质条件</w:t>
      </w:r>
      <w:bookmarkEnd w:id="141"/>
      <w:bookmarkEnd w:id="142"/>
    </w:p>
    <w:p w14:paraId="02B3B98D">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43E20068">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503679BD">
      <w:pPr>
        <w:pStyle w:val="5"/>
        <w:spacing w:line="240" w:lineRule="auto"/>
        <w:rPr>
          <w:rFonts w:ascii="宋体" w:hAnsi="宋体" w:eastAsia="宋体" w:cs="宋体"/>
          <w:highlight w:val="none"/>
        </w:rPr>
      </w:pPr>
      <w:bookmarkStart w:id="143" w:name="_Toc1334"/>
      <w:bookmarkStart w:id="144" w:name="_Toc31062"/>
      <w:r>
        <w:rPr>
          <w:rFonts w:hint="eastAsia" w:ascii="宋体" w:hAnsi="宋体" w:eastAsia="宋体" w:cs="宋体"/>
          <w:highlight w:val="none"/>
        </w:rPr>
        <w:t>7.7异常恶劣的气候条件</w:t>
      </w:r>
      <w:bookmarkEnd w:id="143"/>
      <w:bookmarkEnd w:id="144"/>
    </w:p>
    <w:p w14:paraId="54E91DFA">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0E2FE341">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p>
    <w:p w14:paraId="5E2DE983">
      <w:pPr>
        <w:pStyle w:val="5"/>
        <w:spacing w:line="240" w:lineRule="auto"/>
        <w:rPr>
          <w:rFonts w:ascii="宋体" w:hAnsi="宋体" w:eastAsia="宋体" w:cs="宋体"/>
          <w:highlight w:val="none"/>
        </w:rPr>
      </w:pPr>
      <w:bookmarkStart w:id="145" w:name="_Toc3077"/>
      <w:bookmarkStart w:id="146" w:name="_Toc3315"/>
      <w:r>
        <w:rPr>
          <w:rFonts w:hint="eastAsia" w:ascii="宋体" w:hAnsi="宋体" w:eastAsia="宋体" w:cs="宋体"/>
          <w:highlight w:val="none"/>
        </w:rPr>
        <w:t>7.8暂停施工</w:t>
      </w:r>
      <w:bookmarkEnd w:id="145"/>
      <w:bookmarkEnd w:id="146"/>
    </w:p>
    <w:p w14:paraId="22642992">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7.8.1发包人原因引起的暂停施工</w:t>
      </w:r>
    </w:p>
    <w:p w14:paraId="779B9DDA">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因发包人原因引起暂停施工的，监理人经发包人同意后，应及时下达暂停施工指示。情况紧急且监理人未及时下达暂停施工指示的，按照第7.8.4项〔紧急情况下的暂停施工〕执行。</w:t>
      </w:r>
    </w:p>
    <w:p w14:paraId="2803AFE7">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因发包人原因引起的暂停施工，发包人应承担由此增加的费用和（或）延误的工期，并支付承包人合理的利润。</w:t>
      </w:r>
    </w:p>
    <w:p w14:paraId="30800690">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7.8.2承包人原因引起的暂停施工</w:t>
      </w:r>
    </w:p>
    <w:p w14:paraId="3A888D6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23A50F52">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7.8.3指示暂停施工</w:t>
      </w:r>
    </w:p>
    <w:p w14:paraId="0E49760A">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监理人认为有必要时，并经发包人批准后，可向承包人作出暂停施工的指示，承包人应按监理人指示暂停施工。</w:t>
      </w:r>
    </w:p>
    <w:p w14:paraId="3342086B">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7.8.4紧急情况下的暂停施工</w:t>
      </w:r>
    </w:p>
    <w:p w14:paraId="0749BFD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3351AC8B">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7.8.5暂停施工后的复工</w:t>
      </w:r>
    </w:p>
    <w:p w14:paraId="5F5519A0">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5EC4F3C1">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承包人无故拖延和拒绝复工的，承包人承担由此增加的费用和（或）延误的工期；因发包人原因无法按时复工的，按照第7.5.1项〔因发包人原因导致工期延误〕约定办理。</w:t>
      </w:r>
    </w:p>
    <w:p w14:paraId="44C80AC8">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7.8.6暂停施工持续56天以上</w:t>
      </w:r>
    </w:p>
    <w:p w14:paraId="49526210">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7888DD9F">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35AB067D">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7.8.7暂停施工期间的工程照管</w:t>
      </w:r>
    </w:p>
    <w:p w14:paraId="7D24A846">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暂停施工期间，承包人应负责妥善照管工程并提供安全保障，由此增加的费用由责任方承担。</w:t>
      </w:r>
    </w:p>
    <w:p w14:paraId="02586E7C">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7.8.8暂停施工的措施</w:t>
      </w:r>
    </w:p>
    <w:p w14:paraId="159331A3">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暂停施工期间，发包人和承包人均应采取必要的措施确保工程质量及安全，防止因暂停施工扩大损失。</w:t>
      </w:r>
    </w:p>
    <w:p w14:paraId="4AE40299">
      <w:pPr>
        <w:pStyle w:val="5"/>
        <w:spacing w:line="240" w:lineRule="auto"/>
        <w:rPr>
          <w:rFonts w:ascii="宋体" w:hAnsi="宋体" w:eastAsia="宋体" w:cs="宋体"/>
          <w:highlight w:val="none"/>
        </w:rPr>
      </w:pPr>
      <w:bookmarkStart w:id="147" w:name="_Toc11545"/>
      <w:bookmarkStart w:id="148" w:name="_Toc27216"/>
      <w:r>
        <w:rPr>
          <w:rFonts w:hint="eastAsia" w:ascii="宋体" w:hAnsi="宋体" w:eastAsia="宋体" w:cs="宋体"/>
          <w:highlight w:val="none"/>
        </w:rPr>
        <w:t>7.9提前竣工</w:t>
      </w:r>
      <w:bookmarkEnd w:id="147"/>
      <w:bookmarkEnd w:id="148"/>
    </w:p>
    <w:p w14:paraId="284483E5">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7.9.1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6784B9A3">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7.9.2发包人要求承包人提前竣工，或承包人提出提前竣工的建议能够给发包人带来效益的，合同当事人可以在专用合同条款中约定提前竣工的奖励。</w:t>
      </w:r>
    </w:p>
    <w:p w14:paraId="69D28D0F">
      <w:pPr>
        <w:pStyle w:val="4"/>
        <w:rPr>
          <w:rFonts w:ascii="宋体" w:hAnsi="宋体" w:eastAsia="宋体" w:cs="宋体"/>
          <w:highlight w:val="none"/>
        </w:rPr>
      </w:pPr>
      <w:bookmarkStart w:id="149" w:name="_Toc16174"/>
      <w:bookmarkStart w:id="150" w:name="_Toc32744"/>
      <w:r>
        <w:rPr>
          <w:rFonts w:hint="eastAsia" w:ascii="宋体" w:hAnsi="宋体" w:eastAsia="宋体" w:cs="宋体"/>
          <w:highlight w:val="none"/>
        </w:rPr>
        <w:t>8.材料与设备</w:t>
      </w:r>
      <w:bookmarkEnd w:id="149"/>
      <w:bookmarkEnd w:id="150"/>
    </w:p>
    <w:p w14:paraId="4D7A7966">
      <w:pPr>
        <w:pStyle w:val="5"/>
        <w:spacing w:line="240" w:lineRule="auto"/>
        <w:rPr>
          <w:rFonts w:ascii="宋体" w:hAnsi="宋体" w:eastAsia="宋体" w:cs="宋体"/>
          <w:highlight w:val="none"/>
        </w:rPr>
      </w:pPr>
      <w:bookmarkStart w:id="151" w:name="_Toc24840"/>
      <w:bookmarkStart w:id="152" w:name="_Toc22944"/>
      <w:r>
        <w:rPr>
          <w:rFonts w:hint="eastAsia" w:ascii="宋体" w:hAnsi="宋体" w:eastAsia="宋体" w:cs="宋体"/>
          <w:highlight w:val="none"/>
        </w:rPr>
        <w:t>8.1发包人供应材料与工程设备</w:t>
      </w:r>
      <w:bookmarkEnd w:id="151"/>
      <w:bookmarkEnd w:id="152"/>
    </w:p>
    <w:p w14:paraId="6E902F0B">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发包人自行供应材料、工程设备的，应在签订合同时在专用合同条款的附件《发包人供应材料设备一览表》中明确材料、工程设备的品种、规格、型号、数量、单价、质量等级和送达地点。</w:t>
      </w:r>
    </w:p>
    <w:p w14:paraId="2C69B5E7">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6E7430F6">
      <w:pPr>
        <w:pStyle w:val="5"/>
        <w:spacing w:line="240" w:lineRule="auto"/>
        <w:rPr>
          <w:rFonts w:ascii="宋体" w:hAnsi="宋体" w:eastAsia="宋体" w:cs="宋体"/>
          <w:highlight w:val="none"/>
        </w:rPr>
      </w:pPr>
      <w:bookmarkStart w:id="153" w:name="_Toc32238"/>
      <w:bookmarkStart w:id="154" w:name="_Toc24410"/>
      <w:r>
        <w:rPr>
          <w:rFonts w:hint="eastAsia" w:ascii="宋体" w:hAnsi="宋体" w:eastAsia="宋体" w:cs="宋体"/>
          <w:highlight w:val="none"/>
        </w:rPr>
        <w:t>8.2承包人采购材料与工程设备</w:t>
      </w:r>
      <w:bookmarkEnd w:id="153"/>
      <w:bookmarkEnd w:id="154"/>
    </w:p>
    <w:p w14:paraId="7A874998">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331F52B7">
      <w:pPr>
        <w:pStyle w:val="5"/>
        <w:spacing w:line="240" w:lineRule="auto"/>
        <w:rPr>
          <w:rFonts w:ascii="宋体" w:hAnsi="宋体" w:eastAsia="宋体" w:cs="宋体"/>
          <w:highlight w:val="none"/>
        </w:rPr>
      </w:pPr>
      <w:bookmarkStart w:id="155" w:name="_Toc11882"/>
      <w:bookmarkStart w:id="156" w:name="_Toc16285"/>
      <w:r>
        <w:rPr>
          <w:rFonts w:hint="eastAsia" w:ascii="宋体" w:hAnsi="宋体" w:eastAsia="宋体" w:cs="宋体"/>
          <w:highlight w:val="none"/>
        </w:rPr>
        <w:t>8.3材料与工程设备的接收与拒收</w:t>
      </w:r>
      <w:bookmarkEnd w:id="155"/>
      <w:bookmarkEnd w:id="156"/>
    </w:p>
    <w:p w14:paraId="53B5121E">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8.3.1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6484E85B">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发包人提供的材料和工程设备的规格、数量或质量不符合合同约定的，或因发包人原因导致交货日期延误或交货地点变更等情况的，按照第16.1款〔发包人违约〕约定办理。</w:t>
      </w:r>
    </w:p>
    <w:p w14:paraId="59D2D4A2">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8.3.2承包人采购的材料和工程设备，应保证产品质量合格，承包人应在材料和工程设备到货前24小时通知监理人检验。承包人进行永久设备、材料的制造和生产的，应符合相关质量标准，并向监理人提交材料的样本以及有关资料，并应在使用该材料或工程设备之前获得监理人同意。</w:t>
      </w:r>
    </w:p>
    <w:p w14:paraId="08342212">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530BD080">
      <w:pPr>
        <w:pStyle w:val="5"/>
        <w:spacing w:line="240" w:lineRule="auto"/>
        <w:rPr>
          <w:rFonts w:ascii="宋体" w:hAnsi="宋体" w:eastAsia="宋体" w:cs="宋体"/>
          <w:highlight w:val="none"/>
        </w:rPr>
      </w:pPr>
      <w:bookmarkStart w:id="157" w:name="_Toc16949"/>
      <w:bookmarkStart w:id="158" w:name="_Toc26074"/>
      <w:r>
        <w:rPr>
          <w:rFonts w:hint="eastAsia" w:ascii="宋体" w:hAnsi="宋体" w:eastAsia="宋体" w:cs="宋体"/>
          <w:highlight w:val="none"/>
        </w:rPr>
        <w:t>8.4材料与工程设备的保管与使用</w:t>
      </w:r>
      <w:bookmarkEnd w:id="157"/>
      <w:bookmarkEnd w:id="158"/>
    </w:p>
    <w:p w14:paraId="074A8EAD">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8.4.1发包人供应材料与工程设备的保管与使用</w:t>
      </w:r>
    </w:p>
    <w:p w14:paraId="525043F6">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6C4C084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发包人供应的材料和工程设备使用前，由承包人负责检验，检验费用由发包人承担，不合格的不得使用。</w:t>
      </w:r>
    </w:p>
    <w:p w14:paraId="3BE6C325">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8.4.2承包人采购材料与工程设备的保管与使用</w:t>
      </w:r>
    </w:p>
    <w:p w14:paraId="1ED9283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0BE80A7E">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发包人或监理人发现承包人使用不符合设计或有关标准要求的材料和工程设备时，有权要求承包人进行修复、拆除或重新采购，由此增加的费用和（或）延误的工期，由承包人承担。</w:t>
      </w:r>
    </w:p>
    <w:p w14:paraId="5FE72EB5">
      <w:pPr>
        <w:pStyle w:val="5"/>
        <w:spacing w:line="240" w:lineRule="auto"/>
        <w:rPr>
          <w:rFonts w:ascii="宋体" w:hAnsi="宋体" w:eastAsia="宋体" w:cs="宋体"/>
          <w:highlight w:val="none"/>
        </w:rPr>
      </w:pPr>
      <w:bookmarkStart w:id="159" w:name="_Toc21495"/>
      <w:bookmarkStart w:id="160" w:name="_Toc24277"/>
      <w:r>
        <w:rPr>
          <w:rFonts w:hint="eastAsia" w:ascii="宋体" w:hAnsi="宋体" w:eastAsia="宋体" w:cs="宋体"/>
          <w:highlight w:val="none"/>
        </w:rPr>
        <w:t>8.5禁止使用不合格的材料和工程设备</w:t>
      </w:r>
      <w:bookmarkEnd w:id="159"/>
      <w:bookmarkEnd w:id="160"/>
    </w:p>
    <w:p w14:paraId="42F7B2AA">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8.5.1监理人有权拒绝承包人提供的不合格材料或工程设备，并要求承包人立即进行更换。监理人应在更换后再次进行检查和检验，由此增加的费用和（或）延误的工期由承包人承担。</w:t>
      </w:r>
    </w:p>
    <w:p w14:paraId="338E0697">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8.5.2监理人发现承包人使用了不合格的材料和工程设备，承包人应按照监理人的指示立即改正，并禁止在工程中继续使用不合格的材料和工程设备。</w:t>
      </w:r>
    </w:p>
    <w:p w14:paraId="6A9F98BC">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8.5.3发包人提供的材料或工程设备不符合合同要求的，承包人有权拒绝，并可要求发包人更换，由此增加的费用和（或）延误的工期由发包人承担，并支付承包人合理的利润。</w:t>
      </w:r>
    </w:p>
    <w:p w14:paraId="07B341E3">
      <w:pPr>
        <w:pStyle w:val="5"/>
        <w:spacing w:line="240" w:lineRule="auto"/>
        <w:rPr>
          <w:rFonts w:ascii="宋体" w:hAnsi="宋体" w:eastAsia="宋体" w:cs="宋体"/>
          <w:highlight w:val="none"/>
        </w:rPr>
      </w:pPr>
      <w:bookmarkStart w:id="161" w:name="_Toc16144"/>
      <w:bookmarkStart w:id="162" w:name="_Toc12317"/>
      <w:r>
        <w:rPr>
          <w:rFonts w:hint="eastAsia" w:ascii="宋体" w:hAnsi="宋体" w:eastAsia="宋体" w:cs="宋体"/>
          <w:highlight w:val="none"/>
        </w:rPr>
        <w:t>8.6样品</w:t>
      </w:r>
      <w:bookmarkEnd w:id="161"/>
      <w:bookmarkEnd w:id="162"/>
    </w:p>
    <w:p w14:paraId="02F34FED">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8.6.1样品的报送与封存</w:t>
      </w:r>
    </w:p>
    <w:p w14:paraId="4B4DDBE3">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需要承包人报送样品的材料或工程设备，样品的种类、名称、规格、数量等要求均应在专用合同条款中约定。样品的报送程序如下：</w:t>
      </w:r>
    </w:p>
    <w:p w14:paraId="04F9746E">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70F445B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6623B906">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（3）经发包人和监理人审批确认的样品应按约定的方法封样，封存的样品作为检验工程相关部分的标准之一。承包人在施工过程中不得使用与样品不符的材料或工程设备。</w:t>
      </w:r>
    </w:p>
    <w:p w14:paraId="037E0DE6">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15E7E78E">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8.6.2样品的保管</w:t>
      </w:r>
    </w:p>
    <w:p w14:paraId="7CAAF27F">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经批准的样品应由监理人负责封存于现场，承包人应在现场为保存样品提供适当和固定的场所并保持适当和良好的存储环境条件。</w:t>
      </w:r>
    </w:p>
    <w:p w14:paraId="4525F004">
      <w:pPr>
        <w:pStyle w:val="5"/>
        <w:spacing w:line="240" w:lineRule="auto"/>
        <w:rPr>
          <w:rFonts w:ascii="宋体" w:hAnsi="宋体" w:eastAsia="宋体" w:cs="宋体"/>
          <w:highlight w:val="none"/>
        </w:rPr>
      </w:pPr>
      <w:bookmarkStart w:id="163" w:name="_Toc5541"/>
      <w:bookmarkStart w:id="164" w:name="_Toc31032"/>
      <w:r>
        <w:rPr>
          <w:rFonts w:hint="eastAsia" w:ascii="宋体" w:hAnsi="宋体" w:eastAsia="宋体" w:cs="宋体"/>
          <w:highlight w:val="none"/>
        </w:rPr>
        <w:t>8.7材料与工程设备的替代</w:t>
      </w:r>
      <w:bookmarkEnd w:id="163"/>
      <w:bookmarkEnd w:id="164"/>
    </w:p>
    <w:p w14:paraId="5B75A94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8.7.1出现下列情况需要使用替代材料和工程设备的，承包人应按照第8.7.2项约定的程序执行：</w:t>
      </w:r>
    </w:p>
    <w:p w14:paraId="4BEC3B92">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（1）基准日期后生效的法律规定禁止使用的；</w:t>
      </w:r>
    </w:p>
    <w:p w14:paraId="40B6390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（2）发包人要求使用替代品的；</w:t>
      </w:r>
    </w:p>
    <w:p w14:paraId="29B6144A">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（3）因其他原因必须使用替代品的。</w:t>
      </w:r>
    </w:p>
    <w:p w14:paraId="49351973">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8.7.2承包人应在使用替代材料和工程设备28天前书面通知监理人，并附下列文件：</w:t>
      </w:r>
    </w:p>
    <w:p w14:paraId="151E1DF5">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（1）被替代的材料和工程设备的名称、数量、规格、型号、品牌、性能、价格及其他相关资料；</w:t>
      </w:r>
    </w:p>
    <w:p w14:paraId="3F6FF6ED">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（2）替代品的名称、数量、规格、型号、品牌、性能、价格及其他相关资料；</w:t>
      </w:r>
    </w:p>
    <w:p w14:paraId="4560C168">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（3）替代品与被替代产品之间的差异以及使用替代品可能对工程产生的影响；</w:t>
      </w:r>
    </w:p>
    <w:p w14:paraId="2BE88E6C">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（4）替代品与被替代产品的价格差异；</w:t>
      </w:r>
    </w:p>
    <w:p w14:paraId="13AC7E55">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（5）使用替代品的理由和原因说明；</w:t>
      </w:r>
    </w:p>
    <w:p w14:paraId="5B774617">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（6）监理人要求的其他文件。</w:t>
      </w:r>
    </w:p>
    <w:p w14:paraId="09C8B793">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监理人应在收到通知后14天内向承包人发出经发包人签认的书面指示；监理人逾期发出书面指示的，视为发包人和监理人同意使用替代品。</w:t>
      </w:r>
    </w:p>
    <w:p w14:paraId="7437465C">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8.7.3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07932DF6">
      <w:pPr>
        <w:pStyle w:val="5"/>
        <w:spacing w:line="240" w:lineRule="auto"/>
        <w:rPr>
          <w:rFonts w:ascii="宋体" w:hAnsi="宋体" w:eastAsia="宋体" w:cs="宋体"/>
          <w:highlight w:val="none"/>
        </w:rPr>
      </w:pPr>
      <w:bookmarkStart w:id="165" w:name="_Toc25018"/>
      <w:bookmarkStart w:id="166" w:name="_Toc4032"/>
      <w:r>
        <w:rPr>
          <w:rFonts w:hint="eastAsia" w:ascii="宋体" w:hAnsi="宋体" w:eastAsia="宋体" w:cs="宋体"/>
          <w:highlight w:val="none"/>
        </w:rPr>
        <w:t>8.8施工设备和临时设施</w:t>
      </w:r>
      <w:bookmarkEnd w:id="165"/>
      <w:bookmarkEnd w:id="166"/>
    </w:p>
    <w:p w14:paraId="3456F7A1">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8.8.1承包人提供的施工设备和临时设施</w:t>
      </w:r>
    </w:p>
    <w:p w14:paraId="0766BD5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0B7ABB5A">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除专用合同条款另有约定外，承包人应自行承担修建临时设施的费用，需要临时占地的，应由发包人办理申请手续并承担相应费用。</w:t>
      </w:r>
    </w:p>
    <w:p w14:paraId="7E723220">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8.8.2发包人提供的施工设备和临时设施</w:t>
      </w:r>
    </w:p>
    <w:p w14:paraId="7DF9EBEF">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发包人提供的施工设备或临时设施在专用合同条款中约定。</w:t>
      </w:r>
    </w:p>
    <w:p w14:paraId="77DD28D5">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8.8.3要求承包人增加或更换施工设备</w:t>
      </w:r>
    </w:p>
    <w:p w14:paraId="7A745AB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5CC897CF">
      <w:pPr>
        <w:pStyle w:val="5"/>
        <w:spacing w:line="240" w:lineRule="auto"/>
        <w:rPr>
          <w:rFonts w:ascii="宋体" w:hAnsi="宋体" w:eastAsia="宋体" w:cs="宋体"/>
          <w:highlight w:val="none"/>
        </w:rPr>
      </w:pPr>
      <w:bookmarkStart w:id="167" w:name="_Toc15501"/>
      <w:bookmarkStart w:id="168" w:name="_Toc1971"/>
      <w:r>
        <w:rPr>
          <w:rFonts w:hint="eastAsia" w:ascii="宋体" w:hAnsi="宋体" w:eastAsia="宋体" w:cs="宋体"/>
          <w:highlight w:val="none"/>
        </w:rPr>
        <w:t>8.9材料与设备专用要求</w:t>
      </w:r>
      <w:bookmarkEnd w:id="167"/>
      <w:bookmarkEnd w:id="168"/>
    </w:p>
    <w:p w14:paraId="1674DA1C">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14:paraId="1BE02BF5">
      <w:pPr>
        <w:pStyle w:val="4"/>
        <w:rPr>
          <w:rFonts w:ascii="宋体" w:hAnsi="宋体" w:eastAsia="宋体" w:cs="宋体"/>
          <w:highlight w:val="none"/>
        </w:rPr>
      </w:pPr>
      <w:bookmarkStart w:id="169" w:name="_Toc21286"/>
      <w:bookmarkStart w:id="170" w:name="_Toc18959"/>
      <w:r>
        <w:rPr>
          <w:rFonts w:hint="eastAsia" w:ascii="宋体" w:hAnsi="宋体" w:eastAsia="宋体" w:cs="宋体"/>
          <w:highlight w:val="none"/>
        </w:rPr>
        <w:t>9.试验与检验</w:t>
      </w:r>
      <w:bookmarkEnd w:id="169"/>
      <w:bookmarkEnd w:id="170"/>
    </w:p>
    <w:p w14:paraId="020309EF">
      <w:pPr>
        <w:pStyle w:val="5"/>
        <w:spacing w:line="240" w:lineRule="auto"/>
        <w:rPr>
          <w:rFonts w:ascii="宋体" w:hAnsi="宋体" w:eastAsia="宋体" w:cs="宋体"/>
          <w:highlight w:val="none"/>
        </w:rPr>
      </w:pPr>
      <w:bookmarkStart w:id="171" w:name="_Toc11604"/>
      <w:bookmarkStart w:id="172" w:name="_Toc11727"/>
      <w:r>
        <w:rPr>
          <w:rFonts w:hint="eastAsia" w:ascii="宋体" w:hAnsi="宋体" w:eastAsia="宋体" w:cs="宋体"/>
          <w:highlight w:val="none"/>
        </w:rPr>
        <w:t>9.1试验设备与试验人员</w:t>
      </w:r>
      <w:bookmarkEnd w:id="171"/>
      <w:bookmarkEnd w:id="172"/>
    </w:p>
    <w:p w14:paraId="49A0C49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9.1.1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37A248CC">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9.1.2承包人应按专用合同条款的约定提供试验设备、取样装置、试验场所和试验条件，并向监理人提交相应进场计划表。</w:t>
      </w:r>
    </w:p>
    <w:p w14:paraId="67CF7B38">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承包人配置的试验设备要符合相应试验规程的要求并经过具有资质的检测单位检测，且在正式使用该试验设备前，需要经过监理人与承包人共同校定。</w:t>
      </w:r>
    </w:p>
    <w:p w14:paraId="1DB70DA1">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9.1.3承包人应向监理人提交试验人员的名单及其岗位、资格等证明资料，试验人员必须能够熟练进行相应的检测试验，承包人对试验人员的试验程序和试验结果的正确性负责。</w:t>
      </w:r>
    </w:p>
    <w:p w14:paraId="12929DC0">
      <w:pPr>
        <w:pStyle w:val="5"/>
        <w:spacing w:line="240" w:lineRule="auto"/>
        <w:rPr>
          <w:rFonts w:ascii="宋体" w:hAnsi="宋体" w:eastAsia="宋体" w:cs="宋体"/>
          <w:highlight w:val="none"/>
        </w:rPr>
      </w:pPr>
      <w:bookmarkStart w:id="173" w:name="_Toc8742"/>
      <w:bookmarkStart w:id="174" w:name="_Toc28397"/>
      <w:r>
        <w:rPr>
          <w:rFonts w:hint="eastAsia" w:ascii="宋体" w:hAnsi="宋体" w:eastAsia="宋体" w:cs="宋体"/>
          <w:highlight w:val="none"/>
        </w:rPr>
        <w:t>9.2取样</w:t>
      </w:r>
      <w:bookmarkEnd w:id="173"/>
      <w:bookmarkEnd w:id="174"/>
    </w:p>
    <w:p w14:paraId="1DBA9470">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试验属于自检性质的，承包人可以单独取样。试验属于监理人抽检性质的，可由监理人取样，也可由承包人的试验人员在监理人的监督下取样。</w:t>
      </w:r>
    </w:p>
    <w:p w14:paraId="19DD3D52">
      <w:pPr>
        <w:pStyle w:val="5"/>
        <w:spacing w:line="240" w:lineRule="auto"/>
        <w:rPr>
          <w:rFonts w:ascii="宋体" w:hAnsi="宋体" w:eastAsia="宋体" w:cs="宋体"/>
          <w:highlight w:val="none"/>
        </w:rPr>
      </w:pPr>
      <w:bookmarkStart w:id="175" w:name="_Toc22808"/>
      <w:bookmarkStart w:id="176" w:name="_Toc26776"/>
      <w:r>
        <w:rPr>
          <w:rFonts w:hint="eastAsia" w:ascii="宋体" w:hAnsi="宋体" w:eastAsia="宋体" w:cs="宋体"/>
          <w:highlight w:val="none"/>
        </w:rPr>
        <w:t>9.3材料、工程设备和工程的试验和检验</w:t>
      </w:r>
      <w:bookmarkEnd w:id="175"/>
      <w:bookmarkEnd w:id="176"/>
    </w:p>
    <w:p w14:paraId="578621D8">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4FCD3801">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0EEA64B8">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51269EF7">
      <w:pPr>
        <w:pStyle w:val="5"/>
        <w:spacing w:line="240" w:lineRule="auto"/>
        <w:rPr>
          <w:rFonts w:ascii="宋体" w:hAnsi="宋体" w:eastAsia="宋体" w:cs="宋体"/>
          <w:highlight w:val="none"/>
        </w:rPr>
      </w:pPr>
      <w:bookmarkStart w:id="177" w:name="_Toc21905"/>
      <w:bookmarkStart w:id="178" w:name="_Toc32291"/>
      <w:r>
        <w:rPr>
          <w:rFonts w:hint="eastAsia" w:ascii="宋体" w:hAnsi="宋体" w:eastAsia="宋体" w:cs="宋体"/>
          <w:highlight w:val="none"/>
        </w:rPr>
        <w:t>9.4现场工艺试验</w:t>
      </w:r>
      <w:bookmarkEnd w:id="177"/>
      <w:bookmarkEnd w:id="178"/>
    </w:p>
    <w:p w14:paraId="51AD4571">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承包人应按合同约定或监理人指示进行现场工艺试验。对大型的现场工艺试验，监理人认为必要时，承包人应根据监理人提出的工艺试验要求，编制工艺试验措施计划，报送监理人审查。</w:t>
      </w:r>
    </w:p>
    <w:p w14:paraId="7F4DE679">
      <w:pPr>
        <w:pStyle w:val="4"/>
        <w:rPr>
          <w:rFonts w:ascii="宋体" w:hAnsi="宋体" w:eastAsia="宋体" w:cs="宋体"/>
          <w:highlight w:val="none"/>
        </w:rPr>
      </w:pPr>
      <w:bookmarkStart w:id="179" w:name="_Toc15373"/>
      <w:bookmarkStart w:id="180" w:name="_Toc9383"/>
      <w:r>
        <w:rPr>
          <w:rFonts w:hint="eastAsia" w:ascii="宋体" w:hAnsi="宋体" w:eastAsia="宋体" w:cs="宋体"/>
          <w:highlight w:val="none"/>
        </w:rPr>
        <w:t>10.变更</w:t>
      </w:r>
      <w:bookmarkEnd w:id="179"/>
      <w:bookmarkEnd w:id="180"/>
    </w:p>
    <w:p w14:paraId="6A8FBBC5">
      <w:pPr>
        <w:pStyle w:val="5"/>
        <w:spacing w:line="240" w:lineRule="auto"/>
        <w:rPr>
          <w:rFonts w:ascii="宋体" w:hAnsi="宋体" w:eastAsia="宋体" w:cs="宋体"/>
          <w:highlight w:val="none"/>
        </w:rPr>
      </w:pPr>
      <w:bookmarkStart w:id="181" w:name="_Toc12433"/>
      <w:bookmarkStart w:id="182" w:name="_Toc13338"/>
      <w:r>
        <w:rPr>
          <w:rFonts w:hint="eastAsia" w:ascii="宋体" w:hAnsi="宋体" w:eastAsia="宋体" w:cs="宋体"/>
          <w:highlight w:val="none"/>
        </w:rPr>
        <w:t>10.1变更的范围</w:t>
      </w:r>
      <w:bookmarkEnd w:id="181"/>
      <w:bookmarkEnd w:id="182"/>
    </w:p>
    <w:p w14:paraId="272372AC">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除专用合同条款另有约定外，合同履行过程中发生以下情形的，应按照本条约定进行变更：</w:t>
      </w:r>
    </w:p>
    <w:p w14:paraId="15F2FEDD">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（1）增加或减少合同中任何工作，或追加额外的工作；</w:t>
      </w:r>
    </w:p>
    <w:p w14:paraId="2628179D">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（2）取消合同中任何工作，但转由他人实施的工作除外；</w:t>
      </w:r>
    </w:p>
    <w:p w14:paraId="6B1EA5C5">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（3）改变合同中任何工作的质量标准或其他特性；</w:t>
      </w:r>
    </w:p>
    <w:p w14:paraId="11CA5833">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（4）改变工程的基线、标高、位置和尺寸；</w:t>
      </w:r>
    </w:p>
    <w:p w14:paraId="1AA66A15">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（5）改变工程的时间安排或实施顺序。</w:t>
      </w:r>
    </w:p>
    <w:p w14:paraId="7D405B07">
      <w:pPr>
        <w:pStyle w:val="5"/>
        <w:spacing w:line="240" w:lineRule="auto"/>
        <w:rPr>
          <w:rFonts w:ascii="宋体" w:hAnsi="宋体" w:eastAsia="宋体" w:cs="宋体"/>
          <w:highlight w:val="none"/>
        </w:rPr>
      </w:pPr>
      <w:bookmarkStart w:id="183" w:name="_Toc28228"/>
      <w:bookmarkStart w:id="184" w:name="_Toc3396"/>
      <w:r>
        <w:rPr>
          <w:rFonts w:hint="eastAsia" w:ascii="宋体" w:hAnsi="宋体" w:eastAsia="宋体" w:cs="宋体"/>
          <w:highlight w:val="none"/>
        </w:rPr>
        <w:t>10.2变更权</w:t>
      </w:r>
      <w:bookmarkEnd w:id="183"/>
      <w:bookmarkEnd w:id="184"/>
    </w:p>
    <w:p w14:paraId="28F10C9D">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427D9A42">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涉及设计变更的，应由设计人提供变更后的图纸和说明。如变更超过原设计标准或批准的建设规模时，发包人应及时办理规划、设计变更等审批手续。</w:t>
      </w:r>
    </w:p>
    <w:p w14:paraId="6793AACB">
      <w:pPr>
        <w:pStyle w:val="5"/>
        <w:spacing w:line="240" w:lineRule="auto"/>
        <w:rPr>
          <w:rFonts w:ascii="宋体" w:hAnsi="宋体" w:eastAsia="宋体" w:cs="宋体"/>
          <w:highlight w:val="none"/>
        </w:rPr>
      </w:pPr>
      <w:bookmarkStart w:id="185" w:name="_Toc29121"/>
      <w:bookmarkStart w:id="186" w:name="_Toc29190"/>
      <w:r>
        <w:rPr>
          <w:rFonts w:hint="eastAsia" w:ascii="宋体" w:hAnsi="宋体" w:eastAsia="宋体" w:cs="宋体"/>
          <w:highlight w:val="none"/>
        </w:rPr>
        <w:t>10.3变更程序</w:t>
      </w:r>
      <w:bookmarkEnd w:id="185"/>
      <w:bookmarkEnd w:id="186"/>
    </w:p>
    <w:p w14:paraId="270C1F4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10.3.1发包人提出变更</w:t>
      </w:r>
    </w:p>
    <w:p w14:paraId="17182E4D">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发包人提出变更的，应通过监理人向承包人发出变更指示，变更指示应说明计划变更的工程范围和变更的内容。</w:t>
      </w:r>
    </w:p>
    <w:p w14:paraId="15B4F51A">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10.3.2监理人提出变更建议</w:t>
      </w:r>
    </w:p>
    <w:p w14:paraId="5A2B919A">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547DB2C3">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10.3.3变更执行</w:t>
      </w:r>
    </w:p>
    <w:p w14:paraId="753FB94E">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28B4D6B4">
      <w:pPr>
        <w:pStyle w:val="5"/>
        <w:spacing w:line="240" w:lineRule="auto"/>
        <w:rPr>
          <w:rFonts w:ascii="宋体" w:hAnsi="宋体" w:eastAsia="宋体" w:cs="宋体"/>
          <w:highlight w:val="none"/>
        </w:rPr>
      </w:pPr>
      <w:bookmarkStart w:id="187" w:name="_Toc18057"/>
      <w:bookmarkStart w:id="188" w:name="_Toc7836"/>
      <w:r>
        <w:rPr>
          <w:rFonts w:hint="eastAsia" w:ascii="宋体" w:hAnsi="宋体" w:eastAsia="宋体" w:cs="宋体"/>
          <w:highlight w:val="none"/>
        </w:rPr>
        <w:t>10.4变更估价</w:t>
      </w:r>
      <w:bookmarkEnd w:id="187"/>
      <w:bookmarkEnd w:id="188"/>
    </w:p>
    <w:p w14:paraId="3C9D8A7D">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10.4.1变更估价原则</w:t>
      </w:r>
    </w:p>
    <w:p w14:paraId="02D6A1C0">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除专用合同条款另有约定外，变更估价按照本款约定处理：</w:t>
      </w:r>
    </w:p>
    <w:p w14:paraId="7F07E90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（1）已标价工程量清单或预算书有相同项目的，按照相同项目单价认定；</w:t>
      </w:r>
    </w:p>
    <w:p w14:paraId="6D83F781">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（2）已标价工程量清单或预算书中无相同项目，但有类似项目的，参照类似项目的单价认定；</w:t>
      </w:r>
    </w:p>
    <w:p w14:paraId="7ABAFCBB">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727E8F4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10.4.2变更估价程序</w:t>
      </w:r>
    </w:p>
    <w:p w14:paraId="7C4BDF5F">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05C54975">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因变更引起的价格调整应计入最近一期的进度款中支付。</w:t>
      </w:r>
    </w:p>
    <w:p w14:paraId="7C9FD069">
      <w:pPr>
        <w:pStyle w:val="5"/>
        <w:spacing w:line="240" w:lineRule="auto"/>
        <w:rPr>
          <w:rFonts w:ascii="宋体" w:hAnsi="宋体" w:eastAsia="宋体" w:cs="宋体"/>
          <w:highlight w:val="none"/>
        </w:rPr>
      </w:pPr>
      <w:bookmarkStart w:id="189" w:name="_Toc2794"/>
      <w:bookmarkStart w:id="190" w:name="_Toc26102"/>
      <w:r>
        <w:rPr>
          <w:rFonts w:hint="eastAsia" w:ascii="宋体" w:hAnsi="宋体" w:eastAsia="宋体" w:cs="宋体"/>
          <w:highlight w:val="none"/>
        </w:rPr>
        <w:t>10.5承包人的合理化建议</w:t>
      </w:r>
      <w:bookmarkEnd w:id="189"/>
      <w:bookmarkEnd w:id="190"/>
    </w:p>
    <w:p w14:paraId="1A0B5438">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承包人提出合理化建议的，应向监理人提交合理化建议说明，说明建议的内容和理由，以及实施该建议对合同价格和工期的影响。</w:t>
      </w:r>
    </w:p>
    <w:p w14:paraId="3FAA966D">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0E59A247">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合理化建议降低了合同价格或者提高了工程经济效益的，发包人可对承包人给予奖励，奖励的方法和金额在专用合同条款中约定。</w:t>
      </w:r>
    </w:p>
    <w:p w14:paraId="1FB326A2">
      <w:pPr>
        <w:pStyle w:val="5"/>
        <w:spacing w:line="240" w:lineRule="auto"/>
        <w:rPr>
          <w:rFonts w:ascii="宋体" w:hAnsi="宋体" w:eastAsia="宋体" w:cs="宋体"/>
          <w:highlight w:val="none"/>
        </w:rPr>
      </w:pPr>
      <w:bookmarkStart w:id="191" w:name="_Toc20353"/>
      <w:bookmarkStart w:id="192" w:name="_Toc5199"/>
      <w:r>
        <w:rPr>
          <w:rFonts w:hint="eastAsia" w:ascii="宋体" w:hAnsi="宋体" w:eastAsia="宋体" w:cs="宋体"/>
          <w:highlight w:val="none"/>
        </w:rPr>
        <w:t>10.6变更引起的工期调整</w:t>
      </w:r>
      <w:bookmarkEnd w:id="191"/>
      <w:bookmarkEnd w:id="192"/>
    </w:p>
    <w:p w14:paraId="36DDC81A">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因变更引起工期变化的，合同当事人均可要求调整合同工期，由合同当事人按照第4.4款〔商定或确定〕并参考工程所在地的工期定额标准确定增减工期天数。</w:t>
      </w:r>
    </w:p>
    <w:p w14:paraId="75527093">
      <w:pPr>
        <w:pStyle w:val="5"/>
        <w:spacing w:line="240" w:lineRule="auto"/>
        <w:rPr>
          <w:rFonts w:ascii="宋体" w:hAnsi="宋体" w:eastAsia="宋体" w:cs="宋体"/>
          <w:highlight w:val="none"/>
        </w:rPr>
      </w:pPr>
      <w:bookmarkStart w:id="193" w:name="_Toc22648"/>
      <w:bookmarkStart w:id="194" w:name="_Toc8006"/>
      <w:r>
        <w:rPr>
          <w:rFonts w:hint="eastAsia" w:ascii="宋体" w:hAnsi="宋体" w:eastAsia="宋体" w:cs="宋体"/>
          <w:highlight w:val="none"/>
        </w:rPr>
        <w:t>10.7暂估价</w:t>
      </w:r>
      <w:bookmarkEnd w:id="193"/>
      <w:bookmarkEnd w:id="194"/>
    </w:p>
    <w:p w14:paraId="76B59D27">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暂估价专业分包工程、服务、材料和工程设备的明细由合同当事人在专用合同条款中约定。</w:t>
      </w:r>
    </w:p>
    <w:p w14:paraId="305AD4C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10.7.1依法必须招标的暂估价项目</w:t>
      </w:r>
    </w:p>
    <w:p w14:paraId="27A1E0FD">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对于依法必须招标的暂估价项目，采取以下第1种方式确定。合同当事人也可以在专用合同条款中选择其他招标方式。</w:t>
      </w:r>
    </w:p>
    <w:p w14:paraId="084105B5">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第1种方式：对于依法必须招标的暂估价项目，由承包人招标，对该暂估价项目的确认和批准按照以下约定执行：</w:t>
      </w:r>
    </w:p>
    <w:p w14:paraId="4184A248">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18528078">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30174D0B">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08F3637C">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7C3C4045">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10.7.2不属于依法必须招标的暂估价项目</w:t>
      </w:r>
    </w:p>
    <w:p w14:paraId="2E7A880F">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除专用合同条款另有约定外，对于不属于依法必须招标的暂估价项目，采取以下第1种方式确定：</w:t>
      </w:r>
    </w:p>
    <w:p w14:paraId="2DC27DFE">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第1种方式：对于不属于依法必须招标的暂估价项目，按本项约定确认和批准：</w:t>
      </w:r>
    </w:p>
    <w:p w14:paraId="19684B3F">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511B7EC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（2）发包人认为承包人确定的供应商、分包人无法满足工程质量或合同要求的，发包人可以要求承包人重新确定暂估价项目的供应商、分包人；</w:t>
      </w:r>
    </w:p>
    <w:p w14:paraId="26DBC920">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（3）承包人应当在签订暂估价合同后7天内，将暂估价合同副本报送发包人留存。</w:t>
      </w:r>
    </w:p>
    <w:p w14:paraId="58BF9DE0">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第2种方式：承包人按照第10.7.1项〔依法必须招标的暂估价项目〕约定的第1种方式确定暂估价项目。</w:t>
      </w:r>
    </w:p>
    <w:p w14:paraId="4A187EA1">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第3种方式：承包人直接实施的暂估价项目</w:t>
      </w:r>
    </w:p>
    <w:p w14:paraId="28BEC1AE">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承包人具备实施暂估价项目的资格和条件的，经发包人和承包人协商一致后，可由承包人自行实施暂估价项目，合同当事人可以在专用合同条款约定具体事项。</w:t>
      </w:r>
    </w:p>
    <w:p w14:paraId="3918E5DC">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10.7.3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0B3704DD">
      <w:pPr>
        <w:pStyle w:val="5"/>
        <w:spacing w:line="240" w:lineRule="auto"/>
        <w:rPr>
          <w:rFonts w:ascii="宋体" w:hAnsi="宋体" w:eastAsia="宋体" w:cs="宋体"/>
          <w:highlight w:val="none"/>
        </w:rPr>
      </w:pPr>
      <w:bookmarkStart w:id="195" w:name="_Toc26937"/>
      <w:bookmarkStart w:id="196" w:name="_Toc32550"/>
      <w:r>
        <w:rPr>
          <w:rFonts w:hint="eastAsia" w:ascii="宋体" w:hAnsi="宋体" w:eastAsia="宋体" w:cs="宋体"/>
          <w:highlight w:val="none"/>
        </w:rPr>
        <w:t>10.8暂列金额</w:t>
      </w:r>
      <w:bookmarkEnd w:id="195"/>
      <w:bookmarkEnd w:id="196"/>
    </w:p>
    <w:p w14:paraId="58C240E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暂列金额应按照发包人的要求使用，发包人的要求应通过监理人发出。合同当事人可以在专用合同条款中协商确定有关事项。</w:t>
      </w:r>
    </w:p>
    <w:p w14:paraId="2F4043EB">
      <w:pPr>
        <w:pStyle w:val="5"/>
        <w:spacing w:line="240" w:lineRule="auto"/>
        <w:rPr>
          <w:rFonts w:ascii="宋体" w:hAnsi="宋体" w:eastAsia="宋体" w:cs="宋体"/>
          <w:highlight w:val="none"/>
        </w:rPr>
      </w:pPr>
      <w:bookmarkStart w:id="197" w:name="_Toc13580"/>
      <w:bookmarkStart w:id="198" w:name="_Toc1099"/>
      <w:r>
        <w:rPr>
          <w:rFonts w:hint="eastAsia" w:ascii="宋体" w:hAnsi="宋体" w:eastAsia="宋体" w:cs="宋体"/>
          <w:highlight w:val="none"/>
        </w:rPr>
        <w:t>10.9计日工</w:t>
      </w:r>
      <w:bookmarkEnd w:id="197"/>
      <w:bookmarkEnd w:id="198"/>
    </w:p>
    <w:p w14:paraId="4F7A6716">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25D1933B">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采用计日工计价的任何一项工作，承包人应在该项工作实施过程中，每天提交以下报表和有关凭证报送监理人审查：</w:t>
      </w:r>
    </w:p>
    <w:p w14:paraId="740A08E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（1）工作名称、内容和数量；</w:t>
      </w:r>
    </w:p>
    <w:p w14:paraId="4004C19D">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（2）投入该工作的所有人员的姓名、专业、工种、级别和耗用工时；</w:t>
      </w:r>
    </w:p>
    <w:p w14:paraId="11847E5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（3）投入该工作的材料类别和数量；</w:t>
      </w:r>
    </w:p>
    <w:p w14:paraId="22EF0B46">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（4）投入该工作的施工设备型号、台数和耗用台时；</w:t>
      </w:r>
    </w:p>
    <w:p w14:paraId="47903D18">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（5）其他有关资料和凭证。</w:t>
      </w:r>
    </w:p>
    <w:p w14:paraId="03849232">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计日工由承包人汇总后，列入最近一期进度付款申请单，由监理人审查并经发包人批准后列入进度付款。</w:t>
      </w:r>
    </w:p>
    <w:p w14:paraId="0FE93ECA">
      <w:pPr>
        <w:pStyle w:val="4"/>
        <w:rPr>
          <w:rFonts w:ascii="宋体" w:hAnsi="宋体" w:eastAsia="宋体" w:cs="宋体"/>
          <w:highlight w:val="none"/>
        </w:rPr>
      </w:pPr>
      <w:bookmarkStart w:id="199" w:name="_Toc19254"/>
      <w:bookmarkStart w:id="200" w:name="_Toc6723"/>
      <w:r>
        <w:rPr>
          <w:rFonts w:hint="eastAsia" w:ascii="宋体" w:hAnsi="宋体" w:eastAsia="宋体" w:cs="宋体"/>
          <w:highlight w:val="none"/>
        </w:rPr>
        <w:t>11.价格调整</w:t>
      </w:r>
      <w:bookmarkEnd w:id="199"/>
      <w:bookmarkEnd w:id="200"/>
    </w:p>
    <w:p w14:paraId="021A8ED3">
      <w:pPr>
        <w:pStyle w:val="5"/>
        <w:spacing w:line="240" w:lineRule="auto"/>
        <w:rPr>
          <w:rFonts w:ascii="宋体" w:hAnsi="宋体" w:eastAsia="宋体" w:cs="宋体"/>
          <w:highlight w:val="none"/>
        </w:rPr>
      </w:pPr>
      <w:bookmarkStart w:id="201" w:name="_Toc27907"/>
      <w:bookmarkStart w:id="202" w:name="_Toc25"/>
      <w:r>
        <w:rPr>
          <w:rFonts w:hint="eastAsia" w:ascii="宋体" w:hAnsi="宋体" w:eastAsia="宋体" w:cs="宋体"/>
          <w:highlight w:val="none"/>
        </w:rPr>
        <w:t>11.1市场价格波动引起的调整</w:t>
      </w:r>
      <w:bookmarkEnd w:id="201"/>
      <w:bookmarkEnd w:id="202"/>
    </w:p>
    <w:p w14:paraId="4FE5D40C">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除专用合同条款另有约定外，市场价格波动超过合同当事人约定的范围，合同价格应当调整。合同当事人可以在专用合同条款中约定选择以下一种方式对合同价格进行调整：</w:t>
      </w:r>
    </w:p>
    <w:p w14:paraId="3F04AE52">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第1种方式：采用价格指数进行价格调整。</w:t>
      </w:r>
    </w:p>
    <w:p w14:paraId="31A06817">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（1）价格调整公式</w:t>
      </w:r>
    </w:p>
    <w:p w14:paraId="71C60E33">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因人工、材料和设备等价格波动影响合同价格时，根据专用合同条款中约定的数据，按以下公式计算差额并调整合同价格：</w:t>
      </w:r>
    </w:p>
    <w:p w14:paraId="561B9E2E">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公式中：ΔP——需调整的价格差额；</w:t>
      </w:r>
    </w:p>
    <w:p w14:paraId="7C903B06">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4435601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A——定值权重（即不调部分的权重）；</w:t>
      </w:r>
    </w:p>
    <w:p w14:paraId="4EB46FEE">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——各可调因子的变值权重（即可调部分的权重），为各可调因子在签约合同价中所占的比例；</w:t>
      </w:r>
    </w:p>
    <w:p w14:paraId="7B36D6EC">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——各可调因子的现行价格指数，指约定的付款证书相关周期最后一天的前42天的各可调因子的价格指数；</w:t>
      </w:r>
    </w:p>
    <w:p w14:paraId="01E0174C">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——各可调因子的基本价格指数，指基准日期的各可调因子的价格指数。</w:t>
      </w:r>
    </w:p>
    <w:p w14:paraId="0CEA5FF5">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以上价格调整公式中的各可调因子、定值和变值权重，以及基本价格指数及其来源在竞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166FE6F7">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（2）暂时确定调整差额</w:t>
      </w:r>
    </w:p>
    <w:p w14:paraId="5DFC5B9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在计算调整差额时无现行价格指数的，合同当事人同意暂用前次价格指数计算。实际价格指数有调整的，合同当事人进行相应调整。</w:t>
      </w:r>
    </w:p>
    <w:p w14:paraId="3552F14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（3）权重的调整</w:t>
      </w:r>
    </w:p>
    <w:p w14:paraId="49FF4081">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因变更导致合同约定的权重不合理时，按照第4.4款〔商定或确定〕执行。</w:t>
      </w:r>
    </w:p>
    <w:p w14:paraId="605A7D8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（4）因承包人原因工期延误后的价格调整</w:t>
      </w:r>
    </w:p>
    <w:p w14:paraId="0A8EE776">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2752428E">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第2种方式：采用造价信息进行价格调整。</w:t>
      </w:r>
    </w:p>
    <w:p w14:paraId="19D00D4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5D99AEB6">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6BD0611E">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（2）材料、工程设备价格变化的价款调整按照发包人提供的基准价格，按以下风险范围规定执行：</w:t>
      </w:r>
    </w:p>
    <w:p w14:paraId="342AB668">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65A48D05">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74C2DF77">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③承包人在已标价工程量清单或预算书中载明材料单价等于基准价格的：除专用合同条款另有约定外，合同履行期间材料单价涨跌幅以基准价格为基础超过±5%时，其超过部分据实调整。</w:t>
      </w:r>
    </w:p>
    <w:p w14:paraId="7303D296">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74B2B628">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07030B81">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（3）施工机械台班单价或施工机械使用费发生变化超过省级或行业建设主管部门或其授权的工程造价管理机构规定的范围时，按规定调整合同价格。</w:t>
      </w:r>
    </w:p>
    <w:p w14:paraId="1ADD07CB">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第3种方式：专用合同条款约定的其他方式。</w:t>
      </w:r>
    </w:p>
    <w:p w14:paraId="2C80A581">
      <w:pPr>
        <w:pStyle w:val="5"/>
        <w:spacing w:line="240" w:lineRule="auto"/>
        <w:rPr>
          <w:rFonts w:ascii="宋体" w:hAnsi="宋体" w:eastAsia="宋体" w:cs="宋体"/>
          <w:highlight w:val="none"/>
        </w:rPr>
      </w:pPr>
      <w:bookmarkStart w:id="203" w:name="_Toc24194"/>
      <w:bookmarkStart w:id="204" w:name="_Toc6198"/>
      <w:r>
        <w:rPr>
          <w:rFonts w:hint="eastAsia" w:ascii="宋体" w:hAnsi="宋体" w:eastAsia="宋体" w:cs="宋体"/>
          <w:highlight w:val="none"/>
        </w:rPr>
        <w:t>11.2法律变化引起的调整</w:t>
      </w:r>
      <w:bookmarkEnd w:id="203"/>
      <w:bookmarkEnd w:id="204"/>
    </w:p>
    <w:p w14:paraId="5E5A0686">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3EB9398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因法律变化引起的合同价格和工期调整，合同当事人无法达成一致的，由总监理工程师按第4.4款〔商定或确定〕的约定处理。</w:t>
      </w:r>
    </w:p>
    <w:p w14:paraId="62E059F0">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因承包人原因造成工期延误，在工期延误期间出现法律变化的，由此增加的费用和（或）延误的工期由承包人承担。</w:t>
      </w:r>
    </w:p>
    <w:p w14:paraId="53E735FC">
      <w:pPr>
        <w:pStyle w:val="4"/>
        <w:rPr>
          <w:rFonts w:ascii="宋体" w:hAnsi="宋体" w:eastAsia="宋体" w:cs="宋体"/>
          <w:highlight w:val="none"/>
        </w:rPr>
      </w:pPr>
      <w:bookmarkStart w:id="205" w:name="_Toc25213"/>
      <w:bookmarkStart w:id="206" w:name="_Toc18420"/>
      <w:r>
        <w:rPr>
          <w:rFonts w:hint="eastAsia" w:ascii="宋体" w:hAnsi="宋体" w:eastAsia="宋体" w:cs="宋体"/>
          <w:highlight w:val="none"/>
        </w:rPr>
        <w:t>12.合同价格、计量与支付</w:t>
      </w:r>
      <w:bookmarkEnd w:id="205"/>
      <w:bookmarkEnd w:id="206"/>
    </w:p>
    <w:p w14:paraId="680EF0AB">
      <w:pPr>
        <w:pStyle w:val="5"/>
        <w:spacing w:line="240" w:lineRule="auto"/>
        <w:rPr>
          <w:rFonts w:ascii="宋体" w:hAnsi="宋体" w:eastAsia="宋体" w:cs="宋体"/>
          <w:highlight w:val="none"/>
        </w:rPr>
      </w:pPr>
      <w:bookmarkStart w:id="207" w:name="_Toc30103"/>
      <w:bookmarkStart w:id="208" w:name="_Toc4520"/>
      <w:r>
        <w:rPr>
          <w:rFonts w:hint="eastAsia" w:ascii="宋体" w:hAnsi="宋体" w:eastAsia="宋体" w:cs="宋体"/>
          <w:highlight w:val="none"/>
        </w:rPr>
        <w:t>12.1合同价格形式</w:t>
      </w:r>
      <w:bookmarkEnd w:id="207"/>
      <w:bookmarkEnd w:id="208"/>
    </w:p>
    <w:p w14:paraId="2033AE15">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发包人和承包人应在合同协议书中选择下列一种合同价格形式：</w:t>
      </w:r>
    </w:p>
    <w:p w14:paraId="79AA2CEC">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1.单价合同</w:t>
      </w:r>
    </w:p>
    <w:p w14:paraId="108A5D03">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271EF88F">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2.总价合同</w:t>
      </w:r>
    </w:p>
    <w:p w14:paraId="6A324FD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272D559A">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3.其它价格形式</w:t>
      </w:r>
    </w:p>
    <w:p w14:paraId="1139C9C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合同当事人可在专用合同条款中约定其他合同价格形式。</w:t>
      </w:r>
    </w:p>
    <w:p w14:paraId="70FE2F5B">
      <w:pPr>
        <w:pStyle w:val="5"/>
        <w:spacing w:line="240" w:lineRule="auto"/>
        <w:rPr>
          <w:rFonts w:ascii="宋体" w:hAnsi="宋体" w:eastAsia="宋体" w:cs="宋体"/>
          <w:highlight w:val="none"/>
        </w:rPr>
      </w:pPr>
      <w:bookmarkStart w:id="209" w:name="_Toc10522"/>
      <w:bookmarkStart w:id="210" w:name="_Toc8949"/>
      <w:r>
        <w:rPr>
          <w:rFonts w:hint="eastAsia" w:ascii="宋体" w:hAnsi="宋体" w:eastAsia="宋体" w:cs="宋体"/>
          <w:highlight w:val="none"/>
        </w:rPr>
        <w:t>12.2预付款</w:t>
      </w:r>
      <w:bookmarkEnd w:id="209"/>
      <w:bookmarkEnd w:id="210"/>
    </w:p>
    <w:p w14:paraId="626B970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12.2.1预付款的支付</w:t>
      </w:r>
    </w:p>
    <w:p w14:paraId="548D5017">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预付款的支付按照专用合同条款约定执行，但至迟应在开工通知载明的开工日期7天前支付。预付款应当用于材料、工程设备、施工设备的采购及修建临时工程、组织施工队伍进场等。</w:t>
      </w:r>
    </w:p>
    <w:p w14:paraId="4C4661D0">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除专用合同条款另有约定外，预付款在进度付款中同比例扣回。在颁发工程接收证书前，提前解除合同的，尚未扣完的预付款应与合同价款一并结算。</w:t>
      </w:r>
    </w:p>
    <w:p w14:paraId="43235223">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发包人逾期支付预付款超过7天的，承包人有权向发包人发出要求预付的催告通知，发包人收到通知后7天内仍未支付的，承包人有权暂停施工，并按第16.1.1项〔发包人违约的情形〕执行。</w:t>
      </w:r>
    </w:p>
    <w:p w14:paraId="3D12DFEF">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12.2.2预付款担保</w:t>
      </w:r>
    </w:p>
    <w:p w14:paraId="182597C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753CCA31">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发包人在工程款中逐期扣回预付款后，预付款担保额度应相应减少，但剩余的预付款担保金额不得低于未被扣回的预付款金额。</w:t>
      </w:r>
    </w:p>
    <w:p w14:paraId="3825A147">
      <w:pPr>
        <w:pStyle w:val="5"/>
        <w:spacing w:line="240" w:lineRule="auto"/>
        <w:rPr>
          <w:rFonts w:ascii="宋体" w:hAnsi="宋体" w:eastAsia="宋体" w:cs="宋体"/>
          <w:highlight w:val="none"/>
        </w:rPr>
      </w:pPr>
      <w:bookmarkStart w:id="211" w:name="_Toc10825"/>
      <w:bookmarkStart w:id="212" w:name="_Toc30783"/>
      <w:r>
        <w:rPr>
          <w:rFonts w:hint="eastAsia" w:ascii="宋体" w:hAnsi="宋体" w:eastAsia="宋体" w:cs="宋体"/>
          <w:highlight w:val="none"/>
        </w:rPr>
        <w:t>12.3计量</w:t>
      </w:r>
      <w:bookmarkEnd w:id="211"/>
      <w:bookmarkEnd w:id="212"/>
    </w:p>
    <w:p w14:paraId="16A8F4CA">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12.3.1计量原则</w:t>
      </w:r>
    </w:p>
    <w:p w14:paraId="6AC3B49C">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工程量计量按照合同约定的工程量计算规则、图纸及变更指示等进行计量。工程量计算规则应以相关的国家标准、行业标准等为依据，由合同当事人在专用合同条款中约定。</w:t>
      </w:r>
    </w:p>
    <w:p w14:paraId="70F4AC98">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12.3.2计量周期</w:t>
      </w:r>
    </w:p>
    <w:p w14:paraId="758E40F2">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除专用合同条款另有约定外，工程量的计量按月进行。</w:t>
      </w:r>
    </w:p>
    <w:p w14:paraId="6D5E7C52">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12.3.3单价合同的计量</w:t>
      </w:r>
    </w:p>
    <w:p w14:paraId="5CD45218">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除专用合同条款另有约定外，单价合同的计量按照本项约定执行：</w:t>
      </w:r>
    </w:p>
    <w:p w14:paraId="585E49BE">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（1）承包人应于每月25日向监理人报送上月20日至当月19日已完成的工程量报告，并附具进度付款申请单、已完成工程量报表和有关资料。</w:t>
      </w:r>
    </w:p>
    <w:p w14:paraId="343FF4DC">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14A178E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（3）监理人未在收到承包人提交的工程量报表后的7天内完成审核的，承包人报送的工程量报告中的工程量视为承包人实际完成的工程量，据此计算工程价款。</w:t>
      </w:r>
    </w:p>
    <w:p w14:paraId="11A84615">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12.3.4总价合同的计量</w:t>
      </w:r>
    </w:p>
    <w:p w14:paraId="7F955962">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除专用合同条款另有约定外，按月计量支付的总价合同，按照本项约定执行：</w:t>
      </w:r>
    </w:p>
    <w:p w14:paraId="1F9308ED">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（1）承包人应于每月25日向监理人报送上月20日至当月19日已完成的工程量报告，并附具进度付款申请单、已完成工程量报表和有关资料。</w:t>
      </w:r>
    </w:p>
    <w:p w14:paraId="66CA3D8B">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77A7E857">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（3）监理人未在收到承包人提交的工程量报表后的7天内完成复核的，承包人提交的工程量报告中的工程量视为承包人实际完成的工程量。</w:t>
      </w:r>
    </w:p>
    <w:p w14:paraId="7F89528E">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12.3.5总价合同采用支付分解表计量支付的，可以按照第12.3.4项〔总价合同的计量〕约定进行计量，但合同价款按照支付分解表进行支付。</w:t>
      </w:r>
    </w:p>
    <w:p w14:paraId="523102A7">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12.3.6其他价格形式合同的计量</w:t>
      </w:r>
    </w:p>
    <w:p w14:paraId="3D3F9E41">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合同当事人可在专用合同条款中约定其他价格形式合同的计量方式和程序。</w:t>
      </w:r>
    </w:p>
    <w:p w14:paraId="4CA6F86F">
      <w:pPr>
        <w:pStyle w:val="5"/>
        <w:spacing w:line="240" w:lineRule="auto"/>
        <w:rPr>
          <w:rFonts w:ascii="宋体" w:hAnsi="宋体" w:eastAsia="宋体" w:cs="宋体"/>
          <w:highlight w:val="none"/>
        </w:rPr>
      </w:pPr>
      <w:bookmarkStart w:id="213" w:name="_Toc8062"/>
      <w:bookmarkStart w:id="214" w:name="_Toc27910"/>
      <w:r>
        <w:rPr>
          <w:rFonts w:hint="eastAsia" w:ascii="宋体" w:hAnsi="宋体" w:eastAsia="宋体" w:cs="宋体"/>
          <w:highlight w:val="none"/>
        </w:rPr>
        <w:t>12.4工程进度款支付</w:t>
      </w:r>
      <w:bookmarkEnd w:id="213"/>
      <w:bookmarkEnd w:id="214"/>
    </w:p>
    <w:p w14:paraId="3C95857A">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12.4.1付款周期</w:t>
      </w:r>
    </w:p>
    <w:p w14:paraId="2A65BB26">
      <w:pPr>
        <w:pStyle w:val="33"/>
        <w:spacing w:line="400" w:lineRule="exact"/>
        <w:ind w:firstLine="420" w:firstLineChars="200"/>
        <w:jc w:val="left"/>
        <w:rPr>
          <w:rFonts w:ascii="宋体" w:hAnsi="宋体" w:cs="宋体"/>
          <w:szCs w:val="21"/>
          <w:highlight w:val="none"/>
        </w:rPr>
      </w:pPr>
      <w:r>
        <w:rPr>
          <w:rFonts w:ascii="宋体" w:hAnsi="宋体" w:cs="宋体"/>
          <w:szCs w:val="21"/>
          <w:highlight w:val="none"/>
        </w:rPr>
        <w:t>关于付款周期的约定：</w:t>
      </w:r>
    </w:p>
    <w:p w14:paraId="7A410DF2">
      <w:pPr>
        <w:pStyle w:val="33"/>
        <w:spacing w:line="400" w:lineRule="exact"/>
        <w:ind w:firstLine="420" w:firstLineChars="200"/>
        <w:jc w:val="left"/>
        <w:rPr>
          <w:rFonts w:ascii="宋体" w:hAnsi="宋体" w:cs="宋体"/>
          <w:szCs w:val="21"/>
          <w:highlight w:val="none"/>
        </w:rPr>
      </w:pPr>
      <w:r>
        <w:rPr>
          <w:rFonts w:ascii="宋体" w:hAnsi="宋体" w:cs="宋体"/>
          <w:szCs w:val="21"/>
          <w:highlight w:val="none"/>
          <w:u w:val="single"/>
        </w:rPr>
        <w:t>工程款原则上按月支付，合同内进度款支付限额为已完成工程量的80%，工程变更部分进度款支付限额为已完成工程量的</w:t>
      </w:r>
      <w:r>
        <w:rPr>
          <w:rFonts w:hint="eastAsia" w:ascii="宋体" w:hAnsi="宋体" w:cs="宋体"/>
          <w:szCs w:val="21"/>
          <w:highlight w:val="none"/>
          <w:u w:val="single"/>
        </w:rPr>
        <w:t>60</w:t>
      </w:r>
      <w:r>
        <w:rPr>
          <w:rFonts w:ascii="宋体" w:hAnsi="宋体" w:cs="宋体"/>
          <w:szCs w:val="21"/>
          <w:highlight w:val="none"/>
          <w:u w:val="single"/>
        </w:rPr>
        <w:t>%；工程完工验收达到质量要求，结算经第三方工程结算审计审定后，工程款支付至结算总价的97%；发包人按工程价款结算总额的3%预留工程质量保证金，待工程质量缺陷责任期满之日起7天内返还。（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r>
        <w:rPr>
          <w:rFonts w:ascii="宋体" w:hAnsi="宋体" w:cs="宋体"/>
          <w:szCs w:val="21"/>
          <w:highlight w:val="none"/>
        </w:rPr>
        <w:t>。</w:t>
      </w:r>
    </w:p>
    <w:p w14:paraId="1D9BC612">
      <w:pPr>
        <w:spacing w:line="400" w:lineRule="exact"/>
        <w:ind w:firstLine="420" w:firstLineChars="200"/>
        <w:jc w:val="left"/>
        <w:rPr>
          <w:rFonts w:ascii="宋体" w:hAnsi="宋体"/>
          <w:strike/>
          <w:szCs w:val="21"/>
          <w:highlight w:val="none"/>
        </w:rPr>
      </w:pPr>
      <w:r>
        <w:rPr>
          <w:rFonts w:hint="eastAsia" w:ascii="宋体" w:hAnsi="宋体" w:eastAsia="宋体" w:cs="Times New Roman"/>
          <w:szCs w:val="21"/>
          <w:highlight w:val="none"/>
          <w:u w:val="single"/>
        </w:rPr>
        <w:t>每次付款前，承包人应提交请款材料至</w:t>
      </w:r>
      <w:r>
        <w:rPr>
          <w:rFonts w:ascii="宋体" w:hAnsi="宋体" w:eastAsia="宋体" w:cs="Times New Roman"/>
          <w:szCs w:val="21"/>
          <w:highlight w:val="none"/>
          <w:u w:val="single"/>
        </w:rPr>
        <w:t>代建单位</w:t>
      </w:r>
      <w:r>
        <w:rPr>
          <w:rFonts w:hint="eastAsia" w:ascii="宋体" w:hAnsi="宋体" w:eastAsia="宋体" w:cs="Times New Roman"/>
          <w:szCs w:val="21"/>
          <w:highlight w:val="none"/>
          <w:u w:val="single"/>
        </w:rPr>
        <w:t>，代建单位在收到城区政府拨付的款项后 15个工作日内，须先征得发包人的书面通知后，才能向承包人支付费用。支付款项同时提供等额合法有效</w:t>
      </w:r>
      <w:r>
        <w:rPr>
          <w:rFonts w:hint="eastAsia" w:ascii="宋体" w:hAnsi="宋体" w:cs="Times New Roman"/>
          <w:szCs w:val="21"/>
          <w:highlight w:val="none"/>
          <w:u w:val="single"/>
        </w:rPr>
        <w:t>的开具给</w:t>
      </w:r>
      <w:r>
        <w:rPr>
          <w:rFonts w:hint="eastAsia" w:ascii="宋体" w:hAnsi="宋体" w:eastAsia="宋体" w:cs="Times New Roman"/>
          <w:szCs w:val="21"/>
          <w:highlight w:val="none"/>
          <w:u w:val="single"/>
        </w:rPr>
        <w:t>发包人</w:t>
      </w:r>
      <w:r>
        <w:rPr>
          <w:rFonts w:hint="eastAsia" w:ascii="宋体" w:hAnsi="宋体" w:cs="Times New Roman"/>
          <w:szCs w:val="21"/>
          <w:highlight w:val="none"/>
          <w:u w:val="single"/>
        </w:rPr>
        <w:t>南宁市西乡塘区消防救援大队（开户行：</w:t>
      </w:r>
      <w:r>
        <w:rPr>
          <w:rFonts w:hint="eastAsia" w:ascii="宋体" w:hAnsi="宋体" w:eastAsia="宋体" w:cs="宋体"/>
          <w:szCs w:val="21"/>
          <w:highlight w:val="none"/>
          <w:u w:val="single"/>
        </w:rPr>
        <w:t>中国建设银行南宁铁道支行，银行账号：4505 0160 4768 0800 0888，社会统一信用代码：</w:t>
      </w:r>
      <w:r>
        <w:rPr>
          <w:rFonts w:hint="eastAsia" w:ascii="宋体" w:hAnsi="宋体" w:eastAsia="宋体" w:cs="Times New Roman"/>
          <w:szCs w:val="21"/>
          <w:highlight w:val="none"/>
          <w:u w:val="single"/>
        </w:rPr>
        <w:t>11450100MB1E53529N）的</w:t>
      </w:r>
      <w:r>
        <w:rPr>
          <w:rFonts w:hint="eastAsia" w:ascii="Arial" w:hAnsi="Arial" w:cs="Arial"/>
          <w:szCs w:val="21"/>
          <w:highlight w:val="none"/>
          <w:u w:val="single"/>
        </w:rPr>
        <w:t>等额增值税发票后的15个工作日内，</w:t>
      </w:r>
      <w:r>
        <w:rPr>
          <w:rFonts w:hint="eastAsia" w:ascii="宋体" w:hAnsi="宋体" w:eastAsia="宋体" w:cs="Times New Roman"/>
          <w:szCs w:val="21"/>
          <w:highlight w:val="none"/>
          <w:u w:val="single"/>
        </w:rPr>
        <w:t>须先征得发包人的书面通知后，才能</w:t>
      </w:r>
      <w:r>
        <w:rPr>
          <w:rFonts w:hint="eastAsia" w:ascii="Arial" w:hAnsi="Arial" w:cs="Arial"/>
          <w:szCs w:val="21"/>
          <w:highlight w:val="none"/>
          <w:u w:val="single"/>
        </w:rPr>
        <w:t>向</w:t>
      </w:r>
      <w:r>
        <w:rPr>
          <w:rFonts w:hint="eastAsia" w:ascii="宋体" w:hAnsi="宋体" w:eastAsia="宋体" w:cs="Times New Roman"/>
          <w:szCs w:val="21"/>
          <w:highlight w:val="none"/>
          <w:u w:val="single"/>
        </w:rPr>
        <w:t>承包人</w:t>
      </w:r>
      <w:r>
        <w:rPr>
          <w:rFonts w:hint="eastAsia" w:ascii="Arial" w:hAnsi="Arial" w:cs="Arial"/>
          <w:szCs w:val="21"/>
          <w:highlight w:val="none"/>
          <w:u w:val="single"/>
        </w:rPr>
        <w:t>支付服务费。</w:t>
      </w:r>
      <w:r>
        <w:rPr>
          <w:rFonts w:hint="eastAsia" w:ascii="宋体" w:hAnsi="宋体" w:eastAsia="宋体" w:cs="Times New Roman"/>
          <w:szCs w:val="21"/>
          <w:highlight w:val="none"/>
          <w:u w:val="single"/>
        </w:rPr>
        <w:t>承包人</w:t>
      </w:r>
      <w:r>
        <w:rPr>
          <w:rFonts w:hint="eastAsia" w:ascii="Arial" w:hAnsi="Arial" w:cs="Arial"/>
          <w:szCs w:val="21"/>
          <w:highlight w:val="none"/>
          <w:u w:val="single"/>
        </w:rPr>
        <w:t>提供的发票经检验不合格或延迟提交，则代建单位支付时间顺延，因此对</w:t>
      </w:r>
      <w:r>
        <w:rPr>
          <w:rFonts w:hint="eastAsia" w:ascii="宋体" w:hAnsi="宋体" w:eastAsia="宋体" w:cs="Times New Roman"/>
          <w:szCs w:val="21"/>
          <w:highlight w:val="none"/>
          <w:u w:val="single"/>
        </w:rPr>
        <w:t>承包人</w:t>
      </w:r>
      <w:r>
        <w:rPr>
          <w:rFonts w:hint="eastAsia" w:ascii="Arial" w:hAnsi="Arial" w:cs="Arial"/>
          <w:szCs w:val="21"/>
          <w:highlight w:val="none"/>
          <w:u w:val="single"/>
        </w:rPr>
        <w:t>造成的任何损失，代建单位不予承担。</w:t>
      </w:r>
    </w:p>
    <w:p w14:paraId="4515D148">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12.4.2进度付款申请单的编制</w:t>
      </w:r>
    </w:p>
    <w:p w14:paraId="710A88AD">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除专用合同条款另有约定外，进度付款申请单应包括下列内容：</w:t>
      </w:r>
    </w:p>
    <w:p w14:paraId="3C2A46AA">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（1）截至本次付款周期已完成工作对应的金额；</w:t>
      </w:r>
    </w:p>
    <w:p w14:paraId="3CE5BE4D">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（2）根据第10条〔变更〕应增加和扣减的变更金额；</w:t>
      </w:r>
    </w:p>
    <w:p w14:paraId="54C261F1">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（3）根据第12.2款〔预付款〕约定应支付的预付款和扣减的返还预付款；</w:t>
      </w:r>
    </w:p>
    <w:p w14:paraId="40344FD0">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（4）根据第15.3款〔质量保证金〕约定应扣减的质量保证金；</w:t>
      </w:r>
    </w:p>
    <w:p w14:paraId="31E6C2AB">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（5）根据第19条〔索赔〕应增加和扣减的索赔金额；</w:t>
      </w:r>
    </w:p>
    <w:p w14:paraId="7CC6E75E">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（6）对已签发的进度款支付证书中出现错误的修正，应在本次进度付款中支付或扣除的金额；</w:t>
      </w:r>
    </w:p>
    <w:p w14:paraId="75A70BC3">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（7）根据合同约定应增加和扣减的其他金额。</w:t>
      </w:r>
    </w:p>
    <w:p w14:paraId="247B398B">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12.4.3进度付款申请单的提交</w:t>
      </w:r>
    </w:p>
    <w:p w14:paraId="265B4D2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（1）单价合同进度付款申请单的提交</w:t>
      </w:r>
    </w:p>
    <w:p w14:paraId="17ABD233">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35AB99C3">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（2）总价合同进度付款申请单的提交</w:t>
      </w:r>
    </w:p>
    <w:p w14:paraId="1336A04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总价合同按月计量支付的，承包人按照第12.3.4项〔总价合同的计量〕约定的时间按月向监理人提交进度付款申请单，并附上已完成工程量报表和有关资料。</w:t>
      </w:r>
    </w:p>
    <w:p w14:paraId="31AEFCB0">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总价合同按支付分解表支付的，承包人应按照第12.4.6项〔支付分解表〕及第12.4.2项〔进度付款申请单的编制〕的约定向监理人提交进度付款申请单。</w:t>
      </w:r>
    </w:p>
    <w:p w14:paraId="2120B751">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（3）其他价格形式合同的进度付款申请单的提交</w:t>
      </w:r>
    </w:p>
    <w:p w14:paraId="7F256DEC">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合同当事人可在专用合同条款中约定其他价格形式合同的进度付款申请单的编制和提交程序。</w:t>
      </w:r>
    </w:p>
    <w:p w14:paraId="59F6EC38">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12.4.4进度款审核和支付</w:t>
      </w:r>
    </w:p>
    <w:p w14:paraId="70D1195A">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20C678F3">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791AC170">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127BEA9D">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（3）发包人签发进度款支付证书或临时进度款支付证书，不表明发包人已同意、批准或接受了承包人完成的相应部分的工作。</w:t>
      </w:r>
    </w:p>
    <w:p w14:paraId="36E44581">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12.4.5进度付款的修正</w:t>
      </w:r>
    </w:p>
    <w:p w14:paraId="6E4B2FBD">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在对已签发的进度款支付证书进行阶段汇总和复核中发现错误、遗漏或重复的，发包人和承包人均有权提出修正申请。经发包人和承包人同意的修正，应在下期进度付款中支付或扣除。</w:t>
      </w:r>
    </w:p>
    <w:p w14:paraId="5573699C">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12.4.6支付分解表</w:t>
      </w:r>
    </w:p>
    <w:p w14:paraId="47A75A91">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1.支付分解表的编制要求</w:t>
      </w:r>
    </w:p>
    <w:p w14:paraId="7A4A3ECB">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（1）支付分解表中所列的每期付款金额，应为第12.4.2项〔进度付款申请单的编制〕第（1）目的估算金额；</w:t>
      </w:r>
    </w:p>
    <w:p w14:paraId="0D57F4F3">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（2）实际进度与施工进度计划不一致的，合同当事人可按照第4.4款〔商定或确定〕修改支付分解表；</w:t>
      </w:r>
    </w:p>
    <w:p w14:paraId="025CC3DB">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（3）不采用支付分解表的，承包人应向发包人和监理人提交按季度编制的支付估算分解表，用于支付参考。</w:t>
      </w:r>
    </w:p>
    <w:p w14:paraId="3BD2572A">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2.总价合同支付分解表的编制与审批</w:t>
      </w:r>
    </w:p>
    <w:p w14:paraId="0F66BF5A">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73C7A90C">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（2）监理人应在收到支付分解表后7天内完成审核并报送发包人。发包人应在收到经监理人审核的支付分解表后7天内完成审批，经发包人批准的支付分解表为有约束力的支付分解表。</w:t>
      </w:r>
    </w:p>
    <w:p w14:paraId="4DAD2AE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（3）发包人逾期未完成支付分解表审批的，也未及时要求承包人进行修正和提供补充资料的，则承包人提交的支付分解表视为已经获得发包人批准。</w:t>
      </w:r>
    </w:p>
    <w:p w14:paraId="07535EA6">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3.单价合同的总价项目支付分解表的编制与审批</w:t>
      </w:r>
    </w:p>
    <w:p w14:paraId="2462B66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79FCA525">
      <w:pPr>
        <w:pStyle w:val="5"/>
        <w:spacing w:line="240" w:lineRule="auto"/>
        <w:rPr>
          <w:rFonts w:ascii="宋体" w:hAnsi="宋体" w:eastAsia="宋体" w:cs="宋体"/>
          <w:highlight w:val="none"/>
        </w:rPr>
      </w:pPr>
      <w:bookmarkStart w:id="215" w:name="_Toc17828"/>
      <w:bookmarkStart w:id="216" w:name="_Toc11355"/>
      <w:r>
        <w:rPr>
          <w:rFonts w:hint="eastAsia" w:ascii="宋体" w:hAnsi="宋体" w:eastAsia="宋体" w:cs="宋体"/>
          <w:highlight w:val="none"/>
        </w:rPr>
        <w:t>12.5支付账户</w:t>
      </w:r>
      <w:bookmarkEnd w:id="215"/>
      <w:bookmarkEnd w:id="216"/>
    </w:p>
    <w:p w14:paraId="6C5875D3">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发包人应将合同价款支付至合同协议书中约定的承包人账户。</w:t>
      </w:r>
    </w:p>
    <w:p w14:paraId="18AD0362">
      <w:pPr>
        <w:pStyle w:val="4"/>
        <w:rPr>
          <w:rFonts w:ascii="宋体" w:hAnsi="宋体" w:eastAsia="宋体" w:cs="宋体"/>
          <w:highlight w:val="none"/>
        </w:rPr>
      </w:pPr>
      <w:bookmarkStart w:id="217" w:name="_Toc22058"/>
      <w:r>
        <w:rPr>
          <w:rFonts w:hint="eastAsia" w:ascii="宋体" w:hAnsi="宋体" w:eastAsia="宋体" w:cs="宋体"/>
          <w:highlight w:val="none"/>
        </w:rPr>
        <w:t>13.验收和工程试车</w:t>
      </w:r>
      <w:bookmarkEnd w:id="217"/>
    </w:p>
    <w:p w14:paraId="40679773">
      <w:pPr>
        <w:pStyle w:val="5"/>
        <w:spacing w:line="240" w:lineRule="auto"/>
        <w:rPr>
          <w:rFonts w:ascii="宋体" w:hAnsi="宋体" w:eastAsia="宋体" w:cs="宋体"/>
          <w:highlight w:val="none"/>
        </w:rPr>
      </w:pPr>
      <w:bookmarkStart w:id="218" w:name="_Toc24139"/>
      <w:bookmarkStart w:id="219" w:name="_Toc7928"/>
      <w:r>
        <w:rPr>
          <w:rFonts w:hint="eastAsia" w:ascii="宋体" w:hAnsi="宋体" w:eastAsia="宋体" w:cs="宋体"/>
          <w:highlight w:val="none"/>
        </w:rPr>
        <w:t>13.1分部分项工程验收</w:t>
      </w:r>
      <w:bookmarkEnd w:id="218"/>
      <w:bookmarkEnd w:id="219"/>
    </w:p>
    <w:p w14:paraId="6129F03D">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13.1.1分部分项工程质量应符合国家有关工程施工验收规范、标准及合同约定，承包人应按照施工组织设计的要求完成分部分项工程施工。</w:t>
      </w:r>
    </w:p>
    <w:p w14:paraId="20F24FB8">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13.1.2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0AE90D7B">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分部分项工程的验收资料应当作为竣工资料的组成部分。</w:t>
      </w:r>
    </w:p>
    <w:p w14:paraId="29B6CDAD">
      <w:pPr>
        <w:pStyle w:val="5"/>
        <w:spacing w:line="240" w:lineRule="auto"/>
        <w:rPr>
          <w:rFonts w:ascii="宋体" w:hAnsi="宋体" w:eastAsia="宋体" w:cs="宋体"/>
          <w:highlight w:val="none"/>
        </w:rPr>
      </w:pPr>
      <w:bookmarkStart w:id="220" w:name="_Toc3794"/>
      <w:bookmarkStart w:id="221" w:name="_Toc2959"/>
      <w:r>
        <w:rPr>
          <w:rFonts w:hint="eastAsia" w:ascii="宋体" w:hAnsi="宋体" w:eastAsia="宋体" w:cs="宋体"/>
          <w:highlight w:val="none"/>
        </w:rPr>
        <w:t>13.2竣工验收</w:t>
      </w:r>
      <w:bookmarkEnd w:id="220"/>
      <w:bookmarkEnd w:id="221"/>
    </w:p>
    <w:p w14:paraId="64FD1CD8">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13.2.1竣工验收条件</w:t>
      </w:r>
    </w:p>
    <w:p w14:paraId="5D4870BF">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工程具备以下条件的，承包人可以申请竣工验收：</w:t>
      </w:r>
    </w:p>
    <w:p w14:paraId="3F1A26E7">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（1）除发包人同意的甩项工作和缺陷修补工作外，合同范围内的全部工程以及有关工作，包括合同要求的试验、试运行以及检验均已完成，并符合合同要求；</w:t>
      </w:r>
    </w:p>
    <w:p w14:paraId="69534BC0">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（2）已按合同约定编制了甩项工作和缺陷修补工作清单以及相应的施工计划；</w:t>
      </w:r>
    </w:p>
    <w:p w14:paraId="3B8DEACE">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（3）已按合同约定的内容和份数备齐竣工资料。</w:t>
      </w:r>
    </w:p>
    <w:p w14:paraId="4E75A372">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13.2.2竣工验收程序</w:t>
      </w:r>
    </w:p>
    <w:p w14:paraId="120C389D">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除专用合同条款另有约定外，承包人申请竣工验收的，应当按照以下程序进行：</w:t>
      </w:r>
    </w:p>
    <w:p w14:paraId="79E49D9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527EEA1F">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69E884B2">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（3）竣工验收合格的，发包人应在验收合格后14天内向承包人签发工程接收证书。发包人无正当理由逾期不颁发工程接收证书的，自验收合格后第15天起视为已颁发工程接收证书。</w:t>
      </w:r>
    </w:p>
    <w:p w14:paraId="18378DEA">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264BF70B">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4B511AD7">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017F8CA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13.2.3竣工日期</w:t>
      </w:r>
    </w:p>
    <w:p w14:paraId="15431D96">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14:paraId="4AD2CB33">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13.2.4拒绝接收全部或部分工程</w:t>
      </w:r>
    </w:p>
    <w:p w14:paraId="13CA425A">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5160382F">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13.2.5移交、接收全部与部分工程</w:t>
      </w:r>
    </w:p>
    <w:p w14:paraId="73583378">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除专用合同条款另有约定外，合同当事人应当在颁发工程接收证书后7天内完成工程的移交。</w:t>
      </w:r>
    </w:p>
    <w:p w14:paraId="19BB7EFA">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49030460">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13CBC2A0">
      <w:pPr>
        <w:pStyle w:val="5"/>
        <w:spacing w:line="240" w:lineRule="auto"/>
        <w:rPr>
          <w:rFonts w:ascii="宋体" w:hAnsi="宋体" w:eastAsia="宋体" w:cs="宋体"/>
          <w:highlight w:val="none"/>
        </w:rPr>
      </w:pPr>
      <w:bookmarkStart w:id="222" w:name="_Toc25528"/>
      <w:bookmarkStart w:id="223" w:name="_Toc12140"/>
      <w:r>
        <w:rPr>
          <w:rFonts w:hint="eastAsia" w:ascii="宋体" w:hAnsi="宋体" w:eastAsia="宋体" w:cs="宋体"/>
          <w:highlight w:val="none"/>
        </w:rPr>
        <w:t>13.3工程试车</w:t>
      </w:r>
      <w:bookmarkEnd w:id="222"/>
      <w:bookmarkEnd w:id="223"/>
    </w:p>
    <w:p w14:paraId="0AF62F3F">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13.3.1试车程序</w:t>
      </w:r>
    </w:p>
    <w:p w14:paraId="217F436E">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工程需要试车的，除专用合同条款另有约定外，试车内容应与承包人承包范围相一致，试车费用由承包人承担。工程试车应按如下程序进行：</w:t>
      </w:r>
    </w:p>
    <w:p w14:paraId="2A4A87A3">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0842464B">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718F690F">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25BE5F0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13.3.2试车中的责任</w:t>
      </w:r>
    </w:p>
    <w:p w14:paraId="1350960B">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1598D933">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23D12BA8">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13.3.3投料试车</w:t>
      </w:r>
    </w:p>
    <w:p w14:paraId="2A84935D">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如需进行投料试车的，发包人应在工程竣工验收后组织投料试车。发包人要求在工程竣工验收前进行或需要承包人配合时，应征得承包人同意，并在专用合同条款中约定有关事项。</w:t>
      </w:r>
    </w:p>
    <w:p w14:paraId="3B162DA1">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5CE140F8">
      <w:pPr>
        <w:pStyle w:val="5"/>
        <w:spacing w:line="240" w:lineRule="auto"/>
        <w:rPr>
          <w:rFonts w:ascii="宋体" w:hAnsi="宋体" w:eastAsia="宋体" w:cs="宋体"/>
          <w:highlight w:val="none"/>
        </w:rPr>
      </w:pPr>
      <w:bookmarkStart w:id="224" w:name="_Toc26782"/>
      <w:bookmarkStart w:id="225" w:name="_Toc11218"/>
      <w:r>
        <w:rPr>
          <w:rFonts w:hint="eastAsia" w:ascii="宋体" w:hAnsi="宋体" w:eastAsia="宋体" w:cs="宋体"/>
          <w:highlight w:val="none"/>
        </w:rPr>
        <w:t>13.4提前交付单位工程的验收</w:t>
      </w:r>
      <w:bookmarkEnd w:id="224"/>
      <w:bookmarkEnd w:id="225"/>
    </w:p>
    <w:p w14:paraId="48864EDF">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13.4.1发包人需要在工程竣工前使用单位工程的，或承包人提出提前交付已经竣工的单位工程且经发包人同意的，可进行单位工程验收，验收的程序按照第13.2款〔竣工验收〕的约定进行。</w:t>
      </w:r>
    </w:p>
    <w:p w14:paraId="638CA69D">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25E0BA91">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13.4.2发包人要求在工程竣工前交付单位工程，由此导致承包人费用增加和（或）工期延误的，由发包人承担由此增加的费用和（或）延误的工期，并支付承包人合理的利润。</w:t>
      </w:r>
    </w:p>
    <w:p w14:paraId="396204DF">
      <w:pPr>
        <w:pStyle w:val="5"/>
        <w:spacing w:line="240" w:lineRule="auto"/>
        <w:rPr>
          <w:rFonts w:ascii="宋体" w:hAnsi="宋体" w:eastAsia="宋体" w:cs="宋体"/>
          <w:highlight w:val="none"/>
        </w:rPr>
      </w:pPr>
      <w:bookmarkStart w:id="226" w:name="_Toc15421"/>
      <w:bookmarkStart w:id="227" w:name="_Toc2929"/>
      <w:r>
        <w:rPr>
          <w:rFonts w:hint="eastAsia" w:ascii="宋体" w:hAnsi="宋体" w:eastAsia="宋体" w:cs="宋体"/>
          <w:highlight w:val="none"/>
        </w:rPr>
        <w:t>13.5施工期运行</w:t>
      </w:r>
      <w:bookmarkEnd w:id="226"/>
      <w:bookmarkEnd w:id="227"/>
    </w:p>
    <w:p w14:paraId="0061C1B2">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13.5.1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4150859B">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13.5.2在施工期运行中发现工程或工程设备损坏或存在缺陷的，由承包人按第15.2款〔缺陷责任期〕约定进行修复。</w:t>
      </w:r>
    </w:p>
    <w:p w14:paraId="49227123">
      <w:pPr>
        <w:pStyle w:val="5"/>
        <w:spacing w:line="240" w:lineRule="auto"/>
        <w:rPr>
          <w:rFonts w:ascii="宋体" w:hAnsi="宋体" w:eastAsia="宋体" w:cs="宋体"/>
          <w:highlight w:val="none"/>
        </w:rPr>
      </w:pPr>
      <w:bookmarkStart w:id="228" w:name="_Toc15133"/>
      <w:bookmarkStart w:id="229" w:name="_Toc24529"/>
      <w:r>
        <w:rPr>
          <w:rFonts w:hint="eastAsia" w:ascii="宋体" w:hAnsi="宋体" w:eastAsia="宋体" w:cs="宋体"/>
          <w:highlight w:val="none"/>
        </w:rPr>
        <w:t>13.6竣工退场</w:t>
      </w:r>
      <w:bookmarkEnd w:id="228"/>
      <w:bookmarkEnd w:id="229"/>
    </w:p>
    <w:p w14:paraId="495B2E2C">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13.6.1竣工退场</w:t>
      </w:r>
    </w:p>
    <w:p w14:paraId="4A071B63">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颁发工程接收证书后，承包人应按以下要求对施工现场进行清理：</w:t>
      </w:r>
    </w:p>
    <w:p w14:paraId="0DB270CC">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（1）施工现场内残留的垃圾已全部清除出场；</w:t>
      </w:r>
    </w:p>
    <w:p w14:paraId="119DEEB2">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（2）临时工程已拆除，场地已进行清理、平整或复原；</w:t>
      </w:r>
    </w:p>
    <w:p w14:paraId="72DAD90F">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（3）按合同约定应撤离的人员、承包人施工设备和剩余的材料，包括废弃的施工设备和材料，已按计划撤离施工现场；</w:t>
      </w:r>
    </w:p>
    <w:p w14:paraId="50C60FB5">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（4）施工现场周边及其附近道路、河道的施工堆积物，已全部清理；</w:t>
      </w:r>
    </w:p>
    <w:p w14:paraId="595564F3">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（5）施工现场其他场地清理工作已全部完成。</w:t>
      </w:r>
    </w:p>
    <w:p w14:paraId="3C0EA215">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186CD75F">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13.6.2地表还原</w:t>
      </w:r>
    </w:p>
    <w:p w14:paraId="228F25E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68AD4F27">
      <w:pPr>
        <w:pStyle w:val="4"/>
        <w:rPr>
          <w:rFonts w:ascii="宋体" w:hAnsi="宋体" w:eastAsia="宋体" w:cs="宋体"/>
          <w:highlight w:val="none"/>
        </w:rPr>
      </w:pPr>
      <w:bookmarkStart w:id="230" w:name="_Toc12081"/>
      <w:bookmarkStart w:id="231" w:name="_Toc29671"/>
      <w:r>
        <w:rPr>
          <w:rFonts w:hint="eastAsia" w:ascii="宋体" w:hAnsi="宋体" w:eastAsia="宋体" w:cs="宋体"/>
          <w:highlight w:val="none"/>
        </w:rPr>
        <w:t>14.竣工结算</w:t>
      </w:r>
      <w:bookmarkEnd w:id="230"/>
      <w:bookmarkEnd w:id="231"/>
    </w:p>
    <w:p w14:paraId="5BC27544">
      <w:pPr>
        <w:pStyle w:val="5"/>
        <w:spacing w:line="240" w:lineRule="auto"/>
        <w:rPr>
          <w:rFonts w:ascii="宋体" w:hAnsi="宋体" w:eastAsia="宋体" w:cs="宋体"/>
          <w:highlight w:val="none"/>
        </w:rPr>
      </w:pPr>
      <w:bookmarkStart w:id="232" w:name="_Toc818"/>
      <w:bookmarkStart w:id="233" w:name="_Toc9995"/>
      <w:r>
        <w:rPr>
          <w:rFonts w:hint="eastAsia" w:ascii="宋体" w:hAnsi="宋体" w:eastAsia="宋体" w:cs="宋体"/>
          <w:highlight w:val="none"/>
        </w:rPr>
        <w:t>14.1竣工结算申请</w:t>
      </w:r>
      <w:bookmarkEnd w:id="232"/>
      <w:bookmarkEnd w:id="233"/>
    </w:p>
    <w:p w14:paraId="4E199356">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463617B8">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除专用合同条款另有约定外，竣工结算申请单应包括以下内容：</w:t>
      </w:r>
    </w:p>
    <w:p w14:paraId="2438C0A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（1）竣工结算合同价格；</w:t>
      </w:r>
    </w:p>
    <w:p w14:paraId="30432267">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（2）发包人已支付承包人的款项；</w:t>
      </w:r>
    </w:p>
    <w:p w14:paraId="1A8BA68E">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（3）应扣留的质量保证金。已缴纳履约保证金的或提供其他工程质量担保方式的除外；</w:t>
      </w:r>
    </w:p>
    <w:p w14:paraId="7A8166F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（4）发包人应支付承包人的合同价款。</w:t>
      </w:r>
    </w:p>
    <w:p w14:paraId="5157A8E2">
      <w:pPr>
        <w:pStyle w:val="5"/>
        <w:spacing w:line="240" w:lineRule="auto"/>
        <w:rPr>
          <w:rFonts w:ascii="宋体" w:hAnsi="宋体" w:eastAsia="宋体" w:cs="宋体"/>
          <w:highlight w:val="none"/>
        </w:rPr>
      </w:pPr>
      <w:bookmarkStart w:id="234" w:name="_Toc4270"/>
      <w:bookmarkStart w:id="235" w:name="_Toc13593"/>
      <w:r>
        <w:rPr>
          <w:rFonts w:hint="eastAsia" w:ascii="宋体" w:hAnsi="宋体" w:eastAsia="宋体" w:cs="宋体"/>
          <w:highlight w:val="none"/>
        </w:rPr>
        <w:t>14.2竣工结算审核</w:t>
      </w:r>
      <w:bookmarkEnd w:id="234"/>
      <w:bookmarkEnd w:id="235"/>
    </w:p>
    <w:p w14:paraId="2AF6C4E3">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57EC09B0">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153C7AE2">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除专用合同条款另有约定外，发包人应在签发竣工付款证书后的14天内，完成对承包人的竣工付款。发包人逾期支付的，按照中国人民银行发布的同期同类贷款基准利率支付违约金；逾期支付超过56天的，按照中国人民银行发布的同期同类贷款基准利率的两倍支付违约金。</w:t>
      </w:r>
    </w:p>
    <w:p w14:paraId="4C42F0B0">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3F187FCE">
      <w:pPr>
        <w:pStyle w:val="5"/>
        <w:spacing w:line="240" w:lineRule="auto"/>
        <w:rPr>
          <w:rFonts w:ascii="宋体" w:hAnsi="宋体" w:eastAsia="宋体" w:cs="宋体"/>
          <w:highlight w:val="none"/>
        </w:rPr>
      </w:pPr>
      <w:bookmarkStart w:id="236" w:name="_Toc30913"/>
      <w:bookmarkStart w:id="237" w:name="_Toc14303"/>
      <w:r>
        <w:rPr>
          <w:rFonts w:hint="eastAsia" w:ascii="宋体" w:hAnsi="宋体" w:eastAsia="宋体" w:cs="宋体"/>
          <w:highlight w:val="none"/>
        </w:rPr>
        <w:t>14.3甩项竣工协议</w:t>
      </w:r>
      <w:bookmarkEnd w:id="236"/>
      <w:bookmarkEnd w:id="237"/>
    </w:p>
    <w:p w14:paraId="29EBE2F2">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596E20F9">
      <w:pPr>
        <w:pStyle w:val="5"/>
        <w:spacing w:line="240" w:lineRule="auto"/>
        <w:rPr>
          <w:rFonts w:ascii="宋体" w:hAnsi="宋体" w:eastAsia="宋体" w:cs="宋体"/>
          <w:highlight w:val="none"/>
        </w:rPr>
      </w:pPr>
      <w:bookmarkStart w:id="238" w:name="_Toc30626"/>
      <w:bookmarkStart w:id="239" w:name="_Toc20208"/>
      <w:r>
        <w:rPr>
          <w:rFonts w:hint="eastAsia" w:ascii="宋体" w:hAnsi="宋体" w:eastAsia="宋体" w:cs="宋体"/>
          <w:highlight w:val="none"/>
        </w:rPr>
        <w:t>14.4最终结清</w:t>
      </w:r>
      <w:bookmarkEnd w:id="238"/>
      <w:bookmarkEnd w:id="239"/>
    </w:p>
    <w:p w14:paraId="70F3E01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14.4.1最终结清申请单</w:t>
      </w:r>
    </w:p>
    <w:p w14:paraId="56E911A5">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（1）除专用合同条款另有约定外，承包人应在缺陷责任期终止证书颁发后7天内，按专用合同条款约定的份数向发包人提交最终结清申请单，并提供相关证明材料。</w:t>
      </w:r>
    </w:p>
    <w:p w14:paraId="4656DCCE">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除专用合同条款另有约定外，最终结清申请单应列明质量保证金、应扣除的质量保证金、缺陷责任期内发生的增减费用。</w:t>
      </w:r>
    </w:p>
    <w:p w14:paraId="0D6199F7">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（2）发包人对最终结清申请单内容有异议的，有权要求承包人进行修正和提供补充资料，承包人应向发包人提交修正后的最终结清申请单。</w:t>
      </w:r>
    </w:p>
    <w:p w14:paraId="745C4503">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14.4.2最终结清证书和支付</w:t>
      </w:r>
    </w:p>
    <w:p w14:paraId="12D06B58">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60B2CE22">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469ACCE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（3）承包人对发包人颁发的最终结清证书有异议的，按第20条〔争议解决〕的约定办理。</w:t>
      </w:r>
    </w:p>
    <w:p w14:paraId="3BB3E953">
      <w:pPr>
        <w:pStyle w:val="4"/>
        <w:rPr>
          <w:rFonts w:ascii="宋体" w:hAnsi="宋体" w:eastAsia="宋体" w:cs="宋体"/>
          <w:highlight w:val="none"/>
        </w:rPr>
      </w:pPr>
      <w:bookmarkStart w:id="240" w:name="_Toc30978"/>
      <w:bookmarkStart w:id="241" w:name="_Toc23457"/>
      <w:r>
        <w:rPr>
          <w:rFonts w:hint="eastAsia" w:ascii="宋体" w:hAnsi="宋体" w:eastAsia="宋体" w:cs="宋体"/>
          <w:highlight w:val="none"/>
        </w:rPr>
        <w:t>15.缺陷责任与保修</w:t>
      </w:r>
      <w:bookmarkEnd w:id="240"/>
      <w:bookmarkEnd w:id="241"/>
    </w:p>
    <w:p w14:paraId="000AF776">
      <w:pPr>
        <w:pStyle w:val="5"/>
        <w:spacing w:line="240" w:lineRule="auto"/>
        <w:rPr>
          <w:rFonts w:ascii="宋体" w:hAnsi="宋体" w:eastAsia="宋体" w:cs="宋体"/>
          <w:highlight w:val="none"/>
        </w:rPr>
      </w:pPr>
      <w:bookmarkStart w:id="242" w:name="_Toc11627"/>
      <w:bookmarkStart w:id="243" w:name="_Toc4908"/>
      <w:r>
        <w:rPr>
          <w:rFonts w:hint="eastAsia" w:ascii="宋体" w:hAnsi="宋体" w:eastAsia="宋体" w:cs="宋体"/>
          <w:highlight w:val="none"/>
        </w:rPr>
        <w:t>15.1工程保修的原则</w:t>
      </w:r>
      <w:bookmarkEnd w:id="242"/>
      <w:bookmarkEnd w:id="243"/>
    </w:p>
    <w:p w14:paraId="3FC42955">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在工程移交发包人后，因承包人原因产生的质量缺陷，承包人应承担质量缺陷责任和保修义务。缺陷责任期届满，承包人仍应按合同约定的工程各部位保修年限承担保修义务。</w:t>
      </w:r>
    </w:p>
    <w:p w14:paraId="637275F3">
      <w:pPr>
        <w:pStyle w:val="5"/>
        <w:spacing w:line="240" w:lineRule="auto"/>
        <w:rPr>
          <w:rFonts w:ascii="宋体" w:hAnsi="宋体" w:eastAsia="宋体" w:cs="宋体"/>
          <w:highlight w:val="none"/>
        </w:rPr>
      </w:pPr>
      <w:bookmarkStart w:id="244" w:name="_Toc29091"/>
      <w:bookmarkStart w:id="245" w:name="_Toc14081"/>
      <w:r>
        <w:rPr>
          <w:rFonts w:hint="eastAsia" w:ascii="宋体" w:hAnsi="宋体" w:eastAsia="宋体" w:cs="宋体"/>
          <w:highlight w:val="none"/>
        </w:rPr>
        <w:t>15.2缺陷责任期</w:t>
      </w:r>
      <w:bookmarkEnd w:id="244"/>
      <w:bookmarkEnd w:id="245"/>
    </w:p>
    <w:p w14:paraId="3923CB1D">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15.2.1缺陷责任期从工程通过竣工验收之日起计算，合同当事人应在专用合同条款约定缺陷责任期的具体期限，但该期限最长不超过24个月。</w:t>
      </w:r>
    </w:p>
    <w:p w14:paraId="2D33D73A">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38D48EAF">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14:paraId="4D729568">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由他人原因造成的缺陷，发包人负责组织维修，承包人不承担费用，且发包人不得从保证金中扣除费用。</w:t>
      </w:r>
    </w:p>
    <w:p w14:paraId="3FDA9BB6">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15.2.3任何一项缺陷或损坏修复后，经检查证明其影响了工程或工程设备的使用性能，承包人应重新进行合同约定的试验和试运行，试验和试运行的全部费用应由责任方承担。</w:t>
      </w:r>
    </w:p>
    <w:p w14:paraId="4094624B">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15.2.4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178BB489">
      <w:pPr>
        <w:pStyle w:val="5"/>
        <w:spacing w:line="240" w:lineRule="auto"/>
        <w:rPr>
          <w:rFonts w:ascii="宋体" w:hAnsi="宋体" w:eastAsia="宋体" w:cs="宋体"/>
          <w:highlight w:val="none"/>
        </w:rPr>
      </w:pPr>
      <w:bookmarkStart w:id="246" w:name="_Toc30697"/>
      <w:bookmarkStart w:id="247" w:name="_Toc10685"/>
      <w:r>
        <w:rPr>
          <w:rFonts w:hint="eastAsia" w:ascii="宋体" w:hAnsi="宋体" w:eastAsia="宋体" w:cs="宋体"/>
          <w:highlight w:val="none"/>
        </w:rPr>
        <w:t>15.3质量保证金</w:t>
      </w:r>
      <w:bookmarkEnd w:id="246"/>
      <w:bookmarkEnd w:id="247"/>
    </w:p>
    <w:p w14:paraId="6599A4B7">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经合同当事人协商一致扣留质量保证金的，应在专用合同条款中予以明确。</w:t>
      </w:r>
    </w:p>
    <w:p w14:paraId="5250DC1E">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在工程项目竣工前，承包人已经提供履约担保的，发包人不得同时预留工程质量保证金。</w:t>
      </w:r>
    </w:p>
    <w:p w14:paraId="03194A5C">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15.3.1承包人提供质量保证金的方式</w:t>
      </w:r>
    </w:p>
    <w:p w14:paraId="7C466EA1">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承包人提供质量保证金有以下三种方式：</w:t>
      </w:r>
    </w:p>
    <w:p w14:paraId="350F1412">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（1）质量保证金保函；</w:t>
      </w:r>
    </w:p>
    <w:p w14:paraId="1E81D19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（2）相应比例的工程款；</w:t>
      </w:r>
    </w:p>
    <w:p w14:paraId="7551E8D7">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（3）双方约定的其他方式。</w:t>
      </w:r>
    </w:p>
    <w:p w14:paraId="625E6448">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除专用合同条款另有约定外，质量保证金原则上采用上述第（1）种方式。</w:t>
      </w:r>
    </w:p>
    <w:p w14:paraId="5A3A18D0">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15.3.2质量保证金的扣留</w:t>
      </w:r>
    </w:p>
    <w:p w14:paraId="01D6CAAB">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质量保证金的扣留有以下三种方式：</w:t>
      </w:r>
    </w:p>
    <w:p w14:paraId="2829B333">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（1）在支付工程进度款时逐次扣留，在此情形下，质量保证金的计算基数不包括预付款的支付、扣回以及价格调整的金额；</w:t>
      </w:r>
    </w:p>
    <w:p w14:paraId="62CC8465">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（2）工程竣工结算时一次性扣留质量保证金；</w:t>
      </w:r>
    </w:p>
    <w:p w14:paraId="5AFFF181">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（3）双方约定的其他扣留方式。</w:t>
      </w:r>
    </w:p>
    <w:p w14:paraId="27E0C166">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除专用合同条款另有约定外，质量保证金的扣留原则上采用上述第（1）种方式。</w:t>
      </w:r>
    </w:p>
    <w:p w14:paraId="7468303B">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发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5C0F40E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发包人在退还质量保证金的同时按照中国人民银行发布的同期同类贷款基准利率支付利息。</w:t>
      </w:r>
    </w:p>
    <w:p w14:paraId="5039559A">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15.3.3质量保证金的退还</w:t>
      </w:r>
    </w:p>
    <w:p w14:paraId="4295C891">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缺陷责任期内，承包人认真履行合同约定的责任，到期后，承包人可向发包人申请返还保证金。</w:t>
      </w:r>
    </w:p>
    <w:p w14:paraId="073C316E">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2B40F8C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发包人和承包人对保证金预留、返还以及工程维修质量、费用有争议的，按本合同第20条约定的争议和纠纷解决程序处理。</w:t>
      </w:r>
    </w:p>
    <w:p w14:paraId="76944CB1">
      <w:pPr>
        <w:pStyle w:val="5"/>
        <w:spacing w:line="240" w:lineRule="auto"/>
        <w:rPr>
          <w:rFonts w:ascii="宋体" w:hAnsi="宋体" w:eastAsia="宋体" w:cs="宋体"/>
          <w:highlight w:val="none"/>
        </w:rPr>
      </w:pPr>
      <w:bookmarkStart w:id="248" w:name="_Toc11593"/>
      <w:bookmarkStart w:id="249" w:name="_Toc22331"/>
      <w:r>
        <w:rPr>
          <w:rFonts w:hint="eastAsia" w:ascii="宋体" w:hAnsi="宋体" w:eastAsia="宋体" w:cs="宋体"/>
          <w:highlight w:val="none"/>
        </w:rPr>
        <w:t>15.4保修</w:t>
      </w:r>
      <w:bookmarkEnd w:id="248"/>
      <w:bookmarkEnd w:id="249"/>
    </w:p>
    <w:p w14:paraId="324F2C2C">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15.4.1保修责任</w:t>
      </w:r>
    </w:p>
    <w:p w14:paraId="225E4FDB">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172A3D0F">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发包人未经竣工验收擅自使用工程的，保修期自转移占有之日起算。</w:t>
      </w:r>
    </w:p>
    <w:p w14:paraId="4A751A47">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15.4.2修复费用</w:t>
      </w:r>
    </w:p>
    <w:p w14:paraId="097DE79E">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保修期内，修复的费用按照以下约定处理：</w:t>
      </w:r>
    </w:p>
    <w:p w14:paraId="3E2B595D">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（1）保修期内，因承包人原因造成工程的缺陷、损坏，承包人应负责修复，并承担修复的费用以及因工程的缺陷、损坏造成的人身伤害和财产损失；</w:t>
      </w:r>
    </w:p>
    <w:p w14:paraId="20100AC5">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（2）保修期内，因发包人使用不当造成工程的缺陷、损坏，可以委托承包人修复，但发包人应承担修复的费用，并支付承包人合理利润；</w:t>
      </w:r>
    </w:p>
    <w:p w14:paraId="2279F412">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（3）因其他原因造成工程的缺陷、损坏，可以委托承包人修复，发包人应承担修复的费用，并支付承包人合理的利润，因工程的缺陷、损坏造成的人身伤害和财产损失由责任方承担。</w:t>
      </w:r>
    </w:p>
    <w:p w14:paraId="3B951B7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15.4.3修复通知</w:t>
      </w:r>
    </w:p>
    <w:p w14:paraId="624BCEFE">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1150BE8B">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15.4.4未能修复</w:t>
      </w:r>
    </w:p>
    <w:p w14:paraId="61AA8CEC">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66ED1CF0">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15.4.5承包人出入权</w:t>
      </w:r>
    </w:p>
    <w:p w14:paraId="317C0FE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7F7B269F">
      <w:pPr>
        <w:pStyle w:val="4"/>
        <w:rPr>
          <w:rFonts w:ascii="宋体" w:hAnsi="宋体" w:eastAsia="宋体" w:cs="宋体"/>
          <w:highlight w:val="none"/>
        </w:rPr>
      </w:pPr>
      <w:bookmarkStart w:id="250" w:name="_Toc27902"/>
      <w:bookmarkStart w:id="251" w:name="_Toc24860"/>
      <w:r>
        <w:rPr>
          <w:rFonts w:hint="eastAsia" w:ascii="宋体" w:hAnsi="宋体" w:eastAsia="宋体" w:cs="宋体"/>
          <w:highlight w:val="none"/>
        </w:rPr>
        <w:t>16.违约</w:t>
      </w:r>
      <w:bookmarkEnd w:id="250"/>
      <w:bookmarkEnd w:id="251"/>
    </w:p>
    <w:p w14:paraId="32859ED1">
      <w:pPr>
        <w:pStyle w:val="5"/>
        <w:spacing w:line="240" w:lineRule="auto"/>
        <w:rPr>
          <w:rFonts w:ascii="宋体" w:hAnsi="宋体" w:eastAsia="宋体" w:cs="宋体"/>
          <w:highlight w:val="none"/>
        </w:rPr>
      </w:pPr>
      <w:bookmarkStart w:id="252" w:name="_Toc25116"/>
      <w:bookmarkStart w:id="253" w:name="_Toc9485"/>
      <w:r>
        <w:rPr>
          <w:rFonts w:hint="eastAsia" w:ascii="宋体" w:hAnsi="宋体" w:eastAsia="宋体" w:cs="宋体"/>
          <w:highlight w:val="none"/>
        </w:rPr>
        <w:t>16.1发包人违约</w:t>
      </w:r>
      <w:bookmarkEnd w:id="252"/>
      <w:bookmarkEnd w:id="253"/>
    </w:p>
    <w:p w14:paraId="4B2A97E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16.1.1发包人违约的情形</w:t>
      </w:r>
    </w:p>
    <w:p w14:paraId="3C129345">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在合同履行过程中发生的下列情形，属于发包人违约：</w:t>
      </w:r>
    </w:p>
    <w:p w14:paraId="2FA89ECD">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（1）因发包人原因未能在计划开工日期前7天内下达开工通知的；</w:t>
      </w:r>
    </w:p>
    <w:p w14:paraId="72E0E50D">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（2）因发包人原因未能按合同约定支付合同价款的；</w:t>
      </w:r>
    </w:p>
    <w:p w14:paraId="38C027F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（3）发包人违反第10.1款〔变更的范围〕第（2）项约定，自行实施被取消的工作或转由他人实施的；</w:t>
      </w:r>
    </w:p>
    <w:p w14:paraId="3ECA45DC">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（4）发包人提供的材料、工程设备的规格、数量或质量不符合合同约定，或因发包人原因导致交货日期延误或交货地点变更等情况的；</w:t>
      </w:r>
    </w:p>
    <w:p w14:paraId="70E6F0EB">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（5）因发包人违反合同约定造成暂停施工的；</w:t>
      </w:r>
    </w:p>
    <w:p w14:paraId="66B56C11">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（6）发包人无正当理由没有在约定期限内发出复工指示，导致承包人无法复工的；</w:t>
      </w:r>
    </w:p>
    <w:p w14:paraId="58FFBC63">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（7）发包人明确表示或者以其行为表明不履行合同主要义务的；</w:t>
      </w:r>
    </w:p>
    <w:p w14:paraId="65EB179A">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（8）发包人未能按照合同约定履行其他义务的。</w:t>
      </w:r>
    </w:p>
    <w:p w14:paraId="06F54F88">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0BF8CD0E">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16.1.2发包人违约的责任</w:t>
      </w:r>
    </w:p>
    <w:p w14:paraId="62DF51D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发包人应承担因其违约给承包人增加的费用和（或）延误的工期，并支付承包人合理的利润。此外，合同当事人可在专用合同条款中另行约定发包人违约责任的承担方式和计算方法。</w:t>
      </w:r>
    </w:p>
    <w:p w14:paraId="2C53E1C7">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16.1.3因发包人违约解除合同</w:t>
      </w:r>
    </w:p>
    <w:p w14:paraId="29095102">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657578AA">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16.1.4因发包人违约解除合同后的付款</w:t>
      </w:r>
    </w:p>
    <w:p w14:paraId="66A301C6">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承包人按照本款约定解除合同的，发包人应在解除合同后28天内支付下列款项，并解除履约担保：</w:t>
      </w:r>
    </w:p>
    <w:p w14:paraId="1687F7FA">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（1）合同解除前所完成工作的价款；</w:t>
      </w:r>
    </w:p>
    <w:p w14:paraId="7940ECA3">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（2）承包人为工程施工订购并已付款的材料、工程设备和其他物品的价款；</w:t>
      </w:r>
    </w:p>
    <w:p w14:paraId="4AC3199B">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（3）承包人撤离施工现场以及遣散承包人人员的款项；</w:t>
      </w:r>
    </w:p>
    <w:p w14:paraId="39BA3AD5">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（4）按照合同约定在合同解除前应支付的违约金；</w:t>
      </w:r>
    </w:p>
    <w:p w14:paraId="386FC9F5">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（5）按照合同约定应当支付给承包人的其他款项；</w:t>
      </w:r>
    </w:p>
    <w:p w14:paraId="33A387E8">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（6）按照合同约定应退还的质量保证金；</w:t>
      </w:r>
    </w:p>
    <w:p w14:paraId="23A1A932">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（7）因解除合同给承包人造成的损失。</w:t>
      </w:r>
    </w:p>
    <w:p w14:paraId="0BE4BBCF">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合同当事人未能就解除合同后的结清达成一致的，按照第20条〔争议解决〕的约定处理。</w:t>
      </w:r>
    </w:p>
    <w:p w14:paraId="6105A31A">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承包人应妥善做好已完工程和与工程有关的已购材料、工程设备的保护和移交工作，并将施工设备和人员撤出施工现场，发包人应为承包人撤出提供必要条件。</w:t>
      </w:r>
    </w:p>
    <w:p w14:paraId="304F1169">
      <w:pPr>
        <w:pStyle w:val="5"/>
        <w:spacing w:line="240" w:lineRule="auto"/>
        <w:rPr>
          <w:rFonts w:ascii="宋体" w:hAnsi="宋体" w:eastAsia="宋体" w:cs="宋体"/>
          <w:highlight w:val="none"/>
        </w:rPr>
      </w:pPr>
      <w:bookmarkStart w:id="254" w:name="_Toc31786"/>
      <w:bookmarkStart w:id="255" w:name="_Toc20892"/>
      <w:r>
        <w:rPr>
          <w:rFonts w:hint="eastAsia" w:ascii="宋体" w:hAnsi="宋体" w:eastAsia="宋体" w:cs="宋体"/>
          <w:highlight w:val="none"/>
        </w:rPr>
        <w:t>16.2承包人违约</w:t>
      </w:r>
      <w:bookmarkEnd w:id="254"/>
      <w:bookmarkEnd w:id="255"/>
    </w:p>
    <w:p w14:paraId="645BB160">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16.2.1承包人违约的情形</w:t>
      </w:r>
    </w:p>
    <w:p w14:paraId="2CB08D9D">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在合同履行过程中发生的下列情形，属于承包人违约：</w:t>
      </w:r>
    </w:p>
    <w:p w14:paraId="0C357C6E">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（1）承包人违反合同约定进行转包或违法分包的；</w:t>
      </w:r>
    </w:p>
    <w:p w14:paraId="7AF34ADE">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（2）承包人违反合同约定采购和使用不合格的材料和工程设备的；</w:t>
      </w:r>
    </w:p>
    <w:p w14:paraId="628C2EB7">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（3）因承包人原因导致工程质量不符合合同要求的；</w:t>
      </w:r>
    </w:p>
    <w:p w14:paraId="36E91D4A">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（4）承包人违反第8.9款〔材料与设备专用要求〕的约定，未经批准，私自将已按照合同约定进入施工现场的材料或设备撤离施工现场的；</w:t>
      </w:r>
    </w:p>
    <w:p w14:paraId="28156E8F">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（5）承包人未能按施工进度计划及时完成合同约定的工作，造成工期延误的；</w:t>
      </w:r>
    </w:p>
    <w:p w14:paraId="593F3326">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（6）承包人在缺陷责任期及保修期内，未能在合理期限对工程缺陷进行修复，或拒绝按发包人要求进行修复的；</w:t>
      </w:r>
    </w:p>
    <w:p w14:paraId="689A126B">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（7）承包人明确表示或者以其行为表明不履行合同主要义务的；</w:t>
      </w:r>
    </w:p>
    <w:p w14:paraId="79C175FF">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（8）承包人未能按照合同约定履行其他义务的。</w:t>
      </w:r>
    </w:p>
    <w:p w14:paraId="0DD8C3C2">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承包人发生除本项第（7）目约定以外的其他违约情况时，监理人可向承包人发出整改通知，要求其在指定的期限内改正。</w:t>
      </w:r>
    </w:p>
    <w:p w14:paraId="4FDA905D">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16.2.2承包人违约的责任</w:t>
      </w:r>
    </w:p>
    <w:p w14:paraId="0EE1240B">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承包人应承担因其违约行为而增加的费用和（或）延误的工期。此外，合同当事人可在专用合同条款中另行约定承包人违约责任的承担方式和计算方法。</w:t>
      </w:r>
    </w:p>
    <w:p w14:paraId="6E306ED1">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16.2.3因承包人违约解除合同</w:t>
      </w:r>
    </w:p>
    <w:p w14:paraId="53184A4D">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65E747E8">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16.2.4因承包人违约解除合同后的处理</w:t>
      </w:r>
    </w:p>
    <w:p w14:paraId="74BE8A9C">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因承包人原因导致合同解除的，则合同当事人应在合同解除后28天内完成估价、付款和清算，并按以下约定执行：</w:t>
      </w:r>
    </w:p>
    <w:p w14:paraId="4CD88220">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（1）合同解除后，按第4.4款〔商定或确定〕商定或确定承包人实际完成工作对应的合同价款，以及承包人已提供的材料、工程设备、施工设备和临时工程等的价值；</w:t>
      </w:r>
    </w:p>
    <w:p w14:paraId="2904DE6B">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（2）合同解除后，承包人应支付的违约金；</w:t>
      </w:r>
    </w:p>
    <w:p w14:paraId="3AD56BB7">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（3）合同解除后，因解除合同给发包人造成的损失；</w:t>
      </w:r>
    </w:p>
    <w:p w14:paraId="289211D7">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（4）合同解除后，承包人应按照发包人要求和监理人的指示完成现场的清理和撤离；</w:t>
      </w:r>
    </w:p>
    <w:p w14:paraId="06C32E17">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（5）发包人和承包人应在合同解除后进行清算，出具最终结清付款证书，结清全部款项。</w:t>
      </w:r>
    </w:p>
    <w:p w14:paraId="08CBD8B0">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0F44917C">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16.2.5采购合同权益转让</w:t>
      </w:r>
    </w:p>
    <w:p w14:paraId="548E08B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67F0C63E">
      <w:pPr>
        <w:pStyle w:val="5"/>
        <w:spacing w:line="240" w:lineRule="auto"/>
        <w:rPr>
          <w:rFonts w:ascii="宋体" w:hAnsi="宋体" w:eastAsia="宋体" w:cs="宋体"/>
          <w:highlight w:val="none"/>
        </w:rPr>
      </w:pPr>
      <w:bookmarkStart w:id="256" w:name="_Toc22281"/>
      <w:bookmarkStart w:id="257" w:name="_Toc30261"/>
      <w:r>
        <w:rPr>
          <w:rFonts w:hint="eastAsia" w:ascii="宋体" w:hAnsi="宋体" w:eastAsia="宋体" w:cs="宋体"/>
          <w:highlight w:val="none"/>
        </w:rPr>
        <w:t>16.3第三人造成的违约</w:t>
      </w:r>
      <w:bookmarkEnd w:id="256"/>
      <w:bookmarkEnd w:id="257"/>
    </w:p>
    <w:p w14:paraId="1AF2251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在履行合同过程中，一方当事人因第三人的原因造成违约的，应当向对方当事人承担违约责任。一方当事人和第三人之间的纠纷，依照法律规定或者按照约定解决。</w:t>
      </w:r>
    </w:p>
    <w:p w14:paraId="5685EB20">
      <w:pPr>
        <w:pStyle w:val="4"/>
        <w:rPr>
          <w:rFonts w:ascii="宋体" w:hAnsi="宋体" w:eastAsia="宋体" w:cs="宋体"/>
          <w:highlight w:val="none"/>
        </w:rPr>
      </w:pPr>
      <w:bookmarkStart w:id="258" w:name="_Toc13090"/>
      <w:bookmarkStart w:id="259" w:name="_Toc11365"/>
      <w:r>
        <w:rPr>
          <w:rFonts w:hint="eastAsia" w:ascii="宋体" w:hAnsi="宋体" w:eastAsia="宋体" w:cs="宋体"/>
          <w:highlight w:val="none"/>
        </w:rPr>
        <w:t>17.不可抗力</w:t>
      </w:r>
      <w:bookmarkEnd w:id="258"/>
      <w:bookmarkEnd w:id="259"/>
    </w:p>
    <w:p w14:paraId="6A9A098F">
      <w:pPr>
        <w:pStyle w:val="5"/>
        <w:spacing w:line="240" w:lineRule="auto"/>
        <w:rPr>
          <w:rFonts w:ascii="宋体" w:hAnsi="宋体" w:eastAsia="宋体" w:cs="宋体"/>
          <w:highlight w:val="none"/>
        </w:rPr>
      </w:pPr>
      <w:bookmarkStart w:id="260" w:name="_Toc4260"/>
      <w:bookmarkStart w:id="261" w:name="_Toc1742"/>
      <w:r>
        <w:rPr>
          <w:rFonts w:hint="eastAsia" w:ascii="宋体" w:hAnsi="宋体" w:eastAsia="宋体" w:cs="宋体"/>
          <w:highlight w:val="none"/>
        </w:rPr>
        <w:t>17.1不可抗力的确认</w:t>
      </w:r>
      <w:bookmarkEnd w:id="260"/>
      <w:bookmarkEnd w:id="261"/>
    </w:p>
    <w:p w14:paraId="326D921C">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308B09E0">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610697B6">
      <w:pPr>
        <w:pStyle w:val="5"/>
        <w:spacing w:line="240" w:lineRule="auto"/>
        <w:rPr>
          <w:rFonts w:ascii="宋体" w:hAnsi="宋体" w:eastAsia="宋体" w:cs="宋体"/>
          <w:highlight w:val="none"/>
        </w:rPr>
      </w:pPr>
      <w:bookmarkStart w:id="262" w:name="_Toc722"/>
      <w:bookmarkStart w:id="263" w:name="_Toc15848"/>
      <w:r>
        <w:rPr>
          <w:rFonts w:hint="eastAsia" w:ascii="宋体" w:hAnsi="宋体" w:eastAsia="宋体" w:cs="宋体"/>
          <w:highlight w:val="none"/>
        </w:rPr>
        <w:t>17.2不可抗力的通知</w:t>
      </w:r>
      <w:bookmarkEnd w:id="262"/>
      <w:bookmarkEnd w:id="263"/>
    </w:p>
    <w:p w14:paraId="54F709F1">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合同一方当事人遇到不可抗力事件，使其履行合同义务受到阻碍时，应立即通知合同另一方当事人和监理人，书面说明不可抗力和受阻碍的详细情况，并提供必要的证明。</w:t>
      </w:r>
    </w:p>
    <w:p w14:paraId="244540D0">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0FD4325F">
      <w:pPr>
        <w:pStyle w:val="5"/>
        <w:spacing w:line="240" w:lineRule="auto"/>
        <w:rPr>
          <w:rFonts w:ascii="宋体" w:hAnsi="宋体" w:eastAsia="宋体" w:cs="宋体"/>
          <w:highlight w:val="none"/>
        </w:rPr>
      </w:pPr>
      <w:bookmarkStart w:id="264" w:name="_Toc21299"/>
      <w:bookmarkStart w:id="265" w:name="_Toc9848"/>
      <w:r>
        <w:rPr>
          <w:rFonts w:hint="eastAsia" w:ascii="宋体" w:hAnsi="宋体" w:eastAsia="宋体" w:cs="宋体"/>
          <w:highlight w:val="none"/>
        </w:rPr>
        <w:t>17.3不可抗力后果的承担</w:t>
      </w:r>
      <w:bookmarkEnd w:id="264"/>
      <w:bookmarkEnd w:id="265"/>
    </w:p>
    <w:p w14:paraId="5A9D32F0">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17.3.1不可抗力引起的后果及造成的损失由合同当事人按照法律规定及合同约定各自承担。不可抗力发生前已完成的工程应当按照合同约定进行计量支付。</w:t>
      </w:r>
    </w:p>
    <w:p w14:paraId="5BB8058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17.3.2不可抗力导致的人员伤亡、财产损失、费用增加和（或）工期延误等后果，由合同当事人按以下原则承担：</w:t>
      </w:r>
    </w:p>
    <w:p w14:paraId="3DB87B1C">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（1）永久工程、已运至施工现场的材料和工程设备的损坏，以及因工程损坏造成的第三人人员伤亡和财产损失由发包人承担；</w:t>
      </w:r>
    </w:p>
    <w:p w14:paraId="6957B910">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（2）承包人施工设备的损坏由承包人承担；</w:t>
      </w:r>
    </w:p>
    <w:p w14:paraId="6563771F">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（3）发包人和承包人承担各自人员伤亡和财产的损失；</w:t>
      </w:r>
    </w:p>
    <w:p w14:paraId="33DDD813">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60B71563">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（5）因不可抗力引起或将引起工期延误，发包人要求赶工的，由此增加的赶工费用由发包人承担；</w:t>
      </w:r>
    </w:p>
    <w:p w14:paraId="6ABC518D">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（6）承包人在停工期间按照发包人要求照管、清理和修复工程的费用由发包人承担。</w:t>
      </w:r>
    </w:p>
    <w:p w14:paraId="55917F37">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不可抗力发生后，合同当事人均应采取措施尽量避免和减少损失的扩大，任何一方当事人没有采取有效措施导致损失扩大的，应对扩大的损失承担责任。</w:t>
      </w:r>
    </w:p>
    <w:p w14:paraId="49CA3786">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因合同一方迟延履行合同义务，在迟延履行期间遭遇不可抗力的，不免除其违约责任。</w:t>
      </w:r>
    </w:p>
    <w:p w14:paraId="6DC0E1A6">
      <w:pPr>
        <w:pStyle w:val="5"/>
        <w:spacing w:line="240" w:lineRule="auto"/>
        <w:rPr>
          <w:rFonts w:ascii="宋体" w:hAnsi="宋体" w:eastAsia="宋体" w:cs="宋体"/>
          <w:highlight w:val="none"/>
        </w:rPr>
      </w:pPr>
      <w:bookmarkStart w:id="266" w:name="_Toc2085"/>
      <w:bookmarkStart w:id="267" w:name="_Toc12482"/>
      <w:r>
        <w:rPr>
          <w:rFonts w:hint="eastAsia" w:ascii="宋体" w:hAnsi="宋体" w:eastAsia="宋体" w:cs="宋体"/>
          <w:highlight w:val="none"/>
        </w:rPr>
        <w:t>17.4因不可抗力解除合同</w:t>
      </w:r>
      <w:bookmarkEnd w:id="266"/>
      <w:bookmarkEnd w:id="267"/>
    </w:p>
    <w:p w14:paraId="1B9D9292">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070CA8DC">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（1）合同解除前承包人已完成工作的价款；</w:t>
      </w:r>
    </w:p>
    <w:p w14:paraId="0BB6ADC8">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（2）承包人为工程订购的并已交付给承包人，或承包人有责任接受交付的材料、工程设备和其他物品的价款；</w:t>
      </w:r>
    </w:p>
    <w:p w14:paraId="7A358B6C">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（3）发包人要求承包人退货或解除订货合同而产生的费用，或因不能退货或解除合同而产生的损失；</w:t>
      </w:r>
    </w:p>
    <w:p w14:paraId="7332B028">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（4）承包人撤离施工现场以及遣散承包人人员的费用；</w:t>
      </w:r>
    </w:p>
    <w:p w14:paraId="7A9CED88">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（5）按照合同约定在合同解除前应支付给承包人的其他款项；</w:t>
      </w:r>
    </w:p>
    <w:p w14:paraId="7151761C">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（6）扣减承包人按照合同约定应向发包人支付的款项；</w:t>
      </w:r>
    </w:p>
    <w:p w14:paraId="5D2D0C2D">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（7）双方商定或确定的其他款项。</w:t>
      </w:r>
    </w:p>
    <w:p w14:paraId="24390BDE">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除专用合同条款另有约定外，合同解除后，发包人应在商定或确定上述款项后28天内完成上述款项的支付。</w:t>
      </w:r>
    </w:p>
    <w:p w14:paraId="3B88FE3E">
      <w:pPr>
        <w:pStyle w:val="4"/>
        <w:rPr>
          <w:rFonts w:ascii="宋体" w:hAnsi="宋体" w:eastAsia="宋体" w:cs="宋体"/>
          <w:highlight w:val="none"/>
        </w:rPr>
      </w:pPr>
      <w:bookmarkStart w:id="268" w:name="_Toc568"/>
      <w:bookmarkStart w:id="269" w:name="_Toc8628"/>
      <w:r>
        <w:rPr>
          <w:rFonts w:hint="eastAsia" w:ascii="宋体" w:hAnsi="宋体" w:eastAsia="宋体" w:cs="宋体"/>
          <w:highlight w:val="none"/>
        </w:rPr>
        <w:t>18.保险</w:t>
      </w:r>
      <w:bookmarkEnd w:id="268"/>
      <w:bookmarkEnd w:id="269"/>
    </w:p>
    <w:p w14:paraId="118E6C04">
      <w:pPr>
        <w:pStyle w:val="5"/>
        <w:spacing w:line="240" w:lineRule="auto"/>
        <w:rPr>
          <w:rFonts w:ascii="宋体" w:hAnsi="宋体" w:eastAsia="宋体" w:cs="宋体"/>
          <w:highlight w:val="none"/>
        </w:rPr>
      </w:pPr>
      <w:bookmarkStart w:id="270" w:name="_Toc26590"/>
      <w:bookmarkStart w:id="271" w:name="_Toc19499"/>
      <w:r>
        <w:rPr>
          <w:rFonts w:hint="eastAsia" w:ascii="宋体" w:hAnsi="宋体" w:eastAsia="宋体" w:cs="宋体"/>
          <w:highlight w:val="none"/>
        </w:rPr>
        <w:t>18.1工程保险</w:t>
      </w:r>
      <w:bookmarkEnd w:id="270"/>
      <w:bookmarkEnd w:id="271"/>
    </w:p>
    <w:p w14:paraId="1FD2809D">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除专用合同条款另有约定外，发包人应投保建筑工程一切险或安装工程一切险；发包人委托承包人投保的，因投保产生的保险费和其他相关费用由发包人承担。</w:t>
      </w:r>
    </w:p>
    <w:p w14:paraId="699CD27C">
      <w:pPr>
        <w:pStyle w:val="5"/>
        <w:spacing w:line="240" w:lineRule="auto"/>
        <w:rPr>
          <w:rFonts w:ascii="宋体" w:hAnsi="宋体" w:eastAsia="宋体" w:cs="宋体"/>
          <w:highlight w:val="none"/>
        </w:rPr>
      </w:pPr>
      <w:bookmarkStart w:id="272" w:name="_Toc26555"/>
      <w:bookmarkStart w:id="273" w:name="_Toc17999"/>
      <w:r>
        <w:rPr>
          <w:rFonts w:hint="eastAsia" w:ascii="宋体" w:hAnsi="宋体" w:eastAsia="宋体" w:cs="宋体"/>
          <w:highlight w:val="none"/>
        </w:rPr>
        <w:t>18.2工伤保险</w:t>
      </w:r>
      <w:bookmarkEnd w:id="272"/>
      <w:bookmarkEnd w:id="273"/>
    </w:p>
    <w:p w14:paraId="4043DBE1">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18.2.1发包人应依照法律规定参加工伤保险，并为在施工现场的全部员工办理工伤保险，缴纳工伤保险费，并要求监理人及由发包人为履行合同聘请的第三方依法参加工伤保险。</w:t>
      </w:r>
    </w:p>
    <w:p w14:paraId="065711BF">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18.2.2承包人应依照法律规定参加工伤保险，并为其履行合同的全部员工办理工伤保险，缴纳工伤保险费，并要求分包人及由承包人为履行合同聘请的第三方依法参加工伤保险。</w:t>
      </w:r>
    </w:p>
    <w:p w14:paraId="5550790B">
      <w:pPr>
        <w:pStyle w:val="5"/>
        <w:spacing w:line="240" w:lineRule="auto"/>
        <w:rPr>
          <w:rFonts w:ascii="宋体" w:hAnsi="宋体" w:eastAsia="宋体" w:cs="宋体"/>
          <w:highlight w:val="none"/>
        </w:rPr>
      </w:pPr>
      <w:bookmarkStart w:id="274" w:name="_Toc22270"/>
      <w:bookmarkStart w:id="275" w:name="_Toc4201"/>
      <w:r>
        <w:rPr>
          <w:rFonts w:hint="eastAsia" w:ascii="宋体" w:hAnsi="宋体" w:eastAsia="宋体" w:cs="宋体"/>
          <w:highlight w:val="none"/>
        </w:rPr>
        <w:t>18.3其他保险</w:t>
      </w:r>
      <w:bookmarkEnd w:id="274"/>
      <w:bookmarkEnd w:id="275"/>
    </w:p>
    <w:p w14:paraId="0B407EBB">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发包人和承包人可以为其施工现场的全部人员办理意外伤害保险并支付保险费，包括其员工及为履行合同聘请的第三方的人员，具体事项由合同当事人在专用合同条款约定。</w:t>
      </w:r>
    </w:p>
    <w:p w14:paraId="444A7658">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除专用合同条款另有约定外，承包人应为其施工设备等办理财产保险。</w:t>
      </w:r>
    </w:p>
    <w:p w14:paraId="77AAE076">
      <w:pPr>
        <w:pStyle w:val="5"/>
        <w:spacing w:line="240" w:lineRule="auto"/>
        <w:rPr>
          <w:rFonts w:ascii="宋体" w:hAnsi="宋体" w:eastAsia="宋体" w:cs="宋体"/>
          <w:highlight w:val="none"/>
        </w:rPr>
      </w:pPr>
      <w:bookmarkStart w:id="276" w:name="_Toc9360"/>
      <w:bookmarkStart w:id="277" w:name="_Toc11653"/>
      <w:r>
        <w:rPr>
          <w:rFonts w:hint="eastAsia" w:ascii="宋体" w:hAnsi="宋体" w:eastAsia="宋体" w:cs="宋体"/>
          <w:highlight w:val="none"/>
        </w:rPr>
        <w:t>18.4持续保险</w:t>
      </w:r>
      <w:bookmarkEnd w:id="276"/>
      <w:bookmarkEnd w:id="277"/>
    </w:p>
    <w:p w14:paraId="71720E8B">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合同当事人应与保险人保持联系，使保险人能够随时了解工程实施中的变动，并确保按保险合同条款要求持续保险。</w:t>
      </w:r>
    </w:p>
    <w:p w14:paraId="3FA4D81E">
      <w:pPr>
        <w:pStyle w:val="5"/>
        <w:spacing w:line="240" w:lineRule="auto"/>
        <w:rPr>
          <w:rFonts w:ascii="宋体" w:hAnsi="宋体" w:eastAsia="宋体" w:cs="宋体"/>
          <w:highlight w:val="none"/>
        </w:rPr>
      </w:pPr>
      <w:bookmarkStart w:id="278" w:name="_Toc1576"/>
      <w:bookmarkStart w:id="279" w:name="_Toc8430"/>
      <w:r>
        <w:rPr>
          <w:rFonts w:hint="eastAsia" w:ascii="宋体" w:hAnsi="宋体" w:eastAsia="宋体" w:cs="宋体"/>
          <w:highlight w:val="none"/>
        </w:rPr>
        <w:t>18.5保险凭证</w:t>
      </w:r>
      <w:bookmarkEnd w:id="278"/>
      <w:bookmarkEnd w:id="279"/>
    </w:p>
    <w:p w14:paraId="3203C6D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合同当事人应及时向另一方当事人提交其已投保的各项保险的凭证和保险单复印件。</w:t>
      </w:r>
    </w:p>
    <w:p w14:paraId="55F04567">
      <w:pPr>
        <w:pStyle w:val="5"/>
        <w:spacing w:line="240" w:lineRule="auto"/>
        <w:rPr>
          <w:rFonts w:ascii="宋体" w:hAnsi="宋体" w:eastAsia="宋体" w:cs="宋体"/>
          <w:highlight w:val="none"/>
        </w:rPr>
      </w:pPr>
      <w:bookmarkStart w:id="280" w:name="_Toc26341"/>
      <w:bookmarkStart w:id="281" w:name="_Toc30187"/>
      <w:r>
        <w:rPr>
          <w:rFonts w:hint="eastAsia" w:ascii="宋体" w:hAnsi="宋体" w:eastAsia="宋体" w:cs="宋体"/>
          <w:highlight w:val="none"/>
        </w:rPr>
        <w:t>18.6未按约定投保的补救</w:t>
      </w:r>
      <w:bookmarkEnd w:id="280"/>
      <w:bookmarkEnd w:id="281"/>
    </w:p>
    <w:p w14:paraId="7DA360B3">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18.6.1发包人未按合同约定办理保险，或未能使保险持续有效的，则承包人可代为办理，所需费用由发包人承担。发包人未按合同约定办理保险，导致未能得到足额赔偿的，由发包人负责补足。</w:t>
      </w:r>
    </w:p>
    <w:p w14:paraId="7FC19C86">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18.6.2承包人未按合同约定办理保险，或未能使保险持续有效的，则发包人可代为办理，所需费用由承包人承担。承包人未按合同约定办理保险，导致未能得到足额赔偿的，由承包人负责补足。</w:t>
      </w:r>
    </w:p>
    <w:p w14:paraId="419EB74B">
      <w:pPr>
        <w:pStyle w:val="5"/>
        <w:spacing w:line="240" w:lineRule="auto"/>
        <w:rPr>
          <w:rFonts w:ascii="宋体" w:hAnsi="宋体" w:eastAsia="宋体" w:cs="宋体"/>
          <w:highlight w:val="none"/>
        </w:rPr>
      </w:pPr>
      <w:bookmarkStart w:id="282" w:name="_Toc18127"/>
      <w:bookmarkStart w:id="283" w:name="_Toc31482"/>
      <w:r>
        <w:rPr>
          <w:rFonts w:hint="eastAsia" w:ascii="宋体" w:hAnsi="宋体" w:eastAsia="宋体" w:cs="宋体"/>
          <w:highlight w:val="none"/>
        </w:rPr>
        <w:t>18.7通知义务</w:t>
      </w:r>
      <w:bookmarkEnd w:id="282"/>
      <w:bookmarkEnd w:id="283"/>
    </w:p>
    <w:p w14:paraId="00EA8068">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3F4CC62F">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保险事故发生时，投保人应按照保险合同规定的条件和期限及时向保险人报告。发包人和承包人应当在知道保险事故发生后及时通知对方。</w:t>
      </w:r>
    </w:p>
    <w:p w14:paraId="7F5BDFF3">
      <w:pPr>
        <w:pStyle w:val="4"/>
        <w:rPr>
          <w:rFonts w:ascii="宋体" w:hAnsi="宋体" w:eastAsia="宋体" w:cs="宋体"/>
          <w:highlight w:val="none"/>
        </w:rPr>
      </w:pPr>
      <w:bookmarkStart w:id="284" w:name="_Toc10399"/>
      <w:bookmarkStart w:id="285" w:name="_Toc27307"/>
      <w:r>
        <w:rPr>
          <w:rFonts w:hint="eastAsia" w:ascii="宋体" w:hAnsi="宋体" w:eastAsia="宋体" w:cs="宋体"/>
          <w:highlight w:val="none"/>
        </w:rPr>
        <w:t>19.索赔</w:t>
      </w:r>
      <w:bookmarkEnd w:id="284"/>
      <w:bookmarkEnd w:id="285"/>
    </w:p>
    <w:p w14:paraId="02AB61A5">
      <w:pPr>
        <w:pStyle w:val="5"/>
        <w:spacing w:line="240" w:lineRule="auto"/>
        <w:rPr>
          <w:rFonts w:ascii="宋体" w:hAnsi="宋体" w:eastAsia="宋体" w:cs="宋体"/>
          <w:highlight w:val="none"/>
        </w:rPr>
      </w:pPr>
      <w:bookmarkStart w:id="286" w:name="_Toc15919"/>
      <w:bookmarkStart w:id="287" w:name="_Toc9914"/>
      <w:r>
        <w:rPr>
          <w:rFonts w:hint="eastAsia" w:ascii="宋体" w:hAnsi="宋体" w:eastAsia="宋体" w:cs="宋体"/>
          <w:highlight w:val="none"/>
        </w:rPr>
        <w:t>19.1承包人的索赔</w:t>
      </w:r>
      <w:bookmarkEnd w:id="286"/>
      <w:bookmarkEnd w:id="287"/>
    </w:p>
    <w:p w14:paraId="03CDADDE">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根据合同约定，承包人认为有权得到追加付款和（或）延长工期的，应按以下程序向发包人提出索赔：</w:t>
      </w:r>
    </w:p>
    <w:p w14:paraId="0493D69A">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369C77DA">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（2）承包人应在发出索赔意向通知书后28天内，向监理人正式递交索赔报告；索赔报告应详细说明索赔理由以及要求追加的付款金额和（或）延长的工期，并附必要的记录和证明材料；</w:t>
      </w:r>
    </w:p>
    <w:p w14:paraId="2BAEAD55">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（3）索赔事件具有持续影响的，承包人应按合理时间间隔继续递交延续索赔通知，说明持续影响的实际情况和记录，列出累计的追加付款金额和（或）工期延长天数；</w:t>
      </w:r>
    </w:p>
    <w:p w14:paraId="673C5F3B">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（4）在索赔事件影响结束后28天内，承包人应向监理人递交最终索赔报告，说明最终要求索赔的追加付款金额和（或）延长的工期，并附必要的记录和证明材料。</w:t>
      </w:r>
    </w:p>
    <w:p w14:paraId="121E53F8">
      <w:pPr>
        <w:pStyle w:val="5"/>
        <w:spacing w:line="240" w:lineRule="auto"/>
        <w:rPr>
          <w:rFonts w:ascii="宋体" w:hAnsi="宋体" w:eastAsia="宋体" w:cs="宋体"/>
          <w:highlight w:val="none"/>
        </w:rPr>
      </w:pPr>
      <w:bookmarkStart w:id="288" w:name="_Toc2358"/>
      <w:bookmarkStart w:id="289" w:name="_Toc15953"/>
      <w:r>
        <w:rPr>
          <w:rFonts w:hint="eastAsia" w:ascii="宋体" w:hAnsi="宋体" w:eastAsia="宋体" w:cs="宋体"/>
          <w:highlight w:val="none"/>
        </w:rPr>
        <w:t>19.2对承包人索赔的处理</w:t>
      </w:r>
      <w:bookmarkEnd w:id="288"/>
      <w:bookmarkEnd w:id="289"/>
    </w:p>
    <w:p w14:paraId="30881C66">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对承包人索赔的处理如下：</w:t>
      </w:r>
    </w:p>
    <w:p w14:paraId="70B63D95">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（1）监理人应在收到索赔报告后14天内完成审查并报送发包人。监理人对索赔报告存在异议的，有权要求承包人提交全部原始记录副本；</w:t>
      </w:r>
    </w:p>
    <w:p w14:paraId="1A6576BD">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（2）发包人应在监理人收到索赔报告或有关索赔的进一步证明材料后的28天内，由监理人向承包人出具经发包人签认的索赔处理结果。发包人逾期答复的，则视为认可承包人的索赔要求；</w:t>
      </w:r>
    </w:p>
    <w:p w14:paraId="41890302">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（3）承包人接受索赔处理结果的，索赔款项在当期进度款中进行支付；承包人不接受索赔处理结果的，按照第20条〔争议解决〕约定处理。</w:t>
      </w:r>
    </w:p>
    <w:p w14:paraId="40452F1B">
      <w:pPr>
        <w:pStyle w:val="5"/>
        <w:spacing w:line="240" w:lineRule="auto"/>
        <w:rPr>
          <w:rFonts w:ascii="宋体" w:hAnsi="宋体" w:eastAsia="宋体" w:cs="宋体"/>
          <w:highlight w:val="none"/>
        </w:rPr>
      </w:pPr>
      <w:bookmarkStart w:id="290" w:name="_Toc26255"/>
      <w:bookmarkStart w:id="291" w:name="_Toc13575"/>
      <w:r>
        <w:rPr>
          <w:rFonts w:hint="eastAsia" w:ascii="宋体" w:hAnsi="宋体" w:eastAsia="宋体" w:cs="宋体"/>
          <w:highlight w:val="none"/>
        </w:rPr>
        <w:t>19.3发包人的索赔</w:t>
      </w:r>
      <w:bookmarkEnd w:id="290"/>
      <w:bookmarkEnd w:id="291"/>
    </w:p>
    <w:p w14:paraId="392CEE4F">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根据合同约定，发包人认为有权得到赔付金额和（或）延长缺陷责任期的，监理人应向承包人发出通知并附有详细的证明。</w:t>
      </w:r>
    </w:p>
    <w:p w14:paraId="0BBF1BD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3D9B404C">
      <w:pPr>
        <w:pStyle w:val="5"/>
        <w:spacing w:line="240" w:lineRule="auto"/>
        <w:rPr>
          <w:rFonts w:ascii="宋体" w:hAnsi="宋体" w:eastAsia="宋体" w:cs="宋体"/>
          <w:highlight w:val="none"/>
        </w:rPr>
      </w:pPr>
      <w:bookmarkStart w:id="292" w:name="_Toc27093"/>
      <w:bookmarkStart w:id="293" w:name="_Toc15032"/>
      <w:r>
        <w:rPr>
          <w:rFonts w:hint="eastAsia" w:ascii="宋体" w:hAnsi="宋体" w:eastAsia="宋体" w:cs="宋体"/>
          <w:highlight w:val="none"/>
        </w:rPr>
        <w:t>19.4对发包人索赔的处理</w:t>
      </w:r>
      <w:bookmarkEnd w:id="292"/>
      <w:bookmarkEnd w:id="293"/>
    </w:p>
    <w:p w14:paraId="07FE8ADD">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对发包人索赔的处理如下：</w:t>
      </w:r>
    </w:p>
    <w:p w14:paraId="4B21FF4D">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（1）承包人收到发包人提交的索赔报告后，应及时审查索赔报告的内容、查验发包人证明材料；</w:t>
      </w:r>
    </w:p>
    <w:p w14:paraId="724BFD98">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（2）承包人应在收到索赔报告或有关索赔的进一步证明材料后28天内，将索赔处理结果答复发包人。如果承包人未在上述期限内作出答复的，则视为对发包人索赔要求的认可；</w:t>
      </w:r>
    </w:p>
    <w:p w14:paraId="684C9B2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（3）承包人接受索赔处理结果的，发包人可从应支付给承包人的合同价款中扣除赔付的金额或延长缺陷责任期；发包人不接受索赔处理结果的，按第20条〔争议解决〕约定处理。</w:t>
      </w:r>
    </w:p>
    <w:p w14:paraId="5DE895B5">
      <w:pPr>
        <w:pStyle w:val="5"/>
        <w:spacing w:line="240" w:lineRule="auto"/>
        <w:rPr>
          <w:rFonts w:ascii="宋体" w:hAnsi="宋体" w:eastAsia="宋体" w:cs="宋体"/>
          <w:highlight w:val="none"/>
        </w:rPr>
      </w:pPr>
      <w:bookmarkStart w:id="294" w:name="_Toc17769"/>
      <w:bookmarkStart w:id="295" w:name="_Toc18990"/>
      <w:r>
        <w:rPr>
          <w:rFonts w:hint="eastAsia" w:ascii="宋体" w:hAnsi="宋体" w:eastAsia="宋体" w:cs="宋体"/>
          <w:highlight w:val="none"/>
        </w:rPr>
        <w:t>19.5提出索赔的期限</w:t>
      </w:r>
      <w:bookmarkEnd w:id="294"/>
      <w:bookmarkEnd w:id="295"/>
    </w:p>
    <w:p w14:paraId="3EC43498">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（1）承包人按第14.2款〔竣工结算审核〕约定接收竣工付款证书后，应被视为已无权再提出在工程接收证书颁发前所发生的任何索赔。</w:t>
      </w:r>
    </w:p>
    <w:p w14:paraId="08227E05">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（2）承包人按第14.4款〔最终结清〕提交的最终结清申请单中，只限于提出工程接收证书颁发后发生的索赔。提出索赔的期限自接受最终结清证书时终止。</w:t>
      </w:r>
    </w:p>
    <w:p w14:paraId="2E492E47">
      <w:pPr>
        <w:pStyle w:val="4"/>
        <w:rPr>
          <w:rFonts w:ascii="宋体" w:hAnsi="宋体" w:eastAsia="宋体" w:cs="宋体"/>
          <w:highlight w:val="none"/>
        </w:rPr>
      </w:pPr>
      <w:bookmarkStart w:id="296" w:name="_Toc27771"/>
      <w:bookmarkStart w:id="297" w:name="_Toc4116"/>
      <w:r>
        <w:rPr>
          <w:rFonts w:hint="eastAsia" w:ascii="宋体" w:hAnsi="宋体" w:eastAsia="宋体" w:cs="宋体"/>
          <w:highlight w:val="none"/>
        </w:rPr>
        <w:t>20.争议解决</w:t>
      </w:r>
      <w:bookmarkEnd w:id="296"/>
      <w:bookmarkEnd w:id="297"/>
    </w:p>
    <w:p w14:paraId="488136EE">
      <w:pPr>
        <w:pStyle w:val="5"/>
        <w:spacing w:line="240" w:lineRule="auto"/>
        <w:rPr>
          <w:rFonts w:ascii="宋体" w:hAnsi="宋体" w:eastAsia="宋体" w:cs="宋体"/>
          <w:highlight w:val="none"/>
        </w:rPr>
      </w:pPr>
      <w:bookmarkStart w:id="298" w:name="_Toc22850"/>
      <w:bookmarkStart w:id="299" w:name="_Toc4743"/>
      <w:r>
        <w:rPr>
          <w:rFonts w:hint="eastAsia" w:ascii="宋体" w:hAnsi="宋体" w:eastAsia="宋体" w:cs="宋体"/>
          <w:highlight w:val="none"/>
        </w:rPr>
        <w:t>20.1和解</w:t>
      </w:r>
      <w:bookmarkEnd w:id="298"/>
      <w:bookmarkEnd w:id="299"/>
    </w:p>
    <w:p w14:paraId="202519D6">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合同当事人可以就争议自行和解，自行和解达成协议的经双方签字并盖章后作为合同补充文件，双方均应遵照执行。</w:t>
      </w:r>
    </w:p>
    <w:p w14:paraId="4A5CE442">
      <w:pPr>
        <w:pStyle w:val="5"/>
        <w:spacing w:line="240" w:lineRule="auto"/>
        <w:rPr>
          <w:rFonts w:ascii="宋体" w:hAnsi="宋体" w:eastAsia="宋体" w:cs="宋体"/>
          <w:highlight w:val="none"/>
        </w:rPr>
      </w:pPr>
      <w:bookmarkStart w:id="300" w:name="_Toc32266"/>
      <w:bookmarkStart w:id="301" w:name="_Toc15498"/>
      <w:r>
        <w:rPr>
          <w:rFonts w:hint="eastAsia" w:ascii="宋体" w:hAnsi="宋体" w:eastAsia="宋体" w:cs="宋体"/>
          <w:highlight w:val="none"/>
        </w:rPr>
        <w:t>20.2调解</w:t>
      </w:r>
      <w:bookmarkEnd w:id="300"/>
      <w:bookmarkEnd w:id="301"/>
    </w:p>
    <w:p w14:paraId="68AD96AF">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合同当事人可以就争议请求建设行政主管部门、行业协会或其他第三方进行调解，调解达成协议的，经双方签字并盖章后作为合同补充文件，双方均应遵照执行。</w:t>
      </w:r>
    </w:p>
    <w:p w14:paraId="667AA830">
      <w:pPr>
        <w:pStyle w:val="5"/>
        <w:spacing w:line="240" w:lineRule="auto"/>
        <w:rPr>
          <w:rFonts w:ascii="宋体" w:hAnsi="宋体" w:eastAsia="宋体" w:cs="宋体"/>
          <w:highlight w:val="none"/>
        </w:rPr>
      </w:pPr>
      <w:bookmarkStart w:id="302" w:name="_Toc24635"/>
      <w:bookmarkStart w:id="303" w:name="_Toc23534"/>
      <w:r>
        <w:rPr>
          <w:rFonts w:hint="eastAsia" w:ascii="宋体" w:hAnsi="宋体" w:eastAsia="宋体" w:cs="宋体"/>
          <w:highlight w:val="none"/>
        </w:rPr>
        <w:t>20.3争议评审</w:t>
      </w:r>
      <w:bookmarkEnd w:id="302"/>
      <w:bookmarkEnd w:id="303"/>
    </w:p>
    <w:p w14:paraId="0A9339DE">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合同当事人在专用合同条款中约定采取争议评审方式解决争议以及评审规则，并按下列约定执行：</w:t>
      </w:r>
    </w:p>
    <w:p w14:paraId="4D1FB9DD">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20.3.1争议评审小组的确定</w:t>
      </w:r>
    </w:p>
    <w:p w14:paraId="552A204F">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合同当事人可以共同选择一名或三名争议评审员，组成争议评审小组。除专用合同条款另有约定外，合同当事人应当自合同签订后28天内，或者争议发生后14天内，选定争议评审员。</w:t>
      </w:r>
    </w:p>
    <w:p w14:paraId="4C266C6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p>
    <w:p w14:paraId="7919DFB1">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除专用合同条款另有约定外，评审员报酬由发包人和承包人各承担一半。</w:t>
      </w:r>
    </w:p>
    <w:p w14:paraId="70A78A8D">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20.3.2争议评审小组的决定</w:t>
      </w:r>
    </w:p>
    <w:p w14:paraId="667B29CC">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1DFF6A9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20.3.3争议评审小组决定的效力</w:t>
      </w:r>
    </w:p>
    <w:p w14:paraId="6AA85FB8">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争议评审小组作出的书面决定经合同当事人签字确认后，对双方具有约束力，双方应遵照执行。</w:t>
      </w:r>
    </w:p>
    <w:p w14:paraId="586CF946">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任何一方当事人不接受争议评审小组决定或不履行争议评审小组决定的，双方可选择采用其他争议解决方式。</w:t>
      </w:r>
    </w:p>
    <w:p w14:paraId="67A3CDB1">
      <w:pPr>
        <w:pStyle w:val="5"/>
        <w:spacing w:line="240" w:lineRule="auto"/>
        <w:rPr>
          <w:rFonts w:ascii="宋体" w:hAnsi="宋体" w:eastAsia="宋体" w:cs="宋体"/>
          <w:highlight w:val="none"/>
        </w:rPr>
      </w:pPr>
      <w:bookmarkStart w:id="304" w:name="_Toc28014"/>
      <w:bookmarkStart w:id="305" w:name="_Toc13823"/>
      <w:r>
        <w:rPr>
          <w:rFonts w:hint="eastAsia" w:ascii="宋体" w:hAnsi="宋体" w:eastAsia="宋体" w:cs="宋体"/>
          <w:highlight w:val="none"/>
        </w:rPr>
        <w:t>20.4仲裁或诉讼</w:t>
      </w:r>
      <w:bookmarkEnd w:id="304"/>
      <w:bookmarkEnd w:id="305"/>
    </w:p>
    <w:p w14:paraId="1216E24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因合同及合同有关事项产生的争议，合同当事人可以在专用合同条款中约定以下一种方式解决争议：</w:t>
      </w:r>
    </w:p>
    <w:p w14:paraId="12F3BBFA">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（1）向约定的仲裁委员会申请仲裁；</w:t>
      </w:r>
    </w:p>
    <w:p w14:paraId="2B7F14CD">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（2）向有管辖权的人民法院起诉。</w:t>
      </w:r>
    </w:p>
    <w:p w14:paraId="454DD20A">
      <w:pPr>
        <w:pStyle w:val="5"/>
        <w:spacing w:line="240" w:lineRule="auto"/>
        <w:rPr>
          <w:rFonts w:ascii="宋体" w:hAnsi="宋体" w:eastAsia="宋体" w:cs="宋体"/>
          <w:highlight w:val="none"/>
        </w:rPr>
      </w:pPr>
      <w:bookmarkStart w:id="306" w:name="_Toc1203"/>
      <w:bookmarkStart w:id="307" w:name="_Toc833"/>
      <w:r>
        <w:rPr>
          <w:rFonts w:hint="eastAsia" w:ascii="宋体" w:hAnsi="宋体" w:eastAsia="宋体" w:cs="宋体"/>
          <w:highlight w:val="none"/>
        </w:rPr>
        <w:t>20.5争议解决条款效力</w:t>
      </w:r>
      <w:bookmarkEnd w:id="306"/>
      <w:bookmarkEnd w:id="307"/>
    </w:p>
    <w:p w14:paraId="557FB41B">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合同有关争议解决的条款独立存在，合同的变更、解除、终止、无效或者被撤销均不影响其效力。</w:t>
      </w:r>
    </w:p>
    <w:p w14:paraId="49EA769D">
      <w:pPr>
        <w:pStyle w:val="33"/>
        <w:spacing w:line="360" w:lineRule="auto"/>
        <w:ind w:firstLine="420" w:firstLineChars="200"/>
        <w:rPr>
          <w:rFonts w:ascii="宋体" w:hAnsi="宋体" w:cs="宋体"/>
          <w:szCs w:val="21"/>
          <w:highlight w:val="none"/>
        </w:rPr>
        <w:sectPr>
          <w:pgSz w:w="11906" w:h="16838"/>
          <w:pgMar w:top="1440" w:right="1134" w:bottom="1440" w:left="1418" w:header="851" w:footer="992" w:gutter="0"/>
          <w:cols w:space="425" w:num="1"/>
          <w:docGrid w:type="lines" w:linePitch="312" w:charSpace="0"/>
        </w:sectPr>
      </w:pPr>
      <w:bookmarkStart w:id="308" w:name="_Toc83895640"/>
      <w:bookmarkStart w:id="309" w:name="_Toc389065257"/>
      <w:bookmarkStart w:id="310" w:name="_Toc407135193"/>
      <w:bookmarkStart w:id="311" w:name="_Toc256000129"/>
    </w:p>
    <w:p w14:paraId="28130F9B">
      <w:pPr>
        <w:pStyle w:val="3"/>
        <w:jc w:val="center"/>
        <w:rPr>
          <w:rFonts w:ascii="宋体" w:hAnsi="宋体" w:eastAsia="宋体" w:cs="宋体"/>
          <w:highlight w:val="none"/>
        </w:rPr>
      </w:pPr>
      <w:bookmarkStart w:id="312" w:name="_Toc19259"/>
      <w:bookmarkStart w:id="313" w:name="_Toc9481"/>
      <w:r>
        <w:rPr>
          <w:rFonts w:hint="eastAsia" w:ascii="宋体" w:hAnsi="宋体" w:eastAsia="宋体" w:cs="宋体"/>
          <w:highlight w:val="none"/>
        </w:rPr>
        <w:t>第三部分  专用合同条款</w:t>
      </w:r>
      <w:bookmarkEnd w:id="32"/>
      <w:bookmarkEnd w:id="33"/>
      <w:bookmarkEnd w:id="34"/>
      <w:bookmarkEnd w:id="308"/>
      <w:bookmarkEnd w:id="309"/>
      <w:bookmarkEnd w:id="310"/>
      <w:bookmarkEnd w:id="311"/>
      <w:bookmarkEnd w:id="312"/>
      <w:bookmarkEnd w:id="313"/>
    </w:p>
    <w:p w14:paraId="7E4A81F9">
      <w:pPr>
        <w:rPr>
          <w:rFonts w:ascii="宋体" w:hAnsi="宋体" w:eastAsia="宋体" w:cs="宋体"/>
          <w:sz w:val="20"/>
          <w:highlight w:val="none"/>
        </w:rPr>
      </w:pPr>
    </w:p>
    <w:p w14:paraId="0B693767">
      <w:pPr>
        <w:pStyle w:val="39"/>
        <w:rPr>
          <w:rFonts w:ascii="宋体" w:hAnsi="宋体" w:eastAsia="宋体" w:cs="宋体"/>
          <w:highlight w:val="none"/>
        </w:rPr>
      </w:pPr>
      <w:bookmarkStart w:id="314" w:name="_Toc14284"/>
      <w:bookmarkStart w:id="315" w:name="_Toc166155221"/>
      <w:bookmarkStart w:id="316" w:name="_Toc3896"/>
      <w:r>
        <w:rPr>
          <w:rFonts w:hint="eastAsia" w:ascii="宋体" w:hAnsi="宋体" w:eastAsia="宋体" w:cs="宋体"/>
          <w:highlight w:val="none"/>
        </w:rPr>
        <w:t>1.一般约定</w:t>
      </w:r>
      <w:bookmarkEnd w:id="314"/>
      <w:bookmarkEnd w:id="315"/>
      <w:bookmarkEnd w:id="316"/>
    </w:p>
    <w:p w14:paraId="5E7F2D54">
      <w:pPr>
        <w:pStyle w:val="40"/>
        <w:spacing w:line="240" w:lineRule="auto"/>
        <w:rPr>
          <w:rFonts w:ascii="宋体" w:hAnsi="宋体" w:cs="宋体"/>
          <w:highlight w:val="none"/>
        </w:rPr>
      </w:pPr>
      <w:bookmarkStart w:id="317" w:name="_Toc16907"/>
      <w:bookmarkStart w:id="318" w:name="_Toc166155222"/>
      <w:bookmarkStart w:id="319" w:name="_Toc23941"/>
      <w:r>
        <w:rPr>
          <w:rFonts w:hint="eastAsia" w:ascii="宋体" w:hAnsi="宋体" w:cs="宋体"/>
          <w:highlight w:val="none"/>
        </w:rPr>
        <w:t>1.1词语定义</w:t>
      </w:r>
      <w:bookmarkEnd w:id="317"/>
      <w:bookmarkEnd w:id="318"/>
      <w:bookmarkEnd w:id="319"/>
    </w:p>
    <w:p w14:paraId="4FFAD139">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1.1.1合同</w:t>
      </w:r>
    </w:p>
    <w:p w14:paraId="64394C26">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1.1.1.10其他合同文件包括：</w:t>
      </w:r>
      <w:r>
        <w:rPr>
          <w:rFonts w:hint="eastAsia"/>
          <w:szCs w:val="21"/>
          <w:highlight w:val="none"/>
          <w:u w:val="single"/>
        </w:rPr>
        <w:t>履行合同过程中双方法定代表人（或经确认被授权的双方工地代表人）书面确认的对合同内容有实质性影响的会议纪要、签证、设计变更等资料</w:t>
      </w:r>
      <w:r>
        <w:rPr>
          <w:rFonts w:hint="eastAsia" w:ascii="宋体" w:hAnsi="宋体" w:cs="宋体"/>
          <w:szCs w:val="21"/>
          <w:highlight w:val="none"/>
        </w:rPr>
        <w:t>。</w:t>
      </w:r>
    </w:p>
    <w:p w14:paraId="052B42D9">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1.1.2合同当事人及其他相关方</w:t>
      </w:r>
    </w:p>
    <w:p w14:paraId="67B027AA">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1.1.2.4监理人：</w:t>
      </w:r>
    </w:p>
    <w:p w14:paraId="6BEEA4BC">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名称：</w:t>
      </w:r>
      <w:r>
        <w:rPr>
          <w:rFonts w:hint="eastAsia" w:ascii="宋体" w:hAnsi="宋体" w:cs="宋体"/>
          <w:b/>
          <w:szCs w:val="21"/>
          <w:highlight w:val="none"/>
        </w:rPr>
        <w:t>______</w:t>
      </w:r>
      <w:r>
        <w:rPr>
          <w:rFonts w:hint="eastAsia" w:ascii="宋体" w:hAnsi="宋体" w:cs="宋体"/>
          <w:szCs w:val="21"/>
          <w:highlight w:val="none"/>
        </w:rPr>
        <w:t>；</w:t>
      </w:r>
    </w:p>
    <w:p w14:paraId="3D32A36D">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资质类别和等级：</w:t>
      </w:r>
      <w:r>
        <w:rPr>
          <w:rFonts w:hint="eastAsia" w:ascii="宋体" w:hAnsi="宋体" w:cs="宋体"/>
          <w:b/>
          <w:szCs w:val="21"/>
          <w:highlight w:val="none"/>
        </w:rPr>
        <w:t>______</w:t>
      </w:r>
      <w:r>
        <w:rPr>
          <w:rFonts w:hint="eastAsia" w:ascii="宋体" w:hAnsi="宋体" w:cs="宋体"/>
          <w:szCs w:val="21"/>
          <w:highlight w:val="none"/>
        </w:rPr>
        <w:t>；</w:t>
      </w:r>
    </w:p>
    <w:p w14:paraId="5AB4726D">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联系电话：</w:t>
      </w:r>
      <w:r>
        <w:rPr>
          <w:rFonts w:hint="eastAsia" w:ascii="宋体" w:hAnsi="宋体" w:cs="宋体"/>
          <w:b/>
          <w:szCs w:val="21"/>
          <w:highlight w:val="none"/>
        </w:rPr>
        <w:t>______</w:t>
      </w:r>
      <w:r>
        <w:rPr>
          <w:rFonts w:hint="eastAsia" w:ascii="宋体" w:hAnsi="宋体" w:cs="宋体"/>
          <w:szCs w:val="21"/>
          <w:highlight w:val="none"/>
        </w:rPr>
        <w:t>；</w:t>
      </w:r>
    </w:p>
    <w:p w14:paraId="579693AB">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电子信箱：</w:t>
      </w:r>
      <w:r>
        <w:rPr>
          <w:rFonts w:hint="eastAsia" w:ascii="宋体" w:hAnsi="宋体" w:cs="宋体"/>
          <w:b/>
          <w:szCs w:val="21"/>
          <w:highlight w:val="none"/>
        </w:rPr>
        <w:t>______</w:t>
      </w:r>
      <w:r>
        <w:rPr>
          <w:rFonts w:hint="eastAsia" w:ascii="宋体" w:hAnsi="宋体" w:cs="宋体"/>
          <w:szCs w:val="21"/>
          <w:highlight w:val="none"/>
        </w:rPr>
        <w:t>；</w:t>
      </w:r>
    </w:p>
    <w:p w14:paraId="46ABD951">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通信地址：</w:t>
      </w:r>
      <w:r>
        <w:rPr>
          <w:rFonts w:hint="eastAsia" w:ascii="宋体" w:hAnsi="宋体" w:cs="宋体"/>
          <w:b/>
          <w:szCs w:val="21"/>
          <w:highlight w:val="none"/>
        </w:rPr>
        <w:t>______</w:t>
      </w:r>
      <w:r>
        <w:rPr>
          <w:rFonts w:hint="eastAsia" w:ascii="宋体" w:hAnsi="宋体" w:cs="宋体"/>
          <w:szCs w:val="21"/>
          <w:highlight w:val="none"/>
        </w:rPr>
        <w:t>。</w:t>
      </w:r>
    </w:p>
    <w:p w14:paraId="49BCDC3B">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1.1.2.5设计人：</w:t>
      </w:r>
    </w:p>
    <w:p w14:paraId="6D599B2C">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名称：</w:t>
      </w:r>
      <w:r>
        <w:rPr>
          <w:rFonts w:hint="eastAsia" w:ascii="宋体" w:hAnsi="宋体" w:cs="宋体"/>
          <w:szCs w:val="21"/>
          <w:highlight w:val="none"/>
          <w:u w:val="single"/>
        </w:rPr>
        <w:t xml:space="preserve">                 </w:t>
      </w:r>
      <w:r>
        <w:rPr>
          <w:rFonts w:hint="eastAsia" w:ascii="宋体" w:hAnsi="宋体" w:cs="宋体"/>
          <w:szCs w:val="21"/>
          <w:highlight w:val="none"/>
        </w:rPr>
        <w:t>；</w:t>
      </w:r>
    </w:p>
    <w:p w14:paraId="21A2DBBA">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资质类别和等级：</w:t>
      </w:r>
      <w:r>
        <w:rPr>
          <w:rFonts w:hint="eastAsia" w:ascii="宋体" w:hAnsi="宋体" w:cs="宋体"/>
          <w:b/>
          <w:szCs w:val="21"/>
          <w:highlight w:val="none"/>
        </w:rPr>
        <w:t>______</w:t>
      </w:r>
      <w:r>
        <w:rPr>
          <w:rFonts w:hint="eastAsia" w:ascii="宋体" w:hAnsi="宋体" w:cs="宋体"/>
          <w:szCs w:val="21"/>
          <w:highlight w:val="none"/>
        </w:rPr>
        <w:t>；</w:t>
      </w:r>
    </w:p>
    <w:p w14:paraId="7FD4220B">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联系电话：</w:t>
      </w:r>
      <w:r>
        <w:rPr>
          <w:rFonts w:hint="eastAsia" w:ascii="宋体" w:hAnsi="宋体" w:cs="宋体"/>
          <w:b/>
          <w:szCs w:val="21"/>
          <w:highlight w:val="none"/>
        </w:rPr>
        <w:t>______</w:t>
      </w:r>
      <w:r>
        <w:rPr>
          <w:rFonts w:hint="eastAsia" w:ascii="宋体" w:hAnsi="宋体" w:cs="宋体"/>
          <w:szCs w:val="21"/>
          <w:highlight w:val="none"/>
        </w:rPr>
        <w:t>；</w:t>
      </w:r>
    </w:p>
    <w:p w14:paraId="082AF809">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电子信箱：</w:t>
      </w:r>
      <w:r>
        <w:rPr>
          <w:rFonts w:hint="eastAsia" w:ascii="宋体" w:hAnsi="宋体" w:cs="宋体"/>
          <w:b/>
          <w:szCs w:val="21"/>
          <w:highlight w:val="none"/>
        </w:rPr>
        <w:t>______</w:t>
      </w:r>
      <w:r>
        <w:rPr>
          <w:rFonts w:hint="eastAsia" w:ascii="宋体" w:hAnsi="宋体" w:cs="宋体"/>
          <w:szCs w:val="21"/>
          <w:highlight w:val="none"/>
        </w:rPr>
        <w:t>；</w:t>
      </w:r>
    </w:p>
    <w:p w14:paraId="737A2471">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通信地址：</w:t>
      </w:r>
      <w:r>
        <w:rPr>
          <w:rFonts w:hint="eastAsia" w:ascii="宋体" w:hAnsi="宋体" w:cs="宋体"/>
          <w:b/>
          <w:szCs w:val="21"/>
          <w:highlight w:val="none"/>
        </w:rPr>
        <w:t>______</w:t>
      </w:r>
      <w:r>
        <w:rPr>
          <w:rFonts w:hint="eastAsia" w:ascii="宋体" w:hAnsi="宋体" w:cs="宋体"/>
          <w:szCs w:val="21"/>
          <w:highlight w:val="none"/>
        </w:rPr>
        <w:t>。</w:t>
      </w:r>
    </w:p>
    <w:p w14:paraId="2FD50594">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1.1.3工程和设备</w:t>
      </w:r>
    </w:p>
    <w:p w14:paraId="1A43C26E">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1.1.3.7作为施工现场组成部分的其他场所包括：</w:t>
      </w:r>
      <w:r>
        <w:rPr>
          <w:rFonts w:hint="eastAsia" w:ascii="宋体" w:hAnsi="宋体" w:cs="宋体"/>
          <w:szCs w:val="21"/>
          <w:highlight w:val="none"/>
          <w:u w:val="single"/>
        </w:rPr>
        <w:t>指为完成合同约定的各项工作所服务的临时性生产和生活设施及临时用地</w:t>
      </w:r>
      <w:r>
        <w:rPr>
          <w:rFonts w:hint="eastAsia" w:ascii="宋体" w:hAnsi="宋体" w:cs="宋体"/>
          <w:szCs w:val="21"/>
          <w:highlight w:val="none"/>
        </w:rPr>
        <w:t>。</w:t>
      </w:r>
    </w:p>
    <w:p w14:paraId="3486AA43">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1.1.3.9永久占地包括：</w:t>
      </w:r>
      <w:r>
        <w:rPr>
          <w:rFonts w:hint="eastAsia" w:ascii="宋体" w:hAnsi="宋体" w:cs="宋体"/>
          <w:szCs w:val="21"/>
          <w:highlight w:val="none"/>
          <w:u w:val="single"/>
        </w:rPr>
        <w:t>无永久占地</w:t>
      </w:r>
      <w:r>
        <w:rPr>
          <w:rFonts w:hint="eastAsia" w:ascii="宋体" w:hAnsi="宋体" w:cs="宋体"/>
          <w:szCs w:val="21"/>
          <w:highlight w:val="none"/>
        </w:rPr>
        <w:t>。</w:t>
      </w:r>
    </w:p>
    <w:p w14:paraId="2D3E9DF0">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1.1.3.10临时占地包括：</w:t>
      </w:r>
      <w:r>
        <w:rPr>
          <w:rFonts w:hint="eastAsia" w:ascii="宋体" w:hAnsi="宋体" w:cs="宋体"/>
          <w:szCs w:val="21"/>
          <w:highlight w:val="none"/>
          <w:u w:val="single"/>
        </w:rPr>
        <w:t>临时设施、运料通道、材料堆放、材料加工等为实施合同工程需临时占用的土地</w:t>
      </w:r>
      <w:r>
        <w:rPr>
          <w:rFonts w:hint="eastAsia" w:ascii="宋体" w:hAnsi="宋体" w:cs="宋体"/>
          <w:szCs w:val="21"/>
          <w:highlight w:val="none"/>
        </w:rPr>
        <w:t>。</w:t>
      </w:r>
    </w:p>
    <w:p w14:paraId="563DD29C">
      <w:pPr>
        <w:pStyle w:val="40"/>
        <w:spacing w:line="240" w:lineRule="auto"/>
        <w:rPr>
          <w:rFonts w:ascii="宋体" w:hAnsi="宋体" w:cs="宋体"/>
          <w:highlight w:val="none"/>
        </w:rPr>
      </w:pPr>
      <w:bookmarkStart w:id="320" w:name="_Toc6598"/>
      <w:bookmarkStart w:id="321" w:name="_Toc16931"/>
      <w:bookmarkStart w:id="322" w:name="_Toc166155223"/>
      <w:r>
        <w:rPr>
          <w:rFonts w:hint="eastAsia" w:ascii="宋体" w:hAnsi="宋体" w:cs="宋体"/>
          <w:highlight w:val="none"/>
        </w:rPr>
        <w:t>1.3法律</w:t>
      </w:r>
      <w:bookmarkEnd w:id="320"/>
      <w:bookmarkEnd w:id="321"/>
      <w:bookmarkEnd w:id="322"/>
    </w:p>
    <w:p w14:paraId="1CC57D05">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适用于合同的其他规范性文件：</w:t>
      </w:r>
      <w:r>
        <w:rPr>
          <w:rFonts w:hint="eastAsia" w:ascii="宋体" w:hAnsi="宋体"/>
          <w:szCs w:val="21"/>
          <w:highlight w:val="none"/>
          <w:u w:val="single"/>
        </w:rPr>
        <w:t>《中华人民共和国民法典》、《中华人民共和国建筑法》、《建</w:t>
      </w:r>
      <w:r>
        <w:rPr>
          <w:rFonts w:hint="eastAsia" w:ascii="宋体" w:hAnsi="宋体"/>
          <w:szCs w:val="21"/>
          <w:highlight w:val="none"/>
          <w:u w:val="single"/>
          <w:lang w:eastAsia="zh-Hans"/>
        </w:rPr>
        <w:t>设</w:t>
      </w:r>
      <w:r>
        <w:rPr>
          <w:rFonts w:hint="eastAsia" w:ascii="宋体" w:hAnsi="宋体"/>
          <w:szCs w:val="21"/>
          <w:highlight w:val="none"/>
          <w:u w:val="single"/>
        </w:rPr>
        <w:t>工程质量管理条例》以及现行国家和地方关于建设工程管理的有关法规、条例等，上述法律、法规、地方性规章有修订的，按新修订的执行，有冲突的按较严格的执行</w:t>
      </w:r>
      <w:r>
        <w:rPr>
          <w:rFonts w:hint="eastAsia" w:hAnsi="宋体" w:cs="宋体"/>
          <w:szCs w:val="21"/>
          <w:highlight w:val="none"/>
        </w:rPr>
        <w:t>。</w:t>
      </w:r>
    </w:p>
    <w:p w14:paraId="5F59F431">
      <w:pPr>
        <w:pStyle w:val="40"/>
        <w:spacing w:line="240" w:lineRule="auto"/>
        <w:rPr>
          <w:rFonts w:ascii="宋体" w:hAnsi="宋体" w:cs="宋体"/>
          <w:highlight w:val="none"/>
        </w:rPr>
      </w:pPr>
      <w:bookmarkStart w:id="323" w:name="_Toc31055"/>
      <w:bookmarkStart w:id="324" w:name="_Toc18040"/>
      <w:bookmarkStart w:id="325" w:name="_Toc166155224"/>
      <w:r>
        <w:rPr>
          <w:rFonts w:hint="eastAsia" w:ascii="宋体" w:hAnsi="宋体" w:cs="宋体"/>
          <w:highlight w:val="none"/>
        </w:rPr>
        <w:t>1.4标准和规范</w:t>
      </w:r>
      <w:bookmarkEnd w:id="323"/>
      <w:bookmarkEnd w:id="324"/>
      <w:bookmarkEnd w:id="325"/>
    </w:p>
    <w:p w14:paraId="45996A20">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1.4.1适用于工程的标准规范包括：</w:t>
      </w:r>
    </w:p>
    <w:p w14:paraId="49E91E03">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1.4</w:t>
      </w:r>
      <w:r>
        <w:rPr>
          <w:rFonts w:hint="eastAsia" w:ascii="宋体" w:hAnsi="宋体" w:cs="宋体"/>
          <w:szCs w:val="21"/>
          <w:highlight w:val="none"/>
          <w:lang w:eastAsia="zh-Hans"/>
        </w:rPr>
        <w:t>.1.1</w:t>
      </w:r>
      <w:r>
        <w:rPr>
          <w:rFonts w:hint="eastAsia" w:ascii="宋体" w:hAnsi="宋体" w:cs="宋体"/>
          <w:b/>
          <w:bCs/>
          <w:szCs w:val="21"/>
          <w:highlight w:val="none"/>
          <w:u w:val="single"/>
        </w:rPr>
        <w:t>执行国家、行业和地方颁布的所有现行建筑工程及相关现行工程验收规范、质量检验评定标准 ；若上述标准和规范作出修改时，则以修订后的新标准和规范为准，有冲突的则以比较严格的为准。</w:t>
      </w:r>
    </w:p>
    <w:p w14:paraId="00E9010E">
      <w:pPr>
        <w:pStyle w:val="33"/>
        <w:spacing w:line="360" w:lineRule="auto"/>
        <w:ind w:firstLine="420" w:firstLineChars="200"/>
        <w:rPr>
          <w:rFonts w:ascii="宋体" w:hAnsi="宋体" w:cs="宋体"/>
          <w:szCs w:val="21"/>
          <w:highlight w:val="none"/>
          <w:lang w:eastAsia="zh-Hans"/>
        </w:rPr>
      </w:pPr>
      <w:r>
        <w:rPr>
          <w:rFonts w:hint="eastAsia" w:ascii="宋体" w:hAnsi="宋体" w:cs="宋体"/>
          <w:szCs w:val="21"/>
          <w:highlight w:val="none"/>
        </w:rPr>
        <w:t>1.4</w:t>
      </w:r>
      <w:r>
        <w:rPr>
          <w:rFonts w:hint="eastAsia" w:ascii="宋体" w:hAnsi="宋体" w:cs="宋体"/>
          <w:szCs w:val="21"/>
          <w:highlight w:val="none"/>
          <w:lang w:eastAsia="zh-Hans"/>
        </w:rPr>
        <w:t>.1.2本工程设计文件指定的标准、规范；</w:t>
      </w:r>
    </w:p>
    <w:p w14:paraId="19C17F41">
      <w:pPr>
        <w:pStyle w:val="33"/>
        <w:spacing w:line="360" w:lineRule="auto"/>
        <w:ind w:firstLine="420" w:firstLineChars="200"/>
        <w:rPr>
          <w:rFonts w:ascii="宋体" w:hAnsi="宋体" w:cs="宋体"/>
          <w:szCs w:val="21"/>
          <w:highlight w:val="none"/>
          <w:lang w:eastAsia="zh-Hans"/>
        </w:rPr>
      </w:pPr>
      <w:r>
        <w:rPr>
          <w:rFonts w:hint="eastAsia" w:ascii="宋体" w:hAnsi="宋体" w:cs="宋体"/>
          <w:szCs w:val="21"/>
          <w:highlight w:val="none"/>
          <w:lang w:eastAsia="zh-Hans"/>
        </w:rPr>
        <w:t>1.4.1.3 经发包人认可的承包人提供的施工操作标准、规范；</w:t>
      </w:r>
    </w:p>
    <w:p w14:paraId="62891497">
      <w:pPr>
        <w:pStyle w:val="33"/>
        <w:spacing w:line="360" w:lineRule="auto"/>
        <w:ind w:firstLine="420" w:firstLineChars="200"/>
        <w:rPr>
          <w:rFonts w:ascii="宋体" w:hAnsi="宋体" w:cs="宋体"/>
          <w:szCs w:val="21"/>
          <w:highlight w:val="none"/>
          <w:lang w:eastAsia="zh-Hans"/>
        </w:rPr>
      </w:pPr>
      <w:r>
        <w:rPr>
          <w:rFonts w:hint="eastAsia" w:ascii="宋体" w:hAnsi="宋体" w:cs="宋体"/>
          <w:szCs w:val="21"/>
          <w:highlight w:val="none"/>
          <w:lang w:eastAsia="zh-Hans"/>
        </w:rPr>
        <w:t>1.4.1.4 发包人提供的施工技术工艺要求。</w:t>
      </w:r>
    </w:p>
    <w:p w14:paraId="1DC7250A">
      <w:pPr>
        <w:pStyle w:val="33"/>
        <w:spacing w:line="360" w:lineRule="auto"/>
        <w:ind w:firstLine="420" w:firstLineChars="200"/>
        <w:rPr>
          <w:rFonts w:ascii="宋体" w:hAnsi="宋体" w:cs="宋体"/>
          <w:szCs w:val="21"/>
          <w:highlight w:val="none"/>
        </w:rPr>
      </w:pPr>
    </w:p>
    <w:p w14:paraId="47B8D5E2">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1.4.2发包人提供国外标准、规范的名称：</w:t>
      </w:r>
      <w:r>
        <w:rPr>
          <w:rFonts w:hint="eastAsia" w:ascii="宋体" w:hAnsi="宋体" w:cs="宋体"/>
          <w:szCs w:val="21"/>
          <w:highlight w:val="none"/>
          <w:u w:val="single"/>
        </w:rPr>
        <w:t>无</w:t>
      </w:r>
      <w:r>
        <w:rPr>
          <w:rFonts w:hint="eastAsia" w:ascii="宋体" w:hAnsi="宋体" w:cs="宋体"/>
          <w:szCs w:val="21"/>
          <w:highlight w:val="none"/>
        </w:rPr>
        <w:t>；</w:t>
      </w:r>
    </w:p>
    <w:p w14:paraId="18F211C0">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发包人提供国外标准、规范的份数：</w:t>
      </w:r>
      <w:r>
        <w:rPr>
          <w:rFonts w:hint="eastAsia" w:ascii="宋体" w:hAnsi="宋体" w:cs="宋体"/>
          <w:szCs w:val="21"/>
          <w:highlight w:val="none"/>
          <w:u w:val="single"/>
        </w:rPr>
        <w:t>无</w:t>
      </w:r>
      <w:r>
        <w:rPr>
          <w:rFonts w:hint="eastAsia" w:ascii="宋体" w:hAnsi="宋体" w:cs="宋体"/>
          <w:szCs w:val="21"/>
          <w:highlight w:val="none"/>
        </w:rPr>
        <w:t>；</w:t>
      </w:r>
    </w:p>
    <w:p w14:paraId="199FB3A4">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发包人提供国外标准、规范的名称：</w:t>
      </w:r>
      <w:r>
        <w:rPr>
          <w:rFonts w:hint="eastAsia" w:ascii="宋体" w:hAnsi="宋体" w:cs="宋体"/>
          <w:szCs w:val="21"/>
          <w:highlight w:val="none"/>
          <w:u w:val="single"/>
        </w:rPr>
        <w:t>无</w:t>
      </w:r>
      <w:r>
        <w:rPr>
          <w:rFonts w:hint="eastAsia" w:ascii="宋体" w:hAnsi="宋体" w:cs="宋体"/>
          <w:szCs w:val="21"/>
          <w:highlight w:val="none"/>
        </w:rPr>
        <w:t>。</w:t>
      </w:r>
    </w:p>
    <w:p w14:paraId="1EBB5998">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1.4.3发包人对工程的技术标准和功能要求的特殊要求：</w:t>
      </w:r>
      <w:r>
        <w:rPr>
          <w:rFonts w:hint="eastAsia" w:ascii="宋体" w:hAnsi="宋体" w:cs="宋体"/>
          <w:szCs w:val="21"/>
          <w:highlight w:val="none"/>
          <w:u w:val="single"/>
        </w:rPr>
        <w:t>无</w:t>
      </w:r>
      <w:r>
        <w:rPr>
          <w:rFonts w:hint="eastAsia" w:ascii="宋体" w:hAnsi="宋体" w:cs="宋体"/>
          <w:szCs w:val="21"/>
          <w:highlight w:val="none"/>
        </w:rPr>
        <w:t>。</w:t>
      </w:r>
    </w:p>
    <w:p w14:paraId="1468ECD8">
      <w:pPr>
        <w:pStyle w:val="40"/>
        <w:spacing w:line="240" w:lineRule="auto"/>
        <w:rPr>
          <w:rFonts w:ascii="宋体" w:hAnsi="宋体" w:cs="宋体"/>
          <w:highlight w:val="none"/>
        </w:rPr>
      </w:pPr>
      <w:bookmarkStart w:id="326" w:name="_Toc166155225"/>
      <w:bookmarkStart w:id="327" w:name="_Toc22322"/>
      <w:bookmarkStart w:id="328" w:name="_Toc12705"/>
      <w:r>
        <w:rPr>
          <w:rFonts w:hint="eastAsia" w:ascii="宋体" w:hAnsi="宋体" w:cs="宋体"/>
          <w:highlight w:val="none"/>
        </w:rPr>
        <w:t>1.5合同文件的优先顺序</w:t>
      </w:r>
      <w:bookmarkEnd w:id="326"/>
      <w:bookmarkEnd w:id="327"/>
      <w:bookmarkEnd w:id="328"/>
    </w:p>
    <w:p w14:paraId="1852DF08">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合同文件组成及优先顺序为：</w:t>
      </w:r>
    </w:p>
    <w:p w14:paraId="3E42F11A">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（1）合同协议书；</w:t>
      </w:r>
    </w:p>
    <w:p w14:paraId="292838F4">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（2）成交通知书；</w:t>
      </w:r>
    </w:p>
    <w:p w14:paraId="071DBF90">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（3）竞标函及竞标函附录；</w:t>
      </w:r>
    </w:p>
    <w:p w14:paraId="1B4A9F67">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（4）专用合同条款；</w:t>
      </w:r>
    </w:p>
    <w:p w14:paraId="18D1ECB7">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（5）通用合同条款；</w:t>
      </w:r>
    </w:p>
    <w:p w14:paraId="69B1A946">
      <w:pPr>
        <w:pStyle w:val="38"/>
        <w:spacing w:line="360" w:lineRule="auto"/>
        <w:ind w:firstLine="420" w:firstLineChars="200"/>
        <w:rPr>
          <w:rFonts w:ascii="宋体" w:hAnsi="宋体" w:cs="宋体"/>
          <w:szCs w:val="21"/>
          <w:highlight w:val="none"/>
        </w:rPr>
      </w:pPr>
      <w:r>
        <w:rPr>
          <w:rFonts w:hint="eastAsia" w:ascii="宋体" w:hAnsi="宋体" w:cs="宋体"/>
          <w:szCs w:val="21"/>
          <w:highlight w:val="none"/>
        </w:rPr>
        <w:t>（6）工程量清单或预算书</w:t>
      </w:r>
    </w:p>
    <w:p w14:paraId="4872E818">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（7）技术标准和要求；</w:t>
      </w:r>
    </w:p>
    <w:p w14:paraId="31C12387">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（8）图纸；</w:t>
      </w:r>
    </w:p>
    <w:p w14:paraId="597CB04F">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（9）其他合同文件：</w:t>
      </w:r>
      <w:r>
        <w:rPr>
          <w:rFonts w:hint="eastAsia" w:ascii="宋体" w:hAnsi="宋体" w:cs="宋体"/>
          <w:szCs w:val="21"/>
          <w:highlight w:val="none"/>
          <w:u w:val="single"/>
        </w:rPr>
        <w:t>《建设工程工程量清单计价规范（GB50500-2013）》及其广西实施细则及《关于建筑业实施营业税改征增值税后广西壮族自治区建设工程计价依据调整的通知》（桂建标〔2016〕17号）、自治区住房城乡建设厅关于调整建设工程计价增值税税率的通知（桂建标〔2019〕12号）、《建设工程工程量计算规范（GB50854～50862-2013）》及其广西实施细则（修订本）等国家、自治区颁布的计价定额及有关规定，其它有关本工程的洽商、变更等书面协议，经发包人认可的工程签证单，经发包人审核书面同意的施工组织设计及各项施工方案，经发包人、承包人确认的会议纪要、备忘录、往来函件等文件</w:t>
      </w:r>
      <w:r>
        <w:rPr>
          <w:rFonts w:hint="eastAsia" w:ascii="宋体" w:hAnsi="宋体" w:cs="宋体"/>
          <w:szCs w:val="21"/>
          <w:highlight w:val="none"/>
        </w:rPr>
        <w:t>。</w:t>
      </w:r>
    </w:p>
    <w:p w14:paraId="1F849E5E">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14:paraId="3DBC438E">
      <w:pPr>
        <w:pStyle w:val="40"/>
        <w:spacing w:line="240" w:lineRule="auto"/>
        <w:rPr>
          <w:rFonts w:ascii="宋体" w:hAnsi="宋体" w:cs="宋体"/>
          <w:highlight w:val="none"/>
        </w:rPr>
      </w:pPr>
      <w:bookmarkStart w:id="329" w:name="_Toc28418"/>
      <w:bookmarkStart w:id="330" w:name="_Toc8856"/>
      <w:bookmarkStart w:id="331" w:name="_Toc166155226"/>
      <w:r>
        <w:rPr>
          <w:rFonts w:hint="eastAsia" w:ascii="宋体" w:hAnsi="宋体" w:cs="宋体"/>
          <w:highlight w:val="none"/>
        </w:rPr>
        <w:t>1.6图纸和承包人文件</w:t>
      </w:r>
      <w:bookmarkEnd w:id="329"/>
      <w:bookmarkEnd w:id="330"/>
      <w:bookmarkEnd w:id="331"/>
    </w:p>
    <w:p w14:paraId="7A787C65">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1.6.1图纸的提供</w:t>
      </w:r>
    </w:p>
    <w:p w14:paraId="7B491869">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发包人向承包人提供图纸的期限：</w:t>
      </w:r>
      <w:r>
        <w:rPr>
          <w:rFonts w:hint="eastAsia" w:ascii="宋体" w:hAnsi="宋体" w:cs="宋体"/>
          <w:szCs w:val="21"/>
          <w:highlight w:val="none"/>
          <w:u w:val="single"/>
        </w:rPr>
        <w:t>不晚于开工前10天</w:t>
      </w:r>
      <w:r>
        <w:rPr>
          <w:rFonts w:hint="eastAsia" w:ascii="宋体" w:hAnsi="宋体" w:cs="宋体"/>
          <w:szCs w:val="21"/>
          <w:highlight w:val="none"/>
        </w:rPr>
        <w:t>；</w:t>
      </w:r>
    </w:p>
    <w:p w14:paraId="3E3A7FBD">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发包人向承包人提供图纸的数量：</w:t>
      </w:r>
      <w:r>
        <w:rPr>
          <w:rFonts w:hint="eastAsia" w:ascii="宋体" w:hAnsi="宋体" w:cs="宋体"/>
          <w:szCs w:val="21"/>
          <w:highlight w:val="none"/>
          <w:u w:val="single"/>
        </w:rPr>
        <w:t>免费提供贰套完整的施工图纸及相关技术资料，承包人需要增加图纸套数的，发包人应代为复制，复制费用由承包人承担</w:t>
      </w:r>
      <w:r>
        <w:rPr>
          <w:rFonts w:hint="eastAsia" w:ascii="宋体" w:hAnsi="宋体" w:cs="宋体"/>
          <w:szCs w:val="21"/>
          <w:highlight w:val="none"/>
        </w:rPr>
        <w:t>；</w:t>
      </w:r>
    </w:p>
    <w:p w14:paraId="6543386B">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发包人向承包人提供图纸的内容：</w:t>
      </w:r>
      <w:r>
        <w:rPr>
          <w:rFonts w:hint="eastAsia" w:ascii="宋体" w:hAnsi="宋体" w:cs="宋体"/>
          <w:szCs w:val="21"/>
          <w:highlight w:val="none"/>
          <w:u w:val="single"/>
        </w:rPr>
        <w:t>全套施工蓝图</w:t>
      </w:r>
      <w:r>
        <w:rPr>
          <w:rFonts w:hint="eastAsia" w:ascii="宋体" w:hAnsi="宋体" w:cs="宋体"/>
          <w:szCs w:val="21"/>
          <w:highlight w:val="none"/>
        </w:rPr>
        <w:t>。</w:t>
      </w:r>
    </w:p>
    <w:p w14:paraId="5ED85B01">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1.6.4承包人文件</w:t>
      </w:r>
    </w:p>
    <w:p w14:paraId="2D28120D">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需要由承包人提供的文件，包括：</w:t>
      </w:r>
      <w:r>
        <w:rPr>
          <w:rStyle w:val="41"/>
          <w:rFonts w:hint="eastAsia" w:ascii="宋体" w:hAnsi="宋体"/>
          <w:kern w:val="0"/>
          <w:szCs w:val="21"/>
          <w:highlight w:val="none"/>
          <w:u w:val="single"/>
        </w:rPr>
        <w:t>承包人承包范围内的所有图纸和有关技术资料</w:t>
      </w:r>
      <w:r>
        <w:rPr>
          <w:rFonts w:hint="eastAsia" w:ascii="宋体" w:hAnsi="宋体" w:cs="宋体"/>
          <w:szCs w:val="21"/>
          <w:highlight w:val="none"/>
        </w:rPr>
        <w:t>；</w:t>
      </w:r>
    </w:p>
    <w:p w14:paraId="75494AA5">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承包人提供的文件的期限为：</w:t>
      </w:r>
      <w:r>
        <w:rPr>
          <w:rFonts w:hint="eastAsia" w:ascii="宋体" w:hAnsi="宋体" w:cs="宋体"/>
          <w:szCs w:val="21"/>
          <w:highlight w:val="none"/>
          <w:u w:val="single"/>
        </w:rPr>
        <w:t>按发包人要求的时间提供</w:t>
      </w:r>
      <w:r>
        <w:rPr>
          <w:rFonts w:hint="eastAsia" w:ascii="宋体" w:hAnsi="宋体" w:cs="宋体"/>
          <w:szCs w:val="21"/>
          <w:highlight w:val="none"/>
        </w:rPr>
        <w:t>；</w:t>
      </w:r>
    </w:p>
    <w:p w14:paraId="17C1988D">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承包人提供的文件的数量为：</w:t>
      </w:r>
      <w:r>
        <w:rPr>
          <w:rFonts w:hint="eastAsia" w:ascii="宋体" w:hAnsi="宋体" w:cs="宋体"/>
          <w:szCs w:val="21"/>
          <w:highlight w:val="none"/>
          <w:u w:val="single"/>
        </w:rPr>
        <w:t>按发包人要求的数量提供</w:t>
      </w:r>
      <w:r>
        <w:rPr>
          <w:rFonts w:hint="eastAsia" w:ascii="宋体" w:hAnsi="宋体" w:cs="宋体"/>
          <w:szCs w:val="21"/>
          <w:highlight w:val="none"/>
        </w:rPr>
        <w:t>；</w:t>
      </w:r>
    </w:p>
    <w:p w14:paraId="79060F65">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承包人提供的文件的形式为：</w:t>
      </w:r>
      <w:r>
        <w:rPr>
          <w:rFonts w:hint="eastAsia" w:ascii="宋体" w:hAnsi="宋体" w:cs="宋体"/>
          <w:szCs w:val="21"/>
          <w:highlight w:val="none"/>
          <w:u w:val="single"/>
        </w:rPr>
        <w:t>书面形式（纸质版）和电子版</w:t>
      </w:r>
      <w:r>
        <w:rPr>
          <w:rFonts w:hint="eastAsia" w:ascii="宋体" w:hAnsi="宋体" w:cs="宋体"/>
          <w:szCs w:val="21"/>
          <w:highlight w:val="none"/>
        </w:rPr>
        <w:t>；</w:t>
      </w:r>
    </w:p>
    <w:p w14:paraId="78897C0A">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发包人审批承包人文件的期限：</w:t>
      </w:r>
      <w:r>
        <w:rPr>
          <w:rStyle w:val="41"/>
          <w:rFonts w:hint="eastAsia" w:ascii="宋体" w:hAnsi="宋体"/>
          <w:szCs w:val="21"/>
          <w:highlight w:val="none"/>
          <w:u w:val="single"/>
        </w:rPr>
        <w:t>收到承包人报送的相关文件之日起15日内</w:t>
      </w:r>
      <w:r>
        <w:rPr>
          <w:rFonts w:hint="eastAsia" w:ascii="宋体" w:hAnsi="宋体" w:cs="宋体"/>
          <w:szCs w:val="21"/>
          <w:highlight w:val="none"/>
        </w:rPr>
        <w:t>。</w:t>
      </w:r>
    </w:p>
    <w:p w14:paraId="4D6890A1">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1.6.5现场图纸准备</w:t>
      </w:r>
    </w:p>
    <w:p w14:paraId="3F815A36">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关于现场图纸准备的约定：</w:t>
      </w:r>
      <w:r>
        <w:rPr>
          <w:rStyle w:val="41"/>
          <w:rFonts w:hint="eastAsia" w:ascii="宋体" w:hAnsi="宋体"/>
          <w:szCs w:val="21"/>
          <w:highlight w:val="none"/>
          <w:u w:val="single"/>
        </w:rPr>
        <w:t>承包人应在施工现场保留一套完整的施工图纸，供工程师及有关人员进行工程检查时使用，未经发包人同意不许将图纸泄露和转让给第三方</w:t>
      </w:r>
      <w:r>
        <w:rPr>
          <w:rFonts w:hint="eastAsia" w:ascii="宋体" w:hAnsi="宋体" w:cs="宋体"/>
          <w:szCs w:val="21"/>
          <w:highlight w:val="none"/>
        </w:rPr>
        <w:t>。</w:t>
      </w:r>
    </w:p>
    <w:p w14:paraId="606EAEC5">
      <w:pPr>
        <w:pStyle w:val="40"/>
        <w:spacing w:line="240" w:lineRule="auto"/>
        <w:rPr>
          <w:rFonts w:ascii="宋体" w:hAnsi="宋体" w:cs="宋体"/>
          <w:highlight w:val="none"/>
        </w:rPr>
      </w:pPr>
      <w:bookmarkStart w:id="332" w:name="_Toc166155227"/>
      <w:bookmarkStart w:id="333" w:name="_Toc24137"/>
      <w:bookmarkStart w:id="334" w:name="_Toc10139"/>
      <w:r>
        <w:rPr>
          <w:rFonts w:hint="eastAsia" w:ascii="宋体" w:hAnsi="宋体" w:cs="宋体"/>
          <w:highlight w:val="none"/>
        </w:rPr>
        <w:t>1.7联络</w:t>
      </w:r>
      <w:bookmarkEnd w:id="332"/>
      <w:bookmarkEnd w:id="333"/>
      <w:bookmarkEnd w:id="334"/>
    </w:p>
    <w:p w14:paraId="11339DA7">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1.7.1发包人和承包人应当在</w:t>
      </w:r>
      <w:r>
        <w:rPr>
          <w:rFonts w:hint="eastAsia" w:ascii="宋体" w:hAnsi="宋体" w:cs="宋体"/>
          <w:szCs w:val="21"/>
          <w:highlight w:val="none"/>
          <w:u w:val="single"/>
        </w:rPr>
        <w:t>1</w:t>
      </w:r>
      <w:r>
        <w:rPr>
          <w:rFonts w:hint="eastAsia" w:ascii="宋体" w:hAnsi="宋体" w:cs="宋体"/>
          <w:szCs w:val="21"/>
          <w:highlight w:val="none"/>
        </w:rPr>
        <w:t>天内将与合同有关的通知、批准、证明、证书、指示、指令、要求、请求、同意、意见、确定和决定等书面函件送达对方当事人。</w:t>
      </w:r>
    </w:p>
    <w:p w14:paraId="0433BA3B">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1.7.2发包人接收文件的地点：</w:t>
      </w:r>
      <w:r>
        <w:rPr>
          <w:rFonts w:hint="eastAsia" w:ascii="宋体" w:hAnsi="宋体" w:cs="宋体"/>
          <w:szCs w:val="21"/>
          <w:highlight w:val="none"/>
          <w:u w:val="single"/>
        </w:rPr>
        <w:t>发包人指定地点</w:t>
      </w:r>
      <w:r>
        <w:rPr>
          <w:rFonts w:hint="eastAsia" w:ascii="宋体" w:hAnsi="宋体" w:cs="宋体"/>
          <w:szCs w:val="21"/>
          <w:highlight w:val="none"/>
        </w:rPr>
        <w:t>；</w:t>
      </w:r>
    </w:p>
    <w:p w14:paraId="4F7C2381">
      <w:pPr>
        <w:pStyle w:val="33"/>
        <w:tabs>
          <w:tab w:val="center" w:pos="4887"/>
        </w:tabs>
        <w:spacing w:line="360" w:lineRule="auto"/>
        <w:ind w:firstLine="420" w:firstLineChars="200"/>
        <w:rPr>
          <w:rFonts w:ascii="宋体" w:hAnsi="宋体" w:cs="宋体"/>
          <w:szCs w:val="21"/>
          <w:highlight w:val="none"/>
        </w:rPr>
      </w:pPr>
      <w:r>
        <w:rPr>
          <w:rFonts w:hint="eastAsia" w:ascii="宋体" w:hAnsi="宋体" w:cs="宋体"/>
          <w:szCs w:val="21"/>
          <w:highlight w:val="none"/>
        </w:rPr>
        <w:t>发包人指定的接收人为：</w:t>
      </w:r>
      <w:r>
        <w:rPr>
          <w:rFonts w:hint="eastAsia" w:ascii="宋体" w:hAnsi="宋体" w:cs="宋体"/>
          <w:szCs w:val="21"/>
          <w:highlight w:val="none"/>
          <w:u w:val="single"/>
        </w:rPr>
        <w:t>发包人代表</w:t>
      </w:r>
      <w:r>
        <w:rPr>
          <w:rFonts w:hint="eastAsia" w:ascii="宋体" w:hAnsi="宋体" w:cs="宋体"/>
          <w:szCs w:val="21"/>
          <w:highlight w:val="none"/>
        </w:rPr>
        <w:t>；</w:t>
      </w:r>
    </w:p>
    <w:p w14:paraId="686ADCEF">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承包人接收文件的地点：</w:t>
      </w:r>
      <w:r>
        <w:rPr>
          <w:rFonts w:hint="eastAsia" w:ascii="宋体" w:hAnsi="宋体" w:cs="宋体"/>
          <w:szCs w:val="21"/>
          <w:highlight w:val="none"/>
          <w:u w:val="single"/>
        </w:rPr>
        <w:t>项目部现场</w:t>
      </w:r>
      <w:r>
        <w:rPr>
          <w:rFonts w:hint="eastAsia" w:ascii="宋体" w:hAnsi="宋体" w:cs="宋体"/>
          <w:szCs w:val="21"/>
          <w:highlight w:val="none"/>
        </w:rPr>
        <w:t>；</w:t>
      </w:r>
    </w:p>
    <w:p w14:paraId="66AAAB31">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承包人指定的接收人为：</w:t>
      </w:r>
      <w:r>
        <w:rPr>
          <w:rFonts w:hint="eastAsia" w:ascii="宋体" w:hAnsi="宋体" w:cs="宋体"/>
          <w:szCs w:val="21"/>
          <w:highlight w:val="none"/>
          <w:u w:val="single"/>
        </w:rPr>
        <w:t>承包人项目代表</w:t>
      </w:r>
      <w:r>
        <w:rPr>
          <w:rFonts w:hint="eastAsia" w:ascii="宋体" w:hAnsi="宋体" w:cs="宋体"/>
          <w:szCs w:val="21"/>
          <w:highlight w:val="none"/>
        </w:rPr>
        <w:t>；</w:t>
      </w:r>
    </w:p>
    <w:p w14:paraId="3C7665FF">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监理人接收文件的地点：</w:t>
      </w:r>
      <w:r>
        <w:rPr>
          <w:rFonts w:hint="eastAsia" w:ascii="宋体" w:hAnsi="宋体" w:cs="宋体"/>
          <w:szCs w:val="21"/>
          <w:highlight w:val="none"/>
          <w:u w:val="single"/>
        </w:rPr>
        <w:t>项目部现场</w:t>
      </w:r>
      <w:r>
        <w:rPr>
          <w:rFonts w:hint="eastAsia" w:ascii="宋体" w:hAnsi="宋体" w:cs="宋体"/>
          <w:szCs w:val="21"/>
          <w:highlight w:val="none"/>
        </w:rPr>
        <w:t>；</w:t>
      </w:r>
    </w:p>
    <w:p w14:paraId="2533B065">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监理人指定的接收人为：</w:t>
      </w:r>
      <w:r>
        <w:rPr>
          <w:rFonts w:hint="eastAsia" w:ascii="宋体" w:hAnsi="宋体" w:cs="宋体"/>
          <w:szCs w:val="21"/>
          <w:highlight w:val="none"/>
          <w:u w:val="single"/>
        </w:rPr>
        <w:t>监理人项目代表。</w:t>
      </w:r>
    </w:p>
    <w:p w14:paraId="4B02D47A">
      <w:pPr>
        <w:pStyle w:val="40"/>
        <w:spacing w:line="240" w:lineRule="auto"/>
        <w:rPr>
          <w:rFonts w:ascii="宋体" w:hAnsi="宋体" w:cs="宋体"/>
          <w:highlight w:val="none"/>
        </w:rPr>
      </w:pPr>
      <w:bookmarkStart w:id="335" w:name="_Toc28222"/>
      <w:bookmarkStart w:id="336" w:name="_Toc166155228"/>
      <w:bookmarkStart w:id="337" w:name="_Toc24524"/>
      <w:r>
        <w:rPr>
          <w:rFonts w:hint="eastAsia" w:ascii="宋体" w:hAnsi="宋体" w:cs="宋体"/>
          <w:highlight w:val="none"/>
        </w:rPr>
        <w:t>1.10交通运输</w:t>
      </w:r>
      <w:bookmarkEnd w:id="335"/>
      <w:bookmarkEnd w:id="336"/>
      <w:bookmarkEnd w:id="337"/>
    </w:p>
    <w:p w14:paraId="469E3897">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1.10.1出入现场的权利</w:t>
      </w:r>
    </w:p>
    <w:p w14:paraId="3EEDE4C1">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关于出入现场的权利的约定：</w:t>
      </w:r>
      <w:r>
        <w:rPr>
          <w:rFonts w:hint="eastAsia" w:ascii="宋体" w:hAnsi="宋体" w:cs="宋体"/>
          <w:highlight w:val="none"/>
          <w:u w:val="single"/>
        </w:rPr>
        <w:t>与施工无关的人员需出入现场须经承发包双方同意</w:t>
      </w:r>
      <w:r>
        <w:rPr>
          <w:rFonts w:hint="eastAsia" w:ascii="宋体" w:hAnsi="宋体" w:cs="宋体"/>
          <w:szCs w:val="21"/>
          <w:highlight w:val="none"/>
        </w:rPr>
        <w:t>。</w:t>
      </w:r>
    </w:p>
    <w:p w14:paraId="476D892B">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1.10.3场内交通</w:t>
      </w:r>
    </w:p>
    <w:p w14:paraId="50341448">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关于场外交通和场内交通的边界的约定：</w:t>
      </w:r>
      <w:r>
        <w:rPr>
          <w:rFonts w:hint="eastAsia" w:ascii="宋体" w:hAnsi="宋体" w:cs="宋体"/>
          <w:szCs w:val="21"/>
          <w:highlight w:val="none"/>
          <w:u w:val="single"/>
        </w:rPr>
        <w:t>以本合同施工图纸为准</w:t>
      </w:r>
      <w:r>
        <w:rPr>
          <w:rFonts w:hint="eastAsia" w:ascii="宋体" w:hAnsi="宋体" w:cs="宋体"/>
          <w:szCs w:val="21"/>
          <w:highlight w:val="none"/>
        </w:rPr>
        <w:t>。</w:t>
      </w:r>
    </w:p>
    <w:p w14:paraId="78FAE9F1">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关于发包人向承包人免费提供满足工程施工需要的场内道路和交通设施的约定：</w:t>
      </w:r>
      <w:r>
        <w:rPr>
          <w:rFonts w:hint="eastAsia" w:ascii="宋体" w:hAnsi="宋体" w:cs="宋体"/>
          <w:szCs w:val="21"/>
          <w:highlight w:val="none"/>
          <w:u w:val="single"/>
        </w:rPr>
        <w:t>由承包人自行解决</w:t>
      </w:r>
      <w:r>
        <w:rPr>
          <w:rFonts w:hint="eastAsia" w:ascii="宋体" w:hAnsi="宋体" w:cs="宋体"/>
          <w:szCs w:val="21"/>
          <w:highlight w:val="none"/>
        </w:rPr>
        <w:t>。</w:t>
      </w:r>
    </w:p>
    <w:p w14:paraId="4CEDAFF2">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1.10.4超大件和超重件的运输</w:t>
      </w:r>
    </w:p>
    <w:p w14:paraId="5583B83F">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运输超大件或超重件所需的道路和桥梁临时加固改造费用和其他有关费用由</w:t>
      </w:r>
      <w:r>
        <w:rPr>
          <w:rFonts w:hint="eastAsia" w:ascii="宋体" w:hAnsi="宋体" w:cs="宋体"/>
          <w:szCs w:val="21"/>
          <w:highlight w:val="none"/>
          <w:u w:val="single"/>
        </w:rPr>
        <w:t>承包人</w:t>
      </w:r>
      <w:r>
        <w:rPr>
          <w:rFonts w:hint="eastAsia" w:ascii="宋体" w:hAnsi="宋体" w:cs="宋体"/>
          <w:szCs w:val="21"/>
          <w:highlight w:val="none"/>
        </w:rPr>
        <w:t>承担。</w:t>
      </w:r>
    </w:p>
    <w:p w14:paraId="394020DA">
      <w:pPr>
        <w:pStyle w:val="40"/>
        <w:spacing w:line="240" w:lineRule="auto"/>
        <w:rPr>
          <w:rFonts w:ascii="宋体" w:hAnsi="宋体" w:cs="宋体"/>
          <w:highlight w:val="none"/>
        </w:rPr>
      </w:pPr>
      <w:bookmarkStart w:id="338" w:name="_Toc13498"/>
      <w:bookmarkStart w:id="339" w:name="_Toc24371"/>
      <w:bookmarkStart w:id="340" w:name="_Toc166155229"/>
      <w:r>
        <w:rPr>
          <w:rFonts w:hint="eastAsia" w:ascii="宋体" w:hAnsi="宋体" w:cs="宋体"/>
          <w:highlight w:val="none"/>
        </w:rPr>
        <w:t>1.11知识产权</w:t>
      </w:r>
      <w:bookmarkEnd w:id="338"/>
      <w:bookmarkEnd w:id="339"/>
      <w:bookmarkEnd w:id="340"/>
    </w:p>
    <w:p w14:paraId="6C392E79">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szCs w:val="21"/>
          <w:highlight w:val="none"/>
          <w:u w:val="single"/>
        </w:rPr>
        <w:t>按通用条款执行</w:t>
      </w:r>
      <w:r>
        <w:rPr>
          <w:rFonts w:hint="eastAsia" w:ascii="宋体" w:hAnsi="宋体" w:cs="宋体"/>
          <w:szCs w:val="21"/>
          <w:highlight w:val="none"/>
        </w:rPr>
        <w:t>。</w:t>
      </w:r>
    </w:p>
    <w:p w14:paraId="68B8CBA5">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关于发包人提供的上述文件的使用限制的要求：</w:t>
      </w:r>
      <w:r>
        <w:rPr>
          <w:rFonts w:hint="eastAsia" w:ascii="宋体" w:hAnsi="宋体" w:cs="宋体"/>
          <w:szCs w:val="21"/>
          <w:highlight w:val="none"/>
          <w:u w:val="single"/>
        </w:rPr>
        <w:t>按通用条款执行</w:t>
      </w:r>
      <w:r>
        <w:rPr>
          <w:rFonts w:hint="eastAsia" w:ascii="宋体" w:hAnsi="宋体" w:cs="宋体"/>
          <w:szCs w:val="21"/>
          <w:highlight w:val="none"/>
        </w:rPr>
        <w:t>。</w:t>
      </w:r>
    </w:p>
    <w:p w14:paraId="1469642B">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1.11.2关于承包人为实施工程所编制文件的著作权的归属：</w:t>
      </w:r>
      <w:r>
        <w:rPr>
          <w:rFonts w:hint="eastAsia" w:ascii="宋体" w:hAnsi="宋体" w:cs="宋体"/>
          <w:szCs w:val="21"/>
          <w:highlight w:val="none"/>
          <w:u w:val="single"/>
        </w:rPr>
        <w:t>按通用条款执行</w:t>
      </w:r>
      <w:r>
        <w:rPr>
          <w:rFonts w:hint="eastAsia" w:ascii="宋体" w:hAnsi="宋体" w:cs="宋体"/>
          <w:szCs w:val="21"/>
          <w:highlight w:val="none"/>
        </w:rPr>
        <w:t>。</w:t>
      </w:r>
    </w:p>
    <w:p w14:paraId="2A347653">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关于承包人提供的上述文件的使用限制的要求：</w:t>
      </w:r>
      <w:r>
        <w:rPr>
          <w:rFonts w:hint="eastAsia" w:ascii="宋体" w:hAnsi="宋体" w:cs="宋体"/>
          <w:szCs w:val="21"/>
          <w:highlight w:val="none"/>
          <w:u w:val="single"/>
        </w:rPr>
        <w:t>按通用条款执行</w:t>
      </w:r>
      <w:r>
        <w:rPr>
          <w:rFonts w:hint="eastAsia" w:ascii="宋体" w:hAnsi="宋体" w:cs="宋体"/>
          <w:szCs w:val="21"/>
          <w:highlight w:val="none"/>
        </w:rPr>
        <w:t>。</w:t>
      </w:r>
    </w:p>
    <w:p w14:paraId="39AC2A8A">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1.11.4承包人在施工过程中所采用的专利、专有技术、技术秘密的使用费的承担方式：</w:t>
      </w:r>
      <w:r>
        <w:rPr>
          <w:rFonts w:hint="eastAsia" w:ascii="宋体" w:hAnsi="宋体" w:cs="宋体"/>
          <w:szCs w:val="21"/>
          <w:highlight w:val="none"/>
          <w:u w:val="single"/>
        </w:rPr>
        <w:t>按通用条款执行</w:t>
      </w:r>
      <w:r>
        <w:rPr>
          <w:rFonts w:hint="eastAsia" w:ascii="宋体" w:hAnsi="宋体" w:cs="宋体"/>
          <w:szCs w:val="21"/>
          <w:highlight w:val="none"/>
        </w:rPr>
        <w:t>。</w:t>
      </w:r>
    </w:p>
    <w:p w14:paraId="1CE8C88D">
      <w:pPr>
        <w:pStyle w:val="40"/>
        <w:spacing w:line="240" w:lineRule="auto"/>
        <w:rPr>
          <w:rFonts w:ascii="宋体" w:hAnsi="宋体" w:cs="宋体"/>
          <w:highlight w:val="none"/>
        </w:rPr>
      </w:pPr>
      <w:bookmarkStart w:id="341" w:name="_Toc995"/>
      <w:bookmarkStart w:id="342" w:name="_Toc166155230"/>
      <w:bookmarkStart w:id="343" w:name="_Toc15172"/>
      <w:r>
        <w:rPr>
          <w:rFonts w:hint="eastAsia" w:ascii="宋体" w:hAnsi="宋体" w:cs="宋体"/>
          <w:highlight w:val="none"/>
        </w:rPr>
        <w:t>1.13工程量清单错误的修正</w:t>
      </w:r>
      <w:bookmarkEnd w:id="341"/>
      <w:bookmarkEnd w:id="342"/>
      <w:bookmarkEnd w:id="343"/>
    </w:p>
    <w:p w14:paraId="29628996">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发包人提供的工程量清单，出现下列情形之一时，发包人应予以修正，并相应调整合同价格：</w:t>
      </w:r>
    </w:p>
    <w:p w14:paraId="44451A75">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（1）工程量清单偏差超出专用合同条款约定的工程量偏差范围的；</w:t>
      </w:r>
    </w:p>
    <w:p w14:paraId="2A14C19D">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（2）未按照国家现行计量规范强制性规定计量的。</w:t>
      </w:r>
    </w:p>
    <w:p w14:paraId="795465F8">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允许调整合同价格的工程量偏差范围及其调整办法：</w:t>
      </w:r>
    </w:p>
    <w:p w14:paraId="35D8D54E">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承包人实际完成的某单项清单项目工程量与招标工程量清单工程量偏差超过15%且该单项清单造价超过合同总价1%以上的，超过后增加部分工程量或减少后剩余部分工程量的综合单价按以下方法调整：由承包人对增加的工程量或减少后剩余的工程量的综合单价按10.4.1（3）变更估价原则计算。经发包人确认调整后，作为结算依据。当以上变化引起的相关总价措施项目发生变化时，以项计算的总价措施项目应按实际发生变化的措施项目进行调整，以计算基础乘费率计算的总价措施项目按照实际发生变化的计算基础及投标报价费率进行调整。</w:t>
      </w:r>
    </w:p>
    <w:p w14:paraId="5A7BCEB3">
      <w:pPr>
        <w:pStyle w:val="39"/>
        <w:rPr>
          <w:rFonts w:ascii="宋体" w:hAnsi="宋体" w:eastAsia="宋体" w:cs="宋体"/>
          <w:highlight w:val="none"/>
        </w:rPr>
      </w:pPr>
      <w:bookmarkStart w:id="344" w:name="_Toc6462"/>
      <w:bookmarkStart w:id="345" w:name="_Toc9716"/>
      <w:bookmarkStart w:id="346" w:name="_Toc166155231"/>
      <w:r>
        <w:rPr>
          <w:rFonts w:hint="eastAsia" w:ascii="宋体" w:hAnsi="宋体" w:eastAsia="宋体" w:cs="宋体"/>
          <w:highlight w:val="none"/>
        </w:rPr>
        <w:t>2.发包人</w:t>
      </w:r>
      <w:bookmarkEnd w:id="344"/>
      <w:bookmarkEnd w:id="345"/>
      <w:bookmarkEnd w:id="346"/>
    </w:p>
    <w:p w14:paraId="5AB5A029">
      <w:pPr>
        <w:pStyle w:val="40"/>
        <w:spacing w:line="240" w:lineRule="auto"/>
        <w:rPr>
          <w:rFonts w:ascii="宋体" w:hAnsi="宋体" w:cs="宋体"/>
          <w:highlight w:val="none"/>
        </w:rPr>
      </w:pPr>
      <w:bookmarkStart w:id="347" w:name="_Toc166155232"/>
      <w:bookmarkStart w:id="348" w:name="_Toc1582"/>
      <w:bookmarkStart w:id="349" w:name="_Toc19099"/>
      <w:r>
        <w:rPr>
          <w:rFonts w:hint="eastAsia" w:ascii="宋体" w:hAnsi="宋体" w:cs="宋体"/>
          <w:highlight w:val="none"/>
        </w:rPr>
        <w:t>2.1许可或批准</w:t>
      </w:r>
      <w:bookmarkEnd w:id="347"/>
      <w:bookmarkEnd w:id="348"/>
      <w:bookmarkEnd w:id="349"/>
    </w:p>
    <w:p w14:paraId="04CE3DC2">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规划核实、消防验收等许可和批准。发包人应协助承包人办理法律规定的有关施工证件和批件。因发包人原因未能及时办理完毕前述许可、批准或备案，造成工期延误的，由发包人承担。</w:t>
      </w:r>
    </w:p>
    <w:p w14:paraId="7723EE6D">
      <w:pPr>
        <w:pStyle w:val="40"/>
        <w:spacing w:line="240" w:lineRule="auto"/>
        <w:rPr>
          <w:rFonts w:ascii="宋体" w:hAnsi="宋体" w:cs="宋体"/>
          <w:highlight w:val="none"/>
        </w:rPr>
      </w:pPr>
      <w:bookmarkStart w:id="350" w:name="_Toc166155233"/>
      <w:bookmarkStart w:id="351" w:name="_Toc13414"/>
      <w:bookmarkStart w:id="352" w:name="_Toc28118"/>
      <w:r>
        <w:rPr>
          <w:rFonts w:hint="eastAsia" w:ascii="宋体" w:hAnsi="宋体" w:cs="宋体"/>
          <w:highlight w:val="none"/>
        </w:rPr>
        <w:t>2.2发包人代表</w:t>
      </w:r>
      <w:bookmarkEnd w:id="350"/>
      <w:bookmarkEnd w:id="351"/>
      <w:bookmarkEnd w:id="352"/>
    </w:p>
    <w:p w14:paraId="387EB938">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姓名：_______；</w:t>
      </w:r>
    </w:p>
    <w:p w14:paraId="7094694A">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身份证号：_______；</w:t>
      </w:r>
    </w:p>
    <w:p w14:paraId="089834D2">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职务：_______；</w:t>
      </w:r>
    </w:p>
    <w:p w14:paraId="522F165C">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联系电话：_______；</w:t>
      </w:r>
    </w:p>
    <w:p w14:paraId="7379987E">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电子信箱：_______；</w:t>
      </w:r>
    </w:p>
    <w:p w14:paraId="1ADC0825">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通信地址：</w:t>
      </w:r>
      <w:r>
        <w:rPr>
          <w:rFonts w:hint="eastAsia" w:ascii="宋体" w:hAnsi="宋体" w:cs="宋体"/>
          <w:szCs w:val="21"/>
          <w:highlight w:val="none"/>
          <w:u w:val="single"/>
        </w:rPr>
        <w:t xml:space="preserve">                          </w:t>
      </w:r>
      <w:r>
        <w:rPr>
          <w:rFonts w:hint="eastAsia" w:ascii="宋体" w:hAnsi="宋体" w:cs="宋体"/>
          <w:szCs w:val="21"/>
          <w:highlight w:val="none"/>
        </w:rPr>
        <w:t>。</w:t>
      </w:r>
    </w:p>
    <w:p w14:paraId="4F26E71D">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发包人对发包人代表授权范围如下：</w:t>
      </w:r>
      <w:r>
        <w:rPr>
          <w:rStyle w:val="41"/>
          <w:rFonts w:hint="eastAsia" w:ascii="宋体" w:hAnsi="宋体"/>
          <w:kern w:val="0"/>
          <w:szCs w:val="21"/>
          <w:highlight w:val="none"/>
          <w:u w:val="single"/>
        </w:rPr>
        <w:t>督促指导监理工程师行使职权，协调施工现场各方面的关系，协调工程质量、进度和安全文明施工中存在的问题，解决有关设计和技术签证，办理、签认现场经济技术签证，审核工程进度报表。开工前7天，发包人应将所派驻的</w:t>
      </w:r>
      <w:r>
        <w:rPr>
          <w:rStyle w:val="41"/>
          <w:rFonts w:hint="eastAsia" w:hAnsi="宋体"/>
          <w:kern w:val="0"/>
          <w:szCs w:val="21"/>
          <w:highlight w:val="none"/>
          <w:u w:val="single"/>
        </w:rPr>
        <w:t>发包人代表</w:t>
      </w:r>
      <w:r>
        <w:rPr>
          <w:rStyle w:val="41"/>
          <w:rFonts w:hint="eastAsia" w:ascii="宋体" w:hAnsi="宋体"/>
          <w:kern w:val="0"/>
          <w:szCs w:val="21"/>
          <w:highlight w:val="none"/>
          <w:u w:val="single"/>
        </w:rPr>
        <w:t>的姓名、委托的事项及权限、委托期限等事项书面通知承包人</w:t>
      </w:r>
      <w:r>
        <w:rPr>
          <w:rFonts w:hint="eastAsia" w:ascii="宋体" w:hAnsi="宋体" w:cs="宋体"/>
          <w:szCs w:val="21"/>
          <w:highlight w:val="none"/>
          <w:u w:val="single"/>
        </w:rPr>
        <w:t>。</w:t>
      </w:r>
      <w:bookmarkStart w:id="353" w:name="_Toc166155234"/>
    </w:p>
    <w:p w14:paraId="227D302F">
      <w:pPr>
        <w:pStyle w:val="40"/>
        <w:spacing w:line="240" w:lineRule="auto"/>
        <w:rPr>
          <w:rFonts w:ascii="宋体" w:hAnsi="宋体" w:cs="宋体"/>
          <w:highlight w:val="none"/>
        </w:rPr>
      </w:pPr>
      <w:bookmarkStart w:id="354" w:name="_Toc18123"/>
      <w:bookmarkStart w:id="355" w:name="_Toc8778"/>
      <w:r>
        <w:rPr>
          <w:rFonts w:hint="eastAsia" w:ascii="宋体" w:hAnsi="宋体" w:cs="宋体"/>
          <w:highlight w:val="none"/>
        </w:rPr>
        <w:t>2.4施工现场、施工条件和基础资料的提供</w:t>
      </w:r>
      <w:bookmarkEnd w:id="353"/>
      <w:bookmarkEnd w:id="354"/>
      <w:bookmarkEnd w:id="355"/>
    </w:p>
    <w:p w14:paraId="37AE3D16">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2.4.1提供施工现场</w:t>
      </w:r>
    </w:p>
    <w:p w14:paraId="326A4FCE">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关于发包人移交施工现场的期限要求：</w:t>
      </w:r>
      <w:r>
        <w:rPr>
          <w:rFonts w:hint="eastAsia" w:ascii="宋体" w:hAnsi="宋体" w:cs="宋体"/>
          <w:szCs w:val="21"/>
          <w:highlight w:val="none"/>
          <w:u w:val="single"/>
        </w:rPr>
        <w:t>发包人应最迟于开工日期7天前向承包人移交施工现场</w:t>
      </w:r>
      <w:r>
        <w:rPr>
          <w:rFonts w:hint="eastAsia" w:ascii="宋体" w:hAnsi="宋体" w:cs="宋体"/>
          <w:szCs w:val="21"/>
          <w:highlight w:val="none"/>
        </w:rPr>
        <w:t>。</w:t>
      </w:r>
    </w:p>
    <w:p w14:paraId="3384715F">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2.4.2提供施工条件</w:t>
      </w:r>
    </w:p>
    <w:p w14:paraId="7AFE13B0">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关于发包人应负责提供施工所需要的条件，包括：</w:t>
      </w:r>
      <w:r>
        <w:rPr>
          <w:rFonts w:hint="eastAsia" w:ascii="宋体" w:hAnsi="宋体" w:cs="宋体"/>
          <w:szCs w:val="21"/>
          <w:highlight w:val="none"/>
          <w:u w:val="single"/>
        </w:rPr>
        <w:t>承包人负责项目开挖报建，接火申请等全部事宜，发包人仅提供必要的协助，费用由承包人负责。开工前，发包人应将电缆路径与相关单位协调好，不影响电缆的敷设</w:t>
      </w:r>
      <w:r>
        <w:rPr>
          <w:rFonts w:hint="eastAsia" w:ascii="宋体" w:hAnsi="宋体" w:cs="宋体"/>
          <w:szCs w:val="21"/>
          <w:highlight w:val="none"/>
        </w:rPr>
        <w:t>。</w:t>
      </w:r>
    </w:p>
    <w:p w14:paraId="00464067">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施工水电费用约定：（1）承包人在签订施工合同后，项目进场前与发包人签订《施工用水、用电及原基础设施质保协议》并以现金转账方式缴纳文明施工保证金，发包人开通用水用电；（2）施工过程中如承包人安装预付费电表，则由承包人自行缴存电费，如承包人安装后付费电表，则由发包人每月进行抄表并发单给承包人，承包人按照要求及时缴纳费用，如逾期未缴纳费用，发包人有权停水停电，造成的一切后果由承包人承担；（3）项目竣工验收后，承包人应与发包人结算水电费用，待结算完成后，由承包人申请，发包人15个工作日内退还文明施工保证金（无息）。</w:t>
      </w:r>
    </w:p>
    <w:p w14:paraId="22214D77">
      <w:pPr>
        <w:pStyle w:val="40"/>
        <w:spacing w:line="240" w:lineRule="auto"/>
        <w:rPr>
          <w:rFonts w:ascii="宋体" w:hAnsi="宋体" w:cs="宋体"/>
          <w:highlight w:val="none"/>
        </w:rPr>
      </w:pPr>
      <w:bookmarkStart w:id="356" w:name="_Toc1022"/>
      <w:bookmarkStart w:id="357" w:name="_Toc166155235"/>
      <w:bookmarkStart w:id="358" w:name="_Toc30039"/>
      <w:r>
        <w:rPr>
          <w:rFonts w:hint="eastAsia" w:ascii="宋体" w:hAnsi="宋体" w:cs="宋体"/>
          <w:highlight w:val="none"/>
        </w:rPr>
        <w:t>2.5资金来源证明及支付担保</w:t>
      </w:r>
      <w:bookmarkEnd w:id="356"/>
      <w:bookmarkEnd w:id="357"/>
      <w:bookmarkEnd w:id="358"/>
    </w:p>
    <w:p w14:paraId="72A5A1D9">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发包人提供资金来源证明的期限要求：</w:t>
      </w:r>
      <w:r>
        <w:rPr>
          <w:rFonts w:hint="eastAsia" w:ascii="宋体" w:hAnsi="宋体" w:cs="宋体"/>
          <w:szCs w:val="21"/>
          <w:highlight w:val="none"/>
          <w:u w:val="single"/>
        </w:rPr>
        <w:t>不提供</w:t>
      </w:r>
      <w:r>
        <w:rPr>
          <w:rFonts w:hint="eastAsia" w:ascii="宋体" w:hAnsi="宋体" w:cs="宋体"/>
          <w:szCs w:val="21"/>
          <w:highlight w:val="none"/>
        </w:rPr>
        <w:t>。</w:t>
      </w:r>
    </w:p>
    <w:p w14:paraId="573F0555">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发包人是否提供支付担保：</w:t>
      </w:r>
      <w:r>
        <w:rPr>
          <w:rFonts w:hint="eastAsia" w:ascii="宋体" w:hAnsi="宋体" w:cs="宋体"/>
          <w:szCs w:val="21"/>
          <w:highlight w:val="none"/>
          <w:u w:val="single"/>
        </w:rPr>
        <w:t>不提供</w:t>
      </w:r>
      <w:r>
        <w:rPr>
          <w:rFonts w:hint="eastAsia" w:ascii="宋体" w:hAnsi="宋体" w:cs="宋体"/>
          <w:szCs w:val="21"/>
          <w:highlight w:val="none"/>
        </w:rPr>
        <w:t>。</w:t>
      </w:r>
    </w:p>
    <w:p w14:paraId="27BC5F54">
      <w:pPr>
        <w:pStyle w:val="39"/>
        <w:rPr>
          <w:rFonts w:ascii="宋体" w:hAnsi="宋体" w:eastAsia="宋体" w:cs="宋体"/>
          <w:highlight w:val="none"/>
        </w:rPr>
      </w:pPr>
      <w:bookmarkStart w:id="359" w:name="_Toc1074"/>
      <w:bookmarkStart w:id="360" w:name="_Toc166155236"/>
      <w:bookmarkStart w:id="361" w:name="_Toc21221"/>
      <w:r>
        <w:rPr>
          <w:rFonts w:hint="eastAsia" w:ascii="宋体" w:hAnsi="宋体" w:eastAsia="宋体" w:cs="宋体"/>
          <w:highlight w:val="none"/>
        </w:rPr>
        <w:t>3.承包人</w:t>
      </w:r>
      <w:bookmarkEnd w:id="359"/>
      <w:bookmarkEnd w:id="360"/>
      <w:bookmarkEnd w:id="361"/>
    </w:p>
    <w:p w14:paraId="00A1DE01">
      <w:pPr>
        <w:pStyle w:val="40"/>
        <w:spacing w:line="240" w:lineRule="auto"/>
        <w:rPr>
          <w:rFonts w:ascii="宋体" w:hAnsi="宋体" w:cs="宋体"/>
          <w:highlight w:val="none"/>
        </w:rPr>
      </w:pPr>
      <w:bookmarkStart w:id="362" w:name="_Toc166155237"/>
      <w:bookmarkStart w:id="363" w:name="_Toc32333"/>
      <w:bookmarkStart w:id="364" w:name="_Toc23900"/>
      <w:r>
        <w:rPr>
          <w:rFonts w:hint="eastAsia" w:ascii="宋体" w:hAnsi="宋体" w:cs="宋体"/>
          <w:highlight w:val="none"/>
        </w:rPr>
        <w:t>3.1承包人的一般义务</w:t>
      </w:r>
      <w:bookmarkEnd w:id="362"/>
      <w:bookmarkEnd w:id="363"/>
      <w:bookmarkEnd w:id="364"/>
    </w:p>
    <w:p w14:paraId="5CCE8096">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（9）承包人提交的竣工资料的内容：</w:t>
      </w:r>
      <w:r>
        <w:rPr>
          <w:rFonts w:hint="eastAsia" w:ascii="宋体" w:hAnsi="宋体" w:cs="宋体"/>
          <w:szCs w:val="21"/>
          <w:highlight w:val="none"/>
          <w:u w:val="single"/>
        </w:rPr>
        <w:t>按国家和当地建设行政管理部门规定竣工资料的内容执行</w:t>
      </w:r>
      <w:r>
        <w:rPr>
          <w:rFonts w:hint="eastAsia" w:ascii="宋体" w:hAnsi="宋体" w:cs="宋体"/>
          <w:szCs w:val="21"/>
          <w:highlight w:val="none"/>
        </w:rPr>
        <w:t>。</w:t>
      </w:r>
    </w:p>
    <w:p w14:paraId="7927EB7B">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承包人需要提交的竣工资料套数：</w:t>
      </w:r>
      <w:r>
        <w:rPr>
          <w:rFonts w:hint="eastAsia" w:ascii="宋体" w:hAnsi="宋体" w:cs="宋体"/>
          <w:szCs w:val="21"/>
          <w:highlight w:val="none"/>
          <w:u w:val="single"/>
        </w:rPr>
        <w:t>一式捌套</w:t>
      </w:r>
      <w:r>
        <w:rPr>
          <w:rFonts w:hint="eastAsia" w:ascii="宋体" w:hAnsi="宋体" w:cs="宋体"/>
          <w:szCs w:val="21"/>
          <w:highlight w:val="none"/>
        </w:rPr>
        <w:t>。</w:t>
      </w:r>
    </w:p>
    <w:p w14:paraId="0B81D60E">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承包人提交的竣工资料的费用承担：</w:t>
      </w:r>
      <w:r>
        <w:rPr>
          <w:rFonts w:hint="eastAsia" w:ascii="宋体" w:hAnsi="宋体" w:cs="宋体"/>
          <w:szCs w:val="21"/>
          <w:highlight w:val="none"/>
          <w:u w:val="single"/>
        </w:rPr>
        <w:t>由承包人承担</w:t>
      </w:r>
      <w:r>
        <w:rPr>
          <w:rFonts w:hint="eastAsia" w:ascii="宋体" w:hAnsi="宋体" w:cs="宋体"/>
          <w:szCs w:val="21"/>
          <w:highlight w:val="none"/>
        </w:rPr>
        <w:t>。</w:t>
      </w:r>
    </w:p>
    <w:p w14:paraId="0EFDA10B">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承包人提交的竣工资料移交时间：</w:t>
      </w:r>
      <w:r>
        <w:rPr>
          <w:rFonts w:hint="eastAsia" w:ascii="宋体" w:hAnsi="宋体" w:cs="宋体"/>
          <w:szCs w:val="21"/>
          <w:highlight w:val="none"/>
          <w:u w:val="single"/>
        </w:rPr>
        <w:t>全部工程竣工验收合格后30天内</w:t>
      </w:r>
      <w:r>
        <w:rPr>
          <w:rFonts w:hint="eastAsia" w:ascii="宋体" w:hAnsi="宋体" w:cs="宋体"/>
          <w:szCs w:val="21"/>
          <w:highlight w:val="none"/>
        </w:rPr>
        <w:t>。</w:t>
      </w:r>
    </w:p>
    <w:p w14:paraId="3317E130">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承包人提交的竣工资料形式要求：</w:t>
      </w:r>
      <w:r>
        <w:rPr>
          <w:rFonts w:hint="eastAsia" w:ascii="宋体" w:hAnsi="宋体" w:cs="宋体"/>
          <w:szCs w:val="21"/>
          <w:highlight w:val="none"/>
          <w:u w:val="single"/>
        </w:rPr>
        <w:t>纸质文件和电子文件</w:t>
      </w:r>
      <w:r>
        <w:rPr>
          <w:rFonts w:hint="eastAsia" w:ascii="宋体" w:hAnsi="宋体" w:cs="宋体"/>
          <w:szCs w:val="21"/>
          <w:highlight w:val="none"/>
        </w:rPr>
        <w:t>。</w:t>
      </w:r>
    </w:p>
    <w:p w14:paraId="3626BF23">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（10）承包人应履行的其他义务：</w:t>
      </w:r>
      <w:r>
        <w:rPr>
          <w:rFonts w:hint="eastAsia" w:ascii="宋体" w:hAnsi="宋体" w:cs="宋体"/>
          <w:szCs w:val="21"/>
          <w:highlight w:val="none"/>
          <w:u w:val="single"/>
        </w:rPr>
        <w:t>对开工的项目，须组建项目工会</w:t>
      </w:r>
      <w:r>
        <w:rPr>
          <w:rFonts w:hint="eastAsia" w:ascii="宋体" w:hAnsi="宋体" w:cs="宋体"/>
          <w:szCs w:val="21"/>
          <w:highlight w:val="none"/>
        </w:rPr>
        <w:t>。</w:t>
      </w:r>
    </w:p>
    <w:p w14:paraId="077F6D3F">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1）承包人必须如期开工、竣工并按时保质移交整个工程。在任何情况下（除发生不可抗力之外），未经发包人书面同意承包人均不能擅自停工。</w:t>
      </w:r>
    </w:p>
    <w:p w14:paraId="3E8EC0F6">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2）执行发包人项目现场代表和总监理工程师的指令，如有异议，应立即向发包人的项目现场代表、总监理工程师提出。</w:t>
      </w:r>
    </w:p>
    <w:p w14:paraId="058D6441">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3）承包人必须严格执行发包人现场代表和总监理工程师的指令，如承包人对发出指令存有异议的，应立即向发包人现场代表、总监理工程师提出，但不得拒绝执行或消极执行。</w:t>
      </w:r>
    </w:p>
    <w:p w14:paraId="1C4BBEA6">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4）承包人要听从发包人、监理人现场管理人员的统筹指挥，认真做好施工组织设计，涉及到与其他施工单位配合的，应服从发包人、监理人现场管理人员的统筹安排。</w:t>
      </w:r>
    </w:p>
    <w:p w14:paraId="20DDA027">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5）须按发包人或监理人通知要求的人员、时间、地点参加发包人或监理人组织的工程会议，否则每迟到1人次按（人民币）500元/人▪次向发包人支付违约金，每缺席1人次按（人民币）1000元/人▪次向发包人支付违约金，迟到超过1小时的视为缺席；与会人员需按发包人或监理人的要求，及时在达成一致意见的会议记录（或会议纪要或会议备忘录）上签字，否则按（人民币）1000元/人▪次向发包人支付违约金。</w:t>
      </w:r>
    </w:p>
    <w:p w14:paraId="7155B455">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6）施工时全面协调好周边关系，如因承包人原因未处理好周边环境关系而导致工程停工的后果由承包人自行承担，发包人将不承担由此引起的工期延误及其他损失。</w:t>
      </w:r>
    </w:p>
    <w:p w14:paraId="7FF41B9C">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7）承包人应在货物发运前对其进行满足运输距离、防潮、防震、防锈和防破损装卸等要求包装，以保证货物安全运达发包人指定地点。</w:t>
      </w:r>
    </w:p>
    <w:p w14:paraId="52D41DE4">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8）使用说明书、质量检验证明书、随配附件和工具以及清单一并附于货物内。</w:t>
      </w:r>
    </w:p>
    <w:p w14:paraId="2E8B9529">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9）承包人在货物发运手续办理完毕后24小时内或货到发包人48小时前通知发包人，以准备接货。</w:t>
      </w:r>
    </w:p>
    <w:p w14:paraId="3BE61DDC">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10）货物在交付发包人前发生的风险均由承包人负责。</w:t>
      </w:r>
    </w:p>
    <w:p w14:paraId="06146435">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11）货物在规定的交付期限内由承包人送达发包人指定的地点并取得发包人签收后，视为交付。</w:t>
      </w:r>
    </w:p>
    <w:p w14:paraId="5754EC37">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12）承包人交货前应对产品作出全面检查和对验收文件进行整理，并列出清单，作为发包人收货验收和使用的技术条件依据，检验的结果应随货物交发包人。</w:t>
      </w:r>
    </w:p>
    <w:p w14:paraId="6FF6E533">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13）发包人对承包人提供的货物在使用前进行调试时，承包人需负责安装并培训发包人的使用操作人员，并协助发包人一起调试，直到符合技术要求，发包人才做最终验收。</w:t>
      </w:r>
    </w:p>
    <w:p w14:paraId="6DC3D2F4">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14）对技术复杂的货物，发包人应请国家认可的专业检测机构参与初步验收及最终验收，并由其出具质量检测报告。验收费用由承包人负责。</w:t>
      </w:r>
    </w:p>
    <w:p w14:paraId="0C80DD8B">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15）验收时承包人必须在现场，验收完毕后作出验收结果报告；验收费用由承包人负责。</w:t>
      </w:r>
    </w:p>
    <w:p w14:paraId="46BFDD8F">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16）项目如出现场内挖方区土方不能利用至回填区（土方不能场内平衡）的情况，承包人应配合发包人、设计单位、地勘单位等相关单位履行内部控制职责，对土方挖运方案和金额进行论证，并提供相关证明材料。</w:t>
      </w:r>
    </w:p>
    <w:p w14:paraId="49A39C67">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17）承包人发生的土石方工程费用，应提供经发包人等相关单位核实的真实、完整有效的发票、银行转账凭证、账户或收据、合同等资料。</w:t>
      </w:r>
    </w:p>
    <w:p w14:paraId="24B3F303">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18）承包人对实际施工与报送竣工结算相符情况负责，如因此出现较大的争议，在不影响工程结构安全的条件下，应配合进行随机钻芯取样抽查，并按设计图纸和抽查结果由点及面推算实际工程量进行竣工结算。</w:t>
      </w:r>
    </w:p>
    <w:p w14:paraId="267E7A88">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19）土石方工程的取土场、弃土场的租用、青苗补偿、场地恢复、平整、压实、检测、临时道路等一切作业费用由承包人自行考虑。施工过程不对土石方类别、施工机械、转运、降水、排水等其他费用，含政府临时性管制政策影响因素而发生的费用，如城乡清洁工程管理要求等因素进行费用签证。</w:t>
      </w:r>
    </w:p>
    <w:p w14:paraId="5D2F6EF9">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20）验收产生的一切费用由承包人承担。</w:t>
      </w:r>
    </w:p>
    <w:p w14:paraId="0F89F6EE">
      <w:pPr>
        <w:pStyle w:val="33"/>
        <w:spacing w:line="360" w:lineRule="auto"/>
        <w:ind w:firstLine="420" w:firstLineChars="200"/>
        <w:rPr>
          <w:rFonts w:ascii="宋体" w:hAnsi="宋体" w:cs="宋体"/>
          <w:szCs w:val="21"/>
          <w:highlight w:val="none"/>
          <w:u w:val="single"/>
        </w:rPr>
      </w:pPr>
    </w:p>
    <w:p w14:paraId="3AD2D005">
      <w:pPr>
        <w:pStyle w:val="40"/>
        <w:spacing w:line="240" w:lineRule="auto"/>
        <w:rPr>
          <w:rFonts w:ascii="宋体" w:hAnsi="宋体" w:cs="宋体"/>
          <w:highlight w:val="none"/>
        </w:rPr>
      </w:pPr>
      <w:bookmarkStart w:id="365" w:name="_Toc5963"/>
      <w:bookmarkStart w:id="366" w:name="_Toc166155238"/>
      <w:bookmarkStart w:id="367" w:name="_Toc257"/>
      <w:r>
        <w:rPr>
          <w:rFonts w:hint="eastAsia" w:ascii="宋体" w:hAnsi="宋体" w:cs="宋体"/>
          <w:highlight w:val="none"/>
        </w:rPr>
        <w:t>3.2项目经理</w:t>
      </w:r>
      <w:bookmarkEnd w:id="365"/>
      <w:bookmarkEnd w:id="366"/>
      <w:bookmarkEnd w:id="367"/>
    </w:p>
    <w:p w14:paraId="44831533">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3.2.1项目经理：</w:t>
      </w:r>
    </w:p>
    <w:p w14:paraId="73D12702">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姓名：_______，签名：</w:t>
      </w:r>
      <w:r>
        <w:rPr>
          <w:rFonts w:hint="eastAsia" w:ascii="宋体" w:hAnsi="宋体" w:cs="宋体"/>
          <w:b/>
          <w:szCs w:val="21"/>
          <w:highlight w:val="none"/>
        </w:rPr>
        <w:t>__________________</w:t>
      </w:r>
      <w:r>
        <w:rPr>
          <w:rFonts w:hint="eastAsia" w:ascii="宋体" w:hAnsi="宋体" w:cs="宋体"/>
          <w:szCs w:val="21"/>
          <w:highlight w:val="none"/>
        </w:rPr>
        <w:t>；</w:t>
      </w:r>
    </w:p>
    <w:p w14:paraId="39D25DA1">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身份证号：_______；</w:t>
      </w:r>
    </w:p>
    <w:p w14:paraId="565EC486">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建造师执业资格等级：_______；</w:t>
      </w:r>
    </w:p>
    <w:p w14:paraId="0CA63D1F">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建造师注册证书号：_______；</w:t>
      </w:r>
    </w:p>
    <w:p w14:paraId="60838C13">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安全生产考核合格证书号：_______；</w:t>
      </w:r>
    </w:p>
    <w:p w14:paraId="31A1AF7C">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联系电话：</w:t>
      </w:r>
      <w:r>
        <w:rPr>
          <w:rFonts w:hint="eastAsia" w:ascii="宋体" w:hAnsi="宋体" w:cs="宋体"/>
          <w:b/>
          <w:szCs w:val="21"/>
          <w:highlight w:val="none"/>
        </w:rPr>
        <w:t>______</w:t>
      </w:r>
      <w:r>
        <w:rPr>
          <w:rFonts w:hint="eastAsia" w:ascii="宋体" w:hAnsi="宋体" w:cs="宋体"/>
          <w:szCs w:val="21"/>
          <w:highlight w:val="none"/>
        </w:rPr>
        <w:t>；</w:t>
      </w:r>
    </w:p>
    <w:p w14:paraId="22D6082F">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电子信箱：</w:t>
      </w:r>
      <w:r>
        <w:rPr>
          <w:rFonts w:hint="eastAsia" w:ascii="宋体" w:hAnsi="宋体" w:cs="宋体"/>
          <w:b/>
          <w:szCs w:val="21"/>
          <w:highlight w:val="none"/>
        </w:rPr>
        <w:t>______</w:t>
      </w:r>
      <w:r>
        <w:rPr>
          <w:rFonts w:hint="eastAsia" w:ascii="宋体" w:hAnsi="宋体" w:cs="宋体"/>
          <w:szCs w:val="21"/>
          <w:highlight w:val="none"/>
        </w:rPr>
        <w:t>；</w:t>
      </w:r>
    </w:p>
    <w:p w14:paraId="0804A847">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通信地址：_______；</w:t>
      </w:r>
    </w:p>
    <w:p w14:paraId="35B85DEC">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承包人对项目经理的授权范围如下：</w:t>
      </w:r>
      <w:r>
        <w:rPr>
          <w:rFonts w:hint="eastAsia" w:ascii="宋体" w:hAnsi="宋体" w:cs="宋体"/>
          <w:szCs w:val="21"/>
          <w:highlight w:val="none"/>
          <w:u w:val="single"/>
        </w:rPr>
        <w:t>代表承包人履行合同，以承包人名义协调处理与本工程有关的对内对外相关事务，签署签证，签发文件</w:t>
      </w:r>
      <w:r>
        <w:rPr>
          <w:rFonts w:hint="eastAsia" w:ascii="宋体" w:hAnsi="宋体" w:cs="宋体"/>
          <w:szCs w:val="21"/>
          <w:highlight w:val="none"/>
        </w:rPr>
        <w:t>。</w:t>
      </w:r>
    </w:p>
    <w:p w14:paraId="7CF7EE10">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关于项目经理每月在施工现场的时间要求：</w:t>
      </w:r>
      <w:r>
        <w:rPr>
          <w:rFonts w:hint="eastAsia" w:ascii="宋体" w:hAnsi="宋体" w:cs="宋体"/>
          <w:szCs w:val="21"/>
          <w:highlight w:val="none"/>
          <w:u w:val="single"/>
        </w:rPr>
        <w:t>建筑工程施工许可证颁发之日起到工程竣工验收合格之日止，每月不少于22天，每天不少于8小时，以发包人提供的指纹考勤机考勤记录为准，考勤记录没有的按不在现场处理，若出现考勤时弄虚作假的，当月均按不在现场处理</w:t>
      </w:r>
      <w:r>
        <w:rPr>
          <w:rFonts w:hint="eastAsia" w:ascii="宋体" w:hAnsi="宋体" w:cs="宋体"/>
          <w:szCs w:val="21"/>
          <w:highlight w:val="none"/>
        </w:rPr>
        <w:t>。</w:t>
      </w:r>
    </w:p>
    <w:p w14:paraId="4E74D904">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承包人未提交劳动合同，以及没有为项目经理缴纳社会保险证明的违约责任：</w:t>
      </w:r>
      <w:r>
        <w:rPr>
          <w:rFonts w:hint="eastAsia" w:ascii="宋体" w:hAnsi="宋体" w:cs="宋体"/>
          <w:szCs w:val="21"/>
          <w:highlight w:val="none"/>
          <w:u w:val="single"/>
        </w:rPr>
        <w:t>承包人需在开工期前20日内提交项目经理的劳动合同和社会保险证明，逾期未提交，承包人向发包人支付违约金（人民币）5000元/人•日，且发包人有权书面通知承包人更换项目经理</w:t>
      </w:r>
      <w:r>
        <w:rPr>
          <w:rFonts w:hint="eastAsia" w:ascii="宋体" w:hAnsi="宋体" w:cs="宋体"/>
          <w:szCs w:val="21"/>
          <w:highlight w:val="none"/>
        </w:rPr>
        <w:t>。</w:t>
      </w:r>
    </w:p>
    <w:p w14:paraId="73B65C5F">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项目经理未经批准，擅自离开施工现场的违约责任：</w:t>
      </w:r>
      <w:r>
        <w:rPr>
          <w:rFonts w:hint="eastAsia" w:ascii="宋体" w:hAnsi="宋体" w:cs="宋体"/>
          <w:szCs w:val="21"/>
          <w:highlight w:val="none"/>
          <w:u w:val="single"/>
        </w:rPr>
        <w:t>项目经理每月在岗带班时间不得少于当月施工时间的80%。未经发包人同意或正当理由，项目经理每月在岗带班时间少于当月施工时间80%的，少在岗带班一天，发包人有权按（人民币）1000元/日的标准计收（扣）违约金；项目经理确需离开施工现场时，必须事前书面请假，由项目总监理工程师审核后，经发包人项目现场代表、发包人分管该项目副处长签字同意后，才能有效请假，否则按不在现场处理。不得事后补办请假手续</w:t>
      </w:r>
      <w:r>
        <w:rPr>
          <w:rFonts w:hint="eastAsia" w:ascii="宋体" w:hAnsi="宋体" w:cs="宋体"/>
          <w:szCs w:val="21"/>
          <w:highlight w:val="none"/>
        </w:rPr>
        <w:t>。</w:t>
      </w:r>
    </w:p>
    <w:p w14:paraId="36029442">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3.2.3承包人擅自更换项目经理的违约责任：</w:t>
      </w:r>
      <w:r>
        <w:rPr>
          <w:rFonts w:hint="eastAsia" w:ascii="宋体" w:hAnsi="宋体" w:cs="宋体"/>
          <w:szCs w:val="21"/>
          <w:highlight w:val="none"/>
          <w:u w:val="single"/>
        </w:rPr>
        <w:t>承包人项目经理必须与承包人投标时所承诺的人员一致，并在开工前到任，如开工后不能到任，视为违约，发包人有权解除合同。在监理人向承包人颁发竣工验收证明前，项目经理不得同时兼任其他任何项目的项目经理（符合《广西壮族自治区建筑市场诚信卡管理暂行办法》第十六条第一款及桂建管﹝2016﹞70号、桂建管〔2020〕11号文除外）。未经发包人书面同意，承包人擅自更换项目经理的视为违约，发包人有权解除合同并追究违约责任，违约金为（人民币）10000元/人•次</w:t>
      </w:r>
      <w:r>
        <w:rPr>
          <w:rFonts w:hint="eastAsia" w:ascii="宋体" w:hAnsi="宋体" w:cs="宋体"/>
          <w:szCs w:val="21"/>
          <w:highlight w:val="none"/>
        </w:rPr>
        <w:t>。</w:t>
      </w:r>
    </w:p>
    <w:p w14:paraId="0EF1F327">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3.2.4承包人无正当理由拒绝更换项目经理的违约责任：</w:t>
      </w:r>
      <w:r>
        <w:rPr>
          <w:rFonts w:hint="eastAsia" w:ascii="宋体" w:hAnsi="宋体" w:cs="宋体"/>
          <w:szCs w:val="21"/>
          <w:highlight w:val="none"/>
          <w:u w:val="single"/>
        </w:rPr>
        <w:t>因承包人项目经理不称职，发包人要求调换而15天内未调换的，视为承包人违约，必须立即更换并向发包人支付违约金（人民币）10000元/人•次</w:t>
      </w:r>
      <w:r>
        <w:rPr>
          <w:rFonts w:hint="eastAsia" w:ascii="宋体" w:hAnsi="宋体" w:cs="宋体"/>
          <w:szCs w:val="21"/>
          <w:highlight w:val="none"/>
        </w:rPr>
        <w:t>。</w:t>
      </w:r>
    </w:p>
    <w:p w14:paraId="7309CB99">
      <w:pPr>
        <w:pStyle w:val="40"/>
        <w:spacing w:line="240" w:lineRule="auto"/>
        <w:rPr>
          <w:rFonts w:ascii="宋体" w:hAnsi="宋体" w:cs="宋体"/>
          <w:highlight w:val="none"/>
        </w:rPr>
      </w:pPr>
      <w:bookmarkStart w:id="368" w:name="_Toc4951"/>
      <w:bookmarkStart w:id="369" w:name="_Toc166155239"/>
      <w:bookmarkStart w:id="370" w:name="_Toc1117"/>
      <w:r>
        <w:rPr>
          <w:rFonts w:hint="eastAsia" w:ascii="宋体" w:hAnsi="宋体" w:cs="宋体"/>
          <w:highlight w:val="none"/>
        </w:rPr>
        <w:t>3.3承包人人员</w:t>
      </w:r>
      <w:bookmarkEnd w:id="368"/>
      <w:bookmarkEnd w:id="369"/>
      <w:bookmarkEnd w:id="370"/>
    </w:p>
    <w:p w14:paraId="59D4A1C5">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3.3.1承包人提交项目管理机构及施工现场管理人员安排报告（格式见合同附件5）的期限：</w:t>
      </w:r>
      <w:r>
        <w:rPr>
          <w:rFonts w:hint="eastAsia" w:ascii="宋体" w:hAnsi="宋体" w:cs="宋体"/>
          <w:szCs w:val="21"/>
          <w:highlight w:val="none"/>
          <w:u w:val="single"/>
        </w:rPr>
        <w:t>按通用条款执行</w:t>
      </w:r>
      <w:r>
        <w:rPr>
          <w:rFonts w:hint="eastAsia" w:ascii="宋体" w:hAnsi="宋体" w:cs="宋体"/>
          <w:szCs w:val="21"/>
          <w:highlight w:val="none"/>
        </w:rPr>
        <w:t>。</w:t>
      </w:r>
    </w:p>
    <w:p w14:paraId="4D4EDFB4">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3.3.3承包人无正当理由拒绝撤换主要施工管理人员的违约责任：</w:t>
      </w:r>
      <w:r>
        <w:rPr>
          <w:rFonts w:hint="eastAsia" w:ascii="宋体" w:hAnsi="宋体" w:cs="宋体"/>
          <w:szCs w:val="21"/>
          <w:highlight w:val="none"/>
          <w:u w:val="single"/>
        </w:rPr>
        <w:t>因承包人主要施工管理人员不称职，发包人要求调换而无正当理由拒绝撤换或未及时调换的，视为承包人违约，必须立即更换并向发包人支付违约金，违约金标准：技术负责人（人民币）5000元/人•次；其他管理人员（人民币）1000元/人•次。主要施工管理人员（以投标文件中承诺的项目管理机构配备人员）详见附件5</w:t>
      </w:r>
      <w:r>
        <w:rPr>
          <w:rFonts w:hint="eastAsia" w:ascii="宋体" w:hAnsi="宋体" w:cs="宋体"/>
          <w:szCs w:val="21"/>
          <w:highlight w:val="none"/>
        </w:rPr>
        <w:t>。</w:t>
      </w:r>
    </w:p>
    <w:p w14:paraId="65E8CDC3">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3.3.4承包人主要施工管理人员离开施工现场的批准要求：</w:t>
      </w:r>
      <w:r>
        <w:rPr>
          <w:rFonts w:hint="eastAsia" w:ascii="宋体" w:hAnsi="宋体" w:cs="宋体"/>
          <w:szCs w:val="21"/>
          <w:highlight w:val="none"/>
          <w:u w:val="single"/>
        </w:rPr>
        <w:t>建筑工程施工许可证颁发之日起到工程竣工验收合格之日止的施工过程，项目技术负责人、专职安全生产管理人员、施工员、质检员每周至少5天、每天不少于8小时在现场组织项目实施，其他管理人员，每月至少15天、每天不少于8小时在现场。以发包人提供的指纹考勤机考勤记录为准，考勤记录没有的按不在现场处理，若出现考勤时弄虚作假的，当月均按不在现场处理；确需离开施工现场时，必须事前书面请假，由项目总监理工程师审核后，经发包人项目现场代表、发包人分管该项目副处长签字同意后，才能有效请假，否则按不在现场处理。不得事后补办请假手续</w:t>
      </w:r>
      <w:r>
        <w:rPr>
          <w:rFonts w:hint="eastAsia" w:ascii="宋体" w:hAnsi="宋体" w:cs="宋体"/>
          <w:szCs w:val="21"/>
          <w:highlight w:val="none"/>
        </w:rPr>
        <w:t>。</w:t>
      </w:r>
    </w:p>
    <w:p w14:paraId="2F2A95B8">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3.3.5承包人擅自更换主要施工管理人员的违约责任：</w:t>
      </w:r>
      <w:r>
        <w:rPr>
          <w:rFonts w:hint="eastAsia" w:ascii="宋体" w:hAnsi="宋体" w:cs="宋体"/>
          <w:szCs w:val="21"/>
          <w:highlight w:val="none"/>
          <w:u w:val="single"/>
        </w:rPr>
        <w:t>项目技术负责人、专职安全生产管理人员及其承诺的其他在场管理人员未经发包人书面同意不准擅自更换，擅自更换项目技术负责人的，发包人有权按5000元/人•次的标准计收（扣）违约金；擅自更换专职安全生产管理人员的，发包人有权按（人民币）2000元/人•次的标准计收（扣）违约金；擅自更换其他在场管理人员的，发包人有权按（人民币）1000元/人•次的标准计收（扣）违约金</w:t>
      </w:r>
      <w:r>
        <w:rPr>
          <w:rFonts w:hint="eastAsia" w:ascii="宋体" w:hAnsi="宋体" w:cs="宋体"/>
          <w:szCs w:val="21"/>
          <w:highlight w:val="none"/>
        </w:rPr>
        <w:t>。</w:t>
      </w:r>
    </w:p>
    <w:p w14:paraId="1D091BD8">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3.3.6承包人主要施工管理人员擅自离开施工现场的违约责任：</w:t>
      </w:r>
      <w:r>
        <w:rPr>
          <w:rFonts w:hint="eastAsia" w:ascii="宋体" w:hAnsi="宋体" w:cs="宋体"/>
          <w:szCs w:val="21"/>
          <w:highlight w:val="none"/>
          <w:u w:val="single"/>
        </w:rPr>
        <w:t>未经发包人同意，项目技术负责人擅自离岗的，视为承包人违约，发包人有权按（人民币）5000元/人•次的标准计收（扣）违约金；未经发包人同意，专职安全生产管理人员擅自离岗的，视为承包人违约，发包人有权按（人民币）2000元/人•次的标准计收（扣）违约金；其他在场管理人员擅自离岗的，视为承包人违约，发包人有权按（人民币）1000元/人•次的标准计收（扣）违约金</w:t>
      </w:r>
      <w:r>
        <w:rPr>
          <w:rFonts w:hint="eastAsia" w:ascii="宋体" w:hAnsi="宋体" w:cs="宋体"/>
          <w:szCs w:val="21"/>
          <w:highlight w:val="none"/>
        </w:rPr>
        <w:t>。</w:t>
      </w:r>
    </w:p>
    <w:p w14:paraId="017DE12C">
      <w:pPr>
        <w:pStyle w:val="40"/>
        <w:spacing w:line="240" w:lineRule="auto"/>
        <w:rPr>
          <w:rFonts w:ascii="宋体" w:hAnsi="宋体" w:cs="宋体"/>
          <w:highlight w:val="none"/>
        </w:rPr>
      </w:pPr>
      <w:bookmarkStart w:id="371" w:name="_Toc166155240"/>
      <w:bookmarkStart w:id="372" w:name="_Toc14325"/>
      <w:bookmarkStart w:id="373" w:name="_Toc1136"/>
      <w:r>
        <w:rPr>
          <w:rFonts w:hint="eastAsia" w:ascii="宋体" w:hAnsi="宋体" w:cs="宋体"/>
          <w:highlight w:val="none"/>
        </w:rPr>
        <w:t>3.5分包</w:t>
      </w:r>
      <w:bookmarkEnd w:id="371"/>
      <w:bookmarkEnd w:id="372"/>
      <w:bookmarkEnd w:id="373"/>
    </w:p>
    <w:p w14:paraId="230DF72A">
      <w:pPr>
        <w:pStyle w:val="33"/>
        <w:spacing w:line="360" w:lineRule="auto"/>
        <w:ind w:firstLine="420" w:firstLineChars="200"/>
        <w:rPr>
          <w:rFonts w:ascii="宋体" w:hAnsi="宋体" w:cs="宋体"/>
          <w:szCs w:val="21"/>
          <w:highlight w:val="none"/>
        </w:rPr>
      </w:pPr>
      <w:r>
        <w:rPr>
          <w:rFonts w:hint="eastAsia" w:ascii="宋体" w:hAnsi="宋体" w:cs="宋体"/>
          <w:highlight w:val="none"/>
          <w:u w:val="single"/>
        </w:rPr>
        <w:t xml:space="preserve">    本工程不允许分包       </w:t>
      </w:r>
      <w:r>
        <w:rPr>
          <w:rFonts w:hint="eastAsia" w:ascii="宋体" w:hAnsi="宋体" w:cs="宋体"/>
          <w:highlight w:val="none"/>
        </w:rPr>
        <w:t>。</w:t>
      </w:r>
    </w:p>
    <w:p w14:paraId="69CFBB9B">
      <w:pPr>
        <w:pStyle w:val="40"/>
        <w:spacing w:line="240" w:lineRule="auto"/>
        <w:rPr>
          <w:rFonts w:ascii="宋体" w:hAnsi="宋体" w:cs="宋体"/>
          <w:highlight w:val="none"/>
        </w:rPr>
      </w:pPr>
      <w:bookmarkStart w:id="374" w:name="_Toc6406"/>
      <w:bookmarkStart w:id="375" w:name="_Toc1016"/>
      <w:bookmarkStart w:id="376" w:name="_Toc166155241"/>
      <w:r>
        <w:rPr>
          <w:rFonts w:hint="eastAsia" w:ascii="宋体" w:hAnsi="宋体" w:cs="宋体"/>
          <w:highlight w:val="none"/>
        </w:rPr>
        <w:t>3.6工程照管与成品、半成品保护</w:t>
      </w:r>
      <w:bookmarkEnd w:id="374"/>
      <w:bookmarkEnd w:id="375"/>
      <w:bookmarkEnd w:id="376"/>
    </w:p>
    <w:p w14:paraId="615D0FBC">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承包人负责照管工程及工程相关的材料、工程设备的起始时间：</w:t>
      </w:r>
      <w:r>
        <w:rPr>
          <w:rFonts w:hint="eastAsia" w:ascii="宋体" w:hAnsi="宋体" w:cs="宋体"/>
          <w:szCs w:val="21"/>
          <w:highlight w:val="none"/>
          <w:u w:val="single"/>
        </w:rPr>
        <w:t>按通用条款执行</w:t>
      </w:r>
      <w:r>
        <w:rPr>
          <w:rFonts w:hint="eastAsia" w:ascii="宋体" w:hAnsi="宋体" w:cs="宋体"/>
          <w:szCs w:val="21"/>
          <w:highlight w:val="none"/>
        </w:rPr>
        <w:t>。</w:t>
      </w:r>
    </w:p>
    <w:p w14:paraId="4A3184C0">
      <w:pPr>
        <w:pStyle w:val="40"/>
        <w:spacing w:line="240" w:lineRule="auto"/>
        <w:rPr>
          <w:rFonts w:ascii="宋体" w:hAnsi="宋体" w:cs="宋体"/>
          <w:highlight w:val="none"/>
        </w:rPr>
      </w:pPr>
      <w:bookmarkStart w:id="377" w:name="_Toc166155242"/>
      <w:bookmarkStart w:id="378" w:name="_Toc17168"/>
      <w:bookmarkStart w:id="379" w:name="_Toc9723"/>
      <w:r>
        <w:rPr>
          <w:rFonts w:hint="eastAsia" w:ascii="宋体" w:hAnsi="宋体" w:cs="宋体"/>
          <w:highlight w:val="none"/>
        </w:rPr>
        <w:t>3.7履约保证金</w:t>
      </w:r>
      <w:bookmarkEnd w:id="377"/>
      <w:bookmarkEnd w:id="378"/>
      <w:bookmarkEnd w:id="379"/>
    </w:p>
    <w:p w14:paraId="1BB7AF8B">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承包人提供履约担保金额及期限：</w:t>
      </w:r>
      <w:r>
        <w:rPr>
          <w:rFonts w:hint="eastAsia" w:ascii="宋体" w:hAnsi="宋体" w:cs="宋体"/>
          <w:szCs w:val="21"/>
          <w:highlight w:val="none"/>
          <w:u w:val="single"/>
        </w:rPr>
        <w:t>本项目不收取履约保证金。</w:t>
      </w:r>
    </w:p>
    <w:p w14:paraId="70D630D9">
      <w:pPr>
        <w:pStyle w:val="39"/>
        <w:rPr>
          <w:rFonts w:ascii="宋体" w:hAnsi="宋体" w:eastAsia="宋体" w:cs="宋体"/>
          <w:highlight w:val="none"/>
        </w:rPr>
      </w:pPr>
      <w:bookmarkStart w:id="380" w:name="_Toc15998"/>
      <w:bookmarkStart w:id="381" w:name="_Toc28477"/>
      <w:bookmarkStart w:id="382" w:name="_Toc166155243"/>
      <w:r>
        <w:rPr>
          <w:rFonts w:hint="eastAsia" w:ascii="宋体" w:hAnsi="宋体" w:eastAsia="宋体" w:cs="宋体"/>
          <w:highlight w:val="none"/>
        </w:rPr>
        <w:t>4.监理人</w:t>
      </w:r>
      <w:bookmarkEnd w:id="380"/>
      <w:bookmarkEnd w:id="381"/>
      <w:bookmarkEnd w:id="382"/>
    </w:p>
    <w:p w14:paraId="641CEE5D">
      <w:pPr>
        <w:pStyle w:val="40"/>
        <w:spacing w:line="240" w:lineRule="auto"/>
        <w:rPr>
          <w:rFonts w:ascii="宋体" w:hAnsi="宋体" w:cs="宋体"/>
          <w:highlight w:val="none"/>
        </w:rPr>
      </w:pPr>
      <w:bookmarkStart w:id="383" w:name="_Toc1736"/>
      <w:bookmarkStart w:id="384" w:name="_Toc1859"/>
      <w:bookmarkStart w:id="385" w:name="_Toc166155244"/>
      <w:r>
        <w:rPr>
          <w:rFonts w:hint="eastAsia" w:ascii="宋体" w:hAnsi="宋体" w:cs="宋体"/>
          <w:highlight w:val="none"/>
        </w:rPr>
        <w:t>4.1监理人的一般规定</w:t>
      </w:r>
      <w:bookmarkEnd w:id="383"/>
      <w:bookmarkEnd w:id="384"/>
      <w:bookmarkEnd w:id="385"/>
    </w:p>
    <w:p w14:paraId="44F1579A">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关于监理人的监理内容：</w:t>
      </w:r>
      <w:r>
        <w:rPr>
          <w:rFonts w:hint="eastAsia" w:ascii="宋体" w:hAnsi="宋体" w:cs="宋体"/>
          <w:szCs w:val="21"/>
          <w:highlight w:val="none"/>
          <w:u w:val="single"/>
        </w:rPr>
        <w:t xml:space="preserve">      /     </w:t>
      </w:r>
      <w:r>
        <w:rPr>
          <w:rFonts w:hint="eastAsia" w:ascii="宋体" w:hAnsi="宋体" w:cs="宋体"/>
          <w:szCs w:val="21"/>
          <w:highlight w:val="none"/>
        </w:rPr>
        <w:t>。</w:t>
      </w:r>
    </w:p>
    <w:p w14:paraId="79BA8569">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关于监理人的监理权限：</w:t>
      </w:r>
      <w:r>
        <w:rPr>
          <w:rFonts w:hint="eastAsia" w:ascii="宋体" w:hAnsi="宋体" w:cs="宋体"/>
          <w:szCs w:val="21"/>
          <w:highlight w:val="none"/>
          <w:u w:val="single"/>
        </w:rPr>
        <w:t xml:space="preserve">       /       </w:t>
      </w:r>
      <w:r>
        <w:rPr>
          <w:rFonts w:hint="eastAsia" w:ascii="宋体" w:hAnsi="宋体" w:cs="宋体"/>
          <w:szCs w:val="21"/>
          <w:highlight w:val="none"/>
        </w:rPr>
        <w:t>。</w:t>
      </w:r>
    </w:p>
    <w:p w14:paraId="039CFE84">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关于监理人在施工现场的办公场所、生活场所的提供和费用承担的约定：</w:t>
      </w:r>
      <w:r>
        <w:rPr>
          <w:rFonts w:hint="eastAsia" w:ascii="宋体" w:hAnsi="宋体" w:cs="宋体"/>
          <w:szCs w:val="21"/>
          <w:highlight w:val="none"/>
          <w:u w:val="single"/>
        </w:rPr>
        <w:t xml:space="preserve">       /      </w:t>
      </w:r>
      <w:r>
        <w:rPr>
          <w:rFonts w:hint="eastAsia" w:ascii="宋体" w:hAnsi="宋体" w:cs="宋体"/>
          <w:szCs w:val="21"/>
          <w:highlight w:val="none"/>
        </w:rPr>
        <w:t>。</w:t>
      </w:r>
    </w:p>
    <w:p w14:paraId="38DCBAB0">
      <w:pPr>
        <w:pStyle w:val="40"/>
        <w:spacing w:line="240" w:lineRule="auto"/>
        <w:rPr>
          <w:rFonts w:ascii="宋体" w:hAnsi="宋体" w:cs="宋体"/>
          <w:highlight w:val="none"/>
        </w:rPr>
      </w:pPr>
      <w:bookmarkStart w:id="386" w:name="_Toc166155245"/>
      <w:bookmarkStart w:id="387" w:name="_Toc23328"/>
      <w:bookmarkStart w:id="388" w:name="_Toc3126"/>
      <w:r>
        <w:rPr>
          <w:rFonts w:hint="eastAsia" w:ascii="宋体" w:hAnsi="宋体" w:cs="宋体"/>
          <w:highlight w:val="none"/>
        </w:rPr>
        <w:t>4.2监理人员</w:t>
      </w:r>
      <w:bookmarkEnd w:id="386"/>
      <w:bookmarkEnd w:id="387"/>
      <w:bookmarkEnd w:id="388"/>
    </w:p>
    <w:p w14:paraId="06F2B647">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总监理工程师：</w:t>
      </w:r>
    </w:p>
    <w:p w14:paraId="28476815">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姓名：</w:t>
      </w:r>
      <w:r>
        <w:rPr>
          <w:rFonts w:hint="eastAsia" w:ascii="宋体" w:hAnsi="宋体" w:cs="宋体"/>
          <w:b/>
          <w:szCs w:val="21"/>
          <w:highlight w:val="none"/>
        </w:rPr>
        <w:t>______</w:t>
      </w:r>
      <w:r>
        <w:rPr>
          <w:rFonts w:hint="eastAsia" w:ascii="宋体" w:hAnsi="宋体" w:cs="宋体"/>
          <w:szCs w:val="21"/>
          <w:highlight w:val="none"/>
        </w:rPr>
        <w:t>；</w:t>
      </w:r>
    </w:p>
    <w:p w14:paraId="5670C080">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职务：</w:t>
      </w:r>
      <w:r>
        <w:rPr>
          <w:rFonts w:hint="eastAsia" w:ascii="宋体" w:hAnsi="宋体" w:cs="宋体"/>
          <w:b/>
          <w:szCs w:val="21"/>
          <w:highlight w:val="none"/>
        </w:rPr>
        <w:t>______</w:t>
      </w:r>
      <w:r>
        <w:rPr>
          <w:rFonts w:hint="eastAsia" w:ascii="宋体" w:hAnsi="宋体" w:cs="宋体"/>
          <w:szCs w:val="21"/>
          <w:highlight w:val="none"/>
        </w:rPr>
        <w:t>；</w:t>
      </w:r>
    </w:p>
    <w:p w14:paraId="3E95C44B">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监理工程师注册证书号：</w:t>
      </w:r>
      <w:r>
        <w:rPr>
          <w:rFonts w:hint="eastAsia" w:ascii="宋体" w:hAnsi="宋体" w:cs="宋体"/>
          <w:b/>
          <w:szCs w:val="21"/>
          <w:highlight w:val="none"/>
        </w:rPr>
        <w:t>______</w:t>
      </w:r>
      <w:r>
        <w:rPr>
          <w:rFonts w:hint="eastAsia" w:ascii="宋体" w:hAnsi="宋体" w:cs="宋体"/>
          <w:szCs w:val="21"/>
          <w:highlight w:val="none"/>
        </w:rPr>
        <w:t>；</w:t>
      </w:r>
    </w:p>
    <w:p w14:paraId="12984A44">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联系电话：</w:t>
      </w:r>
      <w:r>
        <w:rPr>
          <w:rFonts w:hint="eastAsia" w:ascii="宋体" w:hAnsi="宋体" w:cs="宋体"/>
          <w:b/>
          <w:szCs w:val="21"/>
          <w:highlight w:val="none"/>
        </w:rPr>
        <w:t>______</w:t>
      </w:r>
      <w:r>
        <w:rPr>
          <w:rFonts w:hint="eastAsia" w:ascii="宋体" w:hAnsi="宋体" w:cs="宋体"/>
          <w:szCs w:val="21"/>
          <w:highlight w:val="none"/>
        </w:rPr>
        <w:t>；</w:t>
      </w:r>
    </w:p>
    <w:p w14:paraId="7765BE15">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电子信箱：</w:t>
      </w:r>
      <w:r>
        <w:rPr>
          <w:rFonts w:hint="eastAsia" w:ascii="宋体" w:hAnsi="宋体" w:cs="宋体"/>
          <w:b/>
          <w:szCs w:val="21"/>
          <w:highlight w:val="none"/>
        </w:rPr>
        <w:t>______</w:t>
      </w:r>
      <w:r>
        <w:rPr>
          <w:rFonts w:hint="eastAsia" w:ascii="宋体" w:hAnsi="宋体" w:cs="宋体"/>
          <w:szCs w:val="21"/>
          <w:highlight w:val="none"/>
        </w:rPr>
        <w:t>；</w:t>
      </w:r>
    </w:p>
    <w:p w14:paraId="153A325A">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通信地址：</w:t>
      </w:r>
      <w:r>
        <w:rPr>
          <w:rFonts w:hint="eastAsia" w:ascii="宋体" w:hAnsi="宋体" w:cs="宋体"/>
          <w:b/>
          <w:szCs w:val="21"/>
          <w:highlight w:val="none"/>
        </w:rPr>
        <w:t>______</w:t>
      </w:r>
      <w:r>
        <w:rPr>
          <w:rFonts w:hint="eastAsia" w:ascii="宋体" w:hAnsi="宋体" w:cs="宋体"/>
          <w:szCs w:val="21"/>
          <w:highlight w:val="none"/>
        </w:rPr>
        <w:t>；</w:t>
      </w:r>
    </w:p>
    <w:p w14:paraId="74AA70F2">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关于监理人的其他约定：</w:t>
      </w:r>
      <w:r>
        <w:rPr>
          <w:rFonts w:hint="eastAsia" w:ascii="宋体" w:hAnsi="宋体" w:cs="宋体"/>
          <w:szCs w:val="21"/>
          <w:highlight w:val="none"/>
          <w:u w:val="single"/>
        </w:rPr>
        <w:t>/</w:t>
      </w:r>
      <w:r>
        <w:rPr>
          <w:rFonts w:hint="eastAsia" w:ascii="宋体" w:hAnsi="宋体" w:cs="宋体"/>
          <w:szCs w:val="21"/>
          <w:highlight w:val="none"/>
        </w:rPr>
        <w:t>。</w:t>
      </w:r>
    </w:p>
    <w:p w14:paraId="49BBF457">
      <w:pPr>
        <w:pStyle w:val="40"/>
        <w:spacing w:line="240" w:lineRule="auto"/>
        <w:rPr>
          <w:rFonts w:ascii="宋体" w:hAnsi="宋体" w:cs="宋体"/>
          <w:highlight w:val="none"/>
        </w:rPr>
      </w:pPr>
      <w:bookmarkStart w:id="389" w:name="_Toc23817"/>
      <w:bookmarkStart w:id="390" w:name="_Toc32667"/>
      <w:bookmarkStart w:id="391" w:name="_Toc166155246"/>
      <w:r>
        <w:rPr>
          <w:rFonts w:hint="eastAsia" w:ascii="宋体" w:hAnsi="宋体" w:cs="宋体"/>
          <w:highlight w:val="none"/>
        </w:rPr>
        <w:t>4.4商定或确定</w:t>
      </w:r>
      <w:bookmarkEnd w:id="389"/>
      <w:bookmarkEnd w:id="390"/>
      <w:bookmarkEnd w:id="391"/>
    </w:p>
    <w:p w14:paraId="4A999455">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在发包人和承包人不能通过协商达成一致意见时，发包人授权监理人对以下事项进行确定：</w:t>
      </w:r>
      <w:r>
        <w:rPr>
          <w:rFonts w:hint="eastAsia" w:ascii="宋体" w:hAnsi="宋体" w:cs="宋体"/>
          <w:szCs w:val="21"/>
          <w:highlight w:val="none"/>
          <w:u w:val="single"/>
        </w:rPr>
        <w:t>无</w:t>
      </w:r>
      <w:r>
        <w:rPr>
          <w:rFonts w:hint="eastAsia" w:ascii="宋体" w:hAnsi="宋体" w:cs="宋体"/>
          <w:szCs w:val="21"/>
          <w:highlight w:val="none"/>
        </w:rPr>
        <w:t>。</w:t>
      </w:r>
    </w:p>
    <w:p w14:paraId="00DC5BD9">
      <w:pPr>
        <w:pStyle w:val="39"/>
        <w:rPr>
          <w:rFonts w:ascii="宋体" w:hAnsi="宋体" w:eastAsia="宋体" w:cs="宋体"/>
          <w:highlight w:val="none"/>
        </w:rPr>
      </w:pPr>
      <w:bookmarkStart w:id="392" w:name="_Toc166155247"/>
      <w:bookmarkStart w:id="393" w:name="_Toc5715"/>
      <w:bookmarkStart w:id="394" w:name="_Toc4919"/>
      <w:r>
        <w:rPr>
          <w:rFonts w:hint="eastAsia" w:ascii="宋体" w:hAnsi="宋体" w:eastAsia="宋体" w:cs="宋体"/>
          <w:highlight w:val="none"/>
        </w:rPr>
        <w:t>5.工程质量</w:t>
      </w:r>
      <w:bookmarkEnd w:id="392"/>
      <w:bookmarkEnd w:id="393"/>
      <w:bookmarkEnd w:id="394"/>
    </w:p>
    <w:p w14:paraId="20BC3494">
      <w:pPr>
        <w:pStyle w:val="40"/>
        <w:spacing w:line="240" w:lineRule="auto"/>
        <w:rPr>
          <w:rFonts w:ascii="宋体" w:hAnsi="宋体" w:cs="宋体"/>
          <w:highlight w:val="none"/>
        </w:rPr>
      </w:pPr>
      <w:bookmarkStart w:id="395" w:name="_Toc19362"/>
      <w:bookmarkStart w:id="396" w:name="_Toc24493"/>
      <w:bookmarkStart w:id="397" w:name="_Toc166155248"/>
      <w:r>
        <w:rPr>
          <w:rFonts w:hint="eastAsia" w:ascii="宋体" w:hAnsi="宋体" w:cs="宋体"/>
          <w:highlight w:val="none"/>
        </w:rPr>
        <w:t>5.1质量要求</w:t>
      </w:r>
      <w:bookmarkEnd w:id="395"/>
      <w:bookmarkEnd w:id="396"/>
      <w:bookmarkEnd w:id="397"/>
    </w:p>
    <w:p w14:paraId="6F39D3B3">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5.1.1特殊质量标准和要求：</w:t>
      </w:r>
      <w:r>
        <w:rPr>
          <w:rFonts w:hint="eastAsia" w:ascii="宋体" w:hAnsi="宋体" w:cs="宋体"/>
          <w:szCs w:val="21"/>
          <w:highlight w:val="none"/>
          <w:u w:val="single"/>
        </w:rPr>
        <w:t>工程质量标准必须符合现行国家有关工程施工质量验收规范和标准的要求达到合格标准。严格执行广西壮族自治区住房和城乡建设厅《关于严格实行房屋建筑和市政基础设施工程质量终身责任承诺、永久性质量责任标牌、终身责任信息档案等制度的通知》（桂建管[2014]96号）和南宁市城乡建设委员会《关于落实建设工程质量终身责任，加强工程质量管理的通知》（南建质安[2014]155号）要求，落实建设工程质量终身责任</w:t>
      </w:r>
      <w:r>
        <w:rPr>
          <w:rFonts w:hint="eastAsia" w:ascii="宋体" w:hAnsi="宋体" w:cs="宋体"/>
          <w:szCs w:val="21"/>
          <w:highlight w:val="none"/>
        </w:rPr>
        <w:t>。</w:t>
      </w:r>
    </w:p>
    <w:p w14:paraId="187B7FBD">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关于工程奖项的约定：</w:t>
      </w:r>
      <w:r>
        <w:rPr>
          <w:rFonts w:hint="eastAsia" w:ascii="宋体" w:hAnsi="宋体" w:cs="宋体"/>
          <w:szCs w:val="21"/>
          <w:highlight w:val="none"/>
          <w:u w:val="single"/>
        </w:rPr>
        <w:t>/</w:t>
      </w:r>
      <w:r>
        <w:rPr>
          <w:rFonts w:hint="eastAsia" w:ascii="宋体" w:hAnsi="宋体" w:cs="宋体"/>
          <w:szCs w:val="21"/>
          <w:highlight w:val="none"/>
        </w:rPr>
        <w:t>。</w:t>
      </w:r>
    </w:p>
    <w:p w14:paraId="54E041B6">
      <w:pPr>
        <w:pStyle w:val="40"/>
        <w:spacing w:line="240" w:lineRule="auto"/>
        <w:rPr>
          <w:rFonts w:ascii="宋体" w:hAnsi="宋体" w:cs="宋体"/>
          <w:highlight w:val="none"/>
        </w:rPr>
      </w:pPr>
      <w:bookmarkStart w:id="398" w:name="_Toc28034"/>
      <w:bookmarkStart w:id="399" w:name="_Toc12924"/>
      <w:bookmarkStart w:id="400" w:name="_Toc166155249"/>
      <w:r>
        <w:rPr>
          <w:rFonts w:hint="eastAsia" w:ascii="宋体" w:hAnsi="宋体" w:cs="宋体"/>
          <w:highlight w:val="none"/>
        </w:rPr>
        <w:t>5.3隐蔽工程检查</w:t>
      </w:r>
      <w:bookmarkEnd w:id="398"/>
      <w:bookmarkEnd w:id="399"/>
      <w:bookmarkEnd w:id="400"/>
    </w:p>
    <w:p w14:paraId="3A45CAF8">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5.3.2承包人提前通知监理人隐蔽工程检查的期限的约定：工程隐蔽或中间验收前24小时以书面形式通知发包人和监理工程师验收的内容、时间、地点，承包人准备验收记录单（最好是印制的表格）由双方签证。验收合格，承包人可进行隐蔽和继续施工；验收不合格，双方商定时限内修改后按上述循序重新验收。</w:t>
      </w:r>
    </w:p>
    <w:p w14:paraId="22885C7E">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监理人不能按时进行检查时，应提前</w:t>
      </w:r>
      <w:r>
        <w:rPr>
          <w:rFonts w:hint="eastAsia" w:ascii="宋体" w:hAnsi="宋体" w:cs="宋体"/>
          <w:szCs w:val="21"/>
          <w:highlight w:val="none"/>
          <w:u w:val="single"/>
        </w:rPr>
        <w:t>12</w:t>
      </w:r>
      <w:r>
        <w:rPr>
          <w:rFonts w:hint="eastAsia" w:ascii="宋体" w:hAnsi="宋体" w:cs="宋体"/>
          <w:szCs w:val="21"/>
          <w:highlight w:val="none"/>
        </w:rPr>
        <w:t>小时提交书面延期要求。</w:t>
      </w:r>
    </w:p>
    <w:p w14:paraId="645123CA">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关于延期最长不得超过：</w:t>
      </w:r>
      <w:r>
        <w:rPr>
          <w:rFonts w:hint="eastAsia" w:ascii="宋体" w:hAnsi="宋体" w:cs="宋体"/>
          <w:szCs w:val="21"/>
          <w:highlight w:val="none"/>
          <w:u w:val="single"/>
        </w:rPr>
        <w:t>24</w:t>
      </w:r>
      <w:r>
        <w:rPr>
          <w:rFonts w:hint="eastAsia" w:ascii="宋体" w:hAnsi="宋体" w:cs="宋体"/>
          <w:szCs w:val="21"/>
          <w:highlight w:val="none"/>
        </w:rPr>
        <w:t>小时。</w:t>
      </w:r>
    </w:p>
    <w:p w14:paraId="17D6EA4E">
      <w:pPr>
        <w:pStyle w:val="39"/>
        <w:rPr>
          <w:rFonts w:ascii="宋体" w:hAnsi="宋体" w:eastAsia="宋体" w:cs="宋体"/>
          <w:highlight w:val="none"/>
        </w:rPr>
      </w:pPr>
      <w:bookmarkStart w:id="401" w:name="_Toc30694"/>
      <w:bookmarkStart w:id="402" w:name="_Toc166155250"/>
      <w:bookmarkStart w:id="403" w:name="_Toc16876"/>
      <w:r>
        <w:rPr>
          <w:rFonts w:hint="eastAsia" w:ascii="宋体" w:hAnsi="宋体" w:eastAsia="宋体" w:cs="宋体"/>
          <w:highlight w:val="none"/>
        </w:rPr>
        <w:t>6.安全文明施工与环境保护</w:t>
      </w:r>
      <w:bookmarkEnd w:id="401"/>
      <w:bookmarkEnd w:id="402"/>
      <w:bookmarkEnd w:id="403"/>
    </w:p>
    <w:p w14:paraId="2AE777B9">
      <w:pPr>
        <w:pStyle w:val="40"/>
        <w:spacing w:line="240" w:lineRule="auto"/>
        <w:rPr>
          <w:rFonts w:ascii="宋体" w:hAnsi="宋体" w:cs="宋体"/>
          <w:highlight w:val="none"/>
        </w:rPr>
      </w:pPr>
      <w:bookmarkStart w:id="404" w:name="_Toc166155251"/>
      <w:bookmarkStart w:id="405" w:name="_Toc10333"/>
      <w:bookmarkStart w:id="406" w:name="_Toc10935"/>
      <w:r>
        <w:rPr>
          <w:rFonts w:hint="eastAsia" w:ascii="宋体" w:hAnsi="宋体" w:cs="宋体"/>
          <w:highlight w:val="none"/>
        </w:rPr>
        <w:t>6.1安全文明施工</w:t>
      </w:r>
      <w:bookmarkEnd w:id="404"/>
      <w:bookmarkEnd w:id="405"/>
      <w:bookmarkEnd w:id="406"/>
    </w:p>
    <w:p w14:paraId="0CE8AF54">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6.1.1项目安全生产的达标目标及相应事项的约定：</w:t>
      </w:r>
      <w:r>
        <w:rPr>
          <w:rFonts w:hint="eastAsia" w:ascii="宋体" w:hAnsi="宋体" w:cs="宋体"/>
          <w:szCs w:val="21"/>
          <w:highlight w:val="none"/>
          <w:u w:val="single"/>
        </w:rPr>
        <w:t>承包人对项目的施工应达到《建筑施工安全检查标准》（JGJ59-2011）要求，同时承包人应严格遵守《建设工程安全生产管理条例》和建设部《建筑工程安全防护、文明施工措施费及使用管理规定》、《广西壮族自治区建筑工程安全防护、文明施工措施费及使用管理细则》及国家、行业、地方其他有关安全生产管理规定或办法制度的有关规定，严格组织实施，并随时接受行业安全检查人员依法实施的监督检查，采取必要的安全防护措施，消除事故隐患，确保无安全生产事故发生，承包人承担因承包人责任而引发的任何事故</w:t>
      </w:r>
      <w:r>
        <w:rPr>
          <w:rFonts w:hint="eastAsia" w:ascii="宋体" w:hAnsi="宋体" w:cs="宋体"/>
          <w:szCs w:val="21"/>
          <w:highlight w:val="none"/>
        </w:rPr>
        <w:t>。</w:t>
      </w:r>
    </w:p>
    <w:p w14:paraId="559AE90E">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关于安全文明施工奖项的约定：</w:t>
      </w:r>
      <w:r>
        <w:rPr>
          <w:rFonts w:hint="eastAsia" w:ascii="宋体" w:hAnsi="宋体" w:cs="宋体"/>
          <w:szCs w:val="21"/>
          <w:highlight w:val="none"/>
          <w:u w:val="single"/>
        </w:rPr>
        <w:t>无</w:t>
      </w:r>
      <w:r>
        <w:rPr>
          <w:rFonts w:hint="eastAsia" w:ascii="宋体" w:hAnsi="宋体" w:cs="宋体"/>
          <w:szCs w:val="21"/>
          <w:highlight w:val="none"/>
        </w:rPr>
        <w:t>。</w:t>
      </w:r>
    </w:p>
    <w:p w14:paraId="32EB9920">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6.1.4关于治安保卫的特别约定：</w:t>
      </w:r>
      <w:r>
        <w:rPr>
          <w:rFonts w:hint="eastAsia" w:ascii="宋体" w:hAnsi="宋体" w:cs="宋体"/>
          <w:szCs w:val="21"/>
          <w:highlight w:val="none"/>
          <w:u w:val="single"/>
        </w:rPr>
        <w:t>承包人应承担施工安全保卫工作及非夜间施工照明的责任，承包人应采取一切合理的预防措施，防止人员伤亡、财产损失事故，费用由承包人承担。承包人生活设施及施工场地应自费配备消防设备，防止火灾发生。同时承包人应按照发包人相关规定做好安全管理工作。承包人承担因承包人责任而引发的任何事故。</w:t>
      </w:r>
    </w:p>
    <w:p w14:paraId="135E2EB4">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关于编制施工场地治安管理计划的约定：</w:t>
      </w:r>
      <w:r>
        <w:rPr>
          <w:rFonts w:hint="eastAsia" w:ascii="宋体" w:hAnsi="宋体" w:cs="宋体"/>
          <w:szCs w:val="21"/>
          <w:highlight w:val="none"/>
          <w:u w:val="single"/>
        </w:rPr>
        <w:t>必须严格按照《中华人民共和国治安管理法》及《广西壮族自治区社会治安综合治理条例》要求编制治安管理计划，开工前提供经发包人同意的施工场地治安管理计划</w:t>
      </w:r>
      <w:r>
        <w:rPr>
          <w:rFonts w:hint="eastAsia" w:ascii="宋体" w:hAnsi="宋体" w:cs="宋体"/>
          <w:szCs w:val="21"/>
          <w:highlight w:val="none"/>
        </w:rPr>
        <w:t>。</w:t>
      </w:r>
    </w:p>
    <w:p w14:paraId="1F326D35">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6.1.5文明施工</w:t>
      </w:r>
    </w:p>
    <w:p w14:paraId="6C945E79">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合同当事人对文明施工的要求：</w:t>
      </w:r>
      <w:r>
        <w:rPr>
          <w:rFonts w:hint="eastAsia" w:ascii="宋体" w:hAnsi="宋体" w:cs="宋体"/>
          <w:szCs w:val="21"/>
          <w:highlight w:val="none"/>
          <w:u w:val="single"/>
        </w:rPr>
        <w:t>严格执行《大气污染防治法》、《广西壮族自治区建筑工程安全生产管理办法》以及南宁市关于安全生产的有关规定，与辖区卫生防疫、环卫管理部门或有合法资质资格的企业签订病媒生物消杀协议、生活垃圾清运协议、渣土密闭运输协议、在线远程监控扬尘监测协议，遵守“一口两池三包四协议”的有关规定，施工前办理排水许可证，严格执行排水许可，做好工地泥浆水、临时生活污水的排放管理，现场设置三级沉淀池及化粪池，避免生活污水及施工废水直排市政排水管网及内河。采取道路硬化、裸土必盖（种草、绿网）、洗车出门、保洁路口、在线监测、抑尘喷淋等有效措施，确保建设工程各项安全防护、文明施工措施及其费用在工地一线按标准落实到位</w:t>
      </w:r>
      <w:r>
        <w:rPr>
          <w:rFonts w:hint="eastAsia" w:ascii="宋体" w:hAnsi="宋体" w:cs="宋体"/>
          <w:szCs w:val="21"/>
          <w:highlight w:val="none"/>
        </w:rPr>
        <w:t>。</w:t>
      </w:r>
    </w:p>
    <w:p w14:paraId="0BB550BC">
      <w:pPr>
        <w:pStyle w:val="33"/>
        <w:spacing w:line="360" w:lineRule="auto"/>
        <w:ind w:firstLine="420" w:firstLineChars="200"/>
        <w:rPr>
          <w:rFonts w:ascii="宋体" w:hAnsi="宋体" w:cs="宋体"/>
          <w:szCs w:val="21"/>
          <w:highlight w:val="none"/>
        </w:rPr>
      </w:pPr>
    </w:p>
    <w:p w14:paraId="1C0A4A5A">
      <w:pPr>
        <w:pStyle w:val="40"/>
        <w:spacing w:line="240" w:lineRule="auto"/>
        <w:rPr>
          <w:rFonts w:ascii="宋体" w:hAnsi="宋体" w:cs="宋体"/>
          <w:highlight w:val="none"/>
        </w:rPr>
      </w:pPr>
      <w:bookmarkStart w:id="407" w:name="_Toc24304"/>
      <w:bookmarkStart w:id="408" w:name="_Toc166155252"/>
      <w:bookmarkStart w:id="409" w:name="_Toc2302"/>
      <w:r>
        <w:rPr>
          <w:rFonts w:hint="eastAsia" w:ascii="宋体" w:hAnsi="宋体" w:cs="宋体"/>
          <w:highlight w:val="none"/>
        </w:rPr>
        <w:t>6.3环境保护</w:t>
      </w:r>
      <w:bookmarkEnd w:id="407"/>
      <w:bookmarkEnd w:id="408"/>
      <w:bookmarkEnd w:id="409"/>
    </w:p>
    <w:p w14:paraId="51D3243A">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因施工需要，经发包人批准，由承包人办理有关施工场地交通、环卫和施工噪音管理等手续，费用由承包人负责。</w:t>
      </w:r>
    </w:p>
    <w:p w14:paraId="2C21B47D">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经过城市道路的施工车辆，必须按交警、城管、运输等部门相关规定执行。由于施工车辆造成的道路、环境等污染，其责任和费用均由承包人承担。</w:t>
      </w:r>
    </w:p>
    <w:p w14:paraId="7A9A7753">
      <w:pPr>
        <w:pStyle w:val="39"/>
        <w:rPr>
          <w:rFonts w:ascii="宋体" w:hAnsi="宋体" w:eastAsia="宋体" w:cs="宋体"/>
          <w:highlight w:val="none"/>
        </w:rPr>
      </w:pPr>
      <w:bookmarkStart w:id="410" w:name="_Toc166155253"/>
      <w:bookmarkStart w:id="411" w:name="_Toc6820"/>
      <w:bookmarkStart w:id="412" w:name="_Toc11834"/>
      <w:r>
        <w:rPr>
          <w:rFonts w:hint="eastAsia" w:ascii="宋体" w:hAnsi="宋体" w:eastAsia="宋体" w:cs="宋体"/>
          <w:highlight w:val="none"/>
        </w:rPr>
        <w:t>7.工期和进度</w:t>
      </w:r>
      <w:bookmarkEnd w:id="410"/>
      <w:bookmarkEnd w:id="411"/>
      <w:bookmarkEnd w:id="412"/>
    </w:p>
    <w:p w14:paraId="12E0988D">
      <w:pPr>
        <w:pStyle w:val="40"/>
        <w:spacing w:line="240" w:lineRule="auto"/>
        <w:rPr>
          <w:rFonts w:ascii="宋体" w:hAnsi="宋体" w:cs="宋体"/>
          <w:highlight w:val="none"/>
        </w:rPr>
      </w:pPr>
      <w:bookmarkStart w:id="413" w:name="_Toc20889"/>
      <w:bookmarkStart w:id="414" w:name="_Toc12767"/>
      <w:bookmarkStart w:id="415" w:name="_Toc166155254"/>
      <w:r>
        <w:rPr>
          <w:rFonts w:hint="eastAsia" w:ascii="宋体" w:hAnsi="宋体" w:cs="宋体"/>
          <w:highlight w:val="none"/>
        </w:rPr>
        <w:t>7.1施工组织设计</w:t>
      </w:r>
      <w:bookmarkEnd w:id="413"/>
      <w:bookmarkEnd w:id="414"/>
      <w:bookmarkEnd w:id="415"/>
    </w:p>
    <w:p w14:paraId="4D491431">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7.1.1合同当事人约定的施工组织设计应包括的其他内容：</w:t>
      </w:r>
      <w:r>
        <w:rPr>
          <w:rFonts w:hint="eastAsia" w:ascii="宋体" w:hAnsi="宋体" w:cs="宋体"/>
          <w:szCs w:val="21"/>
          <w:highlight w:val="none"/>
          <w:u w:val="single"/>
        </w:rPr>
        <w:t>按通用条款执行，无其他内容要求</w:t>
      </w:r>
      <w:r>
        <w:rPr>
          <w:rFonts w:hint="eastAsia" w:ascii="宋体" w:hAnsi="宋体" w:cs="宋体"/>
          <w:szCs w:val="21"/>
          <w:highlight w:val="none"/>
        </w:rPr>
        <w:t>。</w:t>
      </w:r>
    </w:p>
    <w:p w14:paraId="079873C5">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7.1.2施工组织设计的提交和修改</w:t>
      </w:r>
    </w:p>
    <w:p w14:paraId="7E9E097B">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承包人提交详细施工组织设计的期限的约定：</w:t>
      </w:r>
      <w:r>
        <w:rPr>
          <w:rFonts w:hint="eastAsia" w:ascii="宋体" w:hAnsi="宋体" w:cs="宋体"/>
          <w:szCs w:val="21"/>
          <w:highlight w:val="none"/>
          <w:u w:val="single"/>
        </w:rPr>
        <w:t>承包人应在合同签订后5天内，但最迟不得晚于第7.3.2项〔开工通知〕载明的开工日期前7天，向监理人提交详细的施工组织设计，并由监理人报送发包人</w:t>
      </w:r>
      <w:r>
        <w:rPr>
          <w:rFonts w:hint="eastAsia" w:ascii="宋体" w:hAnsi="宋体" w:cs="宋体"/>
          <w:szCs w:val="21"/>
          <w:highlight w:val="none"/>
        </w:rPr>
        <w:t>。</w:t>
      </w:r>
    </w:p>
    <w:p w14:paraId="0FDEA760">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发包人和监理人在收到详细的施工组织设计后确认或提出修改意见的期限：</w:t>
      </w:r>
      <w:r>
        <w:rPr>
          <w:rFonts w:hint="eastAsia" w:ascii="宋体" w:hAnsi="宋体" w:cs="宋体"/>
          <w:szCs w:val="21"/>
          <w:highlight w:val="none"/>
          <w:u w:val="single"/>
        </w:rPr>
        <w:t>7天内</w:t>
      </w:r>
      <w:r>
        <w:rPr>
          <w:rFonts w:hint="eastAsia" w:ascii="宋体" w:hAnsi="宋体" w:cs="宋体"/>
          <w:szCs w:val="21"/>
          <w:highlight w:val="none"/>
        </w:rPr>
        <w:t>。</w:t>
      </w:r>
    </w:p>
    <w:p w14:paraId="6BC7D2BB">
      <w:pPr>
        <w:pStyle w:val="40"/>
        <w:spacing w:line="240" w:lineRule="auto"/>
        <w:rPr>
          <w:rFonts w:ascii="宋体" w:hAnsi="宋体" w:cs="宋体"/>
          <w:highlight w:val="none"/>
        </w:rPr>
      </w:pPr>
      <w:bookmarkStart w:id="416" w:name="_Toc166155255"/>
      <w:bookmarkStart w:id="417" w:name="_Toc13560"/>
      <w:bookmarkStart w:id="418" w:name="_Toc21212"/>
      <w:r>
        <w:rPr>
          <w:rFonts w:hint="eastAsia" w:ascii="宋体" w:hAnsi="宋体" w:cs="宋体"/>
          <w:highlight w:val="none"/>
        </w:rPr>
        <w:t>7.2施工进度计划</w:t>
      </w:r>
      <w:bookmarkEnd w:id="416"/>
      <w:bookmarkEnd w:id="417"/>
      <w:bookmarkEnd w:id="418"/>
    </w:p>
    <w:p w14:paraId="6BEC4D5C">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7.2.2施工进度计划的修订</w:t>
      </w:r>
    </w:p>
    <w:p w14:paraId="6360C552">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发包人和监理人在收到修订的施工进度计划后确认或提出修改意见的期限：</w:t>
      </w:r>
      <w:r>
        <w:rPr>
          <w:rFonts w:hint="eastAsia" w:ascii="宋体" w:hAnsi="宋体" w:cs="宋体"/>
          <w:szCs w:val="21"/>
          <w:highlight w:val="none"/>
          <w:u w:val="single"/>
        </w:rPr>
        <w:t>7天内</w:t>
      </w:r>
      <w:r>
        <w:rPr>
          <w:rFonts w:hint="eastAsia" w:ascii="宋体" w:hAnsi="宋体" w:cs="宋体"/>
          <w:szCs w:val="21"/>
          <w:highlight w:val="none"/>
        </w:rPr>
        <w:t>。</w:t>
      </w:r>
    </w:p>
    <w:p w14:paraId="127EC138">
      <w:pPr>
        <w:pStyle w:val="40"/>
        <w:spacing w:line="240" w:lineRule="auto"/>
        <w:rPr>
          <w:rFonts w:ascii="宋体" w:hAnsi="宋体" w:cs="宋体"/>
          <w:highlight w:val="none"/>
        </w:rPr>
      </w:pPr>
      <w:bookmarkStart w:id="419" w:name="_Toc166155256"/>
      <w:bookmarkStart w:id="420" w:name="_Toc10953"/>
      <w:bookmarkStart w:id="421" w:name="_Toc20059"/>
      <w:r>
        <w:rPr>
          <w:rFonts w:hint="eastAsia" w:ascii="宋体" w:hAnsi="宋体" w:cs="宋体"/>
          <w:highlight w:val="none"/>
        </w:rPr>
        <w:t>7.3开工</w:t>
      </w:r>
      <w:bookmarkEnd w:id="419"/>
      <w:bookmarkEnd w:id="420"/>
      <w:bookmarkEnd w:id="421"/>
    </w:p>
    <w:p w14:paraId="23C7406F">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7.3.1开工准备</w:t>
      </w:r>
    </w:p>
    <w:p w14:paraId="2DFFB9EB">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关于承包人提交工程开工报审表的期限：</w:t>
      </w:r>
      <w:r>
        <w:rPr>
          <w:rFonts w:hint="eastAsia" w:ascii="宋体" w:hAnsi="宋体" w:cs="宋体"/>
          <w:szCs w:val="21"/>
          <w:highlight w:val="none"/>
          <w:u w:val="single"/>
        </w:rPr>
        <w:t>发包人应按照法律规定获得工程施工所需的许可。经发包人同意后，监理人发出的开工通知应符合法律规定。监理人应在计划开工日期3天前向承包人发出开工通知，工期自开工通知中载明的开工日期起算</w:t>
      </w:r>
      <w:r>
        <w:rPr>
          <w:rFonts w:hint="eastAsia" w:ascii="宋体" w:hAnsi="宋体" w:cs="宋体"/>
          <w:szCs w:val="21"/>
          <w:highlight w:val="none"/>
        </w:rPr>
        <w:t>。</w:t>
      </w:r>
    </w:p>
    <w:p w14:paraId="468C2CCF">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关于发包人应完成的其他开工准备工作及期限：</w:t>
      </w:r>
      <w:r>
        <w:rPr>
          <w:rFonts w:hint="eastAsia" w:ascii="宋体" w:hAnsi="宋体" w:cs="宋体"/>
          <w:szCs w:val="21"/>
          <w:highlight w:val="none"/>
          <w:u w:val="single"/>
        </w:rPr>
        <w:t>开工通知发出前</w:t>
      </w:r>
      <w:r>
        <w:rPr>
          <w:rFonts w:hint="eastAsia" w:ascii="宋体" w:hAnsi="宋体" w:cs="宋体"/>
          <w:szCs w:val="21"/>
          <w:highlight w:val="none"/>
        </w:rPr>
        <w:t>。</w:t>
      </w:r>
    </w:p>
    <w:p w14:paraId="0A9FE322">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关于承包人应完成的其他开工准备工作及期限：</w:t>
      </w:r>
      <w:r>
        <w:rPr>
          <w:rFonts w:hint="eastAsia" w:ascii="宋体" w:hAnsi="宋体" w:cs="宋体"/>
          <w:szCs w:val="21"/>
          <w:highlight w:val="none"/>
          <w:u w:val="single"/>
        </w:rPr>
        <w:t>开工通知发出前</w:t>
      </w:r>
      <w:r>
        <w:rPr>
          <w:rFonts w:hint="eastAsia" w:ascii="宋体" w:hAnsi="宋体" w:cs="宋体"/>
          <w:szCs w:val="21"/>
          <w:highlight w:val="none"/>
        </w:rPr>
        <w:t>。</w:t>
      </w:r>
    </w:p>
    <w:p w14:paraId="32D95257">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7.3.2开工通知</w:t>
      </w:r>
    </w:p>
    <w:p w14:paraId="563895EA">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因发包人原因造成监理人未能在计划开工日期之日起</w:t>
      </w:r>
      <w:r>
        <w:rPr>
          <w:rFonts w:hint="eastAsia" w:ascii="宋体" w:hAnsi="宋体" w:cs="宋体"/>
          <w:szCs w:val="21"/>
          <w:highlight w:val="none"/>
          <w:u w:val="single"/>
        </w:rPr>
        <w:t>180</w:t>
      </w:r>
      <w:r>
        <w:rPr>
          <w:rFonts w:hint="eastAsia" w:ascii="宋体" w:hAnsi="宋体" w:cs="宋体"/>
          <w:szCs w:val="21"/>
          <w:highlight w:val="none"/>
        </w:rPr>
        <w:t>天内发出开工通知的，承包人有权提出价格调整要求，或者解除合同。</w:t>
      </w:r>
    </w:p>
    <w:p w14:paraId="53DC28B1">
      <w:pPr>
        <w:pStyle w:val="40"/>
        <w:spacing w:line="240" w:lineRule="auto"/>
        <w:rPr>
          <w:rFonts w:ascii="宋体" w:hAnsi="宋体" w:cs="宋体"/>
          <w:highlight w:val="none"/>
        </w:rPr>
      </w:pPr>
      <w:bookmarkStart w:id="422" w:name="_Toc166155257"/>
      <w:bookmarkStart w:id="423" w:name="_Toc29662"/>
      <w:bookmarkStart w:id="424" w:name="_Toc25991"/>
      <w:r>
        <w:rPr>
          <w:rFonts w:hint="eastAsia" w:ascii="宋体" w:hAnsi="宋体" w:cs="宋体"/>
          <w:highlight w:val="none"/>
        </w:rPr>
        <w:t>7.4测量放线</w:t>
      </w:r>
      <w:bookmarkEnd w:id="422"/>
      <w:bookmarkEnd w:id="423"/>
      <w:bookmarkEnd w:id="424"/>
    </w:p>
    <w:p w14:paraId="401203B7">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7.4.1发包人通过监理人向承包人提供测量基准点、基准线和水准点及其书面资料的期限：</w:t>
      </w:r>
      <w:r>
        <w:rPr>
          <w:rFonts w:hint="eastAsia" w:ascii="宋体" w:hAnsi="宋体" w:cs="宋体"/>
          <w:szCs w:val="21"/>
          <w:highlight w:val="none"/>
          <w:u w:val="single"/>
        </w:rPr>
        <w:t>开工前3天</w:t>
      </w:r>
      <w:r>
        <w:rPr>
          <w:rFonts w:hint="eastAsia" w:ascii="宋体" w:hAnsi="宋体" w:cs="宋体"/>
          <w:szCs w:val="21"/>
          <w:highlight w:val="none"/>
        </w:rPr>
        <w:t>。</w:t>
      </w:r>
    </w:p>
    <w:p w14:paraId="0E254F29">
      <w:pPr>
        <w:pStyle w:val="40"/>
        <w:spacing w:line="240" w:lineRule="auto"/>
        <w:rPr>
          <w:rFonts w:ascii="宋体" w:hAnsi="宋体" w:cs="宋体"/>
          <w:highlight w:val="none"/>
        </w:rPr>
      </w:pPr>
      <w:bookmarkStart w:id="425" w:name="_Toc14784"/>
      <w:bookmarkStart w:id="426" w:name="_Toc21546"/>
      <w:bookmarkStart w:id="427" w:name="_Toc166155258"/>
      <w:r>
        <w:rPr>
          <w:rFonts w:hint="eastAsia" w:ascii="宋体" w:hAnsi="宋体" w:cs="宋体"/>
          <w:highlight w:val="none"/>
        </w:rPr>
        <w:t>7.5工期延误</w:t>
      </w:r>
      <w:bookmarkEnd w:id="425"/>
      <w:bookmarkEnd w:id="426"/>
      <w:bookmarkEnd w:id="427"/>
    </w:p>
    <w:p w14:paraId="485A9CE7">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7.5.1因发包人原因导致工期延误</w:t>
      </w:r>
    </w:p>
    <w:p w14:paraId="57422EEC">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（7）因发包人原因导致工期延误的其他情形：</w:t>
      </w:r>
      <w:r>
        <w:rPr>
          <w:rFonts w:hint="eastAsia" w:ascii="宋体" w:hAnsi="宋体" w:cs="宋体"/>
          <w:szCs w:val="21"/>
          <w:highlight w:val="none"/>
          <w:u w:val="single"/>
        </w:rPr>
        <w:t>①重大图纸变更影响关键线路工序施工；②施工期间如因停电、停水连续8小时以上或一周内间歇性停水、停电累计8小时（含8小时）影响正常施工的。③政府指令性停工。④在施工过程中遇到地下障碍物、溶洞、岩石、文物或地下管线的。⑤非承包人的责任造成的工期延误其他情形</w:t>
      </w:r>
      <w:r>
        <w:rPr>
          <w:rFonts w:hint="eastAsia" w:ascii="宋体" w:hAnsi="宋体" w:cs="宋体"/>
          <w:szCs w:val="21"/>
          <w:highlight w:val="none"/>
        </w:rPr>
        <w:t>。</w:t>
      </w:r>
    </w:p>
    <w:p w14:paraId="210EE7E2">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非承包人的责任影响关键线路工序施工，导致工期延误的，承包人每月底提交工期延误签证单，并附上相关证明材料，由发包人签证确认，作为工程结算的依据，逾期不再办理。</w:t>
      </w:r>
    </w:p>
    <w:p w14:paraId="53E27BE7">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7.5.2因承包人原因导致工期延误</w:t>
      </w:r>
    </w:p>
    <w:p w14:paraId="32B82C9A">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双方约定经监理工程师确认，工期相应顺延的情况：</w:t>
      </w:r>
      <w:r>
        <w:rPr>
          <w:rFonts w:hint="eastAsia" w:ascii="宋体" w:hAnsi="宋体" w:cs="宋体"/>
          <w:szCs w:val="21"/>
          <w:highlight w:val="none"/>
          <w:u w:val="single"/>
        </w:rPr>
        <w:t>不可抗力的原因</w:t>
      </w:r>
      <w:r>
        <w:rPr>
          <w:rFonts w:hint="eastAsia" w:ascii="宋体" w:hAnsi="宋体" w:cs="宋体"/>
          <w:szCs w:val="21"/>
          <w:highlight w:val="none"/>
        </w:rPr>
        <w:t>。</w:t>
      </w:r>
    </w:p>
    <w:p w14:paraId="5E93E80F">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因承包人原因造成工期延误，逾期竣工违约金的计算方法为：</w:t>
      </w:r>
      <w:r>
        <w:rPr>
          <w:rFonts w:hint="eastAsia" w:ascii="宋体" w:hAnsi="宋体" w:cs="宋体"/>
          <w:szCs w:val="21"/>
          <w:highlight w:val="none"/>
          <w:u w:val="single"/>
        </w:rPr>
        <w:t>每延误1日，承包人按合同总价的1‰/日向发包人支付违约金，并赔偿发包人因此而遭受的其它损失（包括但不限于因此造成发包人对第三方的违约而应支付的赔偿款、补偿款、违约金及诉讼或仲裁中产生的诉讼仲裁费、评估费、鉴定费、律师费等，下同），对于该违约金，发包人可从应向承包人支付的任何金额中扣除，此赔偿款的支付并不能解除承包人应完成工程的责任或合同规定的其他责任。逾期时间从规定竣工日期起直到实际竣工日期的天数（扣除发包人批准顺延的工期）</w:t>
      </w:r>
      <w:r>
        <w:rPr>
          <w:rFonts w:hint="eastAsia" w:ascii="宋体" w:hAnsi="宋体" w:cs="宋体"/>
          <w:szCs w:val="21"/>
          <w:highlight w:val="none"/>
        </w:rPr>
        <w:t>。</w:t>
      </w:r>
    </w:p>
    <w:p w14:paraId="6B3A78AA">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因承包人原因造成工期延误，逾期竣工违约金的上限：</w:t>
      </w:r>
      <w:r>
        <w:rPr>
          <w:rFonts w:hint="eastAsia" w:ascii="宋体" w:hAnsi="宋体" w:cs="宋体"/>
          <w:szCs w:val="21"/>
          <w:highlight w:val="none"/>
          <w:u w:val="single"/>
        </w:rPr>
        <w:t>合同总价款的10%</w:t>
      </w:r>
      <w:r>
        <w:rPr>
          <w:rFonts w:hint="eastAsia" w:ascii="宋体" w:hAnsi="宋体" w:cs="宋体"/>
          <w:szCs w:val="21"/>
          <w:highlight w:val="none"/>
        </w:rPr>
        <w:t>。</w:t>
      </w:r>
    </w:p>
    <w:p w14:paraId="3D33FD35">
      <w:pPr>
        <w:pStyle w:val="40"/>
        <w:spacing w:line="240" w:lineRule="auto"/>
        <w:rPr>
          <w:rFonts w:ascii="宋体" w:hAnsi="宋体" w:cs="宋体"/>
          <w:highlight w:val="none"/>
        </w:rPr>
      </w:pPr>
      <w:bookmarkStart w:id="428" w:name="_Toc25225"/>
      <w:bookmarkStart w:id="429" w:name="_Toc14429"/>
      <w:bookmarkStart w:id="430" w:name="_Toc166155259"/>
      <w:r>
        <w:rPr>
          <w:rFonts w:hint="eastAsia" w:ascii="宋体" w:hAnsi="宋体" w:cs="宋体"/>
          <w:highlight w:val="none"/>
        </w:rPr>
        <w:t>7.6不利物质条件</w:t>
      </w:r>
      <w:bookmarkEnd w:id="428"/>
      <w:bookmarkEnd w:id="429"/>
      <w:bookmarkEnd w:id="430"/>
    </w:p>
    <w:p w14:paraId="0E85A004">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不利物质条件的其他情形和有关约定：</w:t>
      </w:r>
      <w:r>
        <w:rPr>
          <w:rFonts w:hint="eastAsia" w:ascii="宋体" w:hAnsi="宋体" w:cs="宋体"/>
          <w:szCs w:val="21"/>
          <w:highlight w:val="none"/>
          <w:u w:val="single"/>
        </w:rPr>
        <w:t>无</w:t>
      </w:r>
      <w:r>
        <w:rPr>
          <w:rFonts w:hint="eastAsia" w:ascii="宋体" w:hAnsi="宋体" w:cs="宋体"/>
          <w:szCs w:val="21"/>
          <w:highlight w:val="none"/>
        </w:rPr>
        <w:t>。</w:t>
      </w:r>
    </w:p>
    <w:p w14:paraId="3758710D">
      <w:pPr>
        <w:pStyle w:val="40"/>
        <w:spacing w:line="240" w:lineRule="auto"/>
        <w:rPr>
          <w:rFonts w:ascii="宋体" w:hAnsi="宋体" w:cs="宋体"/>
          <w:highlight w:val="none"/>
        </w:rPr>
      </w:pPr>
      <w:bookmarkStart w:id="431" w:name="_Toc24535"/>
      <w:bookmarkStart w:id="432" w:name="_Toc166155260"/>
      <w:bookmarkStart w:id="433" w:name="_Toc5467"/>
      <w:r>
        <w:rPr>
          <w:rFonts w:hint="eastAsia" w:ascii="宋体" w:hAnsi="宋体" w:cs="宋体"/>
          <w:highlight w:val="none"/>
        </w:rPr>
        <w:t>7.7异常恶劣的气候条件</w:t>
      </w:r>
      <w:bookmarkEnd w:id="431"/>
      <w:bookmarkEnd w:id="432"/>
      <w:bookmarkEnd w:id="433"/>
    </w:p>
    <w:p w14:paraId="56F5D105">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发包人和承包人同意以下情形视为异常恶劣的气候条件：</w:t>
      </w:r>
    </w:p>
    <w:p w14:paraId="2F6089BB">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u w:val="single"/>
        </w:rPr>
        <w:t>24小时降雨量达到50-99.9mm的暴雨</w:t>
      </w:r>
      <w:r>
        <w:rPr>
          <w:rFonts w:hint="eastAsia" w:ascii="宋体" w:hAnsi="宋体" w:cs="宋体"/>
          <w:szCs w:val="21"/>
          <w:highlight w:val="none"/>
        </w:rPr>
        <w:t>；</w:t>
      </w:r>
    </w:p>
    <w:p w14:paraId="25908767">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u w:val="single"/>
        </w:rPr>
        <w:t>风速大于8级以上的台风</w:t>
      </w:r>
      <w:r>
        <w:rPr>
          <w:rFonts w:hint="eastAsia" w:ascii="宋体" w:hAnsi="宋体" w:cs="宋体"/>
          <w:szCs w:val="21"/>
          <w:highlight w:val="none"/>
        </w:rPr>
        <w:t>；</w:t>
      </w:r>
    </w:p>
    <w:p w14:paraId="34A7444C">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u w:val="single"/>
        </w:rPr>
        <w:t>日气温超过38℃大于3天的</w:t>
      </w:r>
      <w:r>
        <w:rPr>
          <w:rFonts w:hint="eastAsia" w:ascii="宋体" w:hAnsi="宋体" w:cs="宋体"/>
          <w:szCs w:val="21"/>
          <w:highlight w:val="none"/>
        </w:rPr>
        <w:t>。</w:t>
      </w:r>
    </w:p>
    <w:p w14:paraId="0FF3F533">
      <w:pPr>
        <w:pStyle w:val="40"/>
        <w:spacing w:line="240" w:lineRule="auto"/>
        <w:rPr>
          <w:rFonts w:ascii="宋体" w:hAnsi="宋体" w:cs="宋体"/>
          <w:highlight w:val="none"/>
        </w:rPr>
      </w:pPr>
      <w:bookmarkStart w:id="434" w:name="_Toc3105"/>
      <w:bookmarkStart w:id="435" w:name="_Toc166155261"/>
      <w:bookmarkStart w:id="436" w:name="_Toc21453"/>
      <w:r>
        <w:rPr>
          <w:rFonts w:hint="eastAsia" w:ascii="宋体" w:hAnsi="宋体" w:cs="宋体"/>
          <w:highlight w:val="none"/>
        </w:rPr>
        <w:t>7.9提前竣工</w:t>
      </w:r>
      <w:bookmarkEnd w:id="434"/>
      <w:bookmarkEnd w:id="435"/>
      <w:bookmarkEnd w:id="436"/>
    </w:p>
    <w:p w14:paraId="1D1253FC">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7.9.2提前竣工（赶工）增加费的计算方法：</w:t>
      </w:r>
      <w:r>
        <w:rPr>
          <w:rFonts w:hint="eastAsia" w:ascii="宋体" w:hAnsi="宋体" w:cs="宋体"/>
          <w:szCs w:val="21"/>
          <w:highlight w:val="none"/>
          <w:u w:val="single"/>
        </w:rPr>
        <w:t>无</w:t>
      </w:r>
      <w:r>
        <w:rPr>
          <w:rFonts w:hint="eastAsia" w:ascii="宋体" w:hAnsi="宋体" w:cs="宋体"/>
          <w:szCs w:val="21"/>
          <w:highlight w:val="none"/>
        </w:rPr>
        <w:t>。</w:t>
      </w:r>
    </w:p>
    <w:p w14:paraId="632CB5B3">
      <w:pPr>
        <w:pStyle w:val="39"/>
        <w:rPr>
          <w:rFonts w:ascii="宋体" w:hAnsi="宋体" w:eastAsia="宋体" w:cs="宋体"/>
          <w:highlight w:val="none"/>
        </w:rPr>
      </w:pPr>
      <w:bookmarkStart w:id="437" w:name="_Toc166155262"/>
      <w:bookmarkStart w:id="438" w:name="_Toc14613"/>
      <w:bookmarkStart w:id="439" w:name="_Toc420"/>
      <w:r>
        <w:rPr>
          <w:rFonts w:hint="eastAsia" w:ascii="宋体" w:hAnsi="宋体" w:eastAsia="宋体" w:cs="宋体"/>
          <w:highlight w:val="none"/>
        </w:rPr>
        <w:t>8.材料与设备</w:t>
      </w:r>
      <w:bookmarkEnd w:id="437"/>
      <w:bookmarkEnd w:id="438"/>
      <w:bookmarkEnd w:id="439"/>
    </w:p>
    <w:p w14:paraId="454374FC">
      <w:pPr>
        <w:pStyle w:val="40"/>
        <w:spacing w:line="240" w:lineRule="auto"/>
        <w:rPr>
          <w:rFonts w:ascii="宋体" w:hAnsi="宋体" w:cs="宋体"/>
          <w:highlight w:val="none"/>
        </w:rPr>
      </w:pPr>
      <w:bookmarkStart w:id="440" w:name="_Toc16457"/>
      <w:bookmarkStart w:id="441" w:name="_Toc166155263"/>
      <w:bookmarkStart w:id="442" w:name="_Toc371"/>
      <w:r>
        <w:rPr>
          <w:rFonts w:hint="eastAsia" w:ascii="宋体" w:hAnsi="宋体" w:cs="宋体"/>
          <w:highlight w:val="none"/>
        </w:rPr>
        <w:t>8.2承包人采购材料与工程设备</w:t>
      </w:r>
      <w:bookmarkEnd w:id="440"/>
      <w:bookmarkEnd w:id="441"/>
      <w:bookmarkEnd w:id="442"/>
    </w:p>
    <w:p w14:paraId="47EBC309">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除专用合同条款的附件《发包人供应材料设备一览表》中明确的材料、工程设备外，由承包人负责材料和工程设备的采购、运输和保管。对工程使用的重要建设工程材料，承包人应按《南宁市建设工程材料使用管理办法》相关规定，从南宁市建设行政主管部门公布的建设工程材料备案目录中选用。</w:t>
      </w:r>
    </w:p>
    <w:p w14:paraId="3AA601CB">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对发包人在招标时有“参照或相当于”约定的材料，承包人在施工过程中必须按类似于或优于所约定品牌、厂家和等级进行采购，并经发包人认可。当发包人与承包人对招标文件所约定的材料有争议时，发包人有权要求承包人按招标文件有“参照或相当于”标明材料品牌的材料进行采购，并在结算时按投标单价支付。</w:t>
      </w:r>
    </w:p>
    <w:p w14:paraId="0D9F9434">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对发包人在招标时，没有明确约定“参照或相当于”**品牌、档次的材料和设备，或双方对材料和设备选择有争议的，发包人有权要求承包人按不低于招标控制价相同细目的材料或设备价格进行采购。</w:t>
      </w:r>
    </w:p>
    <w:p w14:paraId="2F30DE50">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禁止使用松木及其制品、松木包装材料设备、种子、苗木、花卉及繁殖材料。</w:t>
      </w:r>
    </w:p>
    <w:p w14:paraId="00CD73D7">
      <w:pPr>
        <w:pStyle w:val="40"/>
        <w:spacing w:line="240" w:lineRule="auto"/>
        <w:rPr>
          <w:rFonts w:ascii="宋体" w:hAnsi="宋体" w:cs="宋体"/>
          <w:highlight w:val="none"/>
        </w:rPr>
      </w:pPr>
      <w:bookmarkStart w:id="443" w:name="_Toc24785"/>
      <w:bookmarkStart w:id="444" w:name="_Toc19607"/>
      <w:bookmarkStart w:id="445" w:name="_Toc166155264"/>
      <w:r>
        <w:rPr>
          <w:rFonts w:hint="eastAsia" w:ascii="宋体" w:hAnsi="宋体" w:cs="宋体"/>
          <w:highlight w:val="none"/>
        </w:rPr>
        <w:t>8.4材料与工程设备的保管与使用</w:t>
      </w:r>
      <w:bookmarkEnd w:id="443"/>
      <w:bookmarkEnd w:id="444"/>
      <w:bookmarkEnd w:id="445"/>
    </w:p>
    <w:p w14:paraId="64E1AB3C">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8.4.1发包人供应的材料设备的保管费用的承担：</w:t>
      </w:r>
      <w:r>
        <w:rPr>
          <w:rFonts w:hint="eastAsia" w:ascii="宋体" w:hAnsi="宋体" w:cs="宋体"/>
          <w:szCs w:val="21"/>
          <w:highlight w:val="none"/>
          <w:u w:val="single"/>
        </w:rPr>
        <w:t>由承包人免费承担保管、运输、接收检验，不得以任何理由拒绝</w:t>
      </w:r>
      <w:r>
        <w:rPr>
          <w:rFonts w:hint="eastAsia" w:ascii="宋体" w:hAnsi="宋体" w:cs="宋体"/>
          <w:szCs w:val="21"/>
          <w:highlight w:val="none"/>
        </w:rPr>
        <w:t>。</w:t>
      </w:r>
    </w:p>
    <w:p w14:paraId="40731C7A">
      <w:pPr>
        <w:pStyle w:val="40"/>
        <w:spacing w:line="240" w:lineRule="auto"/>
        <w:rPr>
          <w:rFonts w:ascii="宋体" w:hAnsi="宋体" w:cs="宋体"/>
          <w:highlight w:val="none"/>
        </w:rPr>
      </w:pPr>
      <w:bookmarkStart w:id="446" w:name="_Toc2820"/>
      <w:bookmarkStart w:id="447" w:name="_Toc166155265"/>
      <w:bookmarkStart w:id="448" w:name="_Toc2211"/>
      <w:r>
        <w:rPr>
          <w:rFonts w:hint="eastAsia" w:ascii="宋体" w:hAnsi="宋体" w:cs="宋体"/>
          <w:highlight w:val="none"/>
        </w:rPr>
        <w:t>8.6样品</w:t>
      </w:r>
      <w:bookmarkEnd w:id="446"/>
      <w:bookmarkEnd w:id="447"/>
      <w:bookmarkEnd w:id="448"/>
    </w:p>
    <w:p w14:paraId="1B18470B">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8.6.1样品的报送与封存</w:t>
      </w:r>
    </w:p>
    <w:p w14:paraId="0D6A38DB">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需要承包人报送样品的材料或工程设备，样品的种类、名称、规格、数量要求：</w:t>
      </w:r>
      <w:r>
        <w:rPr>
          <w:rFonts w:hint="eastAsia" w:ascii="宋体" w:hAnsi="宋体" w:cs="宋体"/>
          <w:szCs w:val="21"/>
          <w:highlight w:val="none"/>
          <w:u w:val="single"/>
        </w:rPr>
        <w:t>主要材料涉及品种、款式、颜色等方面内容的，承包人应提交准备合格的材料样品送发包人选定。选定的样品应封存于现场，承包人应在现场为保存样品提供适当和固定的场所并保持适当和良好的储存环境条件，特别是主要装饰、安装工程材料样品至少封存到竣工结算审定完成后（根据工程设计实施情况，包括但不限于地面、天面、内外墙面装饰材料，防水材料，门窗，电线电缆、桥架，给排水管等材料）</w:t>
      </w:r>
      <w:r>
        <w:rPr>
          <w:rFonts w:hint="eastAsia" w:ascii="宋体" w:hAnsi="宋体" w:cs="宋体"/>
          <w:szCs w:val="21"/>
          <w:highlight w:val="none"/>
        </w:rPr>
        <w:t>。</w:t>
      </w:r>
    </w:p>
    <w:p w14:paraId="3F13E474">
      <w:pPr>
        <w:pStyle w:val="40"/>
        <w:spacing w:line="240" w:lineRule="auto"/>
        <w:rPr>
          <w:rFonts w:ascii="宋体" w:hAnsi="宋体" w:cs="宋体"/>
          <w:highlight w:val="none"/>
        </w:rPr>
      </w:pPr>
      <w:bookmarkStart w:id="449" w:name="_Toc7554"/>
      <w:bookmarkStart w:id="450" w:name="_Toc166155266"/>
      <w:bookmarkStart w:id="451" w:name="_Toc17782"/>
      <w:r>
        <w:rPr>
          <w:rFonts w:hint="eastAsia" w:ascii="宋体" w:hAnsi="宋体" w:cs="宋体"/>
          <w:highlight w:val="none"/>
        </w:rPr>
        <w:t>8.8施工设备和临时设施</w:t>
      </w:r>
      <w:bookmarkEnd w:id="449"/>
      <w:bookmarkEnd w:id="450"/>
      <w:bookmarkEnd w:id="451"/>
    </w:p>
    <w:p w14:paraId="79300723">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8.8.1承包人提供的施工设备和临时设施</w:t>
      </w:r>
    </w:p>
    <w:p w14:paraId="428EB11E">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4。</w:t>
      </w:r>
    </w:p>
    <w:p w14:paraId="772D98D9">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关于修建临时设施费用承担的约定：</w:t>
      </w:r>
    </w:p>
    <w:p w14:paraId="2B4DAB94">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①承担修建承包人临时设施的费用的范围：建筑物沿边向外500米以内道路、1000米以内的水、电、管线等临时设施费用（已包含在承包人投标报价中）。</w:t>
      </w:r>
    </w:p>
    <w:p w14:paraId="5DBC1239">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②承包人的临时用地（含项目部驻地等）租用费（含拆迁补偿）、临时用地的环保、恢复、临时用地的青苗补偿及地面附着物拆除等费用均由承包人承担。</w:t>
      </w:r>
    </w:p>
    <w:p w14:paraId="1313FD29">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③承包人负责合同实施期间其施工场地内临时交通道路（含场内外连接公共交通道路）和交通设施的修建、维修、养护和交通管理工作，并承担一切费用。</w:t>
      </w:r>
    </w:p>
    <w:p w14:paraId="00E3C951">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u w:val="single"/>
        </w:rPr>
        <w:t>④承包人修建的临时道路和交通设施，应免费提供给发包人、监理工程师和其他施工人使用，如共同使用的路基损坏严重，发包人或监理工程师将负责通知承包人修复，费用由承包人承担。</w:t>
      </w:r>
    </w:p>
    <w:p w14:paraId="3DAEDD7A">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8.8.2发包人提供的施工设备和临时设施</w:t>
      </w:r>
    </w:p>
    <w:p w14:paraId="78735BDF">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发包人提供的施工设备和临时设施：</w:t>
      </w:r>
      <w:r>
        <w:rPr>
          <w:rFonts w:hint="eastAsia" w:ascii="宋体" w:hAnsi="宋体" w:cs="宋体"/>
          <w:szCs w:val="21"/>
          <w:highlight w:val="none"/>
          <w:u w:val="single"/>
        </w:rPr>
        <w:t>无</w:t>
      </w:r>
      <w:r>
        <w:rPr>
          <w:rFonts w:hint="eastAsia" w:ascii="宋体" w:hAnsi="宋体" w:cs="宋体"/>
          <w:szCs w:val="21"/>
          <w:highlight w:val="none"/>
        </w:rPr>
        <w:t>。</w:t>
      </w:r>
    </w:p>
    <w:p w14:paraId="7C987B69">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发包人提供的施工设备和临时设施的运行、维护、拆除、清运费用的承担人：</w:t>
      </w:r>
      <w:r>
        <w:rPr>
          <w:rFonts w:hint="eastAsia" w:ascii="宋体" w:hAnsi="宋体" w:cs="宋体"/>
          <w:szCs w:val="21"/>
          <w:highlight w:val="none"/>
          <w:u w:val="single"/>
        </w:rPr>
        <w:t>承包人</w:t>
      </w:r>
      <w:r>
        <w:rPr>
          <w:rFonts w:hint="eastAsia" w:ascii="宋体" w:hAnsi="宋体" w:cs="宋体"/>
          <w:szCs w:val="21"/>
          <w:highlight w:val="none"/>
        </w:rPr>
        <w:t>。</w:t>
      </w:r>
    </w:p>
    <w:p w14:paraId="00C35FAA">
      <w:pPr>
        <w:pStyle w:val="39"/>
        <w:rPr>
          <w:rFonts w:ascii="宋体" w:hAnsi="宋体" w:eastAsia="宋体" w:cs="宋体"/>
          <w:highlight w:val="none"/>
        </w:rPr>
      </w:pPr>
      <w:bookmarkStart w:id="452" w:name="_Toc24461"/>
      <w:bookmarkStart w:id="453" w:name="_Toc5552"/>
      <w:bookmarkStart w:id="454" w:name="_Toc166155267"/>
      <w:r>
        <w:rPr>
          <w:rFonts w:hint="eastAsia" w:ascii="宋体" w:hAnsi="宋体" w:eastAsia="宋体" w:cs="宋体"/>
          <w:highlight w:val="none"/>
        </w:rPr>
        <w:t>9.试验与检验</w:t>
      </w:r>
      <w:bookmarkEnd w:id="452"/>
      <w:bookmarkEnd w:id="453"/>
      <w:bookmarkEnd w:id="454"/>
    </w:p>
    <w:p w14:paraId="62399B40">
      <w:pPr>
        <w:pStyle w:val="40"/>
        <w:spacing w:line="240" w:lineRule="auto"/>
        <w:rPr>
          <w:rFonts w:ascii="宋体" w:hAnsi="宋体" w:cs="宋体"/>
          <w:highlight w:val="none"/>
        </w:rPr>
      </w:pPr>
      <w:bookmarkStart w:id="455" w:name="_Toc166155268"/>
      <w:bookmarkStart w:id="456" w:name="_Toc26180"/>
      <w:bookmarkStart w:id="457" w:name="_Toc17513"/>
      <w:r>
        <w:rPr>
          <w:rFonts w:hint="eastAsia" w:ascii="宋体" w:hAnsi="宋体" w:cs="宋体"/>
          <w:highlight w:val="none"/>
        </w:rPr>
        <w:t>9.1试验设备与试验人员</w:t>
      </w:r>
      <w:bookmarkEnd w:id="455"/>
      <w:bookmarkEnd w:id="456"/>
      <w:bookmarkEnd w:id="457"/>
    </w:p>
    <w:p w14:paraId="5705E3AE">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9.1.2试验设备</w:t>
      </w:r>
    </w:p>
    <w:p w14:paraId="17FC7210">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施工现场需要配置的试验场所：</w:t>
      </w:r>
      <w:r>
        <w:rPr>
          <w:rFonts w:hint="eastAsia" w:ascii="宋体" w:hAnsi="宋体" w:cs="宋体"/>
          <w:szCs w:val="21"/>
          <w:highlight w:val="none"/>
          <w:u w:val="single"/>
        </w:rPr>
        <w:t>无</w:t>
      </w:r>
      <w:r>
        <w:rPr>
          <w:rFonts w:hint="eastAsia" w:ascii="宋体" w:hAnsi="宋体" w:cs="宋体"/>
          <w:szCs w:val="21"/>
          <w:highlight w:val="none"/>
        </w:rPr>
        <w:t>。</w:t>
      </w:r>
    </w:p>
    <w:p w14:paraId="4AB0A036">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施工现场需要配备的试验设备：</w:t>
      </w:r>
      <w:r>
        <w:rPr>
          <w:rFonts w:hint="eastAsia" w:ascii="宋体" w:hAnsi="宋体" w:cs="宋体"/>
          <w:szCs w:val="21"/>
          <w:highlight w:val="none"/>
          <w:u w:val="single"/>
        </w:rPr>
        <w:t>无</w:t>
      </w:r>
      <w:r>
        <w:rPr>
          <w:rFonts w:hint="eastAsia" w:ascii="宋体" w:hAnsi="宋体" w:cs="宋体"/>
          <w:szCs w:val="21"/>
          <w:highlight w:val="none"/>
        </w:rPr>
        <w:t>。</w:t>
      </w:r>
    </w:p>
    <w:p w14:paraId="74FF0DA2">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施工现场需要具备的其他试验条件：</w:t>
      </w:r>
      <w:r>
        <w:rPr>
          <w:rFonts w:hint="eastAsia" w:ascii="宋体" w:hAnsi="宋体" w:cs="宋体"/>
          <w:szCs w:val="21"/>
          <w:highlight w:val="none"/>
          <w:u w:val="single"/>
        </w:rPr>
        <w:t>无</w:t>
      </w:r>
      <w:r>
        <w:rPr>
          <w:rFonts w:hint="eastAsia" w:ascii="宋体" w:hAnsi="宋体" w:cs="宋体"/>
          <w:szCs w:val="21"/>
          <w:highlight w:val="none"/>
        </w:rPr>
        <w:t>。</w:t>
      </w:r>
    </w:p>
    <w:p w14:paraId="77BAEDC5">
      <w:pPr>
        <w:pStyle w:val="40"/>
        <w:spacing w:line="240" w:lineRule="auto"/>
        <w:rPr>
          <w:rFonts w:ascii="宋体" w:hAnsi="宋体" w:cs="宋体"/>
          <w:highlight w:val="none"/>
        </w:rPr>
      </w:pPr>
      <w:bookmarkStart w:id="458" w:name="_Toc12528"/>
      <w:bookmarkStart w:id="459" w:name="_Toc19982"/>
      <w:bookmarkStart w:id="460" w:name="_Toc166155269"/>
      <w:r>
        <w:rPr>
          <w:rFonts w:hint="eastAsia" w:ascii="宋体" w:hAnsi="宋体" w:cs="宋体"/>
          <w:highlight w:val="none"/>
        </w:rPr>
        <w:t>9.4现场工艺试验</w:t>
      </w:r>
      <w:bookmarkEnd w:id="458"/>
      <w:bookmarkEnd w:id="459"/>
      <w:bookmarkEnd w:id="460"/>
    </w:p>
    <w:p w14:paraId="59408A63">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现场工艺试验的有关约定：</w:t>
      </w:r>
      <w:r>
        <w:rPr>
          <w:rFonts w:hint="eastAsia" w:ascii="宋体" w:hAnsi="宋体" w:cs="宋体"/>
          <w:szCs w:val="21"/>
          <w:highlight w:val="none"/>
          <w:u w:val="single"/>
        </w:rPr>
        <w:t>无</w:t>
      </w:r>
      <w:r>
        <w:rPr>
          <w:rFonts w:hint="eastAsia" w:ascii="宋体" w:hAnsi="宋体" w:cs="宋体"/>
          <w:szCs w:val="21"/>
          <w:highlight w:val="none"/>
        </w:rPr>
        <w:t>。</w:t>
      </w:r>
    </w:p>
    <w:p w14:paraId="1C09E07E">
      <w:pPr>
        <w:pStyle w:val="40"/>
        <w:spacing w:line="240" w:lineRule="auto"/>
        <w:rPr>
          <w:rFonts w:ascii="宋体" w:hAnsi="宋体" w:cs="宋体"/>
          <w:highlight w:val="none"/>
        </w:rPr>
      </w:pPr>
      <w:bookmarkStart w:id="461" w:name="_Toc7394"/>
      <w:bookmarkStart w:id="462" w:name="_Toc23329"/>
      <w:bookmarkStart w:id="463" w:name="_Toc166155270"/>
      <w:r>
        <w:rPr>
          <w:rFonts w:hint="eastAsia" w:ascii="宋体" w:hAnsi="宋体" w:cs="宋体"/>
          <w:highlight w:val="none"/>
        </w:rPr>
        <w:t>9.5检验费用</w:t>
      </w:r>
      <w:bookmarkEnd w:id="461"/>
      <w:bookmarkEnd w:id="462"/>
      <w:bookmarkEnd w:id="463"/>
    </w:p>
    <w:p w14:paraId="41F60429">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根据《建设工程质量检测管理办法》（2022年12月29日中华人民共和国住房和城乡建设部令第57号）以及《广西壮族自治区建设工程质量检测管理实施细则》（桂建发〔2025〕5号）规定，工程质量检测业务由发包人委托有相应资质的检测机构检测。费用从发包人的项目建设经费中支出并直接支付给检测机构，不计入合同价款内。</w:t>
      </w:r>
    </w:p>
    <w:p w14:paraId="160A7030">
      <w:pPr>
        <w:pStyle w:val="39"/>
        <w:rPr>
          <w:rFonts w:ascii="宋体" w:hAnsi="宋体" w:eastAsia="宋体" w:cs="宋体"/>
          <w:highlight w:val="none"/>
        </w:rPr>
      </w:pPr>
      <w:bookmarkStart w:id="464" w:name="_Toc28627"/>
      <w:bookmarkStart w:id="465" w:name="_Toc166155271"/>
      <w:bookmarkStart w:id="466" w:name="_Toc16287"/>
      <w:r>
        <w:rPr>
          <w:rFonts w:hint="eastAsia" w:ascii="宋体" w:hAnsi="宋体" w:eastAsia="宋体" w:cs="宋体"/>
          <w:highlight w:val="none"/>
        </w:rPr>
        <w:t>10.变更</w:t>
      </w:r>
      <w:bookmarkEnd w:id="464"/>
      <w:bookmarkEnd w:id="465"/>
      <w:bookmarkEnd w:id="466"/>
    </w:p>
    <w:p w14:paraId="297EAC5E">
      <w:pPr>
        <w:pStyle w:val="40"/>
        <w:spacing w:line="240" w:lineRule="auto"/>
        <w:rPr>
          <w:rFonts w:ascii="宋体" w:hAnsi="宋体" w:cs="宋体"/>
          <w:highlight w:val="none"/>
        </w:rPr>
      </w:pPr>
      <w:bookmarkStart w:id="467" w:name="_Toc9183"/>
      <w:bookmarkStart w:id="468" w:name="_Toc166155272"/>
      <w:bookmarkStart w:id="469" w:name="_Toc28840"/>
      <w:r>
        <w:rPr>
          <w:rFonts w:hint="eastAsia" w:ascii="宋体" w:hAnsi="宋体" w:cs="宋体"/>
          <w:highlight w:val="none"/>
        </w:rPr>
        <w:t>10.1变更的范围</w:t>
      </w:r>
      <w:bookmarkEnd w:id="467"/>
      <w:bookmarkEnd w:id="468"/>
      <w:bookmarkEnd w:id="469"/>
    </w:p>
    <w:p w14:paraId="7BA75E33">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关于变更的范围的约定：</w:t>
      </w:r>
      <w:r>
        <w:rPr>
          <w:rFonts w:hint="eastAsia" w:ascii="宋体" w:hAnsi="宋体" w:cs="宋体"/>
          <w:szCs w:val="21"/>
          <w:highlight w:val="none"/>
          <w:u w:val="single"/>
        </w:rPr>
        <w:t>按南宁市西乡塘区人民政府办公室关于加强政府投资项目工程变更管理的通知 西府办 [2024]2号执行</w:t>
      </w:r>
      <w:r>
        <w:rPr>
          <w:rFonts w:hint="eastAsia" w:ascii="宋体" w:hAnsi="宋体" w:cs="宋体"/>
          <w:szCs w:val="21"/>
          <w:highlight w:val="none"/>
        </w:rPr>
        <w:t>。</w:t>
      </w:r>
    </w:p>
    <w:p w14:paraId="5ED5B260">
      <w:pPr>
        <w:pStyle w:val="40"/>
        <w:spacing w:line="240" w:lineRule="auto"/>
        <w:rPr>
          <w:rFonts w:ascii="宋体" w:hAnsi="宋体" w:cs="宋体"/>
          <w:highlight w:val="none"/>
        </w:rPr>
      </w:pPr>
      <w:bookmarkStart w:id="470" w:name="_Toc166155273"/>
      <w:bookmarkStart w:id="471" w:name="_Toc6494"/>
      <w:bookmarkStart w:id="472" w:name="_Toc20770"/>
      <w:r>
        <w:rPr>
          <w:rFonts w:hint="eastAsia" w:ascii="宋体" w:hAnsi="宋体" w:cs="宋体"/>
          <w:highlight w:val="none"/>
        </w:rPr>
        <w:t>10.3变更程序</w:t>
      </w:r>
      <w:bookmarkEnd w:id="470"/>
      <w:bookmarkEnd w:id="471"/>
      <w:bookmarkEnd w:id="472"/>
    </w:p>
    <w:p w14:paraId="472903C9">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 xml:space="preserve">（1）施工中发包人需对原工程设计进行变更，应提前14天以书面形式向承包人发出变更通知，并由原设计单位提供变更的相应图纸和说明； </w:t>
      </w:r>
    </w:p>
    <w:p w14:paraId="0B8319FA">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2）施工中承包人原则上不得对原工程设计进行变更，但是在施工中承包人提出的合理化建议涉及到对设计图纸或施工组织涉及的更改及对材料、设备的换用，须经发包人书面同意，并由原设计单位提供变更的相应图纸和说明；由监理单位下达书面变更通知；</w:t>
      </w:r>
    </w:p>
    <w:p w14:paraId="3F884B23">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（3）因设计变更而引起的工程量变化的，按原施工图纸与变更后的图纸的工程量之差进行增减计算；</w:t>
      </w:r>
    </w:p>
    <w:p w14:paraId="6AB743D8">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（4）设计变更后确有影响进度的，由承包人提出，经监理人及发包人核准，工期相应顺延；</w:t>
      </w:r>
    </w:p>
    <w:p w14:paraId="13B2B646">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（5）在施工中如发生地质、地形情况与施工设计不符时，承包人应及时书面通知设计、监理单位及有关工程师现场核对，共同研究决定，并以书面形式确认是否需要变更以及变更的处理办法；</w:t>
      </w:r>
    </w:p>
    <w:p w14:paraId="4A07581F">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（6）承包人须按发包人工程变更审批管理规定办理有关变更手续。未按规定完成审批的工程变更，按无效变更处理，发包人不予认可，由此产生的后果由承包人自负。</w:t>
      </w:r>
    </w:p>
    <w:p w14:paraId="16CC7C0D">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（7）工程量清单与图纸不一致时，施工前承包人需与发包人履行确认手续，否则，产生的费用由承包人承担。</w:t>
      </w:r>
    </w:p>
    <w:p w14:paraId="3DBFA995">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（8）承包人提交工程结算后，发包人不再补办承包人提出的任何变更审批手续。</w:t>
      </w:r>
    </w:p>
    <w:p w14:paraId="7CD98F11">
      <w:pPr>
        <w:pStyle w:val="40"/>
        <w:spacing w:line="240" w:lineRule="auto"/>
        <w:rPr>
          <w:rFonts w:ascii="宋体" w:hAnsi="宋体" w:cs="宋体"/>
          <w:highlight w:val="none"/>
        </w:rPr>
      </w:pPr>
      <w:bookmarkStart w:id="473" w:name="_Toc5384"/>
      <w:bookmarkStart w:id="474" w:name="_Toc19907"/>
      <w:bookmarkStart w:id="475" w:name="_Toc166155274"/>
      <w:r>
        <w:rPr>
          <w:rFonts w:hint="eastAsia" w:ascii="宋体" w:hAnsi="宋体" w:cs="宋体"/>
          <w:highlight w:val="none"/>
        </w:rPr>
        <w:t>10.4变更估价</w:t>
      </w:r>
      <w:bookmarkEnd w:id="473"/>
      <w:bookmarkEnd w:id="474"/>
      <w:bookmarkEnd w:id="475"/>
    </w:p>
    <w:p w14:paraId="41528C7E">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10.4.1变更估价原则</w:t>
      </w:r>
    </w:p>
    <w:p w14:paraId="16E4876E">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关于变更估价的约定：</w:t>
      </w:r>
      <w:r>
        <w:rPr>
          <w:rFonts w:hint="eastAsia" w:ascii="宋体" w:hAnsi="宋体" w:cs="宋体"/>
          <w:szCs w:val="21"/>
          <w:highlight w:val="none"/>
          <w:u w:val="single"/>
        </w:rPr>
        <w:t>因分部分项工程量清单漏项、设计变更、签证等引起工程项目变化的，变更合同价款按下列方法进行：（1）合同中已有相同子目的，按合同该子目价格进行计算；（2）合同中只有类似子目的，参照该类似子目价格进行计算；（3）合同中没有适用或类似子目的价格计算方法：有定额的套定额（土石方工程除外），材料价格按施工期间的《南宁建设工程造价信息》相应信息价的算数平均值进行计算，《南宁建设工程造价信息》没有相应价格信息的按发包人审定的市场价计算，并乘以下浮系数；无定额可套的，双方根据市场价格协商确定综合价格，并乘以下浮系数计算。新增项目的综合单价必须经发包人审定，并乘以下浮系数计算。（4）不适用上述条款的项，则由发包人和承包人协商签证确定；（5）因不可抗力产生的费用由发包人及承包人双方协商分担。</w:t>
      </w:r>
    </w:p>
    <w:p w14:paraId="582C4FA4">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10.4.2变更估价程序</w:t>
      </w:r>
    </w:p>
    <w:p w14:paraId="36F827C3">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1）承包人提出变更价款的时间是：承包人应当在设计变更发生后14天内提供书面变更价款的申请，将设计变更的原因、变更的金额以书面形式通知发包人，超过14天即视为承包人自动放弃变更价款索赔费用和工期的权利。</w:t>
      </w:r>
    </w:p>
    <w:p w14:paraId="2C5E892C">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2）发包人确认变更的时间是：收到承包人书面价款的申请及相应变更资料和预算书后14天内进行答复，超过14天不作答复视为已经批准，因承包人资料不全，发包人退回承包人，重新计算答复期。（3）设计变更和签证工程完成后，有关变更文件、签证单、审批件、工程联系单、预算书等工程资料须于7个工作日内送达主管部门审核认可备案后，方可作为工程结算依据。</w:t>
      </w:r>
    </w:p>
    <w:p w14:paraId="41C12990">
      <w:pPr>
        <w:pStyle w:val="40"/>
        <w:spacing w:line="240" w:lineRule="auto"/>
        <w:rPr>
          <w:rFonts w:ascii="宋体" w:hAnsi="宋体" w:cs="宋体"/>
          <w:highlight w:val="none"/>
        </w:rPr>
      </w:pPr>
      <w:bookmarkStart w:id="476" w:name="_Toc21330"/>
      <w:bookmarkStart w:id="477" w:name="_Toc166155275"/>
      <w:bookmarkStart w:id="478" w:name="_Toc6747"/>
      <w:r>
        <w:rPr>
          <w:rFonts w:hint="eastAsia" w:ascii="宋体" w:hAnsi="宋体" w:cs="宋体"/>
          <w:highlight w:val="none"/>
        </w:rPr>
        <w:t>10.5承包人的合理化建议</w:t>
      </w:r>
      <w:bookmarkEnd w:id="476"/>
      <w:bookmarkEnd w:id="477"/>
      <w:bookmarkEnd w:id="478"/>
    </w:p>
    <w:p w14:paraId="2A644537">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监理人审查承包人合理化建议的期限：</w:t>
      </w:r>
      <w:r>
        <w:rPr>
          <w:rFonts w:hint="eastAsia" w:ascii="宋体" w:hAnsi="宋体" w:cs="宋体"/>
          <w:szCs w:val="21"/>
          <w:highlight w:val="none"/>
          <w:u w:val="single"/>
        </w:rPr>
        <w:t>按通用条款执行</w:t>
      </w:r>
      <w:r>
        <w:rPr>
          <w:rFonts w:hint="eastAsia" w:ascii="宋体" w:hAnsi="宋体" w:cs="宋体"/>
          <w:szCs w:val="21"/>
          <w:highlight w:val="none"/>
        </w:rPr>
        <w:t>。</w:t>
      </w:r>
    </w:p>
    <w:p w14:paraId="63C028E4">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发包人审批承包人合理化建议的期限：</w:t>
      </w:r>
      <w:r>
        <w:rPr>
          <w:rFonts w:hint="eastAsia" w:ascii="宋体" w:hAnsi="宋体" w:cs="宋体"/>
          <w:szCs w:val="21"/>
          <w:highlight w:val="none"/>
          <w:u w:val="single"/>
        </w:rPr>
        <w:t>按通用条款执行</w:t>
      </w:r>
      <w:r>
        <w:rPr>
          <w:rFonts w:hint="eastAsia" w:ascii="宋体" w:hAnsi="宋体" w:cs="宋体"/>
          <w:szCs w:val="21"/>
          <w:highlight w:val="none"/>
        </w:rPr>
        <w:t>。</w:t>
      </w:r>
    </w:p>
    <w:p w14:paraId="5DEDB1D4">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承包人提出的合理化建议降低了合同价格或者提高了工程经济效益的奖励的方法和金额为：</w:t>
      </w:r>
      <w:r>
        <w:rPr>
          <w:rFonts w:hint="eastAsia" w:ascii="宋体" w:hAnsi="宋体" w:cs="宋体"/>
          <w:szCs w:val="21"/>
          <w:highlight w:val="none"/>
          <w:u w:val="single"/>
        </w:rPr>
        <w:t>无</w:t>
      </w:r>
      <w:r>
        <w:rPr>
          <w:rFonts w:hint="eastAsia" w:ascii="宋体" w:hAnsi="宋体" w:cs="宋体"/>
          <w:szCs w:val="21"/>
          <w:highlight w:val="none"/>
        </w:rPr>
        <w:t>。</w:t>
      </w:r>
    </w:p>
    <w:p w14:paraId="02CC0DA7">
      <w:pPr>
        <w:pStyle w:val="40"/>
        <w:spacing w:line="240" w:lineRule="auto"/>
        <w:rPr>
          <w:rFonts w:ascii="宋体" w:hAnsi="宋体" w:cs="宋体"/>
          <w:highlight w:val="none"/>
        </w:rPr>
      </w:pPr>
      <w:bookmarkStart w:id="479" w:name="_Toc30273"/>
      <w:bookmarkStart w:id="480" w:name="_Toc21601"/>
      <w:bookmarkStart w:id="481" w:name="_Toc166155276"/>
      <w:r>
        <w:rPr>
          <w:rFonts w:hint="eastAsia" w:ascii="宋体" w:hAnsi="宋体" w:cs="宋体"/>
          <w:highlight w:val="none"/>
        </w:rPr>
        <w:t>10.6变更引起的工期调整</w:t>
      </w:r>
      <w:bookmarkEnd w:id="479"/>
      <w:bookmarkEnd w:id="480"/>
      <w:bookmarkEnd w:id="481"/>
    </w:p>
    <w:p w14:paraId="693467E7">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因变更引起的工期变化，承包人应在设计变更发生后14天内书面提出调整工期申请，超过14天即视为承包人自动放弃索赔工期的权利。监理人认为有必要时，可要求承包人提交要求提前或延长工期的施工进度计划及相应施工措施等详细材料。</w:t>
      </w:r>
    </w:p>
    <w:p w14:paraId="1A82F784">
      <w:pPr>
        <w:pStyle w:val="40"/>
        <w:spacing w:line="240" w:lineRule="auto"/>
        <w:rPr>
          <w:rFonts w:ascii="宋体" w:hAnsi="宋体" w:cs="宋体"/>
          <w:highlight w:val="none"/>
        </w:rPr>
      </w:pPr>
      <w:bookmarkStart w:id="482" w:name="_Toc28544"/>
      <w:bookmarkStart w:id="483" w:name="_Toc166155277"/>
      <w:bookmarkStart w:id="484" w:name="_Toc16588"/>
      <w:r>
        <w:rPr>
          <w:rFonts w:hint="eastAsia" w:ascii="宋体" w:hAnsi="宋体" w:cs="宋体"/>
          <w:highlight w:val="none"/>
        </w:rPr>
        <w:t>10.7暂估价</w:t>
      </w:r>
      <w:bookmarkEnd w:id="482"/>
      <w:bookmarkEnd w:id="483"/>
      <w:bookmarkEnd w:id="484"/>
    </w:p>
    <w:p w14:paraId="2D5E5154">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暂估价材料和工程设备的明细详见已标价工程量清单《材料（工程设备）暂估价格及调整表》（表12-2）和《专业工程暂估价表》（表12-3）。</w:t>
      </w:r>
    </w:p>
    <w:p w14:paraId="1662DD35">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10.7.1依法必须招标的暂估价项目</w:t>
      </w:r>
    </w:p>
    <w:p w14:paraId="69CCFDFD">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对于依法必须招标的暂估价项目的确认和批准采取第</w:t>
      </w:r>
      <w:r>
        <w:rPr>
          <w:rFonts w:hint="eastAsia" w:ascii="宋体" w:hAnsi="宋体" w:cs="宋体"/>
          <w:szCs w:val="21"/>
          <w:highlight w:val="none"/>
          <w:u w:val="single"/>
        </w:rPr>
        <w:t>1</w:t>
      </w:r>
      <w:r>
        <w:rPr>
          <w:rFonts w:hint="eastAsia" w:ascii="宋体" w:hAnsi="宋体" w:cs="宋体"/>
          <w:szCs w:val="21"/>
          <w:highlight w:val="none"/>
        </w:rPr>
        <w:t>种方式确定。</w:t>
      </w:r>
    </w:p>
    <w:p w14:paraId="7838B48A">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第1种方式：对于依法必须招标的暂估价项目，由承包人招标，对该暂估价项目的确认和批准按照以下约定执行：</w:t>
      </w:r>
    </w:p>
    <w:p w14:paraId="327305F9">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01B8F468">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2F84F02E">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19FEE99C">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10.7.2不属于依法必须招标的暂估价项目</w:t>
      </w:r>
    </w:p>
    <w:p w14:paraId="6354C86E">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对于不属于依法必须招标的暂估价项目的确认和批准采取第</w:t>
      </w:r>
      <w:r>
        <w:rPr>
          <w:rFonts w:hint="eastAsia" w:ascii="宋体" w:hAnsi="宋体" w:cs="宋体"/>
          <w:szCs w:val="21"/>
          <w:highlight w:val="none"/>
          <w:u w:val="single"/>
        </w:rPr>
        <w:t>1</w:t>
      </w:r>
      <w:r>
        <w:rPr>
          <w:rFonts w:hint="eastAsia" w:ascii="宋体" w:hAnsi="宋体" w:cs="宋体"/>
          <w:szCs w:val="21"/>
          <w:highlight w:val="none"/>
        </w:rPr>
        <w:t>种方式确定。</w:t>
      </w:r>
    </w:p>
    <w:p w14:paraId="469A1E18">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第1种方式：对于不属于依法必须招标的暂估价项目，按本项约定确认和批准：</w:t>
      </w:r>
    </w:p>
    <w:p w14:paraId="21815B68">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7A9C72B4">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（2）发包人认为承包人确定的供应商、分包人无法满足工程质量或合同要求的，发包人可以要求承包人重新确定暂估价项目的供应商、分包人；</w:t>
      </w:r>
    </w:p>
    <w:p w14:paraId="5EE95FFF">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（3）承包人应当在签订暂估价合同后7天内，将暂估价合同副本报送发包人留存。</w:t>
      </w:r>
    </w:p>
    <w:p w14:paraId="3A14962D">
      <w:pPr>
        <w:pStyle w:val="40"/>
        <w:spacing w:line="240" w:lineRule="auto"/>
        <w:rPr>
          <w:rFonts w:ascii="宋体" w:hAnsi="宋体" w:cs="宋体"/>
          <w:highlight w:val="none"/>
        </w:rPr>
      </w:pPr>
      <w:bookmarkStart w:id="485" w:name="_Toc7318"/>
      <w:bookmarkStart w:id="486" w:name="_Toc3330"/>
      <w:bookmarkStart w:id="487" w:name="_Toc166155278"/>
      <w:r>
        <w:rPr>
          <w:rFonts w:hint="eastAsia" w:ascii="宋体" w:hAnsi="宋体" w:cs="宋体"/>
          <w:highlight w:val="none"/>
        </w:rPr>
        <w:t>10.8暂列金额</w:t>
      </w:r>
      <w:bookmarkEnd w:id="485"/>
      <w:bookmarkEnd w:id="486"/>
      <w:bookmarkEnd w:id="487"/>
    </w:p>
    <w:p w14:paraId="42D1FC56">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合同当事人关于暂列金额使用的约定：</w:t>
      </w:r>
      <w:r>
        <w:rPr>
          <w:rFonts w:hint="eastAsia" w:ascii="宋体" w:hAnsi="宋体" w:cs="宋体"/>
          <w:szCs w:val="21"/>
          <w:highlight w:val="none"/>
          <w:u w:val="single"/>
        </w:rPr>
        <w:t>由承包人根据实际情况提出申请，监理人审核后，交发包人最终确认后使用</w:t>
      </w:r>
      <w:r>
        <w:rPr>
          <w:rFonts w:hint="eastAsia" w:ascii="宋体" w:hAnsi="宋体" w:cs="宋体"/>
          <w:szCs w:val="21"/>
          <w:highlight w:val="none"/>
        </w:rPr>
        <w:t>。</w:t>
      </w:r>
    </w:p>
    <w:p w14:paraId="0CCA4DBB">
      <w:pPr>
        <w:pStyle w:val="39"/>
        <w:rPr>
          <w:rFonts w:ascii="宋体" w:hAnsi="宋体" w:eastAsia="宋体" w:cs="宋体"/>
          <w:highlight w:val="none"/>
        </w:rPr>
      </w:pPr>
      <w:bookmarkStart w:id="488" w:name="_Toc166155279"/>
      <w:bookmarkStart w:id="489" w:name="_Toc5798"/>
      <w:bookmarkStart w:id="490" w:name="_Toc18571"/>
      <w:r>
        <w:rPr>
          <w:rFonts w:hint="eastAsia" w:ascii="宋体" w:hAnsi="宋体" w:eastAsia="宋体" w:cs="宋体"/>
          <w:highlight w:val="none"/>
        </w:rPr>
        <w:t>11.价格调整</w:t>
      </w:r>
      <w:bookmarkEnd w:id="488"/>
      <w:bookmarkEnd w:id="489"/>
      <w:bookmarkEnd w:id="490"/>
    </w:p>
    <w:p w14:paraId="4814B448">
      <w:pPr>
        <w:pStyle w:val="40"/>
        <w:spacing w:line="240" w:lineRule="auto"/>
        <w:rPr>
          <w:rFonts w:ascii="宋体" w:hAnsi="宋体" w:cs="宋体"/>
          <w:highlight w:val="none"/>
        </w:rPr>
      </w:pPr>
      <w:bookmarkStart w:id="491" w:name="_Toc290"/>
      <w:bookmarkStart w:id="492" w:name="_Toc166155280"/>
      <w:bookmarkStart w:id="493" w:name="_Toc30643"/>
      <w:r>
        <w:rPr>
          <w:rFonts w:hint="eastAsia" w:ascii="宋体" w:hAnsi="宋体" w:cs="宋体"/>
          <w:highlight w:val="none"/>
        </w:rPr>
        <w:t>11.1市场价格波动引起的调整</w:t>
      </w:r>
      <w:bookmarkEnd w:id="491"/>
      <w:bookmarkEnd w:id="492"/>
      <w:bookmarkEnd w:id="493"/>
    </w:p>
    <w:p w14:paraId="5D551495">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市场价格波动是否调整合同价格的约定：</w:t>
      </w:r>
      <w:r>
        <w:rPr>
          <w:rFonts w:hint="eastAsia" w:ascii="宋体" w:hAnsi="宋体" w:cs="宋体"/>
          <w:szCs w:val="21"/>
          <w:highlight w:val="none"/>
          <w:u w:val="single"/>
        </w:rPr>
        <w:t>否</w:t>
      </w:r>
      <w:r>
        <w:rPr>
          <w:rFonts w:hint="eastAsia" w:ascii="宋体" w:hAnsi="宋体" w:cs="宋体"/>
          <w:szCs w:val="21"/>
          <w:highlight w:val="none"/>
        </w:rPr>
        <w:t>。</w:t>
      </w:r>
    </w:p>
    <w:p w14:paraId="00B91A1A">
      <w:pPr>
        <w:pStyle w:val="39"/>
        <w:rPr>
          <w:rFonts w:ascii="宋体" w:hAnsi="宋体" w:eastAsia="宋体" w:cs="宋体"/>
          <w:highlight w:val="none"/>
        </w:rPr>
      </w:pPr>
      <w:bookmarkStart w:id="494" w:name="_Toc29908"/>
      <w:bookmarkStart w:id="495" w:name="_Toc166155281"/>
      <w:bookmarkStart w:id="496" w:name="_Toc11039"/>
      <w:r>
        <w:rPr>
          <w:rFonts w:hint="eastAsia" w:ascii="宋体" w:hAnsi="宋体" w:eastAsia="宋体" w:cs="宋体"/>
          <w:highlight w:val="none"/>
        </w:rPr>
        <w:t>12.合同价格、计量与支付</w:t>
      </w:r>
      <w:bookmarkEnd w:id="494"/>
      <w:bookmarkEnd w:id="495"/>
      <w:bookmarkEnd w:id="496"/>
    </w:p>
    <w:p w14:paraId="582B0167">
      <w:pPr>
        <w:pStyle w:val="40"/>
        <w:spacing w:line="240" w:lineRule="auto"/>
        <w:rPr>
          <w:rFonts w:ascii="宋体" w:hAnsi="宋体" w:cs="宋体"/>
          <w:highlight w:val="none"/>
        </w:rPr>
      </w:pPr>
      <w:bookmarkStart w:id="497" w:name="_Toc23454"/>
      <w:bookmarkStart w:id="498" w:name="_Toc166155282"/>
      <w:bookmarkStart w:id="499" w:name="_Toc2233"/>
      <w:r>
        <w:rPr>
          <w:rFonts w:hint="eastAsia" w:ascii="宋体" w:hAnsi="宋体" w:cs="宋体"/>
          <w:highlight w:val="none"/>
        </w:rPr>
        <w:t>12.1合同价格形式</w:t>
      </w:r>
      <w:bookmarkEnd w:id="497"/>
      <w:bookmarkEnd w:id="498"/>
      <w:bookmarkEnd w:id="499"/>
    </w:p>
    <w:p w14:paraId="04E1C1D6">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本工程采用</w:t>
      </w:r>
      <w:r>
        <w:rPr>
          <w:rFonts w:hint="eastAsia" w:ascii="宋体" w:hAnsi="宋体" w:cs="宋体"/>
          <w:szCs w:val="21"/>
          <w:highlight w:val="none"/>
          <w:u w:val="single"/>
        </w:rPr>
        <w:t>固定综合单价</w:t>
      </w:r>
      <w:r>
        <w:rPr>
          <w:rFonts w:hint="eastAsia" w:ascii="宋体" w:hAnsi="宋体"/>
          <w:szCs w:val="21"/>
          <w:highlight w:val="none"/>
          <w:u w:val="single"/>
        </w:rPr>
        <w:t>（招标控制价中相应清单单价×（1-成交下浮系数））</w:t>
      </w:r>
      <w:r>
        <w:rPr>
          <w:rFonts w:hint="eastAsia" w:ascii="宋体" w:hAnsi="宋体" w:cs="宋体"/>
          <w:szCs w:val="21"/>
          <w:highlight w:val="none"/>
        </w:rPr>
        <w:t>合同价格形式，</w:t>
      </w:r>
      <w:r>
        <w:rPr>
          <w:rFonts w:hint="eastAsia" w:ascii="宋体" w:hAnsi="宋体"/>
          <w:szCs w:val="21"/>
          <w:highlight w:val="none"/>
        </w:rPr>
        <w:t>合同下浮系数：___%。</w:t>
      </w:r>
      <w:r>
        <w:rPr>
          <w:rFonts w:hint="eastAsia" w:ascii="宋体" w:hAnsi="宋体" w:cs="宋体"/>
          <w:szCs w:val="21"/>
          <w:highlight w:val="none"/>
        </w:rPr>
        <w:t>合同价格包含增值税，本工程计价时采用的增值税计税方法为：☑一般计税法□简易计税法。</w:t>
      </w:r>
    </w:p>
    <w:p w14:paraId="63D5DF85">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采用综合单价合同方式时，工程量按发包人、监理人、承包人三方确认的与实际相符的竣工图结算。</w:t>
      </w:r>
      <w:r>
        <w:rPr>
          <w:rFonts w:hint="eastAsia" w:ascii="宋体" w:hAnsi="宋体" w:cs="宋体"/>
          <w:szCs w:val="21"/>
          <w:highlight w:val="none"/>
          <w:u w:val="single"/>
        </w:rPr>
        <w:t>如发现竣工图与实际不符，按不利于承包人的原则结算。</w:t>
      </w:r>
    </w:p>
    <w:p w14:paraId="1EECD4AC">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固定综合单价包含的风险范围：</w:t>
      </w:r>
      <w:r>
        <w:rPr>
          <w:rFonts w:hint="eastAsia" w:ascii="宋体" w:hAnsi="宋体" w:cs="宋体"/>
          <w:szCs w:val="21"/>
          <w:highlight w:val="none"/>
          <w:u w:val="single"/>
        </w:rPr>
        <w:t>除工程变更、项目特征不符、工程量清单缺项、工程量偏差、政策性调整、市场价格波动以外的其他风险</w:t>
      </w:r>
      <w:r>
        <w:rPr>
          <w:rFonts w:hint="eastAsia" w:ascii="宋体" w:hAnsi="宋体" w:cs="宋体"/>
          <w:szCs w:val="21"/>
          <w:highlight w:val="none"/>
        </w:rPr>
        <w:t>。</w:t>
      </w:r>
    </w:p>
    <w:p w14:paraId="7EA79EC6">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风险费用的计算方法：单价采用固定综合单价，风险费用已综合考虑在单价中。</w:t>
      </w:r>
    </w:p>
    <w:p w14:paraId="7F831F64">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风险范围以外合同价款调整方法：</w:t>
      </w:r>
    </w:p>
    <w:p w14:paraId="64583D21">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（1）工程变更、项目特征不符、工程量清单缺项：按10.4.1变更估价原则的约定调整。</w:t>
      </w:r>
    </w:p>
    <w:p w14:paraId="282E1A4B">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（2）工程量偏差：按1.13工程量清单错误修正的约定调整。</w:t>
      </w:r>
    </w:p>
    <w:p w14:paraId="0BB37A07">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（3）政策性调整：</w:t>
      </w:r>
      <w:r>
        <w:rPr>
          <w:rFonts w:hint="eastAsia" w:ascii="宋体" w:hAnsi="宋体" w:cs="宋体"/>
          <w:szCs w:val="21"/>
          <w:highlight w:val="none"/>
          <w:u w:val="single"/>
        </w:rPr>
        <w:t>结算时除国家和自治区政策性费用标准及消耗量定额不可进行调整外，其他政策性可调整</w:t>
      </w:r>
      <w:r>
        <w:rPr>
          <w:rFonts w:hint="eastAsia" w:ascii="宋体" w:hAnsi="宋体" w:cs="宋体"/>
          <w:szCs w:val="21"/>
          <w:highlight w:val="none"/>
        </w:rPr>
        <w:t>。</w:t>
      </w:r>
    </w:p>
    <w:p w14:paraId="7F5D1CA8">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（4）市场波动引起的调整：按11.1的约定调整。</w:t>
      </w:r>
    </w:p>
    <w:p w14:paraId="32214920">
      <w:pPr>
        <w:pStyle w:val="40"/>
        <w:spacing w:line="240" w:lineRule="auto"/>
        <w:rPr>
          <w:rFonts w:ascii="宋体" w:hAnsi="宋体" w:cs="宋体"/>
          <w:b w:val="0"/>
          <w:bCs w:val="0"/>
          <w:sz w:val="21"/>
          <w:szCs w:val="21"/>
          <w:highlight w:val="none"/>
        </w:rPr>
      </w:pPr>
      <w:bookmarkStart w:id="500" w:name="_Toc166155283"/>
      <w:bookmarkStart w:id="501" w:name="_Toc9933"/>
      <w:bookmarkStart w:id="502" w:name="_Toc394"/>
      <w:r>
        <w:rPr>
          <w:rFonts w:hint="eastAsia" w:ascii="宋体" w:hAnsi="宋体" w:cs="宋体"/>
          <w:highlight w:val="none"/>
        </w:rPr>
        <w:t>12.2预付款</w:t>
      </w:r>
      <w:bookmarkEnd w:id="500"/>
      <w:r>
        <w:rPr>
          <w:rFonts w:hint="eastAsia"/>
          <w:highlight w:val="none"/>
        </w:rPr>
        <w:t>：</w:t>
      </w:r>
      <w:bookmarkEnd w:id="501"/>
      <w:bookmarkEnd w:id="502"/>
    </w:p>
    <w:p w14:paraId="41FF2046">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12.2.1预付款的支付</w:t>
      </w:r>
    </w:p>
    <w:p w14:paraId="7385FA7D">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预付款支付比例或金额：</w:t>
      </w:r>
      <w:r>
        <w:rPr>
          <w:rFonts w:hint="eastAsia" w:ascii="宋体" w:hAnsi="宋体" w:cs="宋体"/>
          <w:szCs w:val="21"/>
          <w:highlight w:val="none"/>
          <w:u w:val="single"/>
        </w:rPr>
        <w:t>本项目预付款为合同总价（扣除暂列金额）的</w:t>
      </w:r>
      <w:r>
        <w:rPr>
          <w:rFonts w:hint="eastAsia" w:ascii="宋体" w:hAnsi="宋体" w:cs="宋体"/>
          <w:szCs w:val="21"/>
          <w:highlight w:val="none"/>
          <w:u w:val="single"/>
          <w:lang w:val="en-US" w:eastAsia="zh-CN"/>
        </w:rPr>
        <w:t>3</w:t>
      </w:r>
      <w:r>
        <w:rPr>
          <w:rFonts w:hint="eastAsia" w:ascii="宋体" w:hAnsi="宋体" w:cs="宋体"/>
          <w:szCs w:val="21"/>
          <w:highlight w:val="none"/>
          <w:u w:val="single"/>
        </w:rPr>
        <w:t>0%。</w:t>
      </w:r>
    </w:p>
    <w:p w14:paraId="75E77E2D">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预付款支付期限：</w:t>
      </w:r>
      <w:r>
        <w:rPr>
          <w:rFonts w:hint="eastAsia" w:ascii="宋体" w:hAnsi="宋体" w:cs="宋体"/>
          <w:szCs w:val="21"/>
          <w:highlight w:val="none"/>
          <w:u w:val="single"/>
        </w:rPr>
        <w:t>合同签订后，开工前7日内承包人提交请款材料，经</w:t>
      </w:r>
      <w:r>
        <w:rPr>
          <w:rFonts w:hint="eastAsia" w:ascii="宋体" w:hAnsi="宋体"/>
          <w:szCs w:val="21"/>
          <w:highlight w:val="none"/>
          <w:u w:val="single"/>
        </w:rPr>
        <w:t>审查通过且发包人收到财政拨款后</w:t>
      </w:r>
      <w:r>
        <w:rPr>
          <w:rFonts w:hint="eastAsia" w:ascii="宋体" w:hAnsi="宋体" w:cs="宋体"/>
          <w:szCs w:val="21"/>
          <w:highlight w:val="none"/>
          <w:u w:val="single"/>
        </w:rPr>
        <w:t>支付。</w:t>
      </w:r>
    </w:p>
    <w:p w14:paraId="4CE06C6C">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预付款扣回的方式：</w:t>
      </w:r>
      <w:r>
        <w:rPr>
          <w:rFonts w:hint="eastAsia" w:ascii="宋体" w:hAnsi="宋体" w:cs="宋体"/>
          <w:szCs w:val="21"/>
          <w:highlight w:val="none"/>
          <w:u w:val="single"/>
        </w:rPr>
        <w:t>/</w:t>
      </w:r>
    </w:p>
    <w:p w14:paraId="58AC509C">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12.2.2预付款担保</w:t>
      </w:r>
    </w:p>
    <w:p w14:paraId="659D67A8">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承包人提交预付款担保的期限：</w:t>
      </w:r>
      <w:r>
        <w:rPr>
          <w:rFonts w:hint="eastAsia" w:ascii="宋体" w:hAnsi="宋体"/>
          <w:szCs w:val="21"/>
          <w:highlight w:val="none"/>
          <w:u w:val="single"/>
        </w:rPr>
        <w:t>/</w:t>
      </w:r>
    </w:p>
    <w:p w14:paraId="629E82F4">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预付款担保的形式为：</w:t>
      </w:r>
      <w:r>
        <w:rPr>
          <w:rFonts w:hint="eastAsia" w:ascii="宋体" w:hAnsi="宋体" w:cs="宋体"/>
          <w:szCs w:val="21"/>
          <w:highlight w:val="none"/>
          <w:u w:val="single"/>
        </w:rPr>
        <w:t xml:space="preserve"> / 。</w:t>
      </w:r>
      <w:r>
        <w:rPr>
          <w:rFonts w:hint="eastAsia" w:ascii="宋体" w:hAnsi="宋体" w:cs="宋体"/>
          <w:szCs w:val="21"/>
          <w:highlight w:val="none"/>
        </w:rPr>
        <w:t>工程担保保证人应将出具的保函相关信息录入“广西建筑市场监管云”平台（http：//gxjzsc.caihcloud.com），以实现保函查询及验真功能。</w:t>
      </w:r>
    </w:p>
    <w:p w14:paraId="7612AC32">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预付款担保格式见合同附件8。预付款支付申请（核准）表见合同附件10。</w:t>
      </w:r>
    </w:p>
    <w:p w14:paraId="4564E709">
      <w:pPr>
        <w:pStyle w:val="40"/>
        <w:spacing w:line="240" w:lineRule="auto"/>
        <w:rPr>
          <w:rFonts w:ascii="宋体" w:hAnsi="宋体" w:cs="宋体"/>
          <w:highlight w:val="none"/>
        </w:rPr>
      </w:pPr>
      <w:bookmarkStart w:id="503" w:name="_Toc25212"/>
      <w:bookmarkStart w:id="504" w:name="_Toc166155284"/>
      <w:bookmarkStart w:id="505" w:name="_Toc2874"/>
      <w:r>
        <w:rPr>
          <w:rFonts w:hint="eastAsia" w:ascii="宋体" w:hAnsi="宋体" w:cs="宋体"/>
          <w:highlight w:val="none"/>
        </w:rPr>
        <w:t>12.3计量</w:t>
      </w:r>
      <w:bookmarkEnd w:id="503"/>
      <w:bookmarkEnd w:id="504"/>
      <w:bookmarkEnd w:id="505"/>
    </w:p>
    <w:p w14:paraId="4B001B43">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12.3.1计量原则</w:t>
      </w:r>
    </w:p>
    <w:p w14:paraId="5E22AEC2">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工程量计算规则：</w:t>
      </w:r>
      <w:r>
        <w:rPr>
          <w:rFonts w:hint="eastAsia" w:ascii="宋体" w:hAnsi="宋体" w:cs="宋体"/>
          <w:szCs w:val="21"/>
          <w:highlight w:val="none"/>
          <w:u w:val="single"/>
        </w:rPr>
        <w:t>工程的计量均以《建设工程工程量清单计价规范》（GB50500－2013）及广西壮族自治区实施细则、《建设工程工程量计算规范》（GB50854～50862－2013）（修订本）及广西实施细则、本工程补充项目清单为准</w:t>
      </w:r>
      <w:r>
        <w:rPr>
          <w:rFonts w:hint="eastAsia" w:ascii="宋体" w:hAnsi="宋体" w:cs="宋体"/>
          <w:szCs w:val="21"/>
          <w:highlight w:val="none"/>
        </w:rPr>
        <w:t>。</w:t>
      </w:r>
    </w:p>
    <w:p w14:paraId="73972503">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12.3.2计量周期</w:t>
      </w:r>
    </w:p>
    <w:p w14:paraId="0873CA72">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关于计量周期的约定：</w:t>
      </w:r>
      <w:r>
        <w:rPr>
          <w:rFonts w:hint="eastAsia" w:ascii="宋体" w:hAnsi="宋体" w:cs="宋体"/>
          <w:szCs w:val="21"/>
          <w:highlight w:val="none"/>
          <w:u w:val="single"/>
        </w:rPr>
        <w:t>每月25日前</w:t>
      </w:r>
      <w:r>
        <w:rPr>
          <w:rFonts w:hint="eastAsia" w:ascii="宋体" w:hAnsi="宋体" w:cs="宋体"/>
          <w:szCs w:val="21"/>
          <w:highlight w:val="none"/>
        </w:rPr>
        <w:t>。</w:t>
      </w:r>
    </w:p>
    <w:p w14:paraId="5D2A2FAF">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12.3.3单价合同的计量</w:t>
      </w:r>
    </w:p>
    <w:p w14:paraId="36743639">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关于单价合同计量的约定：</w:t>
      </w:r>
      <w:r>
        <w:rPr>
          <w:rFonts w:hint="eastAsia" w:ascii="宋体" w:hAnsi="宋体" w:cs="宋体"/>
          <w:szCs w:val="21"/>
          <w:highlight w:val="none"/>
          <w:u w:val="single"/>
        </w:rPr>
        <w:t>按通用条款执行，但监理人未及时审核承包人提交的工程量报表时，可以暂按该报表计算工程价款，但监理人或发包人仍有权对报表中的工程量进行审核</w:t>
      </w:r>
      <w:r>
        <w:rPr>
          <w:rFonts w:hint="eastAsia" w:ascii="宋体" w:hAnsi="宋体" w:cs="宋体"/>
          <w:szCs w:val="21"/>
          <w:highlight w:val="none"/>
        </w:rPr>
        <w:t>。</w:t>
      </w:r>
    </w:p>
    <w:p w14:paraId="235106E5">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u w:val="single"/>
        </w:rPr>
        <w:t>工程量按发包人、监理人、承包人三方确认的与实际相符的竣工图结算。如发现竣工图与实际不符，按不利于承包人的原则结算</w:t>
      </w:r>
      <w:r>
        <w:rPr>
          <w:rFonts w:hint="eastAsia" w:ascii="宋体" w:hAnsi="宋体" w:cs="宋体"/>
          <w:szCs w:val="21"/>
          <w:highlight w:val="none"/>
        </w:rPr>
        <w:t>。</w:t>
      </w:r>
    </w:p>
    <w:p w14:paraId="76823F07">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（2）除另有规定外，工程师应按照合同通过计量来核实确定已完成的工程量和价值，承包人应得到该价值扣除保留金后的价款。当工程师要对已完工的工程量进行计量时，应适时地通知承包人参加。</w:t>
      </w:r>
    </w:p>
    <w:p w14:paraId="7DB8E673">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12.3.4总价合同的计量</w:t>
      </w:r>
    </w:p>
    <w:p w14:paraId="396DD42C">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（1）总价合同计量约定：进度款按支付分解表支付，支付分解表在招标完成后签合同之前制定，具体详见本专用合同条款12.4.6。</w:t>
      </w:r>
    </w:p>
    <w:p w14:paraId="45716258">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12.3.6其他价格形式合同的计量</w:t>
      </w:r>
    </w:p>
    <w:p w14:paraId="29D692F3">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其他价格形式的计量方式和程序：</w:t>
      </w:r>
      <w:r>
        <w:rPr>
          <w:rFonts w:hint="eastAsia" w:ascii="宋体" w:hAnsi="宋体" w:cs="宋体"/>
          <w:szCs w:val="21"/>
          <w:highlight w:val="none"/>
          <w:u w:val="single"/>
        </w:rPr>
        <w:t>/</w:t>
      </w:r>
      <w:r>
        <w:rPr>
          <w:rFonts w:hint="eastAsia" w:ascii="宋体" w:hAnsi="宋体" w:cs="宋体"/>
          <w:szCs w:val="21"/>
          <w:highlight w:val="none"/>
        </w:rPr>
        <w:t>。</w:t>
      </w:r>
    </w:p>
    <w:p w14:paraId="1C678268">
      <w:pPr>
        <w:pStyle w:val="40"/>
        <w:spacing w:line="240" w:lineRule="auto"/>
        <w:rPr>
          <w:rFonts w:ascii="宋体" w:hAnsi="宋体" w:cs="宋体"/>
          <w:highlight w:val="none"/>
        </w:rPr>
      </w:pPr>
      <w:bookmarkStart w:id="506" w:name="_Toc32295"/>
      <w:bookmarkStart w:id="507" w:name="_Toc166155285"/>
      <w:r>
        <w:rPr>
          <w:rFonts w:hint="eastAsia" w:ascii="宋体" w:hAnsi="宋体" w:cs="宋体"/>
          <w:highlight w:val="none"/>
        </w:rPr>
        <w:t>12.4工程进度款支付</w:t>
      </w:r>
      <w:bookmarkEnd w:id="506"/>
      <w:bookmarkEnd w:id="507"/>
    </w:p>
    <w:p w14:paraId="7CD8EC00">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12.4.1付款周期</w:t>
      </w:r>
    </w:p>
    <w:p w14:paraId="3EC06B88">
      <w:pPr>
        <w:pStyle w:val="33"/>
        <w:numPr>
          <w:ilvl w:val="0"/>
          <w:numId w:val="1"/>
        </w:numPr>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本项目预付款为合同总价(扣除暂列金额)的</w:t>
      </w:r>
      <w:r>
        <w:rPr>
          <w:rFonts w:hint="eastAsia" w:ascii="宋体" w:hAnsi="宋体" w:cs="宋体"/>
          <w:szCs w:val="21"/>
          <w:highlight w:val="none"/>
          <w:u w:val="single"/>
          <w:lang w:val="en-US" w:eastAsia="zh-CN"/>
        </w:rPr>
        <w:t>3</w:t>
      </w:r>
      <w:r>
        <w:rPr>
          <w:rFonts w:hint="eastAsia" w:ascii="宋体" w:hAnsi="宋体" w:cs="宋体"/>
          <w:szCs w:val="21"/>
          <w:highlight w:val="none"/>
          <w:u w:val="single"/>
        </w:rPr>
        <w:t>0%。合同签订后，开工前7日内承包人提交请款材料，经审查通过且发包人收到财政拨款后支付。</w:t>
      </w:r>
    </w:p>
    <w:p w14:paraId="3912E384">
      <w:pPr>
        <w:pStyle w:val="33"/>
        <w:spacing w:line="400" w:lineRule="exact"/>
        <w:ind w:firstLine="420" w:firstLineChars="200"/>
        <w:jc w:val="left"/>
        <w:rPr>
          <w:rFonts w:ascii="宋体" w:hAnsi="宋体" w:cs="宋体"/>
          <w:szCs w:val="21"/>
          <w:highlight w:val="none"/>
        </w:rPr>
      </w:pPr>
      <w:r>
        <w:rPr>
          <w:rFonts w:ascii="宋体" w:hAnsi="宋体" w:cs="宋体"/>
          <w:szCs w:val="21"/>
          <w:highlight w:val="none"/>
          <w:u w:val="single"/>
        </w:rPr>
        <w:t>工程款原则上按月支付，合同内进度款支付限额为已完成工程量的80%，工程变更部分进度款支付限额为已完成工程量的</w:t>
      </w:r>
      <w:r>
        <w:rPr>
          <w:rFonts w:hint="eastAsia" w:ascii="宋体" w:hAnsi="宋体" w:cs="宋体"/>
          <w:szCs w:val="21"/>
          <w:highlight w:val="none"/>
          <w:u w:val="single"/>
        </w:rPr>
        <w:t>60</w:t>
      </w:r>
      <w:r>
        <w:rPr>
          <w:rFonts w:ascii="宋体" w:hAnsi="宋体" w:cs="宋体"/>
          <w:szCs w:val="21"/>
          <w:highlight w:val="none"/>
          <w:u w:val="single"/>
        </w:rPr>
        <w:t>%；工程完工验收达到质量要求，结算经第三方工程结算审计审定后，工程款支付至结算总价的97%；发包人按工程价款结算总额的3%预留工程质量保证金，待工程质量缺陷责任期满之日起7天内返还。（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发包人在接到承包人返还保证金申请后14天内不予答复，经催告后14天内仍不予答复，视同认可承包人的返还保证金申请）</w:t>
      </w:r>
      <w:r>
        <w:rPr>
          <w:rFonts w:ascii="宋体" w:hAnsi="宋体" w:cs="宋体"/>
          <w:szCs w:val="21"/>
          <w:highlight w:val="none"/>
        </w:rPr>
        <w:t>。</w:t>
      </w:r>
    </w:p>
    <w:p w14:paraId="2F82C0B1">
      <w:pPr>
        <w:spacing w:line="400" w:lineRule="exact"/>
        <w:ind w:firstLine="420" w:firstLineChars="200"/>
        <w:jc w:val="left"/>
        <w:rPr>
          <w:highlight w:val="none"/>
        </w:rPr>
      </w:pPr>
      <w:r>
        <w:rPr>
          <w:rFonts w:hint="eastAsia" w:ascii="宋体" w:hAnsi="宋体" w:eastAsia="宋体" w:cs="Times New Roman"/>
          <w:szCs w:val="21"/>
          <w:highlight w:val="none"/>
        </w:rPr>
        <w:t>每次付款前，承包人应提交请款材料至代建单位，代建单位在收到城区政府拨付的款项后 15个工作日内，须先征得发包人的书面通知后，才能向乙方支付费用。支付款项同时提供等额合法有效</w:t>
      </w:r>
      <w:r>
        <w:rPr>
          <w:rFonts w:hint="eastAsia" w:ascii="宋体" w:hAnsi="宋体" w:cs="Times New Roman"/>
          <w:szCs w:val="21"/>
          <w:highlight w:val="none"/>
        </w:rPr>
        <w:t>的开具给发包人南宁市西乡塘区消防救援大队（开户行：</w:t>
      </w:r>
      <w:r>
        <w:rPr>
          <w:rFonts w:hint="eastAsia" w:ascii="宋体" w:hAnsi="宋体" w:eastAsia="宋体" w:cs="宋体"/>
          <w:szCs w:val="21"/>
          <w:highlight w:val="none"/>
        </w:rPr>
        <w:t>中国建设银行南宁铁道支行，银行账号：4505 0160 4768 0800 0888，社会统一信用代码：</w:t>
      </w:r>
      <w:r>
        <w:rPr>
          <w:rFonts w:hint="eastAsia" w:ascii="宋体" w:hAnsi="宋体" w:eastAsia="宋体" w:cs="Times New Roman"/>
          <w:szCs w:val="21"/>
          <w:highlight w:val="none"/>
        </w:rPr>
        <w:t>11450100MB1E53529N）的</w:t>
      </w:r>
      <w:r>
        <w:rPr>
          <w:rFonts w:hint="eastAsia" w:ascii="Arial" w:hAnsi="Arial" w:cs="Arial"/>
          <w:szCs w:val="21"/>
          <w:highlight w:val="none"/>
        </w:rPr>
        <w:t>等额增值税发票后的15个工作日内，</w:t>
      </w:r>
      <w:r>
        <w:rPr>
          <w:rFonts w:hint="eastAsia" w:ascii="宋体" w:hAnsi="宋体" w:eastAsia="宋体" w:cs="Times New Roman"/>
          <w:szCs w:val="21"/>
          <w:highlight w:val="none"/>
        </w:rPr>
        <w:t>须先征得发包人的书面通知后，才能</w:t>
      </w:r>
      <w:r>
        <w:rPr>
          <w:rFonts w:hint="eastAsia" w:ascii="Arial" w:hAnsi="Arial" w:cs="Arial"/>
          <w:szCs w:val="21"/>
          <w:highlight w:val="none"/>
        </w:rPr>
        <w:t>向</w:t>
      </w:r>
      <w:r>
        <w:rPr>
          <w:rFonts w:hint="eastAsia" w:ascii="宋体" w:hAnsi="宋体" w:eastAsia="宋体" w:cs="Times New Roman"/>
          <w:szCs w:val="21"/>
          <w:highlight w:val="none"/>
        </w:rPr>
        <w:t>承包人</w:t>
      </w:r>
      <w:r>
        <w:rPr>
          <w:rFonts w:hint="eastAsia" w:ascii="Arial" w:hAnsi="Arial" w:cs="Arial"/>
          <w:szCs w:val="21"/>
          <w:highlight w:val="none"/>
        </w:rPr>
        <w:t>支付服务费。</w:t>
      </w:r>
      <w:r>
        <w:rPr>
          <w:rFonts w:hint="eastAsia" w:ascii="宋体" w:hAnsi="宋体" w:eastAsia="宋体" w:cs="Times New Roman"/>
          <w:szCs w:val="21"/>
          <w:highlight w:val="none"/>
        </w:rPr>
        <w:t>承包人</w:t>
      </w:r>
      <w:r>
        <w:rPr>
          <w:rFonts w:hint="eastAsia" w:ascii="Arial" w:hAnsi="Arial" w:cs="Arial"/>
          <w:szCs w:val="21"/>
          <w:highlight w:val="none"/>
        </w:rPr>
        <w:t>提供的发票经检验不合格或延迟提交，则代建单位支付时间顺延，因此对</w:t>
      </w:r>
      <w:r>
        <w:rPr>
          <w:rFonts w:hint="eastAsia" w:ascii="宋体" w:hAnsi="宋体" w:eastAsia="宋体" w:cs="Times New Roman"/>
          <w:szCs w:val="21"/>
          <w:highlight w:val="none"/>
        </w:rPr>
        <w:t>承包人</w:t>
      </w:r>
      <w:r>
        <w:rPr>
          <w:rFonts w:hint="eastAsia" w:ascii="Arial" w:hAnsi="Arial" w:cs="Arial"/>
          <w:szCs w:val="21"/>
          <w:highlight w:val="none"/>
        </w:rPr>
        <w:t>造成的任何损失，代建单位不予承担。</w:t>
      </w:r>
    </w:p>
    <w:p w14:paraId="28E2A906">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u w:val="single"/>
        </w:rPr>
        <w:t>（2）工程完工验收达到质量要求，验收合格并提交完整结算资料之日起，结算经发包人委托结算协审单位审定后，工程款支付至结算总价的97%。发包人按工程价款结算总额的3%预留工程质量保证金。</w:t>
      </w:r>
      <w:r>
        <w:rPr>
          <w:rFonts w:hint="eastAsia" w:ascii="宋体" w:hAnsi="宋体" w:cs="宋体"/>
          <w:szCs w:val="21"/>
          <w:highlight w:val="none"/>
        </w:rPr>
        <w:t>承包人在申请支付工程款时，必须提供关于农民工工资已按实发放的书面承诺书。因承包人原因造成工程资料与工程进度不同步，或者资料不真实，发包人暂停支付工程进度款，另按（人民币）1000元/次的标准计收违约金。</w:t>
      </w:r>
    </w:p>
    <w:p w14:paraId="7D31B18F">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u w:val="single"/>
        </w:rPr>
        <w:t>合同约定的工程质量缺陷责任期（最长不超过2年）满后由承包人向发包人提出返还保证金的申请，发包人在接到承包人返还保证金申请后，于14天内会同承包人按照合同约定的内容进行核实。如无异议，发包人在核实后14天内将保证金返还承包人，逾期未返还的，依法承担违约责任。发包人在接到承包人返还保证金申请后14天内不予答复，经催告后14天内仍不予答复，视同认可承包人的返还保证金申请。</w:t>
      </w:r>
    </w:p>
    <w:p w14:paraId="1E1DD2F8">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12.4.2进度付款申请单的编制</w:t>
      </w:r>
    </w:p>
    <w:p w14:paraId="79333068">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关于进度付款申请单编制的约定：</w:t>
      </w:r>
      <w:r>
        <w:rPr>
          <w:rFonts w:hint="eastAsia"/>
          <w:szCs w:val="21"/>
          <w:highlight w:val="none"/>
          <w:u w:val="single"/>
        </w:rPr>
        <w:t>按实际完成的施工进度提交已完工程量的报表,作为工程价款支付的依据</w:t>
      </w:r>
      <w:r>
        <w:rPr>
          <w:rFonts w:hint="eastAsia" w:ascii="宋体" w:hAnsi="宋体" w:cs="宋体"/>
          <w:szCs w:val="21"/>
          <w:highlight w:val="none"/>
        </w:rPr>
        <w:t>。</w:t>
      </w:r>
    </w:p>
    <w:p w14:paraId="3BD50E73">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12.4.3进度付款申请单的提交</w:t>
      </w:r>
    </w:p>
    <w:p w14:paraId="7798379A">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（1）单价合同进度付款申请单提交的约定：</w:t>
      </w:r>
    </w:p>
    <w:p w14:paraId="259A0961">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承包人向发包人申请工程进度款时，承包人应配合发包人提供以下资料：①《工程用款支付证书》；②工程量计量报表；③其他需要补充说明的材料。</w:t>
      </w:r>
    </w:p>
    <w:p w14:paraId="2166A096">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（2）总价合同进度付款申请单提交的约定：</w:t>
      </w:r>
      <w:r>
        <w:rPr>
          <w:rFonts w:hint="eastAsia" w:ascii="宋体" w:hAnsi="宋体" w:cs="宋体"/>
          <w:szCs w:val="21"/>
          <w:highlight w:val="none"/>
          <w:u w:val="single"/>
        </w:rPr>
        <w:t>/</w:t>
      </w:r>
      <w:r>
        <w:rPr>
          <w:rFonts w:hint="eastAsia" w:ascii="宋体" w:hAnsi="宋体" w:cs="宋体"/>
          <w:szCs w:val="21"/>
          <w:highlight w:val="none"/>
        </w:rPr>
        <w:t>。</w:t>
      </w:r>
    </w:p>
    <w:p w14:paraId="792B65DE">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（3）其他价格形式合同进度付款申请单提交的约定：</w:t>
      </w:r>
      <w:r>
        <w:rPr>
          <w:rFonts w:hint="eastAsia" w:ascii="宋体" w:hAnsi="宋体" w:cs="宋体"/>
          <w:szCs w:val="21"/>
          <w:highlight w:val="none"/>
          <w:u w:val="single"/>
        </w:rPr>
        <w:t>/</w:t>
      </w:r>
      <w:r>
        <w:rPr>
          <w:rFonts w:hint="eastAsia" w:ascii="宋体" w:hAnsi="宋体" w:cs="宋体"/>
          <w:szCs w:val="21"/>
          <w:highlight w:val="none"/>
        </w:rPr>
        <w:t>。</w:t>
      </w:r>
    </w:p>
    <w:p w14:paraId="10EFEB84">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12.4.4进度款审核和支付</w:t>
      </w:r>
    </w:p>
    <w:p w14:paraId="5F2ACFCA">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（1）进度款支付方式：</w:t>
      </w:r>
      <w:r>
        <w:rPr>
          <w:rFonts w:hint="eastAsia" w:ascii="宋体" w:hAnsi="宋体" w:cs="宋体"/>
          <w:szCs w:val="21"/>
          <w:highlight w:val="none"/>
          <w:u w:val="single"/>
        </w:rPr>
        <w:t>银行转账</w:t>
      </w:r>
      <w:r>
        <w:rPr>
          <w:rFonts w:hint="eastAsia" w:ascii="宋体" w:hAnsi="宋体" w:cs="宋体"/>
          <w:szCs w:val="21"/>
          <w:highlight w:val="none"/>
        </w:rPr>
        <w:t>。</w:t>
      </w:r>
    </w:p>
    <w:p w14:paraId="08725200">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u w:val="single"/>
        </w:rPr>
        <w:t>发包人同意承包人请款申请后，承包人及时开具发票，发包人收到发票后按约定支付。在下次工程款拨付时，前一期发票未报账的，发包人有权拒绝支付。承包人向发包人提供的工程发票必须是有效的正式发票。若经发包人或相关主管部门发现承包人提交的发票为无效发票或假发票的，视为承包人同意发包人延迟支付当次工程款，直至承包人向发包人重新提交有效的正式发票后七个工作日止，同时承包人向发包人支付与发票面额等额的违约金，并承担由此造成的一切责任及损失</w:t>
      </w:r>
      <w:r>
        <w:rPr>
          <w:rFonts w:hint="eastAsia" w:ascii="宋体" w:hAnsi="宋体" w:cs="宋体"/>
          <w:szCs w:val="21"/>
          <w:highlight w:val="none"/>
        </w:rPr>
        <w:t>。</w:t>
      </w:r>
    </w:p>
    <w:p w14:paraId="24C086C5">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（3）农民工工资支付</w:t>
      </w:r>
    </w:p>
    <w:p w14:paraId="08FEF2F6">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人工费用是指发包人向承包人专用账户拨付的专项用于支付农民工工资的工程款。农民工工资专用账户是指承包人在工程建设项目所在地银行业金融机构（简称银行）开立的，专项用于支付农民工工资的专用存款账户。承包人在中标后7个工作日内，按南宁市住房和城乡建设局（各市住房城乡建设行政主管部门）规定将农民工工资保证金存入账户。工程竣工验收结算经审定后，按照规定程序，将农民工工资保证金没有使用或剩余的金额退还给承包人。</w:t>
      </w:r>
    </w:p>
    <w:p w14:paraId="37BB6E1B">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2）人工费应与工程进度款分账管理。必须按时足额支付，人工费拨付周期不得超过1个月，最少每月支付一次，无工程款申请的月份，承包人单独上报人工费划拨申请；若因发包人未按照合同约定划拨工程款项导致拖欠工资的，由发包人以未结清的工程款项为限先行垫付所拖欠的工资；承包人向发包人申请工程进度款时必须把农民工工资部分单独列明，如果未单独列明，监理单位不得签支付证书等支付工程款的手续，发包人单位不得审批和支付工程款。发包人必须把工程款分账出来的人工费转入承包人农民工工资支付专用账户，转入农民工工资支付专用账户环节必须有银行流水凭证。</w:t>
      </w:r>
    </w:p>
    <w:p w14:paraId="2C7BD821">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3）发包人依据工程进度，审核承包人申报的工程进度款，将人工费及时足额拨付至承包人的农民工工资专用账户，其余工程进度款项由发包人支付到承包人的单位基本户。</w:t>
      </w:r>
    </w:p>
    <w:p w14:paraId="261F270F">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4）工程建设领域总包单位对农民工工资支付负总责，推行分包单位农民工工资委托总包单位代发制度（以下简称总包代发制度）。工程建设项目施行总包代发制度的，总包单位与分包单位签订委托工资支付协议。</w:t>
      </w:r>
    </w:p>
    <w:p w14:paraId="142A1F5A">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5）凡未向付款单位提供农民工工资专用账户的，或者请款单位在申请工程进度款时未将人工费单列的，付款单位有权拒绝支付工程进度款。</w:t>
      </w:r>
    </w:p>
    <w:p w14:paraId="2F017C50">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6）人工费使用要求：专款专用，除发放农民工工资外，不得用于其他用途。</w:t>
      </w:r>
    </w:p>
    <w:p w14:paraId="670AE0E0">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7）承包人将人工费支付情况定期报告发包人和监理单位，并提供相应的材料接受建设行政主管部门和劳动保障行政主管部门对此事项监管。</w:t>
      </w:r>
    </w:p>
    <w:p w14:paraId="2DE07950">
      <w:pPr>
        <w:pStyle w:val="30"/>
        <w:tabs>
          <w:tab w:val="left" w:pos="2140"/>
        </w:tabs>
        <w:snapToGrid w:val="0"/>
        <w:spacing w:line="360" w:lineRule="auto"/>
        <w:textAlignment w:val="baseline"/>
        <w:rPr>
          <w:rFonts w:ascii="宋体" w:hAnsi="宋体" w:eastAsia="宋体" w:cs="宋体"/>
          <w:szCs w:val="21"/>
          <w:highlight w:val="none"/>
        </w:rPr>
      </w:pPr>
      <w:r>
        <w:rPr>
          <w:rFonts w:hint="eastAsia" w:ascii="宋体" w:hAnsi="宋体" w:eastAsia="宋体" w:cs="宋体"/>
          <w:szCs w:val="21"/>
          <w:highlight w:val="none"/>
        </w:rPr>
        <w:t>8）人工费支付专用账户：</w:t>
      </w:r>
      <w:r>
        <w:rPr>
          <w:rFonts w:hint="eastAsia" w:ascii="宋体" w:hAnsi="宋体" w:eastAsia="宋体" w:cs="宋体"/>
          <w:szCs w:val="21"/>
          <w:highlight w:val="none"/>
          <w:u w:val="single"/>
        </w:rPr>
        <w:t xml:space="preserve">                    </w:t>
      </w:r>
    </w:p>
    <w:p w14:paraId="50B32261">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公司农民工工资支付专用账户，账号：</w:t>
      </w:r>
      <w:r>
        <w:rPr>
          <w:rFonts w:hint="eastAsia" w:ascii="宋体" w:hAnsi="宋体" w:cs="宋体"/>
          <w:szCs w:val="21"/>
          <w:highlight w:val="none"/>
          <w:u w:val="single"/>
        </w:rPr>
        <w:t xml:space="preserve">                 </w:t>
      </w:r>
      <w:r>
        <w:rPr>
          <w:rFonts w:hint="eastAsia" w:ascii="宋体" w:hAnsi="宋体" w:cs="宋体"/>
          <w:szCs w:val="21"/>
          <w:highlight w:val="none"/>
          <w:u w:val="single"/>
        </w:rPr>
        <w:tab/>
      </w:r>
      <w:r>
        <w:rPr>
          <w:rFonts w:hint="eastAsia" w:ascii="宋体" w:hAnsi="宋体" w:cs="宋体"/>
          <w:szCs w:val="21"/>
          <w:highlight w:val="none"/>
        </w:rPr>
        <w:t>。</w:t>
      </w:r>
    </w:p>
    <w:p w14:paraId="7D580685">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9）本项目不允许转包分包，发包人不向除承包人以外的任何分包人农民工工资账户支付任何款项，也不向任何分包人的任何账户支付任何款项。</w:t>
      </w:r>
    </w:p>
    <w:p w14:paraId="34FF26B6">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10）承包人必须与包括农民工在内的所有雇用人员签订劳动合同，为雇佣人员购买工伤保险、医疗保险、意外伤害险等，并应及时足额支付劳动报酬，若发现承包人有非法用工或未及时足额支付雇用人员劳动报酬的，发包人有权拒绝支付承包人任何款项至承包人整改完毕为止。</w:t>
      </w:r>
    </w:p>
    <w:p w14:paraId="3B7CDA7A">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11）承包人与雇佣人员发生劳动纠纷、工伤等情形的，均由承包人负责处理并承担相应的责任，与发包人无关；承包人不得以劳动纠纷或工人纠集闹事等任何理由提前预支任何款项。</w:t>
      </w:r>
    </w:p>
    <w:p w14:paraId="3FD6434D">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12）承包人不得以任何借口将承包人与包括农民工在内的雇用人员的劳酬纠纷引发的矛盾转嫁发包人，如果出现雇用人员聚众向发包方闹事的情形，承包人须按（人民币）20万元/次的标准向发包人计付违约金，若因此造成发包人工作人员人身伤害、财产损毁的，承包人还须承担赔偿损失等法律责任。</w:t>
      </w:r>
    </w:p>
    <w:p w14:paraId="19E0B7AB">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12.4.6支付分解表的编制</w:t>
      </w:r>
    </w:p>
    <w:p w14:paraId="5CF2D4AA">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（1）总价合同支付分解表的编制与审批：</w:t>
      </w:r>
      <w:r>
        <w:rPr>
          <w:rFonts w:hint="eastAsia" w:ascii="宋体" w:hAnsi="宋体" w:cs="宋体"/>
          <w:szCs w:val="21"/>
          <w:highlight w:val="none"/>
          <w:u w:val="single"/>
        </w:rPr>
        <w:t>总价合同支付分解表在招标完成后由发包人和承包人共同编制，发包人审批，并作为本合同内容，具体详见合同附件14。</w:t>
      </w:r>
    </w:p>
    <w:p w14:paraId="6AD56AC7">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（2）单价合同的总价项目支付分解表的编制与审批：总价项目不采用支付分解表的方式计算，而按《&lt;建设工程工程量清单计价规范（GB50500-2013）&gt;广西壮族自治区实施细则》的规定执行。</w:t>
      </w:r>
    </w:p>
    <w:p w14:paraId="186E3926">
      <w:pPr>
        <w:pStyle w:val="39"/>
        <w:rPr>
          <w:rFonts w:ascii="宋体" w:hAnsi="宋体" w:eastAsia="宋体" w:cs="宋体"/>
          <w:highlight w:val="none"/>
        </w:rPr>
      </w:pPr>
      <w:bookmarkStart w:id="508" w:name="_Toc7355"/>
      <w:bookmarkStart w:id="509" w:name="_Toc166155286"/>
      <w:bookmarkStart w:id="510" w:name="_Toc28723"/>
      <w:r>
        <w:rPr>
          <w:rFonts w:hint="eastAsia" w:ascii="宋体" w:hAnsi="宋体" w:eastAsia="宋体" w:cs="宋体"/>
          <w:highlight w:val="none"/>
        </w:rPr>
        <w:t>13.验收和工程试车</w:t>
      </w:r>
      <w:bookmarkEnd w:id="508"/>
      <w:bookmarkEnd w:id="509"/>
      <w:bookmarkEnd w:id="510"/>
    </w:p>
    <w:p w14:paraId="57932D29">
      <w:pPr>
        <w:pStyle w:val="40"/>
        <w:spacing w:line="240" w:lineRule="auto"/>
        <w:rPr>
          <w:rFonts w:ascii="宋体" w:hAnsi="宋体" w:cs="宋体"/>
          <w:highlight w:val="none"/>
        </w:rPr>
      </w:pPr>
      <w:bookmarkStart w:id="511" w:name="_Toc5934"/>
      <w:bookmarkStart w:id="512" w:name="_Toc30533"/>
      <w:bookmarkStart w:id="513" w:name="_Toc166155287"/>
      <w:r>
        <w:rPr>
          <w:rFonts w:hint="eastAsia" w:ascii="宋体" w:hAnsi="宋体" w:cs="宋体"/>
          <w:highlight w:val="none"/>
        </w:rPr>
        <w:t>13.2竣工验收</w:t>
      </w:r>
      <w:bookmarkEnd w:id="511"/>
      <w:bookmarkEnd w:id="512"/>
      <w:bookmarkEnd w:id="513"/>
    </w:p>
    <w:p w14:paraId="44386D3D">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13.2.1竣工验收条件</w:t>
      </w:r>
    </w:p>
    <w:p w14:paraId="43C393DA">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（3）承包人负责整理和提交的竣工验收资料应当符合工程所在地建设行政主管部门和（或）城市建设档案管理机构有关施工资料的要求，具体内容包括：</w:t>
      </w:r>
      <w:r>
        <w:rPr>
          <w:rFonts w:hint="eastAsia" w:ascii="宋体" w:hAnsi="宋体" w:cs="宋体"/>
          <w:szCs w:val="21"/>
          <w:highlight w:val="none"/>
          <w:u w:val="single"/>
        </w:rPr>
        <w:t>符合要求的完整施工资料</w:t>
      </w:r>
      <w:r>
        <w:rPr>
          <w:rFonts w:hint="eastAsia" w:ascii="宋体" w:hAnsi="宋体" w:cs="宋体"/>
          <w:szCs w:val="21"/>
          <w:highlight w:val="none"/>
        </w:rPr>
        <w:t>。</w:t>
      </w:r>
    </w:p>
    <w:p w14:paraId="410BF21B">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竣工验收资料的份数：</w:t>
      </w:r>
      <w:r>
        <w:rPr>
          <w:rFonts w:hint="eastAsia" w:ascii="宋体" w:hAnsi="宋体" w:cs="宋体"/>
          <w:szCs w:val="21"/>
          <w:highlight w:val="none"/>
          <w:u w:val="single"/>
        </w:rPr>
        <w:t>一式捌份</w:t>
      </w:r>
      <w:r>
        <w:rPr>
          <w:rFonts w:hint="eastAsia" w:ascii="宋体" w:hAnsi="宋体" w:cs="宋体"/>
          <w:szCs w:val="21"/>
          <w:highlight w:val="none"/>
        </w:rPr>
        <w:t>。</w:t>
      </w:r>
    </w:p>
    <w:p w14:paraId="0253BC78">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承包人提供竣工图的约定：</w:t>
      </w:r>
      <w:r>
        <w:rPr>
          <w:rFonts w:hint="eastAsia" w:ascii="宋体" w:hAnsi="宋体" w:cs="宋体"/>
          <w:szCs w:val="21"/>
          <w:highlight w:val="none"/>
          <w:u w:val="single"/>
        </w:rPr>
        <w:t>竣工验收正式通过后15天，提供竣工图8套</w:t>
      </w:r>
      <w:r>
        <w:rPr>
          <w:rFonts w:hint="eastAsia" w:ascii="宋体" w:hAnsi="宋体" w:cs="宋体"/>
          <w:szCs w:val="21"/>
          <w:highlight w:val="none"/>
        </w:rPr>
        <w:t>。</w:t>
      </w:r>
    </w:p>
    <w:p w14:paraId="61720615">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13.2.2竣工验收程序</w:t>
      </w:r>
    </w:p>
    <w:p w14:paraId="6E604033">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关于竣工验收程序的约定：</w:t>
      </w:r>
      <w:r>
        <w:rPr>
          <w:rFonts w:hint="eastAsia" w:ascii="宋体" w:hAnsi="宋体" w:cs="宋体"/>
          <w:szCs w:val="21"/>
          <w:highlight w:val="none"/>
          <w:u w:val="single"/>
        </w:rPr>
        <w:t>按国家有关验收规范执行</w:t>
      </w:r>
      <w:r>
        <w:rPr>
          <w:rFonts w:hint="eastAsia" w:ascii="宋体" w:hAnsi="宋体" w:cs="宋体"/>
          <w:szCs w:val="21"/>
          <w:highlight w:val="none"/>
        </w:rPr>
        <w:t>。</w:t>
      </w:r>
    </w:p>
    <w:p w14:paraId="7D8BDCEF">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发包人不按照本项约定组织竣工验收、颁发工程接收证书的违约金的计算方法：</w:t>
      </w:r>
      <w:r>
        <w:rPr>
          <w:rFonts w:hint="eastAsia" w:ascii="宋体" w:hAnsi="宋体" w:cs="宋体"/>
          <w:szCs w:val="21"/>
          <w:highlight w:val="none"/>
          <w:u w:val="single"/>
        </w:rPr>
        <w:t>无</w:t>
      </w:r>
      <w:r>
        <w:rPr>
          <w:rFonts w:hint="eastAsia" w:ascii="宋体" w:hAnsi="宋体" w:cs="宋体"/>
          <w:szCs w:val="21"/>
          <w:highlight w:val="none"/>
        </w:rPr>
        <w:t>。</w:t>
      </w:r>
    </w:p>
    <w:p w14:paraId="79A7B921">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13.2.5移交、接收全部与部分工程</w:t>
      </w:r>
    </w:p>
    <w:p w14:paraId="32760E04">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承包人向发包人移交工程的期限：</w:t>
      </w:r>
      <w:r>
        <w:rPr>
          <w:rFonts w:hint="eastAsia" w:ascii="宋体" w:hAnsi="宋体" w:cs="宋体"/>
          <w:szCs w:val="21"/>
          <w:highlight w:val="none"/>
          <w:u w:val="single"/>
        </w:rPr>
        <w:t>颁发工程接收合格证书后7天内</w:t>
      </w:r>
      <w:r>
        <w:rPr>
          <w:rFonts w:hint="eastAsia" w:ascii="宋体" w:hAnsi="宋体" w:cs="宋体"/>
          <w:szCs w:val="21"/>
          <w:highlight w:val="none"/>
        </w:rPr>
        <w:t>。</w:t>
      </w:r>
    </w:p>
    <w:p w14:paraId="76048000">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发包人未按本合同约定接收全部或部分工程的，违约金的计算方法为：</w:t>
      </w:r>
      <w:r>
        <w:rPr>
          <w:rFonts w:hint="eastAsia" w:ascii="宋体" w:hAnsi="宋体" w:cs="宋体"/>
          <w:szCs w:val="21"/>
          <w:highlight w:val="none"/>
          <w:u w:val="single"/>
        </w:rPr>
        <w:t>无</w:t>
      </w:r>
      <w:r>
        <w:rPr>
          <w:rFonts w:hint="eastAsia" w:ascii="宋体" w:hAnsi="宋体" w:cs="宋体"/>
          <w:szCs w:val="21"/>
          <w:highlight w:val="none"/>
        </w:rPr>
        <w:t>。</w:t>
      </w:r>
    </w:p>
    <w:p w14:paraId="25AF63F5">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承包人未按时移交工程的，违约金的计算方法为：</w:t>
      </w:r>
      <w:r>
        <w:rPr>
          <w:rFonts w:hint="eastAsia" w:ascii="宋体" w:hAnsi="宋体" w:cs="宋体"/>
          <w:szCs w:val="21"/>
          <w:highlight w:val="none"/>
          <w:u w:val="single"/>
        </w:rPr>
        <w:t>承包人承担工程照管、成品保护、保管等与工程有关的各项费用，每逾期1天，承包人还应按合同总价的2‰/日向发包人支付违约金，限额为合同价的10%</w:t>
      </w:r>
      <w:r>
        <w:rPr>
          <w:rFonts w:hint="eastAsia" w:ascii="宋体" w:hAnsi="宋体" w:cs="宋体"/>
          <w:szCs w:val="21"/>
          <w:highlight w:val="none"/>
        </w:rPr>
        <w:t>。</w:t>
      </w:r>
    </w:p>
    <w:p w14:paraId="549A6D78">
      <w:pPr>
        <w:pStyle w:val="40"/>
        <w:spacing w:line="240" w:lineRule="auto"/>
        <w:rPr>
          <w:rFonts w:ascii="宋体" w:hAnsi="宋体" w:cs="宋体"/>
          <w:highlight w:val="none"/>
        </w:rPr>
      </w:pPr>
      <w:bookmarkStart w:id="514" w:name="_Toc10996"/>
      <w:bookmarkStart w:id="515" w:name="_Toc166155288"/>
      <w:bookmarkStart w:id="516" w:name="_Toc20830"/>
      <w:r>
        <w:rPr>
          <w:rFonts w:hint="eastAsia" w:ascii="宋体" w:hAnsi="宋体" w:cs="宋体"/>
          <w:highlight w:val="none"/>
        </w:rPr>
        <w:t>13.3工程试车</w:t>
      </w:r>
      <w:bookmarkEnd w:id="514"/>
      <w:bookmarkEnd w:id="515"/>
      <w:bookmarkEnd w:id="516"/>
    </w:p>
    <w:p w14:paraId="436668AA">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13.3.1试车程序</w:t>
      </w:r>
    </w:p>
    <w:p w14:paraId="4ACA13F4">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工程试车内容：</w:t>
      </w:r>
      <w:r>
        <w:rPr>
          <w:rFonts w:hint="eastAsia" w:ascii="宋体" w:hAnsi="宋体" w:cs="宋体"/>
          <w:szCs w:val="21"/>
          <w:highlight w:val="none"/>
          <w:u w:val="single"/>
        </w:rPr>
        <w:t>按通用合同条款执行</w:t>
      </w:r>
      <w:r>
        <w:rPr>
          <w:rFonts w:hint="eastAsia" w:ascii="宋体" w:hAnsi="宋体" w:cs="宋体"/>
          <w:szCs w:val="21"/>
          <w:highlight w:val="none"/>
        </w:rPr>
        <w:t>。</w:t>
      </w:r>
    </w:p>
    <w:p w14:paraId="456C5B72">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（1）单机无负荷试车费用由</w:t>
      </w:r>
      <w:r>
        <w:rPr>
          <w:rFonts w:hint="eastAsia" w:ascii="宋体" w:hAnsi="宋体" w:cs="宋体"/>
          <w:szCs w:val="21"/>
          <w:highlight w:val="none"/>
          <w:u w:val="single"/>
        </w:rPr>
        <w:t>承包人</w:t>
      </w:r>
      <w:r>
        <w:rPr>
          <w:rFonts w:hint="eastAsia" w:ascii="宋体" w:hAnsi="宋体" w:cs="宋体"/>
          <w:szCs w:val="21"/>
          <w:highlight w:val="none"/>
        </w:rPr>
        <w:t>承担；</w:t>
      </w:r>
    </w:p>
    <w:p w14:paraId="68FCFC27">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（2）无负荷联动试车费用由</w:t>
      </w:r>
      <w:r>
        <w:rPr>
          <w:rFonts w:hint="eastAsia" w:ascii="宋体" w:hAnsi="宋体" w:cs="宋体"/>
          <w:szCs w:val="21"/>
          <w:highlight w:val="none"/>
          <w:u w:val="single"/>
        </w:rPr>
        <w:t>承包人</w:t>
      </w:r>
      <w:r>
        <w:rPr>
          <w:rFonts w:hint="eastAsia" w:ascii="宋体" w:hAnsi="宋体" w:cs="宋体"/>
          <w:szCs w:val="21"/>
          <w:highlight w:val="none"/>
        </w:rPr>
        <w:t>承担。</w:t>
      </w:r>
    </w:p>
    <w:p w14:paraId="4C6258E8">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13.3.3投料试车</w:t>
      </w:r>
    </w:p>
    <w:p w14:paraId="73F995F8">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关于投料试车相关事项的约定：</w:t>
      </w:r>
      <w:r>
        <w:rPr>
          <w:rFonts w:hint="eastAsia" w:ascii="宋体" w:hAnsi="宋体" w:cs="宋体"/>
          <w:szCs w:val="21"/>
          <w:highlight w:val="none"/>
          <w:u w:val="single"/>
        </w:rPr>
        <w:t>按通用合同条款</w:t>
      </w:r>
      <w:r>
        <w:rPr>
          <w:rFonts w:hint="eastAsia" w:ascii="宋体" w:hAnsi="宋体" w:cs="宋体"/>
          <w:szCs w:val="21"/>
          <w:highlight w:val="none"/>
        </w:rPr>
        <w:t>。</w:t>
      </w:r>
    </w:p>
    <w:p w14:paraId="48FB3531">
      <w:pPr>
        <w:pStyle w:val="40"/>
        <w:spacing w:line="240" w:lineRule="auto"/>
        <w:rPr>
          <w:rFonts w:ascii="宋体" w:hAnsi="宋体" w:cs="宋体"/>
          <w:highlight w:val="none"/>
        </w:rPr>
      </w:pPr>
      <w:bookmarkStart w:id="517" w:name="_Toc8272"/>
      <w:bookmarkStart w:id="518" w:name="_Toc10802"/>
      <w:bookmarkStart w:id="519" w:name="_Toc166155289"/>
      <w:r>
        <w:rPr>
          <w:rFonts w:hint="eastAsia" w:ascii="宋体" w:hAnsi="宋体" w:cs="宋体"/>
          <w:highlight w:val="none"/>
        </w:rPr>
        <w:t>13.6竣工退场</w:t>
      </w:r>
      <w:bookmarkEnd w:id="517"/>
      <w:bookmarkEnd w:id="518"/>
      <w:bookmarkEnd w:id="519"/>
    </w:p>
    <w:p w14:paraId="68347A6E">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13.6.1竣工退场</w:t>
      </w:r>
    </w:p>
    <w:p w14:paraId="4049C1CD">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承包人完成竣工退场的期限：</w:t>
      </w:r>
      <w:r>
        <w:rPr>
          <w:rFonts w:hint="eastAsia" w:ascii="宋体" w:hAnsi="宋体" w:cs="宋体"/>
          <w:szCs w:val="21"/>
          <w:highlight w:val="none"/>
          <w:u w:val="single"/>
        </w:rPr>
        <w:t>监理人颁发（出具）工程接收证书后7日内，承包人负责按照通用合同条款本项约定的要求对施工场地进行清理并承担相关费用，如承包人到期后不退场，发包人有权安排其他人员进行清理，费用从承包人工程款中扣除，因此造成承包人财物损失的，由承包人自行承担</w:t>
      </w:r>
      <w:r>
        <w:rPr>
          <w:rFonts w:hint="eastAsia" w:ascii="宋体" w:hAnsi="宋体" w:cs="宋体"/>
          <w:szCs w:val="21"/>
          <w:highlight w:val="none"/>
        </w:rPr>
        <w:t>。</w:t>
      </w:r>
    </w:p>
    <w:p w14:paraId="689CA844">
      <w:pPr>
        <w:pStyle w:val="39"/>
        <w:rPr>
          <w:rFonts w:ascii="宋体" w:hAnsi="宋体" w:eastAsia="宋体" w:cs="宋体"/>
          <w:highlight w:val="none"/>
        </w:rPr>
      </w:pPr>
      <w:bookmarkStart w:id="520" w:name="_Toc28923"/>
      <w:bookmarkStart w:id="521" w:name="_Toc23093"/>
      <w:bookmarkStart w:id="522" w:name="_Toc166155290"/>
      <w:r>
        <w:rPr>
          <w:rFonts w:hint="eastAsia" w:ascii="宋体" w:hAnsi="宋体" w:eastAsia="宋体" w:cs="宋体"/>
          <w:highlight w:val="none"/>
        </w:rPr>
        <w:t>14.竣工结算</w:t>
      </w:r>
      <w:bookmarkEnd w:id="520"/>
      <w:bookmarkEnd w:id="521"/>
      <w:bookmarkEnd w:id="522"/>
    </w:p>
    <w:p w14:paraId="5CF02DE4">
      <w:pPr>
        <w:pStyle w:val="40"/>
        <w:spacing w:line="240" w:lineRule="auto"/>
        <w:rPr>
          <w:rFonts w:ascii="宋体" w:hAnsi="宋体" w:cs="宋体"/>
          <w:highlight w:val="none"/>
        </w:rPr>
      </w:pPr>
      <w:bookmarkStart w:id="523" w:name="_Toc12937"/>
      <w:bookmarkStart w:id="524" w:name="_Toc166155291"/>
      <w:bookmarkStart w:id="525" w:name="_Toc15627"/>
      <w:r>
        <w:rPr>
          <w:rFonts w:hint="eastAsia" w:ascii="宋体" w:hAnsi="宋体" w:cs="宋体"/>
          <w:highlight w:val="none"/>
        </w:rPr>
        <w:t>14.1竣工结算及竣工付款申请</w:t>
      </w:r>
      <w:bookmarkEnd w:id="523"/>
      <w:bookmarkEnd w:id="524"/>
      <w:bookmarkEnd w:id="525"/>
    </w:p>
    <w:p w14:paraId="051D60F8">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承包人提交竣工结算申请单的期限：</w:t>
      </w:r>
      <w:r>
        <w:rPr>
          <w:rFonts w:hint="eastAsia" w:ascii="宋体" w:hAnsi="宋体" w:cs="宋体"/>
          <w:szCs w:val="21"/>
          <w:highlight w:val="none"/>
          <w:u w:val="single"/>
        </w:rPr>
        <w:t>工程竣工验收报告经发包人认可后28天内，承包人向发包人递交竣工验收合格资料及完整的结算资料和报告，双方按照本工程合同约定的价格形式及价款调整办法进行工程竣工结算。如承包人逾期递交竣工验收合格资料及完整的结算资料和报告，每延误一天，按签约合同价的0.02%计算逾期违约金，违约金直接从结算款中扣除。违约金上限：签约合同价扣除发包人材料价款、暂估专业工程、暂列金额后的2%</w:t>
      </w:r>
      <w:r>
        <w:rPr>
          <w:rFonts w:hint="eastAsia" w:ascii="宋体" w:hAnsi="宋体" w:cs="宋体"/>
          <w:szCs w:val="21"/>
          <w:highlight w:val="none"/>
        </w:rPr>
        <w:t>。</w:t>
      </w:r>
    </w:p>
    <w:p w14:paraId="531DB51A">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竣工结算申请单应包括的内容：</w:t>
      </w:r>
      <w:r>
        <w:rPr>
          <w:rFonts w:hint="eastAsia" w:ascii="宋体" w:hAnsi="宋体" w:cs="宋体"/>
          <w:szCs w:val="21"/>
          <w:highlight w:val="none"/>
          <w:u w:val="single"/>
        </w:rPr>
        <w:t>竣工结算由承包人提交相关结算资料，包括但不限于工程结算书及工程量计算底稿；招标文件、投标文件、成交通知书、建设工程质量竣工验收意见书、合同、工程量清单、签证单及工作联系函等资料；电子文档（含计算量底稿及结算书）。</w:t>
      </w:r>
    </w:p>
    <w:p w14:paraId="35B98A53">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承包人提交竣工付款申请单的期限：承包人应在工程竣工结算审定完成后28天内向发包人和监理人提交竣工付款申请单。</w:t>
      </w:r>
    </w:p>
    <w:p w14:paraId="5482988A">
      <w:pPr>
        <w:pStyle w:val="40"/>
        <w:spacing w:line="240" w:lineRule="auto"/>
        <w:rPr>
          <w:rFonts w:ascii="宋体" w:hAnsi="宋体" w:cs="宋体"/>
          <w:highlight w:val="none"/>
        </w:rPr>
      </w:pPr>
      <w:bookmarkStart w:id="526" w:name="_Toc5357"/>
      <w:bookmarkStart w:id="527" w:name="_Toc166155292"/>
      <w:bookmarkStart w:id="528" w:name="_Toc16850"/>
      <w:r>
        <w:rPr>
          <w:rFonts w:hint="eastAsia" w:ascii="宋体" w:hAnsi="宋体" w:cs="宋体"/>
          <w:highlight w:val="none"/>
        </w:rPr>
        <w:t>14.2竣工结算审核及竣工付款</w:t>
      </w:r>
      <w:bookmarkEnd w:id="526"/>
      <w:bookmarkEnd w:id="527"/>
      <w:bookmarkEnd w:id="528"/>
    </w:p>
    <w:p w14:paraId="3122C033">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为了保证工程结算的严肃性，承包人必须在递交竣工结算资料前做好充分的准备：</w:t>
      </w:r>
    </w:p>
    <w:p w14:paraId="1D3424BE">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1）承包人保证一次性将完整的竣工结算资料（包括所有的签证单、联系单等）递交给发包人，在结算审核过程中，发包人将不再接受承包人补充的资料。否则，承包人必须按补充资料送审价的10%支付违约金。结算资料中不合格（变更内容不明确、签字单位不齐全等）的变更签证，承包人同意按无效签证处理。</w:t>
      </w:r>
    </w:p>
    <w:p w14:paraId="74725A0C">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（2）承包人报送的工程结算价（以下简称送审价），与发包人最终审定的工程结算价（以下简称审定价）相比，其误差率=（送审价/审定价－1）×100%＜5%以内，否则承包人应当承担违约责任。</w:t>
      </w:r>
    </w:p>
    <w:p w14:paraId="61F57412">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3）承包人应当对提交的工程竣工结算价的准确性、真实性负责，按以上第（2）如送审价≥审定价的1.05倍，承包人承担违约责任并支付违约金，违约金＝（送审价－1.05×审定价）×10%＋（送审价－1.05×审定价）×3.5%。违约金由发包人从承包人工程结算款中扣除。</w:t>
      </w:r>
    </w:p>
    <w:p w14:paraId="2072BE2B">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4）发包人竣工结算报告审查时间：按《建设工程价款结算暂行办法》（财建（2004）369号）规定执行，承包人必须及时向发包人递交竣工结算报告及完整合格的结算资料，因承包人提供的结算资料不完整或不合格而需要补充或承包人不按时对账耽误时间时，审查时间应相应顺延；承包人必须跟发包人委托的审计单位核对结算价。</w:t>
      </w:r>
    </w:p>
    <w:p w14:paraId="6CF6331D">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发包人审批竣工结算资料的期限：</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
        <w:gridCol w:w="3543"/>
        <w:gridCol w:w="5380"/>
      </w:tblGrid>
      <w:tr w14:paraId="1BC4F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 w:type="dxa"/>
            <w:vAlign w:val="center"/>
          </w:tcPr>
          <w:p w14:paraId="3C13C1EB">
            <w:pPr>
              <w:pStyle w:val="33"/>
              <w:jc w:val="center"/>
              <w:rPr>
                <w:rFonts w:ascii="宋体" w:hAnsi="宋体" w:cs="宋体"/>
                <w:szCs w:val="21"/>
                <w:highlight w:val="none"/>
              </w:rPr>
            </w:pPr>
          </w:p>
        </w:tc>
        <w:tc>
          <w:tcPr>
            <w:tcW w:w="3543" w:type="dxa"/>
            <w:vAlign w:val="center"/>
          </w:tcPr>
          <w:p w14:paraId="5D031AE1">
            <w:pPr>
              <w:pStyle w:val="33"/>
              <w:jc w:val="center"/>
              <w:rPr>
                <w:rFonts w:ascii="宋体" w:hAnsi="宋体" w:cs="宋体"/>
                <w:szCs w:val="21"/>
                <w:highlight w:val="none"/>
              </w:rPr>
            </w:pPr>
            <w:r>
              <w:rPr>
                <w:rFonts w:hint="eastAsia" w:ascii="宋体" w:hAnsi="宋体" w:cs="宋体"/>
                <w:szCs w:val="21"/>
                <w:highlight w:val="none"/>
              </w:rPr>
              <w:t>工程竣工结算报告金额</w:t>
            </w:r>
          </w:p>
        </w:tc>
        <w:tc>
          <w:tcPr>
            <w:tcW w:w="5380" w:type="dxa"/>
            <w:vAlign w:val="center"/>
          </w:tcPr>
          <w:p w14:paraId="5B2B00A7">
            <w:pPr>
              <w:pStyle w:val="33"/>
              <w:jc w:val="center"/>
              <w:rPr>
                <w:rFonts w:ascii="宋体" w:hAnsi="宋体" w:cs="宋体"/>
                <w:szCs w:val="21"/>
                <w:highlight w:val="none"/>
              </w:rPr>
            </w:pPr>
            <w:r>
              <w:rPr>
                <w:rFonts w:hint="eastAsia" w:ascii="宋体" w:hAnsi="宋体" w:cs="宋体"/>
                <w:szCs w:val="21"/>
                <w:highlight w:val="none"/>
              </w:rPr>
              <w:t>发包人审查时间</w:t>
            </w:r>
          </w:p>
        </w:tc>
      </w:tr>
      <w:tr w14:paraId="55D5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 w:type="dxa"/>
            <w:vAlign w:val="center"/>
          </w:tcPr>
          <w:p w14:paraId="6EF07E57">
            <w:pPr>
              <w:pStyle w:val="33"/>
              <w:jc w:val="center"/>
              <w:rPr>
                <w:rFonts w:ascii="宋体" w:hAnsi="宋体" w:cs="宋体"/>
                <w:szCs w:val="21"/>
                <w:highlight w:val="none"/>
              </w:rPr>
            </w:pPr>
            <w:r>
              <w:rPr>
                <w:rFonts w:hint="eastAsia" w:ascii="宋体" w:hAnsi="宋体" w:cs="宋体"/>
                <w:szCs w:val="21"/>
                <w:highlight w:val="none"/>
              </w:rPr>
              <w:t>1</w:t>
            </w:r>
          </w:p>
        </w:tc>
        <w:tc>
          <w:tcPr>
            <w:tcW w:w="3543" w:type="dxa"/>
            <w:vAlign w:val="center"/>
          </w:tcPr>
          <w:p w14:paraId="1B2BB596">
            <w:pPr>
              <w:pStyle w:val="33"/>
              <w:jc w:val="center"/>
              <w:rPr>
                <w:rFonts w:ascii="宋体" w:hAnsi="宋体" w:cs="宋体"/>
                <w:szCs w:val="21"/>
                <w:highlight w:val="none"/>
              </w:rPr>
            </w:pPr>
            <w:r>
              <w:rPr>
                <w:rFonts w:hint="eastAsia" w:ascii="宋体" w:hAnsi="宋体" w:cs="宋体"/>
                <w:szCs w:val="21"/>
                <w:highlight w:val="none"/>
              </w:rPr>
              <w:t>500万元以下</w:t>
            </w:r>
          </w:p>
        </w:tc>
        <w:tc>
          <w:tcPr>
            <w:tcW w:w="5380" w:type="dxa"/>
            <w:vAlign w:val="center"/>
          </w:tcPr>
          <w:p w14:paraId="76E1F735">
            <w:pPr>
              <w:pStyle w:val="33"/>
              <w:jc w:val="center"/>
              <w:rPr>
                <w:rFonts w:ascii="宋体" w:hAnsi="宋体" w:cs="宋体"/>
                <w:szCs w:val="21"/>
                <w:highlight w:val="none"/>
              </w:rPr>
            </w:pPr>
            <w:r>
              <w:rPr>
                <w:rFonts w:hint="eastAsia" w:ascii="宋体" w:hAnsi="宋体" w:cs="宋体"/>
                <w:szCs w:val="21"/>
                <w:highlight w:val="none"/>
              </w:rPr>
              <w:t>从接到竣工结算报告和完整的竣工结算资料之日起20天</w:t>
            </w:r>
          </w:p>
        </w:tc>
      </w:tr>
      <w:tr w14:paraId="588AD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 w:type="dxa"/>
            <w:vAlign w:val="center"/>
          </w:tcPr>
          <w:p w14:paraId="7FEFC590">
            <w:pPr>
              <w:pStyle w:val="33"/>
              <w:jc w:val="center"/>
              <w:rPr>
                <w:rFonts w:ascii="宋体" w:hAnsi="宋体" w:cs="宋体"/>
                <w:szCs w:val="21"/>
                <w:highlight w:val="none"/>
              </w:rPr>
            </w:pPr>
            <w:r>
              <w:rPr>
                <w:rFonts w:hint="eastAsia" w:ascii="宋体" w:hAnsi="宋体" w:cs="宋体"/>
                <w:szCs w:val="21"/>
                <w:highlight w:val="none"/>
              </w:rPr>
              <w:t>2</w:t>
            </w:r>
          </w:p>
        </w:tc>
        <w:tc>
          <w:tcPr>
            <w:tcW w:w="3543" w:type="dxa"/>
            <w:vAlign w:val="center"/>
          </w:tcPr>
          <w:p w14:paraId="2C7B1CC0">
            <w:pPr>
              <w:pStyle w:val="33"/>
              <w:jc w:val="center"/>
              <w:rPr>
                <w:rFonts w:ascii="宋体" w:hAnsi="宋体" w:cs="宋体"/>
                <w:szCs w:val="21"/>
                <w:highlight w:val="none"/>
              </w:rPr>
            </w:pPr>
            <w:r>
              <w:rPr>
                <w:rFonts w:hint="eastAsia" w:ascii="宋体" w:hAnsi="宋体" w:cs="宋体"/>
                <w:szCs w:val="21"/>
                <w:highlight w:val="none"/>
              </w:rPr>
              <w:t>500万元-2000万元</w:t>
            </w:r>
          </w:p>
        </w:tc>
        <w:tc>
          <w:tcPr>
            <w:tcW w:w="5380" w:type="dxa"/>
            <w:vAlign w:val="center"/>
          </w:tcPr>
          <w:p w14:paraId="0A0AB9E9">
            <w:pPr>
              <w:pStyle w:val="33"/>
              <w:jc w:val="center"/>
              <w:rPr>
                <w:rFonts w:ascii="宋体" w:hAnsi="宋体" w:cs="宋体"/>
                <w:szCs w:val="21"/>
                <w:highlight w:val="none"/>
              </w:rPr>
            </w:pPr>
            <w:r>
              <w:rPr>
                <w:rFonts w:hint="eastAsia" w:ascii="宋体" w:hAnsi="宋体" w:cs="宋体"/>
                <w:szCs w:val="21"/>
                <w:highlight w:val="none"/>
              </w:rPr>
              <w:t>从接到竣工结算报告和完整的竣工结算资料之日起30天</w:t>
            </w:r>
          </w:p>
        </w:tc>
      </w:tr>
      <w:tr w14:paraId="1039A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 w:type="dxa"/>
            <w:vAlign w:val="center"/>
          </w:tcPr>
          <w:p w14:paraId="605C433C">
            <w:pPr>
              <w:pStyle w:val="33"/>
              <w:jc w:val="center"/>
              <w:rPr>
                <w:rFonts w:ascii="宋体" w:hAnsi="宋体" w:cs="宋体"/>
                <w:szCs w:val="21"/>
                <w:highlight w:val="none"/>
              </w:rPr>
            </w:pPr>
            <w:r>
              <w:rPr>
                <w:rFonts w:hint="eastAsia" w:ascii="宋体" w:hAnsi="宋体" w:cs="宋体"/>
                <w:szCs w:val="21"/>
                <w:highlight w:val="none"/>
              </w:rPr>
              <w:t>3</w:t>
            </w:r>
          </w:p>
        </w:tc>
        <w:tc>
          <w:tcPr>
            <w:tcW w:w="3543" w:type="dxa"/>
            <w:vAlign w:val="center"/>
          </w:tcPr>
          <w:p w14:paraId="4E8C3DB2">
            <w:pPr>
              <w:pStyle w:val="33"/>
              <w:jc w:val="center"/>
              <w:rPr>
                <w:rFonts w:ascii="宋体" w:hAnsi="宋体" w:cs="宋体"/>
                <w:szCs w:val="21"/>
                <w:highlight w:val="none"/>
              </w:rPr>
            </w:pPr>
            <w:r>
              <w:rPr>
                <w:rFonts w:hint="eastAsia" w:ascii="宋体" w:hAnsi="宋体" w:cs="宋体"/>
                <w:szCs w:val="21"/>
                <w:highlight w:val="none"/>
              </w:rPr>
              <w:t>2000万元-5000万元</w:t>
            </w:r>
          </w:p>
        </w:tc>
        <w:tc>
          <w:tcPr>
            <w:tcW w:w="5380" w:type="dxa"/>
            <w:vAlign w:val="center"/>
          </w:tcPr>
          <w:p w14:paraId="7527BAE4">
            <w:pPr>
              <w:pStyle w:val="33"/>
              <w:jc w:val="center"/>
              <w:rPr>
                <w:rFonts w:ascii="宋体" w:hAnsi="宋体" w:cs="宋体"/>
                <w:szCs w:val="21"/>
                <w:highlight w:val="none"/>
              </w:rPr>
            </w:pPr>
            <w:r>
              <w:rPr>
                <w:rFonts w:hint="eastAsia" w:ascii="宋体" w:hAnsi="宋体" w:cs="宋体"/>
                <w:szCs w:val="21"/>
                <w:highlight w:val="none"/>
              </w:rPr>
              <w:t>从接到竣工结算报告和完整的竣工结算资料之日起45天</w:t>
            </w:r>
          </w:p>
        </w:tc>
      </w:tr>
      <w:tr w14:paraId="05FA8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 w:type="dxa"/>
            <w:vAlign w:val="center"/>
          </w:tcPr>
          <w:p w14:paraId="0E9D75B1">
            <w:pPr>
              <w:pStyle w:val="33"/>
              <w:jc w:val="center"/>
              <w:rPr>
                <w:rFonts w:ascii="宋体" w:hAnsi="宋体" w:cs="宋体"/>
                <w:szCs w:val="21"/>
                <w:highlight w:val="none"/>
              </w:rPr>
            </w:pPr>
            <w:r>
              <w:rPr>
                <w:rFonts w:hint="eastAsia" w:ascii="宋体" w:hAnsi="宋体" w:cs="宋体"/>
                <w:szCs w:val="21"/>
                <w:highlight w:val="none"/>
              </w:rPr>
              <w:t>4</w:t>
            </w:r>
          </w:p>
        </w:tc>
        <w:tc>
          <w:tcPr>
            <w:tcW w:w="3543" w:type="dxa"/>
            <w:vAlign w:val="center"/>
          </w:tcPr>
          <w:p w14:paraId="49B8CFAE">
            <w:pPr>
              <w:pStyle w:val="33"/>
              <w:jc w:val="center"/>
              <w:rPr>
                <w:rFonts w:ascii="宋体" w:hAnsi="宋体" w:cs="宋体"/>
                <w:szCs w:val="21"/>
                <w:highlight w:val="none"/>
              </w:rPr>
            </w:pPr>
            <w:r>
              <w:rPr>
                <w:rFonts w:hint="eastAsia" w:ascii="宋体" w:hAnsi="宋体" w:cs="宋体"/>
                <w:szCs w:val="21"/>
                <w:highlight w:val="none"/>
              </w:rPr>
              <w:t>5000万元以上</w:t>
            </w:r>
          </w:p>
        </w:tc>
        <w:tc>
          <w:tcPr>
            <w:tcW w:w="5380" w:type="dxa"/>
            <w:vAlign w:val="center"/>
          </w:tcPr>
          <w:p w14:paraId="520431E2">
            <w:pPr>
              <w:pStyle w:val="33"/>
              <w:jc w:val="center"/>
              <w:rPr>
                <w:rFonts w:ascii="宋体" w:hAnsi="宋体" w:cs="宋体"/>
                <w:szCs w:val="21"/>
                <w:highlight w:val="none"/>
              </w:rPr>
            </w:pPr>
            <w:r>
              <w:rPr>
                <w:rFonts w:hint="eastAsia" w:ascii="宋体" w:hAnsi="宋体" w:cs="宋体"/>
                <w:szCs w:val="21"/>
                <w:highlight w:val="none"/>
              </w:rPr>
              <w:t>从接到竣工结算报告和完整的竣工结算资料之日起60天</w:t>
            </w:r>
          </w:p>
        </w:tc>
      </w:tr>
      <w:tr w14:paraId="37A52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 w:type="dxa"/>
            <w:vAlign w:val="center"/>
          </w:tcPr>
          <w:p w14:paraId="76E4C20E">
            <w:pPr>
              <w:pStyle w:val="33"/>
              <w:jc w:val="center"/>
              <w:rPr>
                <w:rFonts w:ascii="宋体" w:hAnsi="宋体" w:cs="宋体"/>
                <w:szCs w:val="21"/>
                <w:highlight w:val="none"/>
              </w:rPr>
            </w:pPr>
            <w:r>
              <w:rPr>
                <w:rFonts w:hint="eastAsia" w:ascii="宋体" w:hAnsi="宋体" w:cs="宋体"/>
                <w:szCs w:val="21"/>
                <w:highlight w:val="none"/>
              </w:rPr>
              <w:t>5</w:t>
            </w:r>
          </w:p>
        </w:tc>
        <w:tc>
          <w:tcPr>
            <w:tcW w:w="3543" w:type="dxa"/>
            <w:vAlign w:val="center"/>
          </w:tcPr>
          <w:p w14:paraId="40F5941D">
            <w:pPr>
              <w:pStyle w:val="33"/>
              <w:jc w:val="center"/>
              <w:rPr>
                <w:rFonts w:ascii="宋体" w:hAnsi="宋体" w:cs="宋体"/>
                <w:szCs w:val="21"/>
                <w:highlight w:val="none"/>
              </w:rPr>
            </w:pPr>
            <w:r>
              <w:rPr>
                <w:rFonts w:hint="eastAsia" w:ascii="宋体" w:hAnsi="宋体" w:cs="宋体"/>
                <w:szCs w:val="21"/>
                <w:highlight w:val="none"/>
              </w:rPr>
              <w:t>5000万以上每增加0.5亿（不足0.5亿不增加）</w:t>
            </w:r>
          </w:p>
        </w:tc>
        <w:tc>
          <w:tcPr>
            <w:tcW w:w="5380" w:type="dxa"/>
            <w:vAlign w:val="center"/>
          </w:tcPr>
          <w:p w14:paraId="283FEE49">
            <w:pPr>
              <w:pStyle w:val="33"/>
              <w:jc w:val="center"/>
              <w:rPr>
                <w:rFonts w:ascii="宋体" w:hAnsi="宋体" w:cs="宋体"/>
                <w:szCs w:val="21"/>
                <w:highlight w:val="none"/>
              </w:rPr>
            </w:pPr>
            <w:r>
              <w:rPr>
                <w:rFonts w:hint="eastAsia" w:ascii="宋体" w:hAnsi="宋体" w:cs="宋体"/>
                <w:szCs w:val="21"/>
                <w:highlight w:val="none"/>
              </w:rPr>
              <w:t>增加10天</w:t>
            </w:r>
          </w:p>
        </w:tc>
      </w:tr>
    </w:tbl>
    <w:p w14:paraId="54DD320E">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因承包人提供的结算资料不完整而需要补充或承包人不按时对账耽误时间时，审查时间应相应顺延。</w:t>
      </w:r>
    </w:p>
    <w:p w14:paraId="44D63594">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（5）对符合财政投资评审范围内的项目，按财政评审有关文件规定执行，竣工结算以财政评审意见为准，并同时按照以下约定执行：</w:t>
      </w:r>
    </w:p>
    <w:p w14:paraId="68D23738">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（6）承包人对发包人确认的结算价款或审核意见有异议的，应在收到发包人确认的价款或审核意见之日起30天内提出异议，必要时合同当事人要当面核对，直至完成工程竣工结算。</w:t>
      </w:r>
    </w:p>
    <w:p w14:paraId="639D51FB">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（7）承包人所编制的工程竣工资料经发包人审核后，送到财政部门之日起，承包人所遗漏的与工程造价有关的签证不再作为结算审核依据，按自动放弃处理。</w:t>
      </w:r>
    </w:p>
    <w:p w14:paraId="255F06F1">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（8）承包人必须提供完整、真实的隐蔽工程原始施工、验收记录。如发现承包人提供的隐蔽工程资料与实际不符时，按不利于承包人原则结算。</w:t>
      </w:r>
    </w:p>
    <w:p w14:paraId="499A0F96">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9）安全生产责任保险费按《自治区住房城乡建设厅关于印发广西壮族自治区房屋建筑和市政基础设施工程安全生产责任保险计价规定的通知》（桂建发〔2023〕6号）计算，工程结算时，由发承包双方根据工程实际情况确认的安全生产责任保险费进行结算。</w:t>
      </w:r>
    </w:p>
    <w:p w14:paraId="3654C4A2">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发包人完成竣工付款的期限：发包人收到承包人提交的竣工付款申请单后60天内。</w:t>
      </w:r>
    </w:p>
    <w:p w14:paraId="6D085E34">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承包人有以下情形的，发包人有权在竣工结算审核完成后的下一年度再支付剩余工程款。</w:t>
      </w:r>
    </w:p>
    <w:p w14:paraId="7512EB8C">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1．因承包人原因导致工期延误，造成实际竣工日期超过合同约定的竣工日期所属年度。</w:t>
      </w:r>
    </w:p>
    <w:p w14:paraId="71E34108">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2．因承包人不按合同约定的时限提供完整的竣工结算资料导致竣工结算延误，造成发包人竣工结算审核完成日期超过合同约定的竣工结算审核完成日期所属年度。</w:t>
      </w:r>
    </w:p>
    <w:p w14:paraId="3642D4C1">
      <w:pPr>
        <w:pStyle w:val="40"/>
        <w:spacing w:line="240" w:lineRule="auto"/>
        <w:rPr>
          <w:rFonts w:ascii="宋体" w:hAnsi="宋体" w:cs="宋体"/>
          <w:highlight w:val="none"/>
        </w:rPr>
      </w:pPr>
      <w:bookmarkStart w:id="529" w:name="_Toc5902"/>
      <w:bookmarkStart w:id="530" w:name="_Toc166155293"/>
      <w:bookmarkStart w:id="531" w:name="_Toc13897"/>
      <w:r>
        <w:rPr>
          <w:rFonts w:hint="eastAsia" w:ascii="宋体" w:hAnsi="宋体" w:cs="宋体"/>
          <w:highlight w:val="none"/>
        </w:rPr>
        <w:t>14.4最终结清</w:t>
      </w:r>
      <w:bookmarkEnd w:id="529"/>
      <w:bookmarkEnd w:id="530"/>
      <w:bookmarkEnd w:id="531"/>
    </w:p>
    <w:p w14:paraId="3CE8CBE7">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14.4.1最终结清申请单</w:t>
      </w:r>
    </w:p>
    <w:p w14:paraId="49E323F3">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承包人提交最终结清申请单的份数：</w:t>
      </w:r>
      <w:r>
        <w:rPr>
          <w:rFonts w:hint="eastAsia" w:ascii="宋体" w:hAnsi="宋体" w:cs="宋体"/>
          <w:szCs w:val="21"/>
          <w:highlight w:val="none"/>
          <w:u w:val="single"/>
        </w:rPr>
        <w:t>一式陆份</w:t>
      </w:r>
      <w:r>
        <w:rPr>
          <w:rFonts w:hint="eastAsia" w:ascii="宋体" w:hAnsi="宋体" w:cs="宋体"/>
          <w:szCs w:val="21"/>
          <w:highlight w:val="none"/>
        </w:rPr>
        <w:t>。</w:t>
      </w:r>
    </w:p>
    <w:p w14:paraId="29E7029C">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承包人提交最终结算申请单的期限：</w:t>
      </w:r>
      <w:r>
        <w:rPr>
          <w:rFonts w:hint="eastAsia" w:ascii="宋体" w:hAnsi="宋体" w:cs="宋体"/>
          <w:szCs w:val="21"/>
          <w:highlight w:val="none"/>
          <w:u w:val="single"/>
        </w:rPr>
        <w:t>按照通用合同条款</w:t>
      </w:r>
      <w:r>
        <w:rPr>
          <w:rFonts w:hint="eastAsia" w:ascii="宋体" w:hAnsi="宋体" w:cs="宋体"/>
          <w:szCs w:val="21"/>
          <w:highlight w:val="none"/>
        </w:rPr>
        <w:t>。</w:t>
      </w:r>
    </w:p>
    <w:p w14:paraId="1E5BF2A4">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最终结算款支付申请（核准）表见合同附件13。</w:t>
      </w:r>
    </w:p>
    <w:p w14:paraId="48783A7F">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14.4.2最终结清证书和支付</w:t>
      </w:r>
    </w:p>
    <w:p w14:paraId="4768E776">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（1）发包人完成最终结清申请单的审批并颁发最终结清证书的期限：</w:t>
      </w:r>
      <w:r>
        <w:rPr>
          <w:rFonts w:hint="eastAsia" w:ascii="宋体" w:hAnsi="宋体" w:cs="宋体"/>
          <w:szCs w:val="21"/>
          <w:highlight w:val="none"/>
          <w:u w:val="single"/>
        </w:rPr>
        <w:t>收到该申请14天内</w:t>
      </w:r>
      <w:r>
        <w:rPr>
          <w:rFonts w:hint="eastAsia" w:ascii="宋体" w:hAnsi="宋体" w:cs="宋体"/>
          <w:szCs w:val="21"/>
          <w:highlight w:val="none"/>
        </w:rPr>
        <w:t>。</w:t>
      </w:r>
    </w:p>
    <w:p w14:paraId="1E848518">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（2）发包人完成支付的期限：</w:t>
      </w:r>
      <w:r>
        <w:rPr>
          <w:rFonts w:hint="eastAsia" w:ascii="宋体" w:hAnsi="宋体" w:cs="宋体"/>
          <w:szCs w:val="21"/>
          <w:highlight w:val="none"/>
          <w:u w:val="single"/>
        </w:rPr>
        <w:t>缺陷责任期满，且证书颁发后14天内</w:t>
      </w:r>
      <w:r>
        <w:rPr>
          <w:rFonts w:hint="eastAsia" w:ascii="宋体" w:hAnsi="宋体" w:cs="宋体"/>
          <w:szCs w:val="21"/>
          <w:highlight w:val="none"/>
        </w:rPr>
        <w:t>。</w:t>
      </w:r>
    </w:p>
    <w:p w14:paraId="5CF29A6C">
      <w:pPr>
        <w:pStyle w:val="39"/>
        <w:rPr>
          <w:rFonts w:ascii="宋体" w:hAnsi="宋体" w:eastAsia="宋体" w:cs="宋体"/>
          <w:highlight w:val="none"/>
        </w:rPr>
      </w:pPr>
      <w:bookmarkStart w:id="532" w:name="_Toc20804"/>
      <w:bookmarkStart w:id="533" w:name="_Toc166155294"/>
      <w:bookmarkStart w:id="534" w:name="_Toc6303"/>
      <w:r>
        <w:rPr>
          <w:rFonts w:hint="eastAsia" w:ascii="宋体" w:hAnsi="宋体" w:eastAsia="宋体" w:cs="宋体"/>
          <w:highlight w:val="none"/>
        </w:rPr>
        <w:t>15.缺陷责任期与保修</w:t>
      </w:r>
      <w:bookmarkEnd w:id="532"/>
      <w:bookmarkEnd w:id="533"/>
      <w:bookmarkEnd w:id="534"/>
    </w:p>
    <w:p w14:paraId="621AFD9F">
      <w:pPr>
        <w:pStyle w:val="40"/>
        <w:spacing w:line="240" w:lineRule="auto"/>
        <w:rPr>
          <w:rFonts w:ascii="宋体" w:hAnsi="宋体" w:cs="宋体"/>
          <w:highlight w:val="none"/>
        </w:rPr>
      </w:pPr>
      <w:bookmarkStart w:id="535" w:name="_Toc166155295"/>
      <w:bookmarkStart w:id="536" w:name="_Toc27474"/>
      <w:bookmarkStart w:id="537" w:name="_Toc6668"/>
      <w:r>
        <w:rPr>
          <w:rFonts w:hint="eastAsia" w:ascii="宋体" w:hAnsi="宋体" w:cs="宋体"/>
          <w:highlight w:val="none"/>
        </w:rPr>
        <w:t>15.2缺陷责任期</w:t>
      </w:r>
      <w:bookmarkEnd w:id="535"/>
      <w:bookmarkEnd w:id="536"/>
      <w:bookmarkEnd w:id="537"/>
    </w:p>
    <w:p w14:paraId="4080952D">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缺陷责任期的具体期限：</w:t>
      </w:r>
      <w:r>
        <w:rPr>
          <w:rFonts w:hint="eastAsia" w:ascii="宋体" w:hAnsi="宋体" w:cs="宋体"/>
          <w:szCs w:val="21"/>
          <w:highlight w:val="none"/>
          <w:u w:val="single"/>
        </w:rPr>
        <w:t>24个月</w:t>
      </w:r>
      <w:r>
        <w:rPr>
          <w:rFonts w:hint="eastAsia" w:ascii="宋体" w:hAnsi="宋体" w:cs="宋体"/>
          <w:szCs w:val="21"/>
          <w:highlight w:val="none"/>
        </w:rPr>
        <w:t>。</w:t>
      </w:r>
    </w:p>
    <w:p w14:paraId="1FE7C614">
      <w:pPr>
        <w:pStyle w:val="40"/>
        <w:spacing w:line="240" w:lineRule="auto"/>
        <w:rPr>
          <w:rFonts w:ascii="宋体" w:hAnsi="宋体" w:cs="宋体"/>
          <w:highlight w:val="none"/>
        </w:rPr>
      </w:pPr>
      <w:bookmarkStart w:id="538" w:name="_Toc166155296"/>
      <w:bookmarkStart w:id="539" w:name="_Toc8137"/>
      <w:bookmarkStart w:id="540" w:name="_Toc26986"/>
      <w:r>
        <w:rPr>
          <w:rFonts w:hint="eastAsia" w:ascii="宋体" w:hAnsi="宋体" w:cs="宋体"/>
          <w:highlight w:val="none"/>
        </w:rPr>
        <w:t>15.3质量保证金</w:t>
      </w:r>
      <w:bookmarkEnd w:id="538"/>
      <w:bookmarkEnd w:id="539"/>
      <w:bookmarkEnd w:id="540"/>
    </w:p>
    <w:p w14:paraId="19A6A1DE">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关于是否扣留质量保证金的约定：</w:t>
      </w:r>
      <w:r>
        <w:rPr>
          <w:rFonts w:hint="eastAsia" w:ascii="宋体" w:hAnsi="宋体" w:cs="宋体"/>
          <w:szCs w:val="21"/>
          <w:highlight w:val="none"/>
          <w:u w:val="single"/>
        </w:rPr>
        <w:t>是</w:t>
      </w:r>
      <w:r>
        <w:rPr>
          <w:rFonts w:hint="eastAsia" w:ascii="宋体" w:hAnsi="宋体" w:cs="宋体"/>
          <w:szCs w:val="21"/>
          <w:highlight w:val="none"/>
        </w:rPr>
        <w:t>。</w:t>
      </w:r>
    </w:p>
    <w:p w14:paraId="289C88C2">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在工程项目竣工前，承包人按专用合同条款第3.7条提供履约担保的，发包人不得同时预留工程质量保证金。</w:t>
      </w:r>
    </w:p>
    <w:p w14:paraId="05AB735E">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15.3.1承包人提供质量保证金的方式</w:t>
      </w:r>
    </w:p>
    <w:p w14:paraId="2097A902">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质量保证金采用以下第</w:t>
      </w:r>
      <w:r>
        <w:rPr>
          <w:rFonts w:hint="eastAsia" w:ascii="宋体" w:hAnsi="宋体" w:cs="宋体"/>
          <w:szCs w:val="21"/>
          <w:highlight w:val="none"/>
          <w:u w:val="single"/>
        </w:rPr>
        <w:t>（2）</w:t>
      </w:r>
      <w:r>
        <w:rPr>
          <w:rFonts w:hint="eastAsia" w:ascii="宋体" w:hAnsi="宋体" w:cs="宋体"/>
          <w:szCs w:val="21"/>
          <w:highlight w:val="none"/>
        </w:rPr>
        <w:t>种方式：</w:t>
      </w:r>
    </w:p>
    <w:p w14:paraId="118BE5EA">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（1）质量保证金保函；</w:t>
      </w:r>
    </w:p>
    <w:p w14:paraId="5BD31BB7">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（2）相应比例的工程款；</w:t>
      </w:r>
    </w:p>
    <w:p w14:paraId="26928E38">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（3）双方约定的其他方式。</w:t>
      </w:r>
    </w:p>
    <w:p w14:paraId="032BF105">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15.3.2质量保证金的扣留</w:t>
      </w:r>
    </w:p>
    <w:p w14:paraId="4A51ACF0">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质量保证金的扣留采取以下第</w:t>
      </w:r>
      <w:r>
        <w:rPr>
          <w:rFonts w:hint="eastAsia" w:ascii="宋体" w:hAnsi="宋体" w:cs="宋体"/>
          <w:szCs w:val="21"/>
          <w:highlight w:val="none"/>
          <w:u w:val="single"/>
        </w:rPr>
        <w:t>（2）</w:t>
      </w:r>
      <w:r>
        <w:rPr>
          <w:rFonts w:hint="eastAsia" w:ascii="宋体" w:hAnsi="宋体" w:cs="宋体"/>
          <w:szCs w:val="21"/>
          <w:highlight w:val="none"/>
        </w:rPr>
        <w:t>种方式：</w:t>
      </w:r>
    </w:p>
    <w:p w14:paraId="3D82E004">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（1）在支付工程进度款时逐次扣留，在此情形下，质量保证金的计算基数不包括预付款的支付、扣回以及价格调整的金额；</w:t>
      </w:r>
    </w:p>
    <w:p w14:paraId="16D20A73">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（2）工程竣工结算时一次性扣留质量保证金；</w:t>
      </w:r>
    </w:p>
    <w:p w14:paraId="141C4971">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（3）双方约定的其他扣留方式。</w:t>
      </w:r>
    </w:p>
    <w:p w14:paraId="6C8324E1">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15.3.3质量保证金的退还</w:t>
      </w:r>
    </w:p>
    <w:p w14:paraId="368AAE73">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缺陷责任期内，承包人认真履行合同约定的责任，到期后，承包人可向发包人申请返还保证金（无息）。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0509DAB8">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发包人和承包人对保证金预留、返还以及工程维修质量、费用有争议的，按本合同第20条约定的争议和纠纷解决程序处理。</w:t>
      </w:r>
    </w:p>
    <w:p w14:paraId="5A6FAA59">
      <w:pPr>
        <w:pStyle w:val="40"/>
        <w:spacing w:line="240" w:lineRule="auto"/>
        <w:rPr>
          <w:rFonts w:ascii="宋体" w:hAnsi="宋体" w:cs="宋体"/>
          <w:highlight w:val="none"/>
        </w:rPr>
      </w:pPr>
      <w:bookmarkStart w:id="541" w:name="_Toc166155297"/>
      <w:bookmarkStart w:id="542" w:name="_Toc9328"/>
      <w:bookmarkStart w:id="543" w:name="_Toc22929"/>
      <w:r>
        <w:rPr>
          <w:rFonts w:hint="eastAsia" w:ascii="宋体" w:hAnsi="宋体" w:cs="宋体"/>
          <w:highlight w:val="none"/>
        </w:rPr>
        <w:t>15.4保修</w:t>
      </w:r>
      <w:bookmarkEnd w:id="541"/>
      <w:bookmarkEnd w:id="542"/>
      <w:bookmarkEnd w:id="543"/>
    </w:p>
    <w:p w14:paraId="08E6FDA4">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15.4.1保修责任</w:t>
      </w:r>
    </w:p>
    <w:p w14:paraId="209D1FDF">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工程保修期为：</w:t>
      </w:r>
      <w:r>
        <w:rPr>
          <w:rFonts w:hint="eastAsia" w:ascii="宋体" w:hAnsi="宋体" w:cs="宋体"/>
          <w:szCs w:val="21"/>
          <w:highlight w:val="none"/>
          <w:u w:val="single"/>
        </w:rPr>
        <w:t>按合同附件工程质量保修书规定执行</w:t>
      </w:r>
      <w:r>
        <w:rPr>
          <w:rFonts w:hint="eastAsia" w:ascii="宋体" w:hAnsi="宋体" w:cs="宋体"/>
          <w:szCs w:val="21"/>
          <w:highlight w:val="none"/>
        </w:rPr>
        <w:t>。</w:t>
      </w:r>
    </w:p>
    <w:p w14:paraId="46DC76B1">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工程保修书具体内容见合同附件2。</w:t>
      </w:r>
    </w:p>
    <w:p w14:paraId="12C2457C">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15.4.3修复通知</w:t>
      </w:r>
    </w:p>
    <w:p w14:paraId="41F07014">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承包人收到保修通知并到达工程现场的合理时间：</w:t>
      </w:r>
      <w:r>
        <w:rPr>
          <w:rFonts w:hint="eastAsia" w:ascii="宋体" w:hAnsi="宋体" w:cs="宋体"/>
          <w:szCs w:val="21"/>
          <w:highlight w:val="none"/>
          <w:u w:val="single"/>
        </w:rPr>
        <w:t>24小时内</w:t>
      </w:r>
      <w:r>
        <w:rPr>
          <w:rFonts w:hint="eastAsia" w:ascii="宋体" w:hAnsi="宋体" w:cs="宋体"/>
          <w:szCs w:val="21"/>
          <w:highlight w:val="none"/>
        </w:rPr>
        <w:t>。</w:t>
      </w:r>
    </w:p>
    <w:p w14:paraId="4008746D">
      <w:pPr>
        <w:pStyle w:val="39"/>
        <w:rPr>
          <w:rFonts w:ascii="宋体" w:hAnsi="宋体" w:eastAsia="宋体" w:cs="宋体"/>
          <w:highlight w:val="none"/>
        </w:rPr>
      </w:pPr>
      <w:bookmarkStart w:id="544" w:name="_Toc8902"/>
      <w:bookmarkStart w:id="545" w:name="_Toc29322"/>
      <w:bookmarkStart w:id="546" w:name="_Toc166155298"/>
      <w:r>
        <w:rPr>
          <w:rFonts w:hint="eastAsia" w:ascii="宋体" w:hAnsi="宋体" w:eastAsia="宋体" w:cs="宋体"/>
          <w:highlight w:val="none"/>
        </w:rPr>
        <w:t>16.违约</w:t>
      </w:r>
      <w:bookmarkEnd w:id="544"/>
      <w:bookmarkEnd w:id="545"/>
      <w:bookmarkEnd w:id="546"/>
    </w:p>
    <w:p w14:paraId="1F67462D">
      <w:pPr>
        <w:pStyle w:val="40"/>
        <w:spacing w:line="240" w:lineRule="auto"/>
        <w:rPr>
          <w:rFonts w:ascii="宋体" w:hAnsi="宋体" w:cs="宋体"/>
          <w:highlight w:val="none"/>
        </w:rPr>
      </w:pPr>
      <w:bookmarkStart w:id="547" w:name="_Toc28029"/>
      <w:bookmarkStart w:id="548" w:name="_Toc166155299"/>
      <w:bookmarkStart w:id="549" w:name="_Toc7388"/>
      <w:r>
        <w:rPr>
          <w:rFonts w:hint="eastAsia" w:ascii="宋体" w:hAnsi="宋体" w:cs="宋体"/>
          <w:highlight w:val="none"/>
        </w:rPr>
        <w:t>16.1发包人违约</w:t>
      </w:r>
      <w:bookmarkEnd w:id="547"/>
      <w:bookmarkEnd w:id="548"/>
      <w:bookmarkEnd w:id="549"/>
    </w:p>
    <w:p w14:paraId="57FBF840">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16.1.1发包人违约的情形</w:t>
      </w:r>
    </w:p>
    <w:p w14:paraId="786F8929">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发包人违约的其他情形：</w:t>
      </w:r>
      <w:r>
        <w:rPr>
          <w:rFonts w:hint="eastAsia" w:ascii="宋体" w:hAnsi="宋体" w:cs="宋体"/>
          <w:szCs w:val="21"/>
          <w:highlight w:val="none"/>
          <w:u w:val="single"/>
        </w:rPr>
        <w:t>按本合同通用条款</w:t>
      </w:r>
      <w:r>
        <w:rPr>
          <w:rFonts w:hint="eastAsia" w:ascii="宋体" w:hAnsi="宋体" w:cs="宋体"/>
          <w:szCs w:val="21"/>
          <w:highlight w:val="none"/>
        </w:rPr>
        <w:t>。</w:t>
      </w:r>
    </w:p>
    <w:p w14:paraId="69EDE8E5">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16.1.2发包人违约的责任</w:t>
      </w:r>
    </w:p>
    <w:p w14:paraId="670C94E5">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发包人违约责任的承担方式和计算方法：</w:t>
      </w:r>
    </w:p>
    <w:p w14:paraId="68B9111F">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（1）因发包人原因未能在计划开工日期前7天内下达开工通知的违约责任：</w:t>
      </w:r>
      <w:r>
        <w:rPr>
          <w:rFonts w:hint="eastAsia" w:ascii="宋体" w:hAnsi="宋体" w:cs="宋体"/>
          <w:szCs w:val="21"/>
          <w:highlight w:val="none"/>
          <w:u w:val="single"/>
        </w:rPr>
        <w:t>无</w:t>
      </w:r>
      <w:r>
        <w:rPr>
          <w:rFonts w:hint="eastAsia" w:ascii="宋体" w:hAnsi="宋体" w:cs="宋体"/>
          <w:szCs w:val="21"/>
          <w:highlight w:val="none"/>
        </w:rPr>
        <w:t>。</w:t>
      </w:r>
    </w:p>
    <w:p w14:paraId="1ED2BCBD">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（2）因发包人原因未能按合同约定支付合同价款的违约责任：</w:t>
      </w:r>
      <w:r>
        <w:rPr>
          <w:rFonts w:hint="eastAsia" w:ascii="宋体" w:hAnsi="宋体" w:cs="宋体"/>
          <w:szCs w:val="21"/>
          <w:highlight w:val="none"/>
          <w:u w:val="single"/>
        </w:rPr>
        <w:t>承包人与发包人签订延期付款协议</w:t>
      </w:r>
      <w:r>
        <w:rPr>
          <w:rFonts w:hint="eastAsia" w:ascii="宋体" w:hAnsi="宋体" w:cs="宋体"/>
          <w:szCs w:val="21"/>
          <w:highlight w:val="none"/>
        </w:rPr>
        <w:t>。</w:t>
      </w:r>
    </w:p>
    <w:p w14:paraId="159F5669">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（3）发包人违反第10.1款〔变更的范围〕第（2）项约定，自行实施被取消的工作或转由他人实施的违约责任：</w:t>
      </w:r>
      <w:r>
        <w:rPr>
          <w:rFonts w:hint="eastAsia" w:ascii="宋体" w:hAnsi="宋体" w:cs="宋体"/>
          <w:szCs w:val="21"/>
          <w:highlight w:val="none"/>
          <w:u w:val="single"/>
        </w:rPr>
        <w:t>发包人只赔偿承包人因准备该部分工作而发生的合理费用，但不给予其它赔偿或补偿</w:t>
      </w:r>
      <w:r>
        <w:rPr>
          <w:rFonts w:hint="eastAsia" w:ascii="宋体" w:hAnsi="宋体" w:cs="宋体"/>
          <w:szCs w:val="21"/>
          <w:highlight w:val="none"/>
        </w:rPr>
        <w:t>。</w:t>
      </w:r>
    </w:p>
    <w:p w14:paraId="1CC2B305">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（4）发包人提供的材料、工程设备的规格、数量或质量不符合合同约定，或因发包人原因导致交货日期延误或交货地点变更等情况的违约责任：</w:t>
      </w:r>
      <w:r>
        <w:rPr>
          <w:rFonts w:hint="eastAsia" w:ascii="宋体" w:hAnsi="宋体" w:cs="宋体"/>
          <w:szCs w:val="21"/>
          <w:highlight w:val="none"/>
          <w:u w:val="single"/>
        </w:rPr>
        <w:t>按本合同通用条款执行</w:t>
      </w:r>
      <w:r>
        <w:rPr>
          <w:rFonts w:hint="eastAsia" w:ascii="宋体" w:hAnsi="宋体" w:cs="宋体"/>
          <w:szCs w:val="21"/>
          <w:highlight w:val="none"/>
        </w:rPr>
        <w:t>。</w:t>
      </w:r>
    </w:p>
    <w:p w14:paraId="745A751F">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（5）因发包人违反合同约定造成暂停施工的违约责任：</w:t>
      </w:r>
      <w:r>
        <w:rPr>
          <w:rFonts w:hint="eastAsia" w:ascii="宋体" w:hAnsi="宋体" w:cs="宋体"/>
          <w:szCs w:val="21"/>
          <w:highlight w:val="none"/>
          <w:u w:val="single"/>
        </w:rPr>
        <w:t>可顺延工期</w:t>
      </w:r>
      <w:r>
        <w:rPr>
          <w:rFonts w:hint="eastAsia" w:ascii="宋体" w:hAnsi="宋体" w:cs="宋体"/>
          <w:szCs w:val="21"/>
          <w:highlight w:val="none"/>
        </w:rPr>
        <w:t>。</w:t>
      </w:r>
    </w:p>
    <w:p w14:paraId="4D4C09D7">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（6）发包人无正当理由没有在约定期限内发出复工指示，导致承包人无法复工的违约责任：</w:t>
      </w:r>
      <w:r>
        <w:rPr>
          <w:rFonts w:hint="eastAsia" w:ascii="宋体" w:hAnsi="宋体" w:cs="宋体"/>
          <w:szCs w:val="21"/>
          <w:highlight w:val="none"/>
          <w:u w:val="single"/>
        </w:rPr>
        <w:t>可顺延工期，但发包人不赔偿其它损失</w:t>
      </w:r>
      <w:r>
        <w:rPr>
          <w:rFonts w:hint="eastAsia" w:ascii="宋体" w:hAnsi="宋体" w:cs="宋体"/>
          <w:szCs w:val="21"/>
          <w:highlight w:val="none"/>
        </w:rPr>
        <w:t>。</w:t>
      </w:r>
    </w:p>
    <w:p w14:paraId="79226660">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（7）其他：</w:t>
      </w:r>
      <w:r>
        <w:rPr>
          <w:rFonts w:hint="eastAsia" w:ascii="宋体" w:hAnsi="宋体" w:cs="宋体"/>
          <w:szCs w:val="21"/>
          <w:highlight w:val="none"/>
          <w:u w:val="single"/>
        </w:rPr>
        <w:t>无</w:t>
      </w:r>
      <w:r>
        <w:rPr>
          <w:rFonts w:hint="eastAsia" w:ascii="宋体" w:hAnsi="宋体" w:cs="宋体"/>
          <w:szCs w:val="21"/>
          <w:highlight w:val="none"/>
        </w:rPr>
        <w:t>。</w:t>
      </w:r>
    </w:p>
    <w:p w14:paraId="37BE78F2">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16.1.3因发包人违约解除合同</w:t>
      </w:r>
    </w:p>
    <w:p w14:paraId="2132B05C">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承包人按16.1.1项〔发包人违约的情形〕约定暂停施工满</w:t>
      </w:r>
      <w:r>
        <w:rPr>
          <w:rFonts w:hint="eastAsia" w:ascii="宋体" w:hAnsi="宋体" w:cs="宋体"/>
          <w:szCs w:val="21"/>
          <w:highlight w:val="none"/>
          <w:u w:val="single"/>
        </w:rPr>
        <w:t>60</w:t>
      </w:r>
      <w:r>
        <w:rPr>
          <w:rFonts w:hint="eastAsia" w:ascii="宋体" w:hAnsi="宋体" w:cs="宋体"/>
          <w:szCs w:val="21"/>
          <w:highlight w:val="none"/>
        </w:rPr>
        <w:t>天后发包人仍不纠正其违约行为并致使合同目的不能实现的，承包人有权解除合同。</w:t>
      </w:r>
    </w:p>
    <w:p w14:paraId="30A48819">
      <w:pPr>
        <w:pStyle w:val="40"/>
        <w:spacing w:line="240" w:lineRule="auto"/>
        <w:rPr>
          <w:rFonts w:ascii="宋体" w:hAnsi="宋体" w:cs="宋体"/>
          <w:highlight w:val="none"/>
        </w:rPr>
      </w:pPr>
      <w:bookmarkStart w:id="550" w:name="_Toc1386"/>
      <w:bookmarkStart w:id="551" w:name="_Toc8337"/>
      <w:bookmarkStart w:id="552" w:name="_Toc166155300"/>
      <w:r>
        <w:rPr>
          <w:rFonts w:hint="eastAsia" w:ascii="宋体" w:hAnsi="宋体" w:cs="宋体"/>
          <w:highlight w:val="none"/>
        </w:rPr>
        <w:t>16.2承包人违约</w:t>
      </w:r>
      <w:bookmarkEnd w:id="550"/>
      <w:bookmarkEnd w:id="551"/>
      <w:bookmarkEnd w:id="552"/>
    </w:p>
    <w:p w14:paraId="3305F648">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16.2.1承包人违约的情形</w:t>
      </w:r>
    </w:p>
    <w:p w14:paraId="06C601C6">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（1）承包人违反合同约定进行转包或违法分包的或承包人未按合同约定配合发包人对发包人支付给承包人的工程款的流向进行跟踪的；</w:t>
      </w:r>
    </w:p>
    <w:p w14:paraId="753EC5B2">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（2）承包人违反合同约定采购和使用不合格的材料和工程设备的；</w:t>
      </w:r>
    </w:p>
    <w:p w14:paraId="0433236C">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（3）因承包人原因导致工程质量不符合合同要求的；</w:t>
      </w:r>
    </w:p>
    <w:p w14:paraId="38E28D1F">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（4）承包人违反第8款〔材料与设备专用要求〕的约定，未经批准，私自将已按照合同约定进入施工现场的材料或设备撤离施工现场的；</w:t>
      </w:r>
    </w:p>
    <w:p w14:paraId="664CC284">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（5）承包人未能按施工进度计划及时完成合同约定的工作，造成工期延误的；</w:t>
      </w:r>
    </w:p>
    <w:p w14:paraId="29CF1D24">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（6）承包人在缺陷责任期及保修期内，未能在合理期限对工程缺陷进行修复，或拒绝按发包人要求进行修复的；</w:t>
      </w:r>
    </w:p>
    <w:p w14:paraId="099DCA18">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（7）承包人明确表示或者以其行为表明不履行合同主要义务的；</w:t>
      </w:r>
    </w:p>
    <w:p w14:paraId="055EB04C">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（8）承包人未按联合体的协议的职责分工约定履行合同的（如承包人为联合体时）；</w:t>
      </w:r>
    </w:p>
    <w:p w14:paraId="1C9E0238">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（9）承包人未能按照合同约定履行其他义务的。</w:t>
      </w:r>
    </w:p>
    <w:p w14:paraId="74C7D111">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承包人发生除本项第（7）目约定以外的其他违约情况时，监理人可向承包人发出整改通知，要求其在指定的期限内改正。</w:t>
      </w:r>
    </w:p>
    <w:p w14:paraId="30AC7841">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承包人违约的其他情形：</w:t>
      </w:r>
      <w:r>
        <w:rPr>
          <w:rFonts w:hint="eastAsia"/>
          <w:kern w:val="0"/>
          <w:szCs w:val="21"/>
          <w:highlight w:val="none"/>
          <w:u w:val="single"/>
        </w:rPr>
        <w:t>承包人有违反相关规定的，按规定给予处罚</w:t>
      </w:r>
      <w:r>
        <w:rPr>
          <w:rFonts w:hint="eastAsia" w:ascii="宋体" w:hAnsi="宋体" w:cs="宋体"/>
          <w:szCs w:val="21"/>
          <w:highlight w:val="none"/>
        </w:rPr>
        <w:t>。</w:t>
      </w:r>
    </w:p>
    <w:p w14:paraId="638E31D9">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16.2.2承包人违约责任</w:t>
      </w:r>
    </w:p>
    <w:p w14:paraId="611B42AC">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承包人违约责任的承担方式和计算方法：</w:t>
      </w:r>
    </w:p>
    <w:p w14:paraId="7BAACFC2">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1）承包人未按本合同通用条款第16.2.1（2）、（3）条内容完成的，承包人无条件返工处理，修复至工程质量要求并承担相关费用，并在发包人规定的时间内完成返工，否则发包人有权扣罚该分项工程10%的工程款作为处罚。</w:t>
      </w:r>
    </w:p>
    <w:p w14:paraId="0277B9FE">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（2）承包人有本合同通用条款第16.2.1（6）条情形的，或经监理人检验认为修复质量不合格而承包人拒绝再进行修补的，发包人将扣除承包人全部质量保修金。</w:t>
      </w:r>
    </w:p>
    <w:p w14:paraId="42221EAF">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3）承包人有本专用合同条款3.2、3.3条违约责任的，发包人有权扣除承包人的违约金。违约金金额均在承包人的计量支付款内扣除。监理人预先下发含有罚款意向的指令，如承包人不及时采取措施纠正，则在指令下达后五天下发罚款通知书（不再陈述罚款理由）。</w:t>
      </w:r>
    </w:p>
    <w:p w14:paraId="048AFDF7">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4）承包人应协助发包人办理该项目施工许可证，按南宁市质监部门有关安全文明现场施工的规定完成文明施工设施建设并通过质监部门验收，同时按发包人要求及时提供报监相关资料。因承包人未按发包人的要求按时完成文明施工设施建设并通过质监部门验收或未按发包人要求的时间提供报监相关资料而影响施工许可证的办理，视为承包人违约，每延误一日按5000元人民币向发包人支付违约金。</w:t>
      </w:r>
    </w:p>
    <w:p w14:paraId="2E0EC561">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（5）承包人必须协助业主办理行政退费手续，如因承包人提供退费资料不全等原因导致业主退费不成功，该笔费用将从工程结算款中予以扣除。</w:t>
      </w:r>
    </w:p>
    <w:p w14:paraId="5649A8BB">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16.2.3因承包人违约解除合同</w:t>
      </w:r>
    </w:p>
    <w:p w14:paraId="762DDCF2">
      <w:pPr>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关于承包人违约解除合同的特别约定：</w:t>
      </w:r>
      <w:r>
        <w:rPr>
          <w:rFonts w:hint="eastAsia" w:ascii="宋体" w:hAnsi="宋体" w:eastAsia="宋体" w:cs="宋体"/>
          <w:kern w:val="0"/>
          <w:szCs w:val="21"/>
          <w:highlight w:val="none"/>
          <w:u w:val="single"/>
        </w:rPr>
        <w:t>承包人有违反以下情况之一的，发包人有权解除合同，造成发包人损失的，承包人还应当予以赔偿。</w:t>
      </w:r>
    </w:p>
    <w:p w14:paraId="2E770287">
      <w:pPr>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(1)</w:t>
      </w:r>
      <w:r>
        <w:rPr>
          <w:rFonts w:hint="eastAsia" w:ascii="宋体" w:hAnsi="宋体" w:eastAsia="宋体" w:cs="宋体"/>
          <w:highlight w:val="none"/>
        </w:rPr>
        <w:t>因承包人的原因，造成施工许可证办理期限延误超过一个月、</w:t>
      </w:r>
      <w:r>
        <w:rPr>
          <w:rFonts w:hint="eastAsia" w:ascii="宋体" w:hAnsi="宋体" w:eastAsia="宋体" w:cs="宋体"/>
          <w:kern w:val="0"/>
          <w:szCs w:val="21"/>
          <w:highlight w:val="none"/>
        </w:rPr>
        <w:t>承包人无正当理由不按开工通知的要求及时进场组织施工</w:t>
      </w:r>
      <w:r>
        <w:rPr>
          <w:rFonts w:hint="eastAsia" w:ascii="宋体" w:hAnsi="宋体" w:eastAsia="宋体" w:cs="宋体"/>
          <w:highlight w:val="none"/>
        </w:rPr>
        <w:t>超过一个月</w:t>
      </w:r>
      <w:r>
        <w:rPr>
          <w:rFonts w:hint="eastAsia" w:ascii="宋体" w:hAnsi="宋体" w:eastAsia="宋体" w:cs="宋体"/>
          <w:kern w:val="0"/>
          <w:szCs w:val="21"/>
          <w:highlight w:val="none"/>
        </w:rPr>
        <w:t>和不按签订协议书时商定的进度计划有效地开展施工准备，造成工期延误的；</w:t>
      </w:r>
    </w:p>
    <w:p w14:paraId="15F4D240">
      <w:pPr>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(2)承包人违反本合同通用条款第3.5条规定私自将合同或合同的任何部分或任何权利转让给其他人，或私自将工程或工程的一部分分包出去的；</w:t>
      </w:r>
    </w:p>
    <w:p w14:paraId="4AA47FB1">
      <w:pPr>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(3)未经监理人批准，承包人私自将已按投标文件承诺进入工地的工程设备、施工设备、临时工程或材料撤离工地的；</w:t>
      </w:r>
    </w:p>
    <w:p w14:paraId="43D1C3C5">
      <w:pPr>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(4)由于承包人原因拒绝按合同进度计划及时完成合同规定的工程，而又未采取有效措施赶上进度，造成工期严重延误的；</w:t>
      </w:r>
    </w:p>
    <w:p w14:paraId="56A599C8">
      <w:pPr>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(5)承包人否认合同有效或拒绝履行合同规定的承包人义务，或由于法律、财务等原因导致承包人无法继续履行或</w:t>
      </w:r>
      <w:r>
        <w:rPr>
          <w:rFonts w:hint="eastAsia" w:ascii="宋体" w:hAnsi="宋体" w:eastAsia="宋体" w:cs="宋体"/>
          <w:kern w:val="0"/>
          <w:highlight w:val="none"/>
        </w:rPr>
        <w:t>事实全面已停</w:t>
      </w:r>
      <w:r>
        <w:rPr>
          <w:rFonts w:hint="eastAsia" w:ascii="宋体" w:hAnsi="宋体" w:eastAsia="宋体" w:cs="宋体"/>
          <w:highlight w:val="none"/>
        </w:rPr>
        <w:t>工连续超过一个月</w:t>
      </w:r>
      <w:r>
        <w:rPr>
          <w:rFonts w:hint="eastAsia" w:ascii="宋体" w:hAnsi="宋体" w:eastAsia="宋体" w:cs="宋体"/>
          <w:kern w:val="0"/>
          <w:highlight w:val="none"/>
        </w:rPr>
        <w:t>的或</w:t>
      </w:r>
      <w:r>
        <w:rPr>
          <w:rFonts w:hint="eastAsia" w:ascii="宋体" w:hAnsi="宋体" w:eastAsia="宋体" w:cs="宋体"/>
          <w:kern w:val="0"/>
          <w:szCs w:val="21"/>
          <w:highlight w:val="none"/>
        </w:rPr>
        <w:t>实质上已停止履行合同的义务的；</w:t>
      </w:r>
    </w:p>
    <w:p w14:paraId="5C10F7D9">
      <w:pPr>
        <w:spacing w:line="360" w:lineRule="auto"/>
        <w:ind w:firstLine="420" w:firstLineChars="200"/>
        <w:rPr>
          <w:rFonts w:ascii="宋体" w:hAnsi="宋体" w:eastAsia="宋体" w:cs="宋体"/>
          <w:szCs w:val="21"/>
          <w:highlight w:val="none"/>
        </w:rPr>
      </w:pPr>
      <w:r>
        <w:rPr>
          <w:rFonts w:hint="eastAsia" w:ascii="宋体" w:hAnsi="宋体" w:eastAsia="宋体" w:cs="宋体"/>
          <w:kern w:val="0"/>
          <w:szCs w:val="21"/>
          <w:highlight w:val="none"/>
        </w:rPr>
        <w:t>(6)</w:t>
      </w:r>
      <w:r>
        <w:rPr>
          <w:rFonts w:hint="eastAsia" w:ascii="宋体" w:hAnsi="宋体" w:eastAsia="宋体" w:cs="宋体"/>
          <w:kern w:val="0"/>
          <w:highlight w:val="none"/>
        </w:rPr>
        <w:t>合同签订</w:t>
      </w:r>
      <w:r>
        <w:rPr>
          <w:rFonts w:hint="eastAsia" w:ascii="宋体" w:hAnsi="宋体" w:eastAsia="宋体" w:cs="宋体"/>
          <w:highlight w:val="none"/>
        </w:rPr>
        <w:t>且具备法定开工条件后</w:t>
      </w:r>
      <w:r>
        <w:rPr>
          <w:rFonts w:hint="eastAsia" w:ascii="宋体" w:hAnsi="宋体" w:eastAsia="宋体" w:cs="宋体"/>
          <w:kern w:val="0"/>
          <w:highlight w:val="none"/>
        </w:rPr>
        <w:t>之日起十五日内，承包人无法按合同规定及投标文件的承诺进场经监理工程师认可的该施工阶段应有的全部人员和机械的。</w:t>
      </w:r>
      <w:r>
        <w:rPr>
          <w:rFonts w:hint="eastAsia" w:ascii="宋体" w:hAnsi="宋体" w:eastAsia="宋体" w:cs="宋体"/>
          <w:szCs w:val="21"/>
          <w:highlight w:val="none"/>
        </w:rPr>
        <w:t>承包人应按发包人解除合同的通知支付合同总价的5%的违约金给发包人，并退回全部的预付款，造成发包人经济损失的，承包人还应赔偿全部损失。</w:t>
      </w:r>
    </w:p>
    <w:p w14:paraId="04678D87">
      <w:pPr>
        <w:spacing w:line="360" w:lineRule="auto"/>
        <w:ind w:firstLine="420" w:firstLineChars="200"/>
        <w:rPr>
          <w:rFonts w:ascii="宋体" w:hAnsi="宋体" w:eastAsia="宋体" w:cs="宋体"/>
          <w:szCs w:val="21"/>
          <w:highlight w:val="none"/>
        </w:rPr>
      </w:pPr>
      <w:r>
        <w:rPr>
          <w:rFonts w:hint="eastAsia" w:ascii="宋体" w:hAnsi="宋体" w:eastAsia="宋体" w:cs="宋体"/>
          <w:kern w:val="0"/>
          <w:szCs w:val="21"/>
          <w:highlight w:val="none"/>
        </w:rPr>
        <w:t>（7）</w:t>
      </w:r>
      <w:r>
        <w:rPr>
          <w:rFonts w:hint="eastAsia" w:ascii="宋体" w:hAnsi="宋体" w:eastAsia="宋体" w:cs="宋体"/>
          <w:szCs w:val="21"/>
          <w:highlight w:val="none"/>
        </w:rPr>
        <w:t>承包人报监备案的项目经理、技术负责人、施工员、造价员、质量员、材料员、安全员等主要管理人员实际施工现场不到位人数超过50%的。</w:t>
      </w:r>
    </w:p>
    <w:p w14:paraId="45949A1D">
      <w:pPr>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发包人继续使用承包人在施工现场的材料、设备、临时工程、承包人文件和由承包人或以其名义编制的其他文件的费用承担方式：</w:t>
      </w:r>
      <w:r>
        <w:rPr>
          <w:rFonts w:hint="eastAsia" w:ascii="宋体" w:hAnsi="宋体" w:eastAsia="宋体" w:cs="宋体"/>
          <w:kern w:val="0"/>
          <w:szCs w:val="21"/>
          <w:highlight w:val="none"/>
          <w:u w:val="single"/>
        </w:rPr>
        <w:t>如有，另行协商</w:t>
      </w:r>
      <w:r>
        <w:rPr>
          <w:rFonts w:hint="eastAsia" w:ascii="宋体" w:hAnsi="宋体" w:eastAsia="宋体" w:cs="宋体"/>
          <w:kern w:val="0"/>
          <w:szCs w:val="21"/>
          <w:highlight w:val="none"/>
        </w:rPr>
        <w:t>。</w:t>
      </w:r>
    </w:p>
    <w:p w14:paraId="0AA3072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承包人收到发包人解除合同通知后10天内，将所有人员和机械设备和其他财产撤离施工现场，负责按照通用条款本项约定的要求对施工场地进行清理并承担相关费用。承包人的人员逾期撤除施工场地的，按每人每天500元支付违约金给发包人</w:t>
      </w:r>
      <w:r>
        <w:rPr>
          <w:rFonts w:hint="eastAsia" w:ascii="宋体" w:hAnsi="宋体" w:eastAsia="宋体" w:cs="宋体"/>
          <w:kern w:val="0"/>
          <w:szCs w:val="21"/>
          <w:highlight w:val="none"/>
        </w:rPr>
        <w:t>。</w:t>
      </w:r>
      <w:r>
        <w:rPr>
          <w:rFonts w:hint="eastAsia" w:ascii="宋体" w:hAnsi="宋体" w:eastAsia="宋体" w:cs="宋体"/>
          <w:szCs w:val="21"/>
          <w:highlight w:val="none"/>
        </w:rPr>
        <w:t>机械设备和其他财产逾期撤离施工现场的，视为承包人放弃所有权，任由发包人处置，处置所得收益归发包人所有。</w:t>
      </w:r>
    </w:p>
    <w:p w14:paraId="32D75E25">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承包人应按合同总价款的5%支付违约金给发包人，已完成单项工程且经验收合格的工程按造价的80%结付工程款，未完成的单项工程或虽已完成单项工程但验收不合格的工程不结付工程款。</w:t>
      </w:r>
    </w:p>
    <w:p w14:paraId="768F083C">
      <w:pPr>
        <w:pStyle w:val="39"/>
        <w:rPr>
          <w:rFonts w:ascii="宋体" w:hAnsi="宋体" w:eastAsia="宋体" w:cs="宋体"/>
          <w:highlight w:val="none"/>
        </w:rPr>
      </w:pPr>
      <w:bookmarkStart w:id="553" w:name="_Toc24703"/>
      <w:bookmarkStart w:id="554" w:name="_Toc32638"/>
      <w:bookmarkStart w:id="555" w:name="_Toc166155301"/>
      <w:r>
        <w:rPr>
          <w:rFonts w:hint="eastAsia" w:ascii="宋体" w:hAnsi="宋体" w:eastAsia="宋体" w:cs="宋体"/>
          <w:highlight w:val="none"/>
        </w:rPr>
        <w:t>17.不可抗力</w:t>
      </w:r>
      <w:bookmarkEnd w:id="553"/>
      <w:bookmarkEnd w:id="554"/>
      <w:bookmarkEnd w:id="555"/>
    </w:p>
    <w:p w14:paraId="683BE433">
      <w:pPr>
        <w:pStyle w:val="40"/>
        <w:spacing w:line="240" w:lineRule="auto"/>
        <w:rPr>
          <w:rFonts w:ascii="宋体" w:hAnsi="宋体" w:cs="宋体"/>
          <w:highlight w:val="none"/>
        </w:rPr>
      </w:pPr>
      <w:bookmarkStart w:id="556" w:name="_Toc1638"/>
      <w:bookmarkStart w:id="557" w:name="_Toc166155302"/>
      <w:bookmarkStart w:id="558" w:name="_Toc3444"/>
      <w:r>
        <w:rPr>
          <w:rFonts w:hint="eastAsia" w:ascii="宋体" w:hAnsi="宋体" w:cs="宋体"/>
          <w:highlight w:val="none"/>
        </w:rPr>
        <w:t>17.1不可抗力的确认</w:t>
      </w:r>
      <w:bookmarkEnd w:id="556"/>
      <w:bookmarkEnd w:id="557"/>
      <w:bookmarkEnd w:id="558"/>
    </w:p>
    <w:p w14:paraId="5CAE62D9">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除通用合同条款约定的不可抗力事件之外，视为不可抗力的其他情形：</w:t>
      </w:r>
      <w:r>
        <w:rPr>
          <w:rFonts w:hint="eastAsia" w:ascii="宋体" w:hAnsi="宋体" w:cs="宋体"/>
          <w:szCs w:val="21"/>
          <w:highlight w:val="none"/>
          <w:u w:val="single"/>
        </w:rPr>
        <w:t>（1）不可抗力的自然灾害认定标准，以政府有关部门的规定为准且必须得到相关权威部门的书面认定方可视为有效；（2）因政府或相关主管部门要求导致项目中断施工</w:t>
      </w:r>
      <w:r>
        <w:rPr>
          <w:rFonts w:hint="eastAsia" w:ascii="宋体" w:hAnsi="宋体" w:cs="宋体"/>
          <w:szCs w:val="21"/>
          <w:highlight w:val="none"/>
        </w:rPr>
        <w:t>。</w:t>
      </w:r>
    </w:p>
    <w:p w14:paraId="2913155F">
      <w:pPr>
        <w:pStyle w:val="40"/>
        <w:spacing w:line="240" w:lineRule="auto"/>
        <w:rPr>
          <w:rFonts w:ascii="宋体" w:hAnsi="宋体" w:cs="宋体"/>
          <w:highlight w:val="none"/>
        </w:rPr>
      </w:pPr>
      <w:bookmarkStart w:id="559" w:name="_Toc166155303"/>
      <w:bookmarkStart w:id="560" w:name="_Toc26794"/>
      <w:bookmarkStart w:id="561" w:name="_Toc20494"/>
      <w:r>
        <w:rPr>
          <w:rFonts w:hint="eastAsia" w:ascii="宋体" w:hAnsi="宋体" w:cs="宋体"/>
          <w:highlight w:val="none"/>
        </w:rPr>
        <w:t>17.4因不可抗力解除合同</w:t>
      </w:r>
      <w:bookmarkEnd w:id="559"/>
      <w:bookmarkEnd w:id="560"/>
      <w:bookmarkEnd w:id="561"/>
    </w:p>
    <w:p w14:paraId="5C279E9F">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合同解除后，发包人应在商定或确定发包人应支付款项后</w:t>
      </w:r>
      <w:r>
        <w:rPr>
          <w:rFonts w:hint="eastAsia" w:ascii="宋体" w:hAnsi="宋体" w:cs="宋体"/>
          <w:szCs w:val="21"/>
          <w:highlight w:val="none"/>
          <w:u w:val="single"/>
        </w:rPr>
        <w:t>60</w:t>
      </w:r>
      <w:r>
        <w:rPr>
          <w:rFonts w:hint="eastAsia" w:ascii="宋体" w:hAnsi="宋体" w:cs="宋体"/>
          <w:szCs w:val="21"/>
          <w:highlight w:val="none"/>
        </w:rPr>
        <w:t>天内完成款项的支付。</w:t>
      </w:r>
    </w:p>
    <w:p w14:paraId="76FD340B">
      <w:pPr>
        <w:pStyle w:val="39"/>
        <w:rPr>
          <w:rFonts w:ascii="宋体" w:hAnsi="宋体" w:eastAsia="宋体" w:cs="宋体"/>
          <w:highlight w:val="none"/>
        </w:rPr>
      </w:pPr>
      <w:bookmarkStart w:id="562" w:name="_Toc15273"/>
      <w:bookmarkStart w:id="563" w:name="_Toc6833"/>
      <w:bookmarkStart w:id="564" w:name="_Toc166155304"/>
      <w:r>
        <w:rPr>
          <w:rFonts w:hint="eastAsia" w:ascii="宋体" w:hAnsi="宋体" w:eastAsia="宋体" w:cs="宋体"/>
          <w:highlight w:val="none"/>
        </w:rPr>
        <w:t>18.保险</w:t>
      </w:r>
      <w:bookmarkEnd w:id="562"/>
      <w:bookmarkEnd w:id="563"/>
      <w:bookmarkEnd w:id="564"/>
    </w:p>
    <w:p w14:paraId="6AC2749E">
      <w:pPr>
        <w:pStyle w:val="40"/>
        <w:spacing w:line="240" w:lineRule="auto"/>
        <w:rPr>
          <w:rFonts w:ascii="宋体" w:hAnsi="宋体" w:cs="宋体"/>
          <w:highlight w:val="none"/>
        </w:rPr>
      </w:pPr>
      <w:bookmarkStart w:id="565" w:name="_Toc213"/>
      <w:bookmarkStart w:id="566" w:name="_Toc28431"/>
      <w:bookmarkStart w:id="567" w:name="_Toc166155305"/>
      <w:r>
        <w:rPr>
          <w:rFonts w:hint="eastAsia" w:ascii="宋体" w:hAnsi="宋体" w:cs="宋体"/>
          <w:highlight w:val="none"/>
        </w:rPr>
        <w:t>18.1工程保险</w:t>
      </w:r>
      <w:bookmarkEnd w:id="565"/>
      <w:bookmarkEnd w:id="566"/>
      <w:bookmarkEnd w:id="567"/>
    </w:p>
    <w:p w14:paraId="4100BD85">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关于工程保险的特别约定：</w:t>
      </w:r>
      <w:r>
        <w:rPr>
          <w:rFonts w:hint="eastAsia" w:ascii="宋体" w:hAnsi="宋体" w:cs="宋体"/>
          <w:szCs w:val="21"/>
          <w:highlight w:val="none"/>
          <w:u w:val="single"/>
        </w:rPr>
        <w:t>承包人应必须购买工程一切险和第三者责任险，并承担相关费用，费用已包含在综合单价中不再另计计价</w:t>
      </w:r>
      <w:r>
        <w:rPr>
          <w:rFonts w:hint="eastAsia" w:ascii="宋体" w:hAnsi="宋体" w:cs="宋体"/>
          <w:szCs w:val="21"/>
          <w:highlight w:val="none"/>
        </w:rPr>
        <w:t>。</w:t>
      </w:r>
    </w:p>
    <w:p w14:paraId="54737547">
      <w:pPr>
        <w:pStyle w:val="40"/>
        <w:spacing w:line="240" w:lineRule="auto"/>
        <w:rPr>
          <w:rFonts w:ascii="宋体" w:hAnsi="宋体" w:cs="宋体"/>
          <w:highlight w:val="none"/>
        </w:rPr>
      </w:pPr>
      <w:bookmarkStart w:id="568" w:name="_Toc17457"/>
      <w:bookmarkStart w:id="569" w:name="_Toc166155306"/>
      <w:bookmarkStart w:id="570" w:name="_Toc17001"/>
      <w:r>
        <w:rPr>
          <w:rFonts w:hint="eastAsia" w:ascii="宋体" w:hAnsi="宋体" w:cs="宋体"/>
          <w:highlight w:val="none"/>
        </w:rPr>
        <w:t>18.3其他保险</w:t>
      </w:r>
      <w:bookmarkEnd w:id="568"/>
      <w:bookmarkEnd w:id="569"/>
      <w:bookmarkEnd w:id="570"/>
    </w:p>
    <w:p w14:paraId="6C66F616">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关于其他保险的约定：</w:t>
      </w:r>
      <w:r>
        <w:rPr>
          <w:rFonts w:hint="eastAsia" w:ascii="宋体" w:hAnsi="宋体" w:cs="宋体"/>
          <w:szCs w:val="21"/>
          <w:highlight w:val="none"/>
          <w:u w:val="single"/>
        </w:rPr>
        <w:t>承包人必须为施工现场从事施工的自有作业人员和管理人员办理意外伤害保险，并支付保险费，费用已包含在综合单价中不再另计计价</w:t>
      </w:r>
      <w:r>
        <w:rPr>
          <w:rFonts w:hint="eastAsia" w:ascii="宋体" w:hAnsi="宋体" w:cs="宋体"/>
          <w:szCs w:val="21"/>
          <w:highlight w:val="none"/>
        </w:rPr>
        <w:t>。</w:t>
      </w:r>
    </w:p>
    <w:p w14:paraId="44FBAD44">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承包人是否应为其施工设备等办理财产保险：</w:t>
      </w:r>
      <w:r>
        <w:rPr>
          <w:rFonts w:hint="eastAsia" w:ascii="宋体" w:hAnsi="宋体" w:cs="宋体"/>
          <w:szCs w:val="21"/>
          <w:highlight w:val="none"/>
          <w:u w:val="single"/>
        </w:rPr>
        <w:t>是，承包人自行办理，并承担相关费用</w:t>
      </w:r>
      <w:r>
        <w:rPr>
          <w:rFonts w:hint="eastAsia" w:ascii="宋体" w:hAnsi="宋体" w:cs="宋体"/>
          <w:szCs w:val="21"/>
          <w:highlight w:val="none"/>
        </w:rPr>
        <w:t>。</w:t>
      </w:r>
    </w:p>
    <w:p w14:paraId="0632EC8A">
      <w:pPr>
        <w:pStyle w:val="40"/>
        <w:spacing w:line="240" w:lineRule="auto"/>
        <w:rPr>
          <w:rFonts w:ascii="宋体" w:hAnsi="宋体" w:cs="宋体"/>
          <w:highlight w:val="none"/>
        </w:rPr>
      </w:pPr>
      <w:bookmarkStart w:id="571" w:name="_Toc166155307"/>
      <w:bookmarkStart w:id="572" w:name="_Toc6516"/>
      <w:bookmarkStart w:id="573" w:name="_Toc20260"/>
      <w:r>
        <w:rPr>
          <w:rFonts w:hint="eastAsia" w:ascii="宋体" w:hAnsi="宋体" w:cs="宋体"/>
          <w:highlight w:val="none"/>
        </w:rPr>
        <w:t>18.7通知义务</w:t>
      </w:r>
      <w:bookmarkEnd w:id="571"/>
      <w:bookmarkEnd w:id="572"/>
      <w:bookmarkEnd w:id="573"/>
    </w:p>
    <w:p w14:paraId="6AA90DA6">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关于变更保险合同时的通知义务的约定：</w:t>
      </w:r>
      <w:r>
        <w:rPr>
          <w:rFonts w:hint="eastAsia" w:ascii="宋体" w:hAnsi="宋体" w:cs="宋体"/>
          <w:szCs w:val="21"/>
          <w:highlight w:val="none"/>
          <w:u w:val="single"/>
        </w:rPr>
        <w:t>由承包人负责，变更后承包人于7天内通知相关单位</w:t>
      </w:r>
      <w:r>
        <w:rPr>
          <w:rFonts w:hint="eastAsia" w:ascii="宋体" w:hAnsi="宋体" w:cs="宋体"/>
          <w:szCs w:val="21"/>
          <w:highlight w:val="none"/>
        </w:rPr>
        <w:t>。</w:t>
      </w:r>
    </w:p>
    <w:p w14:paraId="727D76E3">
      <w:pPr>
        <w:pStyle w:val="39"/>
        <w:rPr>
          <w:rFonts w:ascii="宋体" w:hAnsi="宋体" w:eastAsia="宋体" w:cs="宋体"/>
          <w:highlight w:val="none"/>
        </w:rPr>
      </w:pPr>
      <w:bookmarkStart w:id="574" w:name="_Toc166155308"/>
      <w:bookmarkStart w:id="575" w:name="_Toc31128"/>
      <w:bookmarkStart w:id="576" w:name="_Toc26185"/>
      <w:r>
        <w:rPr>
          <w:rFonts w:hint="eastAsia" w:ascii="宋体" w:hAnsi="宋体" w:eastAsia="宋体" w:cs="宋体"/>
          <w:highlight w:val="none"/>
        </w:rPr>
        <w:t>20.争议解决</w:t>
      </w:r>
      <w:bookmarkEnd w:id="574"/>
      <w:bookmarkEnd w:id="575"/>
      <w:bookmarkEnd w:id="576"/>
    </w:p>
    <w:p w14:paraId="5246DDA5">
      <w:pPr>
        <w:pStyle w:val="40"/>
        <w:spacing w:line="240" w:lineRule="auto"/>
        <w:rPr>
          <w:rFonts w:ascii="宋体" w:hAnsi="宋体" w:cs="宋体"/>
          <w:highlight w:val="none"/>
        </w:rPr>
      </w:pPr>
      <w:bookmarkStart w:id="577" w:name="_Toc166155309"/>
      <w:bookmarkStart w:id="578" w:name="_Toc13257"/>
      <w:bookmarkStart w:id="579" w:name="_Toc16280"/>
      <w:r>
        <w:rPr>
          <w:rFonts w:hint="eastAsia" w:ascii="宋体" w:hAnsi="宋体" w:cs="宋体"/>
          <w:highlight w:val="none"/>
        </w:rPr>
        <w:t>20.3争议评审</w:t>
      </w:r>
      <w:bookmarkEnd w:id="577"/>
      <w:bookmarkEnd w:id="578"/>
      <w:bookmarkEnd w:id="579"/>
    </w:p>
    <w:p w14:paraId="03B1F476">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合同当事人是否同意将工程争议提交争议评审小组决定：</w:t>
      </w:r>
      <w:r>
        <w:rPr>
          <w:rFonts w:hint="eastAsia" w:ascii="宋体" w:hAnsi="宋体" w:cs="宋体"/>
          <w:szCs w:val="21"/>
          <w:highlight w:val="none"/>
          <w:u w:val="single"/>
        </w:rPr>
        <w:t>不同意</w:t>
      </w:r>
      <w:r>
        <w:rPr>
          <w:rFonts w:hint="eastAsia" w:ascii="宋体" w:hAnsi="宋体" w:cs="宋体"/>
          <w:szCs w:val="21"/>
          <w:highlight w:val="none"/>
        </w:rPr>
        <w:t>。</w:t>
      </w:r>
    </w:p>
    <w:p w14:paraId="5CFC0D76">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20.3.1争议评审小组的确定</w:t>
      </w:r>
    </w:p>
    <w:p w14:paraId="4C9D435B">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争议评审小组成员的确定：</w:t>
      </w:r>
      <w:r>
        <w:rPr>
          <w:rFonts w:hint="eastAsia" w:ascii="宋体" w:hAnsi="宋体" w:cs="宋体"/>
          <w:szCs w:val="21"/>
          <w:highlight w:val="none"/>
          <w:u w:val="single"/>
        </w:rPr>
        <w:t>/</w:t>
      </w:r>
      <w:r>
        <w:rPr>
          <w:rFonts w:hint="eastAsia" w:ascii="宋体" w:hAnsi="宋体" w:cs="宋体"/>
          <w:szCs w:val="21"/>
          <w:highlight w:val="none"/>
        </w:rPr>
        <w:t>。</w:t>
      </w:r>
    </w:p>
    <w:p w14:paraId="482DCB95">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选定争议评审员的期限：</w:t>
      </w:r>
      <w:r>
        <w:rPr>
          <w:rFonts w:hint="eastAsia" w:ascii="宋体" w:hAnsi="宋体" w:cs="宋体"/>
          <w:szCs w:val="21"/>
          <w:highlight w:val="none"/>
          <w:u w:val="single"/>
        </w:rPr>
        <w:t>/</w:t>
      </w:r>
      <w:r>
        <w:rPr>
          <w:rFonts w:hint="eastAsia" w:ascii="宋体" w:hAnsi="宋体" w:cs="宋体"/>
          <w:szCs w:val="21"/>
          <w:highlight w:val="none"/>
        </w:rPr>
        <w:t>。</w:t>
      </w:r>
    </w:p>
    <w:p w14:paraId="1FE7DE95">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争议评审小组成员的报酬承担方式：</w:t>
      </w:r>
      <w:r>
        <w:rPr>
          <w:rFonts w:hint="eastAsia" w:ascii="宋体" w:hAnsi="宋体" w:cs="宋体"/>
          <w:szCs w:val="21"/>
          <w:highlight w:val="none"/>
          <w:u w:val="single"/>
        </w:rPr>
        <w:t>/</w:t>
      </w:r>
      <w:r>
        <w:rPr>
          <w:rFonts w:hint="eastAsia" w:ascii="宋体" w:hAnsi="宋体" w:cs="宋体"/>
          <w:szCs w:val="21"/>
          <w:highlight w:val="none"/>
        </w:rPr>
        <w:t>。</w:t>
      </w:r>
    </w:p>
    <w:p w14:paraId="1D52D099">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其他事项的约定：</w:t>
      </w:r>
      <w:r>
        <w:rPr>
          <w:rFonts w:hint="eastAsia" w:ascii="宋体" w:hAnsi="宋体" w:cs="宋体"/>
          <w:szCs w:val="21"/>
          <w:highlight w:val="none"/>
          <w:u w:val="single"/>
        </w:rPr>
        <w:t>/</w:t>
      </w:r>
      <w:r>
        <w:rPr>
          <w:rFonts w:hint="eastAsia" w:ascii="宋体" w:hAnsi="宋体" w:cs="宋体"/>
          <w:szCs w:val="21"/>
          <w:highlight w:val="none"/>
        </w:rPr>
        <w:t>。</w:t>
      </w:r>
    </w:p>
    <w:p w14:paraId="0D194897">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20.3.2争议评审小组的决定</w:t>
      </w:r>
    </w:p>
    <w:p w14:paraId="1E027584">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合同当事人关于本项的约定：</w:t>
      </w:r>
      <w:r>
        <w:rPr>
          <w:rFonts w:hint="eastAsia" w:ascii="宋体" w:hAnsi="宋体" w:cs="宋体"/>
          <w:szCs w:val="21"/>
          <w:highlight w:val="none"/>
          <w:u w:val="single"/>
        </w:rPr>
        <w:t>/</w:t>
      </w:r>
      <w:r>
        <w:rPr>
          <w:rFonts w:hint="eastAsia" w:ascii="宋体" w:hAnsi="宋体" w:cs="宋体"/>
          <w:szCs w:val="21"/>
          <w:highlight w:val="none"/>
        </w:rPr>
        <w:t>。</w:t>
      </w:r>
    </w:p>
    <w:p w14:paraId="5F630651">
      <w:pPr>
        <w:pStyle w:val="40"/>
        <w:spacing w:line="240" w:lineRule="auto"/>
        <w:rPr>
          <w:rFonts w:ascii="宋体" w:hAnsi="宋体" w:cs="宋体"/>
          <w:highlight w:val="none"/>
        </w:rPr>
      </w:pPr>
      <w:bookmarkStart w:id="580" w:name="_Toc166155310"/>
      <w:bookmarkStart w:id="581" w:name="_Toc26561"/>
      <w:bookmarkStart w:id="582" w:name="_Toc29105"/>
      <w:r>
        <w:rPr>
          <w:rFonts w:hint="eastAsia" w:ascii="宋体" w:hAnsi="宋体" w:cs="宋体"/>
          <w:highlight w:val="none"/>
        </w:rPr>
        <w:t>20.4仲裁或诉讼</w:t>
      </w:r>
      <w:bookmarkEnd w:id="580"/>
      <w:bookmarkEnd w:id="581"/>
      <w:bookmarkEnd w:id="582"/>
    </w:p>
    <w:p w14:paraId="74F6488F">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因合同及合同有关事项发生的争议，按下列第</w:t>
      </w:r>
      <w:r>
        <w:rPr>
          <w:rFonts w:hint="eastAsia" w:ascii="宋体" w:hAnsi="宋体" w:cs="宋体"/>
          <w:szCs w:val="21"/>
          <w:highlight w:val="none"/>
          <w:u w:val="single"/>
        </w:rPr>
        <w:t>（2）</w:t>
      </w:r>
      <w:r>
        <w:rPr>
          <w:rFonts w:hint="eastAsia" w:ascii="宋体" w:hAnsi="宋体" w:cs="宋体"/>
          <w:szCs w:val="21"/>
          <w:highlight w:val="none"/>
        </w:rPr>
        <w:t>种方式解决：</w:t>
      </w:r>
    </w:p>
    <w:p w14:paraId="274A8ECF">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（1）提请</w:t>
      </w:r>
      <w:r>
        <w:rPr>
          <w:rFonts w:hint="eastAsia" w:ascii="宋体" w:hAnsi="宋体" w:cs="宋体"/>
          <w:szCs w:val="21"/>
          <w:highlight w:val="none"/>
          <w:u w:val="single"/>
        </w:rPr>
        <w:t>/</w:t>
      </w:r>
      <w:r>
        <w:rPr>
          <w:rFonts w:hint="eastAsia" w:ascii="宋体" w:hAnsi="宋体" w:cs="宋体"/>
          <w:szCs w:val="21"/>
          <w:highlight w:val="none"/>
        </w:rPr>
        <w:t>仲裁委员会按照该会仲裁规则进行仲裁，仲裁裁决是终局的，对合同双方均有约束力。</w:t>
      </w:r>
    </w:p>
    <w:p w14:paraId="72557496">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（2）向</w:t>
      </w:r>
      <w:r>
        <w:rPr>
          <w:rFonts w:hint="eastAsia" w:ascii="宋体" w:hAnsi="宋体" w:cs="宋体"/>
          <w:szCs w:val="21"/>
          <w:highlight w:val="none"/>
          <w:u w:val="single"/>
        </w:rPr>
        <w:t>项目所在地</w:t>
      </w:r>
      <w:r>
        <w:rPr>
          <w:rFonts w:hint="eastAsia" w:ascii="宋体" w:hAnsi="宋体" w:cs="宋体"/>
          <w:szCs w:val="21"/>
          <w:highlight w:val="none"/>
        </w:rPr>
        <w:t>人民法院起诉。</w:t>
      </w:r>
    </w:p>
    <w:p w14:paraId="53669314">
      <w:pPr>
        <w:pStyle w:val="39"/>
        <w:rPr>
          <w:rFonts w:ascii="宋体" w:hAnsi="宋体" w:eastAsia="宋体" w:cs="宋体"/>
          <w:b w:val="0"/>
          <w:highlight w:val="none"/>
        </w:rPr>
      </w:pPr>
      <w:bookmarkStart w:id="583" w:name="_Toc26423"/>
      <w:bookmarkStart w:id="584" w:name="_Toc166155311"/>
      <w:bookmarkStart w:id="585" w:name="_Toc14455"/>
      <w:r>
        <w:rPr>
          <w:rFonts w:hint="eastAsia" w:ascii="宋体" w:hAnsi="宋体" w:eastAsia="宋体" w:cs="宋体"/>
          <w:b w:val="0"/>
          <w:highlight w:val="none"/>
        </w:rPr>
        <w:t>21.补充条款</w:t>
      </w:r>
      <w:bookmarkEnd w:id="583"/>
      <w:bookmarkEnd w:id="584"/>
      <w:bookmarkEnd w:id="585"/>
    </w:p>
    <w:p w14:paraId="21255862">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1）本工程资金属于财政资金，承包人在施工期间必须保证资金的专项使用，不得挪作他用，并自觉接受发包人和银行的监督，否则将视为承包人违约。承包人挪用项目资金，发包人有权解除合同，并要求承包人赔偿发包人的实际损失。</w:t>
      </w:r>
    </w:p>
    <w:p w14:paraId="30BC7395">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（2）承包人必须按施工进度及时支付用于本工程的各种材料、施工机械设备、配件款，不得将材料款挪用。</w:t>
      </w:r>
    </w:p>
    <w:p w14:paraId="48AAD5A6">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3）本工程要求为承包人自营项目，合同签订后发现属承包方出借资质证书、营业执照以及其他方式给予外单位、个人挂靠经营的，本合同无效。承包人须按合同总造价的5%向发包人支付赔偿金。以承包人名义完成的工程量经验收合格后由发包人按成本支付。承包人按相关法规规定承担相应责任。</w:t>
      </w:r>
    </w:p>
    <w:p w14:paraId="28F9154C">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（4）承包人未按时向农民工支付工资而导致工程进度受到影响，发包人有权直接从承包人工程款代扣支付给农民工。</w:t>
      </w:r>
    </w:p>
    <w:p w14:paraId="76B2CFAF">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（5）散装水泥费由承包人负责缴纳及办理退回手续，发包人协助。</w:t>
      </w:r>
    </w:p>
    <w:p w14:paraId="44D66CED">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（6）承包人必须建立健全消防安全制度，负责建筑工地的消防安全。</w:t>
      </w:r>
    </w:p>
    <w:p w14:paraId="711D9FC7">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（7）禁止使用童工。</w:t>
      </w:r>
    </w:p>
    <w:p w14:paraId="188793C6">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（8）承包人有义务配合发包人办理工程竣工备案工作，以及墙改退费等工作。</w:t>
      </w:r>
    </w:p>
    <w:p w14:paraId="243CDDC9">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（9）承包人应及时办理工程质监安监备案、夜间施工备案等手续，发包人给予配合。</w:t>
      </w:r>
    </w:p>
    <w:p w14:paraId="4E152D1A">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（10）承包人投入本项目的管理机构必须于成交通知书发出之日全部到岗，并于成交通知书发出之日起30日内完成质监、安监备案手续及施工许可证的办理。</w:t>
      </w:r>
    </w:p>
    <w:p w14:paraId="1D702A6B">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（11为防止转包、违法分包，发包人有权对发包人支付给承包人的工程款的流向进行跟踪承包人应配合。</w:t>
      </w:r>
    </w:p>
    <w:p w14:paraId="73181AE4">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12）保证施工场地清洁卫生符合有关规定：承包人负责做好门前三清工作，包括由于工程施工而使用的市政道路和医院道路的整修、清理，每天施工完后将施工垃圾清运到指定地点。负责将工程施工所留下的各类临时便道、路基、场地材料等全部清理干净，本工程竣工验收合格交付发包人使用前，负责所有建筑垃圾的清理和外运。本工程竣工验收前7天内，承包人应对建筑物室内、外进行清洁并对施工场地进行清理。建筑物的清洁应达到以下要求：应达到无建筑垃圾、观感整洁的要求，否则应无条件重新组织清理，其费用包含在承包人合同总价中，不另作调整。且无条件修复因承包人施工造成的道路、围墙等被损坏的设施，并达到发包人及监理工程师要求。</w:t>
      </w:r>
    </w:p>
    <w:p w14:paraId="7ECC9CBA">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（13）本《专用条款》未约定的，双方另行协商。有适用于《通用条款》的，按《通用条款》执行。</w:t>
      </w:r>
    </w:p>
    <w:p w14:paraId="0AA58E2D">
      <w:pPr>
        <w:rPr>
          <w:rFonts w:ascii="宋体" w:hAnsi="宋体" w:eastAsia="宋体" w:cs="宋体"/>
          <w:szCs w:val="21"/>
          <w:highlight w:val="none"/>
        </w:rPr>
      </w:pPr>
      <w:r>
        <w:rPr>
          <w:rFonts w:hint="eastAsia" w:ascii="宋体" w:hAnsi="宋体" w:eastAsia="宋体" w:cs="宋体"/>
          <w:szCs w:val="21"/>
          <w:highlight w:val="none"/>
        </w:rPr>
        <w:br w:type="page"/>
      </w:r>
    </w:p>
    <w:p w14:paraId="1664156A">
      <w:pPr>
        <w:pStyle w:val="33"/>
        <w:spacing w:line="360" w:lineRule="auto"/>
        <w:ind w:firstLine="420" w:firstLineChars="200"/>
        <w:rPr>
          <w:rFonts w:ascii="宋体" w:hAnsi="宋体" w:cs="宋体"/>
          <w:szCs w:val="21"/>
          <w:highlight w:val="none"/>
        </w:rPr>
      </w:pPr>
    </w:p>
    <w:p w14:paraId="0C4BF88B">
      <w:pPr>
        <w:pStyle w:val="33"/>
        <w:spacing w:line="360" w:lineRule="auto"/>
        <w:ind w:firstLine="562" w:firstLineChars="200"/>
        <w:rPr>
          <w:rFonts w:ascii="宋体" w:hAnsi="宋体" w:cs="宋体"/>
          <w:b/>
          <w:sz w:val="28"/>
          <w:szCs w:val="28"/>
          <w:highlight w:val="none"/>
        </w:rPr>
      </w:pPr>
      <w:r>
        <w:rPr>
          <w:rFonts w:hint="eastAsia" w:ascii="宋体" w:hAnsi="宋体" w:cs="宋体"/>
          <w:b/>
          <w:sz w:val="28"/>
          <w:szCs w:val="28"/>
          <w:highlight w:val="none"/>
        </w:rPr>
        <w:t>附件</w:t>
      </w:r>
    </w:p>
    <w:p w14:paraId="598A95B5">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附件1：承包人承揽工程项目一览表</w:t>
      </w:r>
    </w:p>
    <w:p w14:paraId="349E16D9">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附件2：工程质量保修书</w:t>
      </w:r>
    </w:p>
    <w:p w14:paraId="2FDF515C">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附件3：主要建设工程文件目录</w:t>
      </w:r>
    </w:p>
    <w:p w14:paraId="2540F7B0">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附件4：承包人用于本工程施工的机械设备表</w:t>
      </w:r>
    </w:p>
    <w:p w14:paraId="486AD66E">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附件5：承包人主要施工管理人员表</w:t>
      </w:r>
    </w:p>
    <w:p w14:paraId="45B11C57">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附件6：分包人主要施工管理人员表</w:t>
      </w:r>
    </w:p>
    <w:p w14:paraId="36992267">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附件7：履约担保格式（独立保函、非独立保函）</w:t>
      </w:r>
    </w:p>
    <w:p w14:paraId="2BC9995E">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附件8：预付款担保格式（独立保函、非独立保函）</w:t>
      </w:r>
    </w:p>
    <w:p w14:paraId="700D7DB8">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附件9：支付保函示范文本（独立保函、非独立保函）</w:t>
      </w:r>
    </w:p>
    <w:p w14:paraId="509CDC20">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附件10：预付款支付申请（核准）表</w:t>
      </w:r>
    </w:p>
    <w:p w14:paraId="2CB5A133">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附件11：进度款支付申请（核准）表</w:t>
      </w:r>
    </w:p>
    <w:p w14:paraId="4EF5F8BE">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附件12：竣工结算款支付申请（核准）表</w:t>
      </w:r>
    </w:p>
    <w:p w14:paraId="4D547B59">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附件13：最终结算款支付申请（核准）表</w:t>
      </w:r>
    </w:p>
    <w:p w14:paraId="2A542883">
      <w:pPr>
        <w:pStyle w:val="33"/>
        <w:spacing w:line="360" w:lineRule="auto"/>
        <w:ind w:firstLine="420" w:firstLineChars="200"/>
        <w:rPr>
          <w:rFonts w:ascii="宋体" w:hAnsi="宋体" w:cs="宋体"/>
          <w:szCs w:val="21"/>
          <w:highlight w:val="none"/>
        </w:rPr>
        <w:sectPr>
          <w:pgSz w:w="11906" w:h="16838"/>
          <w:pgMar w:top="1440" w:right="1134" w:bottom="1440" w:left="1418" w:header="851" w:footer="992" w:gutter="0"/>
          <w:cols w:space="425" w:num="1"/>
          <w:docGrid w:type="lines" w:linePitch="312" w:charSpace="0"/>
        </w:sectPr>
      </w:pPr>
      <w:r>
        <w:rPr>
          <w:rFonts w:hint="eastAsia" w:ascii="宋体" w:hAnsi="宋体" w:cs="宋体"/>
          <w:szCs w:val="21"/>
          <w:highlight w:val="none"/>
        </w:rPr>
        <w:t>附件14：总价合同进度款支付分解表</w:t>
      </w:r>
    </w:p>
    <w:p w14:paraId="30679D57">
      <w:pPr>
        <w:pStyle w:val="33"/>
        <w:spacing w:line="360" w:lineRule="auto"/>
        <w:rPr>
          <w:rFonts w:ascii="宋体" w:hAnsi="宋体" w:cs="宋体"/>
          <w:sz w:val="30"/>
          <w:szCs w:val="30"/>
          <w:highlight w:val="none"/>
        </w:rPr>
      </w:pPr>
      <w:r>
        <w:rPr>
          <w:rFonts w:hint="eastAsia" w:ascii="宋体" w:hAnsi="宋体" w:cs="宋体"/>
          <w:sz w:val="30"/>
          <w:szCs w:val="30"/>
          <w:highlight w:val="none"/>
        </w:rPr>
        <w:t>附件1：</w:t>
      </w:r>
    </w:p>
    <w:p w14:paraId="120BE687">
      <w:pPr>
        <w:pStyle w:val="33"/>
        <w:spacing w:line="360" w:lineRule="auto"/>
        <w:jc w:val="center"/>
        <w:rPr>
          <w:rFonts w:ascii="宋体" w:hAnsi="宋体" w:cs="宋体"/>
          <w:sz w:val="30"/>
          <w:szCs w:val="30"/>
          <w:highlight w:val="none"/>
        </w:rPr>
      </w:pPr>
      <w:r>
        <w:rPr>
          <w:rFonts w:hint="eastAsia" w:ascii="宋体" w:hAnsi="宋体" w:cs="宋体"/>
          <w:sz w:val="30"/>
          <w:szCs w:val="30"/>
          <w:highlight w:val="none"/>
        </w:rPr>
        <w:t>承包人承揽工程项目一览表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3009"/>
        <w:gridCol w:w="1133"/>
        <w:gridCol w:w="426"/>
        <w:gridCol w:w="707"/>
        <w:gridCol w:w="426"/>
        <w:gridCol w:w="426"/>
        <w:gridCol w:w="1551"/>
        <w:gridCol w:w="426"/>
        <w:gridCol w:w="426"/>
      </w:tblGrid>
      <w:tr w14:paraId="1333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dxa"/>
            <w:vAlign w:val="center"/>
          </w:tcPr>
          <w:p w14:paraId="6D978D4D">
            <w:pPr>
              <w:pStyle w:val="33"/>
              <w:jc w:val="center"/>
              <w:rPr>
                <w:rFonts w:ascii="宋体" w:hAnsi="宋体" w:cs="宋体"/>
                <w:szCs w:val="21"/>
                <w:highlight w:val="none"/>
              </w:rPr>
            </w:pPr>
            <w:r>
              <w:rPr>
                <w:rFonts w:hint="eastAsia" w:ascii="宋体" w:hAnsi="宋体" w:cs="宋体"/>
                <w:szCs w:val="21"/>
                <w:highlight w:val="none"/>
              </w:rPr>
              <w:t>单位工程名称</w:t>
            </w:r>
          </w:p>
        </w:tc>
        <w:tc>
          <w:tcPr>
            <w:tcW w:w="3009" w:type="dxa"/>
            <w:vAlign w:val="center"/>
          </w:tcPr>
          <w:p w14:paraId="6A14AF04">
            <w:pPr>
              <w:pStyle w:val="33"/>
              <w:jc w:val="center"/>
              <w:rPr>
                <w:rFonts w:ascii="宋体" w:hAnsi="宋体" w:cs="宋体"/>
                <w:szCs w:val="21"/>
                <w:highlight w:val="none"/>
              </w:rPr>
            </w:pPr>
            <w:r>
              <w:rPr>
                <w:rFonts w:hint="eastAsia" w:ascii="宋体" w:hAnsi="宋体" w:cs="宋体"/>
                <w:szCs w:val="21"/>
                <w:highlight w:val="none"/>
              </w:rPr>
              <w:t>建设规模</w:t>
            </w:r>
          </w:p>
        </w:tc>
        <w:tc>
          <w:tcPr>
            <w:tcW w:w="1133" w:type="dxa"/>
            <w:vAlign w:val="center"/>
          </w:tcPr>
          <w:p w14:paraId="368B29F5">
            <w:pPr>
              <w:pStyle w:val="33"/>
              <w:jc w:val="center"/>
              <w:rPr>
                <w:rFonts w:ascii="宋体" w:hAnsi="宋体" w:cs="宋体"/>
                <w:szCs w:val="21"/>
                <w:highlight w:val="none"/>
              </w:rPr>
            </w:pPr>
            <w:r>
              <w:rPr>
                <w:rFonts w:hint="eastAsia" w:ascii="宋体" w:hAnsi="宋体" w:cs="宋体"/>
                <w:szCs w:val="21"/>
                <w:highlight w:val="none"/>
              </w:rPr>
              <w:t>建筑面积（平方米）</w:t>
            </w:r>
          </w:p>
        </w:tc>
        <w:tc>
          <w:tcPr>
            <w:tcW w:w="426" w:type="dxa"/>
            <w:vAlign w:val="center"/>
          </w:tcPr>
          <w:p w14:paraId="13D57F5D">
            <w:pPr>
              <w:pStyle w:val="33"/>
              <w:jc w:val="center"/>
              <w:rPr>
                <w:rFonts w:ascii="宋体" w:hAnsi="宋体" w:cs="宋体"/>
                <w:szCs w:val="21"/>
                <w:highlight w:val="none"/>
              </w:rPr>
            </w:pPr>
            <w:r>
              <w:rPr>
                <w:rFonts w:hint="eastAsia" w:ascii="宋体" w:hAnsi="宋体" w:cs="宋体"/>
                <w:szCs w:val="21"/>
                <w:highlight w:val="none"/>
              </w:rPr>
              <w:t>结构形式</w:t>
            </w:r>
          </w:p>
        </w:tc>
        <w:tc>
          <w:tcPr>
            <w:tcW w:w="707" w:type="dxa"/>
            <w:vAlign w:val="center"/>
          </w:tcPr>
          <w:p w14:paraId="0083C0B8">
            <w:pPr>
              <w:pStyle w:val="33"/>
              <w:jc w:val="center"/>
              <w:rPr>
                <w:rFonts w:ascii="宋体" w:hAnsi="宋体" w:cs="宋体"/>
                <w:szCs w:val="21"/>
                <w:highlight w:val="none"/>
              </w:rPr>
            </w:pPr>
            <w:r>
              <w:rPr>
                <w:rFonts w:hint="eastAsia" w:ascii="宋体" w:hAnsi="宋体" w:cs="宋体"/>
                <w:szCs w:val="21"/>
                <w:highlight w:val="none"/>
              </w:rPr>
              <w:t>层数</w:t>
            </w:r>
          </w:p>
        </w:tc>
        <w:tc>
          <w:tcPr>
            <w:tcW w:w="426" w:type="dxa"/>
            <w:vAlign w:val="center"/>
          </w:tcPr>
          <w:p w14:paraId="59851395">
            <w:pPr>
              <w:pStyle w:val="33"/>
              <w:jc w:val="center"/>
              <w:rPr>
                <w:rFonts w:ascii="宋体" w:hAnsi="宋体" w:cs="宋体"/>
                <w:szCs w:val="21"/>
                <w:highlight w:val="none"/>
              </w:rPr>
            </w:pPr>
            <w:r>
              <w:rPr>
                <w:rFonts w:hint="eastAsia" w:ascii="宋体" w:hAnsi="宋体" w:cs="宋体"/>
                <w:szCs w:val="21"/>
                <w:highlight w:val="none"/>
              </w:rPr>
              <w:t>生产能力</w:t>
            </w:r>
          </w:p>
        </w:tc>
        <w:tc>
          <w:tcPr>
            <w:tcW w:w="426" w:type="dxa"/>
            <w:vAlign w:val="center"/>
          </w:tcPr>
          <w:p w14:paraId="614D1292">
            <w:pPr>
              <w:pStyle w:val="33"/>
              <w:jc w:val="center"/>
              <w:rPr>
                <w:rFonts w:ascii="宋体" w:hAnsi="宋体" w:cs="宋体"/>
                <w:szCs w:val="21"/>
                <w:highlight w:val="none"/>
              </w:rPr>
            </w:pPr>
            <w:r>
              <w:rPr>
                <w:rFonts w:hint="eastAsia" w:ascii="宋体" w:hAnsi="宋体" w:cs="宋体"/>
                <w:szCs w:val="21"/>
                <w:highlight w:val="none"/>
              </w:rPr>
              <w:t>设备安装内容</w:t>
            </w:r>
          </w:p>
        </w:tc>
        <w:tc>
          <w:tcPr>
            <w:tcW w:w="1551" w:type="dxa"/>
            <w:vAlign w:val="center"/>
          </w:tcPr>
          <w:p w14:paraId="64CE4F5E">
            <w:pPr>
              <w:pStyle w:val="33"/>
              <w:jc w:val="center"/>
              <w:rPr>
                <w:rFonts w:ascii="宋体" w:hAnsi="宋体" w:cs="宋体"/>
                <w:szCs w:val="21"/>
                <w:highlight w:val="none"/>
              </w:rPr>
            </w:pPr>
            <w:r>
              <w:rPr>
                <w:rFonts w:hint="eastAsia" w:ascii="宋体" w:hAnsi="宋体" w:cs="宋体"/>
                <w:szCs w:val="21"/>
                <w:highlight w:val="none"/>
              </w:rPr>
              <w:t>合同价格（元）</w:t>
            </w:r>
          </w:p>
        </w:tc>
        <w:tc>
          <w:tcPr>
            <w:tcW w:w="426" w:type="dxa"/>
            <w:vAlign w:val="center"/>
          </w:tcPr>
          <w:p w14:paraId="59C7AB4E">
            <w:pPr>
              <w:pStyle w:val="33"/>
              <w:jc w:val="center"/>
              <w:rPr>
                <w:rFonts w:ascii="宋体" w:hAnsi="宋体" w:cs="宋体"/>
                <w:szCs w:val="21"/>
                <w:highlight w:val="none"/>
              </w:rPr>
            </w:pPr>
            <w:r>
              <w:rPr>
                <w:rFonts w:hint="eastAsia" w:ascii="宋体" w:hAnsi="宋体" w:cs="宋体"/>
                <w:szCs w:val="21"/>
                <w:highlight w:val="none"/>
              </w:rPr>
              <w:t>开工日期</w:t>
            </w:r>
          </w:p>
        </w:tc>
        <w:tc>
          <w:tcPr>
            <w:tcW w:w="426" w:type="dxa"/>
            <w:vAlign w:val="center"/>
          </w:tcPr>
          <w:p w14:paraId="5C03A73A">
            <w:pPr>
              <w:pStyle w:val="33"/>
              <w:jc w:val="center"/>
              <w:rPr>
                <w:rFonts w:ascii="宋体" w:hAnsi="宋体" w:cs="宋体"/>
                <w:szCs w:val="21"/>
                <w:highlight w:val="none"/>
              </w:rPr>
            </w:pPr>
            <w:r>
              <w:rPr>
                <w:rFonts w:hint="eastAsia" w:ascii="宋体" w:hAnsi="宋体" w:cs="宋体"/>
                <w:szCs w:val="21"/>
                <w:highlight w:val="none"/>
              </w:rPr>
              <w:t>竣工日期</w:t>
            </w:r>
          </w:p>
        </w:tc>
      </w:tr>
      <w:tr w14:paraId="76C74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dxa"/>
            <w:vAlign w:val="center"/>
          </w:tcPr>
          <w:p w14:paraId="2F06D90D">
            <w:pPr>
              <w:pStyle w:val="33"/>
              <w:jc w:val="center"/>
              <w:rPr>
                <w:rFonts w:ascii="宋体" w:hAnsi="宋体" w:cs="宋体"/>
                <w:szCs w:val="21"/>
                <w:highlight w:val="none"/>
              </w:rPr>
            </w:pPr>
          </w:p>
        </w:tc>
        <w:tc>
          <w:tcPr>
            <w:tcW w:w="3009" w:type="dxa"/>
            <w:vAlign w:val="center"/>
          </w:tcPr>
          <w:p w14:paraId="34C18C35">
            <w:pPr>
              <w:pStyle w:val="33"/>
              <w:jc w:val="left"/>
              <w:rPr>
                <w:rFonts w:ascii="宋体" w:hAnsi="宋体" w:cs="宋体"/>
                <w:szCs w:val="21"/>
                <w:highlight w:val="none"/>
              </w:rPr>
            </w:pPr>
          </w:p>
        </w:tc>
        <w:tc>
          <w:tcPr>
            <w:tcW w:w="1133" w:type="dxa"/>
            <w:vAlign w:val="center"/>
          </w:tcPr>
          <w:p w14:paraId="002CA7D9">
            <w:pPr>
              <w:pStyle w:val="33"/>
              <w:jc w:val="center"/>
              <w:rPr>
                <w:rFonts w:ascii="宋体" w:hAnsi="宋体" w:cs="宋体"/>
                <w:szCs w:val="21"/>
                <w:highlight w:val="none"/>
              </w:rPr>
            </w:pPr>
          </w:p>
        </w:tc>
        <w:tc>
          <w:tcPr>
            <w:tcW w:w="426" w:type="dxa"/>
            <w:vAlign w:val="center"/>
          </w:tcPr>
          <w:p w14:paraId="4C2FD419">
            <w:pPr>
              <w:pStyle w:val="33"/>
              <w:jc w:val="center"/>
              <w:rPr>
                <w:rFonts w:ascii="宋体" w:hAnsi="宋体" w:cs="宋体"/>
                <w:szCs w:val="21"/>
                <w:highlight w:val="none"/>
              </w:rPr>
            </w:pPr>
          </w:p>
        </w:tc>
        <w:tc>
          <w:tcPr>
            <w:tcW w:w="707" w:type="dxa"/>
            <w:vAlign w:val="center"/>
          </w:tcPr>
          <w:p w14:paraId="61E899A0">
            <w:pPr>
              <w:pStyle w:val="33"/>
              <w:jc w:val="center"/>
              <w:rPr>
                <w:rFonts w:ascii="宋体" w:hAnsi="宋体" w:cs="宋体"/>
                <w:szCs w:val="21"/>
                <w:highlight w:val="none"/>
              </w:rPr>
            </w:pPr>
          </w:p>
        </w:tc>
        <w:tc>
          <w:tcPr>
            <w:tcW w:w="426" w:type="dxa"/>
            <w:vAlign w:val="center"/>
          </w:tcPr>
          <w:p w14:paraId="335A6F7C">
            <w:pPr>
              <w:pStyle w:val="33"/>
              <w:jc w:val="center"/>
              <w:rPr>
                <w:rFonts w:ascii="宋体" w:hAnsi="宋体" w:cs="宋体"/>
                <w:szCs w:val="21"/>
                <w:highlight w:val="none"/>
              </w:rPr>
            </w:pPr>
          </w:p>
        </w:tc>
        <w:tc>
          <w:tcPr>
            <w:tcW w:w="426" w:type="dxa"/>
            <w:vAlign w:val="center"/>
          </w:tcPr>
          <w:p w14:paraId="2F73B227">
            <w:pPr>
              <w:pStyle w:val="33"/>
              <w:jc w:val="center"/>
              <w:rPr>
                <w:rFonts w:ascii="宋体" w:hAnsi="宋体" w:cs="宋体"/>
                <w:szCs w:val="21"/>
                <w:highlight w:val="none"/>
              </w:rPr>
            </w:pPr>
          </w:p>
        </w:tc>
        <w:tc>
          <w:tcPr>
            <w:tcW w:w="1551" w:type="dxa"/>
            <w:vAlign w:val="center"/>
          </w:tcPr>
          <w:p w14:paraId="04864E4D">
            <w:pPr>
              <w:pStyle w:val="33"/>
              <w:jc w:val="center"/>
              <w:rPr>
                <w:rFonts w:ascii="宋体" w:hAnsi="宋体" w:cs="宋体"/>
                <w:szCs w:val="21"/>
                <w:highlight w:val="none"/>
              </w:rPr>
            </w:pPr>
          </w:p>
        </w:tc>
        <w:tc>
          <w:tcPr>
            <w:tcW w:w="426" w:type="dxa"/>
            <w:vAlign w:val="center"/>
          </w:tcPr>
          <w:p w14:paraId="2F768211">
            <w:pPr>
              <w:pStyle w:val="33"/>
              <w:jc w:val="center"/>
              <w:rPr>
                <w:rFonts w:ascii="宋体" w:hAnsi="宋体" w:cs="宋体"/>
                <w:szCs w:val="21"/>
                <w:highlight w:val="none"/>
              </w:rPr>
            </w:pPr>
          </w:p>
        </w:tc>
        <w:tc>
          <w:tcPr>
            <w:tcW w:w="426" w:type="dxa"/>
            <w:vAlign w:val="center"/>
          </w:tcPr>
          <w:p w14:paraId="70689273">
            <w:pPr>
              <w:pStyle w:val="33"/>
              <w:jc w:val="center"/>
              <w:rPr>
                <w:rFonts w:ascii="宋体" w:hAnsi="宋体" w:cs="宋体"/>
                <w:szCs w:val="21"/>
                <w:highlight w:val="none"/>
              </w:rPr>
            </w:pPr>
          </w:p>
        </w:tc>
      </w:tr>
    </w:tbl>
    <w:p w14:paraId="3B133BD9">
      <w:pPr>
        <w:pStyle w:val="33"/>
        <w:spacing w:line="360" w:lineRule="auto"/>
        <w:rPr>
          <w:rFonts w:ascii="宋体" w:hAnsi="宋体" w:cs="宋体"/>
          <w:sz w:val="30"/>
          <w:szCs w:val="30"/>
          <w:highlight w:val="none"/>
        </w:rPr>
        <w:sectPr>
          <w:pgSz w:w="11906" w:h="16838"/>
          <w:pgMar w:top="1440" w:right="1134" w:bottom="1440" w:left="1418" w:header="851" w:footer="992" w:gutter="0"/>
          <w:cols w:space="425" w:num="1"/>
          <w:docGrid w:type="lines" w:linePitch="312" w:charSpace="0"/>
        </w:sectPr>
      </w:pPr>
    </w:p>
    <w:p w14:paraId="0395A6ED">
      <w:pPr>
        <w:pStyle w:val="33"/>
        <w:spacing w:line="360" w:lineRule="auto"/>
        <w:rPr>
          <w:rFonts w:ascii="宋体" w:hAnsi="宋体" w:cs="宋体"/>
          <w:sz w:val="30"/>
          <w:szCs w:val="30"/>
          <w:highlight w:val="none"/>
        </w:rPr>
      </w:pPr>
      <w:r>
        <w:rPr>
          <w:rFonts w:hint="eastAsia" w:ascii="宋体" w:hAnsi="宋体" w:cs="宋体"/>
          <w:sz w:val="30"/>
          <w:szCs w:val="30"/>
          <w:highlight w:val="none"/>
        </w:rPr>
        <w:t>附件2：</w:t>
      </w:r>
    </w:p>
    <w:p w14:paraId="1F3191F0">
      <w:pPr>
        <w:pStyle w:val="33"/>
        <w:spacing w:line="360" w:lineRule="auto"/>
        <w:jc w:val="center"/>
        <w:rPr>
          <w:rFonts w:ascii="宋体" w:hAnsi="宋体" w:cs="宋体"/>
          <w:sz w:val="30"/>
          <w:szCs w:val="30"/>
          <w:highlight w:val="none"/>
        </w:rPr>
      </w:pPr>
      <w:r>
        <w:rPr>
          <w:rFonts w:hint="eastAsia" w:ascii="宋体" w:hAnsi="宋体" w:cs="宋体"/>
          <w:sz w:val="30"/>
          <w:szCs w:val="30"/>
          <w:highlight w:val="none"/>
        </w:rPr>
        <w:t>工程质量保修书（房屋建筑工程）</w:t>
      </w:r>
    </w:p>
    <w:p w14:paraId="4BB874BC">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发包人（全称）：</w:t>
      </w:r>
      <w:r>
        <w:rPr>
          <w:rFonts w:hint="eastAsia" w:ascii="宋体" w:hAnsi="宋体" w:cs="宋体"/>
          <w:szCs w:val="21"/>
          <w:highlight w:val="none"/>
          <w:u w:val="single"/>
        </w:rPr>
        <w:t>南宁市西乡塘区消防救援大队</w:t>
      </w:r>
    </w:p>
    <w:p w14:paraId="7E63343F">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承包人（全称）：________________</w:t>
      </w:r>
    </w:p>
    <w:p w14:paraId="3ED860EE">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发包人和承包人根据《中华人民共和国建筑法》和《建设工程质量管理条例》，经协商一致就</w:t>
      </w:r>
      <w:r>
        <w:rPr>
          <w:rFonts w:hint="eastAsia" w:ascii="宋体" w:hAnsi="宋体" w:cs="宋体"/>
          <w:szCs w:val="21"/>
          <w:highlight w:val="none"/>
          <w:u w:val="single"/>
        </w:rPr>
        <w:t>南宁市西乡塘区北湖、城西消防救援站改造项目</w:t>
      </w:r>
      <w:r>
        <w:rPr>
          <w:rFonts w:hint="eastAsia" w:ascii="宋体" w:hAnsi="宋体" w:cs="宋体"/>
          <w:szCs w:val="21"/>
          <w:highlight w:val="none"/>
        </w:rPr>
        <w:t>（工程全称）签订工程质量保修书。</w:t>
      </w:r>
    </w:p>
    <w:p w14:paraId="0E0B50AC">
      <w:pPr>
        <w:pStyle w:val="33"/>
        <w:spacing w:line="360" w:lineRule="auto"/>
        <w:ind w:firstLine="422" w:firstLineChars="200"/>
        <w:rPr>
          <w:rFonts w:ascii="宋体" w:hAnsi="宋体" w:cs="宋体"/>
          <w:b/>
          <w:szCs w:val="21"/>
          <w:highlight w:val="none"/>
        </w:rPr>
      </w:pPr>
      <w:r>
        <w:rPr>
          <w:rFonts w:hint="eastAsia" w:ascii="宋体" w:hAnsi="宋体" w:cs="宋体"/>
          <w:b/>
          <w:szCs w:val="21"/>
          <w:highlight w:val="none"/>
        </w:rPr>
        <w:t>一、工程质量保修范围和内容</w:t>
      </w:r>
    </w:p>
    <w:p w14:paraId="63229187">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承包人在质量保修期内，按照有关法律规定和合同约定，承担工程质量保修责任。</w:t>
      </w:r>
    </w:p>
    <w:p w14:paraId="4035C6FA">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6A1F43FA">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1.缺陷责任期内，如发生属承包人责任的质量问题，按工程质量保修书约定执行。承包人未按照法律法规有关规定和合同约定履行质量保修义务的，发包人有权从应支付承包人的款项中扣留用于质量保修的各项支出；若应支付承包人的款项不足以抵扣实际支出费用，发包人有权要求承包人补足差额。</w:t>
      </w:r>
    </w:p>
    <w:p w14:paraId="4C7FC1E2">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2.缺陷责任期结束后质保期结束前，如发生属承包人责任的质量问题，由承包人负责维修并承担相关鉴定及维修费用。如承包人未及时履行保修义务，导致建筑物毁损或者造成人身损害、财产损失的，承包人应当承担赔偿责任，同时发包人可以委托他人修理，修理费用由承包人承担。如承包人拒绝履行支付，发包人有权通过法律途径要求承包人支付；防水防渗工程质量保修，承包人未按照法律法规有关规定和合同约定履行质量保修义务的，发包人有权从应支付承包人的款项中扣留用于质量保修的各项支出；若应支付承包人的款项不足以抵扣实际支出费用，发包人有权要求承包人补足差额。</w:t>
      </w:r>
    </w:p>
    <w:p w14:paraId="5C3DE2CD">
      <w:pPr>
        <w:pStyle w:val="33"/>
        <w:spacing w:line="360" w:lineRule="auto"/>
        <w:ind w:firstLine="422" w:firstLineChars="200"/>
        <w:rPr>
          <w:rFonts w:ascii="宋体" w:hAnsi="宋体" w:cs="宋体"/>
          <w:b/>
          <w:szCs w:val="21"/>
          <w:highlight w:val="none"/>
        </w:rPr>
      </w:pPr>
      <w:r>
        <w:rPr>
          <w:rFonts w:hint="eastAsia" w:ascii="宋体" w:hAnsi="宋体" w:cs="宋体"/>
          <w:b/>
          <w:szCs w:val="21"/>
          <w:highlight w:val="none"/>
        </w:rPr>
        <w:t>二、质量保修期</w:t>
      </w:r>
    </w:p>
    <w:p w14:paraId="4D32BB4C">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根据《建设工程质量管理条例》及有关规定，工程的质量保修期如下：</w:t>
      </w:r>
    </w:p>
    <w:p w14:paraId="2E4830DF">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1．地基基础工程和主体结构工程为设计文件规定的工程合理使用年限；</w:t>
      </w:r>
    </w:p>
    <w:p w14:paraId="2287A1D2">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2．屋面防水工程、有防水要求的卫生间、房间和外墙面的防渗为</w:t>
      </w:r>
      <w:r>
        <w:rPr>
          <w:rFonts w:hint="eastAsia" w:ascii="宋体" w:hAnsi="宋体" w:cs="宋体"/>
          <w:szCs w:val="21"/>
          <w:highlight w:val="none"/>
          <w:u w:val="single"/>
        </w:rPr>
        <w:t>5</w:t>
      </w:r>
      <w:r>
        <w:rPr>
          <w:rFonts w:hint="eastAsia" w:ascii="宋体" w:hAnsi="宋体" w:cs="宋体"/>
          <w:szCs w:val="21"/>
          <w:highlight w:val="none"/>
        </w:rPr>
        <w:t>年；</w:t>
      </w:r>
    </w:p>
    <w:p w14:paraId="4857C1B7">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3．装修工程为</w:t>
      </w:r>
      <w:r>
        <w:rPr>
          <w:rFonts w:hint="eastAsia" w:ascii="宋体" w:hAnsi="宋体" w:cs="宋体"/>
          <w:szCs w:val="21"/>
          <w:highlight w:val="none"/>
          <w:u w:val="single"/>
        </w:rPr>
        <w:t>2</w:t>
      </w:r>
      <w:r>
        <w:rPr>
          <w:rFonts w:hint="eastAsia" w:ascii="宋体" w:hAnsi="宋体" w:cs="宋体"/>
          <w:szCs w:val="21"/>
          <w:highlight w:val="none"/>
        </w:rPr>
        <w:t>年；</w:t>
      </w:r>
    </w:p>
    <w:p w14:paraId="69AF6DCF">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4．电气管线、给排水管道、设备安装工程为</w:t>
      </w:r>
      <w:r>
        <w:rPr>
          <w:rFonts w:hint="eastAsia" w:ascii="宋体" w:hAnsi="宋体" w:cs="宋体"/>
          <w:szCs w:val="21"/>
          <w:highlight w:val="none"/>
          <w:u w:val="single"/>
        </w:rPr>
        <w:t>2</w:t>
      </w:r>
      <w:r>
        <w:rPr>
          <w:rFonts w:hint="eastAsia" w:ascii="宋体" w:hAnsi="宋体" w:cs="宋体"/>
          <w:szCs w:val="21"/>
          <w:highlight w:val="none"/>
        </w:rPr>
        <w:t>年；</w:t>
      </w:r>
    </w:p>
    <w:p w14:paraId="0A14805C">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5．供热与供冷系统为</w:t>
      </w:r>
      <w:r>
        <w:rPr>
          <w:rFonts w:hint="eastAsia" w:ascii="宋体" w:hAnsi="宋体" w:cs="宋体"/>
          <w:szCs w:val="21"/>
          <w:highlight w:val="none"/>
          <w:u w:val="single"/>
        </w:rPr>
        <w:t>2</w:t>
      </w:r>
      <w:r>
        <w:rPr>
          <w:rFonts w:hint="eastAsia" w:ascii="宋体" w:hAnsi="宋体" w:cs="宋体"/>
          <w:szCs w:val="21"/>
          <w:highlight w:val="none"/>
        </w:rPr>
        <w:t>个采暖期、供冷期；</w:t>
      </w:r>
    </w:p>
    <w:p w14:paraId="4F8CFAF3">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6．住宅小区内的给排水设施、道路等配套工程为</w:t>
      </w:r>
      <w:r>
        <w:rPr>
          <w:rFonts w:hint="eastAsia" w:ascii="宋体" w:hAnsi="宋体" w:cs="宋体"/>
          <w:szCs w:val="21"/>
          <w:highlight w:val="none"/>
          <w:u w:val="single"/>
        </w:rPr>
        <w:t>2</w:t>
      </w:r>
      <w:r>
        <w:rPr>
          <w:rFonts w:hint="eastAsia" w:ascii="宋体" w:hAnsi="宋体" w:cs="宋体"/>
          <w:szCs w:val="21"/>
          <w:highlight w:val="none"/>
        </w:rPr>
        <w:t>年；</w:t>
      </w:r>
    </w:p>
    <w:p w14:paraId="6E841896">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7．其他项目保修期限约定如下：</w:t>
      </w:r>
      <w:r>
        <w:rPr>
          <w:rFonts w:hint="eastAsia" w:ascii="宋体" w:hAnsi="宋体" w:cs="宋体"/>
          <w:szCs w:val="21"/>
          <w:highlight w:val="none"/>
          <w:u w:val="single"/>
        </w:rPr>
        <w:t>2年</w:t>
      </w:r>
      <w:r>
        <w:rPr>
          <w:rFonts w:hint="eastAsia" w:ascii="宋体" w:hAnsi="宋体" w:cs="宋体"/>
          <w:szCs w:val="21"/>
          <w:highlight w:val="none"/>
        </w:rPr>
        <w:t>。</w:t>
      </w:r>
    </w:p>
    <w:p w14:paraId="5CB02A4D">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质量保修期自工程竣工验收合格之日起计算。</w:t>
      </w:r>
    </w:p>
    <w:p w14:paraId="6D53B6E5">
      <w:pPr>
        <w:pStyle w:val="33"/>
        <w:spacing w:line="360" w:lineRule="auto"/>
        <w:ind w:firstLine="422" w:firstLineChars="200"/>
        <w:rPr>
          <w:rFonts w:ascii="宋体" w:hAnsi="宋体" w:cs="宋体"/>
          <w:b/>
          <w:szCs w:val="21"/>
          <w:highlight w:val="none"/>
        </w:rPr>
      </w:pPr>
      <w:r>
        <w:rPr>
          <w:rFonts w:hint="eastAsia" w:ascii="宋体" w:hAnsi="宋体" w:cs="宋体"/>
          <w:b/>
          <w:szCs w:val="21"/>
          <w:highlight w:val="none"/>
        </w:rPr>
        <w:t>三、缺陷责任期</w:t>
      </w:r>
    </w:p>
    <w:p w14:paraId="3F9C50C0">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工程缺陷责任期为</w:t>
      </w:r>
      <w:r>
        <w:rPr>
          <w:rFonts w:hint="eastAsia" w:ascii="宋体" w:hAnsi="宋体" w:cs="宋体"/>
          <w:szCs w:val="21"/>
          <w:highlight w:val="none"/>
          <w:u w:val="single"/>
        </w:rPr>
        <w:t>24</w:t>
      </w:r>
      <w:r>
        <w:rPr>
          <w:rFonts w:hint="eastAsia" w:ascii="宋体" w:hAnsi="宋体" w:cs="宋体"/>
          <w:szCs w:val="21"/>
          <w:highlight w:val="none"/>
        </w:rPr>
        <w:t>个月（最长不超过24个月），缺陷责任期自工程竣工验收合格之日起计算。单位工程先于全部工程进行验收，单位工程缺陷责任期自单位工程验收合格之日起算。</w:t>
      </w:r>
    </w:p>
    <w:p w14:paraId="2CC726A3">
      <w:pPr>
        <w:pStyle w:val="33"/>
        <w:spacing w:line="360" w:lineRule="auto"/>
        <w:ind w:firstLine="422" w:firstLineChars="200"/>
        <w:rPr>
          <w:rFonts w:ascii="宋体" w:hAnsi="宋体" w:cs="宋体"/>
          <w:b/>
          <w:szCs w:val="21"/>
          <w:highlight w:val="none"/>
        </w:rPr>
      </w:pPr>
      <w:r>
        <w:rPr>
          <w:rFonts w:hint="eastAsia" w:ascii="宋体" w:hAnsi="宋体" w:cs="宋体"/>
          <w:b/>
          <w:szCs w:val="21"/>
          <w:highlight w:val="none"/>
        </w:rPr>
        <w:t>四、质量保修责任</w:t>
      </w:r>
    </w:p>
    <w:p w14:paraId="6F220192">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1．属于保修范围、内容的项目，</w:t>
      </w:r>
      <w:r>
        <w:rPr>
          <w:rFonts w:hint="eastAsia" w:ascii="宋体" w:hAnsi="宋体" w:cs="宋体"/>
          <w:szCs w:val="21"/>
          <w:highlight w:val="none"/>
          <w:u w:val="single"/>
        </w:rPr>
        <w:t>门（窗）锁、水龙头（冲水阀）、灯具等</w:t>
      </w:r>
      <w:r>
        <w:rPr>
          <w:rFonts w:hint="eastAsia" w:ascii="宋体" w:hAnsi="宋体" w:cs="宋体"/>
          <w:szCs w:val="21"/>
          <w:highlight w:val="none"/>
        </w:rPr>
        <w:t>，承包人应在接到保修电话通知后</w:t>
      </w:r>
      <w:r>
        <w:rPr>
          <w:rFonts w:hint="eastAsia" w:ascii="宋体" w:hAnsi="宋体" w:cs="宋体"/>
          <w:szCs w:val="21"/>
          <w:highlight w:val="none"/>
          <w:u w:val="single"/>
        </w:rPr>
        <w:t>8小时</w:t>
      </w:r>
      <w:r>
        <w:rPr>
          <w:rFonts w:hint="eastAsia" w:ascii="宋体" w:hAnsi="宋体" w:cs="宋体"/>
          <w:szCs w:val="21"/>
          <w:highlight w:val="none"/>
        </w:rPr>
        <w:t>内派人保修，</w:t>
      </w:r>
      <w:r>
        <w:rPr>
          <w:rFonts w:hint="eastAsia" w:ascii="宋体" w:hAnsi="宋体" w:cs="宋体"/>
          <w:szCs w:val="21"/>
          <w:highlight w:val="none"/>
          <w:u w:val="single"/>
        </w:rPr>
        <w:t>其余项目在2天内派人保修</w:t>
      </w:r>
      <w:r>
        <w:rPr>
          <w:rFonts w:hint="eastAsia" w:ascii="宋体" w:hAnsi="宋体" w:cs="宋体"/>
          <w:szCs w:val="21"/>
          <w:highlight w:val="none"/>
        </w:rPr>
        <w:t>。承包人不在约定期限内派人保修的，发包人可以委托他人修理，修理费用从</w:t>
      </w:r>
      <w:r>
        <w:rPr>
          <w:rFonts w:hint="eastAsia" w:ascii="宋体" w:hAnsi="宋体" w:cs="宋体"/>
          <w:szCs w:val="21"/>
          <w:highlight w:val="none"/>
          <w:u w:val="single"/>
        </w:rPr>
        <w:t>应支付承包人的款项</w:t>
      </w:r>
      <w:r>
        <w:rPr>
          <w:rFonts w:hint="eastAsia" w:ascii="宋体" w:hAnsi="宋体" w:cs="宋体"/>
          <w:szCs w:val="21"/>
          <w:highlight w:val="none"/>
        </w:rPr>
        <w:t>内扣除。</w:t>
      </w:r>
    </w:p>
    <w:p w14:paraId="06A32D63">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2．发生紧急事故需抢修的，承包人在接到事故通知后，应当立即到达事故现场抢修。</w:t>
      </w:r>
    </w:p>
    <w:p w14:paraId="3D10DF72">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B58DFE5">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4．质量保修完成后，由发包人组织验收。</w:t>
      </w:r>
    </w:p>
    <w:p w14:paraId="2B9238F9">
      <w:pPr>
        <w:pStyle w:val="33"/>
        <w:spacing w:line="360" w:lineRule="auto"/>
        <w:ind w:firstLine="422" w:firstLineChars="200"/>
        <w:rPr>
          <w:rFonts w:ascii="宋体" w:hAnsi="宋体" w:cs="宋体"/>
          <w:b/>
          <w:szCs w:val="21"/>
          <w:highlight w:val="none"/>
        </w:rPr>
      </w:pPr>
      <w:r>
        <w:rPr>
          <w:rFonts w:hint="eastAsia" w:ascii="宋体" w:hAnsi="宋体" w:cs="宋体"/>
          <w:b/>
          <w:szCs w:val="21"/>
          <w:highlight w:val="none"/>
        </w:rPr>
        <w:t>五、保修费用</w:t>
      </w:r>
    </w:p>
    <w:p w14:paraId="23A067B3">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保修费用由造成质量缺陷的责任方承担。</w:t>
      </w:r>
    </w:p>
    <w:p w14:paraId="5BB6FD31">
      <w:pPr>
        <w:pStyle w:val="33"/>
        <w:spacing w:line="360" w:lineRule="auto"/>
        <w:ind w:firstLine="422" w:firstLineChars="200"/>
        <w:rPr>
          <w:rFonts w:ascii="宋体" w:hAnsi="宋体" w:cs="宋体"/>
          <w:b/>
          <w:szCs w:val="21"/>
          <w:highlight w:val="none"/>
        </w:rPr>
      </w:pPr>
      <w:r>
        <w:rPr>
          <w:rFonts w:hint="eastAsia" w:ascii="宋体" w:hAnsi="宋体" w:cs="宋体"/>
          <w:b/>
          <w:szCs w:val="21"/>
          <w:highlight w:val="none"/>
        </w:rPr>
        <w:t>六、双方约定的其他工程质量保修事项：</w:t>
      </w:r>
    </w:p>
    <w:p w14:paraId="161C1F5D">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承包人未按照法律法规有关规定和合同约定履行质量保修义务的，发包人有权从应支付承包人的款项中扣留用于质量保修的各项支出；若应支付承包人的款项不足以抵扣实际支出费用，发包人有权要求承包人补足差额。</w:t>
      </w:r>
    </w:p>
    <w:p w14:paraId="4FEBEF1A">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u w:val="single"/>
        </w:rPr>
        <w:t>前述处理方式，并不表示承包人可以不再履行质量保修义务、免于承担违约责任</w:t>
      </w:r>
      <w:r>
        <w:rPr>
          <w:rFonts w:hint="eastAsia" w:ascii="宋体" w:hAnsi="宋体" w:cs="宋体"/>
          <w:szCs w:val="21"/>
          <w:highlight w:val="none"/>
        </w:rPr>
        <w:t>。</w:t>
      </w:r>
    </w:p>
    <w:p w14:paraId="29409AC1">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工程质量保修书由发包人、承包人在工程竣工验收前共同签署，作为施工合同附件，其有效期限至保修期满。</w:t>
      </w:r>
    </w:p>
    <w:p w14:paraId="1444F077">
      <w:pPr>
        <w:pStyle w:val="33"/>
        <w:spacing w:line="360" w:lineRule="auto"/>
        <w:ind w:firstLine="420" w:firstLineChars="200"/>
        <w:rPr>
          <w:rFonts w:ascii="宋体" w:hAnsi="宋体" w:cs="宋体"/>
          <w:szCs w:val="21"/>
          <w:highlight w:val="none"/>
        </w:rPr>
        <w:sectPr>
          <w:pgSz w:w="11906" w:h="16838"/>
          <w:pgMar w:top="1440" w:right="1134" w:bottom="1440" w:left="1418" w:header="851" w:footer="992" w:gutter="0"/>
          <w:cols w:space="425" w:num="1"/>
          <w:docGrid w:type="lines" w:linePitch="312" w:charSpace="0"/>
        </w:sectPr>
      </w:pPr>
    </w:p>
    <w:p w14:paraId="24130AD6">
      <w:pPr>
        <w:pStyle w:val="38"/>
        <w:spacing w:line="360" w:lineRule="auto"/>
        <w:ind w:firstLine="420" w:firstLineChars="200"/>
        <w:rPr>
          <w:rFonts w:ascii="宋体" w:hAnsi="宋体" w:cs="宋体"/>
          <w:szCs w:val="21"/>
          <w:highlight w:val="none"/>
        </w:rPr>
      </w:pPr>
      <w:r>
        <w:rPr>
          <w:rFonts w:hint="eastAsia" w:ascii="宋体" w:hAnsi="宋体" w:cs="宋体"/>
          <w:szCs w:val="21"/>
          <w:highlight w:val="none"/>
        </w:rPr>
        <w:t>（签章页，无正文）</w:t>
      </w:r>
    </w:p>
    <w:p w14:paraId="7B862BFD">
      <w:pPr>
        <w:pStyle w:val="38"/>
        <w:spacing w:line="360" w:lineRule="auto"/>
        <w:ind w:firstLine="420" w:firstLineChars="200"/>
        <w:rPr>
          <w:rFonts w:ascii="宋体" w:hAnsi="宋体" w:cs="宋体"/>
          <w:szCs w:val="21"/>
          <w:highlight w:val="none"/>
        </w:rPr>
      </w:pPr>
    </w:p>
    <w:tbl>
      <w:tblPr>
        <w:tblStyle w:val="17"/>
        <w:tblW w:w="0" w:type="auto"/>
        <w:jc w:val="center"/>
        <w:tblLayout w:type="autofit"/>
        <w:tblCellMar>
          <w:top w:w="0" w:type="dxa"/>
          <w:left w:w="108" w:type="dxa"/>
          <w:bottom w:w="0" w:type="dxa"/>
          <w:right w:w="108" w:type="dxa"/>
        </w:tblCellMar>
      </w:tblPr>
      <w:tblGrid>
        <w:gridCol w:w="4672"/>
        <w:gridCol w:w="4672"/>
      </w:tblGrid>
      <w:tr w14:paraId="20CEE894">
        <w:tblPrEx>
          <w:tblCellMar>
            <w:top w:w="0" w:type="dxa"/>
            <w:left w:w="108" w:type="dxa"/>
            <w:bottom w:w="0" w:type="dxa"/>
            <w:right w:w="108" w:type="dxa"/>
          </w:tblCellMar>
        </w:tblPrEx>
        <w:trPr>
          <w:trHeight w:val="1134" w:hRule="atLeast"/>
          <w:jc w:val="center"/>
        </w:trPr>
        <w:tc>
          <w:tcPr>
            <w:tcW w:w="4672" w:type="dxa"/>
          </w:tcPr>
          <w:p w14:paraId="65528703">
            <w:pPr>
              <w:pStyle w:val="33"/>
              <w:spacing w:line="360" w:lineRule="auto"/>
              <w:jc w:val="left"/>
              <w:rPr>
                <w:rFonts w:ascii="宋体" w:hAnsi="宋体" w:cs="宋体"/>
                <w:szCs w:val="21"/>
                <w:highlight w:val="none"/>
              </w:rPr>
            </w:pPr>
            <w:r>
              <w:rPr>
                <w:rFonts w:hint="eastAsia" w:ascii="宋体" w:hAnsi="宋体" w:cs="宋体"/>
                <w:szCs w:val="21"/>
                <w:highlight w:val="none"/>
              </w:rPr>
              <w:t>发包人（公章）：</w:t>
            </w:r>
            <w:r>
              <w:rPr>
                <w:rFonts w:hint="eastAsia" w:ascii="宋体" w:hAnsi="宋体" w:cs="宋体"/>
                <w:szCs w:val="21"/>
                <w:highlight w:val="none"/>
                <w:u w:val="single"/>
              </w:rPr>
              <w:t>南宁市西乡塘区消防救援大队</w:t>
            </w:r>
          </w:p>
        </w:tc>
        <w:tc>
          <w:tcPr>
            <w:tcW w:w="4672" w:type="dxa"/>
          </w:tcPr>
          <w:p w14:paraId="2A1272E8">
            <w:pPr>
              <w:pStyle w:val="33"/>
              <w:spacing w:line="360" w:lineRule="auto"/>
              <w:jc w:val="left"/>
              <w:rPr>
                <w:rFonts w:ascii="宋体" w:hAnsi="宋体" w:cs="宋体"/>
                <w:szCs w:val="21"/>
                <w:highlight w:val="none"/>
              </w:rPr>
            </w:pPr>
            <w:r>
              <w:rPr>
                <w:rFonts w:hint="eastAsia" w:ascii="宋体" w:hAnsi="宋体" w:cs="宋体"/>
                <w:szCs w:val="21"/>
                <w:highlight w:val="none"/>
              </w:rPr>
              <w:t>承包人（公章）：________________</w:t>
            </w:r>
          </w:p>
        </w:tc>
      </w:tr>
      <w:tr w14:paraId="719DB6D7">
        <w:tblPrEx>
          <w:tblCellMar>
            <w:top w:w="0" w:type="dxa"/>
            <w:left w:w="108" w:type="dxa"/>
            <w:bottom w:w="0" w:type="dxa"/>
            <w:right w:w="108" w:type="dxa"/>
          </w:tblCellMar>
        </w:tblPrEx>
        <w:trPr>
          <w:trHeight w:val="1134" w:hRule="atLeast"/>
          <w:jc w:val="center"/>
        </w:trPr>
        <w:tc>
          <w:tcPr>
            <w:tcW w:w="4672" w:type="dxa"/>
          </w:tcPr>
          <w:p w14:paraId="3CBD3561">
            <w:pPr>
              <w:pStyle w:val="33"/>
              <w:spacing w:line="360" w:lineRule="auto"/>
              <w:jc w:val="left"/>
              <w:rPr>
                <w:rFonts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single"/>
              </w:rPr>
              <w:t xml:space="preserve">                               </w:t>
            </w:r>
          </w:p>
        </w:tc>
        <w:tc>
          <w:tcPr>
            <w:tcW w:w="4672" w:type="dxa"/>
          </w:tcPr>
          <w:p w14:paraId="41B5AC3F">
            <w:pPr>
              <w:pStyle w:val="33"/>
              <w:spacing w:line="360" w:lineRule="auto"/>
              <w:jc w:val="left"/>
              <w:rPr>
                <w:rFonts w:ascii="宋体" w:hAnsi="宋体" w:cs="宋体"/>
                <w:szCs w:val="21"/>
                <w:highlight w:val="none"/>
              </w:rPr>
            </w:pPr>
            <w:r>
              <w:rPr>
                <w:rFonts w:hint="eastAsia" w:ascii="宋体" w:hAnsi="宋体" w:cs="宋体"/>
                <w:szCs w:val="21"/>
                <w:highlight w:val="none"/>
              </w:rPr>
              <w:t>地址：________________</w:t>
            </w:r>
          </w:p>
        </w:tc>
      </w:tr>
      <w:tr w14:paraId="19A4C1FE">
        <w:tblPrEx>
          <w:tblCellMar>
            <w:top w:w="0" w:type="dxa"/>
            <w:left w:w="108" w:type="dxa"/>
            <w:bottom w:w="0" w:type="dxa"/>
            <w:right w:w="108" w:type="dxa"/>
          </w:tblCellMar>
        </w:tblPrEx>
        <w:trPr>
          <w:trHeight w:val="1134" w:hRule="atLeast"/>
          <w:jc w:val="center"/>
        </w:trPr>
        <w:tc>
          <w:tcPr>
            <w:tcW w:w="4672" w:type="dxa"/>
          </w:tcPr>
          <w:p w14:paraId="4A7C3AA9">
            <w:pPr>
              <w:pStyle w:val="33"/>
              <w:spacing w:line="360" w:lineRule="auto"/>
              <w:jc w:val="left"/>
              <w:rPr>
                <w:rFonts w:ascii="宋体" w:hAnsi="宋体" w:cs="宋体"/>
                <w:szCs w:val="21"/>
                <w:highlight w:val="none"/>
              </w:rPr>
            </w:pPr>
            <w:r>
              <w:rPr>
                <w:rFonts w:hint="eastAsia" w:ascii="宋体" w:hAnsi="宋体" w:cs="宋体"/>
                <w:szCs w:val="21"/>
                <w:highlight w:val="none"/>
              </w:rPr>
              <w:t>法定代表人（签字）：______________________</w:t>
            </w:r>
          </w:p>
        </w:tc>
        <w:tc>
          <w:tcPr>
            <w:tcW w:w="4672" w:type="dxa"/>
          </w:tcPr>
          <w:p w14:paraId="1AE3363F">
            <w:pPr>
              <w:pStyle w:val="33"/>
              <w:spacing w:line="360" w:lineRule="auto"/>
              <w:jc w:val="left"/>
              <w:rPr>
                <w:rFonts w:ascii="宋体" w:hAnsi="宋体" w:cs="宋体"/>
                <w:szCs w:val="21"/>
                <w:highlight w:val="none"/>
              </w:rPr>
            </w:pPr>
            <w:r>
              <w:rPr>
                <w:rFonts w:hint="eastAsia" w:ascii="宋体" w:hAnsi="宋体" w:cs="宋体"/>
                <w:szCs w:val="21"/>
                <w:highlight w:val="none"/>
              </w:rPr>
              <w:t>法定代表人（签字）：</w:t>
            </w:r>
            <w:r>
              <w:rPr>
                <w:rFonts w:hint="eastAsia" w:ascii="宋体" w:hAnsi="宋体" w:cs="宋体"/>
                <w:b/>
                <w:szCs w:val="21"/>
                <w:highlight w:val="none"/>
              </w:rPr>
              <w:t>______________________</w:t>
            </w:r>
          </w:p>
        </w:tc>
      </w:tr>
      <w:tr w14:paraId="0C671E68">
        <w:tblPrEx>
          <w:tblCellMar>
            <w:top w:w="0" w:type="dxa"/>
            <w:left w:w="108" w:type="dxa"/>
            <w:bottom w:w="0" w:type="dxa"/>
            <w:right w:w="108" w:type="dxa"/>
          </w:tblCellMar>
        </w:tblPrEx>
        <w:trPr>
          <w:trHeight w:val="1134" w:hRule="atLeast"/>
          <w:jc w:val="center"/>
        </w:trPr>
        <w:tc>
          <w:tcPr>
            <w:tcW w:w="4672" w:type="dxa"/>
          </w:tcPr>
          <w:p w14:paraId="60B2DC1A">
            <w:pPr>
              <w:pStyle w:val="33"/>
              <w:spacing w:line="360" w:lineRule="auto"/>
              <w:jc w:val="left"/>
              <w:rPr>
                <w:rFonts w:ascii="宋体" w:hAnsi="宋体" w:cs="宋体"/>
                <w:szCs w:val="21"/>
                <w:highlight w:val="none"/>
              </w:rPr>
            </w:pPr>
            <w:r>
              <w:rPr>
                <w:rFonts w:hint="eastAsia" w:ascii="宋体" w:hAnsi="宋体" w:cs="宋体"/>
                <w:szCs w:val="21"/>
                <w:highlight w:val="none"/>
              </w:rPr>
              <w:t>委托代理人（签字）：______________________</w:t>
            </w:r>
          </w:p>
        </w:tc>
        <w:tc>
          <w:tcPr>
            <w:tcW w:w="4672" w:type="dxa"/>
          </w:tcPr>
          <w:p w14:paraId="48B2BF71">
            <w:pPr>
              <w:pStyle w:val="33"/>
              <w:spacing w:line="360" w:lineRule="auto"/>
              <w:jc w:val="left"/>
              <w:rPr>
                <w:rFonts w:ascii="宋体" w:hAnsi="宋体" w:cs="宋体"/>
                <w:szCs w:val="21"/>
                <w:highlight w:val="none"/>
              </w:rPr>
            </w:pPr>
            <w:r>
              <w:rPr>
                <w:rFonts w:hint="eastAsia" w:ascii="宋体" w:hAnsi="宋体" w:cs="宋体"/>
                <w:szCs w:val="21"/>
                <w:highlight w:val="none"/>
              </w:rPr>
              <w:t>委托代理人（签字）：</w:t>
            </w:r>
            <w:r>
              <w:rPr>
                <w:rFonts w:hint="eastAsia" w:ascii="宋体" w:hAnsi="宋体" w:cs="宋体"/>
                <w:b/>
                <w:szCs w:val="21"/>
                <w:highlight w:val="none"/>
              </w:rPr>
              <w:t>______________________</w:t>
            </w:r>
          </w:p>
        </w:tc>
      </w:tr>
      <w:tr w14:paraId="39BED2A2">
        <w:tblPrEx>
          <w:tblCellMar>
            <w:top w:w="0" w:type="dxa"/>
            <w:left w:w="108" w:type="dxa"/>
            <w:bottom w:w="0" w:type="dxa"/>
            <w:right w:w="108" w:type="dxa"/>
          </w:tblCellMar>
        </w:tblPrEx>
        <w:trPr>
          <w:trHeight w:val="1134" w:hRule="atLeast"/>
          <w:jc w:val="center"/>
        </w:trPr>
        <w:tc>
          <w:tcPr>
            <w:tcW w:w="4672" w:type="dxa"/>
          </w:tcPr>
          <w:p w14:paraId="6B0632C7">
            <w:pPr>
              <w:pStyle w:val="33"/>
              <w:spacing w:line="360" w:lineRule="auto"/>
              <w:jc w:val="left"/>
              <w:rPr>
                <w:rFonts w:ascii="宋体" w:hAnsi="宋体" w:cs="宋体"/>
                <w:szCs w:val="21"/>
                <w:highlight w:val="none"/>
              </w:rPr>
            </w:pPr>
            <w:r>
              <w:rPr>
                <w:rFonts w:hint="eastAsia" w:ascii="宋体" w:hAnsi="宋体" w:cs="宋体"/>
                <w:szCs w:val="21"/>
                <w:highlight w:val="none"/>
              </w:rPr>
              <w:t>电话：________________</w:t>
            </w:r>
          </w:p>
        </w:tc>
        <w:tc>
          <w:tcPr>
            <w:tcW w:w="4672" w:type="dxa"/>
          </w:tcPr>
          <w:p w14:paraId="67D6E291">
            <w:pPr>
              <w:pStyle w:val="33"/>
              <w:spacing w:line="360" w:lineRule="auto"/>
              <w:jc w:val="left"/>
              <w:rPr>
                <w:rFonts w:ascii="宋体" w:hAnsi="宋体" w:cs="宋体"/>
                <w:szCs w:val="21"/>
                <w:highlight w:val="none"/>
              </w:rPr>
            </w:pPr>
            <w:r>
              <w:rPr>
                <w:rFonts w:hint="eastAsia" w:ascii="宋体" w:hAnsi="宋体" w:cs="宋体"/>
                <w:szCs w:val="21"/>
                <w:highlight w:val="none"/>
              </w:rPr>
              <w:t>电话：________________</w:t>
            </w:r>
          </w:p>
        </w:tc>
      </w:tr>
      <w:tr w14:paraId="2BB8C5EA">
        <w:tblPrEx>
          <w:tblCellMar>
            <w:top w:w="0" w:type="dxa"/>
            <w:left w:w="108" w:type="dxa"/>
            <w:bottom w:w="0" w:type="dxa"/>
            <w:right w:w="108" w:type="dxa"/>
          </w:tblCellMar>
        </w:tblPrEx>
        <w:trPr>
          <w:trHeight w:val="1134" w:hRule="atLeast"/>
          <w:jc w:val="center"/>
        </w:trPr>
        <w:tc>
          <w:tcPr>
            <w:tcW w:w="4672" w:type="dxa"/>
          </w:tcPr>
          <w:p w14:paraId="68A3514A">
            <w:pPr>
              <w:pStyle w:val="33"/>
              <w:spacing w:line="360" w:lineRule="auto"/>
              <w:jc w:val="left"/>
              <w:rPr>
                <w:rFonts w:ascii="宋体" w:hAnsi="宋体" w:cs="宋体"/>
                <w:szCs w:val="21"/>
                <w:highlight w:val="none"/>
              </w:rPr>
            </w:pPr>
            <w:r>
              <w:rPr>
                <w:rFonts w:hint="eastAsia" w:ascii="宋体" w:hAnsi="宋体" w:cs="宋体"/>
                <w:szCs w:val="21"/>
                <w:highlight w:val="none"/>
              </w:rPr>
              <w:t>传真：________________</w:t>
            </w:r>
          </w:p>
        </w:tc>
        <w:tc>
          <w:tcPr>
            <w:tcW w:w="4672" w:type="dxa"/>
          </w:tcPr>
          <w:p w14:paraId="5C7265D0">
            <w:pPr>
              <w:pStyle w:val="33"/>
              <w:spacing w:line="360" w:lineRule="auto"/>
              <w:jc w:val="left"/>
              <w:rPr>
                <w:rFonts w:ascii="宋体" w:hAnsi="宋体" w:cs="宋体"/>
                <w:szCs w:val="21"/>
                <w:highlight w:val="none"/>
              </w:rPr>
            </w:pPr>
            <w:r>
              <w:rPr>
                <w:rFonts w:hint="eastAsia" w:ascii="宋体" w:hAnsi="宋体" w:cs="宋体"/>
                <w:szCs w:val="21"/>
                <w:highlight w:val="none"/>
              </w:rPr>
              <w:t>传真：________________</w:t>
            </w:r>
          </w:p>
        </w:tc>
      </w:tr>
      <w:tr w14:paraId="54E31D95">
        <w:tblPrEx>
          <w:tblCellMar>
            <w:top w:w="0" w:type="dxa"/>
            <w:left w:w="108" w:type="dxa"/>
            <w:bottom w:w="0" w:type="dxa"/>
            <w:right w:w="108" w:type="dxa"/>
          </w:tblCellMar>
        </w:tblPrEx>
        <w:trPr>
          <w:trHeight w:val="1134" w:hRule="atLeast"/>
          <w:jc w:val="center"/>
        </w:trPr>
        <w:tc>
          <w:tcPr>
            <w:tcW w:w="4672" w:type="dxa"/>
          </w:tcPr>
          <w:p w14:paraId="6A8D6451">
            <w:pPr>
              <w:pStyle w:val="33"/>
              <w:spacing w:line="360" w:lineRule="auto"/>
              <w:jc w:val="left"/>
              <w:rPr>
                <w:rFonts w:ascii="宋体" w:hAnsi="宋体" w:cs="宋体"/>
                <w:szCs w:val="21"/>
                <w:highlight w:val="none"/>
              </w:rPr>
            </w:pPr>
            <w:r>
              <w:rPr>
                <w:rFonts w:hint="eastAsia" w:ascii="宋体" w:hAnsi="宋体" w:cs="宋体"/>
                <w:szCs w:val="21"/>
                <w:highlight w:val="none"/>
              </w:rPr>
              <w:t>开户银行：________________</w:t>
            </w:r>
          </w:p>
        </w:tc>
        <w:tc>
          <w:tcPr>
            <w:tcW w:w="4672" w:type="dxa"/>
          </w:tcPr>
          <w:p w14:paraId="4D4E6E1D">
            <w:pPr>
              <w:pStyle w:val="33"/>
              <w:spacing w:line="360" w:lineRule="auto"/>
              <w:jc w:val="left"/>
              <w:rPr>
                <w:rFonts w:ascii="宋体" w:hAnsi="宋体" w:cs="宋体"/>
                <w:szCs w:val="21"/>
                <w:highlight w:val="none"/>
              </w:rPr>
            </w:pPr>
            <w:r>
              <w:rPr>
                <w:rFonts w:hint="eastAsia" w:ascii="宋体" w:hAnsi="宋体" w:cs="宋体"/>
                <w:szCs w:val="21"/>
                <w:highlight w:val="none"/>
              </w:rPr>
              <w:t>开户银行：________________</w:t>
            </w:r>
          </w:p>
        </w:tc>
      </w:tr>
      <w:tr w14:paraId="625AE846">
        <w:tblPrEx>
          <w:tblCellMar>
            <w:top w:w="0" w:type="dxa"/>
            <w:left w:w="108" w:type="dxa"/>
            <w:bottom w:w="0" w:type="dxa"/>
            <w:right w:w="108" w:type="dxa"/>
          </w:tblCellMar>
        </w:tblPrEx>
        <w:trPr>
          <w:trHeight w:val="1134" w:hRule="atLeast"/>
          <w:jc w:val="center"/>
        </w:trPr>
        <w:tc>
          <w:tcPr>
            <w:tcW w:w="4672" w:type="dxa"/>
          </w:tcPr>
          <w:p w14:paraId="27F2CF2C">
            <w:pPr>
              <w:pStyle w:val="33"/>
              <w:spacing w:line="360" w:lineRule="auto"/>
              <w:jc w:val="left"/>
              <w:rPr>
                <w:rFonts w:ascii="宋体" w:hAnsi="宋体" w:cs="宋体"/>
                <w:szCs w:val="21"/>
                <w:highlight w:val="none"/>
              </w:rPr>
            </w:pPr>
            <w:r>
              <w:rPr>
                <w:rFonts w:hint="eastAsia" w:ascii="宋体" w:hAnsi="宋体" w:cs="宋体"/>
                <w:szCs w:val="21"/>
                <w:highlight w:val="none"/>
              </w:rPr>
              <w:t>账号：________________</w:t>
            </w:r>
          </w:p>
        </w:tc>
        <w:tc>
          <w:tcPr>
            <w:tcW w:w="4672" w:type="dxa"/>
          </w:tcPr>
          <w:p w14:paraId="29028FFF">
            <w:pPr>
              <w:pStyle w:val="33"/>
              <w:spacing w:line="360" w:lineRule="auto"/>
              <w:jc w:val="left"/>
              <w:rPr>
                <w:rFonts w:ascii="宋体" w:hAnsi="宋体" w:cs="宋体"/>
                <w:szCs w:val="21"/>
                <w:highlight w:val="none"/>
              </w:rPr>
            </w:pPr>
            <w:r>
              <w:rPr>
                <w:rFonts w:hint="eastAsia" w:ascii="宋体" w:hAnsi="宋体" w:cs="宋体"/>
                <w:szCs w:val="21"/>
                <w:highlight w:val="none"/>
              </w:rPr>
              <w:t>账号：________________</w:t>
            </w:r>
          </w:p>
        </w:tc>
      </w:tr>
      <w:tr w14:paraId="4503E361">
        <w:tblPrEx>
          <w:tblCellMar>
            <w:top w:w="0" w:type="dxa"/>
            <w:left w:w="108" w:type="dxa"/>
            <w:bottom w:w="0" w:type="dxa"/>
            <w:right w:w="108" w:type="dxa"/>
          </w:tblCellMar>
        </w:tblPrEx>
        <w:trPr>
          <w:trHeight w:val="1134" w:hRule="atLeast"/>
          <w:jc w:val="center"/>
        </w:trPr>
        <w:tc>
          <w:tcPr>
            <w:tcW w:w="4672" w:type="dxa"/>
          </w:tcPr>
          <w:p w14:paraId="548DBFF0">
            <w:pPr>
              <w:pStyle w:val="33"/>
              <w:spacing w:line="360" w:lineRule="auto"/>
              <w:jc w:val="left"/>
              <w:rPr>
                <w:rFonts w:ascii="宋体" w:hAnsi="宋体" w:cs="宋体"/>
                <w:szCs w:val="21"/>
                <w:highlight w:val="none"/>
              </w:rPr>
            </w:pPr>
            <w:r>
              <w:rPr>
                <w:rFonts w:hint="eastAsia" w:ascii="宋体" w:hAnsi="宋体" w:cs="宋体"/>
                <w:szCs w:val="21"/>
                <w:highlight w:val="none"/>
              </w:rPr>
              <w:t>邮政编码：________________</w:t>
            </w:r>
          </w:p>
        </w:tc>
        <w:tc>
          <w:tcPr>
            <w:tcW w:w="4672" w:type="dxa"/>
          </w:tcPr>
          <w:p w14:paraId="5D09335A">
            <w:pPr>
              <w:pStyle w:val="33"/>
              <w:spacing w:line="360" w:lineRule="auto"/>
              <w:jc w:val="left"/>
              <w:rPr>
                <w:rFonts w:ascii="宋体" w:hAnsi="宋体" w:cs="宋体"/>
                <w:szCs w:val="21"/>
                <w:highlight w:val="none"/>
              </w:rPr>
            </w:pPr>
            <w:r>
              <w:rPr>
                <w:rFonts w:hint="eastAsia" w:ascii="宋体" w:hAnsi="宋体" w:cs="宋体"/>
                <w:szCs w:val="21"/>
                <w:highlight w:val="none"/>
              </w:rPr>
              <w:t>邮政编码：________________</w:t>
            </w:r>
          </w:p>
        </w:tc>
      </w:tr>
    </w:tbl>
    <w:p w14:paraId="2A102411">
      <w:pPr>
        <w:pStyle w:val="33"/>
        <w:spacing w:line="360" w:lineRule="auto"/>
        <w:jc w:val="center"/>
        <w:rPr>
          <w:rFonts w:ascii="宋体" w:hAnsi="宋体" w:cs="宋体"/>
          <w:sz w:val="30"/>
          <w:szCs w:val="30"/>
          <w:highlight w:val="none"/>
        </w:rPr>
        <w:sectPr>
          <w:pgSz w:w="11906" w:h="16838"/>
          <w:pgMar w:top="1440" w:right="1134" w:bottom="1440" w:left="1418" w:header="851" w:footer="992" w:gutter="0"/>
          <w:cols w:space="425" w:num="1"/>
          <w:docGrid w:type="lines" w:linePitch="312" w:charSpace="0"/>
        </w:sectPr>
      </w:pPr>
    </w:p>
    <w:p w14:paraId="7016E5E9">
      <w:pPr>
        <w:pStyle w:val="33"/>
        <w:spacing w:line="360" w:lineRule="auto"/>
        <w:jc w:val="center"/>
        <w:rPr>
          <w:rFonts w:ascii="宋体" w:hAnsi="宋体" w:cs="宋体"/>
          <w:sz w:val="30"/>
          <w:szCs w:val="30"/>
          <w:highlight w:val="none"/>
        </w:rPr>
      </w:pPr>
      <w:r>
        <w:rPr>
          <w:rFonts w:hint="eastAsia" w:ascii="宋体" w:hAnsi="宋体" w:cs="宋体"/>
          <w:sz w:val="30"/>
          <w:szCs w:val="30"/>
          <w:highlight w:val="none"/>
        </w:rPr>
        <w:t>工程质量保修书（市政公用工程）</w:t>
      </w:r>
    </w:p>
    <w:p w14:paraId="397F0718">
      <w:pPr>
        <w:pStyle w:val="33"/>
        <w:spacing w:line="360" w:lineRule="auto"/>
        <w:ind w:firstLine="420" w:firstLineChars="200"/>
        <w:rPr>
          <w:rFonts w:ascii="宋体" w:hAnsi="宋体" w:cs="宋体"/>
          <w:szCs w:val="21"/>
          <w:highlight w:val="none"/>
        </w:rPr>
      </w:pPr>
    </w:p>
    <w:p w14:paraId="593FE97A">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发包人（全称）：</w:t>
      </w:r>
      <w:r>
        <w:rPr>
          <w:rFonts w:hint="eastAsia" w:ascii="宋体" w:hAnsi="宋体" w:cs="宋体"/>
          <w:szCs w:val="21"/>
          <w:highlight w:val="none"/>
          <w:u w:val="single"/>
        </w:rPr>
        <w:t>南宁市西乡塘区消防救援大队</w:t>
      </w:r>
    </w:p>
    <w:p w14:paraId="03ECCB49">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承包人（全称）：________________</w:t>
      </w:r>
    </w:p>
    <w:p w14:paraId="2E3F5A74">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发包人和承包人根据《中华人民共和国建筑法》和《建设工程质量管理条例》，经协商一致就</w:t>
      </w:r>
      <w:r>
        <w:rPr>
          <w:rFonts w:hint="eastAsia" w:ascii="宋体" w:hAnsi="宋体" w:cs="宋体"/>
          <w:szCs w:val="21"/>
          <w:highlight w:val="none"/>
          <w:u w:val="single"/>
        </w:rPr>
        <w:t>南宁市西乡塘区北湖、城西消防救援站改造项目</w:t>
      </w:r>
      <w:r>
        <w:rPr>
          <w:rFonts w:hint="eastAsia" w:ascii="宋体" w:hAnsi="宋体" w:cs="宋体"/>
          <w:szCs w:val="21"/>
          <w:highlight w:val="none"/>
        </w:rPr>
        <w:t>（工程全称）签订工程质量保修书。</w:t>
      </w:r>
    </w:p>
    <w:p w14:paraId="4F7DF10D">
      <w:pPr>
        <w:pStyle w:val="33"/>
        <w:spacing w:line="360" w:lineRule="auto"/>
        <w:ind w:firstLine="422" w:firstLineChars="200"/>
        <w:rPr>
          <w:rFonts w:ascii="宋体" w:hAnsi="宋体" w:cs="宋体"/>
          <w:b/>
          <w:szCs w:val="21"/>
          <w:highlight w:val="none"/>
        </w:rPr>
      </w:pPr>
      <w:r>
        <w:rPr>
          <w:rFonts w:hint="eastAsia" w:ascii="宋体" w:hAnsi="宋体" w:cs="宋体"/>
          <w:b/>
          <w:szCs w:val="21"/>
          <w:highlight w:val="none"/>
        </w:rPr>
        <w:t>一、工程质量保修范围和内容</w:t>
      </w:r>
    </w:p>
    <w:p w14:paraId="2D95628E">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承包人在质量保修期内，按照有关法律规定和合同约定，承担工程质量保修责任。</w:t>
      </w:r>
    </w:p>
    <w:p w14:paraId="56F2AB77">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质量保修范围包括</w:t>
      </w:r>
      <w:r>
        <w:rPr>
          <w:rFonts w:hint="eastAsia" w:ascii="宋体" w:hAnsi="宋体" w:cs="宋体"/>
          <w:szCs w:val="21"/>
          <w:highlight w:val="none"/>
          <w:u w:val="single"/>
        </w:rPr>
        <w:t>地基基础工程、主体结构工程、路基路面工程、附属管线工程和附属设施工程等承包人施工的所有内容</w:t>
      </w:r>
      <w:r>
        <w:rPr>
          <w:rFonts w:hint="eastAsia" w:ascii="宋体" w:hAnsi="宋体" w:cs="宋体"/>
          <w:szCs w:val="21"/>
          <w:highlight w:val="none"/>
        </w:rPr>
        <w:t>，以及双方约定的其他项目。具体保修的内容，双方约定如下：</w:t>
      </w:r>
    </w:p>
    <w:p w14:paraId="36A8D1D1">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1.缺陷责任期内，如发生属承包人责任的质量问题，按工程质量保修书约定执行。承包人未按照法律法规有关规定和合同约定履行质量保修义务的，发包人有权从应支付承包人的款项中扣留用于质量保修的各项支出；若应支付承包人的款项不足以抵扣实际支出费用，发包人有权要求承包人补足差额。</w:t>
      </w:r>
    </w:p>
    <w:p w14:paraId="058613C0">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2.缺陷责任期结束后质保期结束前，如发生属承包人责任的质量问题，由承包人负责维修并承担相关鉴定及维修费用。如承包人未及时履行保修义务，导致建筑物毁损或者造成人身损害、财产损失的，承包人应当承担赔偿责任，同时发包人可以委托他人修理，修理费用由承包人承担。如承包人拒绝履行支付，发包人有权通过法律途径要求承包人支付；防水防渗工程质量保修，承包人未按照法律法规有关规定和合同约定履行质量保修义务的，发包人有权从应支付承包人的款项中扣留用于质量保修的各项支出；若应支付承包人的款项不足以抵扣实际支出费用，发包人有权要求承包人补足差额。</w:t>
      </w:r>
    </w:p>
    <w:p w14:paraId="03B0518B">
      <w:pPr>
        <w:pStyle w:val="33"/>
        <w:spacing w:line="360" w:lineRule="auto"/>
        <w:ind w:firstLine="422" w:firstLineChars="200"/>
        <w:rPr>
          <w:rFonts w:ascii="宋体" w:hAnsi="宋体" w:cs="宋体"/>
          <w:b/>
          <w:szCs w:val="21"/>
          <w:highlight w:val="none"/>
        </w:rPr>
      </w:pPr>
      <w:r>
        <w:rPr>
          <w:rFonts w:hint="eastAsia" w:ascii="宋体" w:hAnsi="宋体" w:cs="宋体"/>
          <w:b/>
          <w:szCs w:val="21"/>
          <w:highlight w:val="none"/>
        </w:rPr>
        <w:t>二、质量保修期</w:t>
      </w:r>
    </w:p>
    <w:p w14:paraId="1E34FC18">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根据《建设工程质量管理条例》及有关规定，工程的质量保修期如下：</w:t>
      </w:r>
    </w:p>
    <w:p w14:paraId="71B7D9D7">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1．桥梁工程为</w:t>
      </w:r>
      <w:r>
        <w:rPr>
          <w:rFonts w:hint="eastAsia" w:ascii="宋体" w:hAnsi="宋体" w:cs="宋体"/>
          <w:szCs w:val="21"/>
          <w:highlight w:val="none"/>
          <w:u w:val="single"/>
        </w:rPr>
        <w:t>1</w:t>
      </w:r>
      <w:r>
        <w:rPr>
          <w:rFonts w:hint="eastAsia" w:ascii="宋体" w:hAnsi="宋体" w:cs="宋体"/>
          <w:szCs w:val="21"/>
          <w:highlight w:val="none"/>
        </w:rPr>
        <w:t>年（建议桥梁隧道主体结构工程为设计文件规定的合理使用年限）；</w:t>
      </w:r>
    </w:p>
    <w:p w14:paraId="352D04FE">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2．道路工程为</w:t>
      </w:r>
      <w:r>
        <w:rPr>
          <w:rFonts w:hint="eastAsia" w:ascii="宋体" w:hAnsi="宋体" w:cs="宋体"/>
          <w:szCs w:val="21"/>
          <w:highlight w:val="none"/>
          <w:u w:val="single"/>
        </w:rPr>
        <w:t>2</w:t>
      </w:r>
      <w:r>
        <w:rPr>
          <w:rFonts w:hint="eastAsia" w:ascii="宋体" w:hAnsi="宋体" w:cs="宋体"/>
          <w:szCs w:val="21"/>
          <w:highlight w:val="none"/>
        </w:rPr>
        <w:t>年（建议路基、路面、桥面为2年）；</w:t>
      </w:r>
    </w:p>
    <w:p w14:paraId="1B254FBB">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3．排水（雨水）工程为</w:t>
      </w:r>
      <w:r>
        <w:rPr>
          <w:rFonts w:hint="eastAsia" w:ascii="宋体" w:hAnsi="宋体" w:cs="宋体"/>
          <w:szCs w:val="21"/>
          <w:highlight w:val="none"/>
          <w:u w:val="single"/>
        </w:rPr>
        <w:t>3</w:t>
      </w:r>
      <w:r>
        <w:rPr>
          <w:rFonts w:hint="eastAsia" w:ascii="宋体" w:hAnsi="宋体" w:cs="宋体"/>
          <w:szCs w:val="21"/>
          <w:highlight w:val="none"/>
        </w:rPr>
        <w:t>年（建议道路工程中的排水工程为3年）；</w:t>
      </w:r>
    </w:p>
    <w:p w14:paraId="0170690B">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4．绿化工程为单位工程竣工验收合格后</w:t>
      </w:r>
      <w:r>
        <w:rPr>
          <w:rFonts w:hint="eastAsia" w:ascii="宋体" w:hAnsi="宋体" w:cs="宋体"/>
          <w:szCs w:val="21"/>
          <w:highlight w:val="none"/>
          <w:u w:val="single"/>
        </w:rPr>
        <w:t>1</w:t>
      </w:r>
      <w:r>
        <w:rPr>
          <w:rFonts w:hint="eastAsia" w:ascii="宋体" w:hAnsi="宋体" w:cs="宋体"/>
          <w:szCs w:val="21"/>
          <w:highlight w:val="none"/>
        </w:rPr>
        <w:t>年；</w:t>
      </w:r>
    </w:p>
    <w:p w14:paraId="507A6FA3">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5.地下防水工程为</w:t>
      </w:r>
      <w:r>
        <w:rPr>
          <w:rFonts w:hint="eastAsia" w:ascii="宋体" w:hAnsi="宋体" w:cs="宋体"/>
          <w:szCs w:val="21"/>
          <w:highlight w:val="none"/>
          <w:u w:val="single"/>
        </w:rPr>
        <w:t>5</w:t>
      </w:r>
      <w:r>
        <w:rPr>
          <w:rFonts w:hint="eastAsia" w:ascii="宋体" w:hAnsi="宋体" w:cs="宋体"/>
          <w:szCs w:val="21"/>
          <w:highlight w:val="none"/>
        </w:rPr>
        <w:t>年（建议为5年）；</w:t>
      </w:r>
    </w:p>
    <w:p w14:paraId="0419933E">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6．其他附属工程为</w:t>
      </w:r>
      <w:r>
        <w:rPr>
          <w:rFonts w:hint="eastAsia" w:ascii="宋体" w:hAnsi="宋体" w:cs="宋体"/>
          <w:szCs w:val="21"/>
          <w:highlight w:val="none"/>
          <w:u w:val="single"/>
        </w:rPr>
        <w:t>1</w:t>
      </w:r>
      <w:r>
        <w:rPr>
          <w:rFonts w:hint="eastAsia" w:ascii="宋体" w:hAnsi="宋体" w:cs="宋体"/>
          <w:szCs w:val="21"/>
          <w:highlight w:val="none"/>
        </w:rPr>
        <w:t>年；</w:t>
      </w:r>
    </w:p>
    <w:p w14:paraId="643253FD">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7．其他项目保修期限约定如下：</w:t>
      </w:r>
      <w:r>
        <w:rPr>
          <w:rFonts w:hint="eastAsia" w:ascii="宋体" w:hAnsi="宋体" w:cs="宋体"/>
          <w:szCs w:val="21"/>
          <w:highlight w:val="none"/>
          <w:u w:val="single"/>
        </w:rPr>
        <w:t>2年</w:t>
      </w:r>
      <w:r>
        <w:rPr>
          <w:rFonts w:hint="eastAsia" w:ascii="宋体" w:hAnsi="宋体" w:cs="宋体"/>
          <w:szCs w:val="21"/>
          <w:highlight w:val="none"/>
        </w:rPr>
        <w:t>。</w:t>
      </w:r>
    </w:p>
    <w:p w14:paraId="79CD0007">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质量保修期自工程竣工验收合格之日起计算。</w:t>
      </w:r>
    </w:p>
    <w:p w14:paraId="4886F4B1">
      <w:pPr>
        <w:pStyle w:val="33"/>
        <w:spacing w:line="360" w:lineRule="auto"/>
        <w:ind w:firstLine="422" w:firstLineChars="200"/>
        <w:rPr>
          <w:rFonts w:ascii="宋体" w:hAnsi="宋体" w:cs="宋体"/>
          <w:b/>
          <w:szCs w:val="21"/>
          <w:highlight w:val="none"/>
        </w:rPr>
      </w:pPr>
      <w:r>
        <w:rPr>
          <w:rFonts w:hint="eastAsia" w:ascii="宋体" w:hAnsi="宋体" w:cs="宋体"/>
          <w:b/>
          <w:szCs w:val="21"/>
          <w:highlight w:val="none"/>
        </w:rPr>
        <w:t>三、缺陷责任期</w:t>
      </w:r>
    </w:p>
    <w:p w14:paraId="7C6616B8">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工程缺陷责任期为</w:t>
      </w:r>
      <w:r>
        <w:rPr>
          <w:rFonts w:hint="eastAsia" w:ascii="宋体" w:hAnsi="宋体" w:cs="宋体"/>
          <w:szCs w:val="21"/>
          <w:highlight w:val="none"/>
          <w:u w:val="single"/>
        </w:rPr>
        <w:t>24</w:t>
      </w:r>
      <w:r>
        <w:rPr>
          <w:rFonts w:hint="eastAsia" w:ascii="宋体" w:hAnsi="宋体" w:cs="宋体"/>
          <w:szCs w:val="21"/>
          <w:highlight w:val="none"/>
        </w:rPr>
        <w:t>个月（最长不超过24个月），缺陷责任期自工程竣工验收合格之日起计算。单位工程先于全部工程进行验收，单位工程缺陷责任期自单位工程验收合格之日起算。</w:t>
      </w:r>
    </w:p>
    <w:p w14:paraId="720EF62C">
      <w:pPr>
        <w:pStyle w:val="33"/>
        <w:spacing w:line="360" w:lineRule="auto"/>
        <w:ind w:firstLine="422" w:firstLineChars="200"/>
        <w:rPr>
          <w:rFonts w:ascii="宋体" w:hAnsi="宋体" w:cs="宋体"/>
          <w:b/>
          <w:szCs w:val="21"/>
          <w:highlight w:val="none"/>
        </w:rPr>
      </w:pPr>
      <w:r>
        <w:rPr>
          <w:rFonts w:hint="eastAsia" w:ascii="宋体" w:hAnsi="宋体" w:cs="宋体"/>
          <w:b/>
          <w:szCs w:val="21"/>
          <w:highlight w:val="none"/>
        </w:rPr>
        <w:t>四、质量保修责任</w:t>
      </w:r>
    </w:p>
    <w:p w14:paraId="4306E268">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1．属于保修范围、内容的项目，承包人应当在接到保修通知之日起</w:t>
      </w:r>
      <w:r>
        <w:rPr>
          <w:rFonts w:hint="eastAsia" w:ascii="宋体" w:hAnsi="宋体" w:cs="宋体"/>
          <w:b/>
          <w:szCs w:val="21"/>
          <w:highlight w:val="none"/>
          <w:u w:val="single"/>
        </w:rPr>
        <w:t>2</w:t>
      </w:r>
      <w:r>
        <w:rPr>
          <w:rFonts w:hint="eastAsia" w:ascii="宋体" w:hAnsi="宋体" w:cs="宋体"/>
          <w:szCs w:val="21"/>
          <w:highlight w:val="none"/>
        </w:rPr>
        <w:t>天内派人保修。承包人不在约定期限内派人保修的，发包人可以委托他人修理，修理费用从</w:t>
      </w:r>
      <w:r>
        <w:rPr>
          <w:rFonts w:hint="eastAsia" w:ascii="宋体" w:hAnsi="宋体" w:cs="宋体"/>
          <w:szCs w:val="21"/>
          <w:highlight w:val="none"/>
          <w:u w:val="single"/>
        </w:rPr>
        <w:t>应支付承包人的款项</w:t>
      </w:r>
      <w:r>
        <w:rPr>
          <w:rFonts w:hint="eastAsia" w:ascii="宋体" w:hAnsi="宋体" w:cs="宋体"/>
          <w:szCs w:val="21"/>
          <w:highlight w:val="none"/>
        </w:rPr>
        <w:t>内扣除。</w:t>
      </w:r>
    </w:p>
    <w:p w14:paraId="7A288353">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2．发生紧急事故需抢修的，承包人在接到事故通知后，应当立即到达事故现场抢修。</w:t>
      </w:r>
    </w:p>
    <w:p w14:paraId="7F42F54B">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6C93F0C">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4．质量保修完成后，由发包人组织验收。</w:t>
      </w:r>
    </w:p>
    <w:p w14:paraId="3184927E">
      <w:pPr>
        <w:pStyle w:val="33"/>
        <w:spacing w:line="360" w:lineRule="auto"/>
        <w:ind w:firstLine="422" w:firstLineChars="200"/>
        <w:rPr>
          <w:rFonts w:ascii="宋体" w:hAnsi="宋体" w:cs="宋体"/>
          <w:b/>
          <w:szCs w:val="21"/>
          <w:highlight w:val="none"/>
        </w:rPr>
      </w:pPr>
      <w:r>
        <w:rPr>
          <w:rFonts w:hint="eastAsia" w:ascii="宋体" w:hAnsi="宋体" w:cs="宋体"/>
          <w:b/>
          <w:szCs w:val="21"/>
          <w:highlight w:val="none"/>
        </w:rPr>
        <w:t>五、保修费用</w:t>
      </w:r>
    </w:p>
    <w:p w14:paraId="45F4AB2A">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保修费用由造成质量缺陷的责任方承担。</w:t>
      </w:r>
    </w:p>
    <w:p w14:paraId="5657375C">
      <w:pPr>
        <w:pStyle w:val="33"/>
        <w:spacing w:line="360" w:lineRule="auto"/>
        <w:ind w:firstLine="422" w:firstLineChars="200"/>
        <w:rPr>
          <w:rFonts w:ascii="宋体" w:hAnsi="宋体" w:cs="宋体"/>
          <w:szCs w:val="21"/>
          <w:highlight w:val="none"/>
          <w:u w:val="single"/>
        </w:rPr>
      </w:pPr>
      <w:r>
        <w:rPr>
          <w:rFonts w:hint="eastAsia" w:ascii="宋体" w:hAnsi="宋体" w:cs="宋体"/>
          <w:b/>
          <w:szCs w:val="21"/>
          <w:highlight w:val="none"/>
        </w:rPr>
        <w:t>六、双方约定的其他工程质量保修事项</w:t>
      </w:r>
      <w:r>
        <w:rPr>
          <w:rFonts w:hint="eastAsia" w:ascii="宋体" w:hAnsi="宋体" w:cs="宋体"/>
          <w:szCs w:val="21"/>
          <w:highlight w:val="none"/>
        </w:rPr>
        <w:t>：</w:t>
      </w:r>
      <w:r>
        <w:rPr>
          <w:rFonts w:hint="eastAsia" w:ascii="宋体" w:hAnsi="宋体" w:cs="宋体"/>
          <w:szCs w:val="21"/>
          <w:highlight w:val="none"/>
          <w:u w:val="single"/>
        </w:rPr>
        <w:t>承包人未按照法律法规有关规定和合同约定履行质量保修义务的，发包人有权从应支付承包人的款项中扣留用于质量保修的各项支出；若应支付承包人的款项不足以抵扣实际支出费用，发包人有权要求承包人补足差额。</w:t>
      </w:r>
    </w:p>
    <w:p w14:paraId="6AF39ABD">
      <w:pPr>
        <w:pStyle w:val="33"/>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前述处理方式，并不表示承包人可以不再履行质量保修义务、免于承担违约责任。</w:t>
      </w:r>
    </w:p>
    <w:p w14:paraId="1E842818">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工程质量保修书由发包人、承包人在工程竣工验收前共同签署，作为施工合同附件，其有效期限至保修期满。</w:t>
      </w:r>
    </w:p>
    <w:p w14:paraId="483EF97B">
      <w:pPr>
        <w:pStyle w:val="33"/>
        <w:spacing w:line="360" w:lineRule="auto"/>
        <w:jc w:val="center"/>
        <w:rPr>
          <w:rFonts w:ascii="宋体" w:hAnsi="宋体" w:cs="宋体"/>
          <w:szCs w:val="21"/>
          <w:highlight w:val="none"/>
        </w:rPr>
        <w:sectPr>
          <w:pgSz w:w="11906" w:h="16838"/>
          <w:pgMar w:top="1440" w:right="1134" w:bottom="1440" w:left="1418" w:header="851" w:footer="992" w:gutter="0"/>
          <w:cols w:space="425" w:num="1"/>
          <w:docGrid w:type="lines" w:linePitch="312" w:charSpace="0"/>
        </w:sectPr>
      </w:pPr>
    </w:p>
    <w:p w14:paraId="3ACCD140">
      <w:pPr>
        <w:pStyle w:val="38"/>
        <w:spacing w:line="360" w:lineRule="auto"/>
        <w:ind w:firstLine="420" w:firstLineChars="200"/>
        <w:rPr>
          <w:rFonts w:ascii="宋体" w:hAnsi="宋体" w:cs="宋体"/>
          <w:szCs w:val="21"/>
          <w:highlight w:val="none"/>
        </w:rPr>
      </w:pPr>
      <w:r>
        <w:rPr>
          <w:rFonts w:hint="eastAsia" w:ascii="宋体" w:hAnsi="宋体" w:cs="宋体"/>
          <w:szCs w:val="21"/>
          <w:highlight w:val="none"/>
        </w:rPr>
        <w:t>（签章页，无正文）</w:t>
      </w:r>
    </w:p>
    <w:p w14:paraId="5E8457F2">
      <w:pPr>
        <w:pStyle w:val="38"/>
        <w:spacing w:line="360" w:lineRule="auto"/>
        <w:ind w:firstLine="420" w:firstLineChars="200"/>
        <w:rPr>
          <w:rFonts w:ascii="宋体" w:hAnsi="宋体" w:cs="宋体"/>
          <w:szCs w:val="21"/>
          <w:highlight w:val="none"/>
        </w:rPr>
      </w:pPr>
    </w:p>
    <w:tbl>
      <w:tblPr>
        <w:tblStyle w:val="17"/>
        <w:tblW w:w="0" w:type="auto"/>
        <w:jc w:val="center"/>
        <w:tblLayout w:type="autofit"/>
        <w:tblCellMar>
          <w:top w:w="0" w:type="dxa"/>
          <w:left w:w="108" w:type="dxa"/>
          <w:bottom w:w="0" w:type="dxa"/>
          <w:right w:w="108" w:type="dxa"/>
        </w:tblCellMar>
      </w:tblPr>
      <w:tblGrid>
        <w:gridCol w:w="4672"/>
        <w:gridCol w:w="4672"/>
      </w:tblGrid>
      <w:tr w14:paraId="38206179">
        <w:tblPrEx>
          <w:tblCellMar>
            <w:top w:w="0" w:type="dxa"/>
            <w:left w:w="108" w:type="dxa"/>
            <w:bottom w:w="0" w:type="dxa"/>
            <w:right w:w="108" w:type="dxa"/>
          </w:tblCellMar>
        </w:tblPrEx>
        <w:trPr>
          <w:trHeight w:val="1134" w:hRule="atLeast"/>
          <w:jc w:val="center"/>
        </w:trPr>
        <w:tc>
          <w:tcPr>
            <w:tcW w:w="4672" w:type="dxa"/>
          </w:tcPr>
          <w:p w14:paraId="5DA5E0D4">
            <w:pPr>
              <w:pStyle w:val="33"/>
              <w:spacing w:line="360" w:lineRule="auto"/>
              <w:jc w:val="left"/>
              <w:rPr>
                <w:rFonts w:ascii="宋体" w:hAnsi="宋体" w:cs="宋体"/>
                <w:szCs w:val="21"/>
                <w:highlight w:val="none"/>
              </w:rPr>
            </w:pPr>
            <w:r>
              <w:rPr>
                <w:rFonts w:hint="eastAsia" w:ascii="宋体" w:hAnsi="宋体" w:cs="宋体"/>
                <w:szCs w:val="21"/>
                <w:highlight w:val="none"/>
              </w:rPr>
              <w:t>发包人（公章）：</w:t>
            </w:r>
            <w:r>
              <w:rPr>
                <w:rFonts w:hint="eastAsia" w:ascii="宋体" w:hAnsi="宋体" w:cs="宋体"/>
                <w:szCs w:val="21"/>
                <w:highlight w:val="none"/>
                <w:u w:val="single"/>
              </w:rPr>
              <w:t>南宁市西乡塘区消防救援大队</w:t>
            </w:r>
          </w:p>
        </w:tc>
        <w:tc>
          <w:tcPr>
            <w:tcW w:w="4672" w:type="dxa"/>
          </w:tcPr>
          <w:p w14:paraId="3FAF035A">
            <w:pPr>
              <w:pStyle w:val="33"/>
              <w:spacing w:line="360" w:lineRule="auto"/>
              <w:jc w:val="left"/>
              <w:rPr>
                <w:rFonts w:ascii="宋体" w:hAnsi="宋体" w:cs="宋体"/>
                <w:szCs w:val="21"/>
                <w:highlight w:val="none"/>
              </w:rPr>
            </w:pPr>
            <w:r>
              <w:rPr>
                <w:rFonts w:hint="eastAsia" w:ascii="宋体" w:hAnsi="宋体" w:cs="宋体"/>
                <w:szCs w:val="21"/>
                <w:highlight w:val="none"/>
              </w:rPr>
              <w:t>承包人（公章）：________________</w:t>
            </w:r>
          </w:p>
        </w:tc>
      </w:tr>
      <w:tr w14:paraId="654EF6A1">
        <w:tblPrEx>
          <w:tblCellMar>
            <w:top w:w="0" w:type="dxa"/>
            <w:left w:w="108" w:type="dxa"/>
            <w:bottom w:w="0" w:type="dxa"/>
            <w:right w:w="108" w:type="dxa"/>
          </w:tblCellMar>
        </w:tblPrEx>
        <w:trPr>
          <w:trHeight w:val="1134" w:hRule="atLeast"/>
          <w:jc w:val="center"/>
        </w:trPr>
        <w:tc>
          <w:tcPr>
            <w:tcW w:w="4672" w:type="dxa"/>
          </w:tcPr>
          <w:p w14:paraId="4D482743">
            <w:pPr>
              <w:pStyle w:val="33"/>
              <w:spacing w:line="360" w:lineRule="auto"/>
              <w:jc w:val="left"/>
              <w:rPr>
                <w:rFonts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single"/>
              </w:rPr>
              <w:t xml:space="preserve">                                  </w:t>
            </w:r>
          </w:p>
        </w:tc>
        <w:tc>
          <w:tcPr>
            <w:tcW w:w="4672" w:type="dxa"/>
          </w:tcPr>
          <w:p w14:paraId="64171A0B">
            <w:pPr>
              <w:pStyle w:val="33"/>
              <w:spacing w:line="360" w:lineRule="auto"/>
              <w:jc w:val="left"/>
              <w:rPr>
                <w:rFonts w:ascii="宋体" w:hAnsi="宋体" w:cs="宋体"/>
                <w:szCs w:val="21"/>
                <w:highlight w:val="none"/>
              </w:rPr>
            </w:pPr>
            <w:r>
              <w:rPr>
                <w:rFonts w:hint="eastAsia" w:ascii="宋体" w:hAnsi="宋体" w:cs="宋体"/>
                <w:szCs w:val="21"/>
                <w:highlight w:val="none"/>
              </w:rPr>
              <w:t>地址：________________</w:t>
            </w:r>
          </w:p>
        </w:tc>
      </w:tr>
      <w:tr w14:paraId="2C1D31C2">
        <w:tblPrEx>
          <w:tblCellMar>
            <w:top w:w="0" w:type="dxa"/>
            <w:left w:w="108" w:type="dxa"/>
            <w:bottom w:w="0" w:type="dxa"/>
            <w:right w:w="108" w:type="dxa"/>
          </w:tblCellMar>
        </w:tblPrEx>
        <w:trPr>
          <w:trHeight w:val="1134" w:hRule="atLeast"/>
          <w:jc w:val="center"/>
        </w:trPr>
        <w:tc>
          <w:tcPr>
            <w:tcW w:w="4672" w:type="dxa"/>
          </w:tcPr>
          <w:p w14:paraId="21586824">
            <w:pPr>
              <w:pStyle w:val="33"/>
              <w:spacing w:line="360" w:lineRule="auto"/>
              <w:jc w:val="left"/>
              <w:rPr>
                <w:rFonts w:ascii="宋体" w:hAnsi="宋体" w:cs="宋体"/>
                <w:szCs w:val="21"/>
                <w:highlight w:val="none"/>
              </w:rPr>
            </w:pPr>
            <w:r>
              <w:rPr>
                <w:rFonts w:hint="eastAsia" w:ascii="宋体" w:hAnsi="宋体" w:cs="宋体"/>
                <w:szCs w:val="21"/>
                <w:highlight w:val="none"/>
              </w:rPr>
              <w:t>法定代表人（签字）：______________________</w:t>
            </w:r>
          </w:p>
        </w:tc>
        <w:tc>
          <w:tcPr>
            <w:tcW w:w="4672" w:type="dxa"/>
          </w:tcPr>
          <w:p w14:paraId="579FE4E6">
            <w:pPr>
              <w:pStyle w:val="33"/>
              <w:spacing w:line="360" w:lineRule="auto"/>
              <w:jc w:val="left"/>
              <w:rPr>
                <w:rFonts w:ascii="宋体" w:hAnsi="宋体" w:cs="宋体"/>
                <w:szCs w:val="21"/>
                <w:highlight w:val="none"/>
              </w:rPr>
            </w:pPr>
            <w:r>
              <w:rPr>
                <w:rFonts w:hint="eastAsia" w:ascii="宋体" w:hAnsi="宋体" w:cs="宋体"/>
                <w:szCs w:val="21"/>
                <w:highlight w:val="none"/>
              </w:rPr>
              <w:t>法定代表人（签字）：</w:t>
            </w:r>
            <w:r>
              <w:rPr>
                <w:rFonts w:hint="eastAsia" w:ascii="宋体" w:hAnsi="宋体" w:cs="宋体"/>
                <w:b/>
                <w:szCs w:val="21"/>
                <w:highlight w:val="none"/>
              </w:rPr>
              <w:t>______________________</w:t>
            </w:r>
          </w:p>
        </w:tc>
      </w:tr>
      <w:tr w14:paraId="2664902E">
        <w:tblPrEx>
          <w:tblCellMar>
            <w:top w:w="0" w:type="dxa"/>
            <w:left w:w="108" w:type="dxa"/>
            <w:bottom w:w="0" w:type="dxa"/>
            <w:right w:w="108" w:type="dxa"/>
          </w:tblCellMar>
        </w:tblPrEx>
        <w:trPr>
          <w:trHeight w:val="1134" w:hRule="atLeast"/>
          <w:jc w:val="center"/>
        </w:trPr>
        <w:tc>
          <w:tcPr>
            <w:tcW w:w="4672" w:type="dxa"/>
          </w:tcPr>
          <w:p w14:paraId="770AB005">
            <w:pPr>
              <w:pStyle w:val="33"/>
              <w:spacing w:line="360" w:lineRule="auto"/>
              <w:jc w:val="left"/>
              <w:rPr>
                <w:rFonts w:ascii="宋体" w:hAnsi="宋体" w:cs="宋体"/>
                <w:szCs w:val="21"/>
                <w:highlight w:val="none"/>
              </w:rPr>
            </w:pPr>
            <w:r>
              <w:rPr>
                <w:rFonts w:hint="eastAsia" w:ascii="宋体" w:hAnsi="宋体" w:cs="宋体"/>
                <w:szCs w:val="21"/>
                <w:highlight w:val="none"/>
              </w:rPr>
              <w:t>委托代理人（签字）：______________________</w:t>
            </w:r>
          </w:p>
        </w:tc>
        <w:tc>
          <w:tcPr>
            <w:tcW w:w="4672" w:type="dxa"/>
          </w:tcPr>
          <w:p w14:paraId="700FBA22">
            <w:pPr>
              <w:pStyle w:val="33"/>
              <w:spacing w:line="360" w:lineRule="auto"/>
              <w:jc w:val="left"/>
              <w:rPr>
                <w:rFonts w:ascii="宋体" w:hAnsi="宋体" w:cs="宋体"/>
                <w:szCs w:val="21"/>
                <w:highlight w:val="none"/>
              </w:rPr>
            </w:pPr>
            <w:r>
              <w:rPr>
                <w:rFonts w:hint="eastAsia" w:ascii="宋体" w:hAnsi="宋体" w:cs="宋体"/>
                <w:szCs w:val="21"/>
                <w:highlight w:val="none"/>
              </w:rPr>
              <w:t>委托代理人（签字）：</w:t>
            </w:r>
            <w:r>
              <w:rPr>
                <w:rFonts w:hint="eastAsia" w:ascii="宋体" w:hAnsi="宋体" w:cs="宋体"/>
                <w:b/>
                <w:szCs w:val="21"/>
                <w:highlight w:val="none"/>
              </w:rPr>
              <w:t>______________________</w:t>
            </w:r>
          </w:p>
        </w:tc>
      </w:tr>
      <w:tr w14:paraId="5BC5A30A">
        <w:tblPrEx>
          <w:tblCellMar>
            <w:top w:w="0" w:type="dxa"/>
            <w:left w:w="108" w:type="dxa"/>
            <w:bottom w:w="0" w:type="dxa"/>
            <w:right w:w="108" w:type="dxa"/>
          </w:tblCellMar>
        </w:tblPrEx>
        <w:trPr>
          <w:trHeight w:val="1134" w:hRule="atLeast"/>
          <w:jc w:val="center"/>
        </w:trPr>
        <w:tc>
          <w:tcPr>
            <w:tcW w:w="4672" w:type="dxa"/>
          </w:tcPr>
          <w:p w14:paraId="7AFC08DA">
            <w:pPr>
              <w:pStyle w:val="33"/>
              <w:spacing w:line="360" w:lineRule="auto"/>
              <w:jc w:val="left"/>
              <w:rPr>
                <w:rFonts w:ascii="宋体" w:hAnsi="宋体" w:cs="宋体"/>
                <w:szCs w:val="21"/>
                <w:highlight w:val="none"/>
              </w:rPr>
            </w:pPr>
            <w:r>
              <w:rPr>
                <w:rFonts w:hint="eastAsia" w:ascii="宋体" w:hAnsi="宋体" w:cs="宋体"/>
                <w:szCs w:val="21"/>
                <w:highlight w:val="none"/>
              </w:rPr>
              <w:t>电话：________________</w:t>
            </w:r>
          </w:p>
        </w:tc>
        <w:tc>
          <w:tcPr>
            <w:tcW w:w="4672" w:type="dxa"/>
          </w:tcPr>
          <w:p w14:paraId="31EC92B9">
            <w:pPr>
              <w:pStyle w:val="33"/>
              <w:spacing w:line="360" w:lineRule="auto"/>
              <w:jc w:val="left"/>
              <w:rPr>
                <w:rFonts w:ascii="宋体" w:hAnsi="宋体" w:cs="宋体"/>
                <w:szCs w:val="21"/>
                <w:highlight w:val="none"/>
              </w:rPr>
            </w:pPr>
            <w:r>
              <w:rPr>
                <w:rFonts w:hint="eastAsia" w:ascii="宋体" w:hAnsi="宋体" w:cs="宋体"/>
                <w:szCs w:val="21"/>
                <w:highlight w:val="none"/>
              </w:rPr>
              <w:t>电话：________________</w:t>
            </w:r>
          </w:p>
        </w:tc>
      </w:tr>
      <w:tr w14:paraId="0C77BD0F">
        <w:tblPrEx>
          <w:tblCellMar>
            <w:top w:w="0" w:type="dxa"/>
            <w:left w:w="108" w:type="dxa"/>
            <w:bottom w:w="0" w:type="dxa"/>
            <w:right w:w="108" w:type="dxa"/>
          </w:tblCellMar>
        </w:tblPrEx>
        <w:trPr>
          <w:trHeight w:val="1134" w:hRule="atLeast"/>
          <w:jc w:val="center"/>
        </w:trPr>
        <w:tc>
          <w:tcPr>
            <w:tcW w:w="4672" w:type="dxa"/>
          </w:tcPr>
          <w:p w14:paraId="480C9CAF">
            <w:pPr>
              <w:pStyle w:val="33"/>
              <w:spacing w:line="360" w:lineRule="auto"/>
              <w:jc w:val="left"/>
              <w:rPr>
                <w:rFonts w:ascii="宋体" w:hAnsi="宋体" w:cs="宋体"/>
                <w:szCs w:val="21"/>
                <w:highlight w:val="none"/>
              </w:rPr>
            </w:pPr>
            <w:r>
              <w:rPr>
                <w:rFonts w:hint="eastAsia" w:ascii="宋体" w:hAnsi="宋体" w:cs="宋体"/>
                <w:szCs w:val="21"/>
                <w:highlight w:val="none"/>
              </w:rPr>
              <w:t>传真：________________</w:t>
            </w:r>
          </w:p>
        </w:tc>
        <w:tc>
          <w:tcPr>
            <w:tcW w:w="4672" w:type="dxa"/>
          </w:tcPr>
          <w:p w14:paraId="26E3CE8D">
            <w:pPr>
              <w:pStyle w:val="33"/>
              <w:spacing w:line="360" w:lineRule="auto"/>
              <w:jc w:val="left"/>
              <w:rPr>
                <w:rFonts w:ascii="宋体" w:hAnsi="宋体" w:cs="宋体"/>
                <w:szCs w:val="21"/>
                <w:highlight w:val="none"/>
              </w:rPr>
            </w:pPr>
            <w:r>
              <w:rPr>
                <w:rFonts w:hint="eastAsia" w:ascii="宋体" w:hAnsi="宋体" w:cs="宋体"/>
                <w:szCs w:val="21"/>
                <w:highlight w:val="none"/>
              </w:rPr>
              <w:t>传真：________________</w:t>
            </w:r>
          </w:p>
        </w:tc>
      </w:tr>
      <w:tr w14:paraId="4F712AC6">
        <w:tblPrEx>
          <w:tblCellMar>
            <w:top w:w="0" w:type="dxa"/>
            <w:left w:w="108" w:type="dxa"/>
            <w:bottom w:w="0" w:type="dxa"/>
            <w:right w:w="108" w:type="dxa"/>
          </w:tblCellMar>
        </w:tblPrEx>
        <w:trPr>
          <w:trHeight w:val="1134" w:hRule="atLeast"/>
          <w:jc w:val="center"/>
        </w:trPr>
        <w:tc>
          <w:tcPr>
            <w:tcW w:w="4672" w:type="dxa"/>
          </w:tcPr>
          <w:p w14:paraId="689CA703">
            <w:pPr>
              <w:pStyle w:val="33"/>
              <w:spacing w:line="360" w:lineRule="auto"/>
              <w:jc w:val="left"/>
              <w:rPr>
                <w:rFonts w:ascii="宋体" w:hAnsi="宋体" w:cs="宋体"/>
                <w:szCs w:val="21"/>
                <w:highlight w:val="none"/>
              </w:rPr>
            </w:pPr>
            <w:r>
              <w:rPr>
                <w:rFonts w:hint="eastAsia" w:ascii="宋体" w:hAnsi="宋体" w:cs="宋体"/>
                <w:szCs w:val="21"/>
                <w:highlight w:val="none"/>
              </w:rPr>
              <w:t>开户银行：________________</w:t>
            </w:r>
          </w:p>
        </w:tc>
        <w:tc>
          <w:tcPr>
            <w:tcW w:w="4672" w:type="dxa"/>
          </w:tcPr>
          <w:p w14:paraId="5CC011A1">
            <w:pPr>
              <w:pStyle w:val="33"/>
              <w:spacing w:line="360" w:lineRule="auto"/>
              <w:jc w:val="left"/>
              <w:rPr>
                <w:rFonts w:ascii="宋体" w:hAnsi="宋体" w:cs="宋体"/>
                <w:szCs w:val="21"/>
                <w:highlight w:val="none"/>
              </w:rPr>
            </w:pPr>
            <w:r>
              <w:rPr>
                <w:rFonts w:hint="eastAsia" w:ascii="宋体" w:hAnsi="宋体" w:cs="宋体"/>
                <w:szCs w:val="21"/>
                <w:highlight w:val="none"/>
              </w:rPr>
              <w:t>开户银行：________________</w:t>
            </w:r>
          </w:p>
        </w:tc>
      </w:tr>
      <w:tr w14:paraId="3C0F0992">
        <w:tblPrEx>
          <w:tblCellMar>
            <w:top w:w="0" w:type="dxa"/>
            <w:left w:w="108" w:type="dxa"/>
            <w:bottom w:w="0" w:type="dxa"/>
            <w:right w:w="108" w:type="dxa"/>
          </w:tblCellMar>
        </w:tblPrEx>
        <w:trPr>
          <w:trHeight w:val="1134" w:hRule="atLeast"/>
          <w:jc w:val="center"/>
        </w:trPr>
        <w:tc>
          <w:tcPr>
            <w:tcW w:w="4672" w:type="dxa"/>
          </w:tcPr>
          <w:p w14:paraId="4382CD3D">
            <w:pPr>
              <w:pStyle w:val="33"/>
              <w:spacing w:line="360" w:lineRule="auto"/>
              <w:jc w:val="left"/>
              <w:rPr>
                <w:rFonts w:ascii="宋体" w:hAnsi="宋体" w:cs="宋体"/>
                <w:szCs w:val="21"/>
                <w:highlight w:val="none"/>
              </w:rPr>
            </w:pPr>
            <w:r>
              <w:rPr>
                <w:rFonts w:hint="eastAsia" w:ascii="宋体" w:hAnsi="宋体" w:cs="宋体"/>
                <w:szCs w:val="21"/>
                <w:highlight w:val="none"/>
              </w:rPr>
              <w:t>账号：________________</w:t>
            </w:r>
          </w:p>
        </w:tc>
        <w:tc>
          <w:tcPr>
            <w:tcW w:w="4672" w:type="dxa"/>
          </w:tcPr>
          <w:p w14:paraId="0C0878CD">
            <w:pPr>
              <w:pStyle w:val="33"/>
              <w:spacing w:line="360" w:lineRule="auto"/>
              <w:jc w:val="left"/>
              <w:rPr>
                <w:rFonts w:ascii="宋体" w:hAnsi="宋体" w:cs="宋体"/>
                <w:szCs w:val="21"/>
                <w:highlight w:val="none"/>
              </w:rPr>
            </w:pPr>
            <w:r>
              <w:rPr>
                <w:rFonts w:hint="eastAsia" w:ascii="宋体" w:hAnsi="宋体" w:cs="宋体"/>
                <w:szCs w:val="21"/>
                <w:highlight w:val="none"/>
              </w:rPr>
              <w:t>账号：________________</w:t>
            </w:r>
          </w:p>
        </w:tc>
      </w:tr>
      <w:tr w14:paraId="5A32A68D">
        <w:tblPrEx>
          <w:tblCellMar>
            <w:top w:w="0" w:type="dxa"/>
            <w:left w:w="108" w:type="dxa"/>
            <w:bottom w:w="0" w:type="dxa"/>
            <w:right w:w="108" w:type="dxa"/>
          </w:tblCellMar>
        </w:tblPrEx>
        <w:trPr>
          <w:trHeight w:val="1134" w:hRule="atLeast"/>
          <w:jc w:val="center"/>
        </w:trPr>
        <w:tc>
          <w:tcPr>
            <w:tcW w:w="4672" w:type="dxa"/>
          </w:tcPr>
          <w:p w14:paraId="27EEE940">
            <w:pPr>
              <w:pStyle w:val="33"/>
              <w:spacing w:line="360" w:lineRule="auto"/>
              <w:jc w:val="left"/>
              <w:rPr>
                <w:rFonts w:ascii="宋体" w:hAnsi="宋体" w:cs="宋体"/>
                <w:szCs w:val="21"/>
                <w:highlight w:val="none"/>
              </w:rPr>
            </w:pPr>
            <w:r>
              <w:rPr>
                <w:rFonts w:hint="eastAsia" w:ascii="宋体" w:hAnsi="宋体" w:cs="宋体"/>
                <w:szCs w:val="21"/>
                <w:highlight w:val="none"/>
              </w:rPr>
              <w:t>邮政编码：________________</w:t>
            </w:r>
          </w:p>
        </w:tc>
        <w:tc>
          <w:tcPr>
            <w:tcW w:w="4672" w:type="dxa"/>
          </w:tcPr>
          <w:p w14:paraId="13771378">
            <w:pPr>
              <w:pStyle w:val="33"/>
              <w:spacing w:line="360" w:lineRule="auto"/>
              <w:jc w:val="left"/>
              <w:rPr>
                <w:rFonts w:ascii="宋体" w:hAnsi="宋体" w:cs="宋体"/>
                <w:szCs w:val="21"/>
                <w:highlight w:val="none"/>
              </w:rPr>
            </w:pPr>
            <w:r>
              <w:rPr>
                <w:rFonts w:hint="eastAsia" w:ascii="宋体" w:hAnsi="宋体" w:cs="宋体"/>
                <w:szCs w:val="21"/>
                <w:highlight w:val="none"/>
              </w:rPr>
              <w:t>邮政编码：________________</w:t>
            </w:r>
          </w:p>
        </w:tc>
      </w:tr>
    </w:tbl>
    <w:p w14:paraId="4CCCE208">
      <w:pPr>
        <w:pStyle w:val="33"/>
        <w:spacing w:line="360" w:lineRule="auto"/>
        <w:jc w:val="center"/>
        <w:rPr>
          <w:rFonts w:ascii="宋体" w:hAnsi="宋体" w:cs="宋体"/>
          <w:szCs w:val="21"/>
          <w:highlight w:val="none"/>
        </w:rPr>
      </w:pPr>
    </w:p>
    <w:p w14:paraId="5DCDD633">
      <w:pPr>
        <w:pStyle w:val="33"/>
        <w:spacing w:line="360" w:lineRule="auto"/>
        <w:rPr>
          <w:rFonts w:ascii="宋体" w:hAnsi="宋体" w:cs="宋体"/>
          <w:sz w:val="30"/>
          <w:szCs w:val="30"/>
          <w:highlight w:val="none"/>
        </w:rPr>
        <w:sectPr>
          <w:pgSz w:w="11906" w:h="16838"/>
          <w:pgMar w:top="1440" w:right="1134" w:bottom="1440" w:left="1418" w:header="851" w:footer="992" w:gutter="0"/>
          <w:cols w:space="425" w:num="1"/>
          <w:docGrid w:type="lines" w:linePitch="312" w:charSpace="0"/>
        </w:sectPr>
      </w:pPr>
    </w:p>
    <w:p w14:paraId="35B73D0C">
      <w:pPr>
        <w:pStyle w:val="33"/>
        <w:spacing w:line="360" w:lineRule="auto"/>
        <w:rPr>
          <w:rFonts w:ascii="宋体" w:hAnsi="宋体" w:cs="宋体"/>
          <w:sz w:val="30"/>
          <w:szCs w:val="30"/>
          <w:highlight w:val="none"/>
        </w:rPr>
      </w:pPr>
      <w:r>
        <w:rPr>
          <w:rFonts w:hint="eastAsia" w:ascii="宋体" w:hAnsi="宋体" w:cs="宋体"/>
          <w:sz w:val="30"/>
          <w:szCs w:val="30"/>
          <w:highlight w:val="none"/>
        </w:rPr>
        <w:t>附件3：</w:t>
      </w:r>
    </w:p>
    <w:p w14:paraId="51ADC528">
      <w:pPr>
        <w:pStyle w:val="33"/>
        <w:spacing w:line="360" w:lineRule="auto"/>
        <w:jc w:val="center"/>
        <w:rPr>
          <w:rFonts w:ascii="宋体" w:hAnsi="宋体" w:cs="宋体"/>
          <w:sz w:val="30"/>
          <w:szCs w:val="30"/>
          <w:highlight w:val="none"/>
        </w:rPr>
      </w:pPr>
      <w:r>
        <w:rPr>
          <w:rFonts w:hint="eastAsia" w:ascii="宋体" w:hAnsi="宋体" w:cs="宋体"/>
          <w:sz w:val="30"/>
          <w:szCs w:val="30"/>
          <w:highlight w:val="none"/>
        </w:rPr>
        <w:t>主要建设工程文件目录</w:t>
      </w:r>
    </w:p>
    <w:tbl>
      <w:tblPr>
        <w:tblStyle w:val="1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7"/>
        <w:gridCol w:w="1557"/>
        <w:gridCol w:w="1557"/>
        <w:gridCol w:w="1557"/>
        <w:gridCol w:w="1558"/>
        <w:gridCol w:w="1558"/>
      </w:tblGrid>
      <w:tr w14:paraId="2A6E6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7" w:type="dxa"/>
          </w:tcPr>
          <w:p w14:paraId="12717A88">
            <w:pPr>
              <w:pStyle w:val="33"/>
              <w:spacing w:line="360" w:lineRule="auto"/>
              <w:jc w:val="center"/>
              <w:rPr>
                <w:rFonts w:ascii="宋体" w:hAnsi="宋体" w:cs="宋体"/>
                <w:szCs w:val="21"/>
                <w:highlight w:val="none"/>
              </w:rPr>
            </w:pPr>
            <w:r>
              <w:rPr>
                <w:rFonts w:hint="eastAsia" w:ascii="宋体" w:hAnsi="宋体" w:cs="宋体"/>
                <w:szCs w:val="21"/>
                <w:highlight w:val="none"/>
              </w:rPr>
              <w:t>文件名称</w:t>
            </w:r>
          </w:p>
        </w:tc>
        <w:tc>
          <w:tcPr>
            <w:tcW w:w="1557" w:type="dxa"/>
          </w:tcPr>
          <w:p w14:paraId="26767592">
            <w:pPr>
              <w:pStyle w:val="33"/>
              <w:spacing w:line="360" w:lineRule="auto"/>
              <w:jc w:val="center"/>
              <w:rPr>
                <w:rFonts w:ascii="宋体" w:hAnsi="宋体" w:cs="宋体"/>
                <w:szCs w:val="21"/>
                <w:highlight w:val="none"/>
              </w:rPr>
            </w:pPr>
            <w:r>
              <w:rPr>
                <w:rFonts w:hint="eastAsia" w:ascii="宋体" w:hAnsi="宋体" w:cs="宋体"/>
                <w:szCs w:val="21"/>
                <w:highlight w:val="none"/>
              </w:rPr>
              <w:t>套数</w:t>
            </w:r>
          </w:p>
        </w:tc>
        <w:tc>
          <w:tcPr>
            <w:tcW w:w="1557" w:type="dxa"/>
          </w:tcPr>
          <w:p w14:paraId="2989246D">
            <w:pPr>
              <w:pStyle w:val="33"/>
              <w:spacing w:line="360" w:lineRule="auto"/>
              <w:jc w:val="center"/>
              <w:rPr>
                <w:rFonts w:ascii="宋体" w:hAnsi="宋体" w:cs="宋体"/>
                <w:szCs w:val="21"/>
                <w:highlight w:val="none"/>
              </w:rPr>
            </w:pPr>
            <w:r>
              <w:rPr>
                <w:rFonts w:hint="eastAsia" w:ascii="宋体" w:hAnsi="宋体" w:cs="宋体"/>
                <w:szCs w:val="21"/>
                <w:highlight w:val="none"/>
              </w:rPr>
              <w:t>费用（元）</w:t>
            </w:r>
          </w:p>
        </w:tc>
        <w:tc>
          <w:tcPr>
            <w:tcW w:w="1557" w:type="dxa"/>
          </w:tcPr>
          <w:p w14:paraId="0D4740E4">
            <w:pPr>
              <w:pStyle w:val="33"/>
              <w:spacing w:line="360" w:lineRule="auto"/>
              <w:jc w:val="center"/>
              <w:rPr>
                <w:rFonts w:ascii="宋体" w:hAnsi="宋体" w:cs="宋体"/>
                <w:szCs w:val="21"/>
                <w:highlight w:val="none"/>
              </w:rPr>
            </w:pPr>
            <w:r>
              <w:rPr>
                <w:rFonts w:hint="eastAsia" w:ascii="宋体" w:hAnsi="宋体" w:cs="宋体"/>
                <w:szCs w:val="21"/>
                <w:highlight w:val="none"/>
              </w:rPr>
              <w:t>质量</w:t>
            </w:r>
          </w:p>
        </w:tc>
        <w:tc>
          <w:tcPr>
            <w:tcW w:w="1558" w:type="dxa"/>
          </w:tcPr>
          <w:p w14:paraId="019135C3">
            <w:pPr>
              <w:pStyle w:val="33"/>
              <w:spacing w:line="360" w:lineRule="auto"/>
              <w:jc w:val="center"/>
              <w:rPr>
                <w:rFonts w:ascii="宋体" w:hAnsi="宋体" w:cs="宋体"/>
                <w:szCs w:val="21"/>
                <w:highlight w:val="none"/>
              </w:rPr>
            </w:pPr>
            <w:r>
              <w:rPr>
                <w:rFonts w:hint="eastAsia" w:ascii="宋体" w:hAnsi="宋体" w:cs="宋体"/>
                <w:szCs w:val="21"/>
                <w:highlight w:val="none"/>
              </w:rPr>
              <w:t>移交时间</w:t>
            </w:r>
          </w:p>
        </w:tc>
        <w:tc>
          <w:tcPr>
            <w:tcW w:w="1558" w:type="dxa"/>
          </w:tcPr>
          <w:p w14:paraId="3AC81F88">
            <w:pPr>
              <w:pStyle w:val="33"/>
              <w:spacing w:line="360" w:lineRule="auto"/>
              <w:jc w:val="center"/>
              <w:rPr>
                <w:rFonts w:ascii="宋体" w:hAnsi="宋体" w:cs="宋体"/>
                <w:szCs w:val="21"/>
                <w:highlight w:val="none"/>
              </w:rPr>
            </w:pPr>
            <w:r>
              <w:rPr>
                <w:rFonts w:hint="eastAsia" w:ascii="宋体" w:hAnsi="宋体" w:cs="宋体"/>
                <w:szCs w:val="21"/>
                <w:highlight w:val="none"/>
              </w:rPr>
              <w:t>责任人</w:t>
            </w:r>
          </w:p>
        </w:tc>
      </w:tr>
      <w:tr w14:paraId="68F64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7" w:type="dxa"/>
          </w:tcPr>
          <w:p w14:paraId="6847DE0D">
            <w:pPr>
              <w:pStyle w:val="33"/>
              <w:spacing w:line="360" w:lineRule="auto"/>
              <w:jc w:val="center"/>
              <w:rPr>
                <w:rFonts w:ascii="宋体" w:hAnsi="宋体" w:cs="宋体"/>
                <w:szCs w:val="21"/>
                <w:highlight w:val="none"/>
              </w:rPr>
            </w:pPr>
          </w:p>
        </w:tc>
        <w:tc>
          <w:tcPr>
            <w:tcW w:w="1557" w:type="dxa"/>
          </w:tcPr>
          <w:p w14:paraId="281E8D17">
            <w:pPr>
              <w:pStyle w:val="33"/>
              <w:spacing w:line="360" w:lineRule="auto"/>
              <w:jc w:val="center"/>
              <w:rPr>
                <w:rFonts w:ascii="宋体" w:hAnsi="宋体" w:cs="宋体"/>
                <w:szCs w:val="21"/>
                <w:highlight w:val="none"/>
              </w:rPr>
            </w:pPr>
          </w:p>
        </w:tc>
        <w:tc>
          <w:tcPr>
            <w:tcW w:w="1557" w:type="dxa"/>
          </w:tcPr>
          <w:p w14:paraId="37176234">
            <w:pPr>
              <w:pStyle w:val="33"/>
              <w:spacing w:line="360" w:lineRule="auto"/>
              <w:jc w:val="center"/>
              <w:rPr>
                <w:rFonts w:ascii="宋体" w:hAnsi="宋体" w:cs="宋体"/>
                <w:szCs w:val="21"/>
                <w:highlight w:val="none"/>
              </w:rPr>
            </w:pPr>
          </w:p>
        </w:tc>
        <w:tc>
          <w:tcPr>
            <w:tcW w:w="1557" w:type="dxa"/>
          </w:tcPr>
          <w:p w14:paraId="171F3D3C">
            <w:pPr>
              <w:pStyle w:val="33"/>
              <w:spacing w:line="360" w:lineRule="auto"/>
              <w:jc w:val="center"/>
              <w:rPr>
                <w:rFonts w:ascii="宋体" w:hAnsi="宋体" w:cs="宋体"/>
                <w:szCs w:val="21"/>
                <w:highlight w:val="none"/>
              </w:rPr>
            </w:pPr>
          </w:p>
        </w:tc>
        <w:tc>
          <w:tcPr>
            <w:tcW w:w="1558" w:type="dxa"/>
          </w:tcPr>
          <w:p w14:paraId="247CE032">
            <w:pPr>
              <w:pStyle w:val="33"/>
              <w:spacing w:line="360" w:lineRule="auto"/>
              <w:jc w:val="center"/>
              <w:rPr>
                <w:rFonts w:ascii="宋体" w:hAnsi="宋体" w:cs="宋体"/>
                <w:szCs w:val="21"/>
                <w:highlight w:val="none"/>
              </w:rPr>
            </w:pPr>
          </w:p>
        </w:tc>
        <w:tc>
          <w:tcPr>
            <w:tcW w:w="1558" w:type="dxa"/>
          </w:tcPr>
          <w:p w14:paraId="65B196E2">
            <w:pPr>
              <w:pStyle w:val="33"/>
              <w:spacing w:line="360" w:lineRule="auto"/>
              <w:jc w:val="center"/>
              <w:rPr>
                <w:rFonts w:ascii="宋体" w:hAnsi="宋体" w:cs="宋体"/>
                <w:szCs w:val="21"/>
                <w:highlight w:val="none"/>
              </w:rPr>
            </w:pPr>
          </w:p>
        </w:tc>
      </w:tr>
      <w:tr w14:paraId="5D049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14:paraId="4B62EEFC">
            <w:pPr>
              <w:pStyle w:val="33"/>
              <w:spacing w:line="360" w:lineRule="auto"/>
              <w:jc w:val="center"/>
              <w:rPr>
                <w:rFonts w:ascii="宋体" w:hAnsi="宋体" w:cs="宋体"/>
                <w:szCs w:val="21"/>
                <w:highlight w:val="none"/>
              </w:rPr>
            </w:pPr>
          </w:p>
        </w:tc>
        <w:tc>
          <w:tcPr>
            <w:tcW w:w="1557" w:type="dxa"/>
          </w:tcPr>
          <w:p w14:paraId="2D772200">
            <w:pPr>
              <w:pStyle w:val="33"/>
              <w:spacing w:line="360" w:lineRule="auto"/>
              <w:jc w:val="center"/>
              <w:rPr>
                <w:rFonts w:ascii="宋体" w:hAnsi="宋体" w:cs="宋体"/>
                <w:szCs w:val="21"/>
                <w:highlight w:val="none"/>
              </w:rPr>
            </w:pPr>
          </w:p>
        </w:tc>
        <w:tc>
          <w:tcPr>
            <w:tcW w:w="1557" w:type="dxa"/>
          </w:tcPr>
          <w:p w14:paraId="4E60156B">
            <w:pPr>
              <w:pStyle w:val="33"/>
              <w:spacing w:line="360" w:lineRule="auto"/>
              <w:jc w:val="center"/>
              <w:rPr>
                <w:rFonts w:ascii="宋体" w:hAnsi="宋体" w:cs="宋体"/>
                <w:szCs w:val="21"/>
                <w:highlight w:val="none"/>
              </w:rPr>
            </w:pPr>
          </w:p>
        </w:tc>
        <w:tc>
          <w:tcPr>
            <w:tcW w:w="1557" w:type="dxa"/>
          </w:tcPr>
          <w:p w14:paraId="57228548">
            <w:pPr>
              <w:pStyle w:val="33"/>
              <w:spacing w:line="360" w:lineRule="auto"/>
              <w:jc w:val="center"/>
              <w:rPr>
                <w:rFonts w:ascii="宋体" w:hAnsi="宋体" w:cs="宋体"/>
                <w:szCs w:val="21"/>
                <w:highlight w:val="none"/>
              </w:rPr>
            </w:pPr>
          </w:p>
        </w:tc>
        <w:tc>
          <w:tcPr>
            <w:tcW w:w="1558" w:type="dxa"/>
          </w:tcPr>
          <w:p w14:paraId="62600C12">
            <w:pPr>
              <w:pStyle w:val="33"/>
              <w:spacing w:line="360" w:lineRule="auto"/>
              <w:jc w:val="center"/>
              <w:rPr>
                <w:rFonts w:ascii="宋体" w:hAnsi="宋体" w:cs="宋体"/>
                <w:szCs w:val="21"/>
                <w:highlight w:val="none"/>
              </w:rPr>
            </w:pPr>
          </w:p>
        </w:tc>
        <w:tc>
          <w:tcPr>
            <w:tcW w:w="1558" w:type="dxa"/>
          </w:tcPr>
          <w:p w14:paraId="19BC047B">
            <w:pPr>
              <w:pStyle w:val="33"/>
              <w:spacing w:line="360" w:lineRule="auto"/>
              <w:jc w:val="center"/>
              <w:rPr>
                <w:rFonts w:ascii="宋体" w:hAnsi="宋体" w:cs="宋体"/>
                <w:szCs w:val="21"/>
                <w:highlight w:val="none"/>
              </w:rPr>
            </w:pPr>
          </w:p>
        </w:tc>
      </w:tr>
      <w:tr w14:paraId="6217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14:paraId="1371BB09">
            <w:pPr>
              <w:pStyle w:val="33"/>
              <w:spacing w:line="360" w:lineRule="auto"/>
              <w:jc w:val="center"/>
              <w:rPr>
                <w:rFonts w:ascii="宋体" w:hAnsi="宋体" w:cs="宋体"/>
                <w:szCs w:val="21"/>
                <w:highlight w:val="none"/>
              </w:rPr>
            </w:pPr>
          </w:p>
        </w:tc>
        <w:tc>
          <w:tcPr>
            <w:tcW w:w="1557" w:type="dxa"/>
          </w:tcPr>
          <w:p w14:paraId="0D210989">
            <w:pPr>
              <w:pStyle w:val="33"/>
              <w:spacing w:line="360" w:lineRule="auto"/>
              <w:jc w:val="center"/>
              <w:rPr>
                <w:rFonts w:ascii="宋体" w:hAnsi="宋体" w:cs="宋体"/>
                <w:szCs w:val="21"/>
                <w:highlight w:val="none"/>
              </w:rPr>
            </w:pPr>
          </w:p>
        </w:tc>
        <w:tc>
          <w:tcPr>
            <w:tcW w:w="1557" w:type="dxa"/>
          </w:tcPr>
          <w:p w14:paraId="47778843">
            <w:pPr>
              <w:pStyle w:val="33"/>
              <w:spacing w:line="360" w:lineRule="auto"/>
              <w:jc w:val="center"/>
              <w:rPr>
                <w:rFonts w:ascii="宋体" w:hAnsi="宋体" w:cs="宋体"/>
                <w:szCs w:val="21"/>
                <w:highlight w:val="none"/>
              </w:rPr>
            </w:pPr>
          </w:p>
        </w:tc>
        <w:tc>
          <w:tcPr>
            <w:tcW w:w="1557" w:type="dxa"/>
          </w:tcPr>
          <w:p w14:paraId="4FB354B8">
            <w:pPr>
              <w:pStyle w:val="33"/>
              <w:spacing w:line="360" w:lineRule="auto"/>
              <w:jc w:val="center"/>
              <w:rPr>
                <w:rFonts w:ascii="宋体" w:hAnsi="宋体" w:cs="宋体"/>
                <w:szCs w:val="21"/>
                <w:highlight w:val="none"/>
              </w:rPr>
            </w:pPr>
          </w:p>
        </w:tc>
        <w:tc>
          <w:tcPr>
            <w:tcW w:w="1558" w:type="dxa"/>
          </w:tcPr>
          <w:p w14:paraId="2DC603A4">
            <w:pPr>
              <w:pStyle w:val="33"/>
              <w:spacing w:line="360" w:lineRule="auto"/>
              <w:jc w:val="center"/>
              <w:rPr>
                <w:rFonts w:ascii="宋体" w:hAnsi="宋体" w:cs="宋体"/>
                <w:szCs w:val="21"/>
                <w:highlight w:val="none"/>
              </w:rPr>
            </w:pPr>
          </w:p>
        </w:tc>
        <w:tc>
          <w:tcPr>
            <w:tcW w:w="1558" w:type="dxa"/>
          </w:tcPr>
          <w:p w14:paraId="20867A87">
            <w:pPr>
              <w:pStyle w:val="33"/>
              <w:spacing w:line="360" w:lineRule="auto"/>
              <w:jc w:val="center"/>
              <w:rPr>
                <w:rFonts w:ascii="宋体" w:hAnsi="宋体" w:cs="宋体"/>
                <w:szCs w:val="21"/>
                <w:highlight w:val="none"/>
              </w:rPr>
            </w:pPr>
          </w:p>
        </w:tc>
      </w:tr>
      <w:tr w14:paraId="50AAD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14:paraId="35BBEA52">
            <w:pPr>
              <w:pStyle w:val="33"/>
              <w:spacing w:line="360" w:lineRule="auto"/>
              <w:jc w:val="center"/>
              <w:rPr>
                <w:rFonts w:ascii="宋体" w:hAnsi="宋体" w:cs="宋体"/>
                <w:szCs w:val="21"/>
                <w:highlight w:val="none"/>
              </w:rPr>
            </w:pPr>
          </w:p>
        </w:tc>
        <w:tc>
          <w:tcPr>
            <w:tcW w:w="1557" w:type="dxa"/>
          </w:tcPr>
          <w:p w14:paraId="05190EEE">
            <w:pPr>
              <w:pStyle w:val="33"/>
              <w:spacing w:line="360" w:lineRule="auto"/>
              <w:jc w:val="center"/>
              <w:rPr>
                <w:rFonts w:ascii="宋体" w:hAnsi="宋体" w:cs="宋体"/>
                <w:szCs w:val="21"/>
                <w:highlight w:val="none"/>
              </w:rPr>
            </w:pPr>
          </w:p>
        </w:tc>
        <w:tc>
          <w:tcPr>
            <w:tcW w:w="1557" w:type="dxa"/>
          </w:tcPr>
          <w:p w14:paraId="2D5E6A59">
            <w:pPr>
              <w:pStyle w:val="33"/>
              <w:spacing w:line="360" w:lineRule="auto"/>
              <w:jc w:val="center"/>
              <w:rPr>
                <w:rFonts w:ascii="宋体" w:hAnsi="宋体" w:cs="宋体"/>
                <w:szCs w:val="21"/>
                <w:highlight w:val="none"/>
              </w:rPr>
            </w:pPr>
          </w:p>
        </w:tc>
        <w:tc>
          <w:tcPr>
            <w:tcW w:w="1557" w:type="dxa"/>
          </w:tcPr>
          <w:p w14:paraId="1A22A06A">
            <w:pPr>
              <w:pStyle w:val="33"/>
              <w:spacing w:line="360" w:lineRule="auto"/>
              <w:jc w:val="center"/>
              <w:rPr>
                <w:rFonts w:ascii="宋体" w:hAnsi="宋体" w:cs="宋体"/>
                <w:szCs w:val="21"/>
                <w:highlight w:val="none"/>
              </w:rPr>
            </w:pPr>
          </w:p>
        </w:tc>
        <w:tc>
          <w:tcPr>
            <w:tcW w:w="1558" w:type="dxa"/>
          </w:tcPr>
          <w:p w14:paraId="3D70D24F">
            <w:pPr>
              <w:pStyle w:val="33"/>
              <w:spacing w:line="360" w:lineRule="auto"/>
              <w:jc w:val="center"/>
              <w:rPr>
                <w:rFonts w:ascii="宋体" w:hAnsi="宋体" w:cs="宋体"/>
                <w:szCs w:val="21"/>
                <w:highlight w:val="none"/>
              </w:rPr>
            </w:pPr>
          </w:p>
        </w:tc>
        <w:tc>
          <w:tcPr>
            <w:tcW w:w="1558" w:type="dxa"/>
          </w:tcPr>
          <w:p w14:paraId="2C40E556">
            <w:pPr>
              <w:pStyle w:val="33"/>
              <w:spacing w:line="360" w:lineRule="auto"/>
              <w:jc w:val="center"/>
              <w:rPr>
                <w:rFonts w:ascii="宋体" w:hAnsi="宋体" w:cs="宋体"/>
                <w:szCs w:val="21"/>
                <w:highlight w:val="none"/>
              </w:rPr>
            </w:pPr>
          </w:p>
        </w:tc>
      </w:tr>
      <w:tr w14:paraId="7794B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14:paraId="44F0162B">
            <w:pPr>
              <w:pStyle w:val="33"/>
              <w:spacing w:line="360" w:lineRule="auto"/>
              <w:jc w:val="center"/>
              <w:rPr>
                <w:rFonts w:ascii="宋体" w:hAnsi="宋体" w:cs="宋体"/>
                <w:szCs w:val="21"/>
                <w:highlight w:val="none"/>
              </w:rPr>
            </w:pPr>
          </w:p>
        </w:tc>
        <w:tc>
          <w:tcPr>
            <w:tcW w:w="1557" w:type="dxa"/>
          </w:tcPr>
          <w:p w14:paraId="498F46EA">
            <w:pPr>
              <w:pStyle w:val="33"/>
              <w:spacing w:line="360" w:lineRule="auto"/>
              <w:jc w:val="center"/>
              <w:rPr>
                <w:rFonts w:ascii="宋体" w:hAnsi="宋体" w:cs="宋体"/>
                <w:szCs w:val="21"/>
                <w:highlight w:val="none"/>
              </w:rPr>
            </w:pPr>
          </w:p>
        </w:tc>
        <w:tc>
          <w:tcPr>
            <w:tcW w:w="1557" w:type="dxa"/>
          </w:tcPr>
          <w:p w14:paraId="18A049F0">
            <w:pPr>
              <w:pStyle w:val="33"/>
              <w:spacing w:line="360" w:lineRule="auto"/>
              <w:jc w:val="center"/>
              <w:rPr>
                <w:rFonts w:ascii="宋体" w:hAnsi="宋体" w:cs="宋体"/>
                <w:szCs w:val="21"/>
                <w:highlight w:val="none"/>
              </w:rPr>
            </w:pPr>
          </w:p>
        </w:tc>
        <w:tc>
          <w:tcPr>
            <w:tcW w:w="1557" w:type="dxa"/>
          </w:tcPr>
          <w:p w14:paraId="5841483D">
            <w:pPr>
              <w:pStyle w:val="33"/>
              <w:spacing w:line="360" w:lineRule="auto"/>
              <w:jc w:val="center"/>
              <w:rPr>
                <w:rFonts w:ascii="宋体" w:hAnsi="宋体" w:cs="宋体"/>
                <w:szCs w:val="21"/>
                <w:highlight w:val="none"/>
              </w:rPr>
            </w:pPr>
          </w:p>
        </w:tc>
        <w:tc>
          <w:tcPr>
            <w:tcW w:w="1558" w:type="dxa"/>
          </w:tcPr>
          <w:p w14:paraId="5B7D3402">
            <w:pPr>
              <w:pStyle w:val="33"/>
              <w:spacing w:line="360" w:lineRule="auto"/>
              <w:jc w:val="center"/>
              <w:rPr>
                <w:rFonts w:ascii="宋体" w:hAnsi="宋体" w:cs="宋体"/>
                <w:szCs w:val="21"/>
                <w:highlight w:val="none"/>
              </w:rPr>
            </w:pPr>
          </w:p>
        </w:tc>
        <w:tc>
          <w:tcPr>
            <w:tcW w:w="1558" w:type="dxa"/>
          </w:tcPr>
          <w:p w14:paraId="6D41277C">
            <w:pPr>
              <w:pStyle w:val="33"/>
              <w:spacing w:line="360" w:lineRule="auto"/>
              <w:jc w:val="center"/>
              <w:rPr>
                <w:rFonts w:ascii="宋体" w:hAnsi="宋体" w:cs="宋体"/>
                <w:szCs w:val="21"/>
                <w:highlight w:val="none"/>
              </w:rPr>
            </w:pPr>
          </w:p>
        </w:tc>
      </w:tr>
      <w:tr w14:paraId="44BE8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14:paraId="200D8F85">
            <w:pPr>
              <w:pStyle w:val="33"/>
              <w:spacing w:line="360" w:lineRule="auto"/>
              <w:jc w:val="center"/>
              <w:rPr>
                <w:rFonts w:ascii="宋体" w:hAnsi="宋体" w:cs="宋体"/>
                <w:szCs w:val="21"/>
                <w:highlight w:val="none"/>
              </w:rPr>
            </w:pPr>
          </w:p>
        </w:tc>
        <w:tc>
          <w:tcPr>
            <w:tcW w:w="1557" w:type="dxa"/>
          </w:tcPr>
          <w:p w14:paraId="4347A6C6">
            <w:pPr>
              <w:pStyle w:val="33"/>
              <w:spacing w:line="360" w:lineRule="auto"/>
              <w:jc w:val="center"/>
              <w:rPr>
                <w:rFonts w:ascii="宋体" w:hAnsi="宋体" w:cs="宋体"/>
                <w:szCs w:val="21"/>
                <w:highlight w:val="none"/>
              </w:rPr>
            </w:pPr>
          </w:p>
        </w:tc>
        <w:tc>
          <w:tcPr>
            <w:tcW w:w="1557" w:type="dxa"/>
          </w:tcPr>
          <w:p w14:paraId="2ED5E262">
            <w:pPr>
              <w:pStyle w:val="33"/>
              <w:spacing w:line="360" w:lineRule="auto"/>
              <w:jc w:val="center"/>
              <w:rPr>
                <w:rFonts w:ascii="宋体" w:hAnsi="宋体" w:cs="宋体"/>
                <w:szCs w:val="21"/>
                <w:highlight w:val="none"/>
              </w:rPr>
            </w:pPr>
          </w:p>
        </w:tc>
        <w:tc>
          <w:tcPr>
            <w:tcW w:w="1557" w:type="dxa"/>
          </w:tcPr>
          <w:p w14:paraId="5E5A8505">
            <w:pPr>
              <w:pStyle w:val="33"/>
              <w:spacing w:line="360" w:lineRule="auto"/>
              <w:jc w:val="center"/>
              <w:rPr>
                <w:rFonts w:ascii="宋体" w:hAnsi="宋体" w:cs="宋体"/>
                <w:szCs w:val="21"/>
                <w:highlight w:val="none"/>
              </w:rPr>
            </w:pPr>
          </w:p>
        </w:tc>
        <w:tc>
          <w:tcPr>
            <w:tcW w:w="1558" w:type="dxa"/>
          </w:tcPr>
          <w:p w14:paraId="51ADEC3A">
            <w:pPr>
              <w:pStyle w:val="33"/>
              <w:spacing w:line="360" w:lineRule="auto"/>
              <w:jc w:val="center"/>
              <w:rPr>
                <w:rFonts w:ascii="宋体" w:hAnsi="宋体" w:cs="宋体"/>
                <w:szCs w:val="21"/>
                <w:highlight w:val="none"/>
              </w:rPr>
            </w:pPr>
          </w:p>
        </w:tc>
        <w:tc>
          <w:tcPr>
            <w:tcW w:w="1558" w:type="dxa"/>
          </w:tcPr>
          <w:p w14:paraId="184C5DFD">
            <w:pPr>
              <w:pStyle w:val="33"/>
              <w:spacing w:line="360" w:lineRule="auto"/>
              <w:jc w:val="center"/>
              <w:rPr>
                <w:rFonts w:ascii="宋体" w:hAnsi="宋体" w:cs="宋体"/>
                <w:szCs w:val="21"/>
                <w:highlight w:val="none"/>
              </w:rPr>
            </w:pPr>
          </w:p>
        </w:tc>
      </w:tr>
      <w:tr w14:paraId="3F9D6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7" w:type="dxa"/>
          </w:tcPr>
          <w:p w14:paraId="5BA0A523">
            <w:pPr>
              <w:pStyle w:val="33"/>
              <w:spacing w:line="360" w:lineRule="auto"/>
              <w:jc w:val="center"/>
              <w:rPr>
                <w:rFonts w:ascii="宋体" w:hAnsi="宋体" w:cs="宋体"/>
                <w:szCs w:val="21"/>
                <w:highlight w:val="none"/>
              </w:rPr>
            </w:pPr>
          </w:p>
        </w:tc>
        <w:tc>
          <w:tcPr>
            <w:tcW w:w="1557" w:type="dxa"/>
          </w:tcPr>
          <w:p w14:paraId="3CEC249A">
            <w:pPr>
              <w:pStyle w:val="33"/>
              <w:spacing w:line="360" w:lineRule="auto"/>
              <w:jc w:val="center"/>
              <w:rPr>
                <w:rFonts w:ascii="宋体" w:hAnsi="宋体" w:cs="宋体"/>
                <w:szCs w:val="21"/>
                <w:highlight w:val="none"/>
              </w:rPr>
            </w:pPr>
          </w:p>
        </w:tc>
        <w:tc>
          <w:tcPr>
            <w:tcW w:w="1557" w:type="dxa"/>
          </w:tcPr>
          <w:p w14:paraId="4A450F92">
            <w:pPr>
              <w:pStyle w:val="33"/>
              <w:spacing w:line="360" w:lineRule="auto"/>
              <w:jc w:val="center"/>
              <w:rPr>
                <w:rFonts w:ascii="宋体" w:hAnsi="宋体" w:cs="宋体"/>
                <w:szCs w:val="21"/>
                <w:highlight w:val="none"/>
              </w:rPr>
            </w:pPr>
          </w:p>
        </w:tc>
        <w:tc>
          <w:tcPr>
            <w:tcW w:w="1557" w:type="dxa"/>
          </w:tcPr>
          <w:p w14:paraId="567335E5">
            <w:pPr>
              <w:pStyle w:val="33"/>
              <w:spacing w:line="360" w:lineRule="auto"/>
              <w:jc w:val="center"/>
              <w:rPr>
                <w:rFonts w:ascii="宋体" w:hAnsi="宋体" w:cs="宋体"/>
                <w:szCs w:val="21"/>
                <w:highlight w:val="none"/>
              </w:rPr>
            </w:pPr>
          </w:p>
        </w:tc>
        <w:tc>
          <w:tcPr>
            <w:tcW w:w="1558" w:type="dxa"/>
          </w:tcPr>
          <w:p w14:paraId="1CE77493">
            <w:pPr>
              <w:pStyle w:val="33"/>
              <w:spacing w:line="360" w:lineRule="auto"/>
              <w:jc w:val="center"/>
              <w:rPr>
                <w:rFonts w:ascii="宋体" w:hAnsi="宋体" w:cs="宋体"/>
                <w:szCs w:val="21"/>
                <w:highlight w:val="none"/>
              </w:rPr>
            </w:pPr>
          </w:p>
        </w:tc>
        <w:tc>
          <w:tcPr>
            <w:tcW w:w="1558" w:type="dxa"/>
          </w:tcPr>
          <w:p w14:paraId="766FF1D5">
            <w:pPr>
              <w:pStyle w:val="33"/>
              <w:spacing w:line="360" w:lineRule="auto"/>
              <w:jc w:val="center"/>
              <w:rPr>
                <w:rFonts w:ascii="宋体" w:hAnsi="宋体" w:cs="宋体"/>
                <w:szCs w:val="21"/>
                <w:highlight w:val="none"/>
              </w:rPr>
            </w:pPr>
          </w:p>
        </w:tc>
      </w:tr>
    </w:tbl>
    <w:p w14:paraId="70A536FB">
      <w:pPr>
        <w:pStyle w:val="33"/>
        <w:spacing w:line="360" w:lineRule="auto"/>
        <w:rPr>
          <w:rFonts w:ascii="宋体" w:hAnsi="宋体" w:cs="宋体"/>
          <w:sz w:val="30"/>
          <w:szCs w:val="30"/>
          <w:highlight w:val="none"/>
        </w:rPr>
        <w:sectPr>
          <w:pgSz w:w="11906" w:h="16838"/>
          <w:pgMar w:top="1440" w:right="1134" w:bottom="1440" w:left="1418" w:header="851" w:footer="992" w:gutter="0"/>
          <w:cols w:space="425" w:num="1"/>
          <w:docGrid w:type="lines" w:linePitch="312" w:charSpace="0"/>
        </w:sectPr>
      </w:pPr>
    </w:p>
    <w:p w14:paraId="0E5D812B">
      <w:pPr>
        <w:pStyle w:val="33"/>
        <w:spacing w:line="360" w:lineRule="auto"/>
        <w:rPr>
          <w:rFonts w:ascii="宋体" w:hAnsi="宋体" w:cs="宋体"/>
          <w:sz w:val="30"/>
          <w:szCs w:val="30"/>
          <w:highlight w:val="none"/>
        </w:rPr>
      </w:pPr>
      <w:r>
        <w:rPr>
          <w:rFonts w:hint="eastAsia" w:ascii="宋体" w:hAnsi="宋体" w:cs="宋体"/>
          <w:sz w:val="30"/>
          <w:szCs w:val="30"/>
          <w:highlight w:val="none"/>
        </w:rPr>
        <w:t>附件4：</w:t>
      </w:r>
    </w:p>
    <w:p w14:paraId="34310DA3">
      <w:pPr>
        <w:pStyle w:val="33"/>
        <w:spacing w:line="360" w:lineRule="auto"/>
        <w:jc w:val="center"/>
        <w:rPr>
          <w:rFonts w:ascii="宋体" w:hAnsi="宋体" w:cs="宋体"/>
          <w:sz w:val="30"/>
          <w:szCs w:val="30"/>
          <w:highlight w:val="none"/>
        </w:rPr>
      </w:pPr>
      <w:r>
        <w:rPr>
          <w:rFonts w:hint="eastAsia" w:ascii="宋体" w:hAnsi="宋体" w:cs="宋体"/>
          <w:sz w:val="30"/>
          <w:szCs w:val="30"/>
          <w:highlight w:val="none"/>
        </w:rPr>
        <w:t>承包人用于本工程施工的机械设备表</w:t>
      </w:r>
    </w:p>
    <w:p w14:paraId="58E4F6D6">
      <w:pPr>
        <w:pStyle w:val="33"/>
        <w:spacing w:line="360" w:lineRule="auto"/>
        <w:jc w:val="center"/>
        <w:rPr>
          <w:rFonts w:ascii="宋体" w:hAnsi="宋体" w:cs="宋体"/>
          <w:sz w:val="30"/>
          <w:szCs w:val="30"/>
          <w:highlight w:val="none"/>
        </w:rPr>
      </w:pPr>
    </w:p>
    <w:p w14:paraId="62DE5AAA">
      <w:pPr>
        <w:pStyle w:val="33"/>
        <w:spacing w:line="360" w:lineRule="auto"/>
        <w:rPr>
          <w:rFonts w:ascii="宋体" w:hAnsi="宋体" w:cs="宋体"/>
          <w:sz w:val="30"/>
          <w:szCs w:val="30"/>
          <w:highlight w:val="none"/>
        </w:rPr>
      </w:pPr>
    </w:p>
    <w:p w14:paraId="02784933">
      <w:pPr>
        <w:pStyle w:val="33"/>
        <w:spacing w:line="360" w:lineRule="auto"/>
        <w:rPr>
          <w:rFonts w:ascii="宋体" w:hAnsi="宋体" w:cs="宋体"/>
          <w:sz w:val="30"/>
          <w:szCs w:val="30"/>
          <w:highlight w:val="none"/>
        </w:rPr>
        <w:sectPr>
          <w:pgSz w:w="11906" w:h="16838"/>
          <w:pgMar w:top="1440" w:right="1134" w:bottom="1440" w:left="1418" w:header="851" w:footer="992" w:gutter="0"/>
          <w:cols w:space="425" w:num="1"/>
          <w:docGrid w:type="lines" w:linePitch="312" w:charSpace="0"/>
        </w:sectPr>
      </w:pPr>
    </w:p>
    <w:p w14:paraId="1890A2F0">
      <w:pPr>
        <w:pStyle w:val="33"/>
        <w:spacing w:line="360" w:lineRule="auto"/>
        <w:rPr>
          <w:rFonts w:ascii="宋体" w:hAnsi="宋体" w:cs="宋体"/>
          <w:sz w:val="30"/>
          <w:szCs w:val="30"/>
          <w:highlight w:val="none"/>
        </w:rPr>
      </w:pPr>
      <w:r>
        <w:rPr>
          <w:rFonts w:hint="eastAsia" w:ascii="宋体" w:hAnsi="宋体" w:cs="宋体"/>
          <w:sz w:val="30"/>
          <w:szCs w:val="30"/>
          <w:highlight w:val="none"/>
        </w:rPr>
        <w:t>附件5：</w:t>
      </w:r>
    </w:p>
    <w:p w14:paraId="7FC781BD">
      <w:pPr>
        <w:pStyle w:val="33"/>
        <w:spacing w:line="360" w:lineRule="auto"/>
        <w:jc w:val="center"/>
        <w:rPr>
          <w:rFonts w:ascii="宋体" w:hAnsi="宋体" w:cs="宋体"/>
          <w:sz w:val="30"/>
          <w:szCs w:val="30"/>
          <w:highlight w:val="none"/>
        </w:rPr>
      </w:pPr>
      <w:r>
        <w:rPr>
          <w:rFonts w:hint="eastAsia" w:ascii="宋体" w:hAnsi="宋体" w:cs="宋体"/>
          <w:sz w:val="30"/>
          <w:szCs w:val="30"/>
          <w:highlight w:val="none"/>
        </w:rPr>
        <w:t>承包人主要施工管理人员表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2"/>
        <w:gridCol w:w="1417"/>
        <w:gridCol w:w="2268"/>
        <w:gridCol w:w="2126"/>
        <w:gridCol w:w="1978"/>
      </w:tblGrid>
      <w:tr w14:paraId="496F8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Align w:val="center"/>
          </w:tcPr>
          <w:p w14:paraId="23C9247A">
            <w:pPr>
              <w:pStyle w:val="33"/>
              <w:spacing w:line="360" w:lineRule="auto"/>
              <w:jc w:val="center"/>
              <w:rPr>
                <w:rFonts w:ascii="宋体" w:hAnsi="宋体" w:cs="宋体"/>
                <w:szCs w:val="21"/>
                <w:highlight w:val="none"/>
              </w:rPr>
            </w:pPr>
            <w:r>
              <w:rPr>
                <w:rFonts w:hint="eastAsia" w:ascii="宋体" w:hAnsi="宋体" w:cs="宋体"/>
                <w:szCs w:val="21"/>
                <w:highlight w:val="none"/>
              </w:rPr>
              <w:t>名称</w:t>
            </w:r>
          </w:p>
        </w:tc>
        <w:tc>
          <w:tcPr>
            <w:tcW w:w="1417" w:type="dxa"/>
            <w:vAlign w:val="center"/>
          </w:tcPr>
          <w:p w14:paraId="768916B0">
            <w:pPr>
              <w:pStyle w:val="33"/>
              <w:spacing w:line="360" w:lineRule="auto"/>
              <w:jc w:val="center"/>
              <w:rPr>
                <w:rFonts w:ascii="宋体" w:hAnsi="宋体" w:cs="宋体"/>
                <w:szCs w:val="21"/>
                <w:highlight w:val="none"/>
              </w:rPr>
            </w:pPr>
            <w:r>
              <w:rPr>
                <w:rFonts w:hint="eastAsia" w:ascii="宋体" w:hAnsi="宋体" w:cs="宋体"/>
                <w:szCs w:val="21"/>
                <w:highlight w:val="none"/>
              </w:rPr>
              <w:t>姓名</w:t>
            </w:r>
          </w:p>
        </w:tc>
        <w:tc>
          <w:tcPr>
            <w:tcW w:w="2268" w:type="dxa"/>
            <w:vAlign w:val="center"/>
          </w:tcPr>
          <w:p w14:paraId="04384AE3">
            <w:pPr>
              <w:pStyle w:val="33"/>
              <w:spacing w:line="360" w:lineRule="auto"/>
              <w:jc w:val="center"/>
              <w:rPr>
                <w:rFonts w:ascii="宋体" w:hAnsi="宋体" w:cs="宋体"/>
                <w:szCs w:val="21"/>
                <w:highlight w:val="none"/>
              </w:rPr>
            </w:pPr>
            <w:r>
              <w:rPr>
                <w:rFonts w:hint="eastAsia" w:ascii="宋体" w:hAnsi="宋体" w:cs="宋体"/>
                <w:szCs w:val="21"/>
                <w:highlight w:val="none"/>
              </w:rPr>
              <w:t>职务</w:t>
            </w:r>
          </w:p>
        </w:tc>
        <w:tc>
          <w:tcPr>
            <w:tcW w:w="2126" w:type="dxa"/>
            <w:vAlign w:val="center"/>
          </w:tcPr>
          <w:p w14:paraId="7E9D9E22">
            <w:pPr>
              <w:pStyle w:val="33"/>
              <w:spacing w:line="360" w:lineRule="auto"/>
              <w:jc w:val="center"/>
              <w:rPr>
                <w:rFonts w:ascii="宋体" w:hAnsi="宋体" w:cs="宋体"/>
                <w:szCs w:val="21"/>
                <w:highlight w:val="none"/>
              </w:rPr>
            </w:pPr>
            <w:r>
              <w:rPr>
                <w:rFonts w:hint="eastAsia" w:ascii="宋体" w:hAnsi="宋体" w:cs="宋体"/>
                <w:szCs w:val="21"/>
                <w:highlight w:val="none"/>
              </w:rPr>
              <w:t>职称</w:t>
            </w:r>
          </w:p>
        </w:tc>
        <w:tc>
          <w:tcPr>
            <w:tcW w:w="1978" w:type="dxa"/>
            <w:vAlign w:val="center"/>
          </w:tcPr>
          <w:p w14:paraId="7FC87CFA">
            <w:pPr>
              <w:pStyle w:val="33"/>
              <w:spacing w:line="360" w:lineRule="auto"/>
              <w:jc w:val="center"/>
              <w:rPr>
                <w:rFonts w:ascii="宋体" w:hAnsi="宋体" w:cs="宋体"/>
                <w:szCs w:val="21"/>
                <w:highlight w:val="none"/>
              </w:rPr>
            </w:pPr>
            <w:r>
              <w:rPr>
                <w:rFonts w:hint="eastAsia" w:ascii="宋体" w:hAnsi="宋体" w:cs="宋体"/>
                <w:szCs w:val="21"/>
                <w:highlight w:val="none"/>
              </w:rPr>
              <w:t>计划进场时间</w:t>
            </w:r>
          </w:p>
        </w:tc>
      </w:tr>
      <w:tr w14:paraId="4FB6F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Align w:val="center"/>
          </w:tcPr>
          <w:p w14:paraId="55DFD07A">
            <w:pPr>
              <w:pStyle w:val="33"/>
              <w:spacing w:line="360" w:lineRule="auto"/>
              <w:jc w:val="center"/>
              <w:rPr>
                <w:rFonts w:ascii="宋体" w:hAnsi="宋体" w:cs="宋体"/>
                <w:szCs w:val="21"/>
                <w:highlight w:val="none"/>
              </w:rPr>
            </w:pPr>
            <w:r>
              <w:rPr>
                <w:rFonts w:hint="eastAsia" w:ascii="宋体" w:hAnsi="宋体" w:cs="宋体"/>
                <w:szCs w:val="21"/>
                <w:highlight w:val="none"/>
              </w:rPr>
              <w:t>项目经理</w:t>
            </w:r>
          </w:p>
        </w:tc>
        <w:tc>
          <w:tcPr>
            <w:tcW w:w="1417" w:type="dxa"/>
            <w:vAlign w:val="center"/>
          </w:tcPr>
          <w:p w14:paraId="064DC3C5">
            <w:pPr>
              <w:pStyle w:val="33"/>
              <w:spacing w:line="360" w:lineRule="auto"/>
              <w:jc w:val="center"/>
              <w:rPr>
                <w:rFonts w:ascii="宋体" w:hAnsi="宋体" w:cs="宋体"/>
                <w:szCs w:val="21"/>
                <w:highlight w:val="none"/>
              </w:rPr>
            </w:pPr>
          </w:p>
        </w:tc>
        <w:tc>
          <w:tcPr>
            <w:tcW w:w="2268" w:type="dxa"/>
            <w:vAlign w:val="center"/>
          </w:tcPr>
          <w:p w14:paraId="705C222C">
            <w:pPr>
              <w:pStyle w:val="33"/>
              <w:spacing w:line="360" w:lineRule="auto"/>
              <w:jc w:val="center"/>
              <w:rPr>
                <w:rFonts w:ascii="宋体" w:hAnsi="宋体" w:cs="宋体"/>
                <w:szCs w:val="21"/>
                <w:highlight w:val="none"/>
              </w:rPr>
            </w:pPr>
          </w:p>
        </w:tc>
        <w:tc>
          <w:tcPr>
            <w:tcW w:w="2126" w:type="dxa"/>
            <w:vAlign w:val="center"/>
          </w:tcPr>
          <w:p w14:paraId="1997E860">
            <w:pPr>
              <w:pStyle w:val="33"/>
              <w:spacing w:line="360" w:lineRule="auto"/>
              <w:jc w:val="center"/>
              <w:rPr>
                <w:rFonts w:ascii="宋体" w:hAnsi="宋体" w:cs="宋体"/>
                <w:szCs w:val="21"/>
                <w:highlight w:val="none"/>
              </w:rPr>
            </w:pPr>
          </w:p>
        </w:tc>
        <w:tc>
          <w:tcPr>
            <w:tcW w:w="1978" w:type="dxa"/>
            <w:vAlign w:val="center"/>
          </w:tcPr>
          <w:p w14:paraId="73BA5E0C">
            <w:pPr>
              <w:pStyle w:val="33"/>
              <w:spacing w:line="360" w:lineRule="auto"/>
              <w:jc w:val="center"/>
              <w:rPr>
                <w:rFonts w:ascii="宋体" w:hAnsi="宋体" w:cs="宋体"/>
                <w:szCs w:val="21"/>
                <w:highlight w:val="none"/>
              </w:rPr>
            </w:pPr>
          </w:p>
        </w:tc>
      </w:tr>
      <w:tr w14:paraId="56E58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Align w:val="center"/>
          </w:tcPr>
          <w:p w14:paraId="38DD6C20">
            <w:pPr>
              <w:pStyle w:val="33"/>
              <w:spacing w:line="360" w:lineRule="auto"/>
              <w:jc w:val="center"/>
              <w:rPr>
                <w:rFonts w:ascii="宋体" w:hAnsi="宋体" w:cs="宋体"/>
                <w:szCs w:val="21"/>
                <w:highlight w:val="none"/>
              </w:rPr>
            </w:pPr>
            <w:r>
              <w:rPr>
                <w:rFonts w:hint="eastAsia" w:ascii="宋体" w:hAnsi="宋体" w:cs="宋体"/>
                <w:szCs w:val="21"/>
                <w:highlight w:val="none"/>
              </w:rPr>
              <w:t>项目副经理</w:t>
            </w:r>
          </w:p>
        </w:tc>
        <w:tc>
          <w:tcPr>
            <w:tcW w:w="1417" w:type="dxa"/>
            <w:vAlign w:val="center"/>
          </w:tcPr>
          <w:p w14:paraId="2189E24A">
            <w:pPr>
              <w:pStyle w:val="33"/>
              <w:spacing w:line="360" w:lineRule="auto"/>
              <w:jc w:val="center"/>
              <w:rPr>
                <w:rFonts w:ascii="宋体" w:hAnsi="宋体" w:cs="宋体"/>
                <w:szCs w:val="21"/>
                <w:highlight w:val="none"/>
              </w:rPr>
            </w:pPr>
          </w:p>
        </w:tc>
        <w:tc>
          <w:tcPr>
            <w:tcW w:w="2268" w:type="dxa"/>
            <w:vAlign w:val="center"/>
          </w:tcPr>
          <w:p w14:paraId="41BB027B">
            <w:pPr>
              <w:pStyle w:val="33"/>
              <w:spacing w:line="360" w:lineRule="auto"/>
              <w:jc w:val="center"/>
              <w:rPr>
                <w:rFonts w:ascii="宋体" w:hAnsi="宋体" w:cs="宋体"/>
                <w:szCs w:val="21"/>
                <w:highlight w:val="none"/>
              </w:rPr>
            </w:pPr>
          </w:p>
        </w:tc>
        <w:tc>
          <w:tcPr>
            <w:tcW w:w="2126" w:type="dxa"/>
            <w:vAlign w:val="center"/>
          </w:tcPr>
          <w:p w14:paraId="3E5AFB1B">
            <w:pPr>
              <w:pStyle w:val="33"/>
              <w:spacing w:line="360" w:lineRule="auto"/>
              <w:jc w:val="center"/>
              <w:rPr>
                <w:rFonts w:ascii="宋体" w:hAnsi="宋体" w:cs="宋体"/>
                <w:szCs w:val="21"/>
                <w:highlight w:val="none"/>
              </w:rPr>
            </w:pPr>
          </w:p>
        </w:tc>
        <w:tc>
          <w:tcPr>
            <w:tcW w:w="1978" w:type="dxa"/>
            <w:vAlign w:val="center"/>
          </w:tcPr>
          <w:p w14:paraId="43600D28">
            <w:pPr>
              <w:pStyle w:val="33"/>
              <w:spacing w:line="360" w:lineRule="auto"/>
              <w:jc w:val="center"/>
              <w:rPr>
                <w:rFonts w:ascii="宋体" w:hAnsi="宋体" w:cs="宋体"/>
                <w:szCs w:val="21"/>
                <w:highlight w:val="none"/>
              </w:rPr>
            </w:pPr>
          </w:p>
        </w:tc>
      </w:tr>
      <w:tr w14:paraId="1E118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Align w:val="center"/>
          </w:tcPr>
          <w:p w14:paraId="3DDBF425">
            <w:pPr>
              <w:pStyle w:val="33"/>
              <w:spacing w:line="360" w:lineRule="auto"/>
              <w:jc w:val="center"/>
              <w:rPr>
                <w:rFonts w:ascii="宋体" w:hAnsi="宋体" w:cs="宋体"/>
                <w:szCs w:val="21"/>
                <w:highlight w:val="none"/>
              </w:rPr>
            </w:pPr>
            <w:r>
              <w:rPr>
                <w:rFonts w:hint="eastAsia" w:ascii="宋体" w:hAnsi="宋体" w:cs="宋体"/>
                <w:szCs w:val="21"/>
                <w:highlight w:val="none"/>
              </w:rPr>
              <w:t>技术负责人</w:t>
            </w:r>
          </w:p>
        </w:tc>
        <w:tc>
          <w:tcPr>
            <w:tcW w:w="1417" w:type="dxa"/>
            <w:vAlign w:val="center"/>
          </w:tcPr>
          <w:p w14:paraId="3A31FE91">
            <w:pPr>
              <w:pStyle w:val="33"/>
              <w:spacing w:line="360" w:lineRule="auto"/>
              <w:jc w:val="center"/>
              <w:rPr>
                <w:rFonts w:ascii="宋体" w:hAnsi="宋体" w:cs="宋体"/>
                <w:szCs w:val="21"/>
                <w:highlight w:val="none"/>
              </w:rPr>
            </w:pPr>
          </w:p>
        </w:tc>
        <w:tc>
          <w:tcPr>
            <w:tcW w:w="2268" w:type="dxa"/>
            <w:vAlign w:val="center"/>
          </w:tcPr>
          <w:p w14:paraId="2AFFD353">
            <w:pPr>
              <w:pStyle w:val="33"/>
              <w:spacing w:line="360" w:lineRule="auto"/>
              <w:jc w:val="center"/>
              <w:rPr>
                <w:rFonts w:ascii="宋体" w:hAnsi="宋体" w:cs="宋体"/>
                <w:szCs w:val="21"/>
                <w:highlight w:val="none"/>
              </w:rPr>
            </w:pPr>
          </w:p>
        </w:tc>
        <w:tc>
          <w:tcPr>
            <w:tcW w:w="2126" w:type="dxa"/>
            <w:vAlign w:val="center"/>
          </w:tcPr>
          <w:p w14:paraId="335AD80B">
            <w:pPr>
              <w:pStyle w:val="33"/>
              <w:spacing w:line="360" w:lineRule="auto"/>
              <w:jc w:val="center"/>
              <w:rPr>
                <w:rFonts w:ascii="宋体" w:hAnsi="宋体" w:cs="宋体"/>
                <w:szCs w:val="21"/>
                <w:highlight w:val="none"/>
              </w:rPr>
            </w:pPr>
          </w:p>
        </w:tc>
        <w:tc>
          <w:tcPr>
            <w:tcW w:w="1978" w:type="dxa"/>
            <w:vAlign w:val="center"/>
          </w:tcPr>
          <w:p w14:paraId="3F1EDD03">
            <w:pPr>
              <w:pStyle w:val="33"/>
              <w:spacing w:line="360" w:lineRule="auto"/>
              <w:jc w:val="center"/>
              <w:rPr>
                <w:rFonts w:ascii="宋体" w:hAnsi="宋体" w:cs="宋体"/>
                <w:szCs w:val="21"/>
                <w:highlight w:val="none"/>
              </w:rPr>
            </w:pPr>
          </w:p>
        </w:tc>
      </w:tr>
      <w:tr w14:paraId="3D502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restart"/>
            <w:vAlign w:val="center"/>
          </w:tcPr>
          <w:p w14:paraId="22500D0B">
            <w:pPr>
              <w:pStyle w:val="33"/>
              <w:spacing w:line="360" w:lineRule="auto"/>
              <w:jc w:val="center"/>
              <w:rPr>
                <w:rFonts w:ascii="宋体" w:hAnsi="宋体" w:cs="宋体"/>
                <w:szCs w:val="21"/>
                <w:highlight w:val="none"/>
              </w:rPr>
            </w:pPr>
            <w:r>
              <w:rPr>
                <w:rFonts w:hint="eastAsia" w:ascii="宋体" w:hAnsi="宋体" w:cs="宋体"/>
                <w:szCs w:val="21"/>
                <w:highlight w:val="none"/>
              </w:rPr>
              <w:t>造价管理</w:t>
            </w:r>
          </w:p>
        </w:tc>
        <w:tc>
          <w:tcPr>
            <w:tcW w:w="1417" w:type="dxa"/>
            <w:vAlign w:val="center"/>
          </w:tcPr>
          <w:p w14:paraId="74111A30">
            <w:pPr>
              <w:pStyle w:val="33"/>
              <w:spacing w:line="360" w:lineRule="auto"/>
              <w:jc w:val="center"/>
              <w:rPr>
                <w:rFonts w:ascii="宋体" w:hAnsi="宋体" w:cs="宋体"/>
                <w:szCs w:val="21"/>
                <w:highlight w:val="none"/>
              </w:rPr>
            </w:pPr>
          </w:p>
        </w:tc>
        <w:tc>
          <w:tcPr>
            <w:tcW w:w="2268" w:type="dxa"/>
            <w:vAlign w:val="center"/>
          </w:tcPr>
          <w:p w14:paraId="4F26904F">
            <w:pPr>
              <w:pStyle w:val="33"/>
              <w:spacing w:line="360" w:lineRule="auto"/>
              <w:jc w:val="center"/>
              <w:rPr>
                <w:rFonts w:ascii="宋体" w:hAnsi="宋体" w:cs="宋体"/>
                <w:szCs w:val="21"/>
                <w:highlight w:val="none"/>
              </w:rPr>
            </w:pPr>
          </w:p>
        </w:tc>
        <w:tc>
          <w:tcPr>
            <w:tcW w:w="2126" w:type="dxa"/>
            <w:vAlign w:val="center"/>
          </w:tcPr>
          <w:p w14:paraId="157AFDB2">
            <w:pPr>
              <w:pStyle w:val="33"/>
              <w:spacing w:line="360" w:lineRule="auto"/>
              <w:jc w:val="center"/>
              <w:rPr>
                <w:rFonts w:ascii="宋体" w:hAnsi="宋体" w:cs="宋体"/>
                <w:szCs w:val="21"/>
                <w:highlight w:val="none"/>
              </w:rPr>
            </w:pPr>
          </w:p>
        </w:tc>
        <w:tc>
          <w:tcPr>
            <w:tcW w:w="1978" w:type="dxa"/>
            <w:vAlign w:val="center"/>
          </w:tcPr>
          <w:p w14:paraId="2A6344B8">
            <w:pPr>
              <w:pStyle w:val="33"/>
              <w:spacing w:line="360" w:lineRule="auto"/>
              <w:jc w:val="center"/>
              <w:rPr>
                <w:rFonts w:ascii="宋体" w:hAnsi="宋体" w:cs="宋体"/>
                <w:szCs w:val="21"/>
                <w:highlight w:val="none"/>
              </w:rPr>
            </w:pPr>
          </w:p>
        </w:tc>
      </w:tr>
      <w:tr w14:paraId="010A6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466A2697">
            <w:pPr>
              <w:pStyle w:val="33"/>
              <w:spacing w:line="360" w:lineRule="auto"/>
              <w:jc w:val="center"/>
              <w:rPr>
                <w:rFonts w:ascii="宋体" w:hAnsi="宋体" w:cs="宋体"/>
                <w:szCs w:val="21"/>
                <w:highlight w:val="none"/>
              </w:rPr>
            </w:pPr>
          </w:p>
        </w:tc>
        <w:tc>
          <w:tcPr>
            <w:tcW w:w="1417" w:type="dxa"/>
            <w:vAlign w:val="center"/>
          </w:tcPr>
          <w:p w14:paraId="71574D56">
            <w:pPr>
              <w:pStyle w:val="33"/>
              <w:spacing w:line="360" w:lineRule="auto"/>
              <w:jc w:val="center"/>
              <w:rPr>
                <w:rFonts w:ascii="宋体" w:hAnsi="宋体" w:cs="宋体"/>
                <w:szCs w:val="21"/>
                <w:highlight w:val="none"/>
              </w:rPr>
            </w:pPr>
          </w:p>
        </w:tc>
        <w:tc>
          <w:tcPr>
            <w:tcW w:w="2268" w:type="dxa"/>
            <w:vAlign w:val="center"/>
          </w:tcPr>
          <w:p w14:paraId="3D3EDE51">
            <w:pPr>
              <w:pStyle w:val="33"/>
              <w:spacing w:line="360" w:lineRule="auto"/>
              <w:jc w:val="center"/>
              <w:rPr>
                <w:rFonts w:ascii="宋体" w:hAnsi="宋体" w:cs="宋体"/>
                <w:szCs w:val="21"/>
                <w:highlight w:val="none"/>
              </w:rPr>
            </w:pPr>
          </w:p>
        </w:tc>
        <w:tc>
          <w:tcPr>
            <w:tcW w:w="2126" w:type="dxa"/>
            <w:vAlign w:val="center"/>
          </w:tcPr>
          <w:p w14:paraId="2FE3AFDB">
            <w:pPr>
              <w:pStyle w:val="33"/>
              <w:spacing w:line="360" w:lineRule="auto"/>
              <w:jc w:val="center"/>
              <w:rPr>
                <w:rFonts w:ascii="宋体" w:hAnsi="宋体" w:cs="宋体"/>
                <w:szCs w:val="21"/>
                <w:highlight w:val="none"/>
              </w:rPr>
            </w:pPr>
          </w:p>
        </w:tc>
        <w:tc>
          <w:tcPr>
            <w:tcW w:w="1978" w:type="dxa"/>
            <w:vAlign w:val="center"/>
          </w:tcPr>
          <w:p w14:paraId="4CDE23A6">
            <w:pPr>
              <w:pStyle w:val="33"/>
              <w:spacing w:line="360" w:lineRule="auto"/>
              <w:jc w:val="center"/>
              <w:rPr>
                <w:rFonts w:ascii="宋体" w:hAnsi="宋体" w:cs="宋体"/>
                <w:szCs w:val="21"/>
                <w:highlight w:val="none"/>
              </w:rPr>
            </w:pPr>
          </w:p>
        </w:tc>
      </w:tr>
      <w:tr w14:paraId="53D2B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restart"/>
            <w:vAlign w:val="center"/>
          </w:tcPr>
          <w:p w14:paraId="084D2DFF">
            <w:pPr>
              <w:pStyle w:val="33"/>
              <w:spacing w:line="360" w:lineRule="auto"/>
              <w:jc w:val="center"/>
              <w:rPr>
                <w:rFonts w:ascii="宋体" w:hAnsi="宋体" w:cs="宋体"/>
                <w:szCs w:val="21"/>
                <w:highlight w:val="none"/>
              </w:rPr>
            </w:pPr>
            <w:r>
              <w:rPr>
                <w:rFonts w:hint="eastAsia" w:ascii="宋体" w:hAnsi="宋体" w:cs="宋体"/>
                <w:szCs w:val="21"/>
                <w:highlight w:val="none"/>
              </w:rPr>
              <w:t>质量管理</w:t>
            </w:r>
          </w:p>
        </w:tc>
        <w:tc>
          <w:tcPr>
            <w:tcW w:w="1417" w:type="dxa"/>
            <w:vAlign w:val="center"/>
          </w:tcPr>
          <w:p w14:paraId="13EA4B35">
            <w:pPr>
              <w:pStyle w:val="33"/>
              <w:spacing w:line="360" w:lineRule="auto"/>
              <w:jc w:val="center"/>
              <w:rPr>
                <w:rFonts w:ascii="宋体" w:hAnsi="宋体" w:cs="宋体"/>
                <w:szCs w:val="21"/>
                <w:highlight w:val="none"/>
              </w:rPr>
            </w:pPr>
          </w:p>
        </w:tc>
        <w:tc>
          <w:tcPr>
            <w:tcW w:w="2268" w:type="dxa"/>
            <w:vAlign w:val="center"/>
          </w:tcPr>
          <w:p w14:paraId="1E53FEBE">
            <w:pPr>
              <w:pStyle w:val="33"/>
              <w:spacing w:line="360" w:lineRule="auto"/>
              <w:jc w:val="center"/>
              <w:rPr>
                <w:rFonts w:ascii="宋体" w:hAnsi="宋体" w:cs="宋体"/>
                <w:szCs w:val="21"/>
                <w:highlight w:val="none"/>
              </w:rPr>
            </w:pPr>
          </w:p>
        </w:tc>
        <w:tc>
          <w:tcPr>
            <w:tcW w:w="2126" w:type="dxa"/>
            <w:vAlign w:val="center"/>
          </w:tcPr>
          <w:p w14:paraId="17608FFC">
            <w:pPr>
              <w:pStyle w:val="33"/>
              <w:spacing w:line="360" w:lineRule="auto"/>
              <w:jc w:val="center"/>
              <w:rPr>
                <w:rFonts w:ascii="宋体" w:hAnsi="宋体" w:cs="宋体"/>
                <w:szCs w:val="21"/>
                <w:highlight w:val="none"/>
              </w:rPr>
            </w:pPr>
          </w:p>
        </w:tc>
        <w:tc>
          <w:tcPr>
            <w:tcW w:w="1978" w:type="dxa"/>
            <w:vAlign w:val="center"/>
          </w:tcPr>
          <w:p w14:paraId="6E808748">
            <w:pPr>
              <w:pStyle w:val="33"/>
              <w:spacing w:line="360" w:lineRule="auto"/>
              <w:jc w:val="center"/>
              <w:rPr>
                <w:rFonts w:ascii="宋体" w:hAnsi="宋体" w:cs="宋体"/>
                <w:szCs w:val="21"/>
                <w:highlight w:val="none"/>
              </w:rPr>
            </w:pPr>
          </w:p>
        </w:tc>
      </w:tr>
      <w:tr w14:paraId="30336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55D0C000">
            <w:pPr>
              <w:pStyle w:val="33"/>
              <w:spacing w:line="360" w:lineRule="auto"/>
              <w:jc w:val="center"/>
              <w:rPr>
                <w:rFonts w:ascii="宋体" w:hAnsi="宋体" w:cs="宋体"/>
                <w:szCs w:val="21"/>
                <w:highlight w:val="none"/>
              </w:rPr>
            </w:pPr>
          </w:p>
        </w:tc>
        <w:tc>
          <w:tcPr>
            <w:tcW w:w="1417" w:type="dxa"/>
            <w:vAlign w:val="center"/>
          </w:tcPr>
          <w:p w14:paraId="4462A4B4">
            <w:pPr>
              <w:pStyle w:val="33"/>
              <w:spacing w:line="360" w:lineRule="auto"/>
              <w:jc w:val="center"/>
              <w:rPr>
                <w:rFonts w:ascii="宋体" w:hAnsi="宋体" w:cs="宋体"/>
                <w:szCs w:val="21"/>
                <w:highlight w:val="none"/>
              </w:rPr>
            </w:pPr>
          </w:p>
        </w:tc>
        <w:tc>
          <w:tcPr>
            <w:tcW w:w="2268" w:type="dxa"/>
            <w:vAlign w:val="center"/>
          </w:tcPr>
          <w:p w14:paraId="17556C07">
            <w:pPr>
              <w:pStyle w:val="33"/>
              <w:spacing w:line="360" w:lineRule="auto"/>
              <w:jc w:val="center"/>
              <w:rPr>
                <w:rFonts w:ascii="宋体" w:hAnsi="宋体" w:cs="宋体"/>
                <w:szCs w:val="21"/>
                <w:highlight w:val="none"/>
              </w:rPr>
            </w:pPr>
          </w:p>
        </w:tc>
        <w:tc>
          <w:tcPr>
            <w:tcW w:w="2126" w:type="dxa"/>
            <w:vAlign w:val="center"/>
          </w:tcPr>
          <w:p w14:paraId="431E0BD4">
            <w:pPr>
              <w:pStyle w:val="33"/>
              <w:spacing w:line="360" w:lineRule="auto"/>
              <w:jc w:val="center"/>
              <w:rPr>
                <w:rFonts w:ascii="宋体" w:hAnsi="宋体" w:cs="宋体"/>
                <w:szCs w:val="21"/>
                <w:highlight w:val="none"/>
              </w:rPr>
            </w:pPr>
          </w:p>
        </w:tc>
        <w:tc>
          <w:tcPr>
            <w:tcW w:w="1978" w:type="dxa"/>
            <w:vAlign w:val="center"/>
          </w:tcPr>
          <w:p w14:paraId="72B8A233">
            <w:pPr>
              <w:pStyle w:val="33"/>
              <w:spacing w:line="360" w:lineRule="auto"/>
              <w:jc w:val="center"/>
              <w:rPr>
                <w:rFonts w:ascii="宋体" w:hAnsi="宋体" w:cs="宋体"/>
                <w:szCs w:val="21"/>
                <w:highlight w:val="none"/>
              </w:rPr>
            </w:pPr>
          </w:p>
        </w:tc>
      </w:tr>
      <w:tr w14:paraId="2C1F4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3EAC2A7B">
            <w:pPr>
              <w:pStyle w:val="33"/>
              <w:spacing w:line="360" w:lineRule="auto"/>
              <w:jc w:val="center"/>
              <w:rPr>
                <w:rFonts w:ascii="宋体" w:hAnsi="宋体" w:cs="宋体"/>
                <w:szCs w:val="21"/>
                <w:highlight w:val="none"/>
              </w:rPr>
            </w:pPr>
          </w:p>
        </w:tc>
        <w:tc>
          <w:tcPr>
            <w:tcW w:w="1417" w:type="dxa"/>
            <w:vAlign w:val="center"/>
          </w:tcPr>
          <w:p w14:paraId="6DE694A3">
            <w:pPr>
              <w:pStyle w:val="33"/>
              <w:spacing w:line="360" w:lineRule="auto"/>
              <w:jc w:val="center"/>
              <w:rPr>
                <w:rFonts w:ascii="宋体" w:hAnsi="宋体" w:cs="宋体"/>
                <w:szCs w:val="21"/>
                <w:highlight w:val="none"/>
              </w:rPr>
            </w:pPr>
          </w:p>
        </w:tc>
        <w:tc>
          <w:tcPr>
            <w:tcW w:w="2268" w:type="dxa"/>
            <w:vAlign w:val="center"/>
          </w:tcPr>
          <w:p w14:paraId="41E116E5">
            <w:pPr>
              <w:pStyle w:val="33"/>
              <w:spacing w:line="360" w:lineRule="auto"/>
              <w:jc w:val="center"/>
              <w:rPr>
                <w:rFonts w:ascii="宋体" w:hAnsi="宋体" w:cs="宋体"/>
                <w:szCs w:val="21"/>
                <w:highlight w:val="none"/>
              </w:rPr>
            </w:pPr>
          </w:p>
        </w:tc>
        <w:tc>
          <w:tcPr>
            <w:tcW w:w="2126" w:type="dxa"/>
            <w:vAlign w:val="center"/>
          </w:tcPr>
          <w:p w14:paraId="73381565">
            <w:pPr>
              <w:pStyle w:val="33"/>
              <w:spacing w:line="360" w:lineRule="auto"/>
              <w:jc w:val="center"/>
              <w:rPr>
                <w:rFonts w:ascii="宋体" w:hAnsi="宋体" w:cs="宋体"/>
                <w:szCs w:val="21"/>
                <w:highlight w:val="none"/>
              </w:rPr>
            </w:pPr>
          </w:p>
        </w:tc>
        <w:tc>
          <w:tcPr>
            <w:tcW w:w="1978" w:type="dxa"/>
            <w:vAlign w:val="center"/>
          </w:tcPr>
          <w:p w14:paraId="4999CB76">
            <w:pPr>
              <w:pStyle w:val="33"/>
              <w:spacing w:line="360" w:lineRule="auto"/>
              <w:jc w:val="center"/>
              <w:rPr>
                <w:rFonts w:ascii="宋体" w:hAnsi="宋体" w:cs="宋体"/>
                <w:szCs w:val="21"/>
                <w:highlight w:val="none"/>
              </w:rPr>
            </w:pPr>
          </w:p>
        </w:tc>
      </w:tr>
      <w:tr w14:paraId="13B02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47D233A2">
            <w:pPr>
              <w:pStyle w:val="33"/>
              <w:spacing w:line="360" w:lineRule="auto"/>
              <w:jc w:val="center"/>
              <w:rPr>
                <w:rFonts w:ascii="宋体" w:hAnsi="宋体" w:cs="宋体"/>
                <w:szCs w:val="21"/>
                <w:highlight w:val="none"/>
              </w:rPr>
            </w:pPr>
          </w:p>
        </w:tc>
        <w:tc>
          <w:tcPr>
            <w:tcW w:w="1417" w:type="dxa"/>
            <w:vAlign w:val="center"/>
          </w:tcPr>
          <w:p w14:paraId="66139B8D">
            <w:pPr>
              <w:pStyle w:val="33"/>
              <w:spacing w:line="360" w:lineRule="auto"/>
              <w:jc w:val="center"/>
              <w:rPr>
                <w:rFonts w:ascii="宋体" w:hAnsi="宋体" w:cs="宋体"/>
                <w:szCs w:val="21"/>
                <w:highlight w:val="none"/>
              </w:rPr>
            </w:pPr>
          </w:p>
        </w:tc>
        <w:tc>
          <w:tcPr>
            <w:tcW w:w="2268" w:type="dxa"/>
            <w:vAlign w:val="center"/>
          </w:tcPr>
          <w:p w14:paraId="194357ED">
            <w:pPr>
              <w:pStyle w:val="33"/>
              <w:spacing w:line="360" w:lineRule="auto"/>
              <w:jc w:val="center"/>
              <w:rPr>
                <w:rFonts w:ascii="宋体" w:hAnsi="宋体" w:cs="宋体"/>
                <w:szCs w:val="21"/>
                <w:highlight w:val="none"/>
              </w:rPr>
            </w:pPr>
          </w:p>
        </w:tc>
        <w:tc>
          <w:tcPr>
            <w:tcW w:w="2126" w:type="dxa"/>
            <w:vAlign w:val="center"/>
          </w:tcPr>
          <w:p w14:paraId="4790E18F">
            <w:pPr>
              <w:pStyle w:val="33"/>
              <w:spacing w:line="360" w:lineRule="auto"/>
              <w:jc w:val="center"/>
              <w:rPr>
                <w:rFonts w:ascii="宋体" w:hAnsi="宋体" w:cs="宋体"/>
                <w:szCs w:val="21"/>
                <w:highlight w:val="none"/>
              </w:rPr>
            </w:pPr>
          </w:p>
        </w:tc>
        <w:tc>
          <w:tcPr>
            <w:tcW w:w="1978" w:type="dxa"/>
            <w:vAlign w:val="center"/>
          </w:tcPr>
          <w:p w14:paraId="1C2A0936">
            <w:pPr>
              <w:pStyle w:val="33"/>
              <w:spacing w:line="360" w:lineRule="auto"/>
              <w:jc w:val="center"/>
              <w:rPr>
                <w:rFonts w:ascii="宋体" w:hAnsi="宋体" w:cs="宋体"/>
                <w:szCs w:val="21"/>
                <w:highlight w:val="none"/>
              </w:rPr>
            </w:pPr>
          </w:p>
        </w:tc>
      </w:tr>
      <w:tr w14:paraId="2C7CA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674BD906">
            <w:pPr>
              <w:pStyle w:val="33"/>
              <w:spacing w:line="360" w:lineRule="auto"/>
              <w:jc w:val="center"/>
              <w:rPr>
                <w:rFonts w:ascii="宋体" w:hAnsi="宋体" w:cs="宋体"/>
                <w:szCs w:val="21"/>
                <w:highlight w:val="none"/>
              </w:rPr>
            </w:pPr>
          </w:p>
        </w:tc>
        <w:tc>
          <w:tcPr>
            <w:tcW w:w="1417" w:type="dxa"/>
            <w:vAlign w:val="center"/>
          </w:tcPr>
          <w:p w14:paraId="63D19F82">
            <w:pPr>
              <w:pStyle w:val="33"/>
              <w:spacing w:line="360" w:lineRule="auto"/>
              <w:jc w:val="center"/>
              <w:rPr>
                <w:rFonts w:ascii="宋体" w:hAnsi="宋体" w:cs="宋体"/>
                <w:szCs w:val="21"/>
                <w:highlight w:val="none"/>
              </w:rPr>
            </w:pPr>
          </w:p>
        </w:tc>
        <w:tc>
          <w:tcPr>
            <w:tcW w:w="2268" w:type="dxa"/>
            <w:vAlign w:val="center"/>
          </w:tcPr>
          <w:p w14:paraId="7BE12061">
            <w:pPr>
              <w:pStyle w:val="33"/>
              <w:spacing w:line="360" w:lineRule="auto"/>
              <w:jc w:val="center"/>
              <w:rPr>
                <w:rFonts w:ascii="宋体" w:hAnsi="宋体" w:cs="宋体"/>
                <w:szCs w:val="21"/>
                <w:highlight w:val="none"/>
              </w:rPr>
            </w:pPr>
          </w:p>
        </w:tc>
        <w:tc>
          <w:tcPr>
            <w:tcW w:w="2126" w:type="dxa"/>
            <w:vAlign w:val="center"/>
          </w:tcPr>
          <w:p w14:paraId="06A4277F">
            <w:pPr>
              <w:pStyle w:val="33"/>
              <w:spacing w:line="360" w:lineRule="auto"/>
              <w:jc w:val="center"/>
              <w:rPr>
                <w:rFonts w:ascii="宋体" w:hAnsi="宋体" w:cs="宋体"/>
                <w:szCs w:val="21"/>
                <w:highlight w:val="none"/>
              </w:rPr>
            </w:pPr>
          </w:p>
        </w:tc>
        <w:tc>
          <w:tcPr>
            <w:tcW w:w="1978" w:type="dxa"/>
            <w:vAlign w:val="center"/>
          </w:tcPr>
          <w:p w14:paraId="628BE929">
            <w:pPr>
              <w:pStyle w:val="33"/>
              <w:spacing w:line="360" w:lineRule="auto"/>
              <w:jc w:val="center"/>
              <w:rPr>
                <w:rFonts w:ascii="宋体" w:hAnsi="宋体" w:cs="宋体"/>
                <w:szCs w:val="21"/>
                <w:highlight w:val="none"/>
              </w:rPr>
            </w:pPr>
          </w:p>
        </w:tc>
      </w:tr>
      <w:tr w14:paraId="756FE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446B976D">
            <w:pPr>
              <w:pStyle w:val="33"/>
              <w:spacing w:line="360" w:lineRule="auto"/>
              <w:jc w:val="center"/>
              <w:rPr>
                <w:rFonts w:ascii="宋体" w:hAnsi="宋体" w:cs="宋体"/>
                <w:szCs w:val="21"/>
                <w:highlight w:val="none"/>
              </w:rPr>
            </w:pPr>
          </w:p>
        </w:tc>
        <w:tc>
          <w:tcPr>
            <w:tcW w:w="1417" w:type="dxa"/>
            <w:vAlign w:val="center"/>
          </w:tcPr>
          <w:p w14:paraId="6E9D0B8F">
            <w:pPr>
              <w:pStyle w:val="33"/>
              <w:spacing w:line="360" w:lineRule="auto"/>
              <w:jc w:val="center"/>
              <w:rPr>
                <w:rFonts w:ascii="宋体" w:hAnsi="宋体" w:cs="宋体"/>
                <w:szCs w:val="21"/>
                <w:highlight w:val="none"/>
              </w:rPr>
            </w:pPr>
          </w:p>
        </w:tc>
        <w:tc>
          <w:tcPr>
            <w:tcW w:w="2268" w:type="dxa"/>
            <w:vAlign w:val="center"/>
          </w:tcPr>
          <w:p w14:paraId="19D15A6C">
            <w:pPr>
              <w:pStyle w:val="33"/>
              <w:spacing w:line="360" w:lineRule="auto"/>
              <w:jc w:val="center"/>
              <w:rPr>
                <w:rFonts w:ascii="宋体" w:hAnsi="宋体" w:cs="宋体"/>
                <w:szCs w:val="21"/>
                <w:highlight w:val="none"/>
              </w:rPr>
            </w:pPr>
          </w:p>
        </w:tc>
        <w:tc>
          <w:tcPr>
            <w:tcW w:w="2126" w:type="dxa"/>
            <w:vAlign w:val="center"/>
          </w:tcPr>
          <w:p w14:paraId="0F86A340">
            <w:pPr>
              <w:pStyle w:val="33"/>
              <w:spacing w:line="360" w:lineRule="auto"/>
              <w:jc w:val="center"/>
              <w:rPr>
                <w:rFonts w:ascii="宋体" w:hAnsi="宋体" w:cs="宋体"/>
                <w:szCs w:val="21"/>
                <w:highlight w:val="none"/>
              </w:rPr>
            </w:pPr>
          </w:p>
        </w:tc>
        <w:tc>
          <w:tcPr>
            <w:tcW w:w="1978" w:type="dxa"/>
            <w:vAlign w:val="center"/>
          </w:tcPr>
          <w:p w14:paraId="3B3182B3">
            <w:pPr>
              <w:pStyle w:val="33"/>
              <w:spacing w:line="360" w:lineRule="auto"/>
              <w:jc w:val="center"/>
              <w:rPr>
                <w:rFonts w:ascii="宋体" w:hAnsi="宋体" w:cs="宋体"/>
                <w:szCs w:val="21"/>
                <w:highlight w:val="none"/>
              </w:rPr>
            </w:pPr>
          </w:p>
        </w:tc>
      </w:tr>
      <w:tr w14:paraId="5CA28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61D31A7D">
            <w:pPr>
              <w:pStyle w:val="33"/>
              <w:spacing w:line="360" w:lineRule="auto"/>
              <w:jc w:val="center"/>
              <w:rPr>
                <w:rFonts w:ascii="宋体" w:hAnsi="宋体" w:cs="宋体"/>
                <w:szCs w:val="21"/>
                <w:highlight w:val="none"/>
              </w:rPr>
            </w:pPr>
          </w:p>
        </w:tc>
        <w:tc>
          <w:tcPr>
            <w:tcW w:w="1417" w:type="dxa"/>
            <w:vAlign w:val="center"/>
          </w:tcPr>
          <w:p w14:paraId="7AAC2704">
            <w:pPr>
              <w:pStyle w:val="33"/>
              <w:spacing w:line="360" w:lineRule="auto"/>
              <w:jc w:val="center"/>
              <w:rPr>
                <w:rFonts w:ascii="宋体" w:hAnsi="宋体" w:cs="宋体"/>
                <w:szCs w:val="21"/>
                <w:highlight w:val="none"/>
              </w:rPr>
            </w:pPr>
          </w:p>
        </w:tc>
        <w:tc>
          <w:tcPr>
            <w:tcW w:w="2268" w:type="dxa"/>
            <w:vAlign w:val="center"/>
          </w:tcPr>
          <w:p w14:paraId="3961BD17">
            <w:pPr>
              <w:pStyle w:val="33"/>
              <w:spacing w:line="360" w:lineRule="auto"/>
              <w:jc w:val="center"/>
              <w:rPr>
                <w:rFonts w:ascii="宋体" w:hAnsi="宋体" w:cs="宋体"/>
                <w:szCs w:val="21"/>
                <w:highlight w:val="none"/>
              </w:rPr>
            </w:pPr>
          </w:p>
        </w:tc>
        <w:tc>
          <w:tcPr>
            <w:tcW w:w="2126" w:type="dxa"/>
            <w:vAlign w:val="center"/>
          </w:tcPr>
          <w:p w14:paraId="759FDFE9">
            <w:pPr>
              <w:pStyle w:val="33"/>
              <w:spacing w:line="360" w:lineRule="auto"/>
              <w:jc w:val="center"/>
              <w:rPr>
                <w:rFonts w:ascii="宋体" w:hAnsi="宋体" w:cs="宋体"/>
                <w:szCs w:val="21"/>
                <w:highlight w:val="none"/>
              </w:rPr>
            </w:pPr>
          </w:p>
        </w:tc>
        <w:tc>
          <w:tcPr>
            <w:tcW w:w="1978" w:type="dxa"/>
            <w:vAlign w:val="center"/>
          </w:tcPr>
          <w:p w14:paraId="115DF591">
            <w:pPr>
              <w:pStyle w:val="33"/>
              <w:spacing w:line="360" w:lineRule="auto"/>
              <w:jc w:val="center"/>
              <w:rPr>
                <w:rFonts w:ascii="宋体" w:hAnsi="宋体" w:cs="宋体"/>
                <w:szCs w:val="21"/>
                <w:highlight w:val="none"/>
              </w:rPr>
            </w:pPr>
          </w:p>
        </w:tc>
      </w:tr>
      <w:tr w14:paraId="1A02B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616EDBBB">
            <w:pPr>
              <w:pStyle w:val="33"/>
              <w:spacing w:line="360" w:lineRule="auto"/>
              <w:jc w:val="center"/>
              <w:rPr>
                <w:rFonts w:ascii="宋体" w:hAnsi="宋体" w:cs="宋体"/>
                <w:szCs w:val="21"/>
                <w:highlight w:val="none"/>
              </w:rPr>
            </w:pPr>
          </w:p>
        </w:tc>
        <w:tc>
          <w:tcPr>
            <w:tcW w:w="1417" w:type="dxa"/>
            <w:vAlign w:val="center"/>
          </w:tcPr>
          <w:p w14:paraId="74F08180">
            <w:pPr>
              <w:pStyle w:val="33"/>
              <w:spacing w:line="360" w:lineRule="auto"/>
              <w:jc w:val="center"/>
              <w:rPr>
                <w:rFonts w:ascii="宋体" w:hAnsi="宋体" w:cs="宋体"/>
                <w:szCs w:val="21"/>
                <w:highlight w:val="none"/>
              </w:rPr>
            </w:pPr>
          </w:p>
        </w:tc>
        <w:tc>
          <w:tcPr>
            <w:tcW w:w="2268" w:type="dxa"/>
            <w:vAlign w:val="center"/>
          </w:tcPr>
          <w:p w14:paraId="49A51345">
            <w:pPr>
              <w:pStyle w:val="33"/>
              <w:spacing w:line="360" w:lineRule="auto"/>
              <w:jc w:val="center"/>
              <w:rPr>
                <w:rFonts w:ascii="宋体" w:hAnsi="宋体" w:cs="宋体"/>
                <w:szCs w:val="21"/>
                <w:highlight w:val="none"/>
              </w:rPr>
            </w:pPr>
          </w:p>
        </w:tc>
        <w:tc>
          <w:tcPr>
            <w:tcW w:w="2126" w:type="dxa"/>
            <w:vAlign w:val="center"/>
          </w:tcPr>
          <w:p w14:paraId="5CE11D00">
            <w:pPr>
              <w:pStyle w:val="33"/>
              <w:spacing w:line="360" w:lineRule="auto"/>
              <w:jc w:val="center"/>
              <w:rPr>
                <w:rFonts w:ascii="宋体" w:hAnsi="宋体" w:cs="宋体"/>
                <w:szCs w:val="21"/>
                <w:highlight w:val="none"/>
              </w:rPr>
            </w:pPr>
          </w:p>
        </w:tc>
        <w:tc>
          <w:tcPr>
            <w:tcW w:w="1978" w:type="dxa"/>
            <w:vAlign w:val="center"/>
          </w:tcPr>
          <w:p w14:paraId="43226829">
            <w:pPr>
              <w:pStyle w:val="33"/>
              <w:spacing w:line="360" w:lineRule="auto"/>
              <w:jc w:val="center"/>
              <w:rPr>
                <w:rFonts w:ascii="宋体" w:hAnsi="宋体" w:cs="宋体"/>
                <w:szCs w:val="21"/>
                <w:highlight w:val="none"/>
              </w:rPr>
            </w:pPr>
          </w:p>
        </w:tc>
      </w:tr>
      <w:tr w14:paraId="15AE5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restart"/>
            <w:vAlign w:val="center"/>
          </w:tcPr>
          <w:p w14:paraId="75BD40EB">
            <w:pPr>
              <w:pStyle w:val="33"/>
              <w:spacing w:line="360" w:lineRule="auto"/>
              <w:jc w:val="center"/>
              <w:rPr>
                <w:rFonts w:ascii="宋体" w:hAnsi="宋体" w:cs="宋体"/>
                <w:szCs w:val="21"/>
                <w:highlight w:val="none"/>
              </w:rPr>
            </w:pPr>
            <w:r>
              <w:rPr>
                <w:rFonts w:hint="eastAsia" w:ascii="宋体" w:hAnsi="宋体" w:cs="宋体"/>
                <w:szCs w:val="21"/>
                <w:highlight w:val="none"/>
              </w:rPr>
              <w:t>材料管理</w:t>
            </w:r>
          </w:p>
        </w:tc>
        <w:tc>
          <w:tcPr>
            <w:tcW w:w="1417" w:type="dxa"/>
            <w:vAlign w:val="center"/>
          </w:tcPr>
          <w:p w14:paraId="78706031">
            <w:pPr>
              <w:pStyle w:val="33"/>
              <w:spacing w:line="360" w:lineRule="auto"/>
              <w:jc w:val="center"/>
              <w:rPr>
                <w:rFonts w:ascii="宋体" w:hAnsi="宋体" w:cs="宋体"/>
                <w:szCs w:val="21"/>
                <w:highlight w:val="none"/>
              </w:rPr>
            </w:pPr>
          </w:p>
        </w:tc>
        <w:tc>
          <w:tcPr>
            <w:tcW w:w="2268" w:type="dxa"/>
            <w:vAlign w:val="center"/>
          </w:tcPr>
          <w:p w14:paraId="0A273C81">
            <w:pPr>
              <w:pStyle w:val="33"/>
              <w:spacing w:line="360" w:lineRule="auto"/>
              <w:jc w:val="center"/>
              <w:rPr>
                <w:rFonts w:ascii="宋体" w:hAnsi="宋体" w:cs="宋体"/>
                <w:szCs w:val="21"/>
                <w:highlight w:val="none"/>
              </w:rPr>
            </w:pPr>
          </w:p>
        </w:tc>
        <w:tc>
          <w:tcPr>
            <w:tcW w:w="2126" w:type="dxa"/>
            <w:vAlign w:val="center"/>
          </w:tcPr>
          <w:p w14:paraId="1E48C85A">
            <w:pPr>
              <w:pStyle w:val="33"/>
              <w:spacing w:line="360" w:lineRule="auto"/>
              <w:jc w:val="center"/>
              <w:rPr>
                <w:rFonts w:ascii="宋体" w:hAnsi="宋体" w:cs="宋体"/>
                <w:szCs w:val="21"/>
                <w:highlight w:val="none"/>
              </w:rPr>
            </w:pPr>
          </w:p>
        </w:tc>
        <w:tc>
          <w:tcPr>
            <w:tcW w:w="1978" w:type="dxa"/>
            <w:vAlign w:val="center"/>
          </w:tcPr>
          <w:p w14:paraId="693AF3F8">
            <w:pPr>
              <w:pStyle w:val="33"/>
              <w:spacing w:line="360" w:lineRule="auto"/>
              <w:jc w:val="center"/>
              <w:rPr>
                <w:rFonts w:ascii="宋体" w:hAnsi="宋体" w:cs="宋体"/>
                <w:szCs w:val="21"/>
                <w:highlight w:val="none"/>
              </w:rPr>
            </w:pPr>
          </w:p>
        </w:tc>
      </w:tr>
      <w:tr w14:paraId="0E311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5B8038DB">
            <w:pPr>
              <w:pStyle w:val="33"/>
              <w:spacing w:line="360" w:lineRule="auto"/>
              <w:jc w:val="center"/>
              <w:rPr>
                <w:rFonts w:ascii="宋体" w:hAnsi="宋体" w:cs="宋体"/>
                <w:szCs w:val="21"/>
                <w:highlight w:val="none"/>
              </w:rPr>
            </w:pPr>
          </w:p>
        </w:tc>
        <w:tc>
          <w:tcPr>
            <w:tcW w:w="1417" w:type="dxa"/>
            <w:vAlign w:val="center"/>
          </w:tcPr>
          <w:p w14:paraId="61120FAF">
            <w:pPr>
              <w:pStyle w:val="33"/>
              <w:spacing w:line="360" w:lineRule="auto"/>
              <w:jc w:val="center"/>
              <w:rPr>
                <w:rFonts w:ascii="宋体" w:hAnsi="宋体" w:cs="宋体"/>
                <w:szCs w:val="21"/>
                <w:highlight w:val="none"/>
              </w:rPr>
            </w:pPr>
          </w:p>
        </w:tc>
        <w:tc>
          <w:tcPr>
            <w:tcW w:w="2268" w:type="dxa"/>
            <w:vAlign w:val="center"/>
          </w:tcPr>
          <w:p w14:paraId="0CF09C85">
            <w:pPr>
              <w:pStyle w:val="33"/>
              <w:spacing w:line="360" w:lineRule="auto"/>
              <w:jc w:val="center"/>
              <w:rPr>
                <w:rFonts w:ascii="宋体" w:hAnsi="宋体" w:cs="宋体"/>
                <w:szCs w:val="21"/>
                <w:highlight w:val="none"/>
              </w:rPr>
            </w:pPr>
          </w:p>
        </w:tc>
        <w:tc>
          <w:tcPr>
            <w:tcW w:w="2126" w:type="dxa"/>
            <w:vAlign w:val="center"/>
          </w:tcPr>
          <w:p w14:paraId="05B15C08">
            <w:pPr>
              <w:pStyle w:val="33"/>
              <w:spacing w:line="360" w:lineRule="auto"/>
              <w:jc w:val="center"/>
              <w:rPr>
                <w:rFonts w:ascii="宋体" w:hAnsi="宋体" w:cs="宋体"/>
                <w:szCs w:val="21"/>
                <w:highlight w:val="none"/>
              </w:rPr>
            </w:pPr>
          </w:p>
        </w:tc>
        <w:tc>
          <w:tcPr>
            <w:tcW w:w="1978" w:type="dxa"/>
            <w:vAlign w:val="center"/>
          </w:tcPr>
          <w:p w14:paraId="00245DDA">
            <w:pPr>
              <w:pStyle w:val="33"/>
              <w:spacing w:line="360" w:lineRule="auto"/>
              <w:jc w:val="center"/>
              <w:rPr>
                <w:rFonts w:ascii="宋体" w:hAnsi="宋体" w:cs="宋体"/>
                <w:szCs w:val="21"/>
                <w:highlight w:val="none"/>
              </w:rPr>
            </w:pPr>
          </w:p>
        </w:tc>
      </w:tr>
      <w:tr w14:paraId="24407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0C5EDF18">
            <w:pPr>
              <w:pStyle w:val="33"/>
              <w:spacing w:line="360" w:lineRule="auto"/>
              <w:jc w:val="center"/>
              <w:rPr>
                <w:rFonts w:ascii="宋体" w:hAnsi="宋体" w:cs="宋体"/>
                <w:szCs w:val="21"/>
                <w:highlight w:val="none"/>
              </w:rPr>
            </w:pPr>
          </w:p>
        </w:tc>
        <w:tc>
          <w:tcPr>
            <w:tcW w:w="1417" w:type="dxa"/>
            <w:vAlign w:val="center"/>
          </w:tcPr>
          <w:p w14:paraId="2EA164E8">
            <w:pPr>
              <w:pStyle w:val="33"/>
              <w:spacing w:line="360" w:lineRule="auto"/>
              <w:jc w:val="center"/>
              <w:rPr>
                <w:rFonts w:ascii="宋体" w:hAnsi="宋体" w:cs="宋体"/>
                <w:szCs w:val="21"/>
                <w:highlight w:val="none"/>
              </w:rPr>
            </w:pPr>
          </w:p>
        </w:tc>
        <w:tc>
          <w:tcPr>
            <w:tcW w:w="2268" w:type="dxa"/>
            <w:vAlign w:val="center"/>
          </w:tcPr>
          <w:p w14:paraId="00A8E55E">
            <w:pPr>
              <w:pStyle w:val="33"/>
              <w:spacing w:line="360" w:lineRule="auto"/>
              <w:jc w:val="center"/>
              <w:rPr>
                <w:rFonts w:ascii="宋体" w:hAnsi="宋体" w:cs="宋体"/>
                <w:szCs w:val="21"/>
                <w:highlight w:val="none"/>
              </w:rPr>
            </w:pPr>
          </w:p>
        </w:tc>
        <w:tc>
          <w:tcPr>
            <w:tcW w:w="2126" w:type="dxa"/>
            <w:vAlign w:val="center"/>
          </w:tcPr>
          <w:p w14:paraId="6A73FEF8">
            <w:pPr>
              <w:pStyle w:val="33"/>
              <w:spacing w:line="360" w:lineRule="auto"/>
              <w:jc w:val="center"/>
              <w:rPr>
                <w:rFonts w:ascii="宋体" w:hAnsi="宋体" w:cs="宋体"/>
                <w:szCs w:val="21"/>
                <w:highlight w:val="none"/>
              </w:rPr>
            </w:pPr>
          </w:p>
        </w:tc>
        <w:tc>
          <w:tcPr>
            <w:tcW w:w="1978" w:type="dxa"/>
            <w:vAlign w:val="center"/>
          </w:tcPr>
          <w:p w14:paraId="7F09564B">
            <w:pPr>
              <w:pStyle w:val="33"/>
              <w:spacing w:line="360" w:lineRule="auto"/>
              <w:jc w:val="center"/>
              <w:rPr>
                <w:rFonts w:ascii="宋体" w:hAnsi="宋体" w:cs="宋体"/>
                <w:szCs w:val="21"/>
                <w:highlight w:val="none"/>
              </w:rPr>
            </w:pPr>
          </w:p>
        </w:tc>
      </w:tr>
      <w:tr w14:paraId="52854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592018B3">
            <w:pPr>
              <w:pStyle w:val="33"/>
              <w:spacing w:line="360" w:lineRule="auto"/>
              <w:jc w:val="center"/>
              <w:rPr>
                <w:rFonts w:ascii="宋体" w:hAnsi="宋体" w:cs="宋体"/>
                <w:szCs w:val="21"/>
                <w:highlight w:val="none"/>
              </w:rPr>
            </w:pPr>
          </w:p>
        </w:tc>
        <w:tc>
          <w:tcPr>
            <w:tcW w:w="1417" w:type="dxa"/>
            <w:vAlign w:val="center"/>
          </w:tcPr>
          <w:p w14:paraId="3F605FFF">
            <w:pPr>
              <w:pStyle w:val="33"/>
              <w:spacing w:line="360" w:lineRule="auto"/>
              <w:jc w:val="center"/>
              <w:rPr>
                <w:rFonts w:ascii="宋体" w:hAnsi="宋体" w:cs="宋体"/>
                <w:szCs w:val="21"/>
                <w:highlight w:val="none"/>
              </w:rPr>
            </w:pPr>
          </w:p>
        </w:tc>
        <w:tc>
          <w:tcPr>
            <w:tcW w:w="2268" w:type="dxa"/>
            <w:vAlign w:val="center"/>
          </w:tcPr>
          <w:p w14:paraId="6F4F92B9">
            <w:pPr>
              <w:pStyle w:val="33"/>
              <w:spacing w:line="360" w:lineRule="auto"/>
              <w:jc w:val="center"/>
              <w:rPr>
                <w:rFonts w:ascii="宋体" w:hAnsi="宋体" w:cs="宋体"/>
                <w:szCs w:val="21"/>
                <w:highlight w:val="none"/>
              </w:rPr>
            </w:pPr>
          </w:p>
        </w:tc>
        <w:tc>
          <w:tcPr>
            <w:tcW w:w="2126" w:type="dxa"/>
            <w:vAlign w:val="center"/>
          </w:tcPr>
          <w:p w14:paraId="5ABCC249">
            <w:pPr>
              <w:pStyle w:val="33"/>
              <w:spacing w:line="360" w:lineRule="auto"/>
              <w:jc w:val="center"/>
              <w:rPr>
                <w:rFonts w:ascii="宋体" w:hAnsi="宋体" w:cs="宋体"/>
                <w:szCs w:val="21"/>
                <w:highlight w:val="none"/>
              </w:rPr>
            </w:pPr>
          </w:p>
        </w:tc>
        <w:tc>
          <w:tcPr>
            <w:tcW w:w="1978" w:type="dxa"/>
            <w:vAlign w:val="center"/>
          </w:tcPr>
          <w:p w14:paraId="167646C2">
            <w:pPr>
              <w:pStyle w:val="33"/>
              <w:spacing w:line="360" w:lineRule="auto"/>
              <w:jc w:val="center"/>
              <w:rPr>
                <w:rFonts w:ascii="宋体" w:hAnsi="宋体" w:cs="宋体"/>
                <w:szCs w:val="21"/>
                <w:highlight w:val="none"/>
              </w:rPr>
            </w:pPr>
          </w:p>
        </w:tc>
      </w:tr>
      <w:tr w14:paraId="7CB1C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5E99619C">
            <w:pPr>
              <w:pStyle w:val="33"/>
              <w:spacing w:line="360" w:lineRule="auto"/>
              <w:jc w:val="center"/>
              <w:rPr>
                <w:rFonts w:ascii="宋体" w:hAnsi="宋体" w:cs="宋体"/>
                <w:szCs w:val="21"/>
                <w:highlight w:val="none"/>
              </w:rPr>
            </w:pPr>
          </w:p>
        </w:tc>
        <w:tc>
          <w:tcPr>
            <w:tcW w:w="1417" w:type="dxa"/>
            <w:vAlign w:val="center"/>
          </w:tcPr>
          <w:p w14:paraId="3D4277E3">
            <w:pPr>
              <w:pStyle w:val="33"/>
              <w:spacing w:line="360" w:lineRule="auto"/>
              <w:jc w:val="center"/>
              <w:rPr>
                <w:rFonts w:ascii="宋体" w:hAnsi="宋体" w:cs="宋体"/>
                <w:szCs w:val="21"/>
                <w:highlight w:val="none"/>
              </w:rPr>
            </w:pPr>
          </w:p>
        </w:tc>
        <w:tc>
          <w:tcPr>
            <w:tcW w:w="2268" w:type="dxa"/>
            <w:vAlign w:val="center"/>
          </w:tcPr>
          <w:p w14:paraId="39FE0D9E">
            <w:pPr>
              <w:pStyle w:val="33"/>
              <w:spacing w:line="360" w:lineRule="auto"/>
              <w:jc w:val="center"/>
              <w:rPr>
                <w:rFonts w:ascii="宋体" w:hAnsi="宋体" w:cs="宋体"/>
                <w:szCs w:val="21"/>
                <w:highlight w:val="none"/>
              </w:rPr>
            </w:pPr>
          </w:p>
        </w:tc>
        <w:tc>
          <w:tcPr>
            <w:tcW w:w="2126" w:type="dxa"/>
            <w:vAlign w:val="center"/>
          </w:tcPr>
          <w:p w14:paraId="625D2B2E">
            <w:pPr>
              <w:pStyle w:val="33"/>
              <w:spacing w:line="360" w:lineRule="auto"/>
              <w:jc w:val="center"/>
              <w:rPr>
                <w:rFonts w:ascii="宋体" w:hAnsi="宋体" w:cs="宋体"/>
                <w:szCs w:val="21"/>
                <w:highlight w:val="none"/>
              </w:rPr>
            </w:pPr>
          </w:p>
        </w:tc>
        <w:tc>
          <w:tcPr>
            <w:tcW w:w="1978" w:type="dxa"/>
            <w:vAlign w:val="center"/>
          </w:tcPr>
          <w:p w14:paraId="2B4E7A2D">
            <w:pPr>
              <w:pStyle w:val="33"/>
              <w:spacing w:line="360" w:lineRule="auto"/>
              <w:jc w:val="center"/>
              <w:rPr>
                <w:rFonts w:ascii="宋体" w:hAnsi="宋体" w:cs="宋体"/>
                <w:szCs w:val="21"/>
                <w:highlight w:val="none"/>
              </w:rPr>
            </w:pPr>
          </w:p>
        </w:tc>
      </w:tr>
      <w:tr w14:paraId="79C13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Align w:val="center"/>
          </w:tcPr>
          <w:p w14:paraId="4BB21BD0">
            <w:pPr>
              <w:pStyle w:val="33"/>
              <w:spacing w:line="360" w:lineRule="auto"/>
              <w:jc w:val="center"/>
              <w:rPr>
                <w:rFonts w:ascii="宋体" w:hAnsi="宋体" w:cs="宋体"/>
                <w:szCs w:val="21"/>
                <w:highlight w:val="none"/>
              </w:rPr>
            </w:pPr>
            <w:r>
              <w:rPr>
                <w:rFonts w:hint="eastAsia" w:ascii="宋体" w:hAnsi="宋体" w:cs="宋体"/>
                <w:szCs w:val="21"/>
                <w:highlight w:val="none"/>
              </w:rPr>
              <w:t>计划管理</w:t>
            </w:r>
          </w:p>
        </w:tc>
        <w:tc>
          <w:tcPr>
            <w:tcW w:w="1417" w:type="dxa"/>
            <w:vAlign w:val="center"/>
          </w:tcPr>
          <w:p w14:paraId="0AE1E4E4">
            <w:pPr>
              <w:pStyle w:val="33"/>
              <w:spacing w:line="360" w:lineRule="auto"/>
              <w:jc w:val="center"/>
              <w:rPr>
                <w:rFonts w:ascii="宋体" w:hAnsi="宋体" w:cs="宋体"/>
                <w:szCs w:val="21"/>
                <w:highlight w:val="none"/>
              </w:rPr>
            </w:pPr>
          </w:p>
        </w:tc>
        <w:tc>
          <w:tcPr>
            <w:tcW w:w="2268" w:type="dxa"/>
            <w:vAlign w:val="center"/>
          </w:tcPr>
          <w:p w14:paraId="1716A8A4">
            <w:pPr>
              <w:pStyle w:val="33"/>
              <w:spacing w:line="360" w:lineRule="auto"/>
              <w:jc w:val="center"/>
              <w:rPr>
                <w:rFonts w:ascii="宋体" w:hAnsi="宋体" w:cs="宋体"/>
                <w:szCs w:val="21"/>
                <w:highlight w:val="none"/>
              </w:rPr>
            </w:pPr>
          </w:p>
        </w:tc>
        <w:tc>
          <w:tcPr>
            <w:tcW w:w="2126" w:type="dxa"/>
            <w:vAlign w:val="center"/>
          </w:tcPr>
          <w:p w14:paraId="5B505CB1">
            <w:pPr>
              <w:pStyle w:val="33"/>
              <w:spacing w:line="360" w:lineRule="auto"/>
              <w:jc w:val="center"/>
              <w:rPr>
                <w:rFonts w:ascii="宋体" w:hAnsi="宋体" w:cs="宋体"/>
                <w:szCs w:val="21"/>
                <w:highlight w:val="none"/>
              </w:rPr>
            </w:pPr>
          </w:p>
        </w:tc>
        <w:tc>
          <w:tcPr>
            <w:tcW w:w="1978" w:type="dxa"/>
            <w:vAlign w:val="center"/>
          </w:tcPr>
          <w:p w14:paraId="3500C639">
            <w:pPr>
              <w:pStyle w:val="33"/>
              <w:spacing w:line="360" w:lineRule="auto"/>
              <w:jc w:val="center"/>
              <w:rPr>
                <w:rFonts w:ascii="宋体" w:hAnsi="宋体" w:cs="宋体"/>
                <w:szCs w:val="21"/>
                <w:highlight w:val="none"/>
              </w:rPr>
            </w:pPr>
          </w:p>
        </w:tc>
      </w:tr>
      <w:tr w14:paraId="07F82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restart"/>
            <w:vAlign w:val="center"/>
          </w:tcPr>
          <w:p w14:paraId="054CBBC8">
            <w:pPr>
              <w:pStyle w:val="33"/>
              <w:spacing w:line="360" w:lineRule="auto"/>
              <w:jc w:val="center"/>
              <w:rPr>
                <w:rFonts w:ascii="宋体" w:hAnsi="宋体" w:cs="宋体"/>
                <w:szCs w:val="21"/>
                <w:highlight w:val="none"/>
              </w:rPr>
            </w:pPr>
            <w:r>
              <w:rPr>
                <w:rFonts w:hint="eastAsia" w:ascii="宋体" w:hAnsi="宋体" w:cs="宋体"/>
                <w:szCs w:val="21"/>
                <w:highlight w:val="none"/>
              </w:rPr>
              <w:t>安全管理</w:t>
            </w:r>
          </w:p>
        </w:tc>
        <w:tc>
          <w:tcPr>
            <w:tcW w:w="1417" w:type="dxa"/>
            <w:vAlign w:val="center"/>
          </w:tcPr>
          <w:p w14:paraId="6BCC986F">
            <w:pPr>
              <w:pStyle w:val="33"/>
              <w:spacing w:line="360" w:lineRule="auto"/>
              <w:jc w:val="center"/>
              <w:rPr>
                <w:rFonts w:ascii="宋体" w:hAnsi="宋体" w:cs="宋体"/>
                <w:szCs w:val="21"/>
                <w:highlight w:val="none"/>
              </w:rPr>
            </w:pPr>
          </w:p>
        </w:tc>
        <w:tc>
          <w:tcPr>
            <w:tcW w:w="2268" w:type="dxa"/>
            <w:vAlign w:val="center"/>
          </w:tcPr>
          <w:p w14:paraId="2300BDAE">
            <w:pPr>
              <w:pStyle w:val="33"/>
              <w:spacing w:line="360" w:lineRule="auto"/>
              <w:jc w:val="center"/>
              <w:rPr>
                <w:rFonts w:ascii="宋体" w:hAnsi="宋体" w:cs="宋体"/>
                <w:szCs w:val="21"/>
                <w:highlight w:val="none"/>
              </w:rPr>
            </w:pPr>
          </w:p>
        </w:tc>
        <w:tc>
          <w:tcPr>
            <w:tcW w:w="2126" w:type="dxa"/>
            <w:vAlign w:val="center"/>
          </w:tcPr>
          <w:p w14:paraId="6E7990A7">
            <w:pPr>
              <w:pStyle w:val="33"/>
              <w:spacing w:line="360" w:lineRule="auto"/>
              <w:jc w:val="center"/>
              <w:rPr>
                <w:rFonts w:ascii="宋体" w:hAnsi="宋体" w:cs="宋体"/>
                <w:szCs w:val="21"/>
                <w:highlight w:val="none"/>
              </w:rPr>
            </w:pPr>
          </w:p>
        </w:tc>
        <w:tc>
          <w:tcPr>
            <w:tcW w:w="1978" w:type="dxa"/>
            <w:vAlign w:val="center"/>
          </w:tcPr>
          <w:p w14:paraId="48AF4BB5">
            <w:pPr>
              <w:pStyle w:val="33"/>
              <w:spacing w:line="360" w:lineRule="auto"/>
              <w:jc w:val="center"/>
              <w:rPr>
                <w:rFonts w:ascii="宋体" w:hAnsi="宋体" w:cs="宋体"/>
                <w:szCs w:val="21"/>
                <w:highlight w:val="none"/>
              </w:rPr>
            </w:pPr>
          </w:p>
        </w:tc>
      </w:tr>
      <w:tr w14:paraId="58AAF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570D82FF">
            <w:pPr>
              <w:pStyle w:val="33"/>
              <w:spacing w:line="360" w:lineRule="auto"/>
              <w:jc w:val="center"/>
              <w:rPr>
                <w:rFonts w:ascii="宋体" w:hAnsi="宋体" w:cs="宋体"/>
                <w:szCs w:val="21"/>
                <w:highlight w:val="none"/>
              </w:rPr>
            </w:pPr>
          </w:p>
        </w:tc>
        <w:tc>
          <w:tcPr>
            <w:tcW w:w="1417" w:type="dxa"/>
            <w:vAlign w:val="center"/>
          </w:tcPr>
          <w:p w14:paraId="3C674B86">
            <w:pPr>
              <w:pStyle w:val="33"/>
              <w:spacing w:line="360" w:lineRule="auto"/>
              <w:jc w:val="center"/>
              <w:rPr>
                <w:rFonts w:ascii="宋体" w:hAnsi="宋体" w:cs="宋体"/>
                <w:szCs w:val="21"/>
                <w:highlight w:val="none"/>
              </w:rPr>
            </w:pPr>
          </w:p>
        </w:tc>
        <w:tc>
          <w:tcPr>
            <w:tcW w:w="2268" w:type="dxa"/>
            <w:vAlign w:val="center"/>
          </w:tcPr>
          <w:p w14:paraId="61C93A2E">
            <w:pPr>
              <w:pStyle w:val="33"/>
              <w:spacing w:line="360" w:lineRule="auto"/>
              <w:jc w:val="center"/>
              <w:rPr>
                <w:rFonts w:ascii="宋体" w:hAnsi="宋体" w:cs="宋体"/>
                <w:szCs w:val="21"/>
                <w:highlight w:val="none"/>
              </w:rPr>
            </w:pPr>
          </w:p>
        </w:tc>
        <w:tc>
          <w:tcPr>
            <w:tcW w:w="2126" w:type="dxa"/>
            <w:vAlign w:val="center"/>
          </w:tcPr>
          <w:p w14:paraId="7FC9E321">
            <w:pPr>
              <w:pStyle w:val="33"/>
              <w:spacing w:line="360" w:lineRule="auto"/>
              <w:jc w:val="center"/>
              <w:rPr>
                <w:rFonts w:ascii="宋体" w:hAnsi="宋体" w:cs="宋体"/>
                <w:szCs w:val="21"/>
                <w:highlight w:val="none"/>
              </w:rPr>
            </w:pPr>
          </w:p>
        </w:tc>
        <w:tc>
          <w:tcPr>
            <w:tcW w:w="1978" w:type="dxa"/>
            <w:vAlign w:val="center"/>
          </w:tcPr>
          <w:p w14:paraId="7F1B62D1">
            <w:pPr>
              <w:pStyle w:val="33"/>
              <w:spacing w:line="360" w:lineRule="auto"/>
              <w:jc w:val="center"/>
              <w:rPr>
                <w:rFonts w:ascii="宋体" w:hAnsi="宋体" w:cs="宋体"/>
                <w:szCs w:val="21"/>
                <w:highlight w:val="none"/>
              </w:rPr>
            </w:pPr>
          </w:p>
        </w:tc>
      </w:tr>
      <w:tr w14:paraId="6EC7B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3236E875">
            <w:pPr>
              <w:pStyle w:val="33"/>
              <w:spacing w:line="360" w:lineRule="auto"/>
              <w:jc w:val="center"/>
              <w:rPr>
                <w:rFonts w:ascii="宋体" w:hAnsi="宋体" w:cs="宋体"/>
                <w:szCs w:val="21"/>
                <w:highlight w:val="none"/>
              </w:rPr>
            </w:pPr>
          </w:p>
        </w:tc>
        <w:tc>
          <w:tcPr>
            <w:tcW w:w="1417" w:type="dxa"/>
            <w:vAlign w:val="center"/>
          </w:tcPr>
          <w:p w14:paraId="7F80A3F8">
            <w:pPr>
              <w:pStyle w:val="33"/>
              <w:spacing w:line="360" w:lineRule="auto"/>
              <w:jc w:val="center"/>
              <w:rPr>
                <w:rFonts w:ascii="宋体" w:hAnsi="宋体" w:cs="宋体"/>
                <w:szCs w:val="21"/>
                <w:highlight w:val="none"/>
              </w:rPr>
            </w:pPr>
          </w:p>
        </w:tc>
        <w:tc>
          <w:tcPr>
            <w:tcW w:w="2268" w:type="dxa"/>
            <w:vAlign w:val="center"/>
          </w:tcPr>
          <w:p w14:paraId="051F6EA3">
            <w:pPr>
              <w:pStyle w:val="33"/>
              <w:spacing w:line="360" w:lineRule="auto"/>
              <w:jc w:val="center"/>
              <w:rPr>
                <w:rFonts w:ascii="宋体" w:hAnsi="宋体" w:cs="宋体"/>
                <w:szCs w:val="21"/>
                <w:highlight w:val="none"/>
              </w:rPr>
            </w:pPr>
          </w:p>
        </w:tc>
        <w:tc>
          <w:tcPr>
            <w:tcW w:w="2126" w:type="dxa"/>
            <w:vAlign w:val="center"/>
          </w:tcPr>
          <w:p w14:paraId="21E41B57">
            <w:pPr>
              <w:pStyle w:val="33"/>
              <w:spacing w:line="360" w:lineRule="auto"/>
              <w:jc w:val="center"/>
              <w:rPr>
                <w:rFonts w:ascii="宋体" w:hAnsi="宋体" w:cs="宋体"/>
                <w:szCs w:val="21"/>
                <w:highlight w:val="none"/>
              </w:rPr>
            </w:pPr>
          </w:p>
        </w:tc>
        <w:tc>
          <w:tcPr>
            <w:tcW w:w="1978" w:type="dxa"/>
            <w:vAlign w:val="center"/>
          </w:tcPr>
          <w:p w14:paraId="46F98DF4">
            <w:pPr>
              <w:pStyle w:val="33"/>
              <w:spacing w:line="360" w:lineRule="auto"/>
              <w:jc w:val="center"/>
              <w:rPr>
                <w:rFonts w:ascii="宋体" w:hAnsi="宋体" w:cs="宋体"/>
                <w:szCs w:val="21"/>
                <w:highlight w:val="none"/>
              </w:rPr>
            </w:pPr>
          </w:p>
        </w:tc>
      </w:tr>
      <w:tr w14:paraId="697F7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7DBA61A0">
            <w:pPr>
              <w:pStyle w:val="33"/>
              <w:spacing w:line="360" w:lineRule="auto"/>
              <w:jc w:val="center"/>
              <w:rPr>
                <w:rFonts w:ascii="宋体" w:hAnsi="宋体" w:cs="宋体"/>
                <w:szCs w:val="21"/>
                <w:highlight w:val="none"/>
              </w:rPr>
            </w:pPr>
          </w:p>
        </w:tc>
        <w:tc>
          <w:tcPr>
            <w:tcW w:w="1417" w:type="dxa"/>
            <w:vAlign w:val="center"/>
          </w:tcPr>
          <w:p w14:paraId="7240353A">
            <w:pPr>
              <w:pStyle w:val="33"/>
              <w:spacing w:line="360" w:lineRule="auto"/>
              <w:jc w:val="center"/>
              <w:rPr>
                <w:rFonts w:ascii="宋体" w:hAnsi="宋体" w:cs="宋体"/>
                <w:szCs w:val="21"/>
                <w:highlight w:val="none"/>
              </w:rPr>
            </w:pPr>
          </w:p>
        </w:tc>
        <w:tc>
          <w:tcPr>
            <w:tcW w:w="2268" w:type="dxa"/>
            <w:vAlign w:val="center"/>
          </w:tcPr>
          <w:p w14:paraId="2446E6E3">
            <w:pPr>
              <w:pStyle w:val="33"/>
              <w:spacing w:line="360" w:lineRule="auto"/>
              <w:jc w:val="center"/>
              <w:rPr>
                <w:rFonts w:ascii="宋体" w:hAnsi="宋体" w:cs="宋体"/>
                <w:szCs w:val="21"/>
                <w:highlight w:val="none"/>
              </w:rPr>
            </w:pPr>
          </w:p>
        </w:tc>
        <w:tc>
          <w:tcPr>
            <w:tcW w:w="2126" w:type="dxa"/>
            <w:vAlign w:val="center"/>
          </w:tcPr>
          <w:p w14:paraId="4F144CD5">
            <w:pPr>
              <w:pStyle w:val="33"/>
              <w:spacing w:line="360" w:lineRule="auto"/>
              <w:jc w:val="center"/>
              <w:rPr>
                <w:rFonts w:ascii="宋体" w:hAnsi="宋体" w:cs="宋体"/>
                <w:szCs w:val="21"/>
                <w:highlight w:val="none"/>
              </w:rPr>
            </w:pPr>
          </w:p>
        </w:tc>
        <w:tc>
          <w:tcPr>
            <w:tcW w:w="1978" w:type="dxa"/>
            <w:vAlign w:val="center"/>
          </w:tcPr>
          <w:p w14:paraId="58D47453">
            <w:pPr>
              <w:pStyle w:val="33"/>
              <w:spacing w:line="360" w:lineRule="auto"/>
              <w:jc w:val="center"/>
              <w:rPr>
                <w:rFonts w:ascii="宋体" w:hAnsi="宋体" w:cs="宋体"/>
                <w:szCs w:val="21"/>
                <w:highlight w:val="none"/>
              </w:rPr>
            </w:pPr>
          </w:p>
        </w:tc>
      </w:tr>
      <w:tr w14:paraId="05F9A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5946B3F6">
            <w:pPr>
              <w:pStyle w:val="33"/>
              <w:spacing w:line="360" w:lineRule="auto"/>
              <w:jc w:val="center"/>
              <w:rPr>
                <w:rFonts w:ascii="宋体" w:hAnsi="宋体" w:cs="宋体"/>
                <w:szCs w:val="21"/>
                <w:highlight w:val="none"/>
              </w:rPr>
            </w:pPr>
          </w:p>
        </w:tc>
        <w:tc>
          <w:tcPr>
            <w:tcW w:w="1417" w:type="dxa"/>
            <w:vAlign w:val="center"/>
          </w:tcPr>
          <w:p w14:paraId="0872C567">
            <w:pPr>
              <w:pStyle w:val="33"/>
              <w:spacing w:line="360" w:lineRule="auto"/>
              <w:jc w:val="center"/>
              <w:rPr>
                <w:rFonts w:ascii="宋体" w:hAnsi="宋体" w:cs="宋体"/>
                <w:szCs w:val="21"/>
                <w:highlight w:val="none"/>
              </w:rPr>
            </w:pPr>
          </w:p>
        </w:tc>
        <w:tc>
          <w:tcPr>
            <w:tcW w:w="2268" w:type="dxa"/>
            <w:vAlign w:val="center"/>
          </w:tcPr>
          <w:p w14:paraId="360BBC83">
            <w:pPr>
              <w:pStyle w:val="33"/>
              <w:spacing w:line="360" w:lineRule="auto"/>
              <w:jc w:val="center"/>
              <w:rPr>
                <w:rFonts w:ascii="宋体" w:hAnsi="宋体" w:cs="宋体"/>
                <w:szCs w:val="21"/>
                <w:highlight w:val="none"/>
              </w:rPr>
            </w:pPr>
          </w:p>
        </w:tc>
        <w:tc>
          <w:tcPr>
            <w:tcW w:w="2126" w:type="dxa"/>
            <w:vAlign w:val="center"/>
          </w:tcPr>
          <w:p w14:paraId="7B4BBAFD">
            <w:pPr>
              <w:pStyle w:val="33"/>
              <w:spacing w:line="360" w:lineRule="auto"/>
              <w:jc w:val="center"/>
              <w:rPr>
                <w:rFonts w:ascii="宋体" w:hAnsi="宋体" w:cs="宋体"/>
                <w:szCs w:val="21"/>
                <w:highlight w:val="none"/>
              </w:rPr>
            </w:pPr>
          </w:p>
        </w:tc>
        <w:tc>
          <w:tcPr>
            <w:tcW w:w="1978" w:type="dxa"/>
            <w:vAlign w:val="center"/>
          </w:tcPr>
          <w:p w14:paraId="23516E1A">
            <w:pPr>
              <w:pStyle w:val="33"/>
              <w:spacing w:line="360" w:lineRule="auto"/>
              <w:jc w:val="center"/>
              <w:rPr>
                <w:rFonts w:ascii="宋体" w:hAnsi="宋体" w:cs="宋体"/>
                <w:szCs w:val="21"/>
                <w:highlight w:val="none"/>
              </w:rPr>
            </w:pPr>
          </w:p>
        </w:tc>
      </w:tr>
      <w:tr w14:paraId="43F8F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56A40F17">
            <w:pPr>
              <w:pStyle w:val="33"/>
              <w:spacing w:line="360" w:lineRule="auto"/>
              <w:jc w:val="center"/>
              <w:rPr>
                <w:rFonts w:ascii="宋体" w:hAnsi="宋体" w:cs="宋体"/>
                <w:szCs w:val="21"/>
                <w:highlight w:val="none"/>
              </w:rPr>
            </w:pPr>
          </w:p>
        </w:tc>
        <w:tc>
          <w:tcPr>
            <w:tcW w:w="1417" w:type="dxa"/>
            <w:vAlign w:val="center"/>
          </w:tcPr>
          <w:p w14:paraId="6EE3BA3F">
            <w:pPr>
              <w:pStyle w:val="33"/>
              <w:spacing w:line="360" w:lineRule="auto"/>
              <w:jc w:val="center"/>
              <w:rPr>
                <w:rFonts w:ascii="宋体" w:hAnsi="宋体" w:cs="宋体"/>
                <w:szCs w:val="21"/>
                <w:highlight w:val="none"/>
              </w:rPr>
            </w:pPr>
          </w:p>
        </w:tc>
        <w:tc>
          <w:tcPr>
            <w:tcW w:w="2268" w:type="dxa"/>
            <w:vAlign w:val="center"/>
          </w:tcPr>
          <w:p w14:paraId="316CFB5F">
            <w:pPr>
              <w:pStyle w:val="33"/>
              <w:spacing w:line="360" w:lineRule="auto"/>
              <w:jc w:val="center"/>
              <w:rPr>
                <w:rFonts w:ascii="宋体" w:hAnsi="宋体" w:cs="宋体"/>
                <w:szCs w:val="21"/>
                <w:highlight w:val="none"/>
              </w:rPr>
            </w:pPr>
          </w:p>
        </w:tc>
        <w:tc>
          <w:tcPr>
            <w:tcW w:w="2126" w:type="dxa"/>
            <w:vAlign w:val="center"/>
          </w:tcPr>
          <w:p w14:paraId="3CF44859">
            <w:pPr>
              <w:pStyle w:val="33"/>
              <w:spacing w:line="360" w:lineRule="auto"/>
              <w:jc w:val="center"/>
              <w:rPr>
                <w:rFonts w:ascii="宋体" w:hAnsi="宋体" w:cs="宋体"/>
                <w:szCs w:val="21"/>
                <w:highlight w:val="none"/>
              </w:rPr>
            </w:pPr>
          </w:p>
        </w:tc>
        <w:tc>
          <w:tcPr>
            <w:tcW w:w="1978" w:type="dxa"/>
            <w:vAlign w:val="center"/>
          </w:tcPr>
          <w:p w14:paraId="02885A33">
            <w:pPr>
              <w:pStyle w:val="33"/>
              <w:spacing w:line="360" w:lineRule="auto"/>
              <w:jc w:val="center"/>
              <w:rPr>
                <w:rFonts w:ascii="宋体" w:hAnsi="宋体" w:cs="宋体"/>
                <w:szCs w:val="21"/>
                <w:highlight w:val="none"/>
              </w:rPr>
            </w:pPr>
          </w:p>
        </w:tc>
      </w:tr>
      <w:tr w14:paraId="1027C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restart"/>
            <w:vAlign w:val="center"/>
          </w:tcPr>
          <w:p w14:paraId="423B6E79">
            <w:pPr>
              <w:pStyle w:val="33"/>
              <w:spacing w:line="360" w:lineRule="auto"/>
              <w:jc w:val="center"/>
              <w:rPr>
                <w:rFonts w:ascii="宋体" w:hAnsi="宋体" w:cs="宋体"/>
                <w:szCs w:val="21"/>
                <w:highlight w:val="none"/>
              </w:rPr>
            </w:pPr>
            <w:r>
              <w:rPr>
                <w:rFonts w:hint="eastAsia" w:ascii="宋体" w:hAnsi="宋体" w:cs="宋体"/>
                <w:szCs w:val="21"/>
                <w:highlight w:val="none"/>
              </w:rPr>
              <w:t>其他人员</w:t>
            </w:r>
          </w:p>
        </w:tc>
        <w:tc>
          <w:tcPr>
            <w:tcW w:w="1417" w:type="dxa"/>
            <w:vAlign w:val="center"/>
          </w:tcPr>
          <w:p w14:paraId="7D09E0EF">
            <w:pPr>
              <w:pStyle w:val="33"/>
              <w:spacing w:line="360" w:lineRule="auto"/>
              <w:jc w:val="center"/>
              <w:rPr>
                <w:rFonts w:ascii="宋体" w:hAnsi="宋体" w:cs="宋体"/>
                <w:szCs w:val="21"/>
                <w:highlight w:val="none"/>
              </w:rPr>
            </w:pPr>
          </w:p>
        </w:tc>
        <w:tc>
          <w:tcPr>
            <w:tcW w:w="2268" w:type="dxa"/>
            <w:vAlign w:val="center"/>
          </w:tcPr>
          <w:p w14:paraId="7F072DE0">
            <w:pPr>
              <w:pStyle w:val="33"/>
              <w:spacing w:line="360" w:lineRule="auto"/>
              <w:jc w:val="center"/>
              <w:rPr>
                <w:rFonts w:ascii="宋体" w:hAnsi="宋体" w:cs="宋体"/>
                <w:szCs w:val="21"/>
                <w:highlight w:val="none"/>
              </w:rPr>
            </w:pPr>
          </w:p>
        </w:tc>
        <w:tc>
          <w:tcPr>
            <w:tcW w:w="2126" w:type="dxa"/>
            <w:vAlign w:val="center"/>
          </w:tcPr>
          <w:p w14:paraId="5177F0B8">
            <w:pPr>
              <w:pStyle w:val="33"/>
              <w:spacing w:line="360" w:lineRule="auto"/>
              <w:jc w:val="center"/>
              <w:rPr>
                <w:rFonts w:ascii="宋体" w:hAnsi="宋体" w:cs="宋体"/>
                <w:szCs w:val="21"/>
                <w:highlight w:val="none"/>
              </w:rPr>
            </w:pPr>
          </w:p>
        </w:tc>
        <w:tc>
          <w:tcPr>
            <w:tcW w:w="1978" w:type="dxa"/>
            <w:vAlign w:val="center"/>
          </w:tcPr>
          <w:p w14:paraId="015AB6E9">
            <w:pPr>
              <w:pStyle w:val="33"/>
              <w:spacing w:line="360" w:lineRule="auto"/>
              <w:jc w:val="center"/>
              <w:rPr>
                <w:rFonts w:ascii="宋体" w:hAnsi="宋体" w:cs="宋体"/>
                <w:szCs w:val="21"/>
                <w:highlight w:val="none"/>
              </w:rPr>
            </w:pPr>
          </w:p>
        </w:tc>
      </w:tr>
      <w:tr w14:paraId="25E4E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617C8B02">
            <w:pPr>
              <w:pStyle w:val="33"/>
              <w:spacing w:line="360" w:lineRule="auto"/>
              <w:jc w:val="center"/>
              <w:rPr>
                <w:rFonts w:ascii="宋体" w:hAnsi="宋体" w:cs="宋体"/>
                <w:szCs w:val="21"/>
                <w:highlight w:val="none"/>
              </w:rPr>
            </w:pPr>
          </w:p>
        </w:tc>
        <w:tc>
          <w:tcPr>
            <w:tcW w:w="1417" w:type="dxa"/>
            <w:vAlign w:val="center"/>
          </w:tcPr>
          <w:p w14:paraId="01EDB57E">
            <w:pPr>
              <w:pStyle w:val="33"/>
              <w:spacing w:line="360" w:lineRule="auto"/>
              <w:jc w:val="center"/>
              <w:rPr>
                <w:rFonts w:ascii="宋体" w:hAnsi="宋体" w:cs="宋体"/>
                <w:szCs w:val="21"/>
                <w:highlight w:val="none"/>
              </w:rPr>
            </w:pPr>
          </w:p>
        </w:tc>
        <w:tc>
          <w:tcPr>
            <w:tcW w:w="2268" w:type="dxa"/>
            <w:vAlign w:val="center"/>
          </w:tcPr>
          <w:p w14:paraId="175851D5">
            <w:pPr>
              <w:pStyle w:val="33"/>
              <w:spacing w:line="360" w:lineRule="auto"/>
              <w:jc w:val="center"/>
              <w:rPr>
                <w:rFonts w:ascii="宋体" w:hAnsi="宋体" w:cs="宋体"/>
                <w:szCs w:val="21"/>
                <w:highlight w:val="none"/>
              </w:rPr>
            </w:pPr>
          </w:p>
        </w:tc>
        <w:tc>
          <w:tcPr>
            <w:tcW w:w="2126" w:type="dxa"/>
            <w:vAlign w:val="center"/>
          </w:tcPr>
          <w:p w14:paraId="32480E8E">
            <w:pPr>
              <w:pStyle w:val="33"/>
              <w:spacing w:line="360" w:lineRule="auto"/>
              <w:jc w:val="center"/>
              <w:rPr>
                <w:rFonts w:ascii="宋体" w:hAnsi="宋体" w:cs="宋体"/>
                <w:szCs w:val="21"/>
                <w:highlight w:val="none"/>
              </w:rPr>
            </w:pPr>
          </w:p>
        </w:tc>
        <w:tc>
          <w:tcPr>
            <w:tcW w:w="1978" w:type="dxa"/>
            <w:vAlign w:val="center"/>
          </w:tcPr>
          <w:p w14:paraId="11633495">
            <w:pPr>
              <w:pStyle w:val="33"/>
              <w:spacing w:line="360" w:lineRule="auto"/>
              <w:jc w:val="center"/>
              <w:rPr>
                <w:rFonts w:ascii="宋体" w:hAnsi="宋体" w:cs="宋体"/>
                <w:szCs w:val="21"/>
                <w:highlight w:val="none"/>
              </w:rPr>
            </w:pPr>
          </w:p>
        </w:tc>
      </w:tr>
      <w:tr w14:paraId="5AA11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5985D29C">
            <w:pPr>
              <w:pStyle w:val="33"/>
              <w:spacing w:line="360" w:lineRule="auto"/>
              <w:jc w:val="center"/>
              <w:rPr>
                <w:rFonts w:ascii="宋体" w:hAnsi="宋体" w:cs="宋体"/>
                <w:szCs w:val="21"/>
                <w:highlight w:val="none"/>
              </w:rPr>
            </w:pPr>
          </w:p>
        </w:tc>
        <w:tc>
          <w:tcPr>
            <w:tcW w:w="1417" w:type="dxa"/>
            <w:vAlign w:val="center"/>
          </w:tcPr>
          <w:p w14:paraId="7DED9105">
            <w:pPr>
              <w:pStyle w:val="33"/>
              <w:spacing w:line="360" w:lineRule="auto"/>
              <w:jc w:val="center"/>
              <w:rPr>
                <w:rFonts w:ascii="宋体" w:hAnsi="宋体" w:cs="宋体"/>
                <w:szCs w:val="21"/>
                <w:highlight w:val="none"/>
              </w:rPr>
            </w:pPr>
          </w:p>
        </w:tc>
        <w:tc>
          <w:tcPr>
            <w:tcW w:w="2268" w:type="dxa"/>
            <w:vAlign w:val="center"/>
          </w:tcPr>
          <w:p w14:paraId="1DE171AB">
            <w:pPr>
              <w:pStyle w:val="33"/>
              <w:spacing w:line="360" w:lineRule="auto"/>
              <w:jc w:val="center"/>
              <w:rPr>
                <w:rFonts w:ascii="宋体" w:hAnsi="宋体" w:cs="宋体"/>
                <w:szCs w:val="21"/>
                <w:highlight w:val="none"/>
              </w:rPr>
            </w:pPr>
          </w:p>
        </w:tc>
        <w:tc>
          <w:tcPr>
            <w:tcW w:w="2126" w:type="dxa"/>
            <w:vAlign w:val="center"/>
          </w:tcPr>
          <w:p w14:paraId="6CD2628B">
            <w:pPr>
              <w:pStyle w:val="33"/>
              <w:spacing w:line="360" w:lineRule="auto"/>
              <w:jc w:val="center"/>
              <w:rPr>
                <w:rFonts w:ascii="宋体" w:hAnsi="宋体" w:cs="宋体"/>
                <w:szCs w:val="21"/>
                <w:highlight w:val="none"/>
              </w:rPr>
            </w:pPr>
          </w:p>
        </w:tc>
        <w:tc>
          <w:tcPr>
            <w:tcW w:w="1978" w:type="dxa"/>
            <w:vAlign w:val="center"/>
          </w:tcPr>
          <w:p w14:paraId="5E1B5BE4">
            <w:pPr>
              <w:pStyle w:val="33"/>
              <w:spacing w:line="360" w:lineRule="auto"/>
              <w:jc w:val="center"/>
              <w:rPr>
                <w:rFonts w:ascii="宋体" w:hAnsi="宋体" w:cs="宋体"/>
                <w:szCs w:val="21"/>
                <w:highlight w:val="none"/>
              </w:rPr>
            </w:pPr>
          </w:p>
        </w:tc>
      </w:tr>
      <w:tr w14:paraId="7A81E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719BCBDC">
            <w:pPr>
              <w:pStyle w:val="33"/>
              <w:spacing w:line="360" w:lineRule="auto"/>
              <w:jc w:val="center"/>
              <w:rPr>
                <w:rFonts w:ascii="宋体" w:hAnsi="宋体" w:cs="宋体"/>
                <w:szCs w:val="21"/>
                <w:highlight w:val="none"/>
              </w:rPr>
            </w:pPr>
          </w:p>
        </w:tc>
        <w:tc>
          <w:tcPr>
            <w:tcW w:w="1417" w:type="dxa"/>
            <w:vAlign w:val="center"/>
          </w:tcPr>
          <w:p w14:paraId="00E89A35">
            <w:pPr>
              <w:pStyle w:val="33"/>
              <w:spacing w:line="360" w:lineRule="auto"/>
              <w:jc w:val="center"/>
              <w:rPr>
                <w:rFonts w:ascii="宋体" w:hAnsi="宋体" w:cs="宋体"/>
                <w:szCs w:val="21"/>
                <w:highlight w:val="none"/>
              </w:rPr>
            </w:pPr>
          </w:p>
        </w:tc>
        <w:tc>
          <w:tcPr>
            <w:tcW w:w="2268" w:type="dxa"/>
            <w:vAlign w:val="center"/>
          </w:tcPr>
          <w:p w14:paraId="76708A4A">
            <w:pPr>
              <w:pStyle w:val="33"/>
              <w:spacing w:line="360" w:lineRule="auto"/>
              <w:jc w:val="center"/>
              <w:rPr>
                <w:rFonts w:ascii="宋体" w:hAnsi="宋体" w:cs="宋体"/>
                <w:szCs w:val="21"/>
                <w:highlight w:val="none"/>
              </w:rPr>
            </w:pPr>
          </w:p>
        </w:tc>
        <w:tc>
          <w:tcPr>
            <w:tcW w:w="2126" w:type="dxa"/>
            <w:vAlign w:val="center"/>
          </w:tcPr>
          <w:p w14:paraId="56762B13">
            <w:pPr>
              <w:pStyle w:val="33"/>
              <w:spacing w:line="360" w:lineRule="auto"/>
              <w:jc w:val="center"/>
              <w:rPr>
                <w:rFonts w:ascii="宋体" w:hAnsi="宋体" w:cs="宋体"/>
                <w:szCs w:val="21"/>
                <w:highlight w:val="none"/>
              </w:rPr>
            </w:pPr>
          </w:p>
        </w:tc>
        <w:tc>
          <w:tcPr>
            <w:tcW w:w="1978" w:type="dxa"/>
            <w:vAlign w:val="center"/>
          </w:tcPr>
          <w:p w14:paraId="0E5F5664">
            <w:pPr>
              <w:pStyle w:val="33"/>
              <w:spacing w:line="360" w:lineRule="auto"/>
              <w:jc w:val="center"/>
              <w:rPr>
                <w:rFonts w:ascii="宋体" w:hAnsi="宋体" w:cs="宋体"/>
                <w:szCs w:val="21"/>
                <w:highlight w:val="none"/>
              </w:rPr>
            </w:pPr>
          </w:p>
        </w:tc>
      </w:tr>
      <w:tr w14:paraId="73683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65D4A646">
            <w:pPr>
              <w:pStyle w:val="33"/>
              <w:spacing w:line="360" w:lineRule="auto"/>
              <w:jc w:val="center"/>
              <w:rPr>
                <w:rFonts w:ascii="宋体" w:hAnsi="宋体" w:cs="宋体"/>
                <w:szCs w:val="21"/>
                <w:highlight w:val="none"/>
              </w:rPr>
            </w:pPr>
          </w:p>
        </w:tc>
        <w:tc>
          <w:tcPr>
            <w:tcW w:w="1417" w:type="dxa"/>
            <w:vAlign w:val="center"/>
          </w:tcPr>
          <w:p w14:paraId="29FBB0F6">
            <w:pPr>
              <w:pStyle w:val="33"/>
              <w:spacing w:line="360" w:lineRule="auto"/>
              <w:jc w:val="center"/>
              <w:rPr>
                <w:rFonts w:ascii="宋体" w:hAnsi="宋体" w:cs="宋体"/>
                <w:szCs w:val="21"/>
                <w:highlight w:val="none"/>
              </w:rPr>
            </w:pPr>
          </w:p>
        </w:tc>
        <w:tc>
          <w:tcPr>
            <w:tcW w:w="2268" w:type="dxa"/>
            <w:vAlign w:val="center"/>
          </w:tcPr>
          <w:p w14:paraId="37C08590">
            <w:pPr>
              <w:pStyle w:val="33"/>
              <w:spacing w:line="360" w:lineRule="auto"/>
              <w:jc w:val="center"/>
              <w:rPr>
                <w:rFonts w:ascii="宋体" w:hAnsi="宋体" w:cs="宋体"/>
                <w:szCs w:val="21"/>
                <w:highlight w:val="none"/>
              </w:rPr>
            </w:pPr>
          </w:p>
        </w:tc>
        <w:tc>
          <w:tcPr>
            <w:tcW w:w="2126" w:type="dxa"/>
            <w:vAlign w:val="center"/>
          </w:tcPr>
          <w:p w14:paraId="6FD0C7FE">
            <w:pPr>
              <w:pStyle w:val="33"/>
              <w:spacing w:line="360" w:lineRule="auto"/>
              <w:jc w:val="center"/>
              <w:rPr>
                <w:rFonts w:ascii="宋体" w:hAnsi="宋体" w:cs="宋体"/>
                <w:szCs w:val="21"/>
                <w:highlight w:val="none"/>
              </w:rPr>
            </w:pPr>
          </w:p>
        </w:tc>
        <w:tc>
          <w:tcPr>
            <w:tcW w:w="1978" w:type="dxa"/>
            <w:vAlign w:val="center"/>
          </w:tcPr>
          <w:p w14:paraId="37953D95">
            <w:pPr>
              <w:pStyle w:val="33"/>
              <w:spacing w:line="360" w:lineRule="auto"/>
              <w:jc w:val="center"/>
              <w:rPr>
                <w:rFonts w:ascii="宋体" w:hAnsi="宋体" w:cs="宋体"/>
                <w:szCs w:val="21"/>
                <w:highlight w:val="none"/>
              </w:rPr>
            </w:pPr>
          </w:p>
        </w:tc>
      </w:tr>
      <w:tr w14:paraId="76786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00E9674B">
            <w:pPr>
              <w:pStyle w:val="33"/>
              <w:spacing w:line="360" w:lineRule="auto"/>
              <w:jc w:val="center"/>
              <w:rPr>
                <w:rFonts w:ascii="宋体" w:hAnsi="宋体" w:cs="宋体"/>
                <w:szCs w:val="21"/>
                <w:highlight w:val="none"/>
              </w:rPr>
            </w:pPr>
          </w:p>
        </w:tc>
        <w:tc>
          <w:tcPr>
            <w:tcW w:w="1417" w:type="dxa"/>
            <w:vAlign w:val="center"/>
          </w:tcPr>
          <w:p w14:paraId="152C543B">
            <w:pPr>
              <w:pStyle w:val="33"/>
              <w:spacing w:line="360" w:lineRule="auto"/>
              <w:jc w:val="center"/>
              <w:rPr>
                <w:rFonts w:ascii="宋体" w:hAnsi="宋体" w:cs="宋体"/>
                <w:szCs w:val="21"/>
                <w:highlight w:val="none"/>
              </w:rPr>
            </w:pPr>
          </w:p>
        </w:tc>
        <w:tc>
          <w:tcPr>
            <w:tcW w:w="2268" w:type="dxa"/>
            <w:vAlign w:val="center"/>
          </w:tcPr>
          <w:p w14:paraId="60A826D0">
            <w:pPr>
              <w:pStyle w:val="33"/>
              <w:spacing w:line="360" w:lineRule="auto"/>
              <w:jc w:val="center"/>
              <w:rPr>
                <w:rFonts w:ascii="宋体" w:hAnsi="宋体" w:cs="宋体"/>
                <w:szCs w:val="21"/>
                <w:highlight w:val="none"/>
              </w:rPr>
            </w:pPr>
          </w:p>
        </w:tc>
        <w:tc>
          <w:tcPr>
            <w:tcW w:w="2126" w:type="dxa"/>
            <w:vAlign w:val="center"/>
          </w:tcPr>
          <w:p w14:paraId="2DE5D490">
            <w:pPr>
              <w:pStyle w:val="33"/>
              <w:spacing w:line="360" w:lineRule="auto"/>
              <w:jc w:val="center"/>
              <w:rPr>
                <w:rFonts w:ascii="宋体" w:hAnsi="宋体" w:cs="宋体"/>
                <w:szCs w:val="21"/>
                <w:highlight w:val="none"/>
              </w:rPr>
            </w:pPr>
          </w:p>
        </w:tc>
        <w:tc>
          <w:tcPr>
            <w:tcW w:w="1978" w:type="dxa"/>
            <w:vAlign w:val="center"/>
          </w:tcPr>
          <w:p w14:paraId="6518761F">
            <w:pPr>
              <w:pStyle w:val="33"/>
              <w:spacing w:line="360" w:lineRule="auto"/>
              <w:jc w:val="center"/>
              <w:rPr>
                <w:rFonts w:ascii="宋体" w:hAnsi="宋体" w:cs="宋体"/>
                <w:szCs w:val="21"/>
                <w:highlight w:val="none"/>
              </w:rPr>
            </w:pPr>
          </w:p>
        </w:tc>
      </w:tr>
      <w:tr w14:paraId="1D9E8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04F9E4B4">
            <w:pPr>
              <w:pStyle w:val="33"/>
              <w:spacing w:line="360" w:lineRule="auto"/>
              <w:jc w:val="center"/>
              <w:rPr>
                <w:rFonts w:ascii="宋体" w:hAnsi="宋体" w:cs="宋体"/>
                <w:szCs w:val="21"/>
                <w:highlight w:val="none"/>
              </w:rPr>
            </w:pPr>
          </w:p>
        </w:tc>
        <w:tc>
          <w:tcPr>
            <w:tcW w:w="1417" w:type="dxa"/>
            <w:vAlign w:val="center"/>
          </w:tcPr>
          <w:p w14:paraId="01C78943">
            <w:pPr>
              <w:pStyle w:val="33"/>
              <w:spacing w:line="360" w:lineRule="auto"/>
              <w:jc w:val="center"/>
              <w:rPr>
                <w:rFonts w:ascii="宋体" w:hAnsi="宋体" w:cs="宋体"/>
                <w:szCs w:val="21"/>
                <w:highlight w:val="none"/>
              </w:rPr>
            </w:pPr>
          </w:p>
        </w:tc>
        <w:tc>
          <w:tcPr>
            <w:tcW w:w="2268" w:type="dxa"/>
            <w:vAlign w:val="center"/>
          </w:tcPr>
          <w:p w14:paraId="5EE987D6">
            <w:pPr>
              <w:pStyle w:val="33"/>
              <w:spacing w:line="360" w:lineRule="auto"/>
              <w:jc w:val="center"/>
              <w:rPr>
                <w:rFonts w:ascii="宋体" w:hAnsi="宋体" w:cs="宋体"/>
                <w:szCs w:val="21"/>
                <w:highlight w:val="none"/>
              </w:rPr>
            </w:pPr>
          </w:p>
        </w:tc>
        <w:tc>
          <w:tcPr>
            <w:tcW w:w="2126" w:type="dxa"/>
            <w:vAlign w:val="center"/>
          </w:tcPr>
          <w:p w14:paraId="400CF4EF">
            <w:pPr>
              <w:pStyle w:val="33"/>
              <w:spacing w:line="360" w:lineRule="auto"/>
              <w:jc w:val="center"/>
              <w:rPr>
                <w:rFonts w:ascii="宋体" w:hAnsi="宋体" w:cs="宋体"/>
                <w:szCs w:val="21"/>
                <w:highlight w:val="none"/>
              </w:rPr>
            </w:pPr>
          </w:p>
        </w:tc>
        <w:tc>
          <w:tcPr>
            <w:tcW w:w="1978" w:type="dxa"/>
            <w:vAlign w:val="center"/>
          </w:tcPr>
          <w:p w14:paraId="4C1D5DA6">
            <w:pPr>
              <w:pStyle w:val="33"/>
              <w:spacing w:line="360" w:lineRule="auto"/>
              <w:jc w:val="center"/>
              <w:rPr>
                <w:rFonts w:ascii="宋体" w:hAnsi="宋体" w:cs="宋体"/>
                <w:szCs w:val="21"/>
                <w:highlight w:val="none"/>
              </w:rPr>
            </w:pPr>
          </w:p>
        </w:tc>
      </w:tr>
      <w:tr w14:paraId="56DD2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65C38C7B">
            <w:pPr>
              <w:pStyle w:val="33"/>
              <w:spacing w:line="360" w:lineRule="auto"/>
              <w:jc w:val="center"/>
              <w:rPr>
                <w:rFonts w:ascii="宋体" w:hAnsi="宋体" w:cs="宋体"/>
                <w:szCs w:val="21"/>
                <w:highlight w:val="none"/>
              </w:rPr>
            </w:pPr>
          </w:p>
        </w:tc>
        <w:tc>
          <w:tcPr>
            <w:tcW w:w="1417" w:type="dxa"/>
            <w:vAlign w:val="center"/>
          </w:tcPr>
          <w:p w14:paraId="19F13D7A">
            <w:pPr>
              <w:pStyle w:val="33"/>
              <w:spacing w:line="360" w:lineRule="auto"/>
              <w:jc w:val="center"/>
              <w:rPr>
                <w:rFonts w:ascii="宋体" w:hAnsi="宋体" w:cs="宋体"/>
                <w:szCs w:val="21"/>
                <w:highlight w:val="none"/>
              </w:rPr>
            </w:pPr>
          </w:p>
        </w:tc>
        <w:tc>
          <w:tcPr>
            <w:tcW w:w="2268" w:type="dxa"/>
            <w:vAlign w:val="center"/>
          </w:tcPr>
          <w:p w14:paraId="56D02F49">
            <w:pPr>
              <w:pStyle w:val="33"/>
              <w:spacing w:line="360" w:lineRule="auto"/>
              <w:jc w:val="center"/>
              <w:rPr>
                <w:rFonts w:ascii="宋体" w:hAnsi="宋体" w:cs="宋体"/>
                <w:szCs w:val="21"/>
                <w:highlight w:val="none"/>
              </w:rPr>
            </w:pPr>
          </w:p>
        </w:tc>
        <w:tc>
          <w:tcPr>
            <w:tcW w:w="2126" w:type="dxa"/>
            <w:vAlign w:val="center"/>
          </w:tcPr>
          <w:p w14:paraId="0BB2E5AE">
            <w:pPr>
              <w:pStyle w:val="33"/>
              <w:spacing w:line="360" w:lineRule="auto"/>
              <w:jc w:val="center"/>
              <w:rPr>
                <w:rFonts w:ascii="宋体" w:hAnsi="宋体" w:cs="宋体"/>
                <w:szCs w:val="21"/>
                <w:highlight w:val="none"/>
              </w:rPr>
            </w:pPr>
          </w:p>
        </w:tc>
        <w:tc>
          <w:tcPr>
            <w:tcW w:w="1978" w:type="dxa"/>
            <w:vAlign w:val="center"/>
          </w:tcPr>
          <w:p w14:paraId="6921F5BD">
            <w:pPr>
              <w:pStyle w:val="33"/>
              <w:spacing w:line="360" w:lineRule="auto"/>
              <w:jc w:val="center"/>
              <w:rPr>
                <w:rFonts w:ascii="宋体" w:hAnsi="宋体" w:cs="宋体"/>
                <w:szCs w:val="21"/>
                <w:highlight w:val="none"/>
              </w:rPr>
            </w:pPr>
          </w:p>
        </w:tc>
      </w:tr>
      <w:tr w14:paraId="52704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7E8634E7">
            <w:pPr>
              <w:pStyle w:val="33"/>
              <w:spacing w:line="360" w:lineRule="auto"/>
              <w:jc w:val="center"/>
              <w:rPr>
                <w:rFonts w:ascii="宋体" w:hAnsi="宋体" w:cs="宋体"/>
                <w:szCs w:val="21"/>
                <w:highlight w:val="none"/>
              </w:rPr>
            </w:pPr>
          </w:p>
        </w:tc>
        <w:tc>
          <w:tcPr>
            <w:tcW w:w="1417" w:type="dxa"/>
            <w:vAlign w:val="center"/>
          </w:tcPr>
          <w:p w14:paraId="7DA86CC3">
            <w:pPr>
              <w:pStyle w:val="33"/>
              <w:spacing w:line="360" w:lineRule="auto"/>
              <w:jc w:val="center"/>
              <w:rPr>
                <w:rFonts w:ascii="宋体" w:hAnsi="宋体" w:cs="宋体"/>
                <w:szCs w:val="21"/>
                <w:highlight w:val="none"/>
              </w:rPr>
            </w:pPr>
          </w:p>
        </w:tc>
        <w:tc>
          <w:tcPr>
            <w:tcW w:w="2268" w:type="dxa"/>
            <w:vAlign w:val="center"/>
          </w:tcPr>
          <w:p w14:paraId="416175F1">
            <w:pPr>
              <w:pStyle w:val="33"/>
              <w:spacing w:line="360" w:lineRule="auto"/>
              <w:jc w:val="center"/>
              <w:rPr>
                <w:rFonts w:ascii="宋体" w:hAnsi="宋体" w:cs="宋体"/>
                <w:szCs w:val="21"/>
                <w:highlight w:val="none"/>
              </w:rPr>
            </w:pPr>
          </w:p>
        </w:tc>
        <w:tc>
          <w:tcPr>
            <w:tcW w:w="2126" w:type="dxa"/>
            <w:vAlign w:val="center"/>
          </w:tcPr>
          <w:p w14:paraId="52F67731">
            <w:pPr>
              <w:pStyle w:val="33"/>
              <w:spacing w:line="360" w:lineRule="auto"/>
              <w:jc w:val="center"/>
              <w:rPr>
                <w:rFonts w:ascii="宋体" w:hAnsi="宋体" w:cs="宋体"/>
                <w:szCs w:val="21"/>
                <w:highlight w:val="none"/>
              </w:rPr>
            </w:pPr>
          </w:p>
        </w:tc>
        <w:tc>
          <w:tcPr>
            <w:tcW w:w="1978" w:type="dxa"/>
            <w:vAlign w:val="center"/>
          </w:tcPr>
          <w:p w14:paraId="54476811">
            <w:pPr>
              <w:pStyle w:val="33"/>
              <w:spacing w:line="360" w:lineRule="auto"/>
              <w:jc w:val="center"/>
              <w:rPr>
                <w:rFonts w:ascii="宋体" w:hAnsi="宋体" w:cs="宋体"/>
                <w:szCs w:val="21"/>
                <w:highlight w:val="none"/>
              </w:rPr>
            </w:pPr>
          </w:p>
        </w:tc>
      </w:tr>
      <w:tr w14:paraId="01967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38B2B24F">
            <w:pPr>
              <w:pStyle w:val="33"/>
              <w:spacing w:line="360" w:lineRule="auto"/>
              <w:jc w:val="center"/>
              <w:rPr>
                <w:rFonts w:ascii="宋体" w:hAnsi="宋体" w:cs="宋体"/>
                <w:szCs w:val="21"/>
                <w:highlight w:val="none"/>
              </w:rPr>
            </w:pPr>
          </w:p>
        </w:tc>
        <w:tc>
          <w:tcPr>
            <w:tcW w:w="1417" w:type="dxa"/>
            <w:vAlign w:val="center"/>
          </w:tcPr>
          <w:p w14:paraId="3A6F5E6F">
            <w:pPr>
              <w:pStyle w:val="33"/>
              <w:spacing w:line="360" w:lineRule="auto"/>
              <w:jc w:val="center"/>
              <w:rPr>
                <w:rFonts w:ascii="宋体" w:hAnsi="宋体" w:cs="宋体"/>
                <w:szCs w:val="21"/>
                <w:highlight w:val="none"/>
              </w:rPr>
            </w:pPr>
          </w:p>
        </w:tc>
        <w:tc>
          <w:tcPr>
            <w:tcW w:w="2268" w:type="dxa"/>
            <w:vAlign w:val="center"/>
          </w:tcPr>
          <w:p w14:paraId="5D86AB14">
            <w:pPr>
              <w:pStyle w:val="33"/>
              <w:spacing w:line="360" w:lineRule="auto"/>
              <w:jc w:val="center"/>
              <w:rPr>
                <w:rFonts w:ascii="宋体" w:hAnsi="宋体" w:cs="宋体"/>
                <w:szCs w:val="21"/>
                <w:highlight w:val="none"/>
              </w:rPr>
            </w:pPr>
          </w:p>
        </w:tc>
        <w:tc>
          <w:tcPr>
            <w:tcW w:w="2126" w:type="dxa"/>
            <w:vAlign w:val="center"/>
          </w:tcPr>
          <w:p w14:paraId="125E078B">
            <w:pPr>
              <w:pStyle w:val="33"/>
              <w:spacing w:line="360" w:lineRule="auto"/>
              <w:jc w:val="center"/>
              <w:rPr>
                <w:rFonts w:ascii="宋体" w:hAnsi="宋体" w:cs="宋体"/>
                <w:szCs w:val="21"/>
                <w:highlight w:val="none"/>
              </w:rPr>
            </w:pPr>
          </w:p>
        </w:tc>
        <w:tc>
          <w:tcPr>
            <w:tcW w:w="1978" w:type="dxa"/>
            <w:vAlign w:val="center"/>
          </w:tcPr>
          <w:p w14:paraId="3C541AD7">
            <w:pPr>
              <w:pStyle w:val="33"/>
              <w:spacing w:line="360" w:lineRule="auto"/>
              <w:jc w:val="center"/>
              <w:rPr>
                <w:rFonts w:ascii="宋体" w:hAnsi="宋体" w:cs="宋体"/>
                <w:szCs w:val="21"/>
                <w:highlight w:val="none"/>
              </w:rPr>
            </w:pPr>
          </w:p>
        </w:tc>
      </w:tr>
      <w:tr w14:paraId="5A21D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0581B5E7">
            <w:pPr>
              <w:pStyle w:val="33"/>
              <w:spacing w:line="360" w:lineRule="auto"/>
              <w:jc w:val="center"/>
              <w:rPr>
                <w:rFonts w:ascii="宋体" w:hAnsi="宋体" w:cs="宋体"/>
                <w:szCs w:val="21"/>
                <w:highlight w:val="none"/>
              </w:rPr>
            </w:pPr>
          </w:p>
        </w:tc>
        <w:tc>
          <w:tcPr>
            <w:tcW w:w="1417" w:type="dxa"/>
            <w:vAlign w:val="center"/>
          </w:tcPr>
          <w:p w14:paraId="5C2C07C1">
            <w:pPr>
              <w:pStyle w:val="33"/>
              <w:spacing w:line="360" w:lineRule="auto"/>
              <w:jc w:val="center"/>
              <w:rPr>
                <w:rFonts w:ascii="宋体" w:hAnsi="宋体" w:cs="宋体"/>
                <w:szCs w:val="21"/>
                <w:highlight w:val="none"/>
              </w:rPr>
            </w:pPr>
          </w:p>
        </w:tc>
        <w:tc>
          <w:tcPr>
            <w:tcW w:w="2268" w:type="dxa"/>
            <w:vAlign w:val="center"/>
          </w:tcPr>
          <w:p w14:paraId="20325C3A">
            <w:pPr>
              <w:pStyle w:val="33"/>
              <w:spacing w:line="360" w:lineRule="auto"/>
              <w:jc w:val="center"/>
              <w:rPr>
                <w:rFonts w:ascii="宋体" w:hAnsi="宋体" w:cs="宋体"/>
                <w:szCs w:val="21"/>
                <w:highlight w:val="none"/>
              </w:rPr>
            </w:pPr>
          </w:p>
        </w:tc>
        <w:tc>
          <w:tcPr>
            <w:tcW w:w="2126" w:type="dxa"/>
            <w:vAlign w:val="center"/>
          </w:tcPr>
          <w:p w14:paraId="4708E0E1">
            <w:pPr>
              <w:pStyle w:val="33"/>
              <w:spacing w:line="360" w:lineRule="auto"/>
              <w:jc w:val="center"/>
              <w:rPr>
                <w:rFonts w:ascii="宋体" w:hAnsi="宋体" w:cs="宋体"/>
                <w:szCs w:val="21"/>
                <w:highlight w:val="none"/>
              </w:rPr>
            </w:pPr>
          </w:p>
        </w:tc>
        <w:tc>
          <w:tcPr>
            <w:tcW w:w="1978" w:type="dxa"/>
            <w:vAlign w:val="center"/>
          </w:tcPr>
          <w:p w14:paraId="3AA80057">
            <w:pPr>
              <w:pStyle w:val="33"/>
              <w:spacing w:line="360" w:lineRule="auto"/>
              <w:jc w:val="center"/>
              <w:rPr>
                <w:rFonts w:ascii="宋体" w:hAnsi="宋体" w:cs="宋体"/>
                <w:szCs w:val="21"/>
                <w:highlight w:val="none"/>
              </w:rPr>
            </w:pPr>
          </w:p>
        </w:tc>
      </w:tr>
      <w:tr w14:paraId="3E53B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5EA6FA89">
            <w:pPr>
              <w:pStyle w:val="33"/>
              <w:spacing w:line="360" w:lineRule="auto"/>
              <w:jc w:val="center"/>
              <w:rPr>
                <w:rFonts w:ascii="宋体" w:hAnsi="宋体" w:cs="宋体"/>
                <w:szCs w:val="21"/>
                <w:highlight w:val="none"/>
              </w:rPr>
            </w:pPr>
          </w:p>
        </w:tc>
        <w:tc>
          <w:tcPr>
            <w:tcW w:w="1417" w:type="dxa"/>
            <w:vAlign w:val="center"/>
          </w:tcPr>
          <w:p w14:paraId="46E64B70">
            <w:pPr>
              <w:pStyle w:val="33"/>
              <w:spacing w:line="360" w:lineRule="auto"/>
              <w:jc w:val="center"/>
              <w:rPr>
                <w:rFonts w:ascii="宋体" w:hAnsi="宋体" w:cs="宋体"/>
                <w:szCs w:val="21"/>
                <w:highlight w:val="none"/>
              </w:rPr>
            </w:pPr>
          </w:p>
        </w:tc>
        <w:tc>
          <w:tcPr>
            <w:tcW w:w="2268" w:type="dxa"/>
            <w:vAlign w:val="center"/>
          </w:tcPr>
          <w:p w14:paraId="0BE8D039">
            <w:pPr>
              <w:pStyle w:val="33"/>
              <w:spacing w:line="360" w:lineRule="auto"/>
              <w:jc w:val="center"/>
              <w:rPr>
                <w:rFonts w:ascii="宋体" w:hAnsi="宋体" w:cs="宋体"/>
                <w:szCs w:val="21"/>
                <w:highlight w:val="none"/>
              </w:rPr>
            </w:pPr>
          </w:p>
        </w:tc>
        <w:tc>
          <w:tcPr>
            <w:tcW w:w="2126" w:type="dxa"/>
            <w:vAlign w:val="center"/>
          </w:tcPr>
          <w:p w14:paraId="7D88C796">
            <w:pPr>
              <w:pStyle w:val="33"/>
              <w:spacing w:line="360" w:lineRule="auto"/>
              <w:jc w:val="center"/>
              <w:rPr>
                <w:rFonts w:ascii="宋体" w:hAnsi="宋体" w:cs="宋体"/>
                <w:szCs w:val="21"/>
                <w:highlight w:val="none"/>
              </w:rPr>
            </w:pPr>
          </w:p>
        </w:tc>
        <w:tc>
          <w:tcPr>
            <w:tcW w:w="1978" w:type="dxa"/>
            <w:vAlign w:val="center"/>
          </w:tcPr>
          <w:p w14:paraId="035DBE21">
            <w:pPr>
              <w:pStyle w:val="33"/>
              <w:spacing w:line="360" w:lineRule="auto"/>
              <w:jc w:val="center"/>
              <w:rPr>
                <w:rFonts w:ascii="宋体" w:hAnsi="宋体" w:cs="宋体"/>
                <w:szCs w:val="21"/>
                <w:highlight w:val="none"/>
              </w:rPr>
            </w:pPr>
          </w:p>
        </w:tc>
      </w:tr>
      <w:tr w14:paraId="48101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2D75286B">
            <w:pPr>
              <w:pStyle w:val="33"/>
              <w:spacing w:line="360" w:lineRule="auto"/>
              <w:jc w:val="center"/>
              <w:rPr>
                <w:rFonts w:ascii="宋体" w:hAnsi="宋体" w:cs="宋体"/>
                <w:szCs w:val="21"/>
                <w:highlight w:val="none"/>
              </w:rPr>
            </w:pPr>
          </w:p>
        </w:tc>
        <w:tc>
          <w:tcPr>
            <w:tcW w:w="1417" w:type="dxa"/>
            <w:vAlign w:val="center"/>
          </w:tcPr>
          <w:p w14:paraId="029C5762">
            <w:pPr>
              <w:pStyle w:val="33"/>
              <w:spacing w:line="360" w:lineRule="auto"/>
              <w:jc w:val="center"/>
              <w:rPr>
                <w:rFonts w:ascii="宋体" w:hAnsi="宋体" w:cs="宋体"/>
                <w:szCs w:val="21"/>
                <w:highlight w:val="none"/>
              </w:rPr>
            </w:pPr>
          </w:p>
        </w:tc>
        <w:tc>
          <w:tcPr>
            <w:tcW w:w="2268" w:type="dxa"/>
            <w:vAlign w:val="center"/>
          </w:tcPr>
          <w:p w14:paraId="42D0FB28">
            <w:pPr>
              <w:pStyle w:val="33"/>
              <w:spacing w:line="360" w:lineRule="auto"/>
              <w:jc w:val="center"/>
              <w:rPr>
                <w:rFonts w:ascii="宋体" w:hAnsi="宋体" w:cs="宋体"/>
                <w:szCs w:val="21"/>
                <w:highlight w:val="none"/>
              </w:rPr>
            </w:pPr>
          </w:p>
        </w:tc>
        <w:tc>
          <w:tcPr>
            <w:tcW w:w="2126" w:type="dxa"/>
            <w:vAlign w:val="center"/>
          </w:tcPr>
          <w:p w14:paraId="663FFBFB">
            <w:pPr>
              <w:pStyle w:val="33"/>
              <w:spacing w:line="360" w:lineRule="auto"/>
              <w:jc w:val="center"/>
              <w:rPr>
                <w:rFonts w:ascii="宋体" w:hAnsi="宋体" w:cs="宋体"/>
                <w:szCs w:val="21"/>
                <w:highlight w:val="none"/>
              </w:rPr>
            </w:pPr>
          </w:p>
        </w:tc>
        <w:tc>
          <w:tcPr>
            <w:tcW w:w="1978" w:type="dxa"/>
            <w:vAlign w:val="center"/>
          </w:tcPr>
          <w:p w14:paraId="3FB2C3D8">
            <w:pPr>
              <w:pStyle w:val="33"/>
              <w:spacing w:line="360" w:lineRule="auto"/>
              <w:jc w:val="center"/>
              <w:rPr>
                <w:rFonts w:ascii="宋体" w:hAnsi="宋体" w:cs="宋体"/>
                <w:szCs w:val="21"/>
                <w:highlight w:val="none"/>
              </w:rPr>
            </w:pPr>
          </w:p>
        </w:tc>
      </w:tr>
      <w:tr w14:paraId="60327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2B9DF612">
            <w:pPr>
              <w:pStyle w:val="33"/>
              <w:spacing w:line="360" w:lineRule="auto"/>
              <w:jc w:val="center"/>
              <w:rPr>
                <w:rFonts w:ascii="宋体" w:hAnsi="宋体" w:cs="宋体"/>
                <w:szCs w:val="21"/>
                <w:highlight w:val="none"/>
              </w:rPr>
            </w:pPr>
          </w:p>
        </w:tc>
        <w:tc>
          <w:tcPr>
            <w:tcW w:w="1417" w:type="dxa"/>
            <w:vAlign w:val="center"/>
          </w:tcPr>
          <w:p w14:paraId="65F5DA6B">
            <w:pPr>
              <w:pStyle w:val="33"/>
              <w:spacing w:line="360" w:lineRule="auto"/>
              <w:jc w:val="center"/>
              <w:rPr>
                <w:rFonts w:ascii="宋体" w:hAnsi="宋体" w:cs="宋体"/>
                <w:szCs w:val="21"/>
                <w:highlight w:val="none"/>
              </w:rPr>
            </w:pPr>
          </w:p>
        </w:tc>
        <w:tc>
          <w:tcPr>
            <w:tcW w:w="2268" w:type="dxa"/>
            <w:vAlign w:val="center"/>
          </w:tcPr>
          <w:p w14:paraId="23C91875">
            <w:pPr>
              <w:pStyle w:val="33"/>
              <w:spacing w:line="360" w:lineRule="auto"/>
              <w:jc w:val="center"/>
              <w:rPr>
                <w:rFonts w:ascii="宋体" w:hAnsi="宋体" w:cs="宋体"/>
                <w:szCs w:val="21"/>
                <w:highlight w:val="none"/>
              </w:rPr>
            </w:pPr>
          </w:p>
        </w:tc>
        <w:tc>
          <w:tcPr>
            <w:tcW w:w="2126" w:type="dxa"/>
            <w:vAlign w:val="center"/>
          </w:tcPr>
          <w:p w14:paraId="74BC1552">
            <w:pPr>
              <w:pStyle w:val="33"/>
              <w:spacing w:line="360" w:lineRule="auto"/>
              <w:jc w:val="center"/>
              <w:rPr>
                <w:rFonts w:ascii="宋体" w:hAnsi="宋体" w:cs="宋体"/>
                <w:szCs w:val="21"/>
                <w:highlight w:val="none"/>
              </w:rPr>
            </w:pPr>
          </w:p>
        </w:tc>
        <w:tc>
          <w:tcPr>
            <w:tcW w:w="1978" w:type="dxa"/>
            <w:vAlign w:val="center"/>
          </w:tcPr>
          <w:p w14:paraId="6E8ADC4E">
            <w:pPr>
              <w:pStyle w:val="33"/>
              <w:spacing w:line="360" w:lineRule="auto"/>
              <w:jc w:val="center"/>
              <w:rPr>
                <w:rFonts w:ascii="宋体" w:hAnsi="宋体" w:cs="宋体"/>
                <w:szCs w:val="21"/>
                <w:highlight w:val="none"/>
              </w:rPr>
            </w:pPr>
          </w:p>
        </w:tc>
      </w:tr>
      <w:tr w14:paraId="42547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0C0061AF">
            <w:pPr>
              <w:pStyle w:val="33"/>
              <w:spacing w:line="360" w:lineRule="auto"/>
              <w:jc w:val="center"/>
              <w:rPr>
                <w:rFonts w:ascii="宋体" w:hAnsi="宋体" w:cs="宋体"/>
                <w:szCs w:val="21"/>
                <w:highlight w:val="none"/>
              </w:rPr>
            </w:pPr>
          </w:p>
        </w:tc>
        <w:tc>
          <w:tcPr>
            <w:tcW w:w="1417" w:type="dxa"/>
            <w:vAlign w:val="center"/>
          </w:tcPr>
          <w:p w14:paraId="05B02496">
            <w:pPr>
              <w:pStyle w:val="33"/>
              <w:spacing w:line="360" w:lineRule="auto"/>
              <w:jc w:val="center"/>
              <w:rPr>
                <w:rFonts w:ascii="宋体" w:hAnsi="宋体" w:cs="宋体"/>
                <w:szCs w:val="21"/>
                <w:highlight w:val="none"/>
              </w:rPr>
            </w:pPr>
          </w:p>
        </w:tc>
        <w:tc>
          <w:tcPr>
            <w:tcW w:w="2268" w:type="dxa"/>
            <w:vAlign w:val="center"/>
          </w:tcPr>
          <w:p w14:paraId="51782FD6">
            <w:pPr>
              <w:pStyle w:val="33"/>
              <w:spacing w:line="360" w:lineRule="auto"/>
              <w:jc w:val="center"/>
              <w:rPr>
                <w:rFonts w:ascii="宋体" w:hAnsi="宋体" w:cs="宋体"/>
                <w:szCs w:val="21"/>
                <w:highlight w:val="none"/>
              </w:rPr>
            </w:pPr>
          </w:p>
        </w:tc>
        <w:tc>
          <w:tcPr>
            <w:tcW w:w="2126" w:type="dxa"/>
            <w:vAlign w:val="center"/>
          </w:tcPr>
          <w:p w14:paraId="0ACFF811">
            <w:pPr>
              <w:pStyle w:val="33"/>
              <w:spacing w:line="360" w:lineRule="auto"/>
              <w:jc w:val="center"/>
              <w:rPr>
                <w:rFonts w:ascii="宋体" w:hAnsi="宋体" w:cs="宋体"/>
                <w:szCs w:val="21"/>
                <w:highlight w:val="none"/>
              </w:rPr>
            </w:pPr>
          </w:p>
        </w:tc>
        <w:tc>
          <w:tcPr>
            <w:tcW w:w="1978" w:type="dxa"/>
            <w:vAlign w:val="center"/>
          </w:tcPr>
          <w:p w14:paraId="676C570D">
            <w:pPr>
              <w:pStyle w:val="33"/>
              <w:spacing w:line="360" w:lineRule="auto"/>
              <w:jc w:val="center"/>
              <w:rPr>
                <w:rFonts w:ascii="宋体" w:hAnsi="宋体" w:cs="宋体"/>
                <w:szCs w:val="21"/>
                <w:highlight w:val="none"/>
              </w:rPr>
            </w:pPr>
          </w:p>
        </w:tc>
      </w:tr>
      <w:tr w14:paraId="6D28E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3D015ADF">
            <w:pPr>
              <w:pStyle w:val="33"/>
              <w:spacing w:line="360" w:lineRule="auto"/>
              <w:jc w:val="center"/>
              <w:rPr>
                <w:rFonts w:ascii="宋体" w:hAnsi="宋体" w:cs="宋体"/>
                <w:szCs w:val="21"/>
                <w:highlight w:val="none"/>
              </w:rPr>
            </w:pPr>
          </w:p>
        </w:tc>
        <w:tc>
          <w:tcPr>
            <w:tcW w:w="1417" w:type="dxa"/>
            <w:vAlign w:val="center"/>
          </w:tcPr>
          <w:p w14:paraId="7807E83D">
            <w:pPr>
              <w:pStyle w:val="33"/>
              <w:spacing w:line="360" w:lineRule="auto"/>
              <w:jc w:val="center"/>
              <w:rPr>
                <w:rFonts w:ascii="宋体" w:hAnsi="宋体" w:cs="宋体"/>
                <w:szCs w:val="21"/>
                <w:highlight w:val="none"/>
              </w:rPr>
            </w:pPr>
          </w:p>
        </w:tc>
        <w:tc>
          <w:tcPr>
            <w:tcW w:w="2268" w:type="dxa"/>
            <w:vAlign w:val="center"/>
          </w:tcPr>
          <w:p w14:paraId="62655415">
            <w:pPr>
              <w:pStyle w:val="33"/>
              <w:spacing w:line="360" w:lineRule="auto"/>
              <w:jc w:val="center"/>
              <w:rPr>
                <w:rFonts w:ascii="宋体" w:hAnsi="宋体" w:cs="宋体"/>
                <w:szCs w:val="21"/>
                <w:highlight w:val="none"/>
              </w:rPr>
            </w:pPr>
          </w:p>
        </w:tc>
        <w:tc>
          <w:tcPr>
            <w:tcW w:w="2126" w:type="dxa"/>
            <w:vAlign w:val="center"/>
          </w:tcPr>
          <w:p w14:paraId="6457A76E">
            <w:pPr>
              <w:pStyle w:val="33"/>
              <w:spacing w:line="360" w:lineRule="auto"/>
              <w:jc w:val="center"/>
              <w:rPr>
                <w:rFonts w:ascii="宋体" w:hAnsi="宋体" w:cs="宋体"/>
                <w:szCs w:val="21"/>
                <w:highlight w:val="none"/>
              </w:rPr>
            </w:pPr>
          </w:p>
        </w:tc>
        <w:tc>
          <w:tcPr>
            <w:tcW w:w="1978" w:type="dxa"/>
            <w:vAlign w:val="center"/>
          </w:tcPr>
          <w:p w14:paraId="11BF2631">
            <w:pPr>
              <w:pStyle w:val="33"/>
              <w:spacing w:line="360" w:lineRule="auto"/>
              <w:jc w:val="center"/>
              <w:rPr>
                <w:rFonts w:ascii="宋体" w:hAnsi="宋体" w:cs="宋体"/>
                <w:szCs w:val="21"/>
                <w:highlight w:val="none"/>
              </w:rPr>
            </w:pPr>
          </w:p>
        </w:tc>
      </w:tr>
      <w:tr w14:paraId="4AE89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5596EE45">
            <w:pPr>
              <w:pStyle w:val="33"/>
              <w:spacing w:line="360" w:lineRule="auto"/>
              <w:jc w:val="center"/>
              <w:rPr>
                <w:rFonts w:ascii="宋体" w:hAnsi="宋体" w:cs="宋体"/>
                <w:szCs w:val="21"/>
                <w:highlight w:val="none"/>
              </w:rPr>
            </w:pPr>
          </w:p>
        </w:tc>
        <w:tc>
          <w:tcPr>
            <w:tcW w:w="1417" w:type="dxa"/>
            <w:vAlign w:val="center"/>
          </w:tcPr>
          <w:p w14:paraId="1A3FBCCA">
            <w:pPr>
              <w:pStyle w:val="33"/>
              <w:spacing w:line="360" w:lineRule="auto"/>
              <w:jc w:val="center"/>
              <w:rPr>
                <w:rFonts w:ascii="宋体" w:hAnsi="宋体" w:cs="宋体"/>
                <w:szCs w:val="21"/>
                <w:highlight w:val="none"/>
              </w:rPr>
            </w:pPr>
          </w:p>
        </w:tc>
        <w:tc>
          <w:tcPr>
            <w:tcW w:w="2268" w:type="dxa"/>
            <w:vAlign w:val="center"/>
          </w:tcPr>
          <w:p w14:paraId="1A3A3E31">
            <w:pPr>
              <w:pStyle w:val="33"/>
              <w:spacing w:line="360" w:lineRule="auto"/>
              <w:jc w:val="center"/>
              <w:rPr>
                <w:rFonts w:ascii="宋体" w:hAnsi="宋体" w:cs="宋体"/>
                <w:szCs w:val="21"/>
                <w:highlight w:val="none"/>
              </w:rPr>
            </w:pPr>
          </w:p>
        </w:tc>
        <w:tc>
          <w:tcPr>
            <w:tcW w:w="2126" w:type="dxa"/>
            <w:vAlign w:val="center"/>
          </w:tcPr>
          <w:p w14:paraId="4770A91B">
            <w:pPr>
              <w:pStyle w:val="33"/>
              <w:spacing w:line="360" w:lineRule="auto"/>
              <w:jc w:val="center"/>
              <w:rPr>
                <w:rFonts w:ascii="宋体" w:hAnsi="宋体" w:cs="宋体"/>
                <w:szCs w:val="21"/>
                <w:highlight w:val="none"/>
              </w:rPr>
            </w:pPr>
          </w:p>
        </w:tc>
        <w:tc>
          <w:tcPr>
            <w:tcW w:w="1978" w:type="dxa"/>
            <w:vAlign w:val="center"/>
          </w:tcPr>
          <w:p w14:paraId="48143957">
            <w:pPr>
              <w:pStyle w:val="33"/>
              <w:spacing w:line="360" w:lineRule="auto"/>
              <w:jc w:val="center"/>
              <w:rPr>
                <w:rFonts w:ascii="宋体" w:hAnsi="宋体" w:cs="宋体"/>
                <w:szCs w:val="21"/>
                <w:highlight w:val="none"/>
              </w:rPr>
            </w:pPr>
          </w:p>
        </w:tc>
      </w:tr>
      <w:tr w14:paraId="347E7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57302A77">
            <w:pPr>
              <w:pStyle w:val="33"/>
              <w:spacing w:line="360" w:lineRule="auto"/>
              <w:jc w:val="center"/>
              <w:rPr>
                <w:rFonts w:ascii="宋体" w:hAnsi="宋体" w:cs="宋体"/>
                <w:szCs w:val="21"/>
                <w:highlight w:val="none"/>
              </w:rPr>
            </w:pPr>
          </w:p>
        </w:tc>
        <w:tc>
          <w:tcPr>
            <w:tcW w:w="1417" w:type="dxa"/>
            <w:vAlign w:val="center"/>
          </w:tcPr>
          <w:p w14:paraId="6DDA0200">
            <w:pPr>
              <w:pStyle w:val="33"/>
              <w:spacing w:line="360" w:lineRule="auto"/>
              <w:jc w:val="center"/>
              <w:rPr>
                <w:rFonts w:ascii="宋体" w:hAnsi="宋体" w:cs="宋体"/>
                <w:szCs w:val="21"/>
                <w:highlight w:val="none"/>
              </w:rPr>
            </w:pPr>
          </w:p>
        </w:tc>
        <w:tc>
          <w:tcPr>
            <w:tcW w:w="2268" w:type="dxa"/>
            <w:vAlign w:val="center"/>
          </w:tcPr>
          <w:p w14:paraId="5F8BB3FB">
            <w:pPr>
              <w:pStyle w:val="33"/>
              <w:spacing w:line="360" w:lineRule="auto"/>
              <w:jc w:val="center"/>
              <w:rPr>
                <w:rFonts w:ascii="宋体" w:hAnsi="宋体" w:cs="宋体"/>
                <w:szCs w:val="21"/>
                <w:highlight w:val="none"/>
              </w:rPr>
            </w:pPr>
          </w:p>
        </w:tc>
        <w:tc>
          <w:tcPr>
            <w:tcW w:w="2126" w:type="dxa"/>
            <w:vAlign w:val="center"/>
          </w:tcPr>
          <w:p w14:paraId="0D84994D">
            <w:pPr>
              <w:pStyle w:val="33"/>
              <w:spacing w:line="360" w:lineRule="auto"/>
              <w:jc w:val="center"/>
              <w:rPr>
                <w:rFonts w:ascii="宋体" w:hAnsi="宋体" w:cs="宋体"/>
                <w:szCs w:val="21"/>
                <w:highlight w:val="none"/>
              </w:rPr>
            </w:pPr>
          </w:p>
        </w:tc>
        <w:tc>
          <w:tcPr>
            <w:tcW w:w="1978" w:type="dxa"/>
            <w:vAlign w:val="center"/>
          </w:tcPr>
          <w:p w14:paraId="32F9CEC7">
            <w:pPr>
              <w:pStyle w:val="33"/>
              <w:spacing w:line="360" w:lineRule="auto"/>
              <w:jc w:val="center"/>
              <w:rPr>
                <w:rFonts w:ascii="宋体" w:hAnsi="宋体" w:cs="宋体"/>
                <w:szCs w:val="21"/>
                <w:highlight w:val="none"/>
              </w:rPr>
            </w:pPr>
          </w:p>
        </w:tc>
      </w:tr>
      <w:tr w14:paraId="6A2C2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73AC6B85">
            <w:pPr>
              <w:pStyle w:val="33"/>
              <w:spacing w:line="360" w:lineRule="auto"/>
              <w:jc w:val="center"/>
              <w:rPr>
                <w:rFonts w:ascii="宋体" w:hAnsi="宋体" w:cs="宋体"/>
                <w:szCs w:val="21"/>
                <w:highlight w:val="none"/>
              </w:rPr>
            </w:pPr>
          </w:p>
        </w:tc>
        <w:tc>
          <w:tcPr>
            <w:tcW w:w="1417" w:type="dxa"/>
            <w:vAlign w:val="center"/>
          </w:tcPr>
          <w:p w14:paraId="38A5D5E9">
            <w:pPr>
              <w:pStyle w:val="33"/>
              <w:spacing w:line="360" w:lineRule="auto"/>
              <w:jc w:val="center"/>
              <w:rPr>
                <w:rFonts w:ascii="宋体" w:hAnsi="宋体" w:cs="宋体"/>
                <w:szCs w:val="21"/>
                <w:highlight w:val="none"/>
              </w:rPr>
            </w:pPr>
          </w:p>
        </w:tc>
        <w:tc>
          <w:tcPr>
            <w:tcW w:w="2268" w:type="dxa"/>
            <w:vAlign w:val="center"/>
          </w:tcPr>
          <w:p w14:paraId="4D0C2A94">
            <w:pPr>
              <w:pStyle w:val="33"/>
              <w:spacing w:line="360" w:lineRule="auto"/>
              <w:jc w:val="center"/>
              <w:rPr>
                <w:rFonts w:ascii="宋体" w:hAnsi="宋体" w:cs="宋体"/>
                <w:szCs w:val="21"/>
                <w:highlight w:val="none"/>
              </w:rPr>
            </w:pPr>
          </w:p>
        </w:tc>
        <w:tc>
          <w:tcPr>
            <w:tcW w:w="2126" w:type="dxa"/>
            <w:vAlign w:val="center"/>
          </w:tcPr>
          <w:p w14:paraId="66CA4EEC">
            <w:pPr>
              <w:pStyle w:val="33"/>
              <w:spacing w:line="360" w:lineRule="auto"/>
              <w:jc w:val="center"/>
              <w:rPr>
                <w:rFonts w:ascii="宋体" w:hAnsi="宋体" w:cs="宋体"/>
                <w:szCs w:val="21"/>
                <w:highlight w:val="none"/>
              </w:rPr>
            </w:pPr>
          </w:p>
        </w:tc>
        <w:tc>
          <w:tcPr>
            <w:tcW w:w="1978" w:type="dxa"/>
            <w:vAlign w:val="center"/>
          </w:tcPr>
          <w:p w14:paraId="7A42A7CC">
            <w:pPr>
              <w:pStyle w:val="33"/>
              <w:spacing w:line="360" w:lineRule="auto"/>
              <w:jc w:val="center"/>
              <w:rPr>
                <w:rFonts w:ascii="宋体" w:hAnsi="宋体" w:cs="宋体"/>
                <w:szCs w:val="21"/>
                <w:highlight w:val="none"/>
              </w:rPr>
            </w:pPr>
          </w:p>
        </w:tc>
      </w:tr>
      <w:tr w14:paraId="5F049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3A8D0206">
            <w:pPr>
              <w:pStyle w:val="33"/>
              <w:spacing w:line="360" w:lineRule="auto"/>
              <w:jc w:val="center"/>
              <w:rPr>
                <w:rFonts w:ascii="宋体" w:hAnsi="宋体" w:cs="宋体"/>
                <w:szCs w:val="21"/>
                <w:highlight w:val="none"/>
              </w:rPr>
            </w:pPr>
          </w:p>
        </w:tc>
        <w:tc>
          <w:tcPr>
            <w:tcW w:w="1417" w:type="dxa"/>
            <w:vAlign w:val="center"/>
          </w:tcPr>
          <w:p w14:paraId="4E937E70">
            <w:pPr>
              <w:pStyle w:val="33"/>
              <w:spacing w:line="360" w:lineRule="auto"/>
              <w:jc w:val="center"/>
              <w:rPr>
                <w:rFonts w:ascii="宋体" w:hAnsi="宋体" w:cs="宋体"/>
                <w:szCs w:val="21"/>
                <w:highlight w:val="none"/>
              </w:rPr>
            </w:pPr>
          </w:p>
        </w:tc>
        <w:tc>
          <w:tcPr>
            <w:tcW w:w="2268" w:type="dxa"/>
            <w:vAlign w:val="center"/>
          </w:tcPr>
          <w:p w14:paraId="0B667BDD">
            <w:pPr>
              <w:pStyle w:val="33"/>
              <w:spacing w:line="360" w:lineRule="auto"/>
              <w:jc w:val="center"/>
              <w:rPr>
                <w:rFonts w:ascii="宋体" w:hAnsi="宋体" w:cs="宋体"/>
                <w:szCs w:val="21"/>
                <w:highlight w:val="none"/>
              </w:rPr>
            </w:pPr>
          </w:p>
        </w:tc>
        <w:tc>
          <w:tcPr>
            <w:tcW w:w="2126" w:type="dxa"/>
            <w:vAlign w:val="center"/>
          </w:tcPr>
          <w:p w14:paraId="75AA7359">
            <w:pPr>
              <w:pStyle w:val="33"/>
              <w:spacing w:line="360" w:lineRule="auto"/>
              <w:jc w:val="center"/>
              <w:rPr>
                <w:rFonts w:ascii="宋体" w:hAnsi="宋体" w:cs="宋体"/>
                <w:szCs w:val="21"/>
                <w:highlight w:val="none"/>
              </w:rPr>
            </w:pPr>
          </w:p>
        </w:tc>
        <w:tc>
          <w:tcPr>
            <w:tcW w:w="1978" w:type="dxa"/>
            <w:vAlign w:val="center"/>
          </w:tcPr>
          <w:p w14:paraId="271801AA">
            <w:pPr>
              <w:pStyle w:val="33"/>
              <w:spacing w:line="360" w:lineRule="auto"/>
              <w:jc w:val="center"/>
              <w:rPr>
                <w:rFonts w:ascii="宋体" w:hAnsi="宋体" w:cs="宋体"/>
                <w:szCs w:val="21"/>
                <w:highlight w:val="none"/>
              </w:rPr>
            </w:pPr>
          </w:p>
        </w:tc>
      </w:tr>
      <w:tr w14:paraId="1DD83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4D79E2FC">
            <w:pPr>
              <w:pStyle w:val="33"/>
              <w:spacing w:line="360" w:lineRule="auto"/>
              <w:jc w:val="center"/>
              <w:rPr>
                <w:rFonts w:ascii="宋体" w:hAnsi="宋体" w:cs="宋体"/>
                <w:szCs w:val="21"/>
                <w:highlight w:val="none"/>
              </w:rPr>
            </w:pPr>
          </w:p>
        </w:tc>
        <w:tc>
          <w:tcPr>
            <w:tcW w:w="1417" w:type="dxa"/>
            <w:vAlign w:val="center"/>
          </w:tcPr>
          <w:p w14:paraId="5805B5BD">
            <w:pPr>
              <w:pStyle w:val="33"/>
              <w:spacing w:line="360" w:lineRule="auto"/>
              <w:jc w:val="center"/>
              <w:rPr>
                <w:rFonts w:ascii="宋体" w:hAnsi="宋体" w:cs="宋体"/>
                <w:szCs w:val="21"/>
                <w:highlight w:val="none"/>
              </w:rPr>
            </w:pPr>
          </w:p>
        </w:tc>
        <w:tc>
          <w:tcPr>
            <w:tcW w:w="2268" w:type="dxa"/>
            <w:vAlign w:val="center"/>
          </w:tcPr>
          <w:p w14:paraId="6E19E57B">
            <w:pPr>
              <w:pStyle w:val="33"/>
              <w:spacing w:line="360" w:lineRule="auto"/>
              <w:jc w:val="center"/>
              <w:rPr>
                <w:rFonts w:ascii="宋体" w:hAnsi="宋体" w:cs="宋体"/>
                <w:szCs w:val="21"/>
                <w:highlight w:val="none"/>
              </w:rPr>
            </w:pPr>
          </w:p>
        </w:tc>
        <w:tc>
          <w:tcPr>
            <w:tcW w:w="2126" w:type="dxa"/>
            <w:vAlign w:val="center"/>
          </w:tcPr>
          <w:p w14:paraId="72858702">
            <w:pPr>
              <w:pStyle w:val="33"/>
              <w:spacing w:line="360" w:lineRule="auto"/>
              <w:jc w:val="center"/>
              <w:rPr>
                <w:rFonts w:ascii="宋体" w:hAnsi="宋体" w:cs="宋体"/>
                <w:szCs w:val="21"/>
                <w:highlight w:val="none"/>
              </w:rPr>
            </w:pPr>
          </w:p>
        </w:tc>
        <w:tc>
          <w:tcPr>
            <w:tcW w:w="1978" w:type="dxa"/>
            <w:vAlign w:val="center"/>
          </w:tcPr>
          <w:p w14:paraId="07994427">
            <w:pPr>
              <w:pStyle w:val="33"/>
              <w:spacing w:line="360" w:lineRule="auto"/>
              <w:jc w:val="center"/>
              <w:rPr>
                <w:rFonts w:ascii="宋体" w:hAnsi="宋体" w:cs="宋体"/>
                <w:szCs w:val="21"/>
                <w:highlight w:val="none"/>
              </w:rPr>
            </w:pPr>
          </w:p>
        </w:tc>
      </w:tr>
    </w:tbl>
    <w:p w14:paraId="0B1CF97B">
      <w:pPr>
        <w:pStyle w:val="33"/>
        <w:spacing w:line="360" w:lineRule="auto"/>
        <w:rPr>
          <w:rFonts w:ascii="宋体" w:hAnsi="宋体" w:cs="宋体"/>
          <w:sz w:val="30"/>
          <w:szCs w:val="30"/>
          <w:highlight w:val="none"/>
        </w:rPr>
      </w:pPr>
    </w:p>
    <w:p w14:paraId="42C10A29">
      <w:pPr>
        <w:pStyle w:val="33"/>
        <w:spacing w:line="360" w:lineRule="auto"/>
        <w:rPr>
          <w:rFonts w:ascii="宋体" w:hAnsi="宋体" w:cs="宋体"/>
          <w:sz w:val="30"/>
          <w:szCs w:val="30"/>
          <w:highlight w:val="none"/>
        </w:rPr>
        <w:sectPr>
          <w:pgSz w:w="11906" w:h="16838"/>
          <w:pgMar w:top="1440" w:right="1134" w:bottom="1440" w:left="1418" w:header="851" w:footer="992" w:gutter="0"/>
          <w:cols w:space="425" w:num="1"/>
          <w:docGrid w:type="lines" w:linePitch="312" w:charSpace="0"/>
        </w:sectPr>
      </w:pPr>
    </w:p>
    <w:p w14:paraId="791410CA">
      <w:pPr>
        <w:pStyle w:val="33"/>
        <w:spacing w:line="360" w:lineRule="auto"/>
        <w:rPr>
          <w:rFonts w:ascii="宋体" w:hAnsi="宋体" w:cs="宋体"/>
          <w:sz w:val="30"/>
          <w:szCs w:val="30"/>
          <w:highlight w:val="none"/>
        </w:rPr>
      </w:pPr>
      <w:r>
        <w:rPr>
          <w:rFonts w:hint="eastAsia" w:ascii="宋体" w:hAnsi="宋体" w:cs="宋体"/>
          <w:sz w:val="30"/>
          <w:szCs w:val="30"/>
          <w:highlight w:val="none"/>
        </w:rPr>
        <w:t>附件6：</w:t>
      </w:r>
    </w:p>
    <w:p w14:paraId="11D4FC6A">
      <w:pPr>
        <w:pStyle w:val="33"/>
        <w:spacing w:line="360" w:lineRule="auto"/>
        <w:jc w:val="center"/>
        <w:rPr>
          <w:rFonts w:ascii="宋体" w:hAnsi="宋体" w:cs="宋体"/>
          <w:sz w:val="30"/>
          <w:szCs w:val="30"/>
          <w:highlight w:val="none"/>
        </w:rPr>
      </w:pPr>
      <w:r>
        <w:rPr>
          <w:rFonts w:hint="eastAsia" w:ascii="宋体" w:hAnsi="宋体" w:cs="宋体"/>
          <w:sz w:val="30"/>
          <w:szCs w:val="30"/>
          <w:highlight w:val="none"/>
        </w:rPr>
        <w:t>分包人主要施工管理人员表</w:t>
      </w:r>
    </w:p>
    <w:p w14:paraId="32E418B2">
      <w:pPr>
        <w:pStyle w:val="33"/>
        <w:spacing w:line="360" w:lineRule="auto"/>
        <w:jc w:val="center"/>
        <w:rPr>
          <w:rFonts w:ascii="宋体" w:hAnsi="宋体" w:cs="宋体"/>
          <w:sz w:val="30"/>
          <w:szCs w:val="30"/>
          <w:highlight w:val="none"/>
        </w:rPr>
      </w:pPr>
    </w:p>
    <w:p w14:paraId="73942241">
      <w:pPr>
        <w:pStyle w:val="33"/>
        <w:spacing w:line="360" w:lineRule="auto"/>
        <w:jc w:val="center"/>
        <w:rPr>
          <w:rFonts w:ascii="宋体" w:hAnsi="宋体" w:cs="宋体"/>
          <w:sz w:val="30"/>
          <w:szCs w:val="30"/>
          <w:highlight w:val="none"/>
        </w:rPr>
      </w:pPr>
      <w:r>
        <w:rPr>
          <w:rFonts w:hint="eastAsia" w:ascii="宋体" w:hAnsi="宋体" w:cs="宋体"/>
          <w:sz w:val="30"/>
          <w:szCs w:val="30"/>
          <w:highlight w:val="none"/>
        </w:rPr>
        <w:t>无</w:t>
      </w:r>
    </w:p>
    <w:p w14:paraId="6D114F0C">
      <w:pPr>
        <w:pStyle w:val="33"/>
        <w:spacing w:line="360" w:lineRule="auto"/>
        <w:rPr>
          <w:rFonts w:ascii="宋体" w:hAnsi="宋体" w:cs="宋体"/>
          <w:sz w:val="30"/>
          <w:szCs w:val="30"/>
          <w:highlight w:val="none"/>
        </w:rPr>
        <w:sectPr>
          <w:pgSz w:w="11906" w:h="16838"/>
          <w:pgMar w:top="1440" w:right="1134" w:bottom="1440" w:left="1418" w:header="851" w:footer="992" w:gutter="0"/>
          <w:cols w:space="425" w:num="1"/>
          <w:docGrid w:type="lines" w:linePitch="312" w:charSpace="0"/>
        </w:sectPr>
      </w:pPr>
    </w:p>
    <w:p w14:paraId="48EBEC74">
      <w:pPr>
        <w:pStyle w:val="33"/>
        <w:spacing w:line="360" w:lineRule="auto"/>
        <w:rPr>
          <w:rFonts w:ascii="宋体" w:hAnsi="宋体" w:cs="宋体"/>
          <w:sz w:val="30"/>
          <w:szCs w:val="30"/>
          <w:highlight w:val="none"/>
        </w:rPr>
      </w:pPr>
      <w:r>
        <w:rPr>
          <w:rFonts w:hint="eastAsia" w:ascii="宋体" w:hAnsi="宋体" w:cs="宋体"/>
          <w:sz w:val="30"/>
          <w:szCs w:val="30"/>
          <w:highlight w:val="none"/>
        </w:rPr>
        <w:t>附件7</w:t>
      </w:r>
    </w:p>
    <w:p w14:paraId="1DDAFF8D">
      <w:pPr>
        <w:pStyle w:val="33"/>
        <w:spacing w:line="360" w:lineRule="auto"/>
        <w:jc w:val="center"/>
        <w:rPr>
          <w:rFonts w:ascii="宋体" w:hAnsi="宋体" w:cs="宋体"/>
          <w:sz w:val="30"/>
          <w:szCs w:val="30"/>
          <w:highlight w:val="none"/>
        </w:rPr>
      </w:pPr>
      <w:r>
        <w:rPr>
          <w:rFonts w:hint="eastAsia" w:ascii="宋体" w:hAnsi="宋体" w:cs="宋体"/>
          <w:sz w:val="30"/>
          <w:szCs w:val="30"/>
          <w:highlight w:val="none"/>
        </w:rPr>
        <w:t>履约保函示范文本</w:t>
      </w:r>
    </w:p>
    <w:p w14:paraId="758A7CCA">
      <w:pPr>
        <w:pStyle w:val="33"/>
        <w:spacing w:line="360" w:lineRule="auto"/>
        <w:jc w:val="center"/>
        <w:rPr>
          <w:rFonts w:ascii="宋体" w:hAnsi="宋体" w:cs="宋体"/>
          <w:sz w:val="30"/>
          <w:szCs w:val="30"/>
          <w:highlight w:val="none"/>
        </w:rPr>
      </w:pPr>
      <w:r>
        <w:rPr>
          <w:rFonts w:hint="eastAsia" w:ascii="宋体" w:hAnsi="宋体" w:cs="宋体"/>
          <w:sz w:val="30"/>
          <w:szCs w:val="30"/>
          <w:highlight w:val="none"/>
        </w:rPr>
        <w:t>（独立保函）</w:t>
      </w:r>
    </w:p>
    <w:p w14:paraId="5CE256E7">
      <w:pPr>
        <w:pStyle w:val="33"/>
        <w:spacing w:line="360" w:lineRule="auto"/>
        <w:ind w:right="1260" w:rightChars="600" w:firstLine="420" w:firstLineChars="200"/>
        <w:jc w:val="right"/>
        <w:rPr>
          <w:rFonts w:ascii="宋体" w:hAnsi="宋体" w:cs="宋体"/>
          <w:szCs w:val="21"/>
          <w:highlight w:val="none"/>
        </w:rPr>
      </w:pPr>
      <w:r>
        <w:rPr>
          <w:rFonts w:hint="eastAsia" w:ascii="宋体" w:hAnsi="宋体" w:cs="宋体"/>
          <w:szCs w:val="21"/>
          <w:highlight w:val="none"/>
        </w:rPr>
        <w:t>编号：</w:t>
      </w:r>
    </w:p>
    <w:p w14:paraId="722CD021">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申请人：</w:t>
      </w:r>
    </w:p>
    <w:p w14:paraId="3C3977A0">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地址：</w:t>
      </w:r>
    </w:p>
    <w:p w14:paraId="03AF15DD">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受益人：</w:t>
      </w:r>
    </w:p>
    <w:p w14:paraId="6EE65F80">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地址：</w:t>
      </w:r>
    </w:p>
    <w:p w14:paraId="16EAB5C0">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开立人：</w:t>
      </w:r>
    </w:p>
    <w:p w14:paraId="454B5127">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地址：</w:t>
      </w:r>
    </w:p>
    <w:p w14:paraId="75752D2A">
      <w:pPr>
        <w:pStyle w:val="33"/>
        <w:spacing w:line="360" w:lineRule="auto"/>
        <w:ind w:firstLine="420" w:firstLineChars="200"/>
        <w:rPr>
          <w:rFonts w:ascii="宋体" w:hAnsi="宋体" w:cs="宋体"/>
          <w:szCs w:val="21"/>
          <w:highlight w:val="none"/>
        </w:rPr>
      </w:pPr>
    </w:p>
    <w:p w14:paraId="2B52A8F5">
      <w:pPr>
        <w:pStyle w:val="33"/>
        <w:spacing w:line="360" w:lineRule="auto"/>
        <w:rPr>
          <w:rFonts w:ascii="宋体" w:hAnsi="宋体" w:cs="宋体"/>
          <w:szCs w:val="21"/>
          <w:highlight w:val="none"/>
        </w:rPr>
      </w:pPr>
      <w:r>
        <w:rPr>
          <w:rFonts w:hint="eastAsia" w:ascii="宋体" w:hAnsi="宋体" w:cs="宋体"/>
          <w:b/>
          <w:szCs w:val="21"/>
          <w:highlight w:val="none"/>
        </w:rPr>
        <w:t>______</w:t>
      </w:r>
      <w:r>
        <w:rPr>
          <w:rFonts w:hint="eastAsia" w:ascii="宋体" w:hAnsi="宋体" w:cs="宋体"/>
          <w:szCs w:val="21"/>
          <w:highlight w:val="none"/>
        </w:rPr>
        <w:t>（受益人名称）：</w:t>
      </w:r>
    </w:p>
    <w:p w14:paraId="1D288CDB">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鉴于</w:t>
      </w:r>
      <w:r>
        <w:rPr>
          <w:rFonts w:hint="eastAsia" w:ascii="宋体" w:hAnsi="宋体" w:cs="宋体"/>
          <w:b/>
          <w:szCs w:val="21"/>
          <w:highlight w:val="none"/>
        </w:rPr>
        <w:t>______</w:t>
      </w:r>
      <w:r>
        <w:rPr>
          <w:rFonts w:hint="eastAsia" w:ascii="宋体" w:hAnsi="宋体" w:cs="宋体"/>
          <w:szCs w:val="21"/>
          <w:highlight w:val="none"/>
        </w:rPr>
        <w:t>（以下简称“受益人”）与</w:t>
      </w:r>
      <w:r>
        <w:rPr>
          <w:rFonts w:hint="eastAsia" w:ascii="宋体" w:hAnsi="宋体" w:cs="宋体"/>
          <w:b/>
          <w:szCs w:val="21"/>
          <w:highlight w:val="none"/>
        </w:rPr>
        <w:t>______</w:t>
      </w:r>
      <w:r>
        <w:rPr>
          <w:rFonts w:hint="eastAsia" w:ascii="宋体" w:hAnsi="宋体" w:cs="宋体"/>
          <w:szCs w:val="21"/>
          <w:highlight w:val="none"/>
        </w:rPr>
        <w:t>（以下简称“申请人”）于</w:t>
      </w:r>
      <w:r>
        <w:rPr>
          <w:rFonts w:hint="eastAsia" w:ascii="宋体" w:hAnsi="宋体" w:cs="宋体"/>
          <w:b/>
          <w:szCs w:val="21"/>
          <w:highlight w:val="none"/>
        </w:rPr>
        <w:t>______</w:t>
      </w:r>
      <w:r>
        <w:rPr>
          <w:rFonts w:hint="eastAsia" w:ascii="宋体" w:hAnsi="宋体" w:cs="宋体"/>
          <w:szCs w:val="21"/>
          <w:highlight w:val="none"/>
        </w:rPr>
        <w:t>年</w:t>
      </w:r>
      <w:r>
        <w:rPr>
          <w:rFonts w:hint="eastAsia" w:ascii="宋体" w:hAnsi="宋体" w:cs="宋体"/>
          <w:b/>
          <w:szCs w:val="21"/>
          <w:highlight w:val="none"/>
        </w:rPr>
        <w:t>______</w:t>
      </w:r>
      <w:r>
        <w:rPr>
          <w:rFonts w:hint="eastAsia" w:ascii="宋体" w:hAnsi="宋体" w:cs="宋体"/>
          <w:szCs w:val="21"/>
          <w:highlight w:val="none"/>
        </w:rPr>
        <w:t>月</w:t>
      </w:r>
      <w:r>
        <w:rPr>
          <w:rFonts w:hint="eastAsia" w:ascii="宋体" w:hAnsi="宋体" w:cs="宋体"/>
          <w:b/>
          <w:szCs w:val="21"/>
          <w:highlight w:val="none"/>
        </w:rPr>
        <w:t>______</w:t>
      </w:r>
      <w:r>
        <w:rPr>
          <w:rFonts w:hint="eastAsia" w:ascii="宋体" w:hAnsi="宋体" w:cs="宋体"/>
          <w:szCs w:val="21"/>
          <w:highlight w:val="none"/>
        </w:rPr>
        <w:t>日就</w:t>
      </w:r>
      <w:r>
        <w:rPr>
          <w:rFonts w:hint="eastAsia" w:ascii="宋体" w:hAnsi="宋体" w:cs="宋体"/>
          <w:szCs w:val="21"/>
          <w:highlight w:val="none"/>
          <w:u w:val="single"/>
        </w:rPr>
        <w:t>南宁市西乡塘区北湖、城西消防救援站改造项目目</w:t>
      </w:r>
      <w:r>
        <w:rPr>
          <w:rFonts w:hint="eastAsia" w:ascii="宋体" w:hAnsi="宋体" w:cs="宋体"/>
          <w:szCs w:val="21"/>
          <w:highlight w:val="none"/>
        </w:rPr>
        <w:t>工程（以下简称“本工程”）施工和有关事项协商一致共同签订</w:t>
      </w:r>
      <w:r>
        <w:rPr>
          <w:rFonts w:hint="eastAsia" w:ascii="宋体" w:hAnsi="宋体" w:cs="宋体"/>
          <w:szCs w:val="21"/>
          <w:highlight w:val="none"/>
          <w:u w:val="single"/>
        </w:rPr>
        <w:t>《南宁市西乡塘区北湖、城西消防救援站改造项目施工合同》</w:t>
      </w:r>
      <w:r>
        <w:rPr>
          <w:rFonts w:hint="eastAsia" w:ascii="宋体" w:hAnsi="宋体" w:cs="宋体"/>
          <w:szCs w:val="21"/>
          <w:highlight w:val="none"/>
        </w:rPr>
        <w:t>（以下简称“基础合同”），我方（即“开立人”）根据基础合同了解到申请人为基础合同项下之承包人，受益人为基础合同项下之发包人，基于申请人的请求，我方同意就申请人履行与贵方签订的基础合同项下的义务，向贵方提供不可撤销、不可转让的见索即付独立保函（以下简称“本保函”）。</w:t>
      </w:r>
    </w:p>
    <w:p w14:paraId="37B07CD5">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一、本保函担保范围：承包人未按照基础合同的约定履行义务，应当向贵方承担的违约责任和赔偿因此造成的损失、利息、律师费、诉讼费用、财产保全费用、强制执行申请费等实现债权的费用。</w:t>
      </w:r>
    </w:p>
    <w:p w14:paraId="08B1D7F7">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二、本保函担保金额最高不超过人民币（大写）</w:t>
      </w:r>
      <w:r>
        <w:rPr>
          <w:rFonts w:hint="eastAsia" w:ascii="宋体" w:hAnsi="宋体" w:cs="宋体"/>
          <w:b/>
          <w:szCs w:val="21"/>
          <w:highlight w:val="none"/>
        </w:rPr>
        <w:t>______</w:t>
      </w:r>
      <w:r>
        <w:rPr>
          <w:rFonts w:hint="eastAsia" w:ascii="宋体" w:hAnsi="宋体" w:cs="宋体"/>
          <w:szCs w:val="21"/>
          <w:highlight w:val="none"/>
        </w:rPr>
        <w:t>元（¥</w:t>
      </w:r>
      <w:r>
        <w:rPr>
          <w:rFonts w:hint="eastAsia" w:ascii="宋体" w:hAnsi="宋体" w:cs="宋体"/>
          <w:b/>
          <w:szCs w:val="21"/>
          <w:highlight w:val="none"/>
        </w:rPr>
        <w:t>______</w:t>
      </w:r>
      <w:r>
        <w:rPr>
          <w:rFonts w:hint="eastAsia" w:ascii="宋体" w:hAnsi="宋体" w:cs="宋体"/>
          <w:szCs w:val="21"/>
          <w:highlight w:val="none"/>
        </w:rPr>
        <w:t>）。</w:t>
      </w:r>
    </w:p>
    <w:p w14:paraId="29B6D761">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三、本保函有效期自开立之日起至基础合同约定的缺陷责任期后</w:t>
      </w:r>
      <w:r>
        <w:rPr>
          <w:rFonts w:hint="eastAsia" w:ascii="宋体" w:hAnsi="宋体" w:cs="宋体"/>
          <w:b/>
          <w:szCs w:val="21"/>
          <w:highlight w:val="none"/>
        </w:rPr>
        <w:t>______</w:t>
      </w:r>
      <w:r>
        <w:rPr>
          <w:rFonts w:hint="eastAsia" w:ascii="宋体" w:hAnsi="宋体" w:cs="宋体"/>
          <w:szCs w:val="21"/>
          <w:highlight w:val="none"/>
        </w:rPr>
        <w:t>日止，最迟不超过</w:t>
      </w:r>
      <w:r>
        <w:rPr>
          <w:rFonts w:hint="eastAsia" w:ascii="宋体" w:hAnsi="宋体" w:cs="宋体"/>
          <w:b/>
          <w:szCs w:val="21"/>
          <w:highlight w:val="none"/>
        </w:rPr>
        <w:t>______</w:t>
      </w:r>
      <w:r>
        <w:rPr>
          <w:rFonts w:hint="eastAsia" w:ascii="宋体" w:hAnsi="宋体" w:cs="宋体"/>
          <w:szCs w:val="21"/>
          <w:highlight w:val="none"/>
        </w:rPr>
        <w:t>年</w:t>
      </w:r>
      <w:r>
        <w:rPr>
          <w:rFonts w:hint="eastAsia" w:ascii="宋体" w:hAnsi="宋体" w:cs="宋体"/>
          <w:b/>
          <w:szCs w:val="21"/>
          <w:highlight w:val="none"/>
        </w:rPr>
        <w:t>______</w:t>
      </w:r>
      <w:r>
        <w:rPr>
          <w:rFonts w:hint="eastAsia" w:ascii="宋体" w:hAnsi="宋体" w:cs="宋体"/>
          <w:szCs w:val="21"/>
          <w:highlight w:val="none"/>
        </w:rPr>
        <w:t>月</w:t>
      </w:r>
      <w:r>
        <w:rPr>
          <w:rFonts w:hint="eastAsia" w:ascii="宋体" w:hAnsi="宋体" w:cs="宋体"/>
          <w:b/>
          <w:szCs w:val="21"/>
          <w:highlight w:val="none"/>
        </w:rPr>
        <w:t>______</w:t>
      </w:r>
      <w:r>
        <w:rPr>
          <w:rFonts w:hint="eastAsia" w:ascii="宋体" w:hAnsi="宋体" w:cs="宋体"/>
          <w:szCs w:val="21"/>
          <w:highlight w:val="none"/>
        </w:rPr>
        <w:t>日。</w:t>
      </w:r>
    </w:p>
    <w:p w14:paraId="66716400">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四、我方承诺，在收到受益人发来的书面付款通知后的</w:t>
      </w:r>
      <w:r>
        <w:rPr>
          <w:rFonts w:hint="eastAsia" w:ascii="宋体" w:hAnsi="宋体" w:cs="宋体"/>
          <w:b/>
          <w:szCs w:val="21"/>
          <w:highlight w:val="none"/>
        </w:rPr>
        <w:t>______</w:t>
      </w:r>
      <w:r>
        <w:rPr>
          <w:rFonts w:hint="eastAsia" w:ascii="宋体" w:hAnsi="宋体" w:cs="宋体"/>
          <w:szCs w:val="21"/>
          <w:highlight w:val="none"/>
        </w:rPr>
        <w:t>日内无条件支付，前述书面付款通知即为付款要求之单据，且应满足以下要求：</w:t>
      </w:r>
    </w:p>
    <w:p w14:paraId="271643F2">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（1）付款通知到达的日期在本保函的有效期内；</w:t>
      </w:r>
    </w:p>
    <w:p w14:paraId="1C395CA1">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（2）载明要求支付的金额；</w:t>
      </w:r>
    </w:p>
    <w:p w14:paraId="5FA34B6D">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（3）载明申请人违反合同义务的条款和内容；</w:t>
      </w:r>
    </w:p>
    <w:p w14:paraId="1691849E">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（4）声明不存在合同文件约定或我国法律规定免除申请人或开立人支付责任的情形；</w:t>
      </w:r>
    </w:p>
    <w:p w14:paraId="67996A14">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（5）付款通知应在本保函有效期内到达的地址是：</w:t>
      </w:r>
      <w:r>
        <w:rPr>
          <w:rFonts w:hint="eastAsia" w:ascii="宋体" w:hAnsi="宋体" w:cs="宋体"/>
          <w:b/>
          <w:szCs w:val="21"/>
          <w:highlight w:val="none"/>
        </w:rPr>
        <w:t>______</w:t>
      </w:r>
      <w:r>
        <w:rPr>
          <w:rFonts w:hint="eastAsia" w:ascii="宋体" w:hAnsi="宋体" w:cs="宋体"/>
          <w:szCs w:val="21"/>
          <w:highlight w:val="none"/>
        </w:rPr>
        <w:t>。</w:t>
      </w:r>
    </w:p>
    <w:p w14:paraId="03876274">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受益人发出的书面付款通知应由其为鉴明受益人法定代表人（负责人）或授权代理人签字并加盖公章。</w:t>
      </w:r>
    </w:p>
    <w:p w14:paraId="7BD89FCE">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五、本保函项下的权利不得转让，不得设定担保。贵方未经我方书面同意转让本保函或其项下任何权利，对我方不发生法律效力。</w:t>
      </w:r>
    </w:p>
    <w:p w14:paraId="40778D5C">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六、与本保函有关的基础合同不成立、不生效、无效、被撤销、被解除，不影响本保函的独立有效。</w:t>
      </w:r>
    </w:p>
    <w:p w14:paraId="4576CF13">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七、贵方应在本保函到期后的七日内将本保函正本退回我方注销，但是不论贵方是否按此要求将本保函正本退回我方，我方在本保函项下的义务和责任均在保函有效期到期后自动消灭。</w:t>
      </w:r>
    </w:p>
    <w:p w14:paraId="79F2DEC5">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八、本保函适用的法律为中华人民共和国法律，争议裁判管辖地为中华人民共和国</w:t>
      </w:r>
      <w:r>
        <w:rPr>
          <w:rFonts w:hint="eastAsia" w:ascii="宋体" w:hAnsi="宋体" w:cs="宋体"/>
          <w:szCs w:val="21"/>
          <w:highlight w:val="none"/>
          <w:u w:val="single"/>
        </w:rPr>
        <w:t>广西壮族自治区南宁市</w:t>
      </w:r>
      <w:r>
        <w:rPr>
          <w:rFonts w:hint="eastAsia" w:ascii="宋体" w:hAnsi="宋体" w:cs="宋体"/>
          <w:szCs w:val="21"/>
          <w:highlight w:val="none"/>
        </w:rPr>
        <w:t>。</w:t>
      </w:r>
    </w:p>
    <w:p w14:paraId="755927B8">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九、本保函自我方法定代表人或授权代表签字并加盖公章之日起生效。</w:t>
      </w:r>
    </w:p>
    <w:p w14:paraId="7855BD4B">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开立人：（公章）</w:t>
      </w:r>
    </w:p>
    <w:p w14:paraId="0C4BE567">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法定代表人（或授权代表）：（签字）</w:t>
      </w:r>
    </w:p>
    <w:p w14:paraId="56AC5D55">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地址：</w:t>
      </w:r>
    </w:p>
    <w:p w14:paraId="2D857992">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邮政编码：</w:t>
      </w:r>
    </w:p>
    <w:p w14:paraId="74959AE5">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电话：</w:t>
      </w:r>
    </w:p>
    <w:p w14:paraId="2A64409F">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传真：</w:t>
      </w:r>
    </w:p>
    <w:p w14:paraId="630FF04C">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开立时间：</w:t>
      </w:r>
      <w:r>
        <w:rPr>
          <w:rFonts w:hint="eastAsia" w:ascii="宋体" w:hAnsi="宋体" w:cs="宋体"/>
          <w:b/>
          <w:szCs w:val="21"/>
          <w:highlight w:val="none"/>
        </w:rPr>
        <w:t>______</w:t>
      </w:r>
      <w:r>
        <w:rPr>
          <w:rFonts w:hint="eastAsia" w:ascii="宋体" w:hAnsi="宋体" w:cs="宋体"/>
          <w:szCs w:val="21"/>
          <w:highlight w:val="none"/>
        </w:rPr>
        <w:t>年</w:t>
      </w:r>
      <w:r>
        <w:rPr>
          <w:rFonts w:hint="eastAsia" w:ascii="宋体" w:hAnsi="宋体" w:cs="宋体"/>
          <w:b/>
          <w:szCs w:val="21"/>
          <w:highlight w:val="none"/>
        </w:rPr>
        <w:t>______</w:t>
      </w:r>
      <w:r>
        <w:rPr>
          <w:rFonts w:hint="eastAsia" w:ascii="宋体" w:hAnsi="宋体" w:cs="宋体"/>
          <w:szCs w:val="21"/>
          <w:highlight w:val="none"/>
        </w:rPr>
        <w:t>月</w:t>
      </w:r>
      <w:r>
        <w:rPr>
          <w:rFonts w:hint="eastAsia" w:ascii="宋体" w:hAnsi="宋体" w:cs="宋体"/>
          <w:b/>
          <w:szCs w:val="21"/>
          <w:highlight w:val="none"/>
        </w:rPr>
        <w:t>______</w:t>
      </w:r>
      <w:r>
        <w:rPr>
          <w:rFonts w:hint="eastAsia" w:ascii="宋体" w:hAnsi="宋体" w:cs="宋体"/>
          <w:szCs w:val="21"/>
          <w:highlight w:val="none"/>
        </w:rPr>
        <w:t>日</w:t>
      </w:r>
    </w:p>
    <w:p w14:paraId="40463688">
      <w:pPr>
        <w:pStyle w:val="33"/>
        <w:spacing w:line="360" w:lineRule="auto"/>
        <w:rPr>
          <w:rFonts w:ascii="宋体" w:hAnsi="宋体" w:cs="宋体"/>
          <w:sz w:val="30"/>
          <w:szCs w:val="30"/>
          <w:highlight w:val="none"/>
        </w:rPr>
        <w:sectPr>
          <w:pgSz w:w="11906" w:h="16838"/>
          <w:pgMar w:top="1440" w:right="1134" w:bottom="1440" w:left="1418" w:header="851" w:footer="992" w:gutter="0"/>
          <w:cols w:space="425" w:num="1"/>
          <w:docGrid w:type="lines" w:linePitch="312" w:charSpace="0"/>
        </w:sectPr>
      </w:pPr>
    </w:p>
    <w:p w14:paraId="298DB0DA">
      <w:pPr>
        <w:pStyle w:val="33"/>
        <w:spacing w:line="360" w:lineRule="auto"/>
        <w:rPr>
          <w:rFonts w:ascii="宋体" w:hAnsi="宋体" w:cs="宋体"/>
          <w:sz w:val="30"/>
          <w:szCs w:val="30"/>
          <w:highlight w:val="none"/>
        </w:rPr>
      </w:pPr>
      <w:r>
        <w:rPr>
          <w:rFonts w:hint="eastAsia" w:ascii="宋体" w:hAnsi="宋体" w:cs="宋体"/>
          <w:sz w:val="30"/>
          <w:szCs w:val="30"/>
          <w:highlight w:val="none"/>
        </w:rPr>
        <w:t>附件7：</w:t>
      </w:r>
    </w:p>
    <w:p w14:paraId="3BC676FC">
      <w:pPr>
        <w:pStyle w:val="33"/>
        <w:spacing w:line="360" w:lineRule="auto"/>
        <w:jc w:val="center"/>
        <w:rPr>
          <w:rFonts w:ascii="宋体" w:hAnsi="宋体" w:cs="宋体"/>
          <w:sz w:val="30"/>
          <w:szCs w:val="30"/>
          <w:highlight w:val="none"/>
        </w:rPr>
      </w:pPr>
      <w:r>
        <w:rPr>
          <w:rFonts w:hint="eastAsia" w:ascii="宋体" w:hAnsi="宋体" w:cs="宋体"/>
          <w:sz w:val="30"/>
          <w:szCs w:val="30"/>
          <w:highlight w:val="none"/>
        </w:rPr>
        <w:t>履约保函示范文本</w:t>
      </w:r>
    </w:p>
    <w:p w14:paraId="47CF6894">
      <w:pPr>
        <w:pStyle w:val="33"/>
        <w:spacing w:line="360" w:lineRule="auto"/>
        <w:jc w:val="center"/>
        <w:rPr>
          <w:rFonts w:ascii="宋体" w:hAnsi="宋体" w:cs="宋体"/>
          <w:sz w:val="30"/>
          <w:szCs w:val="30"/>
          <w:highlight w:val="none"/>
        </w:rPr>
      </w:pPr>
      <w:r>
        <w:rPr>
          <w:rFonts w:hint="eastAsia" w:ascii="宋体" w:hAnsi="宋体" w:cs="宋体"/>
          <w:sz w:val="30"/>
          <w:szCs w:val="30"/>
          <w:highlight w:val="none"/>
        </w:rPr>
        <w:t>（非独立保函）</w:t>
      </w:r>
    </w:p>
    <w:p w14:paraId="7AEBD718">
      <w:pPr>
        <w:pStyle w:val="33"/>
        <w:spacing w:line="360" w:lineRule="auto"/>
        <w:ind w:right="1260" w:rightChars="600" w:firstLine="420" w:firstLineChars="200"/>
        <w:jc w:val="right"/>
        <w:rPr>
          <w:rFonts w:ascii="宋体" w:hAnsi="宋体" w:cs="宋体"/>
          <w:szCs w:val="21"/>
          <w:highlight w:val="none"/>
        </w:rPr>
      </w:pPr>
      <w:r>
        <w:rPr>
          <w:rFonts w:hint="eastAsia" w:ascii="宋体" w:hAnsi="宋体" w:cs="宋体"/>
          <w:szCs w:val="21"/>
          <w:highlight w:val="none"/>
        </w:rPr>
        <w:t>编号：</w:t>
      </w:r>
    </w:p>
    <w:p w14:paraId="44A7B20C">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承包人：</w:t>
      </w:r>
    </w:p>
    <w:p w14:paraId="706659C9">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地址：</w:t>
      </w:r>
    </w:p>
    <w:p w14:paraId="218F75A6">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担保权人/发包人：</w:t>
      </w:r>
    </w:p>
    <w:p w14:paraId="17A11E13">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地址：</w:t>
      </w:r>
    </w:p>
    <w:p w14:paraId="1B0B7E4B">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保证人：</w:t>
      </w:r>
    </w:p>
    <w:p w14:paraId="22F8D059">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地址：</w:t>
      </w:r>
    </w:p>
    <w:p w14:paraId="3E5DBCA6">
      <w:pPr>
        <w:pStyle w:val="33"/>
        <w:spacing w:line="360" w:lineRule="auto"/>
        <w:ind w:firstLine="420" w:firstLineChars="200"/>
        <w:rPr>
          <w:rFonts w:ascii="宋体" w:hAnsi="宋体" w:cs="宋体"/>
          <w:szCs w:val="21"/>
          <w:highlight w:val="none"/>
        </w:rPr>
      </w:pPr>
    </w:p>
    <w:p w14:paraId="2D1B0FBC">
      <w:pPr>
        <w:pStyle w:val="33"/>
        <w:spacing w:line="360" w:lineRule="auto"/>
        <w:rPr>
          <w:rFonts w:ascii="宋体" w:hAnsi="宋体" w:cs="宋体"/>
          <w:szCs w:val="21"/>
          <w:highlight w:val="none"/>
        </w:rPr>
      </w:pPr>
      <w:r>
        <w:rPr>
          <w:rFonts w:hint="eastAsia" w:ascii="宋体" w:hAnsi="宋体" w:cs="宋体"/>
          <w:b/>
          <w:szCs w:val="21"/>
          <w:highlight w:val="none"/>
        </w:rPr>
        <w:t>______</w:t>
      </w:r>
      <w:r>
        <w:rPr>
          <w:rFonts w:hint="eastAsia" w:ascii="宋体" w:hAnsi="宋体" w:cs="宋体"/>
          <w:szCs w:val="21"/>
          <w:highlight w:val="none"/>
        </w:rPr>
        <w:t>（发包人名称）：</w:t>
      </w:r>
    </w:p>
    <w:p w14:paraId="02377A90">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鉴于</w:t>
      </w:r>
      <w:r>
        <w:rPr>
          <w:rFonts w:hint="eastAsia" w:ascii="宋体" w:hAnsi="宋体" w:cs="宋体"/>
          <w:b/>
          <w:szCs w:val="21"/>
          <w:highlight w:val="none"/>
        </w:rPr>
        <w:t>______</w:t>
      </w:r>
      <w:r>
        <w:rPr>
          <w:rFonts w:hint="eastAsia" w:ascii="宋体" w:hAnsi="宋体" w:cs="宋体"/>
          <w:szCs w:val="21"/>
          <w:highlight w:val="none"/>
        </w:rPr>
        <w:t>（以下简称“发包人”）与</w:t>
      </w:r>
      <w:r>
        <w:rPr>
          <w:rFonts w:hint="eastAsia" w:ascii="宋体" w:hAnsi="宋体" w:cs="宋体"/>
          <w:b/>
          <w:szCs w:val="21"/>
          <w:highlight w:val="none"/>
        </w:rPr>
        <w:t>______</w:t>
      </w:r>
      <w:r>
        <w:rPr>
          <w:rFonts w:hint="eastAsia" w:ascii="宋体" w:hAnsi="宋体" w:cs="宋体"/>
          <w:szCs w:val="21"/>
          <w:highlight w:val="none"/>
        </w:rPr>
        <w:t>（以下简称“承包人”）于</w:t>
      </w:r>
      <w:r>
        <w:rPr>
          <w:rFonts w:hint="eastAsia" w:ascii="宋体" w:hAnsi="宋体" w:cs="宋体"/>
          <w:b/>
          <w:szCs w:val="21"/>
          <w:highlight w:val="none"/>
        </w:rPr>
        <w:t>______</w:t>
      </w:r>
      <w:r>
        <w:rPr>
          <w:rFonts w:hint="eastAsia" w:ascii="宋体" w:hAnsi="宋体" w:cs="宋体"/>
          <w:szCs w:val="21"/>
          <w:highlight w:val="none"/>
        </w:rPr>
        <w:t>年</w:t>
      </w:r>
      <w:r>
        <w:rPr>
          <w:rFonts w:hint="eastAsia" w:ascii="宋体" w:hAnsi="宋体" w:cs="宋体"/>
          <w:b/>
          <w:szCs w:val="21"/>
          <w:highlight w:val="none"/>
        </w:rPr>
        <w:t>______</w:t>
      </w:r>
      <w:r>
        <w:rPr>
          <w:rFonts w:hint="eastAsia" w:ascii="宋体" w:hAnsi="宋体" w:cs="宋体"/>
          <w:szCs w:val="21"/>
          <w:highlight w:val="none"/>
        </w:rPr>
        <w:t>月</w:t>
      </w:r>
      <w:r>
        <w:rPr>
          <w:rFonts w:hint="eastAsia" w:ascii="宋体" w:hAnsi="宋体" w:cs="宋体"/>
          <w:b/>
          <w:szCs w:val="21"/>
          <w:highlight w:val="none"/>
        </w:rPr>
        <w:t>______</w:t>
      </w:r>
      <w:r>
        <w:rPr>
          <w:rFonts w:hint="eastAsia" w:ascii="宋体" w:hAnsi="宋体" w:cs="宋体"/>
          <w:szCs w:val="21"/>
          <w:highlight w:val="none"/>
        </w:rPr>
        <w:t>日就</w:t>
      </w:r>
      <w:r>
        <w:rPr>
          <w:rFonts w:hint="eastAsia" w:ascii="宋体" w:hAnsi="宋体" w:cs="宋体"/>
          <w:szCs w:val="21"/>
          <w:highlight w:val="none"/>
          <w:u w:val="single"/>
        </w:rPr>
        <w:t>南宁市西乡塘区北湖、城西消防救援站改造项目</w:t>
      </w:r>
      <w:r>
        <w:rPr>
          <w:rFonts w:hint="eastAsia" w:ascii="宋体" w:hAnsi="宋体" w:cs="宋体"/>
          <w:szCs w:val="21"/>
          <w:highlight w:val="none"/>
        </w:rPr>
        <w:t>工程（以下简称“本工程”）施工和有关事项协商一致共同签订《</w:t>
      </w:r>
      <w:r>
        <w:rPr>
          <w:rFonts w:hint="eastAsia" w:ascii="宋体" w:hAnsi="宋体" w:cs="宋体"/>
          <w:szCs w:val="21"/>
          <w:highlight w:val="none"/>
          <w:u w:val="single"/>
        </w:rPr>
        <w:t>南宁市西乡塘区北湖、城西消防救援站改造项目</w:t>
      </w:r>
      <w:r>
        <w:rPr>
          <w:rFonts w:hint="eastAsia" w:ascii="宋体" w:hAnsi="宋体" w:cs="宋体"/>
          <w:szCs w:val="21"/>
          <w:highlight w:val="none"/>
        </w:rPr>
        <w:t>施工合同》（以下简称“主合同”），我方即保证人基于承包人的请求，同意就承包人履行与贵方签订的主合同项下的义务，向贵方提供如下保证担保（以下简称“本保证担保”）。</w:t>
      </w:r>
    </w:p>
    <w:p w14:paraId="2565A2EE">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一、保证担保的范围及保证担保金额</w:t>
      </w:r>
    </w:p>
    <w:p w14:paraId="47285C47">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1.保证担保范围：承包人未按照主合同的约定履行义务，应当向贵方承担的违约责任和赔偿因此造成的损失、利息、律师费、诉讼费用、财产保全费用、强制执行申请费等实现债权的费用。</w:t>
      </w:r>
    </w:p>
    <w:p w14:paraId="7268FC23">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2.保证担保金额最高不超过人民币（大写）</w:t>
      </w:r>
      <w:r>
        <w:rPr>
          <w:rFonts w:hint="eastAsia" w:ascii="宋体" w:hAnsi="宋体" w:cs="宋体"/>
          <w:b/>
          <w:szCs w:val="21"/>
          <w:highlight w:val="none"/>
        </w:rPr>
        <w:t>______</w:t>
      </w:r>
      <w:r>
        <w:rPr>
          <w:rFonts w:hint="eastAsia" w:ascii="宋体" w:hAnsi="宋体" w:cs="宋体"/>
          <w:szCs w:val="21"/>
          <w:highlight w:val="none"/>
        </w:rPr>
        <w:t>元（¥</w:t>
      </w:r>
      <w:r>
        <w:rPr>
          <w:rFonts w:hint="eastAsia" w:ascii="宋体" w:hAnsi="宋体" w:cs="宋体"/>
          <w:b/>
          <w:szCs w:val="21"/>
          <w:highlight w:val="none"/>
        </w:rPr>
        <w:t>______</w:t>
      </w:r>
      <w:r>
        <w:rPr>
          <w:rFonts w:hint="eastAsia" w:ascii="宋体" w:hAnsi="宋体" w:cs="宋体"/>
          <w:szCs w:val="21"/>
          <w:highlight w:val="none"/>
        </w:rPr>
        <w:t>）。</w:t>
      </w:r>
    </w:p>
    <w:p w14:paraId="409DBD95">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二、保证担保的方式及保证期间</w:t>
      </w:r>
    </w:p>
    <w:p w14:paraId="7E7EC222">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1.保证担保方式：连带责任保证。</w:t>
      </w:r>
    </w:p>
    <w:p w14:paraId="5FEA9DB7">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2.保证期间：自出具之日起至主合同约定的缺陷责任期后</w:t>
      </w:r>
      <w:r>
        <w:rPr>
          <w:rFonts w:hint="eastAsia" w:ascii="宋体" w:hAnsi="宋体" w:cs="宋体"/>
          <w:b/>
          <w:szCs w:val="21"/>
          <w:highlight w:val="none"/>
        </w:rPr>
        <w:t>______</w:t>
      </w:r>
      <w:r>
        <w:rPr>
          <w:rFonts w:hint="eastAsia" w:ascii="宋体" w:hAnsi="宋体" w:cs="宋体"/>
          <w:szCs w:val="21"/>
          <w:highlight w:val="none"/>
        </w:rPr>
        <w:t>日止，最迟不超过</w:t>
      </w:r>
      <w:r>
        <w:rPr>
          <w:rFonts w:hint="eastAsia" w:ascii="宋体" w:hAnsi="宋体" w:cs="宋体"/>
          <w:b/>
          <w:szCs w:val="21"/>
          <w:highlight w:val="none"/>
        </w:rPr>
        <w:t>______</w:t>
      </w:r>
      <w:r>
        <w:rPr>
          <w:rFonts w:hint="eastAsia" w:ascii="宋体" w:hAnsi="宋体" w:cs="宋体"/>
          <w:szCs w:val="21"/>
          <w:highlight w:val="none"/>
        </w:rPr>
        <w:t>年</w:t>
      </w:r>
      <w:r>
        <w:rPr>
          <w:rFonts w:hint="eastAsia" w:ascii="宋体" w:hAnsi="宋体" w:cs="宋体"/>
          <w:b/>
          <w:szCs w:val="21"/>
          <w:highlight w:val="none"/>
        </w:rPr>
        <w:t>______</w:t>
      </w:r>
      <w:r>
        <w:rPr>
          <w:rFonts w:hint="eastAsia" w:ascii="宋体" w:hAnsi="宋体" w:cs="宋体"/>
          <w:szCs w:val="21"/>
          <w:highlight w:val="none"/>
        </w:rPr>
        <w:t>月</w:t>
      </w:r>
      <w:r>
        <w:rPr>
          <w:rFonts w:hint="eastAsia" w:ascii="宋体" w:hAnsi="宋体" w:cs="宋体"/>
          <w:b/>
          <w:szCs w:val="21"/>
          <w:highlight w:val="none"/>
        </w:rPr>
        <w:t>______</w:t>
      </w:r>
      <w:r>
        <w:rPr>
          <w:rFonts w:hint="eastAsia" w:ascii="宋体" w:hAnsi="宋体" w:cs="宋体"/>
          <w:szCs w:val="21"/>
          <w:highlight w:val="none"/>
        </w:rPr>
        <w:t>日。</w:t>
      </w:r>
    </w:p>
    <w:p w14:paraId="46B16FFD">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三、承担保证担保责任的形式</w:t>
      </w:r>
    </w:p>
    <w:p w14:paraId="20221614">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我方按照贵方的要求以下列方式之一承担保证担保责任：</w:t>
      </w:r>
    </w:p>
    <w:p w14:paraId="56B5B696">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1.向承包人资金、设备或者技术援助，使其能继续履行合同义务；</w:t>
      </w:r>
    </w:p>
    <w:p w14:paraId="142A709C">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2.直接接管该项工程或者委托经贵方同意的其他承包商，继续履行合同义务；</w:t>
      </w:r>
    </w:p>
    <w:p w14:paraId="3B2EDB87">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3.在保证担保金额最高限额内，按照合同约定，向贵方承担违约责任和赔偿因此造成的损失，以及利息和律师费、诉讼费用等实现债权的费用。</w:t>
      </w:r>
    </w:p>
    <w:p w14:paraId="0FA88F21">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四、代偿的安排</w:t>
      </w:r>
    </w:p>
    <w:p w14:paraId="5087AA99">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贵方要求我方承担保证责任的，应向我方发出书面索赔通知及承包人未履行主合同约定义务的证明材料。索赔通知应写明要求索赔的金额，支付款项应到达的账号，并附有说明承包人违反主合同造成贵方损失情况的证明材料。</w:t>
      </w:r>
    </w:p>
    <w:p w14:paraId="7FA87F9A">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2.贵方以工程质量不符合主合同约定标准为由，向我方提出违约索赔的，还需同时提供符合相应条件要求的工程质量检测部门出具的质量说明材料。</w:t>
      </w:r>
    </w:p>
    <w:p w14:paraId="7E3436D8">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3.我方收到贵方的书面索赔通知及相应证明材料后，在</w:t>
      </w:r>
      <w:r>
        <w:rPr>
          <w:rFonts w:hint="eastAsia" w:ascii="宋体" w:hAnsi="宋体" w:cs="宋体"/>
          <w:b/>
          <w:szCs w:val="21"/>
          <w:highlight w:val="none"/>
        </w:rPr>
        <w:t>______</w:t>
      </w:r>
      <w:r>
        <w:rPr>
          <w:rFonts w:hint="eastAsia" w:ascii="宋体" w:hAnsi="宋体" w:cs="宋体"/>
          <w:szCs w:val="21"/>
          <w:highlight w:val="none"/>
        </w:rPr>
        <w:t>工作日内进行核定后按照本保函的承诺承担保证责任。</w:t>
      </w:r>
    </w:p>
    <w:p w14:paraId="3428FF12">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五、保证担保责任的解除</w:t>
      </w:r>
    </w:p>
    <w:p w14:paraId="23CE2018">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1.保证期间届满贵方未向我方书面主张保证责任的，自保证期间届满次日起，我方解除保证责任。</w:t>
      </w:r>
    </w:p>
    <w:p w14:paraId="35B2084B">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2.我方按照本保证担保向贵方履行了保证担保责任后，自我方向贵方支付的金额达到最高保证担保金额之日起，保证担保责任解除。</w:t>
      </w:r>
    </w:p>
    <w:p w14:paraId="09F4FB58">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3.按照法律法规的规定应解除我方保证担保责任的其它情形的，我方在本保证担保项下的保证担保责任亦解除。</w:t>
      </w:r>
    </w:p>
    <w:p w14:paraId="165B0722">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14:paraId="3D2D649D">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六、免责条款</w:t>
      </w:r>
    </w:p>
    <w:p w14:paraId="1179BCE5">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1.因贵方原因致使承包人未按照主合同约定履行义务的，我方不承担保证担保责任。</w:t>
      </w:r>
    </w:p>
    <w:p w14:paraId="06505936">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2.依照法律规定或贵方与发包人的另行约定，免除承包人部分或全部义务的，我方亦免除其相应的保证担保责任。</w:t>
      </w:r>
    </w:p>
    <w:p w14:paraId="537B330D">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3.因不可抗力造成承包人未按照主合同约定履行义务的，我方不承担保证担保责任。</w:t>
      </w:r>
    </w:p>
    <w:p w14:paraId="386249AC">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七、其他</w:t>
      </w:r>
    </w:p>
    <w:p w14:paraId="2DB11E0F">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1.本保证担保项下的权利不得转让，不得设定担保。贵方未经我方书面同意转让本保证担保或其项下任何权利，对我方不发生法律效力。</w:t>
      </w:r>
    </w:p>
    <w:p w14:paraId="7EDADF5E">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2.本保证担保适用的法律为中华人民共和国法律，争议裁判管辖地为中华人民共和国</w:t>
      </w:r>
      <w:r>
        <w:rPr>
          <w:rFonts w:hint="eastAsia" w:ascii="宋体" w:hAnsi="宋体" w:cs="宋体"/>
          <w:szCs w:val="21"/>
          <w:highlight w:val="none"/>
          <w:u w:val="single"/>
        </w:rPr>
        <w:t>广西壮族自治区南宁市</w:t>
      </w:r>
      <w:r>
        <w:rPr>
          <w:rFonts w:hint="eastAsia" w:ascii="宋体" w:hAnsi="宋体" w:cs="宋体"/>
          <w:szCs w:val="21"/>
          <w:highlight w:val="none"/>
        </w:rPr>
        <w:t>。</w:t>
      </w:r>
    </w:p>
    <w:p w14:paraId="2DB802A6">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3.本保证担保自我方法定代表人或授权代表签字并加盖公章之日起生效。</w:t>
      </w:r>
    </w:p>
    <w:p w14:paraId="074A6A8F">
      <w:pPr>
        <w:pStyle w:val="33"/>
        <w:spacing w:line="360" w:lineRule="auto"/>
        <w:ind w:firstLine="420" w:firstLineChars="200"/>
        <w:rPr>
          <w:rFonts w:ascii="宋体" w:hAnsi="宋体" w:cs="宋体"/>
          <w:szCs w:val="21"/>
          <w:highlight w:val="none"/>
        </w:rPr>
      </w:pPr>
    </w:p>
    <w:p w14:paraId="4CE691AB">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保证人：（公章）</w:t>
      </w:r>
    </w:p>
    <w:p w14:paraId="446F1CEB">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法定代表人（或授权代表）：（签字）</w:t>
      </w:r>
    </w:p>
    <w:p w14:paraId="75B54E5E">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地址：</w:t>
      </w:r>
    </w:p>
    <w:p w14:paraId="478C54AC">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邮政编码：</w:t>
      </w:r>
    </w:p>
    <w:p w14:paraId="6D99334E">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电话：</w:t>
      </w:r>
    </w:p>
    <w:p w14:paraId="29523BF6">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传真：</w:t>
      </w:r>
    </w:p>
    <w:p w14:paraId="52D31353">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时间：</w:t>
      </w:r>
      <w:r>
        <w:rPr>
          <w:rFonts w:hint="eastAsia" w:ascii="宋体" w:hAnsi="宋体" w:cs="宋体"/>
          <w:b/>
          <w:szCs w:val="21"/>
          <w:highlight w:val="none"/>
        </w:rPr>
        <w:t>______</w:t>
      </w:r>
      <w:r>
        <w:rPr>
          <w:rFonts w:hint="eastAsia" w:ascii="宋体" w:hAnsi="宋体" w:cs="宋体"/>
          <w:szCs w:val="21"/>
          <w:highlight w:val="none"/>
        </w:rPr>
        <w:t>年</w:t>
      </w:r>
      <w:r>
        <w:rPr>
          <w:rFonts w:hint="eastAsia" w:ascii="宋体" w:hAnsi="宋体" w:cs="宋体"/>
          <w:b/>
          <w:szCs w:val="21"/>
          <w:highlight w:val="none"/>
        </w:rPr>
        <w:t>______</w:t>
      </w:r>
      <w:r>
        <w:rPr>
          <w:rFonts w:hint="eastAsia" w:ascii="宋体" w:hAnsi="宋体" w:cs="宋体"/>
          <w:szCs w:val="21"/>
          <w:highlight w:val="none"/>
        </w:rPr>
        <w:t>月</w:t>
      </w:r>
      <w:r>
        <w:rPr>
          <w:rFonts w:hint="eastAsia" w:ascii="宋体" w:hAnsi="宋体" w:cs="宋体"/>
          <w:b/>
          <w:szCs w:val="21"/>
          <w:highlight w:val="none"/>
        </w:rPr>
        <w:t>______</w:t>
      </w:r>
      <w:r>
        <w:rPr>
          <w:rFonts w:hint="eastAsia" w:ascii="宋体" w:hAnsi="宋体" w:cs="宋体"/>
          <w:szCs w:val="21"/>
          <w:highlight w:val="none"/>
        </w:rPr>
        <w:t>日</w:t>
      </w:r>
    </w:p>
    <w:p w14:paraId="0F8849CE">
      <w:pPr>
        <w:pStyle w:val="33"/>
        <w:spacing w:line="360" w:lineRule="auto"/>
        <w:rPr>
          <w:rFonts w:ascii="宋体" w:hAnsi="宋体" w:cs="宋体"/>
          <w:sz w:val="30"/>
          <w:szCs w:val="30"/>
          <w:highlight w:val="none"/>
        </w:rPr>
        <w:sectPr>
          <w:pgSz w:w="11906" w:h="16838"/>
          <w:pgMar w:top="1440" w:right="1134" w:bottom="1440" w:left="1418" w:header="851" w:footer="992" w:gutter="0"/>
          <w:cols w:space="425" w:num="1"/>
          <w:docGrid w:type="lines" w:linePitch="312" w:charSpace="0"/>
        </w:sectPr>
      </w:pPr>
    </w:p>
    <w:p w14:paraId="3E0D710A">
      <w:pPr>
        <w:pStyle w:val="33"/>
        <w:spacing w:line="360" w:lineRule="auto"/>
        <w:rPr>
          <w:rFonts w:ascii="宋体" w:hAnsi="宋体" w:cs="宋体"/>
          <w:sz w:val="30"/>
          <w:szCs w:val="30"/>
          <w:highlight w:val="none"/>
        </w:rPr>
      </w:pPr>
      <w:r>
        <w:rPr>
          <w:rFonts w:hint="eastAsia" w:ascii="宋体" w:hAnsi="宋体" w:cs="宋体"/>
          <w:sz w:val="30"/>
          <w:szCs w:val="30"/>
          <w:highlight w:val="none"/>
        </w:rPr>
        <w:t>附件8：</w:t>
      </w:r>
    </w:p>
    <w:p w14:paraId="24B66F8A">
      <w:pPr>
        <w:pStyle w:val="33"/>
        <w:spacing w:line="360" w:lineRule="auto"/>
        <w:jc w:val="center"/>
        <w:rPr>
          <w:rFonts w:ascii="宋体" w:hAnsi="宋体" w:cs="宋体"/>
          <w:sz w:val="30"/>
          <w:szCs w:val="30"/>
          <w:highlight w:val="none"/>
        </w:rPr>
      </w:pPr>
      <w:r>
        <w:rPr>
          <w:rFonts w:hint="eastAsia" w:ascii="宋体" w:hAnsi="宋体" w:cs="宋体"/>
          <w:sz w:val="30"/>
          <w:szCs w:val="30"/>
          <w:highlight w:val="none"/>
        </w:rPr>
        <w:t>预付款保函示范文本</w:t>
      </w:r>
    </w:p>
    <w:p w14:paraId="05E1D1FC">
      <w:pPr>
        <w:pStyle w:val="33"/>
        <w:spacing w:line="360" w:lineRule="auto"/>
        <w:jc w:val="center"/>
        <w:rPr>
          <w:rFonts w:ascii="宋体" w:hAnsi="宋体" w:cs="宋体"/>
          <w:sz w:val="30"/>
          <w:szCs w:val="30"/>
          <w:highlight w:val="none"/>
        </w:rPr>
      </w:pPr>
      <w:r>
        <w:rPr>
          <w:rFonts w:hint="eastAsia" w:ascii="宋体" w:hAnsi="宋体" w:cs="宋体"/>
          <w:sz w:val="30"/>
          <w:szCs w:val="30"/>
          <w:highlight w:val="none"/>
        </w:rPr>
        <w:t>（独立保函）</w:t>
      </w:r>
    </w:p>
    <w:p w14:paraId="434163A6">
      <w:pPr>
        <w:pStyle w:val="33"/>
        <w:spacing w:line="360" w:lineRule="auto"/>
        <w:ind w:right="1260" w:rightChars="600" w:firstLine="420" w:firstLineChars="200"/>
        <w:jc w:val="right"/>
        <w:rPr>
          <w:rFonts w:ascii="宋体" w:hAnsi="宋体" w:cs="宋体"/>
          <w:szCs w:val="21"/>
          <w:highlight w:val="none"/>
        </w:rPr>
      </w:pPr>
      <w:r>
        <w:rPr>
          <w:rFonts w:hint="eastAsia" w:ascii="宋体" w:hAnsi="宋体" w:cs="宋体"/>
          <w:szCs w:val="21"/>
          <w:highlight w:val="none"/>
        </w:rPr>
        <w:t>编号：</w:t>
      </w:r>
    </w:p>
    <w:p w14:paraId="3E98AC80">
      <w:pPr>
        <w:pStyle w:val="33"/>
        <w:spacing w:line="360" w:lineRule="auto"/>
        <w:ind w:firstLine="420" w:firstLineChars="200"/>
        <w:rPr>
          <w:rFonts w:ascii="宋体" w:hAnsi="宋体" w:cs="宋体"/>
          <w:szCs w:val="21"/>
          <w:highlight w:val="none"/>
        </w:rPr>
      </w:pPr>
    </w:p>
    <w:p w14:paraId="021E7223">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申请人：</w:t>
      </w:r>
    </w:p>
    <w:p w14:paraId="650D4EB4">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地址：</w:t>
      </w:r>
    </w:p>
    <w:p w14:paraId="4A912CC1">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受益人：</w:t>
      </w:r>
    </w:p>
    <w:p w14:paraId="3E6EBF08">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地址：</w:t>
      </w:r>
    </w:p>
    <w:p w14:paraId="39A3645B">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开立人：</w:t>
      </w:r>
    </w:p>
    <w:p w14:paraId="4C4DD7B7">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地址：</w:t>
      </w:r>
    </w:p>
    <w:p w14:paraId="61596D75">
      <w:pPr>
        <w:pStyle w:val="33"/>
        <w:spacing w:line="360" w:lineRule="auto"/>
        <w:ind w:firstLine="420" w:firstLineChars="200"/>
        <w:rPr>
          <w:rFonts w:ascii="宋体" w:hAnsi="宋体" w:cs="宋体"/>
          <w:szCs w:val="21"/>
          <w:highlight w:val="none"/>
        </w:rPr>
      </w:pPr>
    </w:p>
    <w:p w14:paraId="3EC90383">
      <w:pPr>
        <w:pStyle w:val="33"/>
        <w:spacing w:line="360" w:lineRule="auto"/>
        <w:rPr>
          <w:rFonts w:ascii="宋体" w:hAnsi="宋体" w:cs="宋体"/>
          <w:szCs w:val="21"/>
          <w:highlight w:val="none"/>
        </w:rPr>
      </w:pPr>
      <w:r>
        <w:rPr>
          <w:rFonts w:hint="eastAsia" w:ascii="宋体" w:hAnsi="宋体" w:cs="宋体"/>
          <w:b/>
          <w:szCs w:val="21"/>
          <w:highlight w:val="none"/>
        </w:rPr>
        <w:t>______</w:t>
      </w:r>
      <w:r>
        <w:rPr>
          <w:rFonts w:hint="eastAsia" w:ascii="宋体" w:hAnsi="宋体" w:cs="宋体"/>
          <w:szCs w:val="21"/>
          <w:highlight w:val="none"/>
        </w:rPr>
        <w:t>（受益人名称）：</w:t>
      </w:r>
    </w:p>
    <w:p w14:paraId="4098828B">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鉴于</w:t>
      </w:r>
      <w:r>
        <w:rPr>
          <w:rFonts w:hint="eastAsia" w:ascii="宋体" w:hAnsi="宋体" w:cs="宋体"/>
          <w:b/>
          <w:szCs w:val="21"/>
          <w:highlight w:val="none"/>
        </w:rPr>
        <w:t>______</w:t>
      </w:r>
      <w:r>
        <w:rPr>
          <w:rFonts w:hint="eastAsia" w:ascii="宋体" w:hAnsi="宋体" w:cs="宋体"/>
          <w:szCs w:val="21"/>
          <w:highlight w:val="none"/>
        </w:rPr>
        <w:t>（以下简称“受益人”）与</w:t>
      </w:r>
      <w:r>
        <w:rPr>
          <w:rFonts w:hint="eastAsia" w:ascii="宋体" w:hAnsi="宋体" w:cs="宋体"/>
          <w:b/>
          <w:szCs w:val="21"/>
          <w:highlight w:val="none"/>
        </w:rPr>
        <w:t>______</w:t>
      </w:r>
      <w:r>
        <w:rPr>
          <w:rFonts w:hint="eastAsia" w:ascii="宋体" w:hAnsi="宋体" w:cs="宋体"/>
          <w:szCs w:val="21"/>
          <w:highlight w:val="none"/>
        </w:rPr>
        <w:t>（以下简称“申请人”）于</w:t>
      </w:r>
      <w:r>
        <w:rPr>
          <w:rFonts w:hint="eastAsia" w:ascii="宋体" w:hAnsi="宋体" w:cs="宋体"/>
          <w:b/>
          <w:szCs w:val="21"/>
          <w:highlight w:val="none"/>
        </w:rPr>
        <w:t>______</w:t>
      </w:r>
      <w:r>
        <w:rPr>
          <w:rFonts w:hint="eastAsia" w:ascii="宋体" w:hAnsi="宋体" w:cs="宋体"/>
          <w:szCs w:val="21"/>
          <w:highlight w:val="none"/>
        </w:rPr>
        <w:t>年</w:t>
      </w:r>
      <w:r>
        <w:rPr>
          <w:rFonts w:hint="eastAsia" w:ascii="宋体" w:hAnsi="宋体" w:cs="宋体"/>
          <w:b/>
          <w:szCs w:val="21"/>
          <w:highlight w:val="none"/>
        </w:rPr>
        <w:t>______</w:t>
      </w:r>
      <w:r>
        <w:rPr>
          <w:rFonts w:hint="eastAsia" w:ascii="宋体" w:hAnsi="宋体" w:cs="宋体"/>
          <w:szCs w:val="21"/>
          <w:highlight w:val="none"/>
        </w:rPr>
        <w:t>月</w:t>
      </w:r>
      <w:r>
        <w:rPr>
          <w:rFonts w:hint="eastAsia" w:ascii="宋体" w:hAnsi="宋体" w:cs="宋体"/>
          <w:b/>
          <w:szCs w:val="21"/>
          <w:highlight w:val="none"/>
        </w:rPr>
        <w:t>______</w:t>
      </w:r>
      <w:r>
        <w:rPr>
          <w:rFonts w:hint="eastAsia" w:ascii="宋体" w:hAnsi="宋体" w:cs="宋体"/>
          <w:szCs w:val="21"/>
          <w:highlight w:val="none"/>
        </w:rPr>
        <w:t>日就</w:t>
      </w:r>
      <w:r>
        <w:rPr>
          <w:rFonts w:hint="eastAsia" w:ascii="宋体" w:hAnsi="宋体" w:cs="宋体"/>
          <w:szCs w:val="21"/>
          <w:highlight w:val="none"/>
          <w:u w:val="single"/>
        </w:rPr>
        <w:t>南宁市西乡塘区北湖、城西消防救援站改造项目</w:t>
      </w:r>
      <w:r>
        <w:rPr>
          <w:rFonts w:hint="eastAsia" w:ascii="宋体" w:hAnsi="宋体" w:cs="宋体"/>
          <w:szCs w:val="21"/>
          <w:highlight w:val="none"/>
        </w:rPr>
        <w:t>工程（以下简称“本工程”）施工和有关事项协商一致共同签订《</w:t>
      </w:r>
      <w:r>
        <w:rPr>
          <w:rFonts w:hint="eastAsia" w:ascii="宋体" w:hAnsi="宋体" w:cs="宋体"/>
          <w:szCs w:val="21"/>
          <w:highlight w:val="none"/>
          <w:u w:val="single"/>
        </w:rPr>
        <w:t>南宁市西乡塘区北湖、城西消防救援站改造项目</w:t>
      </w:r>
      <w:r>
        <w:rPr>
          <w:rFonts w:hint="eastAsia" w:ascii="宋体" w:hAnsi="宋体" w:cs="宋体"/>
          <w:szCs w:val="21"/>
          <w:highlight w:val="none"/>
        </w:rPr>
        <w:t>施工合同》（以下简称“基础合同”），我方（即“开立人”）根据主合同了解到申请人为主合同项下之承包人，受益人为主合同项下之发包人，基于申请人的请求，我方同意就申请人按照合同约定正确和合理地为合同目的使用预付款，向贵方提供不可撤销、不可转让的见索即付独立保函（以下简称“本保函”）。</w:t>
      </w:r>
    </w:p>
    <w:p w14:paraId="35D4F30D">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一、本保函担保范围：申请人未按照合同约定正确和合理地为合同目的使用预付款，应当向贵方承担的违约责任和赔偿因此造成的损失、利息、律师费、诉讼费用、财产保全费用、强制执行申请费等实现债权的费用。</w:t>
      </w:r>
    </w:p>
    <w:p w14:paraId="457D0A6C">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二、本保函担保金额最高不超过人民币（大写）</w:t>
      </w:r>
      <w:r>
        <w:rPr>
          <w:rFonts w:hint="eastAsia" w:ascii="宋体" w:hAnsi="宋体" w:cs="宋体"/>
          <w:b/>
          <w:szCs w:val="21"/>
          <w:highlight w:val="none"/>
        </w:rPr>
        <w:t>______</w:t>
      </w:r>
      <w:r>
        <w:rPr>
          <w:rFonts w:hint="eastAsia" w:ascii="宋体" w:hAnsi="宋体" w:cs="宋体"/>
          <w:szCs w:val="21"/>
          <w:highlight w:val="none"/>
        </w:rPr>
        <w:t>元（¥</w:t>
      </w:r>
      <w:r>
        <w:rPr>
          <w:rFonts w:hint="eastAsia" w:ascii="宋体" w:hAnsi="宋体" w:cs="宋体"/>
          <w:b/>
          <w:szCs w:val="21"/>
          <w:highlight w:val="none"/>
        </w:rPr>
        <w:t>______</w:t>
      </w:r>
      <w:r>
        <w:rPr>
          <w:rFonts w:hint="eastAsia" w:ascii="宋体" w:hAnsi="宋体" w:cs="宋体"/>
          <w:szCs w:val="21"/>
          <w:highlight w:val="none"/>
        </w:rPr>
        <w:t>）。</w:t>
      </w:r>
    </w:p>
    <w:p w14:paraId="69059CC3">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三、本保函有效期自开立之日起至发包人全额扣回预付款后</w:t>
      </w:r>
      <w:r>
        <w:rPr>
          <w:rFonts w:hint="eastAsia" w:ascii="宋体" w:hAnsi="宋体" w:cs="宋体"/>
          <w:b/>
          <w:szCs w:val="21"/>
          <w:highlight w:val="none"/>
        </w:rPr>
        <w:t>______</w:t>
      </w:r>
      <w:r>
        <w:rPr>
          <w:rFonts w:hint="eastAsia" w:ascii="宋体" w:hAnsi="宋体" w:cs="宋体"/>
          <w:szCs w:val="21"/>
          <w:highlight w:val="none"/>
        </w:rPr>
        <w:t>日止，最迟不超过</w:t>
      </w:r>
      <w:r>
        <w:rPr>
          <w:rFonts w:hint="eastAsia" w:ascii="宋体" w:hAnsi="宋体" w:cs="宋体"/>
          <w:b/>
          <w:szCs w:val="21"/>
          <w:highlight w:val="none"/>
        </w:rPr>
        <w:t>______</w:t>
      </w:r>
      <w:r>
        <w:rPr>
          <w:rFonts w:hint="eastAsia" w:ascii="宋体" w:hAnsi="宋体" w:cs="宋体"/>
          <w:szCs w:val="21"/>
          <w:highlight w:val="none"/>
        </w:rPr>
        <w:t>年</w:t>
      </w:r>
      <w:r>
        <w:rPr>
          <w:rFonts w:hint="eastAsia" w:ascii="宋体" w:hAnsi="宋体" w:cs="宋体"/>
          <w:b/>
          <w:szCs w:val="21"/>
          <w:highlight w:val="none"/>
        </w:rPr>
        <w:t>______</w:t>
      </w:r>
      <w:r>
        <w:rPr>
          <w:rFonts w:hint="eastAsia" w:ascii="宋体" w:hAnsi="宋体" w:cs="宋体"/>
          <w:szCs w:val="21"/>
          <w:highlight w:val="none"/>
        </w:rPr>
        <w:t>月</w:t>
      </w:r>
      <w:r>
        <w:rPr>
          <w:rFonts w:hint="eastAsia" w:ascii="宋体" w:hAnsi="宋体" w:cs="宋体"/>
          <w:b/>
          <w:szCs w:val="21"/>
          <w:highlight w:val="none"/>
        </w:rPr>
        <w:t>______</w:t>
      </w:r>
      <w:r>
        <w:rPr>
          <w:rFonts w:hint="eastAsia" w:ascii="宋体" w:hAnsi="宋体" w:cs="宋体"/>
          <w:szCs w:val="21"/>
          <w:highlight w:val="none"/>
        </w:rPr>
        <w:t>日。</w:t>
      </w:r>
    </w:p>
    <w:p w14:paraId="175BC247">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四、我方承诺，在收到受益人发来的书面付款通知后的</w:t>
      </w:r>
      <w:r>
        <w:rPr>
          <w:rFonts w:hint="eastAsia" w:ascii="宋体" w:hAnsi="宋体" w:cs="宋体"/>
          <w:b/>
          <w:szCs w:val="21"/>
          <w:highlight w:val="none"/>
        </w:rPr>
        <w:t>______</w:t>
      </w:r>
      <w:r>
        <w:rPr>
          <w:rFonts w:hint="eastAsia" w:ascii="宋体" w:hAnsi="宋体" w:cs="宋体"/>
          <w:szCs w:val="21"/>
          <w:highlight w:val="none"/>
        </w:rPr>
        <w:t>日内无条件支付，前述书面付款通知即为付款要求之单据，且应满足以下要求：</w:t>
      </w:r>
    </w:p>
    <w:p w14:paraId="3638E4AD">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（1）付款通知到达的日期在本保函的有效期内；</w:t>
      </w:r>
    </w:p>
    <w:p w14:paraId="3FA9943E">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（2）载明要求支付的金额；</w:t>
      </w:r>
    </w:p>
    <w:p w14:paraId="67A8EEBB">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（3）载明申请人违反合同义务的条款和内容；</w:t>
      </w:r>
    </w:p>
    <w:p w14:paraId="56DB5E77">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（4）声明不存在合同文件约定或我国法律规定免除申请人或开立人支付责任的情形；</w:t>
      </w:r>
    </w:p>
    <w:p w14:paraId="38C3CF9A">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（5）付款通知应在本保函有效期内到达的地址是：</w:t>
      </w:r>
      <w:r>
        <w:rPr>
          <w:rFonts w:hint="eastAsia" w:ascii="宋体" w:hAnsi="宋体" w:cs="宋体"/>
          <w:b/>
          <w:szCs w:val="21"/>
          <w:highlight w:val="none"/>
        </w:rPr>
        <w:t>______</w:t>
      </w:r>
      <w:r>
        <w:rPr>
          <w:rFonts w:hint="eastAsia" w:ascii="宋体" w:hAnsi="宋体" w:cs="宋体"/>
          <w:szCs w:val="21"/>
          <w:highlight w:val="none"/>
        </w:rPr>
        <w:t>。</w:t>
      </w:r>
    </w:p>
    <w:p w14:paraId="4B000EA7">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受益人发出的书面付款通知应由其为鉴明受益人法定代表人（负责人）或授权代理人签字并加盖公章。</w:t>
      </w:r>
    </w:p>
    <w:p w14:paraId="5C3EEFFD">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五、本保函项下的权利不得转让，不得设定担保。贵方未经我方书面同意转让本保函或其项下任何权利，对我方不发生法律效力。</w:t>
      </w:r>
    </w:p>
    <w:p w14:paraId="75899626">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六、与本保函有关的基础合同不成立、不生效、无效、被撤销、被解除，不影响本保函的独立有效。</w:t>
      </w:r>
    </w:p>
    <w:p w14:paraId="3A521675">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七、贵方应在本保函到期后的七日内将本保函正本退回我方注销，但是不论贵方是否按此要求将本保函正本退回我方，我方在本保函项下的义务和责任均在保函有效期到期后自动消灭。</w:t>
      </w:r>
    </w:p>
    <w:p w14:paraId="7A345AA5">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八、本保函适用的法律为中华人民共和国法律，争议裁判管辖地为中华人民共和国</w:t>
      </w:r>
      <w:r>
        <w:rPr>
          <w:rFonts w:hint="eastAsia" w:ascii="宋体" w:hAnsi="宋体" w:cs="宋体"/>
          <w:szCs w:val="21"/>
          <w:highlight w:val="none"/>
          <w:u w:val="single"/>
        </w:rPr>
        <w:t>广西壮族自治区南宁市</w:t>
      </w:r>
      <w:r>
        <w:rPr>
          <w:rFonts w:hint="eastAsia" w:ascii="宋体" w:hAnsi="宋体" w:cs="宋体"/>
          <w:szCs w:val="21"/>
          <w:highlight w:val="none"/>
        </w:rPr>
        <w:t>。</w:t>
      </w:r>
    </w:p>
    <w:p w14:paraId="45866B78">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九、本保函自我方法定代表人或授权代表签字并加盖公章之日起生效。</w:t>
      </w:r>
    </w:p>
    <w:p w14:paraId="50D5BA6D">
      <w:pPr>
        <w:pStyle w:val="33"/>
        <w:spacing w:line="360" w:lineRule="auto"/>
        <w:ind w:firstLine="420" w:firstLineChars="200"/>
        <w:rPr>
          <w:rFonts w:ascii="宋体" w:hAnsi="宋体" w:cs="宋体"/>
          <w:szCs w:val="21"/>
          <w:highlight w:val="none"/>
        </w:rPr>
      </w:pPr>
    </w:p>
    <w:p w14:paraId="325DCDA7">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开立人：（公章）</w:t>
      </w:r>
    </w:p>
    <w:p w14:paraId="53A74247">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法定代表人（或授权代表）：（签字）</w:t>
      </w:r>
    </w:p>
    <w:p w14:paraId="52A689FD">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地址：</w:t>
      </w:r>
    </w:p>
    <w:p w14:paraId="5A0893D6">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邮政编码：</w:t>
      </w:r>
    </w:p>
    <w:p w14:paraId="161C6C49">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电话：</w:t>
      </w:r>
    </w:p>
    <w:p w14:paraId="5B72E371">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传真：</w:t>
      </w:r>
    </w:p>
    <w:p w14:paraId="618C455C">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开立时间：</w:t>
      </w:r>
      <w:r>
        <w:rPr>
          <w:rFonts w:hint="eastAsia" w:ascii="宋体" w:hAnsi="宋体" w:cs="宋体"/>
          <w:b/>
          <w:szCs w:val="21"/>
          <w:highlight w:val="none"/>
        </w:rPr>
        <w:t>______</w:t>
      </w:r>
      <w:r>
        <w:rPr>
          <w:rFonts w:hint="eastAsia" w:ascii="宋体" w:hAnsi="宋体" w:cs="宋体"/>
          <w:szCs w:val="21"/>
          <w:highlight w:val="none"/>
        </w:rPr>
        <w:t>年</w:t>
      </w:r>
      <w:r>
        <w:rPr>
          <w:rFonts w:hint="eastAsia" w:ascii="宋体" w:hAnsi="宋体" w:cs="宋体"/>
          <w:b/>
          <w:szCs w:val="21"/>
          <w:highlight w:val="none"/>
        </w:rPr>
        <w:t>______</w:t>
      </w:r>
      <w:r>
        <w:rPr>
          <w:rFonts w:hint="eastAsia" w:ascii="宋体" w:hAnsi="宋体" w:cs="宋体"/>
          <w:szCs w:val="21"/>
          <w:highlight w:val="none"/>
        </w:rPr>
        <w:t>月</w:t>
      </w:r>
      <w:r>
        <w:rPr>
          <w:rFonts w:hint="eastAsia" w:ascii="宋体" w:hAnsi="宋体" w:cs="宋体"/>
          <w:b/>
          <w:szCs w:val="21"/>
          <w:highlight w:val="none"/>
        </w:rPr>
        <w:t>______</w:t>
      </w:r>
      <w:r>
        <w:rPr>
          <w:rFonts w:hint="eastAsia" w:ascii="宋体" w:hAnsi="宋体" w:cs="宋体"/>
          <w:szCs w:val="21"/>
          <w:highlight w:val="none"/>
        </w:rPr>
        <w:t>日</w:t>
      </w:r>
    </w:p>
    <w:p w14:paraId="37C67DC4">
      <w:pPr>
        <w:pStyle w:val="33"/>
        <w:spacing w:line="360" w:lineRule="auto"/>
        <w:rPr>
          <w:rFonts w:ascii="宋体" w:hAnsi="宋体" w:cs="宋体"/>
          <w:sz w:val="30"/>
          <w:szCs w:val="30"/>
          <w:highlight w:val="none"/>
        </w:rPr>
        <w:sectPr>
          <w:pgSz w:w="11906" w:h="16838"/>
          <w:pgMar w:top="1440" w:right="1134" w:bottom="1440" w:left="1418" w:header="851" w:footer="992" w:gutter="0"/>
          <w:cols w:space="425" w:num="1"/>
          <w:docGrid w:type="lines" w:linePitch="312" w:charSpace="0"/>
        </w:sectPr>
      </w:pPr>
    </w:p>
    <w:p w14:paraId="094E3CE9">
      <w:pPr>
        <w:pStyle w:val="33"/>
        <w:spacing w:line="360" w:lineRule="auto"/>
        <w:rPr>
          <w:rFonts w:ascii="宋体" w:hAnsi="宋体" w:cs="宋体"/>
          <w:sz w:val="30"/>
          <w:szCs w:val="30"/>
          <w:highlight w:val="none"/>
        </w:rPr>
      </w:pPr>
      <w:r>
        <w:rPr>
          <w:rFonts w:hint="eastAsia" w:ascii="宋体" w:hAnsi="宋体" w:cs="宋体"/>
          <w:sz w:val="30"/>
          <w:szCs w:val="30"/>
          <w:highlight w:val="none"/>
        </w:rPr>
        <w:t>附件8</w:t>
      </w:r>
    </w:p>
    <w:p w14:paraId="198379DC">
      <w:pPr>
        <w:pStyle w:val="33"/>
        <w:spacing w:line="360" w:lineRule="auto"/>
        <w:jc w:val="center"/>
        <w:rPr>
          <w:rFonts w:ascii="宋体" w:hAnsi="宋体" w:cs="宋体"/>
          <w:sz w:val="30"/>
          <w:szCs w:val="30"/>
          <w:highlight w:val="none"/>
        </w:rPr>
      </w:pPr>
      <w:r>
        <w:rPr>
          <w:rFonts w:hint="eastAsia" w:ascii="宋体" w:hAnsi="宋体" w:cs="宋体"/>
          <w:sz w:val="30"/>
          <w:szCs w:val="30"/>
          <w:highlight w:val="none"/>
        </w:rPr>
        <w:t>预付款保函示范文本</w:t>
      </w:r>
    </w:p>
    <w:p w14:paraId="63E69DC6">
      <w:pPr>
        <w:pStyle w:val="33"/>
        <w:spacing w:line="360" w:lineRule="auto"/>
        <w:jc w:val="center"/>
        <w:rPr>
          <w:rFonts w:ascii="宋体" w:hAnsi="宋体" w:cs="宋体"/>
          <w:sz w:val="30"/>
          <w:szCs w:val="30"/>
          <w:highlight w:val="none"/>
        </w:rPr>
      </w:pPr>
      <w:r>
        <w:rPr>
          <w:rFonts w:hint="eastAsia" w:ascii="宋体" w:hAnsi="宋体" w:cs="宋体"/>
          <w:sz w:val="30"/>
          <w:szCs w:val="30"/>
          <w:highlight w:val="none"/>
        </w:rPr>
        <w:t>（非独立保函）</w:t>
      </w:r>
    </w:p>
    <w:p w14:paraId="213F9F41">
      <w:pPr>
        <w:pStyle w:val="33"/>
        <w:spacing w:line="360" w:lineRule="auto"/>
        <w:ind w:right="1260" w:rightChars="600" w:firstLine="420" w:firstLineChars="200"/>
        <w:jc w:val="right"/>
        <w:rPr>
          <w:rFonts w:ascii="宋体" w:hAnsi="宋体" w:cs="宋体"/>
          <w:szCs w:val="21"/>
          <w:highlight w:val="none"/>
        </w:rPr>
      </w:pPr>
      <w:r>
        <w:rPr>
          <w:rFonts w:hint="eastAsia" w:ascii="宋体" w:hAnsi="宋体" w:cs="宋体"/>
          <w:szCs w:val="21"/>
          <w:highlight w:val="none"/>
        </w:rPr>
        <w:t>编号：</w:t>
      </w:r>
    </w:p>
    <w:p w14:paraId="20CD50CA">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担保权人/发包人：</w:t>
      </w:r>
    </w:p>
    <w:p w14:paraId="7FA1167E">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地址：</w:t>
      </w:r>
    </w:p>
    <w:p w14:paraId="61E8DA0E">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承包人：</w:t>
      </w:r>
    </w:p>
    <w:p w14:paraId="3D0235B6">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地址：</w:t>
      </w:r>
    </w:p>
    <w:p w14:paraId="18D34CCE">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保证人：</w:t>
      </w:r>
    </w:p>
    <w:p w14:paraId="7D362B76">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地址：</w:t>
      </w:r>
    </w:p>
    <w:p w14:paraId="222E49A7">
      <w:pPr>
        <w:pStyle w:val="33"/>
        <w:spacing w:line="360" w:lineRule="auto"/>
        <w:ind w:firstLine="420" w:firstLineChars="200"/>
        <w:rPr>
          <w:rFonts w:ascii="宋体" w:hAnsi="宋体" w:cs="宋体"/>
          <w:szCs w:val="21"/>
          <w:highlight w:val="none"/>
        </w:rPr>
      </w:pPr>
    </w:p>
    <w:p w14:paraId="64CC41D7">
      <w:pPr>
        <w:pStyle w:val="33"/>
        <w:spacing w:line="360" w:lineRule="auto"/>
        <w:rPr>
          <w:rFonts w:ascii="宋体" w:hAnsi="宋体" w:cs="宋体"/>
          <w:szCs w:val="21"/>
          <w:highlight w:val="none"/>
        </w:rPr>
      </w:pPr>
      <w:r>
        <w:rPr>
          <w:rFonts w:hint="eastAsia" w:ascii="宋体" w:hAnsi="宋体" w:cs="宋体"/>
          <w:b/>
          <w:szCs w:val="21"/>
          <w:highlight w:val="none"/>
        </w:rPr>
        <w:t>______</w:t>
      </w:r>
      <w:r>
        <w:rPr>
          <w:rFonts w:hint="eastAsia" w:ascii="宋体" w:hAnsi="宋体" w:cs="宋体"/>
          <w:szCs w:val="21"/>
          <w:highlight w:val="none"/>
        </w:rPr>
        <w:t>（发包人名称）：</w:t>
      </w:r>
    </w:p>
    <w:p w14:paraId="0B06BB76">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鉴于</w:t>
      </w:r>
      <w:r>
        <w:rPr>
          <w:rFonts w:hint="eastAsia" w:ascii="宋体" w:hAnsi="宋体" w:cs="宋体"/>
          <w:b/>
          <w:szCs w:val="21"/>
          <w:highlight w:val="none"/>
        </w:rPr>
        <w:t>______</w:t>
      </w:r>
      <w:r>
        <w:rPr>
          <w:rFonts w:hint="eastAsia" w:ascii="宋体" w:hAnsi="宋体" w:cs="宋体"/>
          <w:szCs w:val="21"/>
          <w:highlight w:val="none"/>
        </w:rPr>
        <w:t>（以下简称“发包人”）与</w:t>
      </w:r>
      <w:r>
        <w:rPr>
          <w:rFonts w:hint="eastAsia" w:ascii="宋体" w:hAnsi="宋体" w:cs="宋体"/>
          <w:b/>
          <w:szCs w:val="21"/>
          <w:highlight w:val="none"/>
        </w:rPr>
        <w:t>______</w:t>
      </w:r>
      <w:r>
        <w:rPr>
          <w:rFonts w:hint="eastAsia" w:ascii="宋体" w:hAnsi="宋体" w:cs="宋体"/>
          <w:szCs w:val="21"/>
          <w:highlight w:val="none"/>
        </w:rPr>
        <w:t>（以下简称“承包人”）于</w:t>
      </w:r>
      <w:r>
        <w:rPr>
          <w:rFonts w:hint="eastAsia" w:ascii="宋体" w:hAnsi="宋体" w:cs="宋体"/>
          <w:b/>
          <w:szCs w:val="21"/>
          <w:highlight w:val="none"/>
        </w:rPr>
        <w:t>______</w:t>
      </w:r>
      <w:r>
        <w:rPr>
          <w:rFonts w:hint="eastAsia" w:ascii="宋体" w:hAnsi="宋体" w:cs="宋体"/>
          <w:szCs w:val="21"/>
          <w:highlight w:val="none"/>
        </w:rPr>
        <w:t>年</w:t>
      </w:r>
      <w:r>
        <w:rPr>
          <w:rFonts w:hint="eastAsia" w:ascii="宋体" w:hAnsi="宋体" w:cs="宋体"/>
          <w:b/>
          <w:szCs w:val="21"/>
          <w:highlight w:val="none"/>
        </w:rPr>
        <w:t>______</w:t>
      </w:r>
      <w:r>
        <w:rPr>
          <w:rFonts w:hint="eastAsia" w:ascii="宋体" w:hAnsi="宋体" w:cs="宋体"/>
          <w:szCs w:val="21"/>
          <w:highlight w:val="none"/>
        </w:rPr>
        <w:t>月</w:t>
      </w:r>
      <w:r>
        <w:rPr>
          <w:rFonts w:hint="eastAsia" w:ascii="宋体" w:hAnsi="宋体" w:cs="宋体"/>
          <w:b/>
          <w:szCs w:val="21"/>
          <w:highlight w:val="none"/>
        </w:rPr>
        <w:t>______</w:t>
      </w:r>
      <w:r>
        <w:rPr>
          <w:rFonts w:hint="eastAsia" w:ascii="宋体" w:hAnsi="宋体" w:cs="宋体"/>
          <w:szCs w:val="21"/>
          <w:highlight w:val="none"/>
        </w:rPr>
        <w:t>日就</w:t>
      </w:r>
      <w:r>
        <w:rPr>
          <w:rFonts w:hint="eastAsia" w:ascii="宋体" w:hAnsi="宋体" w:cs="宋体"/>
          <w:szCs w:val="21"/>
          <w:highlight w:val="none"/>
          <w:u w:val="single"/>
        </w:rPr>
        <w:t>南宁市西乡塘区北湖、城西消防救援站改造项目</w:t>
      </w:r>
      <w:r>
        <w:rPr>
          <w:rFonts w:hint="eastAsia" w:ascii="宋体" w:hAnsi="宋体" w:cs="宋体"/>
          <w:szCs w:val="21"/>
          <w:highlight w:val="none"/>
        </w:rPr>
        <w:t>工程（以下简称“本工程”）施工和有关事项协商一致共同签订《</w:t>
      </w:r>
      <w:r>
        <w:rPr>
          <w:rFonts w:hint="eastAsia" w:ascii="宋体" w:hAnsi="宋体" w:cs="宋体"/>
          <w:szCs w:val="21"/>
          <w:highlight w:val="none"/>
          <w:u w:val="single"/>
        </w:rPr>
        <w:t>南宁市西乡塘区北湖、城西消防救援站改造项目</w:t>
      </w:r>
      <w:r>
        <w:rPr>
          <w:rFonts w:hint="eastAsia" w:ascii="宋体" w:hAnsi="宋体" w:cs="宋体"/>
          <w:szCs w:val="21"/>
          <w:highlight w:val="none"/>
        </w:rPr>
        <w:t>施工合同》（以下简称“主合同”），我方即保证人基于承包人的请求，同意就承包人按照合同约定正确和合理地为合同目的使用预付款，不将预付款挪作他用，向贵方提供如下保证担保（以下简称“本保证担保”）。</w:t>
      </w:r>
    </w:p>
    <w:p w14:paraId="1C5255FE">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一、保证担保的范围及保证担保金额</w:t>
      </w:r>
    </w:p>
    <w:p w14:paraId="1DB9A6A0">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1.保证担保范围：申请人未按照合同约定正确和合理地为合同目的使用预付款，应当向贵方承担的违约责任和赔偿因此造成的损失、利息、律师费、诉讼费用、财产保全费用、强制执行申请费等实现债权的费用。</w:t>
      </w:r>
    </w:p>
    <w:p w14:paraId="763A0830">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2.保证担保金额最高不超过人民币（大写）</w:t>
      </w:r>
      <w:r>
        <w:rPr>
          <w:rFonts w:hint="eastAsia" w:ascii="宋体" w:hAnsi="宋体" w:cs="宋体"/>
          <w:b/>
          <w:szCs w:val="21"/>
          <w:highlight w:val="none"/>
        </w:rPr>
        <w:t>______</w:t>
      </w:r>
      <w:r>
        <w:rPr>
          <w:rFonts w:hint="eastAsia" w:ascii="宋体" w:hAnsi="宋体" w:cs="宋体"/>
          <w:szCs w:val="21"/>
          <w:highlight w:val="none"/>
        </w:rPr>
        <w:t>元（¥</w:t>
      </w:r>
      <w:r>
        <w:rPr>
          <w:rFonts w:hint="eastAsia" w:ascii="宋体" w:hAnsi="宋体" w:cs="宋体"/>
          <w:b/>
          <w:szCs w:val="21"/>
          <w:highlight w:val="none"/>
        </w:rPr>
        <w:t>______</w:t>
      </w:r>
      <w:r>
        <w:rPr>
          <w:rFonts w:hint="eastAsia" w:ascii="宋体" w:hAnsi="宋体" w:cs="宋体"/>
          <w:szCs w:val="21"/>
          <w:highlight w:val="none"/>
        </w:rPr>
        <w:t>）。</w:t>
      </w:r>
    </w:p>
    <w:p w14:paraId="2B58FEE4">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二、保证担保的方式及保证期间</w:t>
      </w:r>
    </w:p>
    <w:p w14:paraId="10374893">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1.保证担保方式：连带责任保证。</w:t>
      </w:r>
    </w:p>
    <w:p w14:paraId="33E7D76A">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2.保证期间：自出具之日起至发包人全额扣回预付款后</w:t>
      </w:r>
      <w:r>
        <w:rPr>
          <w:rFonts w:hint="eastAsia" w:ascii="宋体" w:hAnsi="宋体" w:cs="宋体"/>
          <w:b/>
          <w:szCs w:val="21"/>
          <w:highlight w:val="none"/>
        </w:rPr>
        <w:t>______</w:t>
      </w:r>
      <w:r>
        <w:rPr>
          <w:rFonts w:hint="eastAsia" w:ascii="宋体" w:hAnsi="宋体" w:cs="宋体"/>
          <w:szCs w:val="21"/>
          <w:highlight w:val="none"/>
        </w:rPr>
        <w:t>日止，最迟不超过</w:t>
      </w:r>
      <w:r>
        <w:rPr>
          <w:rFonts w:hint="eastAsia" w:ascii="宋体" w:hAnsi="宋体" w:cs="宋体"/>
          <w:b/>
          <w:szCs w:val="21"/>
          <w:highlight w:val="none"/>
        </w:rPr>
        <w:t>______</w:t>
      </w:r>
      <w:r>
        <w:rPr>
          <w:rFonts w:hint="eastAsia" w:ascii="宋体" w:hAnsi="宋体" w:cs="宋体"/>
          <w:szCs w:val="21"/>
          <w:highlight w:val="none"/>
        </w:rPr>
        <w:t>年</w:t>
      </w:r>
      <w:r>
        <w:rPr>
          <w:rFonts w:hint="eastAsia" w:ascii="宋体" w:hAnsi="宋体" w:cs="宋体"/>
          <w:b/>
          <w:szCs w:val="21"/>
          <w:highlight w:val="none"/>
        </w:rPr>
        <w:t>______</w:t>
      </w:r>
      <w:r>
        <w:rPr>
          <w:rFonts w:hint="eastAsia" w:ascii="宋体" w:hAnsi="宋体" w:cs="宋体"/>
          <w:szCs w:val="21"/>
          <w:highlight w:val="none"/>
        </w:rPr>
        <w:t>月</w:t>
      </w:r>
      <w:r>
        <w:rPr>
          <w:rFonts w:hint="eastAsia" w:ascii="宋体" w:hAnsi="宋体" w:cs="宋体"/>
          <w:b/>
          <w:szCs w:val="21"/>
          <w:highlight w:val="none"/>
        </w:rPr>
        <w:t>______</w:t>
      </w:r>
      <w:r>
        <w:rPr>
          <w:rFonts w:hint="eastAsia" w:ascii="宋体" w:hAnsi="宋体" w:cs="宋体"/>
          <w:szCs w:val="21"/>
          <w:highlight w:val="none"/>
        </w:rPr>
        <w:t>日。</w:t>
      </w:r>
    </w:p>
    <w:p w14:paraId="603FD732">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三、承担保证担保责任的形式</w:t>
      </w:r>
    </w:p>
    <w:p w14:paraId="0C2F8344">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发生应承担保证责任情形的，我方在保证金额内向贵方支付，并赔偿因此给贵方造成的损失，以及利息和律师费、诉讼费用等实现债权的费用。</w:t>
      </w:r>
    </w:p>
    <w:p w14:paraId="15CB82F9">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四、代偿的安排</w:t>
      </w:r>
    </w:p>
    <w:p w14:paraId="3B6C57EF">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贵方要求我方承担保证责任的，应向我方发出书面索赔通知及承包人未履行主合同约定义务的证明材料。索赔通知应写明要求索赔的金额，支付款项应到达的账号，并附有说明承包人违反主合同造成贵方损失情况的证明材料。</w:t>
      </w:r>
    </w:p>
    <w:p w14:paraId="46763E9F">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2.我方收到贵方的书面索赔通知及相应证明材料后，在</w:t>
      </w:r>
      <w:r>
        <w:rPr>
          <w:rFonts w:hint="eastAsia" w:ascii="宋体" w:hAnsi="宋体" w:cs="宋体"/>
          <w:b/>
          <w:szCs w:val="21"/>
          <w:highlight w:val="none"/>
        </w:rPr>
        <w:t>______</w:t>
      </w:r>
      <w:r>
        <w:rPr>
          <w:rFonts w:hint="eastAsia" w:ascii="宋体" w:hAnsi="宋体" w:cs="宋体"/>
          <w:szCs w:val="21"/>
          <w:highlight w:val="none"/>
        </w:rPr>
        <w:t>工作日内进行核定后按照本保函的承诺承担保证责任。</w:t>
      </w:r>
    </w:p>
    <w:p w14:paraId="414D2896">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五、保证担保责任的解除</w:t>
      </w:r>
    </w:p>
    <w:p w14:paraId="481ADFA1">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1.保证期间届满贵方未向我方书面主张保证责任的，自保证期间届满次日起，我方解除保证责任。</w:t>
      </w:r>
    </w:p>
    <w:p w14:paraId="4A01F4DC">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2.我方按照本保证担保向贵方履行了保证担保责任后，自我方向贵方支付的金额达到最高保证担保金额之日起，保证担保责任解除。</w:t>
      </w:r>
    </w:p>
    <w:p w14:paraId="481B7FCD">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3.按照法律法规的规定应解除我方保证担保责任的其它情形的，我方在本保证担保项下的保证担保责任亦解除。</w:t>
      </w:r>
    </w:p>
    <w:p w14:paraId="6202BA2E">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14:paraId="1DAD6755">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六、免责条款</w:t>
      </w:r>
    </w:p>
    <w:p w14:paraId="2061DB95">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1.因贵方原因致使发生应承担保证责任情形的，我方不承担保证担保责任。</w:t>
      </w:r>
    </w:p>
    <w:p w14:paraId="6531A357">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2.依照法律规定或贵方与承包人的另行约定，免除承包人部分或全部义务的，我方亦免除其相应的保证担保责任。</w:t>
      </w:r>
    </w:p>
    <w:p w14:paraId="3C5433FF">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3.因不可抗力造成发生应承担保证责任情形的，我方不承担保证担保责任。</w:t>
      </w:r>
    </w:p>
    <w:p w14:paraId="055B8CFD">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七、其他</w:t>
      </w:r>
    </w:p>
    <w:p w14:paraId="243C871A">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1.本保证担保项下的权利不得转让，不得设定担保。贵方未经我方书面同意转让本保证担保或其项下任何权利，对我方不发生法律效力。</w:t>
      </w:r>
    </w:p>
    <w:p w14:paraId="4117A4F8">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2.本保证担保适用的法律为中华人民共和国法律，争议裁判管辖地为中华人民共和国</w:t>
      </w:r>
      <w:r>
        <w:rPr>
          <w:rFonts w:hint="eastAsia" w:ascii="宋体" w:hAnsi="宋体" w:cs="宋体"/>
          <w:szCs w:val="21"/>
          <w:highlight w:val="none"/>
          <w:u w:val="single"/>
        </w:rPr>
        <w:t>广西壮族自治区南宁市</w:t>
      </w:r>
      <w:r>
        <w:rPr>
          <w:rFonts w:hint="eastAsia" w:ascii="宋体" w:hAnsi="宋体" w:cs="宋体"/>
          <w:szCs w:val="21"/>
          <w:highlight w:val="none"/>
        </w:rPr>
        <w:t>。</w:t>
      </w:r>
    </w:p>
    <w:p w14:paraId="4320A499">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3.本保证担保自我方法定代表人或授权代表签字并加盖公章之日起生效。</w:t>
      </w:r>
    </w:p>
    <w:p w14:paraId="565747A4">
      <w:pPr>
        <w:pStyle w:val="33"/>
        <w:spacing w:line="360" w:lineRule="auto"/>
        <w:ind w:firstLine="420" w:firstLineChars="200"/>
        <w:rPr>
          <w:rFonts w:ascii="宋体" w:hAnsi="宋体" w:cs="宋体"/>
          <w:szCs w:val="21"/>
          <w:highlight w:val="none"/>
        </w:rPr>
      </w:pPr>
    </w:p>
    <w:p w14:paraId="6D64320C">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保证人：（公章）</w:t>
      </w:r>
    </w:p>
    <w:p w14:paraId="37E0DD89">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法定代表人（或授权代表）：（签字）</w:t>
      </w:r>
    </w:p>
    <w:p w14:paraId="489FAF41">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地址：</w:t>
      </w:r>
    </w:p>
    <w:p w14:paraId="31132C54">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邮政编码：</w:t>
      </w:r>
    </w:p>
    <w:p w14:paraId="47985294">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电话：</w:t>
      </w:r>
    </w:p>
    <w:p w14:paraId="39A4DD38">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传真：</w:t>
      </w:r>
    </w:p>
    <w:p w14:paraId="04C784F0">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时间：</w:t>
      </w:r>
      <w:r>
        <w:rPr>
          <w:rFonts w:hint="eastAsia" w:ascii="宋体" w:hAnsi="宋体" w:cs="宋体"/>
          <w:b/>
          <w:szCs w:val="21"/>
          <w:highlight w:val="none"/>
        </w:rPr>
        <w:t>______</w:t>
      </w:r>
      <w:r>
        <w:rPr>
          <w:rFonts w:hint="eastAsia" w:ascii="宋体" w:hAnsi="宋体" w:cs="宋体"/>
          <w:szCs w:val="21"/>
          <w:highlight w:val="none"/>
        </w:rPr>
        <w:t>年</w:t>
      </w:r>
      <w:r>
        <w:rPr>
          <w:rFonts w:hint="eastAsia" w:ascii="宋体" w:hAnsi="宋体" w:cs="宋体"/>
          <w:b/>
          <w:szCs w:val="21"/>
          <w:highlight w:val="none"/>
        </w:rPr>
        <w:t>______</w:t>
      </w:r>
      <w:r>
        <w:rPr>
          <w:rFonts w:hint="eastAsia" w:ascii="宋体" w:hAnsi="宋体" w:cs="宋体"/>
          <w:szCs w:val="21"/>
          <w:highlight w:val="none"/>
        </w:rPr>
        <w:t>月</w:t>
      </w:r>
      <w:r>
        <w:rPr>
          <w:rFonts w:hint="eastAsia" w:ascii="宋体" w:hAnsi="宋体" w:cs="宋体"/>
          <w:b/>
          <w:szCs w:val="21"/>
          <w:highlight w:val="none"/>
        </w:rPr>
        <w:t>______</w:t>
      </w:r>
      <w:r>
        <w:rPr>
          <w:rFonts w:hint="eastAsia" w:ascii="宋体" w:hAnsi="宋体" w:cs="宋体"/>
          <w:szCs w:val="21"/>
          <w:highlight w:val="none"/>
        </w:rPr>
        <w:t>日</w:t>
      </w:r>
    </w:p>
    <w:p w14:paraId="2477A6AB">
      <w:pPr>
        <w:pStyle w:val="33"/>
        <w:spacing w:line="360" w:lineRule="auto"/>
        <w:rPr>
          <w:rFonts w:ascii="宋体" w:hAnsi="宋体" w:cs="宋体"/>
          <w:sz w:val="30"/>
          <w:szCs w:val="30"/>
          <w:highlight w:val="none"/>
        </w:rPr>
        <w:sectPr>
          <w:pgSz w:w="11906" w:h="16838"/>
          <w:pgMar w:top="1440" w:right="1134" w:bottom="1440" w:left="1418" w:header="851" w:footer="992" w:gutter="0"/>
          <w:cols w:space="425" w:num="1"/>
          <w:docGrid w:type="lines" w:linePitch="312" w:charSpace="0"/>
        </w:sectPr>
      </w:pPr>
    </w:p>
    <w:p w14:paraId="401BFB0E">
      <w:pPr>
        <w:pStyle w:val="33"/>
        <w:spacing w:line="360" w:lineRule="auto"/>
        <w:rPr>
          <w:rFonts w:ascii="宋体" w:hAnsi="宋体" w:cs="宋体"/>
          <w:sz w:val="30"/>
          <w:szCs w:val="30"/>
          <w:highlight w:val="none"/>
        </w:rPr>
      </w:pPr>
      <w:r>
        <w:rPr>
          <w:rFonts w:hint="eastAsia" w:ascii="宋体" w:hAnsi="宋体" w:cs="宋体"/>
          <w:sz w:val="30"/>
          <w:szCs w:val="30"/>
          <w:highlight w:val="none"/>
        </w:rPr>
        <w:t>附件9：</w:t>
      </w:r>
    </w:p>
    <w:p w14:paraId="0C7B3183">
      <w:pPr>
        <w:pStyle w:val="33"/>
        <w:spacing w:line="360" w:lineRule="auto"/>
        <w:jc w:val="center"/>
        <w:rPr>
          <w:rFonts w:ascii="宋体" w:hAnsi="宋体" w:cs="宋体"/>
          <w:sz w:val="30"/>
          <w:szCs w:val="30"/>
          <w:highlight w:val="none"/>
        </w:rPr>
      </w:pPr>
      <w:r>
        <w:rPr>
          <w:rFonts w:hint="eastAsia" w:ascii="宋体" w:hAnsi="宋体" w:cs="宋体"/>
          <w:sz w:val="30"/>
          <w:szCs w:val="30"/>
          <w:highlight w:val="none"/>
        </w:rPr>
        <w:t>支付保函示范文本</w:t>
      </w:r>
    </w:p>
    <w:p w14:paraId="6D2737DE">
      <w:pPr>
        <w:pStyle w:val="33"/>
        <w:spacing w:line="360" w:lineRule="auto"/>
        <w:jc w:val="center"/>
        <w:rPr>
          <w:rFonts w:ascii="宋体" w:hAnsi="宋体" w:cs="宋体"/>
          <w:sz w:val="30"/>
          <w:szCs w:val="30"/>
          <w:highlight w:val="none"/>
        </w:rPr>
      </w:pPr>
      <w:r>
        <w:rPr>
          <w:rFonts w:hint="eastAsia" w:ascii="宋体" w:hAnsi="宋体" w:cs="宋体"/>
          <w:sz w:val="30"/>
          <w:szCs w:val="30"/>
          <w:highlight w:val="none"/>
        </w:rPr>
        <w:t>（独立保函）</w:t>
      </w:r>
    </w:p>
    <w:p w14:paraId="14973237">
      <w:pPr>
        <w:pStyle w:val="33"/>
        <w:spacing w:line="360" w:lineRule="auto"/>
        <w:ind w:right="1260" w:rightChars="600" w:firstLine="420" w:firstLineChars="200"/>
        <w:jc w:val="right"/>
        <w:rPr>
          <w:rFonts w:ascii="宋体" w:hAnsi="宋体" w:cs="宋体"/>
          <w:szCs w:val="21"/>
          <w:highlight w:val="none"/>
        </w:rPr>
      </w:pPr>
      <w:r>
        <w:rPr>
          <w:rFonts w:hint="eastAsia" w:ascii="宋体" w:hAnsi="宋体" w:cs="宋体"/>
          <w:szCs w:val="21"/>
          <w:highlight w:val="none"/>
        </w:rPr>
        <w:t>编号：</w:t>
      </w:r>
    </w:p>
    <w:p w14:paraId="076E377C">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申请人：</w:t>
      </w:r>
    </w:p>
    <w:p w14:paraId="2A5338CF">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地址：</w:t>
      </w:r>
    </w:p>
    <w:p w14:paraId="55B72FD8">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受益人：</w:t>
      </w:r>
    </w:p>
    <w:p w14:paraId="6FB358B8">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地址：</w:t>
      </w:r>
    </w:p>
    <w:p w14:paraId="4E5F7039">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开立人：</w:t>
      </w:r>
    </w:p>
    <w:p w14:paraId="3E610B68">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地址：</w:t>
      </w:r>
    </w:p>
    <w:p w14:paraId="2BFF604F">
      <w:pPr>
        <w:pStyle w:val="33"/>
        <w:spacing w:line="360" w:lineRule="auto"/>
        <w:ind w:firstLine="420" w:firstLineChars="200"/>
        <w:rPr>
          <w:rFonts w:ascii="宋体" w:hAnsi="宋体" w:cs="宋体"/>
          <w:szCs w:val="21"/>
          <w:highlight w:val="none"/>
        </w:rPr>
      </w:pPr>
    </w:p>
    <w:p w14:paraId="7F1E9422">
      <w:pPr>
        <w:pStyle w:val="33"/>
        <w:spacing w:line="360" w:lineRule="auto"/>
        <w:rPr>
          <w:rFonts w:ascii="宋体" w:hAnsi="宋体" w:cs="宋体"/>
          <w:szCs w:val="21"/>
          <w:highlight w:val="none"/>
        </w:rPr>
      </w:pPr>
      <w:r>
        <w:rPr>
          <w:rFonts w:hint="eastAsia" w:ascii="宋体" w:hAnsi="宋体" w:cs="宋体"/>
          <w:b/>
          <w:szCs w:val="21"/>
          <w:highlight w:val="none"/>
        </w:rPr>
        <w:t>______</w:t>
      </w:r>
      <w:r>
        <w:rPr>
          <w:rFonts w:hint="eastAsia" w:ascii="宋体" w:hAnsi="宋体" w:cs="宋体"/>
          <w:szCs w:val="21"/>
          <w:highlight w:val="none"/>
        </w:rPr>
        <w:t>（受益人名称）：</w:t>
      </w:r>
    </w:p>
    <w:p w14:paraId="5325C999">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鉴于</w:t>
      </w:r>
      <w:r>
        <w:rPr>
          <w:rFonts w:hint="eastAsia" w:ascii="宋体" w:hAnsi="宋体" w:cs="宋体"/>
          <w:b/>
          <w:szCs w:val="21"/>
          <w:highlight w:val="none"/>
        </w:rPr>
        <w:t>______</w:t>
      </w:r>
      <w:r>
        <w:rPr>
          <w:rFonts w:hint="eastAsia" w:ascii="宋体" w:hAnsi="宋体" w:cs="宋体"/>
          <w:szCs w:val="21"/>
          <w:highlight w:val="none"/>
        </w:rPr>
        <w:t>（以下简称“受益人”）与</w:t>
      </w:r>
      <w:r>
        <w:rPr>
          <w:rFonts w:hint="eastAsia" w:ascii="宋体" w:hAnsi="宋体" w:cs="宋体"/>
          <w:b/>
          <w:szCs w:val="21"/>
          <w:highlight w:val="none"/>
        </w:rPr>
        <w:t>______</w:t>
      </w:r>
      <w:r>
        <w:rPr>
          <w:rFonts w:hint="eastAsia" w:ascii="宋体" w:hAnsi="宋体" w:cs="宋体"/>
          <w:szCs w:val="21"/>
          <w:highlight w:val="none"/>
        </w:rPr>
        <w:t>（以下简称“申请人”）于</w:t>
      </w:r>
      <w:r>
        <w:rPr>
          <w:rFonts w:hint="eastAsia" w:ascii="宋体" w:hAnsi="宋体" w:cs="宋体"/>
          <w:b/>
          <w:szCs w:val="21"/>
          <w:highlight w:val="none"/>
        </w:rPr>
        <w:t>______</w:t>
      </w:r>
      <w:r>
        <w:rPr>
          <w:rFonts w:hint="eastAsia" w:ascii="宋体" w:hAnsi="宋体" w:cs="宋体"/>
          <w:szCs w:val="21"/>
          <w:highlight w:val="none"/>
        </w:rPr>
        <w:t>年</w:t>
      </w:r>
      <w:r>
        <w:rPr>
          <w:rFonts w:hint="eastAsia" w:ascii="宋体" w:hAnsi="宋体" w:cs="宋体"/>
          <w:b/>
          <w:szCs w:val="21"/>
          <w:highlight w:val="none"/>
        </w:rPr>
        <w:t>______</w:t>
      </w:r>
      <w:r>
        <w:rPr>
          <w:rFonts w:hint="eastAsia" w:ascii="宋体" w:hAnsi="宋体" w:cs="宋体"/>
          <w:szCs w:val="21"/>
          <w:highlight w:val="none"/>
        </w:rPr>
        <w:t>月</w:t>
      </w:r>
      <w:r>
        <w:rPr>
          <w:rFonts w:hint="eastAsia" w:ascii="宋体" w:hAnsi="宋体" w:cs="宋体"/>
          <w:b/>
          <w:szCs w:val="21"/>
          <w:highlight w:val="none"/>
        </w:rPr>
        <w:t>______</w:t>
      </w:r>
      <w:r>
        <w:rPr>
          <w:rFonts w:hint="eastAsia" w:ascii="宋体" w:hAnsi="宋体" w:cs="宋体"/>
          <w:szCs w:val="21"/>
          <w:highlight w:val="none"/>
        </w:rPr>
        <w:t>日就</w:t>
      </w:r>
      <w:r>
        <w:rPr>
          <w:rFonts w:hint="eastAsia" w:ascii="宋体" w:hAnsi="宋体" w:cs="宋体"/>
          <w:szCs w:val="21"/>
          <w:highlight w:val="none"/>
          <w:u w:val="single"/>
        </w:rPr>
        <w:t>南宁市西乡塘区北湖、城西消防救援站改造项目</w:t>
      </w:r>
      <w:r>
        <w:rPr>
          <w:rFonts w:hint="eastAsia" w:ascii="宋体" w:hAnsi="宋体" w:cs="宋体"/>
          <w:szCs w:val="21"/>
          <w:highlight w:val="none"/>
        </w:rPr>
        <w:t>工程（以下简称“本工程”）施工和有关事项协商一致共同签订《</w:t>
      </w:r>
      <w:r>
        <w:rPr>
          <w:rFonts w:hint="eastAsia" w:ascii="宋体" w:hAnsi="宋体" w:cs="宋体"/>
          <w:szCs w:val="21"/>
          <w:highlight w:val="none"/>
          <w:u w:val="single"/>
        </w:rPr>
        <w:t>南宁市西乡塘区北湖、城西消防救援站改造项目</w:t>
      </w:r>
      <w:r>
        <w:rPr>
          <w:rFonts w:hint="eastAsia" w:ascii="宋体" w:hAnsi="宋体" w:cs="宋体"/>
          <w:szCs w:val="21"/>
          <w:highlight w:val="none"/>
        </w:rPr>
        <w:t>施工合同》（以下简称“基础合同”），我方（即“开立人”）根据基础合同了解到申请人为基础合同项下之发包人，受益人为基础合同项下之承包人，基于申请人的请求，我方同意就申请人履行与贵方签订的基础合同项下的工程款（指基础合同约定的除工程质量保修金以外的工程款）付款义务，向贵方提供不可撤销、不可转让的见索即付独立保函（以下简称“本保函”）。</w:t>
      </w:r>
    </w:p>
    <w:p w14:paraId="6BB3C620">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一、本保函担保范围：申请人未履行基础合同约定的工程款支付义务，应当向贵方承担的违约责任和赔偿因此造成的损失、利息、律师费、诉讼费用、财产保全费用、强制执行申请费等实现债权的费用。</w:t>
      </w:r>
    </w:p>
    <w:p w14:paraId="6AC4A7C4">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二、本保函担保金额最高不超过人民币（大写）</w:t>
      </w:r>
      <w:r>
        <w:rPr>
          <w:rFonts w:hint="eastAsia" w:ascii="宋体" w:hAnsi="宋体" w:cs="宋体"/>
          <w:b/>
          <w:szCs w:val="21"/>
          <w:highlight w:val="none"/>
        </w:rPr>
        <w:t>______</w:t>
      </w:r>
      <w:r>
        <w:rPr>
          <w:rFonts w:hint="eastAsia" w:ascii="宋体" w:hAnsi="宋体" w:cs="宋体"/>
          <w:szCs w:val="21"/>
          <w:highlight w:val="none"/>
        </w:rPr>
        <w:t>元（¥</w:t>
      </w:r>
      <w:r>
        <w:rPr>
          <w:rFonts w:hint="eastAsia" w:ascii="宋体" w:hAnsi="宋体" w:cs="宋体"/>
          <w:b/>
          <w:szCs w:val="21"/>
          <w:highlight w:val="none"/>
        </w:rPr>
        <w:t>______</w:t>
      </w:r>
      <w:r>
        <w:rPr>
          <w:rFonts w:hint="eastAsia" w:ascii="宋体" w:hAnsi="宋体" w:cs="宋体"/>
          <w:szCs w:val="21"/>
          <w:highlight w:val="none"/>
        </w:rPr>
        <w:t>）。</w:t>
      </w:r>
    </w:p>
    <w:p w14:paraId="15650B02">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三、本保函有效期自开立之日起至基础合同约定的除工程质量保修金以外的全部工程结算款项支付之日后</w:t>
      </w:r>
      <w:r>
        <w:rPr>
          <w:rFonts w:hint="eastAsia" w:ascii="宋体" w:hAnsi="宋体" w:cs="宋体"/>
          <w:b/>
          <w:szCs w:val="21"/>
          <w:highlight w:val="none"/>
        </w:rPr>
        <w:t>______</w:t>
      </w:r>
      <w:r>
        <w:rPr>
          <w:rFonts w:hint="eastAsia" w:ascii="宋体" w:hAnsi="宋体" w:cs="宋体"/>
          <w:szCs w:val="21"/>
          <w:highlight w:val="none"/>
        </w:rPr>
        <w:t>日止，最迟不超过</w:t>
      </w:r>
      <w:r>
        <w:rPr>
          <w:rFonts w:hint="eastAsia" w:ascii="宋体" w:hAnsi="宋体" w:cs="宋体"/>
          <w:b/>
          <w:szCs w:val="21"/>
          <w:highlight w:val="none"/>
        </w:rPr>
        <w:t>______</w:t>
      </w:r>
      <w:r>
        <w:rPr>
          <w:rFonts w:hint="eastAsia" w:ascii="宋体" w:hAnsi="宋体" w:cs="宋体"/>
          <w:szCs w:val="21"/>
          <w:highlight w:val="none"/>
        </w:rPr>
        <w:t>年</w:t>
      </w:r>
      <w:r>
        <w:rPr>
          <w:rFonts w:hint="eastAsia" w:ascii="宋体" w:hAnsi="宋体" w:cs="宋体"/>
          <w:b/>
          <w:szCs w:val="21"/>
          <w:highlight w:val="none"/>
        </w:rPr>
        <w:t>______</w:t>
      </w:r>
      <w:r>
        <w:rPr>
          <w:rFonts w:hint="eastAsia" w:ascii="宋体" w:hAnsi="宋体" w:cs="宋体"/>
          <w:szCs w:val="21"/>
          <w:highlight w:val="none"/>
        </w:rPr>
        <w:t>月</w:t>
      </w:r>
      <w:r>
        <w:rPr>
          <w:rFonts w:hint="eastAsia" w:ascii="宋体" w:hAnsi="宋体" w:cs="宋体"/>
          <w:b/>
          <w:szCs w:val="21"/>
          <w:highlight w:val="none"/>
        </w:rPr>
        <w:t>______</w:t>
      </w:r>
      <w:r>
        <w:rPr>
          <w:rFonts w:hint="eastAsia" w:ascii="宋体" w:hAnsi="宋体" w:cs="宋体"/>
          <w:szCs w:val="21"/>
          <w:highlight w:val="none"/>
        </w:rPr>
        <w:t>日。</w:t>
      </w:r>
    </w:p>
    <w:p w14:paraId="6064087E">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四、我方承诺，在收到受益人发来的书面付款通知后的日内无条件支付，前述书面付款通知即为付款要求之单据，且应满足以下要求：</w:t>
      </w:r>
    </w:p>
    <w:p w14:paraId="78A6AF86">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（1）付款通知到达的日期在本保函的有效期内；</w:t>
      </w:r>
    </w:p>
    <w:p w14:paraId="2DA89B25">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（2）载明要求支付的金额；</w:t>
      </w:r>
    </w:p>
    <w:p w14:paraId="3854B0D6">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（3）载明申请人违反合同义务的条款和内容；</w:t>
      </w:r>
    </w:p>
    <w:p w14:paraId="2410C5C7">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（4）声明不存在合同文件约定或我国法律规定免除申请人或开立人支付责任的情形；</w:t>
      </w:r>
    </w:p>
    <w:p w14:paraId="32803A70">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（5）付款通知应在本保函有效期内到达的地址是：</w:t>
      </w:r>
      <w:r>
        <w:rPr>
          <w:rFonts w:hint="eastAsia" w:ascii="宋体" w:hAnsi="宋体" w:cs="宋体"/>
          <w:b/>
          <w:szCs w:val="21"/>
          <w:highlight w:val="none"/>
        </w:rPr>
        <w:t>______</w:t>
      </w:r>
      <w:r>
        <w:rPr>
          <w:rFonts w:hint="eastAsia" w:ascii="宋体" w:hAnsi="宋体" w:cs="宋体"/>
          <w:szCs w:val="21"/>
          <w:highlight w:val="none"/>
        </w:rPr>
        <w:t>。</w:t>
      </w:r>
    </w:p>
    <w:p w14:paraId="7C4E97AD">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受益人发出的书面付款通知应由其为鉴明受益人法定代表人（负责人）或授权代理人签字并加盖公章。</w:t>
      </w:r>
    </w:p>
    <w:p w14:paraId="6E1DC281">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五、本保函项下的权利不得转让，不得设定担保。贵方未经我方书面同意转让本保函或其项下任何权利，对我方不发生法律效力。</w:t>
      </w:r>
    </w:p>
    <w:p w14:paraId="06BBB60B">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六、与本保函有关的基础合同不成立、不生效、无效、被撤销、被解除，不影响本保函的独立有效。</w:t>
      </w:r>
    </w:p>
    <w:p w14:paraId="6A437C1D">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七、贵方应在本保函到期后的七日内将本保函正本退回我方注销，但是不论贵方是否按此要求将本保函正本退回我方，我方在本保函项下的义务和责任均在保函有效期到期后自动消灭。</w:t>
      </w:r>
    </w:p>
    <w:p w14:paraId="39FD669D">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八、本保函适用的法律为中华人民共和国法律，争议裁判管辖地为中华人民共和国</w:t>
      </w:r>
      <w:r>
        <w:rPr>
          <w:rFonts w:hint="eastAsia" w:ascii="宋体" w:hAnsi="宋体" w:cs="宋体"/>
          <w:szCs w:val="21"/>
          <w:highlight w:val="none"/>
          <w:u w:val="single"/>
        </w:rPr>
        <w:t>广西壮族自治区南宁市</w:t>
      </w:r>
      <w:r>
        <w:rPr>
          <w:rFonts w:hint="eastAsia" w:ascii="宋体" w:hAnsi="宋体" w:cs="宋体"/>
          <w:szCs w:val="21"/>
          <w:highlight w:val="none"/>
        </w:rPr>
        <w:t>。</w:t>
      </w:r>
    </w:p>
    <w:p w14:paraId="49565519">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九、本保函自我方法定代表人或授权代表签字并加盖公章之日起生效。</w:t>
      </w:r>
    </w:p>
    <w:p w14:paraId="100B858A">
      <w:pPr>
        <w:pStyle w:val="33"/>
        <w:spacing w:line="360" w:lineRule="auto"/>
        <w:ind w:firstLine="420" w:firstLineChars="200"/>
        <w:rPr>
          <w:rFonts w:ascii="宋体" w:hAnsi="宋体" w:cs="宋体"/>
          <w:szCs w:val="21"/>
          <w:highlight w:val="none"/>
        </w:rPr>
      </w:pPr>
    </w:p>
    <w:p w14:paraId="250EB05D">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开立人：（公章）</w:t>
      </w:r>
    </w:p>
    <w:p w14:paraId="3F90A039">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法定代表人（或授权代表）：（签字）</w:t>
      </w:r>
    </w:p>
    <w:p w14:paraId="2A5F8CA4">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地址：</w:t>
      </w:r>
    </w:p>
    <w:p w14:paraId="2EA33291">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邮政编码：</w:t>
      </w:r>
    </w:p>
    <w:p w14:paraId="45D7A6FD">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电话：</w:t>
      </w:r>
    </w:p>
    <w:p w14:paraId="7D2E083B">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传真：</w:t>
      </w:r>
    </w:p>
    <w:p w14:paraId="69FEB4D8">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开立时间：</w:t>
      </w:r>
      <w:r>
        <w:rPr>
          <w:rFonts w:hint="eastAsia" w:ascii="宋体" w:hAnsi="宋体" w:cs="宋体"/>
          <w:b/>
          <w:szCs w:val="21"/>
          <w:highlight w:val="none"/>
        </w:rPr>
        <w:t>______</w:t>
      </w:r>
      <w:r>
        <w:rPr>
          <w:rFonts w:hint="eastAsia" w:ascii="宋体" w:hAnsi="宋体" w:cs="宋体"/>
          <w:szCs w:val="21"/>
          <w:highlight w:val="none"/>
        </w:rPr>
        <w:t>年</w:t>
      </w:r>
      <w:r>
        <w:rPr>
          <w:rFonts w:hint="eastAsia" w:ascii="宋体" w:hAnsi="宋体" w:cs="宋体"/>
          <w:b/>
          <w:szCs w:val="21"/>
          <w:highlight w:val="none"/>
        </w:rPr>
        <w:t>______</w:t>
      </w:r>
      <w:r>
        <w:rPr>
          <w:rFonts w:hint="eastAsia" w:ascii="宋体" w:hAnsi="宋体" w:cs="宋体"/>
          <w:szCs w:val="21"/>
          <w:highlight w:val="none"/>
        </w:rPr>
        <w:t>月</w:t>
      </w:r>
      <w:r>
        <w:rPr>
          <w:rFonts w:hint="eastAsia" w:ascii="宋体" w:hAnsi="宋体" w:cs="宋体"/>
          <w:b/>
          <w:szCs w:val="21"/>
          <w:highlight w:val="none"/>
        </w:rPr>
        <w:t>______</w:t>
      </w:r>
      <w:r>
        <w:rPr>
          <w:rFonts w:hint="eastAsia" w:ascii="宋体" w:hAnsi="宋体" w:cs="宋体"/>
          <w:szCs w:val="21"/>
          <w:highlight w:val="none"/>
        </w:rPr>
        <w:t>日</w:t>
      </w:r>
    </w:p>
    <w:p w14:paraId="68F031F1">
      <w:pPr>
        <w:pStyle w:val="33"/>
        <w:spacing w:line="360" w:lineRule="auto"/>
        <w:rPr>
          <w:rFonts w:ascii="宋体" w:hAnsi="宋体" w:cs="宋体"/>
          <w:sz w:val="30"/>
          <w:szCs w:val="30"/>
          <w:highlight w:val="none"/>
        </w:rPr>
        <w:sectPr>
          <w:pgSz w:w="11906" w:h="16838"/>
          <w:pgMar w:top="1440" w:right="1134" w:bottom="1440" w:left="1418" w:header="851" w:footer="992" w:gutter="0"/>
          <w:cols w:space="425" w:num="1"/>
          <w:docGrid w:type="lines" w:linePitch="312" w:charSpace="0"/>
        </w:sectPr>
      </w:pPr>
    </w:p>
    <w:p w14:paraId="4458AA78">
      <w:pPr>
        <w:pStyle w:val="33"/>
        <w:spacing w:line="360" w:lineRule="auto"/>
        <w:rPr>
          <w:rFonts w:ascii="宋体" w:hAnsi="宋体" w:cs="宋体"/>
          <w:sz w:val="30"/>
          <w:szCs w:val="30"/>
          <w:highlight w:val="none"/>
        </w:rPr>
      </w:pPr>
      <w:r>
        <w:rPr>
          <w:rFonts w:hint="eastAsia" w:ascii="宋体" w:hAnsi="宋体" w:cs="宋体"/>
          <w:sz w:val="30"/>
          <w:szCs w:val="30"/>
          <w:highlight w:val="none"/>
        </w:rPr>
        <w:t>附件9：</w:t>
      </w:r>
    </w:p>
    <w:p w14:paraId="18909EA1">
      <w:pPr>
        <w:pStyle w:val="33"/>
        <w:spacing w:line="360" w:lineRule="auto"/>
        <w:jc w:val="center"/>
        <w:rPr>
          <w:rFonts w:ascii="宋体" w:hAnsi="宋体" w:cs="宋体"/>
          <w:sz w:val="30"/>
          <w:szCs w:val="30"/>
          <w:highlight w:val="none"/>
        </w:rPr>
      </w:pPr>
      <w:r>
        <w:rPr>
          <w:rFonts w:hint="eastAsia" w:ascii="宋体" w:hAnsi="宋体" w:cs="宋体"/>
          <w:sz w:val="30"/>
          <w:szCs w:val="30"/>
          <w:highlight w:val="none"/>
        </w:rPr>
        <w:t>支付保函示范文本</w:t>
      </w:r>
    </w:p>
    <w:p w14:paraId="7F224294">
      <w:pPr>
        <w:pStyle w:val="33"/>
        <w:spacing w:line="360" w:lineRule="auto"/>
        <w:jc w:val="center"/>
        <w:rPr>
          <w:rFonts w:ascii="宋体" w:hAnsi="宋体" w:cs="宋体"/>
          <w:sz w:val="30"/>
          <w:szCs w:val="30"/>
          <w:highlight w:val="none"/>
        </w:rPr>
      </w:pPr>
      <w:r>
        <w:rPr>
          <w:rFonts w:hint="eastAsia" w:ascii="宋体" w:hAnsi="宋体" w:cs="宋体"/>
          <w:sz w:val="30"/>
          <w:szCs w:val="30"/>
          <w:highlight w:val="none"/>
        </w:rPr>
        <w:t>（非独立保函）</w:t>
      </w:r>
    </w:p>
    <w:p w14:paraId="60611B87">
      <w:pPr>
        <w:pStyle w:val="33"/>
        <w:spacing w:line="360" w:lineRule="auto"/>
        <w:ind w:right="1260" w:rightChars="600" w:firstLine="420" w:firstLineChars="200"/>
        <w:jc w:val="right"/>
        <w:rPr>
          <w:rFonts w:ascii="宋体" w:hAnsi="宋体" w:cs="宋体"/>
          <w:szCs w:val="21"/>
          <w:highlight w:val="none"/>
        </w:rPr>
      </w:pPr>
      <w:r>
        <w:rPr>
          <w:rFonts w:hint="eastAsia" w:ascii="宋体" w:hAnsi="宋体" w:cs="宋体"/>
          <w:szCs w:val="21"/>
          <w:highlight w:val="none"/>
        </w:rPr>
        <w:t>编号：</w:t>
      </w:r>
    </w:p>
    <w:p w14:paraId="0869FC50">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发包人：</w:t>
      </w:r>
    </w:p>
    <w:p w14:paraId="65013C9C">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地址：</w:t>
      </w:r>
    </w:p>
    <w:p w14:paraId="7B7F2BAC">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担保权人/承包人：</w:t>
      </w:r>
    </w:p>
    <w:p w14:paraId="58BB611D">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地址：</w:t>
      </w:r>
    </w:p>
    <w:p w14:paraId="27898AA6">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保证人：</w:t>
      </w:r>
    </w:p>
    <w:p w14:paraId="6298D878">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地址：</w:t>
      </w:r>
    </w:p>
    <w:p w14:paraId="1CB56F74">
      <w:pPr>
        <w:pStyle w:val="33"/>
        <w:spacing w:line="360" w:lineRule="auto"/>
        <w:ind w:firstLine="420" w:firstLineChars="200"/>
        <w:rPr>
          <w:rFonts w:ascii="宋体" w:hAnsi="宋体" w:cs="宋体"/>
          <w:szCs w:val="21"/>
          <w:highlight w:val="none"/>
        </w:rPr>
      </w:pPr>
    </w:p>
    <w:p w14:paraId="77817247">
      <w:pPr>
        <w:pStyle w:val="33"/>
        <w:spacing w:line="360" w:lineRule="auto"/>
        <w:rPr>
          <w:rFonts w:ascii="宋体" w:hAnsi="宋体" w:cs="宋体"/>
          <w:szCs w:val="21"/>
          <w:highlight w:val="none"/>
        </w:rPr>
      </w:pPr>
      <w:r>
        <w:rPr>
          <w:rFonts w:hint="eastAsia" w:ascii="宋体" w:hAnsi="宋体" w:cs="宋体"/>
          <w:b/>
          <w:szCs w:val="21"/>
          <w:highlight w:val="none"/>
        </w:rPr>
        <w:t>______</w:t>
      </w:r>
      <w:r>
        <w:rPr>
          <w:rFonts w:hint="eastAsia" w:ascii="宋体" w:hAnsi="宋体" w:cs="宋体"/>
          <w:szCs w:val="21"/>
          <w:highlight w:val="none"/>
        </w:rPr>
        <w:t>（承包人名称）：</w:t>
      </w:r>
    </w:p>
    <w:p w14:paraId="3C0A1663">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鉴于</w:t>
      </w:r>
      <w:r>
        <w:rPr>
          <w:rFonts w:hint="eastAsia" w:ascii="宋体" w:hAnsi="宋体" w:cs="宋体"/>
          <w:b/>
          <w:szCs w:val="21"/>
          <w:highlight w:val="none"/>
        </w:rPr>
        <w:t>______</w:t>
      </w:r>
      <w:r>
        <w:rPr>
          <w:rFonts w:hint="eastAsia" w:ascii="宋体" w:hAnsi="宋体" w:cs="宋体"/>
          <w:szCs w:val="21"/>
          <w:highlight w:val="none"/>
        </w:rPr>
        <w:t>（以下简称“发包人”）与</w:t>
      </w:r>
      <w:r>
        <w:rPr>
          <w:rFonts w:hint="eastAsia" w:ascii="宋体" w:hAnsi="宋体" w:cs="宋体"/>
          <w:b/>
          <w:szCs w:val="21"/>
          <w:highlight w:val="none"/>
        </w:rPr>
        <w:t>______</w:t>
      </w:r>
      <w:r>
        <w:rPr>
          <w:rFonts w:hint="eastAsia" w:ascii="宋体" w:hAnsi="宋体" w:cs="宋体"/>
          <w:szCs w:val="21"/>
          <w:highlight w:val="none"/>
        </w:rPr>
        <w:t>（以下简称“承包人”）于</w:t>
      </w:r>
      <w:r>
        <w:rPr>
          <w:rFonts w:hint="eastAsia" w:ascii="宋体" w:hAnsi="宋体" w:cs="宋体"/>
          <w:b/>
          <w:szCs w:val="21"/>
          <w:highlight w:val="none"/>
        </w:rPr>
        <w:t>______</w:t>
      </w:r>
      <w:r>
        <w:rPr>
          <w:rFonts w:hint="eastAsia" w:ascii="宋体" w:hAnsi="宋体" w:cs="宋体"/>
          <w:szCs w:val="21"/>
          <w:highlight w:val="none"/>
        </w:rPr>
        <w:t>年</w:t>
      </w:r>
      <w:r>
        <w:rPr>
          <w:rFonts w:hint="eastAsia" w:ascii="宋体" w:hAnsi="宋体" w:cs="宋体"/>
          <w:b/>
          <w:szCs w:val="21"/>
          <w:highlight w:val="none"/>
        </w:rPr>
        <w:t>______</w:t>
      </w:r>
      <w:r>
        <w:rPr>
          <w:rFonts w:hint="eastAsia" w:ascii="宋体" w:hAnsi="宋体" w:cs="宋体"/>
          <w:szCs w:val="21"/>
          <w:highlight w:val="none"/>
        </w:rPr>
        <w:t>月</w:t>
      </w:r>
      <w:r>
        <w:rPr>
          <w:rFonts w:hint="eastAsia" w:ascii="宋体" w:hAnsi="宋体" w:cs="宋体"/>
          <w:b/>
          <w:szCs w:val="21"/>
          <w:highlight w:val="none"/>
        </w:rPr>
        <w:t>______</w:t>
      </w:r>
      <w:r>
        <w:rPr>
          <w:rFonts w:hint="eastAsia" w:ascii="宋体" w:hAnsi="宋体" w:cs="宋体"/>
          <w:szCs w:val="21"/>
          <w:highlight w:val="none"/>
        </w:rPr>
        <w:t>日就</w:t>
      </w:r>
      <w:r>
        <w:rPr>
          <w:rFonts w:hint="eastAsia" w:ascii="宋体" w:hAnsi="宋体" w:cs="宋体"/>
          <w:szCs w:val="21"/>
          <w:highlight w:val="none"/>
          <w:u w:val="single"/>
        </w:rPr>
        <w:t>南宁市西乡塘区北湖、城西消防救援站改造项目</w:t>
      </w:r>
      <w:r>
        <w:rPr>
          <w:rFonts w:hint="eastAsia" w:ascii="宋体" w:hAnsi="宋体" w:cs="宋体"/>
          <w:szCs w:val="21"/>
          <w:highlight w:val="none"/>
        </w:rPr>
        <w:t>工程（以下简称“本工程”）施工和有关事项协商一致共同签订《</w:t>
      </w:r>
      <w:r>
        <w:rPr>
          <w:rFonts w:hint="eastAsia" w:ascii="宋体" w:hAnsi="宋体" w:cs="宋体"/>
          <w:szCs w:val="21"/>
          <w:highlight w:val="none"/>
          <w:u w:val="single"/>
        </w:rPr>
        <w:t>南宁市西乡塘区北湖、城西消防救援站改造项目</w:t>
      </w:r>
      <w:r>
        <w:rPr>
          <w:rFonts w:hint="eastAsia" w:ascii="宋体" w:hAnsi="宋体" w:cs="宋体"/>
          <w:szCs w:val="21"/>
          <w:highlight w:val="none"/>
        </w:rPr>
        <w:t>施工合同》（以下简称“主合同”），我方即保证人基于发包人的请求，同意就发包人履行与贵方签订的主合同项下的工程款（指主合同约定的除工程质量保修金以外的全部工程结算款项）付款义务，向贵方提供如下保证担保（以下简称“本保证担保”）。</w:t>
      </w:r>
    </w:p>
    <w:p w14:paraId="6A09B2E6">
      <w:pPr>
        <w:pStyle w:val="33"/>
        <w:spacing w:line="360" w:lineRule="auto"/>
        <w:ind w:firstLine="422" w:firstLineChars="200"/>
        <w:rPr>
          <w:rFonts w:ascii="宋体" w:hAnsi="宋体" w:cs="宋体"/>
          <w:b/>
          <w:szCs w:val="21"/>
          <w:highlight w:val="none"/>
        </w:rPr>
      </w:pPr>
      <w:r>
        <w:rPr>
          <w:rFonts w:hint="eastAsia" w:ascii="宋体" w:hAnsi="宋体" w:cs="宋体"/>
          <w:b/>
          <w:szCs w:val="21"/>
          <w:highlight w:val="none"/>
        </w:rPr>
        <w:t>一、保证担保的范围及保证担保金额</w:t>
      </w:r>
    </w:p>
    <w:p w14:paraId="112100B8">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1.保证担保范围：申请人未履行主合同约定的工程款支付义务，应当向贵方承担的违约责任和赔偿因此造成的损失、利息、律师费、诉讼费用、财产保全费用、强制执行申请费等实现债权的费用。</w:t>
      </w:r>
    </w:p>
    <w:p w14:paraId="3A253A2F">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2.保证担保金额最高不超过人民币（大写）</w:t>
      </w:r>
      <w:r>
        <w:rPr>
          <w:rFonts w:hint="eastAsia" w:ascii="宋体" w:hAnsi="宋体" w:cs="宋体"/>
          <w:b/>
          <w:szCs w:val="21"/>
          <w:highlight w:val="none"/>
        </w:rPr>
        <w:t>______</w:t>
      </w:r>
      <w:r>
        <w:rPr>
          <w:rFonts w:hint="eastAsia" w:ascii="宋体" w:hAnsi="宋体" w:cs="宋体"/>
          <w:szCs w:val="21"/>
          <w:highlight w:val="none"/>
        </w:rPr>
        <w:t>元（¥</w:t>
      </w:r>
      <w:r>
        <w:rPr>
          <w:rFonts w:hint="eastAsia" w:ascii="宋体" w:hAnsi="宋体" w:cs="宋体"/>
          <w:b/>
          <w:szCs w:val="21"/>
          <w:highlight w:val="none"/>
        </w:rPr>
        <w:t>______</w:t>
      </w:r>
      <w:r>
        <w:rPr>
          <w:rFonts w:hint="eastAsia" w:ascii="宋体" w:hAnsi="宋体" w:cs="宋体"/>
          <w:szCs w:val="21"/>
          <w:highlight w:val="none"/>
        </w:rPr>
        <w:t>）。</w:t>
      </w:r>
    </w:p>
    <w:p w14:paraId="4135DE69">
      <w:pPr>
        <w:pStyle w:val="33"/>
        <w:spacing w:line="360" w:lineRule="auto"/>
        <w:ind w:firstLine="422" w:firstLineChars="200"/>
        <w:rPr>
          <w:rFonts w:ascii="宋体" w:hAnsi="宋体" w:cs="宋体"/>
          <w:b/>
          <w:szCs w:val="21"/>
          <w:highlight w:val="none"/>
        </w:rPr>
      </w:pPr>
      <w:r>
        <w:rPr>
          <w:rFonts w:hint="eastAsia" w:ascii="宋体" w:hAnsi="宋体" w:cs="宋体"/>
          <w:b/>
          <w:szCs w:val="21"/>
          <w:highlight w:val="none"/>
        </w:rPr>
        <w:t>二、保证担保的方式及保证期间</w:t>
      </w:r>
    </w:p>
    <w:p w14:paraId="4AA24AF8">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1.保证担保方式：连带责任保证。</w:t>
      </w:r>
    </w:p>
    <w:p w14:paraId="4F22EA5A">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2.保证期间：自出具之日起至主合同约定的除工程质量保修金以外的工程款支付之日后</w:t>
      </w:r>
      <w:r>
        <w:rPr>
          <w:rFonts w:hint="eastAsia" w:ascii="宋体" w:hAnsi="宋体" w:cs="宋体"/>
          <w:b/>
          <w:szCs w:val="21"/>
          <w:highlight w:val="none"/>
        </w:rPr>
        <w:t>______</w:t>
      </w:r>
      <w:r>
        <w:rPr>
          <w:rFonts w:hint="eastAsia" w:ascii="宋体" w:hAnsi="宋体" w:cs="宋体"/>
          <w:szCs w:val="21"/>
          <w:highlight w:val="none"/>
        </w:rPr>
        <w:t>日止，最迟不超过</w:t>
      </w:r>
      <w:r>
        <w:rPr>
          <w:rFonts w:hint="eastAsia" w:ascii="宋体" w:hAnsi="宋体" w:cs="宋体"/>
          <w:b/>
          <w:szCs w:val="21"/>
          <w:highlight w:val="none"/>
        </w:rPr>
        <w:t>______</w:t>
      </w:r>
      <w:r>
        <w:rPr>
          <w:rFonts w:hint="eastAsia" w:ascii="宋体" w:hAnsi="宋体" w:cs="宋体"/>
          <w:szCs w:val="21"/>
          <w:highlight w:val="none"/>
        </w:rPr>
        <w:t>年</w:t>
      </w:r>
      <w:r>
        <w:rPr>
          <w:rFonts w:hint="eastAsia" w:ascii="宋体" w:hAnsi="宋体" w:cs="宋体"/>
          <w:b/>
          <w:szCs w:val="21"/>
          <w:highlight w:val="none"/>
        </w:rPr>
        <w:t>______</w:t>
      </w:r>
      <w:r>
        <w:rPr>
          <w:rFonts w:hint="eastAsia" w:ascii="宋体" w:hAnsi="宋体" w:cs="宋体"/>
          <w:szCs w:val="21"/>
          <w:highlight w:val="none"/>
        </w:rPr>
        <w:t>月</w:t>
      </w:r>
      <w:r>
        <w:rPr>
          <w:rFonts w:hint="eastAsia" w:ascii="宋体" w:hAnsi="宋体" w:cs="宋体"/>
          <w:b/>
          <w:szCs w:val="21"/>
          <w:highlight w:val="none"/>
        </w:rPr>
        <w:t>______</w:t>
      </w:r>
      <w:r>
        <w:rPr>
          <w:rFonts w:hint="eastAsia" w:ascii="宋体" w:hAnsi="宋体" w:cs="宋体"/>
          <w:szCs w:val="21"/>
          <w:highlight w:val="none"/>
        </w:rPr>
        <w:t>日。</w:t>
      </w:r>
    </w:p>
    <w:p w14:paraId="09856BDF">
      <w:pPr>
        <w:pStyle w:val="33"/>
        <w:spacing w:line="360" w:lineRule="auto"/>
        <w:ind w:firstLine="422" w:firstLineChars="200"/>
        <w:rPr>
          <w:rFonts w:ascii="宋体" w:hAnsi="宋体" w:cs="宋体"/>
          <w:b/>
          <w:szCs w:val="21"/>
          <w:highlight w:val="none"/>
        </w:rPr>
      </w:pPr>
      <w:r>
        <w:rPr>
          <w:rFonts w:hint="eastAsia" w:ascii="宋体" w:hAnsi="宋体" w:cs="宋体"/>
          <w:b/>
          <w:szCs w:val="21"/>
          <w:highlight w:val="none"/>
        </w:rPr>
        <w:t>三、承担保证担保责任的形式</w:t>
      </w:r>
    </w:p>
    <w:p w14:paraId="5E87F013">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发包人未按合同约定向贵方支付主合同项下工程款的，由我方在保证金额内代为支付，并赔偿因此给贵方造成的损失，以及利息和律师费、诉讼费用等实现债权的费用。</w:t>
      </w:r>
    </w:p>
    <w:p w14:paraId="2011ED3C">
      <w:pPr>
        <w:pStyle w:val="33"/>
        <w:spacing w:line="360" w:lineRule="auto"/>
        <w:ind w:firstLine="422" w:firstLineChars="200"/>
        <w:rPr>
          <w:rFonts w:ascii="宋体" w:hAnsi="宋体" w:cs="宋体"/>
          <w:b/>
          <w:szCs w:val="21"/>
          <w:highlight w:val="none"/>
        </w:rPr>
      </w:pPr>
      <w:r>
        <w:rPr>
          <w:rFonts w:hint="eastAsia" w:ascii="宋体" w:hAnsi="宋体" w:cs="宋体"/>
          <w:b/>
          <w:szCs w:val="21"/>
          <w:highlight w:val="none"/>
        </w:rPr>
        <w:t>四、代偿的安排</w:t>
      </w:r>
    </w:p>
    <w:p w14:paraId="6AC6D296">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1.贵方要求我方承担保证责任的，应向我方发出书面索赔通知及发包人未支付主合同约定工程款的证明材料。索赔通知应写明要求索赔的金额，支付款项应到达的账号。</w:t>
      </w:r>
    </w:p>
    <w:p w14:paraId="6889C2BF">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2.在出现贵方与发包人因工程质量发生争议，发包人拒绝向贵方支付工程款的情形时，贵方要求我方履行保证责任代为支付的，还需提供项目总监理工程师、监理单位或符合相应条件要求的工程质量检测机构出具的质量说明材料。</w:t>
      </w:r>
    </w:p>
    <w:p w14:paraId="0800F5C7">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3.我方收到贵方的书面索赔通知及相应证明材料后，在</w:t>
      </w:r>
      <w:r>
        <w:rPr>
          <w:rFonts w:hint="eastAsia" w:ascii="宋体" w:hAnsi="宋体" w:cs="宋体"/>
          <w:b/>
          <w:szCs w:val="21"/>
          <w:highlight w:val="none"/>
        </w:rPr>
        <w:t>______</w:t>
      </w:r>
      <w:r>
        <w:rPr>
          <w:rFonts w:hint="eastAsia" w:ascii="宋体" w:hAnsi="宋体" w:cs="宋体"/>
          <w:szCs w:val="21"/>
          <w:highlight w:val="none"/>
        </w:rPr>
        <w:t>工作日内进行核定后按照本保函的承诺承担保证责任。</w:t>
      </w:r>
    </w:p>
    <w:p w14:paraId="27E18559">
      <w:pPr>
        <w:pStyle w:val="33"/>
        <w:spacing w:line="360" w:lineRule="auto"/>
        <w:ind w:firstLine="422" w:firstLineChars="200"/>
        <w:rPr>
          <w:rFonts w:ascii="宋体" w:hAnsi="宋体" w:cs="宋体"/>
          <w:b/>
          <w:szCs w:val="21"/>
          <w:highlight w:val="none"/>
        </w:rPr>
      </w:pPr>
      <w:r>
        <w:rPr>
          <w:rFonts w:hint="eastAsia" w:ascii="宋体" w:hAnsi="宋体" w:cs="宋体"/>
          <w:b/>
          <w:szCs w:val="21"/>
          <w:highlight w:val="none"/>
        </w:rPr>
        <w:t>五、保证担保责任的解除</w:t>
      </w:r>
    </w:p>
    <w:p w14:paraId="11C567B3">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1.保证期间届满贵方未向我方书面主张保证责任的，自保证期间届满次日起，我方解除保证责任。</w:t>
      </w:r>
    </w:p>
    <w:p w14:paraId="5D27F2A0">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2.我方按照本保证担保向贵方履行了保证担保责任后，自我方向贵方支付的金额达到最高保证担保金额之日起，保证担保责任解除。</w:t>
      </w:r>
    </w:p>
    <w:p w14:paraId="6093D198">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3.按照法律法规的规定应解除我方保证担保责任的其它情形的，我方在本保证担保项下的保证担保责任亦解除。</w:t>
      </w:r>
    </w:p>
    <w:p w14:paraId="21DC9C85">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14:paraId="276D6E2A">
      <w:pPr>
        <w:pStyle w:val="33"/>
        <w:spacing w:line="360" w:lineRule="auto"/>
        <w:ind w:firstLine="422" w:firstLineChars="200"/>
        <w:rPr>
          <w:rFonts w:ascii="宋体" w:hAnsi="宋体" w:cs="宋体"/>
          <w:b/>
          <w:szCs w:val="21"/>
          <w:highlight w:val="none"/>
        </w:rPr>
      </w:pPr>
      <w:r>
        <w:rPr>
          <w:rFonts w:hint="eastAsia" w:ascii="宋体" w:hAnsi="宋体" w:cs="宋体"/>
          <w:b/>
          <w:szCs w:val="21"/>
          <w:highlight w:val="none"/>
        </w:rPr>
        <w:t>六、免责条款</w:t>
      </w:r>
    </w:p>
    <w:p w14:paraId="2C27FE8D">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1.因贵方原因致使发包人未履行主合同项下工程款付款义务的，我方不承担保证担保责任。</w:t>
      </w:r>
    </w:p>
    <w:p w14:paraId="155D3108">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2.依照法律规定或贵方与发包人的另行约定，免除发包人部分或全部义务的，我方亦免除其相应的保证担保责任。</w:t>
      </w:r>
    </w:p>
    <w:p w14:paraId="332EB029">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3.因不可抗力造成发包人未履行主合同项下工程款付款义务的，我方不承担保证担保责任。</w:t>
      </w:r>
    </w:p>
    <w:p w14:paraId="2128EDD6">
      <w:pPr>
        <w:pStyle w:val="33"/>
        <w:spacing w:line="360" w:lineRule="auto"/>
        <w:ind w:firstLine="422" w:firstLineChars="200"/>
        <w:rPr>
          <w:rFonts w:ascii="宋体" w:hAnsi="宋体" w:cs="宋体"/>
          <w:b/>
          <w:szCs w:val="21"/>
          <w:highlight w:val="none"/>
        </w:rPr>
      </w:pPr>
      <w:r>
        <w:rPr>
          <w:rFonts w:hint="eastAsia" w:ascii="宋体" w:hAnsi="宋体" w:cs="宋体"/>
          <w:b/>
          <w:szCs w:val="21"/>
          <w:highlight w:val="none"/>
        </w:rPr>
        <w:t>七、其他</w:t>
      </w:r>
    </w:p>
    <w:p w14:paraId="3A38F585">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1.本保证担保项下的权利不得转让，不得设定担保。贵方未经我方书面同意转让本保证担保或其项下任何权利，对我方不发生法律效力。</w:t>
      </w:r>
    </w:p>
    <w:p w14:paraId="362FD3CC">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2.本保证担保适用的法律为中华人民共和国法律，争议裁判管辖地为中华人民共和国</w:t>
      </w:r>
      <w:r>
        <w:rPr>
          <w:rFonts w:hint="eastAsia" w:ascii="宋体" w:hAnsi="宋体" w:cs="宋体"/>
          <w:szCs w:val="21"/>
          <w:highlight w:val="none"/>
          <w:u w:val="single"/>
        </w:rPr>
        <w:t>广西壮族自治区南宁市</w:t>
      </w:r>
      <w:r>
        <w:rPr>
          <w:rFonts w:hint="eastAsia" w:ascii="宋体" w:hAnsi="宋体" w:cs="宋体"/>
          <w:szCs w:val="21"/>
          <w:highlight w:val="none"/>
        </w:rPr>
        <w:t>。</w:t>
      </w:r>
    </w:p>
    <w:p w14:paraId="63DD02D6">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3.本保证担保自我方法定代表人或授权代表签字并加盖公章之日起生效。</w:t>
      </w:r>
    </w:p>
    <w:p w14:paraId="30C2C1C1">
      <w:pPr>
        <w:pStyle w:val="33"/>
        <w:spacing w:line="360" w:lineRule="auto"/>
        <w:ind w:firstLine="420" w:firstLineChars="200"/>
        <w:rPr>
          <w:rFonts w:ascii="宋体" w:hAnsi="宋体" w:cs="宋体"/>
          <w:szCs w:val="21"/>
          <w:highlight w:val="none"/>
        </w:rPr>
      </w:pPr>
    </w:p>
    <w:p w14:paraId="229C8561">
      <w:pPr>
        <w:pStyle w:val="33"/>
        <w:spacing w:line="360" w:lineRule="auto"/>
        <w:ind w:firstLine="420" w:firstLineChars="200"/>
        <w:rPr>
          <w:rFonts w:ascii="宋体" w:hAnsi="宋体" w:cs="宋体"/>
          <w:szCs w:val="21"/>
          <w:highlight w:val="none"/>
        </w:rPr>
      </w:pPr>
    </w:p>
    <w:p w14:paraId="7D18FD34">
      <w:pPr>
        <w:pStyle w:val="33"/>
        <w:spacing w:line="360" w:lineRule="auto"/>
        <w:ind w:firstLine="420" w:firstLineChars="200"/>
        <w:rPr>
          <w:rFonts w:ascii="宋体" w:hAnsi="宋体" w:cs="宋体"/>
          <w:szCs w:val="21"/>
          <w:highlight w:val="none"/>
        </w:rPr>
      </w:pPr>
    </w:p>
    <w:p w14:paraId="3A8FE62D">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保证人：（公章）</w:t>
      </w:r>
    </w:p>
    <w:p w14:paraId="3D7E16C0">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法定代表人（或授权代表）：（签字）</w:t>
      </w:r>
    </w:p>
    <w:p w14:paraId="293BABC1">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地址：</w:t>
      </w:r>
    </w:p>
    <w:p w14:paraId="7138C315">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邮政编码：</w:t>
      </w:r>
    </w:p>
    <w:p w14:paraId="29A0F0C5">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电话：</w:t>
      </w:r>
    </w:p>
    <w:p w14:paraId="1E417E06">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传真：</w:t>
      </w:r>
    </w:p>
    <w:p w14:paraId="518C7875">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时间：</w:t>
      </w:r>
      <w:r>
        <w:rPr>
          <w:rFonts w:hint="eastAsia" w:ascii="宋体" w:hAnsi="宋体" w:cs="宋体"/>
          <w:b/>
          <w:szCs w:val="21"/>
          <w:highlight w:val="none"/>
        </w:rPr>
        <w:t>______</w:t>
      </w:r>
      <w:r>
        <w:rPr>
          <w:rFonts w:hint="eastAsia" w:ascii="宋体" w:hAnsi="宋体" w:cs="宋体"/>
          <w:szCs w:val="21"/>
          <w:highlight w:val="none"/>
        </w:rPr>
        <w:t>年</w:t>
      </w:r>
      <w:r>
        <w:rPr>
          <w:rFonts w:hint="eastAsia" w:ascii="宋体" w:hAnsi="宋体" w:cs="宋体"/>
          <w:b/>
          <w:szCs w:val="21"/>
          <w:highlight w:val="none"/>
        </w:rPr>
        <w:t>______</w:t>
      </w:r>
      <w:r>
        <w:rPr>
          <w:rFonts w:hint="eastAsia" w:ascii="宋体" w:hAnsi="宋体" w:cs="宋体"/>
          <w:szCs w:val="21"/>
          <w:highlight w:val="none"/>
        </w:rPr>
        <w:t>月</w:t>
      </w:r>
      <w:r>
        <w:rPr>
          <w:rFonts w:hint="eastAsia" w:ascii="宋体" w:hAnsi="宋体" w:cs="宋体"/>
          <w:b/>
          <w:szCs w:val="21"/>
          <w:highlight w:val="none"/>
        </w:rPr>
        <w:t>______</w:t>
      </w:r>
      <w:r>
        <w:rPr>
          <w:rFonts w:hint="eastAsia" w:ascii="宋体" w:hAnsi="宋体" w:cs="宋体"/>
          <w:szCs w:val="21"/>
          <w:highlight w:val="none"/>
        </w:rPr>
        <w:t>日</w:t>
      </w:r>
    </w:p>
    <w:p w14:paraId="2C4EB34E">
      <w:pPr>
        <w:pStyle w:val="33"/>
        <w:spacing w:line="360" w:lineRule="auto"/>
        <w:rPr>
          <w:rFonts w:ascii="宋体" w:hAnsi="宋体" w:cs="宋体"/>
          <w:sz w:val="30"/>
          <w:szCs w:val="30"/>
          <w:highlight w:val="none"/>
        </w:rPr>
        <w:sectPr>
          <w:pgSz w:w="11906" w:h="16838"/>
          <w:pgMar w:top="1440" w:right="1134" w:bottom="1440" w:left="1418" w:header="851" w:footer="992" w:gutter="0"/>
          <w:cols w:space="425" w:num="1"/>
          <w:docGrid w:type="lines" w:linePitch="312" w:charSpace="0"/>
        </w:sectPr>
      </w:pPr>
    </w:p>
    <w:p w14:paraId="3B0D9997">
      <w:pPr>
        <w:pStyle w:val="33"/>
        <w:spacing w:line="360" w:lineRule="auto"/>
        <w:rPr>
          <w:rFonts w:ascii="宋体" w:hAnsi="宋体" w:cs="宋体"/>
          <w:sz w:val="30"/>
          <w:szCs w:val="30"/>
          <w:highlight w:val="none"/>
        </w:rPr>
      </w:pPr>
      <w:r>
        <w:rPr>
          <w:rFonts w:hint="eastAsia" w:ascii="宋体" w:hAnsi="宋体" w:cs="宋体"/>
          <w:sz w:val="30"/>
          <w:szCs w:val="30"/>
          <w:highlight w:val="none"/>
        </w:rPr>
        <w:t>附件10：</w:t>
      </w:r>
    </w:p>
    <w:p w14:paraId="13CA0D00">
      <w:pPr>
        <w:pStyle w:val="33"/>
        <w:spacing w:line="360" w:lineRule="auto"/>
        <w:jc w:val="center"/>
        <w:rPr>
          <w:rFonts w:ascii="宋体" w:hAnsi="宋体" w:cs="宋体"/>
          <w:sz w:val="30"/>
          <w:szCs w:val="30"/>
          <w:highlight w:val="none"/>
        </w:rPr>
      </w:pPr>
      <w:r>
        <w:rPr>
          <w:rFonts w:hint="eastAsia" w:ascii="宋体" w:hAnsi="宋体" w:cs="宋体"/>
          <w:sz w:val="30"/>
          <w:szCs w:val="30"/>
          <w:highlight w:val="none"/>
        </w:rPr>
        <w:t>预付款支付申请（核准）表</w:t>
      </w:r>
    </w:p>
    <w:p w14:paraId="496175FE">
      <w:pPr>
        <w:pStyle w:val="33"/>
        <w:spacing w:line="360" w:lineRule="auto"/>
        <w:rPr>
          <w:rFonts w:ascii="宋体" w:hAnsi="宋体" w:cs="宋体"/>
          <w:szCs w:val="21"/>
          <w:highlight w:val="none"/>
        </w:rPr>
      </w:pPr>
      <w:r>
        <w:rPr>
          <w:rFonts w:hint="eastAsia" w:ascii="宋体" w:hAnsi="宋体" w:cs="宋体"/>
          <w:szCs w:val="21"/>
          <w:highlight w:val="none"/>
        </w:rPr>
        <w:t>工程名称：                                 编号：</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2"/>
        <w:gridCol w:w="4672"/>
      </w:tblGrid>
      <w:tr w14:paraId="56454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4" w:type="dxa"/>
            <w:gridSpan w:val="2"/>
            <w:vAlign w:val="center"/>
          </w:tcPr>
          <w:p w14:paraId="3AF86592">
            <w:pPr>
              <w:pStyle w:val="33"/>
              <w:jc w:val="left"/>
              <w:rPr>
                <w:rFonts w:ascii="宋体" w:hAnsi="宋体" w:cs="宋体"/>
                <w:szCs w:val="21"/>
                <w:highlight w:val="none"/>
              </w:rPr>
            </w:pPr>
            <w:r>
              <w:rPr>
                <w:rFonts w:hint="eastAsia" w:ascii="宋体" w:hAnsi="宋体" w:cs="宋体"/>
                <w:szCs w:val="21"/>
                <w:highlight w:val="none"/>
              </w:rPr>
              <w:t>致：______（发包人全称）</w:t>
            </w:r>
          </w:p>
          <w:p w14:paraId="665D52C6">
            <w:pPr>
              <w:pStyle w:val="33"/>
              <w:ind w:firstLine="420" w:firstLineChars="200"/>
              <w:jc w:val="left"/>
              <w:rPr>
                <w:rFonts w:ascii="宋体" w:hAnsi="宋体" w:cs="宋体"/>
                <w:szCs w:val="21"/>
                <w:highlight w:val="none"/>
              </w:rPr>
            </w:pPr>
            <w:r>
              <w:rPr>
                <w:rFonts w:hint="eastAsia" w:ascii="宋体" w:hAnsi="宋体" w:cs="宋体"/>
                <w:szCs w:val="21"/>
                <w:highlight w:val="none"/>
              </w:rPr>
              <w:t>我方根据施工合同的约定，现申请支付工程预付款额人民币（大写）______（¥______），请予核准。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3260"/>
              <w:gridCol w:w="1701"/>
              <w:gridCol w:w="1701"/>
              <w:gridCol w:w="1723"/>
            </w:tblGrid>
            <w:tr w14:paraId="5A56E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253D73BC">
                  <w:pPr>
                    <w:pStyle w:val="33"/>
                    <w:jc w:val="center"/>
                    <w:rPr>
                      <w:rFonts w:ascii="宋体" w:hAnsi="宋体" w:cs="宋体"/>
                      <w:szCs w:val="21"/>
                      <w:highlight w:val="none"/>
                    </w:rPr>
                  </w:pPr>
                  <w:r>
                    <w:rPr>
                      <w:rFonts w:hint="eastAsia" w:ascii="宋体" w:hAnsi="宋体" w:cs="宋体"/>
                      <w:szCs w:val="21"/>
                      <w:highlight w:val="none"/>
                    </w:rPr>
                    <w:t>序号</w:t>
                  </w:r>
                </w:p>
              </w:tc>
              <w:tc>
                <w:tcPr>
                  <w:tcW w:w="3260" w:type="dxa"/>
                </w:tcPr>
                <w:p w14:paraId="418DCC29">
                  <w:pPr>
                    <w:pStyle w:val="33"/>
                    <w:jc w:val="center"/>
                    <w:rPr>
                      <w:rFonts w:ascii="宋体" w:hAnsi="宋体" w:cs="宋体"/>
                      <w:szCs w:val="21"/>
                      <w:highlight w:val="none"/>
                    </w:rPr>
                  </w:pPr>
                  <w:r>
                    <w:rPr>
                      <w:rFonts w:hint="eastAsia" w:ascii="宋体" w:hAnsi="宋体" w:cs="宋体"/>
                      <w:szCs w:val="21"/>
                      <w:highlight w:val="none"/>
                    </w:rPr>
                    <w:t>名称</w:t>
                  </w:r>
                </w:p>
              </w:tc>
              <w:tc>
                <w:tcPr>
                  <w:tcW w:w="1701" w:type="dxa"/>
                </w:tcPr>
                <w:p w14:paraId="77DE2B11">
                  <w:pPr>
                    <w:pStyle w:val="33"/>
                    <w:jc w:val="center"/>
                    <w:rPr>
                      <w:rFonts w:ascii="宋体" w:hAnsi="宋体" w:cs="宋体"/>
                      <w:szCs w:val="21"/>
                      <w:highlight w:val="none"/>
                    </w:rPr>
                  </w:pPr>
                  <w:r>
                    <w:rPr>
                      <w:rFonts w:hint="eastAsia" w:ascii="宋体" w:hAnsi="宋体" w:cs="宋体"/>
                      <w:szCs w:val="21"/>
                      <w:highlight w:val="none"/>
                    </w:rPr>
                    <w:t>申请金额（元）</w:t>
                  </w:r>
                </w:p>
              </w:tc>
              <w:tc>
                <w:tcPr>
                  <w:tcW w:w="1701" w:type="dxa"/>
                </w:tcPr>
                <w:p w14:paraId="212713C7">
                  <w:pPr>
                    <w:pStyle w:val="33"/>
                    <w:jc w:val="center"/>
                    <w:rPr>
                      <w:rFonts w:ascii="宋体" w:hAnsi="宋体" w:cs="宋体"/>
                      <w:szCs w:val="21"/>
                      <w:highlight w:val="none"/>
                    </w:rPr>
                  </w:pPr>
                  <w:r>
                    <w:rPr>
                      <w:rFonts w:hint="eastAsia" w:ascii="宋体" w:hAnsi="宋体" w:cs="宋体"/>
                      <w:szCs w:val="21"/>
                      <w:highlight w:val="none"/>
                    </w:rPr>
                    <w:t>复核金额（元）</w:t>
                  </w:r>
                </w:p>
              </w:tc>
              <w:tc>
                <w:tcPr>
                  <w:tcW w:w="1723" w:type="dxa"/>
                </w:tcPr>
                <w:p w14:paraId="732E82A5">
                  <w:pPr>
                    <w:pStyle w:val="33"/>
                    <w:jc w:val="center"/>
                    <w:rPr>
                      <w:rFonts w:ascii="宋体" w:hAnsi="宋体" w:cs="宋体"/>
                      <w:szCs w:val="21"/>
                      <w:highlight w:val="none"/>
                    </w:rPr>
                  </w:pPr>
                  <w:r>
                    <w:rPr>
                      <w:rFonts w:hint="eastAsia" w:ascii="宋体" w:hAnsi="宋体" w:cs="宋体"/>
                      <w:szCs w:val="21"/>
                      <w:highlight w:val="none"/>
                    </w:rPr>
                    <w:t>备注</w:t>
                  </w:r>
                </w:p>
              </w:tc>
            </w:tr>
            <w:tr w14:paraId="40357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53E12CC6">
                  <w:pPr>
                    <w:pStyle w:val="33"/>
                    <w:jc w:val="center"/>
                    <w:rPr>
                      <w:rFonts w:ascii="宋体" w:hAnsi="宋体" w:cs="宋体"/>
                      <w:szCs w:val="21"/>
                      <w:highlight w:val="none"/>
                    </w:rPr>
                  </w:pPr>
                  <w:r>
                    <w:rPr>
                      <w:rFonts w:hint="eastAsia" w:ascii="宋体" w:hAnsi="宋体" w:cs="宋体"/>
                      <w:szCs w:val="21"/>
                      <w:highlight w:val="none"/>
                    </w:rPr>
                    <w:t>1</w:t>
                  </w:r>
                </w:p>
              </w:tc>
              <w:tc>
                <w:tcPr>
                  <w:tcW w:w="3260" w:type="dxa"/>
                </w:tcPr>
                <w:p w14:paraId="007F7E67">
                  <w:pPr>
                    <w:pStyle w:val="33"/>
                    <w:jc w:val="center"/>
                    <w:rPr>
                      <w:rFonts w:ascii="宋体" w:hAnsi="宋体" w:cs="宋体"/>
                      <w:szCs w:val="21"/>
                      <w:highlight w:val="none"/>
                    </w:rPr>
                  </w:pPr>
                  <w:r>
                    <w:rPr>
                      <w:rFonts w:hint="eastAsia" w:ascii="宋体" w:hAnsi="宋体" w:cs="宋体"/>
                      <w:szCs w:val="21"/>
                      <w:highlight w:val="none"/>
                    </w:rPr>
                    <w:t>已签约合同价款金额</w:t>
                  </w:r>
                </w:p>
              </w:tc>
              <w:tc>
                <w:tcPr>
                  <w:tcW w:w="1701" w:type="dxa"/>
                </w:tcPr>
                <w:p w14:paraId="3620DA0F">
                  <w:pPr>
                    <w:pStyle w:val="33"/>
                    <w:jc w:val="center"/>
                    <w:rPr>
                      <w:rFonts w:ascii="宋体" w:hAnsi="宋体" w:cs="宋体"/>
                      <w:szCs w:val="21"/>
                      <w:highlight w:val="none"/>
                    </w:rPr>
                  </w:pPr>
                </w:p>
              </w:tc>
              <w:tc>
                <w:tcPr>
                  <w:tcW w:w="1701" w:type="dxa"/>
                </w:tcPr>
                <w:p w14:paraId="255A4479">
                  <w:pPr>
                    <w:pStyle w:val="33"/>
                    <w:jc w:val="center"/>
                    <w:rPr>
                      <w:rFonts w:ascii="宋体" w:hAnsi="宋体" w:cs="宋体"/>
                      <w:szCs w:val="21"/>
                      <w:highlight w:val="none"/>
                    </w:rPr>
                  </w:pPr>
                </w:p>
              </w:tc>
              <w:tc>
                <w:tcPr>
                  <w:tcW w:w="1723" w:type="dxa"/>
                </w:tcPr>
                <w:p w14:paraId="13019ECA">
                  <w:pPr>
                    <w:pStyle w:val="33"/>
                    <w:jc w:val="center"/>
                    <w:rPr>
                      <w:rFonts w:ascii="宋体" w:hAnsi="宋体" w:cs="宋体"/>
                      <w:szCs w:val="21"/>
                      <w:highlight w:val="none"/>
                    </w:rPr>
                  </w:pPr>
                </w:p>
              </w:tc>
            </w:tr>
            <w:tr w14:paraId="71701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5DB54ADD">
                  <w:pPr>
                    <w:pStyle w:val="33"/>
                    <w:jc w:val="center"/>
                    <w:rPr>
                      <w:rFonts w:ascii="宋体" w:hAnsi="宋体" w:cs="宋体"/>
                      <w:szCs w:val="21"/>
                      <w:highlight w:val="none"/>
                    </w:rPr>
                  </w:pPr>
                  <w:r>
                    <w:rPr>
                      <w:rFonts w:hint="eastAsia" w:ascii="宋体" w:hAnsi="宋体" w:cs="宋体"/>
                      <w:szCs w:val="21"/>
                      <w:highlight w:val="none"/>
                    </w:rPr>
                    <w:t>2</w:t>
                  </w:r>
                </w:p>
              </w:tc>
              <w:tc>
                <w:tcPr>
                  <w:tcW w:w="3260" w:type="dxa"/>
                </w:tcPr>
                <w:p w14:paraId="0F05EC8F">
                  <w:pPr>
                    <w:pStyle w:val="33"/>
                    <w:jc w:val="center"/>
                    <w:rPr>
                      <w:rFonts w:ascii="宋体" w:hAnsi="宋体" w:cs="宋体"/>
                      <w:szCs w:val="21"/>
                      <w:highlight w:val="none"/>
                    </w:rPr>
                  </w:pPr>
                  <w:r>
                    <w:rPr>
                      <w:rFonts w:hint="eastAsia" w:ascii="宋体" w:hAnsi="宋体" w:cs="宋体"/>
                      <w:szCs w:val="21"/>
                      <w:highlight w:val="none"/>
                    </w:rPr>
                    <w:t>其中：安全文明施工费</w:t>
                  </w:r>
                </w:p>
              </w:tc>
              <w:tc>
                <w:tcPr>
                  <w:tcW w:w="1701" w:type="dxa"/>
                </w:tcPr>
                <w:p w14:paraId="7150EF7B">
                  <w:pPr>
                    <w:pStyle w:val="33"/>
                    <w:jc w:val="center"/>
                    <w:rPr>
                      <w:rFonts w:ascii="宋体" w:hAnsi="宋体" w:cs="宋体"/>
                      <w:szCs w:val="21"/>
                      <w:highlight w:val="none"/>
                    </w:rPr>
                  </w:pPr>
                </w:p>
              </w:tc>
              <w:tc>
                <w:tcPr>
                  <w:tcW w:w="1701" w:type="dxa"/>
                </w:tcPr>
                <w:p w14:paraId="4900311A">
                  <w:pPr>
                    <w:pStyle w:val="33"/>
                    <w:jc w:val="center"/>
                    <w:rPr>
                      <w:rFonts w:ascii="宋体" w:hAnsi="宋体" w:cs="宋体"/>
                      <w:szCs w:val="21"/>
                      <w:highlight w:val="none"/>
                    </w:rPr>
                  </w:pPr>
                </w:p>
              </w:tc>
              <w:tc>
                <w:tcPr>
                  <w:tcW w:w="1723" w:type="dxa"/>
                </w:tcPr>
                <w:p w14:paraId="2768902F">
                  <w:pPr>
                    <w:pStyle w:val="33"/>
                    <w:jc w:val="center"/>
                    <w:rPr>
                      <w:rFonts w:ascii="宋体" w:hAnsi="宋体" w:cs="宋体"/>
                      <w:szCs w:val="21"/>
                      <w:highlight w:val="none"/>
                    </w:rPr>
                  </w:pPr>
                </w:p>
              </w:tc>
            </w:tr>
            <w:tr w14:paraId="79224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74411980">
                  <w:pPr>
                    <w:pStyle w:val="33"/>
                    <w:jc w:val="center"/>
                    <w:rPr>
                      <w:rFonts w:ascii="宋体" w:hAnsi="宋体" w:cs="宋体"/>
                      <w:szCs w:val="21"/>
                      <w:highlight w:val="none"/>
                    </w:rPr>
                  </w:pPr>
                  <w:r>
                    <w:rPr>
                      <w:rFonts w:hint="eastAsia" w:ascii="宋体" w:hAnsi="宋体" w:cs="宋体"/>
                      <w:szCs w:val="21"/>
                      <w:highlight w:val="none"/>
                    </w:rPr>
                    <w:t>3</w:t>
                  </w:r>
                </w:p>
              </w:tc>
              <w:tc>
                <w:tcPr>
                  <w:tcW w:w="3260" w:type="dxa"/>
                </w:tcPr>
                <w:p w14:paraId="007C4BA6">
                  <w:pPr>
                    <w:pStyle w:val="33"/>
                    <w:jc w:val="center"/>
                    <w:rPr>
                      <w:rFonts w:ascii="宋体" w:hAnsi="宋体" w:cs="宋体"/>
                      <w:szCs w:val="21"/>
                      <w:highlight w:val="none"/>
                    </w:rPr>
                  </w:pPr>
                  <w:r>
                    <w:rPr>
                      <w:rFonts w:hint="eastAsia" w:ascii="宋体" w:hAnsi="宋体" w:cs="宋体"/>
                      <w:szCs w:val="21"/>
                      <w:highlight w:val="none"/>
                    </w:rPr>
                    <w:t>应支付的预付款</w:t>
                  </w:r>
                </w:p>
              </w:tc>
              <w:tc>
                <w:tcPr>
                  <w:tcW w:w="1701" w:type="dxa"/>
                </w:tcPr>
                <w:p w14:paraId="3B6ED46E">
                  <w:pPr>
                    <w:pStyle w:val="33"/>
                    <w:jc w:val="center"/>
                    <w:rPr>
                      <w:rFonts w:ascii="宋体" w:hAnsi="宋体" w:cs="宋体"/>
                      <w:szCs w:val="21"/>
                      <w:highlight w:val="none"/>
                    </w:rPr>
                  </w:pPr>
                </w:p>
              </w:tc>
              <w:tc>
                <w:tcPr>
                  <w:tcW w:w="1701" w:type="dxa"/>
                </w:tcPr>
                <w:p w14:paraId="25D8517C">
                  <w:pPr>
                    <w:pStyle w:val="33"/>
                    <w:jc w:val="center"/>
                    <w:rPr>
                      <w:rFonts w:ascii="宋体" w:hAnsi="宋体" w:cs="宋体"/>
                      <w:szCs w:val="21"/>
                      <w:highlight w:val="none"/>
                    </w:rPr>
                  </w:pPr>
                </w:p>
              </w:tc>
              <w:tc>
                <w:tcPr>
                  <w:tcW w:w="1723" w:type="dxa"/>
                </w:tcPr>
                <w:p w14:paraId="76BAD8F6">
                  <w:pPr>
                    <w:pStyle w:val="33"/>
                    <w:jc w:val="center"/>
                    <w:rPr>
                      <w:rFonts w:ascii="宋体" w:hAnsi="宋体" w:cs="宋体"/>
                      <w:szCs w:val="21"/>
                      <w:highlight w:val="none"/>
                    </w:rPr>
                  </w:pPr>
                </w:p>
              </w:tc>
            </w:tr>
            <w:tr w14:paraId="70B57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3384A772">
                  <w:pPr>
                    <w:pStyle w:val="33"/>
                    <w:jc w:val="center"/>
                    <w:rPr>
                      <w:rFonts w:ascii="宋体" w:hAnsi="宋体" w:cs="宋体"/>
                      <w:szCs w:val="21"/>
                      <w:highlight w:val="none"/>
                    </w:rPr>
                  </w:pPr>
                  <w:r>
                    <w:rPr>
                      <w:rFonts w:hint="eastAsia" w:ascii="宋体" w:hAnsi="宋体" w:cs="宋体"/>
                      <w:szCs w:val="21"/>
                      <w:highlight w:val="none"/>
                    </w:rPr>
                    <w:t>4</w:t>
                  </w:r>
                </w:p>
              </w:tc>
              <w:tc>
                <w:tcPr>
                  <w:tcW w:w="3260" w:type="dxa"/>
                </w:tcPr>
                <w:p w14:paraId="03188713">
                  <w:pPr>
                    <w:pStyle w:val="33"/>
                    <w:jc w:val="center"/>
                    <w:rPr>
                      <w:rFonts w:ascii="宋体" w:hAnsi="宋体" w:cs="宋体"/>
                      <w:szCs w:val="21"/>
                      <w:highlight w:val="none"/>
                    </w:rPr>
                  </w:pPr>
                  <w:r>
                    <w:rPr>
                      <w:rFonts w:hint="eastAsia" w:ascii="宋体" w:hAnsi="宋体" w:cs="宋体"/>
                      <w:szCs w:val="21"/>
                      <w:highlight w:val="none"/>
                    </w:rPr>
                    <w:t>应支付的安全文明施工费预付款</w:t>
                  </w:r>
                </w:p>
              </w:tc>
              <w:tc>
                <w:tcPr>
                  <w:tcW w:w="1701" w:type="dxa"/>
                </w:tcPr>
                <w:p w14:paraId="5F02A264">
                  <w:pPr>
                    <w:pStyle w:val="33"/>
                    <w:jc w:val="center"/>
                    <w:rPr>
                      <w:rFonts w:ascii="宋体" w:hAnsi="宋体" w:cs="宋体"/>
                      <w:szCs w:val="21"/>
                      <w:highlight w:val="none"/>
                    </w:rPr>
                  </w:pPr>
                </w:p>
              </w:tc>
              <w:tc>
                <w:tcPr>
                  <w:tcW w:w="1701" w:type="dxa"/>
                </w:tcPr>
                <w:p w14:paraId="031CC2E8">
                  <w:pPr>
                    <w:pStyle w:val="33"/>
                    <w:jc w:val="center"/>
                    <w:rPr>
                      <w:rFonts w:ascii="宋体" w:hAnsi="宋体" w:cs="宋体"/>
                      <w:szCs w:val="21"/>
                      <w:highlight w:val="none"/>
                    </w:rPr>
                  </w:pPr>
                </w:p>
              </w:tc>
              <w:tc>
                <w:tcPr>
                  <w:tcW w:w="1723" w:type="dxa"/>
                </w:tcPr>
                <w:p w14:paraId="016DE9F8">
                  <w:pPr>
                    <w:pStyle w:val="33"/>
                    <w:jc w:val="center"/>
                    <w:rPr>
                      <w:rFonts w:ascii="宋体" w:hAnsi="宋体" w:cs="宋体"/>
                      <w:szCs w:val="21"/>
                      <w:highlight w:val="none"/>
                    </w:rPr>
                  </w:pPr>
                </w:p>
              </w:tc>
            </w:tr>
            <w:tr w14:paraId="5ADBC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7DC6AA8F">
                  <w:pPr>
                    <w:pStyle w:val="33"/>
                    <w:jc w:val="center"/>
                    <w:rPr>
                      <w:rFonts w:ascii="宋体" w:hAnsi="宋体" w:cs="宋体"/>
                      <w:szCs w:val="21"/>
                      <w:highlight w:val="none"/>
                    </w:rPr>
                  </w:pPr>
                  <w:r>
                    <w:rPr>
                      <w:rFonts w:hint="eastAsia" w:ascii="宋体" w:hAnsi="宋体" w:cs="宋体"/>
                      <w:szCs w:val="21"/>
                      <w:highlight w:val="none"/>
                    </w:rPr>
                    <w:t>5</w:t>
                  </w:r>
                </w:p>
              </w:tc>
              <w:tc>
                <w:tcPr>
                  <w:tcW w:w="3260" w:type="dxa"/>
                </w:tcPr>
                <w:p w14:paraId="498A2E34">
                  <w:pPr>
                    <w:pStyle w:val="33"/>
                    <w:jc w:val="center"/>
                    <w:rPr>
                      <w:rFonts w:ascii="宋体" w:hAnsi="宋体" w:cs="宋体"/>
                      <w:szCs w:val="21"/>
                      <w:highlight w:val="none"/>
                    </w:rPr>
                  </w:pPr>
                  <w:r>
                    <w:rPr>
                      <w:rFonts w:hint="eastAsia" w:ascii="宋体" w:hAnsi="宋体" w:cs="宋体"/>
                      <w:szCs w:val="21"/>
                      <w:highlight w:val="none"/>
                    </w:rPr>
                    <w:t>合计应支付的预付款</w:t>
                  </w:r>
                </w:p>
              </w:tc>
              <w:tc>
                <w:tcPr>
                  <w:tcW w:w="1701" w:type="dxa"/>
                </w:tcPr>
                <w:p w14:paraId="551B5D47">
                  <w:pPr>
                    <w:pStyle w:val="33"/>
                    <w:jc w:val="center"/>
                    <w:rPr>
                      <w:rFonts w:ascii="宋体" w:hAnsi="宋体" w:cs="宋体"/>
                      <w:szCs w:val="21"/>
                      <w:highlight w:val="none"/>
                    </w:rPr>
                  </w:pPr>
                </w:p>
              </w:tc>
              <w:tc>
                <w:tcPr>
                  <w:tcW w:w="1701" w:type="dxa"/>
                </w:tcPr>
                <w:p w14:paraId="15D64536">
                  <w:pPr>
                    <w:pStyle w:val="33"/>
                    <w:jc w:val="center"/>
                    <w:rPr>
                      <w:rFonts w:ascii="宋体" w:hAnsi="宋体" w:cs="宋体"/>
                      <w:szCs w:val="21"/>
                      <w:highlight w:val="none"/>
                    </w:rPr>
                  </w:pPr>
                </w:p>
              </w:tc>
              <w:tc>
                <w:tcPr>
                  <w:tcW w:w="1723" w:type="dxa"/>
                </w:tcPr>
                <w:p w14:paraId="5829E8FB">
                  <w:pPr>
                    <w:pStyle w:val="33"/>
                    <w:jc w:val="center"/>
                    <w:rPr>
                      <w:rFonts w:ascii="宋体" w:hAnsi="宋体" w:cs="宋体"/>
                      <w:szCs w:val="21"/>
                      <w:highlight w:val="none"/>
                    </w:rPr>
                  </w:pPr>
                </w:p>
              </w:tc>
            </w:tr>
          </w:tbl>
          <w:p w14:paraId="3B6738EA">
            <w:pPr>
              <w:pStyle w:val="33"/>
              <w:jc w:val="left"/>
              <w:rPr>
                <w:rFonts w:ascii="宋体" w:hAnsi="宋体" w:cs="宋体"/>
                <w:szCs w:val="21"/>
                <w:highlight w:val="none"/>
              </w:rPr>
            </w:pPr>
          </w:p>
          <w:p w14:paraId="01FF2AF3">
            <w:pPr>
              <w:pStyle w:val="33"/>
              <w:jc w:val="left"/>
              <w:rPr>
                <w:rFonts w:ascii="宋体" w:hAnsi="宋体" w:cs="宋体"/>
                <w:szCs w:val="21"/>
                <w:highlight w:val="none"/>
              </w:rPr>
            </w:pPr>
            <w:r>
              <w:rPr>
                <w:rFonts w:hint="eastAsia" w:ascii="宋体" w:hAnsi="宋体" w:cs="宋体"/>
                <w:szCs w:val="21"/>
                <w:highlight w:val="none"/>
              </w:rPr>
              <w:t>承包人（章）</w:t>
            </w:r>
          </w:p>
          <w:p w14:paraId="351F59C3">
            <w:pPr>
              <w:pStyle w:val="33"/>
              <w:jc w:val="left"/>
              <w:rPr>
                <w:rFonts w:ascii="宋体" w:hAnsi="宋体" w:cs="宋体"/>
                <w:szCs w:val="21"/>
                <w:highlight w:val="none"/>
              </w:rPr>
            </w:pPr>
            <w:r>
              <w:rPr>
                <w:rFonts w:hint="eastAsia" w:ascii="宋体" w:hAnsi="宋体" w:cs="宋体"/>
                <w:szCs w:val="21"/>
                <w:highlight w:val="none"/>
              </w:rPr>
              <w:t>造价人员：______</w:t>
            </w:r>
          </w:p>
          <w:p w14:paraId="0EC34B23">
            <w:pPr>
              <w:pStyle w:val="33"/>
              <w:jc w:val="left"/>
              <w:rPr>
                <w:rFonts w:ascii="宋体" w:hAnsi="宋体" w:cs="宋体"/>
                <w:szCs w:val="21"/>
                <w:highlight w:val="none"/>
              </w:rPr>
            </w:pPr>
            <w:r>
              <w:rPr>
                <w:rFonts w:hint="eastAsia" w:ascii="宋体" w:hAnsi="宋体" w:cs="宋体"/>
                <w:szCs w:val="21"/>
                <w:highlight w:val="none"/>
              </w:rPr>
              <w:t>承包人代表：______</w:t>
            </w:r>
          </w:p>
          <w:p w14:paraId="75263828">
            <w:pPr>
              <w:pStyle w:val="33"/>
              <w:jc w:val="left"/>
              <w:rPr>
                <w:rFonts w:ascii="宋体" w:hAnsi="宋体" w:cs="宋体"/>
                <w:szCs w:val="21"/>
                <w:highlight w:val="none"/>
              </w:rPr>
            </w:pPr>
            <w:r>
              <w:rPr>
                <w:rFonts w:hint="eastAsia" w:ascii="宋体" w:hAnsi="宋体" w:cs="宋体"/>
                <w:szCs w:val="21"/>
                <w:highlight w:val="none"/>
              </w:rPr>
              <w:t>日期：______年______月______日</w:t>
            </w:r>
          </w:p>
        </w:tc>
      </w:tr>
      <w:tr w14:paraId="3D868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72" w:type="dxa"/>
            <w:vAlign w:val="center"/>
          </w:tcPr>
          <w:p w14:paraId="3B45D141">
            <w:pPr>
              <w:pStyle w:val="33"/>
              <w:jc w:val="left"/>
              <w:rPr>
                <w:rFonts w:ascii="宋体" w:hAnsi="宋体" w:cs="宋体"/>
                <w:szCs w:val="21"/>
                <w:highlight w:val="none"/>
              </w:rPr>
            </w:pPr>
            <w:r>
              <w:rPr>
                <w:rFonts w:hint="eastAsia" w:ascii="宋体" w:hAnsi="宋体" w:cs="宋体"/>
                <w:szCs w:val="21"/>
                <w:highlight w:val="none"/>
              </w:rPr>
              <w:t>复核意见：</w:t>
            </w:r>
          </w:p>
          <w:p w14:paraId="00797C4A">
            <w:pPr>
              <w:pStyle w:val="33"/>
              <w:ind w:firstLine="420" w:firstLineChars="200"/>
              <w:jc w:val="left"/>
              <w:rPr>
                <w:rFonts w:ascii="宋体" w:hAnsi="宋体" w:cs="宋体"/>
                <w:szCs w:val="21"/>
                <w:highlight w:val="none"/>
              </w:rPr>
            </w:pPr>
            <w:r>
              <w:rPr>
                <w:rFonts w:hint="eastAsia" w:ascii="宋体" w:hAnsi="宋体" w:cs="宋体"/>
                <w:szCs w:val="21"/>
                <w:highlight w:val="none"/>
              </w:rPr>
              <w:t>□与合同约定不相符，修改意见见附件。</w:t>
            </w:r>
          </w:p>
          <w:p w14:paraId="4FA1D5E9">
            <w:pPr>
              <w:pStyle w:val="33"/>
              <w:ind w:firstLine="420" w:firstLineChars="200"/>
              <w:jc w:val="left"/>
              <w:rPr>
                <w:rFonts w:ascii="宋体" w:hAnsi="宋体" w:cs="宋体"/>
                <w:szCs w:val="21"/>
                <w:highlight w:val="none"/>
              </w:rPr>
            </w:pPr>
            <w:r>
              <w:rPr>
                <w:rFonts w:hint="eastAsia" w:ascii="宋体" w:hAnsi="宋体" w:cs="宋体"/>
                <w:szCs w:val="21"/>
                <w:highlight w:val="none"/>
              </w:rPr>
              <w:t>□与合同约定相符，具体金额由造价工程师复核。</w:t>
            </w:r>
          </w:p>
          <w:p w14:paraId="0E9819E0">
            <w:pPr>
              <w:pStyle w:val="33"/>
              <w:ind w:firstLine="420" w:firstLineChars="200"/>
              <w:jc w:val="right"/>
              <w:rPr>
                <w:rFonts w:ascii="宋体" w:hAnsi="宋体" w:cs="宋体"/>
                <w:szCs w:val="21"/>
                <w:highlight w:val="none"/>
              </w:rPr>
            </w:pPr>
            <w:r>
              <w:rPr>
                <w:rFonts w:hint="eastAsia" w:ascii="宋体" w:hAnsi="宋体" w:cs="宋体"/>
                <w:szCs w:val="21"/>
                <w:highlight w:val="none"/>
              </w:rPr>
              <w:t>监理工程师（签字）：______</w:t>
            </w:r>
          </w:p>
          <w:p w14:paraId="7C25573A">
            <w:pPr>
              <w:pStyle w:val="33"/>
              <w:jc w:val="right"/>
              <w:rPr>
                <w:rFonts w:ascii="宋体" w:hAnsi="宋体" w:cs="宋体"/>
                <w:szCs w:val="21"/>
                <w:highlight w:val="none"/>
              </w:rPr>
            </w:pPr>
            <w:r>
              <w:rPr>
                <w:rFonts w:hint="eastAsia" w:ascii="宋体" w:hAnsi="宋体" w:cs="宋体"/>
                <w:szCs w:val="21"/>
                <w:highlight w:val="none"/>
              </w:rPr>
              <w:t>日期：______年______月______日</w:t>
            </w:r>
          </w:p>
        </w:tc>
        <w:tc>
          <w:tcPr>
            <w:tcW w:w="4672" w:type="dxa"/>
            <w:vAlign w:val="center"/>
          </w:tcPr>
          <w:p w14:paraId="3F903665">
            <w:pPr>
              <w:pStyle w:val="33"/>
              <w:jc w:val="left"/>
              <w:rPr>
                <w:rFonts w:ascii="宋体" w:hAnsi="宋体" w:cs="宋体"/>
                <w:szCs w:val="21"/>
                <w:highlight w:val="none"/>
              </w:rPr>
            </w:pPr>
            <w:r>
              <w:rPr>
                <w:rFonts w:hint="eastAsia" w:ascii="宋体" w:hAnsi="宋体" w:cs="宋体"/>
                <w:szCs w:val="21"/>
                <w:highlight w:val="none"/>
              </w:rPr>
              <w:t>复核意见：</w:t>
            </w:r>
          </w:p>
          <w:p w14:paraId="1A8390F1">
            <w:pPr>
              <w:pStyle w:val="33"/>
              <w:ind w:firstLine="420" w:firstLineChars="200"/>
              <w:jc w:val="left"/>
              <w:rPr>
                <w:rFonts w:ascii="宋体" w:hAnsi="宋体" w:cs="宋体"/>
                <w:szCs w:val="21"/>
                <w:highlight w:val="none"/>
              </w:rPr>
            </w:pPr>
            <w:r>
              <w:rPr>
                <w:rFonts w:hint="eastAsia" w:ascii="宋体" w:hAnsi="宋体" w:cs="宋体"/>
                <w:szCs w:val="21"/>
                <w:highlight w:val="none"/>
              </w:rPr>
              <w:t>你方提出的支付申请经复核，应支付预付款金额为人民币（大写）______（¥______）。</w:t>
            </w:r>
          </w:p>
          <w:p w14:paraId="445C35A2">
            <w:pPr>
              <w:pStyle w:val="33"/>
              <w:jc w:val="left"/>
              <w:rPr>
                <w:rFonts w:ascii="宋体" w:hAnsi="宋体" w:cs="宋体"/>
                <w:szCs w:val="21"/>
                <w:highlight w:val="none"/>
              </w:rPr>
            </w:pPr>
          </w:p>
          <w:p w14:paraId="208257A7">
            <w:pPr>
              <w:pStyle w:val="33"/>
              <w:jc w:val="right"/>
              <w:rPr>
                <w:rFonts w:ascii="宋体" w:hAnsi="宋体" w:cs="宋体"/>
                <w:szCs w:val="21"/>
                <w:highlight w:val="none"/>
              </w:rPr>
            </w:pPr>
            <w:r>
              <w:rPr>
                <w:rFonts w:hint="eastAsia" w:ascii="宋体" w:hAnsi="宋体" w:cs="宋体"/>
                <w:szCs w:val="21"/>
                <w:highlight w:val="none"/>
              </w:rPr>
              <w:t>造价工程师（签字）：______</w:t>
            </w:r>
          </w:p>
          <w:p w14:paraId="4369664D">
            <w:pPr>
              <w:pStyle w:val="33"/>
              <w:jc w:val="right"/>
              <w:rPr>
                <w:rFonts w:ascii="宋体" w:hAnsi="宋体" w:cs="宋体"/>
                <w:szCs w:val="21"/>
                <w:highlight w:val="none"/>
              </w:rPr>
            </w:pPr>
            <w:r>
              <w:rPr>
                <w:rFonts w:hint="eastAsia" w:ascii="宋体" w:hAnsi="宋体" w:cs="宋体"/>
                <w:szCs w:val="21"/>
                <w:highlight w:val="none"/>
              </w:rPr>
              <w:t>日期：______年______月______日</w:t>
            </w:r>
          </w:p>
        </w:tc>
      </w:tr>
      <w:tr w14:paraId="19B7E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4" w:type="dxa"/>
            <w:gridSpan w:val="2"/>
            <w:vAlign w:val="center"/>
          </w:tcPr>
          <w:p w14:paraId="6BFC70E2">
            <w:pPr>
              <w:pStyle w:val="33"/>
              <w:rPr>
                <w:rFonts w:ascii="宋体" w:hAnsi="宋体" w:cs="宋体"/>
                <w:szCs w:val="21"/>
                <w:highlight w:val="none"/>
              </w:rPr>
            </w:pPr>
            <w:r>
              <w:rPr>
                <w:rFonts w:hint="eastAsia" w:ascii="宋体" w:hAnsi="宋体" w:cs="宋体"/>
                <w:szCs w:val="21"/>
                <w:highlight w:val="none"/>
              </w:rPr>
              <w:t>审核意见：</w:t>
            </w:r>
          </w:p>
          <w:p w14:paraId="4E838BC1">
            <w:pPr>
              <w:pStyle w:val="33"/>
              <w:ind w:firstLine="420" w:firstLineChars="200"/>
              <w:rPr>
                <w:rFonts w:ascii="宋体" w:hAnsi="宋体" w:cs="宋体"/>
                <w:szCs w:val="21"/>
                <w:highlight w:val="none"/>
              </w:rPr>
            </w:pPr>
            <w:r>
              <w:rPr>
                <w:rFonts w:hint="eastAsia" w:ascii="宋体" w:hAnsi="宋体" w:cs="宋体"/>
                <w:szCs w:val="21"/>
                <w:highlight w:val="none"/>
              </w:rPr>
              <w:t>□不同意。</w:t>
            </w:r>
          </w:p>
          <w:p w14:paraId="27955C7B">
            <w:pPr>
              <w:pStyle w:val="33"/>
              <w:ind w:firstLine="420" w:firstLineChars="200"/>
              <w:rPr>
                <w:rFonts w:ascii="宋体" w:hAnsi="宋体" w:cs="宋体"/>
                <w:szCs w:val="21"/>
                <w:highlight w:val="none"/>
              </w:rPr>
            </w:pPr>
            <w:r>
              <w:rPr>
                <w:rFonts w:hint="eastAsia" w:ascii="宋体" w:hAnsi="宋体" w:cs="宋体"/>
                <w:szCs w:val="21"/>
                <w:highlight w:val="none"/>
              </w:rPr>
              <w:t>□同意，支付时间为本表签发后的15天内。</w:t>
            </w:r>
          </w:p>
          <w:p w14:paraId="2809ADB5">
            <w:pPr>
              <w:pStyle w:val="33"/>
              <w:ind w:firstLine="420" w:firstLineChars="200"/>
              <w:jc w:val="right"/>
              <w:rPr>
                <w:rFonts w:ascii="宋体" w:hAnsi="宋体" w:cs="宋体"/>
                <w:szCs w:val="21"/>
                <w:highlight w:val="none"/>
              </w:rPr>
            </w:pPr>
            <w:r>
              <w:rPr>
                <w:rFonts w:hint="eastAsia" w:ascii="宋体" w:hAnsi="宋体" w:cs="宋体"/>
                <w:szCs w:val="21"/>
                <w:highlight w:val="none"/>
              </w:rPr>
              <w:t>发包人（章）：______</w:t>
            </w:r>
          </w:p>
          <w:p w14:paraId="1659B620">
            <w:pPr>
              <w:pStyle w:val="33"/>
              <w:ind w:firstLine="420" w:firstLineChars="200"/>
              <w:jc w:val="right"/>
              <w:rPr>
                <w:rFonts w:ascii="宋体" w:hAnsi="宋体" w:cs="宋体"/>
                <w:szCs w:val="21"/>
                <w:highlight w:val="none"/>
              </w:rPr>
            </w:pPr>
            <w:r>
              <w:rPr>
                <w:rFonts w:hint="eastAsia" w:ascii="宋体" w:hAnsi="宋体" w:cs="宋体"/>
                <w:szCs w:val="21"/>
                <w:highlight w:val="none"/>
              </w:rPr>
              <w:t>项目现场代表（签字）：______</w:t>
            </w:r>
          </w:p>
          <w:p w14:paraId="0AAC940A">
            <w:pPr>
              <w:pStyle w:val="33"/>
              <w:jc w:val="right"/>
              <w:rPr>
                <w:rFonts w:ascii="宋体" w:hAnsi="宋体" w:cs="宋体"/>
                <w:szCs w:val="21"/>
                <w:highlight w:val="none"/>
              </w:rPr>
            </w:pPr>
            <w:r>
              <w:rPr>
                <w:rFonts w:hint="eastAsia" w:ascii="宋体" w:hAnsi="宋体" w:cs="宋体"/>
                <w:szCs w:val="21"/>
                <w:highlight w:val="none"/>
              </w:rPr>
              <w:t>日期：______年______月______日</w:t>
            </w:r>
          </w:p>
        </w:tc>
      </w:tr>
    </w:tbl>
    <w:p w14:paraId="40760B85">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注：1.在选择栏中的“□”内作标识“√”。</w:t>
      </w:r>
    </w:p>
    <w:p w14:paraId="0BA4B494">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2.本表一式肆份，由承包人填报，发包人、监理人、造价咨询人、承包人各存壹份。</w:t>
      </w:r>
    </w:p>
    <w:p w14:paraId="214FF266">
      <w:pPr>
        <w:pStyle w:val="33"/>
        <w:spacing w:line="360" w:lineRule="auto"/>
        <w:rPr>
          <w:rFonts w:ascii="宋体" w:hAnsi="宋体" w:cs="宋体"/>
          <w:sz w:val="30"/>
          <w:szCs w:val="30"/>
          <w:highlight w:val="none"/>
        </w:rPr>
        <w:sectPr>
          <w:pgSz w:w="11906" w:h="16838"/>
          <w:pgMar w:top="1440" w:right="1134" w:bottom="1440" w:left="1418" w:header="851" w:footer="992" w:gutter="0"/>
          <w:cols w:space="425" w:num="1"/>
          <w:docGrid w:type="lines" w:linePitch="312" w:charSpace="0"/>
        </w:sectPr>
      </w:pPr>
    </w:p>
    <w:p w14:paraId="2BDEDE66">
      <w:pPr>
        <w:pStyle w:val="33"/>
        <w:spacing w:line="360" w:lineRule="auto"/>
        <w:rPr>
          <w:rFonts w:ascii="宋体" w:hAnsi="宋体" w:cs="宋体"/>
          <w:sz w:val="30"/>
          <w:szCs w:val="30"/>
          <w:highlight w:val="none"/>
        </w:rPr>
      </w:pPr>
      <w:r>
        <w:rPr>
          <w:rFonts w:hint="eastAsia" w:ascii="宋体" w:hAnsi="宋体" w:cs="宋体"/>
          <w:sz w:val="30"/>
          <w:szCs w:val="30"/>
          <w:highlight w:val="none"/>
        </w:rPr>
        <w:t>附件11：</w:t>
      </w:r>
    </w:p>
    <w:p w14:paraId="2006AD19">
      <w:pPr>
        <w:pStyle w:val="33"/>
        <w:spacing w:line="360" w:lineRule="auto"/>
        <w:jc w:val="center"/>
        <w:rPr>
          <w:rFonts w:ascii="宋体" w:hAnsi="宋体" w:cs="宋体"/>
          <w:sz w:val="30"/>
          <w:szCs w:val="30"/>
          <w:highlight w:val="none"/>
        </w:rPr>
      </w:pPr>
      <w:r>
        <w:rPr>
          <w:rFonts w:hint="eastAsia" w:ascii="宋体" w:hAnsi="宋体" w:cs="宋体"/>
          <w:sz w:val="30"/>
          <w:szCs w:val="30"/>
          <w:highlight w:val="none"/>
        </w:rPr>
        <w:t>进度款支付申请（核准）表</w:t>
      </w:r>
    </w:p>
    <w:p w14:paraId="3B2B5AD8">
      <w:pPr>
        <w:pStyle w:val="33"/>
        <w:spacing w:line="360" w:lineRule="auto"/>
        <w:rPr>
          <w:rFonts w:ascii="宋体" w:hAnsi="宋体" w:cs="宋体"/>
          <w:szCs w:val="21"/>
          <w:highlight w:val="none"/>
        </w:rPr>
      </w:pPr>
      <w:r>
        <w:rPr>
          <w:rFonts w:hint="eastAsia" w:ascii="宋体" w:hAnsi="宋体" w:cs="宋体"/>
          <w:szCs w:val="21"/>
          <w:highlight w:val="none"/>
        </w:rPr>
        <w:t>工程名称：                                 编号：</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2"/>
        <w:gridCol w:w="4672"/>
      </w:tblGrid>
      <w:tr w14:paraId="7482E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4" w:type="dxa"/>
            <w:gridSpan w:val="2"/>
            <w:vAlign w:val="center"/>
          </w:tcPr>
          <w:p w14:paraId="0948E43E">
            <w:pPr>
              <w:pStyle w:val="33"/>
              <w:jc w:val="left"/>
              <w:rPr>
                <w:rFonts w:ascii="宋体" w:hAnsi="宋体" w:cs="宋体"/>
                <w:szCs w:val="21"/>
                <w:highlight w:val="none"/>
              </w:rPr>
            </w:pPr>
            <w:r>
              <w:rPr>
                <w:rFonts w:hint="eastAsia" w:ascii="宋体" w:hAnsi="宋体" w:cs="宋体"/>
                <w:szCs w:val="21"/>
                <w:highlight w:val="none"/>
              </w:rPr>
              <w:t>致：______（发包人全称）</w:t>
            </w:r>
          </w:p>
          <w:p w14:paraId="4C68D4D9">
            <w:pPr>
              <w:pStyle w:val="33"/>
              <w:ind w:firstLine="420" w:firstLineChars="200"/>
              <w:jc w:val="left"/>
              <w:rPr>
                <w:rFonts w:ascii="宋体" w:hAnsi="宋体" w:cs="宋体"/>
                <w:szCs w:val="21"/>
                <w:highlight w:val="none"/>
              </w:rPr>
            </w:pPr>
            <w:r>
              <w:rPr>
                <w:rFonts w:hint="eastAsia" w:ascii="宋体" w:hAnsi="宋体" w:cs="宋体"/>
                <w:szCs w:val="21"/>
                <w:highlight w:val="none"/>
              </w:rPr>
              <w:t>我方于______至______期间已完成了______工作，根据施工合同的约定，现申请支付本期的合同款额为人民币（大写）______（¥______），请予核准。</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2906"/>
              <w:gridCol w:w="1701"/>
              <w:gridCol w:w="1559"/>
              <w:gridCol w:w="1559"/>
              <w:gridCol w:w="731"/>
            </w:tblGrid>
            <w:tr w14:paraId="224BE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6CBA56C1">
                  <w:pPr>
                    <w:pStyle w:val="33"/>
                    <w:jc w:val="center"/>
                    <w:rPr>
                      <w:rFonts w:ascii="宋体" w:hAnsi="宋体" w:cs="宋体"/>
                      <w:szCs w:val="21"/>
                      <w:highlight w:val="none"/>
                    </w:rPr>
                  </w:pPr>
                  <w:r>
                    <w:rPr>
                      <w:rFonts w:hint="eastAsia" w:ascii="宋体" w:hAnsi="宋体" w:cs="宋体"/>
                      <w:szCs w:val="21"/>
                      <w:highlight w:val="none"/>
                    </w:rPr>
                    <w:t>序号</w:t>
                  </w:r>
                </w:p>
              </w:tc>
              <w:tc>
                <w:tcPr>
                  <w:tcW w:w="2906" w:type="dxa"/>
                  <w:vAlign w:val="center"/>
                </w:tcPr>
                <w:p w14:paraId="439F26B8">
                  <w:pPr>
                    <w:pStyle w:val="33"/>
                    <w:jc w:val="center"/>
                    <w:rPr>
                      <w:rFonts w:ascii="宋体" w:hAnsi="宋体" w:cs="宋体"/>
                      <w:szCs w:val="21"/>
                      <w:highlight w:val="none"/>
                    </w:rPr>
                  </w:pPr>
                  <w:r>
                    <w:rPr>
                      <w:rFonts w:hint="eastAsia" w:ascii="宋体" w:hAnsi="宋体" w:cs="宋体"/>
                      <w:szCs w:val="21"/>
                      <w:highlight w:val="none"/>
                    </w:rPr>
                    <w:t>名称</w:t>
                  </w:r>
                </w:p>
              </w:tc>
              <w:tc>
                <w:tcPr>
                  <w:tcW w:w="1701" w:type="dxa"/>
                  <w:vAlign w:val="center"/>
                </w:tcPr>
                <w:p w14:paraId="4B9D3D61">
                  <w:pPr>
                    <w:pStyle w:val="33"/>
                    <w:jc w:val="center"/>
                    <w:rPr>
                      <w:rFonts w:ascii="宋体" w:hAnsi="宋体" w:cs="宋体"/>
                      <w:szCs w:val="21"/>
                      <w:highlight w:val="none"/>
                    </w:rPr>
                  </w:pPr>
                  <w:r>
                    <w:rPr>
                      <w:rFonts w:hint="eastAsia" w:ascii="宋体" w:hAnsi="宋体" w:cs="宋体"/>
                      <w:szCs w:val="21"/>
                      <w:highlight w:val="none"/>
                    </w:rPr>
                    <w:t>实际金额（元）</w:t>
                  </w:r>
                </w:p>
              </w:tc>
              <w:tc>
                <w:tcPr>
                  <w:tcW w:w="1559" w:type="dxa"/>
                  <w:vAlign w:val="center"/>
                </w:tcPr>
                <w:p w14:paraId="6A489897">
                  <w:pPr>
                    <w:pStyle w:val="33"/>
                    <w:jc w:val="center"/>
                    <w:rPr>
                      <w:rFonts w:ascii="宋体" w:hAnsi="宋体" w:cs="宋体"/>
                      <w:szCs w:val="21"/>
                      <w:highlight w:val="none"/>
                    </w:rPr>
                  </w:pPr>
                  <w:r>
                    <w:rPr>
                      <w:rFonts w:hint="eastAsia" w:ascii="宋体" w:hAnsi="宋体" w:cs="宋体"/>
                      <w:szCs w:val="21"/>
                      <w:highlight w:val="none"/>
                    </w:rPr>
                    <w:t>申请金额（元）</w:t>
                  </w:r>
                </w:p>
              </w:tc>
              <w:tc>
                <w:tcPr>
                  <w:tcW w:w="1559" w:type="dxa"/>
                  <w:vAlign w:val="center"/>
                </w:tcPr>
                <w:p w14:paraId="7E12B756">
                  <w:pPr>
                    <w:pStyle w:val="33"/>
                    <w:jc w:val="center"/>
                    <w:rPr>
                      <w:rFonts w:ascii="宋体" w:hAnsi="宋体" w:cs="宋体"/>
                      <w:szCs w:val="21"/>
                      <w:highlight w:val="none"/>
                    </w:rPr>
                  </w:pPr>
                  <w:r>
                    <w:rPr>
                      <w:rFonts w:hint="eastAsia" w:ascii="宋体" w:hAnsi="宋体" w:cs="宋体"/>
                      <w:szCs w:val="21"/>
                      <w:highlight w:val="none"/>
                    </w:rPr>
                    <w:t>复核金额（元）</w:t>
                  </w:r>
                </w:p>
              </w:tc>
              <w:tc>
                <w:tcPr>
                  <w:tcW w:w="731" w:type="dxa"/>
                  <w:vAlign w:val="center"/>
                </w:tcPr>
                <w:p w14:paraId="2F106052">
                  <w:pPr>
                    <w:pStyle w:val="33"/>
                    <w:jc w:val="center"/>
                    <w:rPr>
                      <w:rFonts w:ascii="宋体" w:hAnsi="宋体" w:cs="宋体"/>
                      <w:szCs w:val="21"/>
                      <w:highlight w:val="none"/>
                    </w:rPr>
                  </w:pPr>
                  <w:r>
                    <w:rPr>
                      <w:rFonts w:hint="eastAsia" w:ascii="宋体" w:hAnsi="宋体" w:cs="宋体"/>
                      <w:szCs w:val="21"/>
                      <w:highlight w:val="none"/>
                    </w:rPr>
                    <w:t>备注</w:t>
                  </w:r>
                </w:p>
              </w:tc>
            </w:tr>
            <w:tr w14:paraId="4A013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555735A6">
                  <w:pPr>
                    <w:pStyle w:val="33"/>
                    <w:jc w:val="center"/>
                    <w:rPr>
                      <w:rFonts w:ascii="宋体" w:hAnsi="宋体" w:cs="宋体"/>
                      <w:szCs w:val="21"/>
                      <w:highlight w:val="none"/>
                    </w:rPr>
                  </w:pPr>
                  <w:r>
                    <w:rPr>
                      <w:rFonts w:hint="eastAsia" w:ascii="宋体" w:hAnsi="宋体" w:cs="宋体"/>
                      <w:szCs w:val="21"/>
                      <w:highlight w:val="none"/>
                    </w:rPr>
                    <w:t>1</w:t>
                  </w:r>
                </w:p>
              </w:tc>
              <w:tc>
                <w:tcPr>
                  <w:tcW w:w="2906" w:type="dxa"/>
                  <w:vAlign w:val="center"/>
                </w:tcPr>
                <w:p w14:paraId="0DB1F8E6">
                  <w:pPr>
                    <w:pStyle w:val="33"/>
                    <w:jc w:val="center"/>
                    <w:rPr>
                      <w:rFonts w:ascii="宋体" w:hAnsi="宋体" w:cs="宋体"/>
                      <w:szCs w:val="21"/>
                      <w:highlight w:val="none"/>
                    </w:rPr>
                  </w:pPr>
                  <w:r>
                    <w:rPr>
                      <w:rFonts w:hint="eastAsia" w:ascii="宋体" w:hAnsi="宋体" w:cs="宋体"/>
                      <w:szCs w:val="21"/>
                      <w:highlight w:val="none"/>
                    </w:rPr>
                    <w:t>累计已完成的工程价款</w:t>
                  </w:r>
                </w:p>
              </w:tc>
              <w:tc>
                <w:tcPr>
                  <w:tcW w:w="1701" w:type="dxa"/>
                  <w:vAlign w:val="center"/>
                </w:tcPr>
                <w:p w14:paraId="7FA64FFD">
                  <w:pPr>
                    <w:pStyle w:val="33"/>
                    <w:jc w:val="center"/>
                    <w:rPr>
                      <w:rFonts w:ascii="宋体" w:hAnsi="宋体" w:cs="宋体"/>
                      <w:szCs w:val="21"/>
                      <w:highlight w:val="none"/>
                    </w:rPr>
                  </w:pPr>
                </w:p>
              </w:tc>
              <w:tc>
                <w:tcPr>
                  <w:tcW w:w="1559" w:type="dxa"/>
                  <w:vAlign w:val="center"/>
                </w:tcPr>
                <w:p w14:paraId="2A57A535">
                  <w:pPr>
                    <w:pStyle w:val="33"/>
                    <w:jc w:val="center"/>
                    <w:rPr>
                      <w:rFonts w:ascii="宋体" w:hAnsi="宋体" w:cs="宋体"/>
                      <w:szCs w:val="21"/>
                      <w:highlight w:val="none"/>
                    </w:rPr>
                  </w:pPr>
                </w:p>
              </w:tc>
              <w:tc>
                <w:tcPr>
                  <w:tcW w:w="1559" w:type="dxa"/>
                  <w:vAlign w:val="center"/>
                </w:tcPr>
                <w:p w14:paraId="7F69A550">
                  <w:pPr>
                    <w:pStyle w:val="33"/>
                    <w:jc w:val="center"/>
                    <w:rPr>
                      <w:rFonts w:ascii="宋体" w:hAnsi="宋体" w:cs="宋体"/>
                      <w:szCs w:val="21"/>
                      <w:highlight w:val="none"/>
                    </w:rPr>
                  </w:pPr>
                </w:p>
              </w:tc>
              <w:tc>
                <w:tcPr>
                  <w:tcW w:w="731" w:type="dxa"/>
                  <w:vAlign w:val="center"/>
                </w:tcPr>
                <w:p w14:paraId="12F7DDB5">
                  <w:pPr>
                    <w:pStyle w:val="33"/>
                    <w:jc w:val="center"/>
                    <w:rPr>
                      <w:rFonts w:ascii="宋体" w:hAnsi="宋体" w:cs="宋体"/>
                      <w:szCs w:val="21"/>
                      <w:highlight w:val="none"/>
                    </w:rPr>
                  </w:pPr>
                </w:p>
              </w:tc>
            </w:tr>
            <w:tr w14:paraId="1AD85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2B5F2A2C">
                  <w:pPr>
                    <w:pStyle w:val="33"/>
                    <w:jc w:val="center"/>
                    <w:rPr>
                      <w:rFonts w:ascii="宋体" w:hAnsi="宋体" w:cs="宋体"/>
                      <w:szCs w:val="21"/>
                      <w:highlight w:val="none"/>
                    </w:rPr>
                  </w:pPr>
                </w:p>
              </w:tc>
              <w:tc>
                <w:tcPr>
                  <w:tcW w:w="2906" w:type="dxa"/>
                  <w:vAlign w:val="center"/>
                </w:tcPr>
                <w:p w14:paraId="7CE199E5">
                  <w:pPr>
                    <w:pStyle w:val="33"/>
                    <w:jc w:val="center"/>
                    <w:rPr>
                      <w:rFonts w:ascii="宋体" w:hAnsi="宋体" w:cs="宋体"/>
                      <w:szCs w:val="21"/>
                      <w:highlight w:val="none"/>
                    </w:rPr>
                  </w:pPr>
                  <w:r>
                    <w:rPr>
                      <w:rFonts w:hint="eastAsia" w:ascii="宋体" w:hAnsi="宋体" w:cs="宋体"/>
                      <w:szCs w:val="21"/>
                      <w:highlight w:val="none"/>
                    </w:rPr>
                    <w:t>其中：人工费</w:t>
                  </w:r>
                </w:p>
              </w:tc>
              <w:tc>
                <w:tcPr>
                  <w:tcW w:w="1701" w:type="dxa"/>
                  <w:vAlign w:val="center"/>
                </w:tcPr>
                <w:p w14:paraId="75D9E411">
                  <w:pPr>
                    <w:pStyle w:val="33"/>
                    <w:jc w:val="center"/>
                    <w:rPr>
                      <w:rFonts w:ascii="宋体" w:hAnsi="宋体" w:cs="宋体"/>
                      <w:szCs w:val="21"/>
                      <w:highlight w:val="none"/>
                    </w:rPr>
                  </w:pPr>
                </w:p>
              </w:tc>
              <w:tc>
                <w:tcPr>
                  <w:tcW w:w="1559" w:type="dxa"/>
                  <w:vAlign w:val="center"/>
                </w:tcPr>
                <w:p w14:paraId="430F665F">
                  <w:pPr>
                    <w:pStyle w:val="33"/>
                    <w:jc w:val="center"/>
                    <w:rPr>
                      <w:rFonts w:ascii="宋体" w:hAnsi="宋体" w:cs="宋体"/>
                      <w:szCs w:val="21"/>
                      <w:highlight w:val="none"/>
                    </w:rPr>
                  </w:pPr>
                </w:p>
              </w:tc>
              <w:tc>
                <w:tcPr>
                  <w:tcW w:w="1559" w:type="dxa"/>
                  <w:vAlign w:val="center"/>
                </w:tcPr>
                <w:p w14:paraId="40D730A4">
                  <w:pPr>
                    <w:pStyle w:val="33"/>
                    <w:jc w:val="center"/>
                    <w:rPr>
                      <w:rFonts w:ascii="宋体" w:hAnsi="宋体" w:cs="宋体"/>
                      <w:szCs w:val="21"/>
                      <w:highlight w:val="none"/>
                    </w:rPr>
                  </w:pPr>
                </w:p>
              </w:tc>
              <w:tc>
                <w:tcPr>
                  <w:tcW w:w="731" w:type="dxa"/>
                  <w:vAlign w:val="center"/>
                </w:tcPr>
                <w:p w14:paraId="1A71CD29">
                  <w:pPr>
                    <w:pStyle w:val="33"/>
                    <w:jc w:val="center"/>
                    <w:rPr>
                      <w:rFonts w:ascii="宋体" w:hAnsi="宋体" w:cs="宋体"/>
                      <w:szCs w:val="21"/>
                      <w:highlight w:val="none"/>
                    </w:rPr>
                  </w:pPr>
                </w:p>
              </w:tc>
            </w:tr>
            <w:tr w14:paraId="718E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79D8A29C">
                  <w:pPr>
                    <w:pStyle w:val="33"/>
                    <w:jc w:val="center"/>
                    <w:rPr>
                      <w:rFonts w:ascii="宋体" w:hAnsi="宋体" w:cs="宋体"/>
                      <w:szCs w:val="21"/>
                      <w:highlight w:val="none"/>
                    </w:rPr>
                  </w:pPr>
                  <w:r>
                    <w:rPr>
                      <w:rFonts w:hint="eastAsia" w:ascii="宋体" w:hAnsi="宋体" w:cs="宋体"/>
                      <w:szCs w:val="21"/>
                      <w:highlight w:val="none"/>
                    </w:rPr>
                    <w:t>2</w:t>
                  </w:r>
                </w:p>
              </w:tc>
              <w:tc>
                <w:tcPr>
                  <w:tcW w:w="2906" w:type="dxa"/>
                  <w:vAlign w:val="center"/>
                </w:tcPr>
                <w:p w14:paraId="06E32AB2">
                  <w:pPr>
                    <w:pStyle w:val="33"/>
                    <w:jc w:val="center"/>
                    <w:rPr>
                      <w:rFonts w:ascii="宋体" w:hAnsi="宋体" w:cs="宋体"/>
                      <w:szCs w:val="21"/>
                      <w:highlight w:val="none"/>
                    </w:rPr>
                  </w:pPr>
                  <w:r>
                    <w:rPr>
                      <w:rFonts w:hint="eastAsia" w:ascii="宋体" w:hAnsi="宋体" w:cs="宋体"/>
                      <w:szCs w:val="21"/>
                      <w:highlight w:val="none"/>
                    </w:rPr>
                    <w:t>累计已实际支付的工程价款</w:t>
                  </w:r>
                </w:p>
              </w:tc>
              <w:tc>
                <w:tcPr>
                  <w:tcW w:w="1701" w:type="dxa"/>
                  <w:vAlign w:val="center"/>
                </w:tcPr>
                <w:p w14:paraId="53E9910E">
                  <w:pPr>
                    <w:pStyle w:val="33"/>
                    <w:jc w:val="center"/>
                    <w:rPr>
                      <w:rFonts w:ascii="宋体" w:hAnsi="宋体" w:cs="宋体"/>
                      <w:szCs w:val="21"/>
                      <w:highlight w:val="none"/>
                    </w:rPr>
                  </w:pPr>
                </w:p>
              </w:tc>
              <w:tc>
                <w:tcPr>
                  <w:tcW w:w="1559" w:type="dxa"/>
                  <w:vAlign w:val="center"/>
                </w:tcPr>
                <w:p w14:paraId="426EAE3D">
                  <w:pPr>
                    <w:pStyle w:val="33"/>
                    <w:jc w:val="center"/>
                    <w:rPr>
                      <w:rFonts w:ascii="宋体" w:hAnsi="宋体" w:cs="宋体"/>
                      <w:szCs w:val="21"/>
                      <w:highlight w:val="none"/>
                    </w:rPr>
                  </w:pPr>
                </w:p>
              </w:tc>
              <w:tc>
                <w:tcPr>
                  <w:tcW w:w="1559" w:type="dxa"/>
                  <w:vAlign w:val="center"/>
                </w:tcPr>
                <w:p w14:paraId="2B1F2012">
                  <w:pPr>
                    <w:pStyle w:val="33"/>
                    <w:jc w:val="center"/>
                    <w:rPr>
                      <w:rFonts w:ascii="宋体" w:hAnsi="宋体" w:cs="宋体"/>
                      <w:szCs w:val="21"/>
                      <w:highlight w:val="none"/>
                    </w:rPr>
                  </w:pPr>
                </w:p>
              </w:tc>
              <w:tc>
                <w:tcPr>
                  <w:tcW w:w="731" w:type="dxa"/>
                  <w:vAlign w:val="center"/>
                </w:tcPr>
                <w:p w14:paraId="641E1812">
                  <w:pPr>
                    <w:pStyle w:val="33"/>
                    <w:jc w:val="center"/>
                    <w:rPr>
                      <w:rFonts w:ascii="宋体" w:hAnsi="宋体" w:cs="宋体"/>
                      <w:szCs w:val="21"/>
                      <w:highlight w:val="none"/>
                    </w:rPr>
                  </w:pPr>
                </w:p>
              </w:tc>
            </w:tr>
            <w:tr w14:paraId="5791E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7D1DE9A9">
                  <w:pPr>
                    <w:pStyle w:val="33"/>
                    <w:jc w:val="center"/>
                    <w:rPr>
                      <w:rFonts w:ascii="宋体" w:hAnsi="宋体" w:cs="宋体"/>
                      <w:szCs w:val="21"/>
                      <w:highlight w:val="none"/>
                    </w:rPr>
                  </w:pPr>
                </w:p>
              </w:tc>
              <w:tc>
                <w:tcPr>
                  <w:tcW w:w="2906" w:type="dxa"/>
                  <w:vAlign w:val="center"/>
                </w:tcPr>
                <w:p w14:paraId="7F99FAB1">
                  <w:pPr>
                    <w:pStyle w:val="33"/>
                    <w:jc w:val="center"/>
                    <w:rPr>
                      <w:rFonts w:ascii="宋体" w:hAnsi="宋体" w:cs="宋体"/>
                      <w:szCs w:val="21"/>
                      <w:highlight w:val="none"/>
                    </w:rPr>
                  </w:pPr>
                  <w:r>
                    <w:rPr>
                      <w:rFonts w:hint="eastAsia" w:ascii="宋体" w:hAnsi="宋体" w:cs="宋体"/>
                      <w:szCs w:val="21"/>
                      <w:highlight w:val="none"/>
                    </w:rPr>
                    <w:t>其中：人工费</w:t>
                  </w:r>
                </w:p>
              </w:tc>
              <w:tc>
                <w:tcPr>
                  <w:tcW w:w="1701" w:type="dxa"/>
                  <w:vAlign w:val="center"/>
                </w:tcPr>
                <w:p w14:paraId="513353B5">
                  <w:pPr>
                    <w:pStyle w:val="33"/>
                    <w:jc w:val="center"/>
                    <w:rPr>
                      <w:rFonts w:ascii="宋体" w:hAnsi="宋体" w:cs="宋体"/>
                      <w:szCs w:val="21"/>
                      <w:highlight w:val="none"/>
                    </w:rPr>
                  </w:pPr>
                </w:p>
              </w:tc>
              <w:tc>
                <w:tcPr>
                  <w:tcW w:w="1559" w:type="dxa"/>
                  <w:vAlign w:val="center"/>
                </w:tcPr>
                <w:p w14:paraId="391F26E3">
                  <w:pPr>
                    <w:pStyle w:val="33"/>
                    <w:jc w:val="center"/>
                    <w:rPr>
                      <w:rFonts w:ascii="宋体" w:hAnsi="宋体" w:cs="宋体"/>
                      <w:szCs w:val="21"/>
                      <w:highlight w:val="none"/>
                    </w:rPr>
                  </w:pPr>
                </w:p>
              </w:tc>
              <w:tc>
                <w:tcPr>
                  <w:tcW w:w="1559" w:type="dxa"/>
                  <w:vAlign w:val="center"/>
                </w:tcPr>
                <w:p w14:paraId="7B23AE06">
                  <w:pPr>
                    <w:pStyle w:val="33"/>
                    <w:jc w:val="center"/>
                    <w:rPr>
                      <w:rFonts w:ascii="宋体" w:hAnsi="宋体" w:cs="宋体"/>
                      <w:szCs w:val="21"/>
                      <w:highlight w:val="none"/>
                    </w:rPr>
                  </w:pPr>
                </w:p>
              </w:tc>
              <w:tc>
                <w:tcPr>
                  <w:tcW w:w="731" w:type="dxa"/>
                  <w:vAlign w:val="center"/>
                </w:tcPr>
                <w:p w14:paraId="22D81B09">
                  <w:pPr>
                    <w:pStyle w:val="33"/>
                    <w:jc w:val="center"/>
                    <w:rPr>
                      <w:rFonts w:ascii="宋体" w:hAnsi="宋体" w:cs="宋体"/>
                      <w:szCs w:val="21"/>
                      <w:highlight w:val="none"/>
                    </w:rPr>
                  </w:pPr>
                </w:p>
              </w:tc>
            </w:tr>
            <w:tr w14:paraId="6ECA1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14A49DA9">
                  <w:pPr>
                    <w:pStyle w:val="33"/>
                    <w:jc w:val="center"/>
                    <w:rPr>
                      <w:rFonts w:ascii="宋体" w:hAnsi="宋体" w:cs="宋体"/>
                      <w:szCs w:val="21"/>
                      <w:highlight w:val="none"/>
                    </w:rPr>
                  </w:pPr>
                  <w:r>
                    <w:rPr>
                      <w:rFonts w:hint="eastAsia" w:ascii="宋体" w:hAnsi="宋体" w:cs="宋体"/>
                      <w:szCs w:val="21"/>
                      <w:highlight w:val="none"/>
                    </w:rPr>
                    <w:t>3</w:t>
                  </w:r>
                </w:p>
              </w:tc>
              <w:tc>
                <w:tcPr>
                  <w:tcW w:w="2906" w:type="dxa"/>
                  <w:vAlign w:val="center"/>
                </w:tcPr>
                <w:p w14:paraId="0A411FC2">
                  <w:pPr>
                    <w:pStyle w:val="33"/>
                    <w:jc w:val="center"/>
                    <w:rPr>
                      <w:rFonts w:ascii="宋体" w:hAnsi="宋体" w:cs="宋体"/>
                      <w:szCs w:val="21"/>
                      <w:highlight w:val="none"/>
                    </w:rPr>
                  </w:pPr>
                  <w:r>
                    <w:rPr>
                      <w:rFonts w:hint="eastAsia" w:ascii="宋体" w:hAnsi="宋体" w:cs="宋体"/>
                      <w:szCs w:val="21"/>
                      <w:highlight w:val="none"/>
                    </w:rPr>
                    <w:t>本周期已完成的工程价款</w:t>
                  </w:r>
                </w:p>
              </w:tc>
              <w:tc>
                <w:tcPr>
                  <w:tcW w:w="1701" w:type="dxa"/>
                  <w:vAlign w:val="center"/>
                </w:tcPr>
                <w:p w14:paraId="7F6C1443">
                  <w:pPr>
                    <w:pStyle w:val="33"/>
                    <w:jc w:val="center"/>
                    <w:rPr>
                      <w:rFonts w:ascii="宋体" w:hAnsi="宋体" w:cs="宋体"/>
                      <w:szCs w:val="21"/>
                      <w:highlight w:val="none"/>
                    </w:rPr>
                  </w:pPr>
                </w:p>
              </w:tc>
              <w:tc>
                <w:tcPr>
                  <w:tcW w:w="1559" w:type="dxa"/>
                  <w:vAlign w:val="center"/>
                </w:tcPr>
                <w:p w14:paraId="705256C8">
                  <w:pPr>
                    <w:pStyle w:val="33"/>
                    <w:jc w:val="center"/>
                    <w:rPr>
                      <w:rFonts w:ascii="宋体" w:hAnsi="宋体" w:cs="宋体"/>
                      <w:szCs w:val="21"/>
                      <w:highlight w:val="none"/>
                    </w:rPr>
                  </w:pPr>
                </w:p>
              </w:tc>
              <w:tc>
                <w:tcPr>
                  <w:tcW w:w="1559" w:type="dxa"/>
                  <w:vAlign w:val="center"/>
                </w:tcPr>
                <w:p w14:paraId="21D82E05">
                  <w:pPr>
                    <w:pStyle w:val="33"/>
                    <w:jc w:val="center"/>
                    <w:rPr>
                      <w:rFonts w:ascii="宋体" w:hAnsi="宋体" w:cs="宋体"/>
                      <w:szCs w:val="21"/>
                      <w:highlight w:val="none"/>
                    </w:rPr>
                  </w:pPr>
                </w:p>
              </w:tc>
              <w:tc>
                <w:tcPr>
                  <w:tcW w:w="731" w:type="dxa"/>
                  <w:vAlign w:val="center"/>
                </w:tcPr>
                <w:p w14:paraId="7D6A36ED">
                  <w:pPr>
                    <w:pStyle w:val="33"/>
                    <w:jc w:val="center"/>
                    <w:rPr>
                      <w:rFonts w:ascii="宋体" w:hAnsi="宋体" w:cs="宋体"/>
                      <w:szCs w:val="21"/>
                      <w:highlight w:val="none"/>
                    </w:rPr>
                  </w:pPr>
                </w:p>
              </w:tc>
            </w:tr>
            <w:tr w14:paraId="6B2AA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5AAF9FDC">
                  <w:pPr>
                    <w:pStyle w:val="33"/>
                    <w:jc w:val="center"/>
                    <w:rPr>
                      <w:rFonts w:ascii="宋体" w:hAnsi="宋体" w:cs="宋体"/>
                      <w:szCs w:val="21"/>
                      <w:highlight w:val="none"/>
                    </w:rPr>
                  </w:pPr>
                </w:p>
              </w:tc>
              <w:tc>
                <w:tcPr>
                  <w:tcW w:w="2906" w:type="dxa"/>
                  <w:vAlign w:val="center"/>
                </w:tcPr>
                <w:p w14:paraId="1E94A70C">
                  <w:pPr>
                    <w:pStyle w:val="33"/>
                    <w:jc w:val="center"/>
                    <w:rPr>
                      <w:rFonts w:ascii="宋体" w:hAnsi="宋体" w:cs="宋体"/>
                      <w:szCs w:val="21"/>
                      <w:highlight w:val="none"/>
                    </w:rPr>
                  </w:pPr>
                  <w:r>
                    <w:rPr>
                      <w:rFonts w:hint="eastAsia" w:ascii="宋体" w:hAnsi="宋体" w:cs="宋体"/>
                      <w:szCs w:val="21"/>
                      <w:highlight w:val="none"/>
                    </w:rPr>
                    <w:t>其中：人工费</w:t>
                  </w:r>
                </w:p>
              </w:tc>
              <w:tc>
                <w:tcPr>
                  <w:tcW w:w="1701" w:type="dxa"/>
                  <w:vAlign w:val="center"/>
                </w:tcPr>
                <w:p w14:paraId="47D92EF5">
                  <w:pPr>
                    <w:pStyle w:val="33"/>
                    <w:jc w:val="center"/>
                    <w:rPr>
                      <w:rFonts w:ascii="宋体" w:hAnsi="宋体" w:cs="宋体"/>
                      <w:szCs w:val="21"/>
                      <w:highlight w:val="none"/>
                    </w:rPr>
                  </w:pPr>
                </w:p>
              </w:tc>
              <w:tc>
                <w:tcPr>
                  <w:tcW w:w="1559" w:type="dxa"/>
                  <w:vAlign w:val="center"/>
                </w:tcPr>
                <w:p w14:paraId="71EB3E4C">
                  <w:pPr>
                    <w:pStyle w:val="33"/>
                    <w:jc w:val="center"/>
                    <w:rPr>
                      <w:rFonts w:ascii="宋体" w:hAnsi="宋体" w:cs="宋体"/>
                      <w:szCs w:val="21"/>
                      <w:highlight w:val="none"/>
                    </w:rPr>
                  </w:pPr>
                </w:p>
              </w:tc>
              <w:tc>
                <w:tcPr>
                  <w:tcW w:w="1559" w:type="dxa"/>
                  <w:vAlign w:val="center"/>
                </w:tcPr>
                <w:p w14:paraId="68C1ECE2">
                  <w:pPr>
                    <w:pStyle w:val="33"/>
                    <w:jc w:val="center"/>
                    <w:rPr>
                      <w:rFonts w:ascii="宋体" w:hAnsi="宋体" w:cs="宋体"/>
                      <w:szCs w:val="21"/>
                      <w:highlight w:val="none"/>
                    </w:rPr>
                  </w:pPr>
                </w:p>
              </w:tc>
              <w:tc>
                <w:tcPr>
                  <w:tcW w:w="731" w:type="dxa"/>
                  <w:vAlign w:val="center"/>
                </w:tcPr>
                <w:p w14:paraId="72A97CEE">
                  <w:pPr>
                    <w:pStyle w:val="33"/>
                    <w:jc w:val="center"/>
                    <w:rPr>
                      <w:rFonts w:ascii="宋体" w:hAnsi="宋体" w:cs="宋体"/>
                      <w:szCs w:val="21"/>
                      <w:highlight w:val="none"/>
                    </w:rPr>
                  </w:pPr>
                </w:p>
              </w:tc>
            </w:tr>
            <w:tr w14:paraId="1A9AE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5E4A2520">
                  <w:pPr>
                    <w:pStyle w:val="33"/>
                    <w:jc w:val="center"/>
                    <w:rPr>
                      <w:rFonts w:ascii="宋体" w:hAnsi="宋体" w:cs="宋体"/>
                      <w:szCs w:val="21"/>
                      <w:highlight w:val="none"/>
                    </w:rPr>
                  </w:pPr>
                  <w:r>
                    <w:rPr>
                      <w:rFonts w:hint="eastAsia" w:ascii="宋体" w:hAnsi="宋体" w:cs="宋体"/>
                      <w:szCs w:val="21"/>
                      <w:highlight w:val="none"/>
                    </w:rPr>
                    <w:t>4</w:t>
                  </w:r>
                </w:p>
              </w:tc>
              <w:tc>
                <w:tcPr>
                  <w:tcW w:w="2906" w:type="dxa"/>
                  <w:vAlign w:val="center"/>
                </w:tcPr>
                <w:p w14:paraId="5D7F1F74">
                  <w:pPr>
                    <w:pStyle w:val="33"/>
                    <w:jc w:val="center"/>
                    <w:rPr>
                      <w:rFonts w:ascii="宋体" w:hAnsi="宋体" w:cs="宋体"/>
                      <w:szCs w:val="21"/>
                      <w:highlight w:val="none"/>
                    </w:rPr>
                  </w:pPr>
                  <w:r>
                    <w:rPr>
                      <w:rFonts w:hint="eastAsia" w:ascii="宋体" w:hAnsi="宋体" w:cs="宋体"/>
                      <w:szCs w:val="21"/>
                      <w:highlight w:val="none"/>
                    </w:rPr>
                    <w:t>本周期应扣减的金额</w:t>
                  </w:r>
                </w:p>
              </w:tc>
              <w:tc>
                <w:tcPr>
                  <w:tcW w:w="1701" w:type="dxa"/>
                  <w:vAlign w:val="center"/>
                </w:tcPr>
                <w:p w14:paraId="70E69561">
                  <w:pPr>
                    <w:pStyle w:val="33"/>
                    <w:jc w:val="center"/>
                    <w:rPr>
                      <w:rFonts w:ascii="宋体" w:hAnsi="宋体" w:cs="宋体"/>
                      <w:szCs w:val="21"/>
                      <w:highlight w:val="none"/>
                    </w:rPr>
                  </w:pPr>
                </w:p>
              </w:tc>
              <w:tc>
                <w:tcPr>
                  <w:tcW w:w="1559" w:type="dxa"/>
                  <w:vAlign w:val="center"/>
                </w:tcPr>
                <w:p w14:paraId="58FDAE30">
                  <w:pPr>
                    <w:pStyle w:val="33"/>
                    <w:jc w:val="center"/>
                    <w:rPr>
                      <w:rFonts w:ascii="宋体" w:hAnsi="宋体" w:cs="宋体"/>
                      <w:szCs w:val="21"/>
                      <w:highlight w:val="none"/>
                    </w:rPr>
                  </w:pPr>
                </w:p>
              </w:tc>
              <w:tc>
                <w:tcPr>
                  <w:tcW w:w="1559" w:type="dxa"/>
                  <w:vAlign w:val="center"/>
                </w:tcPr>
                <w:p w14:paraId="17103C56">
                  <w:pPr>
                    <w:pStyle w:val="33"/>
                    <w:jc w:val="center"/>
                    <w:rPr>
                      <w:rFonts w:ascii="宋体" w:hAnsi="宋体" w:cs="宋体"/>
                      <w:szCs w:val="21"/>
                      <w:highlight w:val="none"/>
                    </w:rPr>
                  </w:pPr>
                </w:p>
              </w:tc>
              <w:tc>
                <w:tcPr>
                  <w:tcW w:w="731" w:type="dxa"/>
                  <w:vAlign w:val="center"/>
                </w:tcPr>
                <w:p w14:paraId="64E75B00">
                  <w:pPr>
                    <w:pStyle w:val="33"/>
                    <w:jc w:val="center"/>
                    <w:rPr>
                      <w:rFonts w:ascii="宋体" w:hAnsi="宋体" w:cs="宋体"/>
                      <w:szCs w:val="21"/>
                      <w:highlight w:val="none"/>
                    </w:rPr>
                  </w:pPr>
                </w:p>
              </w:tc>
            </w:tr>
            <w:tr w14:paraId="6B72A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44564C9B">
                  <w:pPr>
                    <w:pStyle w:val="33"/>
                    <w:jc w:val="center"/>
                    <w:rPr>
                      <w:rFonts w:ascii="宋体" w:hAnsi="宋体" w:cs="宋体"/>
                      <w:szCs w:val="21"/>
                      <w:highlight w:val="none"/>
                    </w:rPr>
                  </w:pPr>
                  <w:r>
                    <w:rPr>
                      <w:rFonts w:hint="eastAsia" w:ascii="宋体" w:hAnsi="宋体" w:cs="宋体"/>
                      <w:szCs w:val="21"/>
                      <w:highlight w:val="none"/>
                    </w:rPr>
                    <w:t>4.1</w:t>
                  </w:r>
                </w:p>
              </w:tc>
              <w:tc>
                <w:tcPr>
                  <w:tcW w:w="2906" w:type="dxa"/>
                  <w:vAlign w:val="center"/>
                </w:tcPr>
                <w:p w14:paraId="3DC5A44F">
                  <w:pPr>
                    <w:pStyle w:val="33"/>
                    <w:jc w:val="center"/>
                    <w:rPr>
                      <w:rFonts w:ascii="宋体" w:hAnsi="宋体" w:cs="宋体"/>
                      <w:szCs w:val="21"/>
                      <w:highlight w:val="none"/>
                    </w:rPr>
                  </w:pPr>
                  <w:r>
                    <w:rPr>
                      <w:rFonts w:hint="eastAsia" w:ascii="宋体" w:hAnsi="宋体" w:cs="宋体"/>
                      <w:szCs w:val="21"/>
                      <w:highlight w:val="none"/>
                    </w:rPr>
                    <w:t>本周期实际应抵扣的预付款</w:t>
                  </w:r>
                </w:p>
              </w:tc>
              <w:tc>
                <w:tcPr>
                  <w:tcW w:w="1701" w:type="dxa"/>
                  <w:vAlign w:val="center"/>
                </w:tcPr>
                <w:p w14:paraId="623D47E9">
                  <w:pPr>
                    <w:pStyle w:val="33"/>
                    <w:jc w:val="center"/>
                    <w:rPr>
                      <w:rFonts w:ascii="宋体" w:hAnsi="宋体" w:cs="宋体"/>
                      <w:szCs w:val="21"/>
                      <w:highlight w:val="none"/>
                    </w:rPr>
                  </w:pPr>
                </w:p>
              </w:tc>
              <w:tc>
                <w:tcPr>
                  <w:tcW w:w="1559" w:type="dxa"/>
                  <w:vAlign w:val="center"/>
                </w:tcPr>
                <w:p w14:paraId="63FC8DFC">
                  <w:pPr>
                    <w:pStyle w:val="33"/>
                    <w:jc w:val="center"/>
                    <w:rPr>
                      <w:rFonts w:ascii="宋体" w:hAnsi="宋体" w:cs="宋体"/>
                      <w:szCs w:val="21"/>
                      <w:highlight w:val="none"/>
                    </w:rPr>
                  </w:pPr>
                </w:p>
              </w:tc>
              <w:tc>
                <w:tcPr>
                  <w:tcW w:w="1559" w:type="dxa"/>
                  <w:vAlign w:val="center"/>
                </w:tcPr>
                <w:p w14:paraId="6ADFDC4E">
                  <w:pPr>
                    <w:pStyle w:val="33"/>
                    <w:jc w:val="center"/>
                    <w:rPr>
                      <w:rFonts w:ascii="宋体" w:hAnsi="宋体" w:cs="宋体"/>
                      <w:szCs w:val="21"/>
                      <w:highlight w:val="none"/>
                    </w:rPr>
                  </w:pPr>
                </w:p>
              </w:tc>
              <w:tc>
                <w:tcPr>
                  <w:tcW w:w="731" w:type="dxa"/>
                  <w:vAlign w:val="center"/>
                </w:tcPr>
                <w:p w14:paraId="29137B6C">
                  <w:pPr>
                    <w:pStyle w:val="33"/>
                    <w:jc w:val="center"/>
                    <w:rPr>
                      <w:rFonts w:ascii="宋体" w:hAnsi="宋体" w:cs="宋体"/>
                      <w:szCs w:val="21"/>
                      <w:highlight w:val="none"/>
                    </w:rPr>
                  </w:pPr>
                </w:p>
              </w:tc>
            </w:tr>
            <w:tr w14:paraId="2C199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2832636D">
                  <w:pPr>
                    <w:pStyle w:val="33"/>
                    <w:jc w:val="center"/>
                    <w:rPr>
                      <w:rFonts w:ascii="宋体" w:hAnsi="宋体" w:cs="宋体"/>
                      <w:szCs w:val="21"/>
                      <w:highlight w:val="none"/>
                    </w:rPr>
                  </w:pPr>
                  <w:r>
                    <w:rPr>
                      <w:rFonts w:hint="eastAsia" w:ascii="宋体" w:hAnsi="宋体" w:cs="宋体"/>
                      <w:szCs w:val="21"/>
                      <w:highlight w:val="none"/>
                    </w:rPr>
                    <w:t>4.2</w:t>
                  </w:r>
                </w:p>
              </w:tc>
              <w:tc>
                <w:tcPr>
                  <w:tcW w:w="2906" w:type="dxa"/>
                  <w:vAlign w:val="center"/>
                </w:tcPr>
                <w:p w14:paraId="301D0A91">
                  <w:pPr>
                    <w:pStyle w:val="33"/>
                    <w:jc w:val="center"/>
                    <w:rPr>
                      <w:rFonts w:ascii="宋体" w:hAnsi="宋体" w:cs="宋体"/>
                      <w:szCs w:val="21"/>
                      <w:highlight w:val="none"/>
                    </w:rPr>
                  </w:pPr>
                  <w:r>
                    <w:rPr>
                      <w:rFonts w:hint="eastAsia" w:ascii="宋体" w:hAnsi="宋体" w:cs="宋体"/>
                      <w:szCs w:val="21"/>
                      <w:highlight w:val="none"/>
                    </w:rPr>
                    <w:t>本周期应扣减的金额</w:t>
                  </w:r>
                </w:p>
              </w:tc>
              <w:tc>
                <w:tcPr>
                  <w:tcW w:w="1701" w:type="dxa"/>
                  <w:vAlign w:val="center"/>
                </w:tcPr>
                <w:p w14:paraId="652B1877">
                  <w:pPr>
                    <w:pStyle w:val="33"/>
                    <w:jc w:val="center"/>
                    <w:rPr>
                      <w:rFonts w:ascii="宋体" w:hAnsi="宋体" w:cs="宋体"/>
                      <w:szCs w:val="21"/>
                      <w:highlight w:val="none"/>
                    </w:rPr>
                  </w:pPr>
                </w:p>
              </w:tc>
              <w:tc>
                <w:tcPr>
                  <w:tcW w:w="1559" w:type="dxa"/>
                  <w:vAlign w:val="center"/>
                </w:tcPr>
                <w:p w14:paraId="41568B7C">
                  <w:pPr>
                    <w:pStyle w:val="33"/>
                    <w:jc w:val="center"/>
                    <w:rPr>
                      <w:rFonts w:ascii="宋体" w:hAnsi="宋体" w:cs="宋体"/>
                      <w:szCs w:val="21"/>
                      <w:highlight w:val="none"/>
                    </w:rPr>
                  </w:pPr>
                </w:p>
              </w:tc>
              <w:tc>
                <w:tcPr>
                  <w:tcW w:w="1559" w:type="dxa"/>
                  <w:vAlign w:val="center"/>
                </w:tcPr>
                <w:p w14:paraId="3031F05C">
                  <w:pPr>
                    <w:pStyle w:val="33"/>
                    <w:jc w:val="center"/>
                    <w:rPr>
                      <w:rFonts w:ascii="宋体" w:hAnsi="宋体" w:cs="宋体"/>
                      <w:szCs w:val="21"/>
                      <w:highlight w:val="none"/>
                    </w:rPr>
                  </w:pPr>
                </w:p>
              </w:tc>
              <w:tc>
                <w:tcPr>
                  <w:tcW w:w="731" w:type="dxa"/>
                  <w:vAlign w:val="center"/>
                </w:tcPr>
                <w:p w14:paraId="06DECADF">
                  <w:pPr>
                    <w:pStyle w:val="33"/>
                    <w:jc w:val="center"/>
                    <w:rPr>
                      <w:rFonts w:ascii="宋体" w:hAnsi="宋体" w:cs="宋体"/>
                      <w:szCs w:val="21"/>
                      <w:highlight w:val="none"/>
                    </w:rPr>
                  </w:pPr>
                </w:p>
              </w:tc>
            </w:tr>
            <w:tr w14:paraId="2914A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6BEF8FB9">
                  <w:pPr>
                    <w:pStyle w:val="33"/>
                    <w:jc w:val="center"/>
                    <w:rPr>
                      <w:rFonts w:ascii="宋体" w:hAnsi="宋体" w:cs="宋体"/>
                      <w:szCs w:val="21"/>
                      <w:highlight w:val="none"/>
                    </w:rPr>
                  </w:pPr>
                  <w:r>
                    <w:rPr>
                      <w:rFonts w:hint="eastAsia" w:ascii="宋体" w:hAnsi="宋体" w:cs="宋体"/>
                      <w:szCs w:val="21"/>
                      <w:highlight w:val="none"/>
                    </w:rPr>
                    <w:t>5</w:t>
                  </w:r>
                </w:p>
              </w:tc>
              <w:tc>
                <w:tcPr>
                  <w:tcW w:w="2906" w:type="dxa"/>
                  <w:vAlign w:val="center"/>
                </w:tcPr>
                <w:p w14:paraId="60699D32">
                  <w:pPr>
                    <w:pStyle w:val="33"/>
                    <w:jc w:val="center"/>
                    <w:rPr>
                      <w:rFonts w:ascii="宋体" w:hAnsi="宋体" w:cs="宋体"/>
                      <w:szCs w:val="21"/>
                      <w:highlight w:val="none"/>
                    </w:rPr>
                  </w:pPr>
                  <w:r>
                    <w:rPr>
                      <w:rFonts w:hint="eastAsia" w:ascii="宋体" w:hAnsi="宋体" w:cs="宋体"/>
                      <w:szCs w:val="21"/>
                      <w:highlight w:val="none"/>
                    </w:rPr>
                    <w:t>本周期应支付的合同价款</w:t>
                  </w:r>
                </w:p>
              </w:tc>
              <w:tc>
                <w:tcPr>
                  <w:tcW w:w="1701" w:type="dxa"/>
                  <w:vAlign w:val="center"/>
                </w:tcPr>
                <w:p w14:paraId="4EC08412">
                  <w:pPr>
                    <w:pStyle w:val="33"/>
                    <w:jc w:val="center"/>
                    <w:rPr>
                      <w:rFonts w:ascii="宋体" w:hAnsi="宋体" w:cs="宋体"/>
                      <w:szCs w:val="21"/>
                      <w:highlight w:val="none"/>
                    </w:rPr>
                  </w:pPr>
                </w:p>
              </w:tc>
              <w:tc>
                <w:tcPr>
                  <w:tcW w:w="1559" w:type="dxa"/>
                  <w:vAlign w:val="center"/>
                </w:tcPr>
                <w:p w14:paraId="4A977883">
                  <w:pPr>
                    <w:pStyle w:val="33"/>
                    <w:jc w:val="center"/>
                    <w:rPr>
                      <w:rFonts w:ascii="宋体" w:hAnsi="宋体" w:cs="宋体"/>
                      <w:szCs w:val="21"/>
                      <w:highlight w:val="none"/>
                    </w:rPr>
                  </w:pPr>
                </w:p>
              </w:tc>
              <w:tc>
                <w:tcPr>
                  <w:tcW w:w="1559" w:type="dxa"/>
                  <w:vAlign w:val="center"/>
                </w:tcPr>
                <w:p w14:paraId="2FF7087E">
                  <w:pPr>
                    <w:pStyle w:val="33"/>
                    <w:jc w:val="center"/>
                    <w:rPr>
                      <w:rFonts w:ascii="宋体" w:hAnsi="宋体" w:cs="宋体"/>
                      <w:szCs w:val="21"/>
                      <w:highlight w:val="none"/>
                    </w:rPr>
                  </w:pPr>
                </w:p>
              </w:tc>
              <w:tc>
                <w:tcPr>
                  <w:tcW w:w="731" w:type="dxa"/>
                  <w:vAlign w:val="center"/>
                </w:tcPr>
                <w:p w14:paraId="330D8784">
                  <w:pPr>
                    <w:pStyle w:val="33"/>
                    <w:jc w:val="center"/>
                    <w:rPr>
                      <w:rFonts w:ascii="宋体" w:hAnsi="宋体" w:cs="宋体"/>
                      <w:szCs w:val="21"/>
                      <w:highlight w:val="none"/>
                    </w:rPr>
                  </w:pPr>
                </w:p>
              </w:tc>
            </w:tr>
            <w:tr w14:paraId="402B8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1752CF26">
                  <w:pPr>
                    <w:pStyle w:val="33"/>
                    <w:jc w:val="center"/>
                    <w:rPr>
                      <w:rFonts w:ascii="宋体" w:hAnsi="宋体" w:cs="宋体"/>
                      <w:szCs w:val="21"/>
                      <w:highlight w:val="none"/>
                    </w:rPr>
                  </w:pPr>
                </w:p>
              </w:tc>
              <w:tc>
                <w:tcPr>
                  <w:tcW w:w="2906" w:type="dxa"/>
                  <w:vAlign w:val="center"/>
                </w:tcPr>
                <w:p w14:paraId="5EE199A1">
                  <w:pPr>
                    <w:pStyle w:val="33"/>
                    <w:jc w:val="center"/>
                    <w:rPr>
                      <w:rFonts w:ascii="宋体" w:hAnsi="宋体" w:cs="宋体"/>
                      <w:szCs w:val="21"/>
                      <w:highlight w:val="none"/>
                    </w:rPr>
                  </w:pPr>
                  <w:r>
                    <w:rPr>
                      <w:rFonts w:hint="eastAsia" w:ascii="宋体" w:hAnsi="宋体" w:cs="宋体"/>
                      <w:szCs w:val="21"/>
                      <w:highlight w:val="none"/>
                    </w:rPr>
                    <w:t>其中：人工费</w:t>
                  </w:r>
                </w:p>
              </w:tc>
              <w:tc>
                <w:tcPr>
                  <w:tcW w:w="1701" w:type="dxa"/>
                  <w:vAlign w:val="center"/>
                </w:tcPr>
                <w:p w14:paraId="0FCF9181">
                  <w:pPr>
                    <w:pStyle w:val="33"/>
                    <w:jc w:val="center"/>
                    <w:rPr>
                      <w:rFonts w:ascii="宋体" w:hAnsi="宋体" w:cs="宋体"/>
                      <w:szCs w:val="21"/>
                      <w:highlight w:val="none"/>
                    </w:rPr>
                  </w:pPr>
                </w:p>
              </w:tc>
              <w:tc>
                <w:tcPr>
                  <w:tcW w:w="1559" w:type="dxa"/>
                  <w:vAlign w:val="center"/>
                </w:tcPr>
                <w:p w14:paraId="290DB770">
                  <w:pPr>
                    <w:pStyle w:val="33"/>
                    <w:jc w:val="center"/>
                    <w:rPr>
                      <w:rFonts w:ascii="宋体" w:hAnsi="宋体" w:cs="宋体"/>
                      <w:szCs w:val="21"/>
                      <w:highlight w:val="none"/>
                    </w:rPr>
                  </w:pPr>
                </w:p>
              </w:tc>
              <w:tc>
                <w:tcPr>
                  <w:tcW w:w="1559" w:type="dxa"/>
                  <w:vAlign w:val="center"/>
                </w:tcPr>
                <w:p w14:paraId="0E4318A9">
                  <w:pPr>
                    <w:pStyle w:val="33"/>
                    <w:jc w:val="center"/>
                    <w:rPr>
                      <w:rFonts w:ascii="宋体" w:hAnsi="宋体" w:cs="宋体"/>
                      <w:szCs w:val="21"/>
                      <w:highlight w:val="none"/>
                    </w:rPr>
                  </w:pPr>
                </w:p>
              </w:tc>
              <w:tc>
                <w:tcPr>
                  <w:tcW w:w="731" w:type="dxa"/>
                  <w:vAlign w:val="center"/>
                </w:tcPr>
                <w:p w14:paraId="3F15BE1F">
                  <w:pPr>
                    <w:pStyle w:val="33"/>
                    <w:jc w:val="center"/>
                    <w:rPr>
                      <w:rFonts w:ascii="宋体" w:hAnsi="宋体" w:cs="宋体"/>
                      <w:szCs w:val="21"/>
                      <w:highlight w:val="none"/>
                    </w:rPr>
                  </w:pPr>
                </w:p>
              </w:tc>
            </w:tr>
          </w:tbl>
          <w:p w14:paraId="6072EA0E">
            <w:pPr>
              <w:pStyle w:val="33"/>
              <w:jc w:val="left"/>
              <w:rPr>
                <w:rFonts w:ascii="宋体" w:hAnsi="宋体" w:cs="宋体"/>
                <w:szCs w:val="21"/>
                <w:highlight w:val="none"/>
              </w:rPr>
            </w:pPr>
            <w:r>
              <w:rPr>
                <w:rFonts w:hint="eastAsia" w:ascii="宋体" w:hAnsi="宋体" w:cs="宋体"/>
                <w:szCs w:val="21"/>
                <w:highlight w:val="none"/>
              </w:rPr>
              <w:t>附：上述3、4详见附件清单。</w:t>
            </w:r>
          </w:p>
          <w:p w14:paraId="338A0BEE">
            <w:pPr>
              <w:pStyle w:val="33"/>
              <w:jc w:val="left"/>
              <w:rPr>
                <w:rFonts w:ascii="宋体" w:hAnsi="宋体" w:cs="宋体"/>
                <w:szCs w:val="21"/>
                <w:highlight w:val="none"/>
              </w:rPr>
            </w:pPr>
            <w:r>
              <w:rPr>
                <w:rFonts w:hint="eastAsia" w:ascii="宋体" w:hAnsi="宋体" w:cs="宋体"/>
                <w:szCs w:val="21"/>
                <w:highlight w:val="none"/>
              </w:rPr>
              <w:t>承包人（章）</w:t>
            </w:r>
          </w:p>
          <w:p w14:paraId="51F87211">
            <w:pPr>
              <w:pStyle w:val="33"/>
              <w:jc w:val="left"/>
              <w:rPr>
                <w:rFonts w:ascii="宋体" w:hAnsi="宋体" w:cs="宋体"/>
                <w:szCs w:val="21"/>
                <w:highlight w:val="none"/>
              </w:rPr>
            </w:pPr>
            <w:r>
              <w:rPr>
                <w:rFonts w:hint="eastAsia" w:ascii="宋体" w:hAnsi="宋体" w:cs="宋体"/>
                <w:szCs w:val="21"/>
                <w:highlight w:val="none"/>
              </w:rPr>
              <w:t>造价人员：______</w:t>
            </w:r>
          </w:p>
          <w:p w14:paraId="433CD064">
            <w:pPr>
              <w:pStyle w:val="33"/>
              <w:jc w:val="left"/>
              <w:rPr>
                <w:rFonts w:ascii="宋体" w:hAnsi="宋体" w:cs="宋体"/>
                <w:szCs w:val="21"/>
                <w:highlight w:val="none"/>
              </w:rPr>
            </w:pPr>
            <w:r>
              <w:rPr>
                <w:rFonts w:hint="eastAsia" w:ascii="宋体" w:hAnsi="宋体" w:cs="宋体"/>
                <w:szCs w:val="21"/>
                <w:highlight w:val="none"/>
              </w:rPr>
              <w:t>承包人代表：______</w:t>
            </w:r>
          </w:p>
          <w:p w14:paraId="0F135A7B">
            <w:pPr>
              <w:pStyle w:val="33"/>
              <w:jc w:val="left"/>
              <w:rPr>
                <w:rFonts w:ascii="宋体" w:hAnsi="宋体" w:cs="宋体"/>
                <w:szCs w:val="21"/>
                <w:highlight w:val="none"/>
              </w:rPr>
            </w:pPr>
            <w:r>
              <w:rPr>
                <w:rFonts w:hint="eastAsia" w:ascii="宋体" w:hAnsi="宋体" w:cs="宋体"/>
                <w:szCs w:val="21"/>
                <w:highlight w:val="none"/>
              </w:rPr>
              <w:t>日期：______年______月______日</w:t>
            </w:r>
          </w:p>
        </w:tc>
      </w:tr>
      <w:tr w14:paraId="50FA4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72" w:type="dxa"/>
            <w:vAlign w:val="center"/>
          </w:tcPr>
          <w:p w14:paraId="5CA9FCB1">
            <w:pPr>
              <w:pStyle w:val="33"/>
              <w:jc w:val="left"/>
              <w:rPr>
                <w:rFonts w:ascii="宋体" w:hAnsi="宋体" w:cs="宋体"/>
                <w:szCs w:val="21"/>
                <w:highlight w:val="none"/>
              </w:rPr>
            </w:pPr>
            <w:r>
              <w:rPr>
                <w:rFonts w:hint="eastAsia" w:ascii="宋体" w:hAnsi="宋体" w:cs="宋体"/>
                <w:szCs w:val="21"/>
                <w:highlight w:val="none"/>
              </w:rPr>
              <w:t>复核意见：</w:t>
            </w:r>
          </w:p>
          <w:p w14:paraId="004FF2E3">
            <w:pPr>
              <w:pStyle w:val="33"/>
              <w:ind w:firstLine="420" w:firstLineChars="200"/>
              <w:jc w:val="left"/>
              <w:rPr>
                <w:rFonts w:ascii="宋体" w:hAnsi="宋体" w:cs="宋体"/>
                <w:szCs w:val="21"/>
                <w:highlight w:val="none"/>
              </w:rPr>
            </w:pPr>
            <w:r>
              <w:rPr>
                <w:rFonts w:hint="eastAsia" w:ascii="宋体" w:hAnsi="宋体" w:cs="宋体"/>
                <w:szCs w:val="21"/>
                <w:highlight w:val="none"/>
              </w:rPr>
              <w:t>□与实际施工情况不相符，修改意见见附件。</w:t>
            </w:r>
          </w:p>
          <w:p w14:paraId="1625A71D">
            <w:pPr>
              <w:pStyle w:val="33"/>
              <w:ind w:firstLine="420" w:firstLineChars="200"/>
              <w:jc w:val="left"/>
              <w:rPr>
                <w:rFonts w:ascii="宋体" w:hAnsi="宋体" w:cs="宋体"/>
                <w:szCs w:val="21"/>
                <w:highlight w:val="none"/>
              </w:rPr>
            </w:pPr>
            <w:r>
              <w:rPr>
                <w:rFonts w:hint="eastAsia" w:ascii="宋体" w:hAnsi="宋体" w:cs="宋体"/>
                <w:szCs w:val="21"/>
                <w:highlight w:val="none"/>
              </w:rPr>
              <w:t>□与实际施工情况相符，具体金额由造价工程师复核。</w:t>
            </w:r>
          </w:p>
          <w:p w14:paraId="3D88C34D">
            <w:pPr>
              <w:pStyle w:val="33"/>
              <w:ind w:firstLine="420" w:firstLineChars="200"/>
              <w:jc w:val="right"/>
              <w:rPr>
                <w:rFonts w:ascii="宋体" w:hAnsi="宋体" w:cs="宋体"/>
                <w:szCs w:val="21"/>
                <w:highlight w:val="none"/>
              </w:rPr>
            </w:pPr>
            <w:r>
              <w:rPr>
                <w:rFonts w:hint="eastAsia" w:ascii="宋体" w:hAnsi="宋体" w:cs="宋体"/>
                <w:szCs w:val="21"/>
                <w:highlight w:val="none"/>
              </w:rPr>
              <w:t>监理工程师（签字）：______</w:t>
            </w:r>
          </w:p>
          <w:p w14:paraId="42B938EB">
            <w:pPr>
              <w:pStyle w:val="33"/>
              <w:jc w:val="right"/>
              <w:rPr>
                <w:rFonts w:ascii="宋体" w:hAnsi="宋体" w:cs="宋体"/>
                <w:szCs w:val="21"/>
                <w:highlight w:val="none"/>
              </w:rPr>
            </w:pPr>
            <w:r>
              <w:rPr>
                <w:rFonts w:hint="eastAsia" w:ascii="宋体" w:hAnsi="宋体" w:cs="宋体"/>
                <w:szCs w:val="21"/>
                <w:highlight w:val="none"/>
              </w:rPr>
              <w:t>日期：______年______月______日</w:t>
            </w:r>
          </w:p>
        </w:tc>
        <w:tc>
          <w:tcPr>
            <w:tcW w:w="4672" w:type="dxa"/>
            <w:vAlign w:val="center"/>
          </w:tcPr>
          <w:p w14:paraId="56C97A84">
            <w:pPr>
              <w:pStyle w:val="33"/>
              <w:jc w:val="left"/>
              <w:rPr>
                <w:rFonts w:ascii="宋体" w:hAnsi="宋体" w:cs="宋体"/>
                <w:szCs w:val="21"/>
                <w:highlight w:val="none"/>
              </w:rPr>
            </w:pPr>
            <w:r>
              <w:rPr>
                <w:rFonts w:hint="eastAsia" w:ascii="宋体" w:hAnsi="宋体" w:cs="宋体"/>
                <w:szCs w:val="21"/>
                <w:highlight w:val="none"/>
              </w:rPr>
              <w:t>复核意见：</w:t>
            </w:r>
          </w:p>
          <w:p w14:paraId="0A6E106B">
            <w:pPr>
              <w:pStyle w:val="33"/>
              <w:ind w:firstLine="420" w:firstLineChars="200"/>
              <w:jc w:val="left"/>
              <w:rPr>
                <w:rFonts w:ascii="宋体" w:hAnsi="宋体" w:cs="宋体"/>
                <w:szCs w:val="21"/>
                <w:highlight w:val="none"/>
              </w:rPr>
            </w:pPr>
            <w:r>
              <w:rPr>
                <w:rFonts w:hint="eastAsia" w:ascii="宋体" w:hAnsi="宋体" w:cs="宋体"/>
                <w:szCs w:val="21"/>
                <w:highlight w:val="none"/>
              </w:rPr>
              <w:t>你方提出的支付申请经复核，本周期已完成工程价款为人民币（大写）______（¥______），本期间应支付金额为人民币（大写）______（¥______）。</w:t>
            </w:r>
          </w:p>
          <w:p w14:paraId="3B789304">
            <w:pPr>
              <w:pStyle w:val="33"/>
              <w:jc w:val="right"/>
              <w:rPr>
                <w:rFonts w:ascii="宋体" w:hAnsi="宋体" w:cs="宋体"/>
                <w:szCs w:val="21"/>
                <w:highlight w:val="none"/>
              </w:rPr>
            </w:pPr>
            <w:r>
              <w:rPr>
                <w:rFonts w:hint="eastAsia" w:ascii="宋体" w:hAnsi="宋体" w:cs="宋体"/>
                <w:szCs w:val="21"/>
                <w:highlight w:val="none"/>
              </w:rPr>
              <w:t>造价工程师（签字）：______</w:t>
            </w:r>
          </w:p>
          <w:p w14:paraId="1BACD87F">
            <w:pPr>
              <w:pStyle w:val="33"/>
              <w:jc w:val="right"/>
              <w:rPr>
                <w:rFonts w:ascii="宋体" w:hAnsi="宋体" w:cs="宋体"/>
                <w:szCs w:val="21"/>
                <w:highlight w:val="none"/>
              </w:rPr>
            </w:pPr>
            <w:r>
              <w:rPr>
                <w:rFonts w:hint="eastAsia" w:ascii="宋体" w:hAnsi="宋体" w:cs="宋体"/>
                <w:szCs w:val="21"/>
                <w:highlight w:val="none"/>
              </w:rPr>
              <w:t>日期：______年______月______日</w:t>
            </w:r>
          </w:p>
        </w:tc>
      </w:tr>
      <w:tr w14:paraId="5E4CC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4" w:type="dxa"/>
            <w:gridSpan w:val="2"/>
            <w:vAlign w:val="center"/>
          </w:tcPr>
          <w:p w14:paraId="2C106363">
            <w:pPr>
              <w:pStyle w:val="33"/>
              <w:rPr>
                <w:rFonts w:ascii="宋体" w:hAnsi="宋体" w:cs="宋体"/>
                <w:szCs w:val="21"/>
                <w:highlight w:val="none"/>
              </w:rPr>
            </w:pPr>
            <w:r>
              <w:rPr>
                <w:rFonts w:hint="eastAsia" w:ascii="宋体" w:hAnsi="宋体" w:cs="宋体"/>
                <w:szCs w:val="21"/>
                <w:highlight w:val="none"/>
              </w:rPr>
              <w:t>审核意见：</w:t>
            </w:r>
          </w:p>
          <w:p w14:paraId="0BC19234">
            <w:pPr>
              <w:pStyle w:val="33"/>
              <w:ind w:firstLine="420" w:firstLineChars="200"/>
              <w:rPr>
                <w:rFonts w:ascii="宋体" w:hAnsi="宋体" w:cs="宋体"/>
                <w:szCs w:val="21"/>
                <w:highlight w:val="none"/>
              </w:rPr>
            </w:pPr>
            <w:r>
              <w:rPr>
                <w:rFonts w:hint="eastAsia" w:ascii="宋体" w:hAnsi="宋体" w:cs="宋体"/>
                <w:szCs w:val="21"/>
                <w:highlight w:val="none"/>
              </w:rPr>
              <w:t>□不同意。</w:t>
            </w:r>
          </w:p>
          <w:p w14:paraId="1C128213">
            <w:pPr>
              <w:pStyle w:val="33"/>
              <w:ind w:firstLine="420" w:firstLineChars="200"/>
              <w:rPr>
                <w:rFonts w:ascii="宋体" w:hAnsi="宋体" w:cs="宋体"/>
                <w:szCs w:val="21"/>
                <w:highlight w:val="none"/>
              </w:rPr>
            </w:pPr>
            <w:r>
              <w:rPr>
                <w:rFonts w:hint="eastAsia" w:ascii="宋体" w:hAnsi="宋体" w:cs="宋体"/>
                <w:szCs w:val="21"/>
                <w:highlight w:val="none"/>
              </w:rPr>
              <w:t>□同意，支付时间为本表签发后的15天内。</w:t>
            </w:r>
          </w:p>
          <w:p w14:paraId="0D14DAB0">
            <w:pPr>
              <w:pStyle w:val="33"/>
              <w:ind w:firstLine="420" w:firstLineChars="200"/>
              <w:jc w:val="right"/>
              <w:rPr>
                <w:rFonts w:ascii="宋体" w:hAnsi="宋体" w:cs="宋体"/>
                <w:szCs w:val="21"/>
                <w:highlight w:val="none"/>
              </w:rPr>
            </w:pPr>
            <w:r>
              <w:rPr>
                <w:rFonts w:hint="eastAsia" w:ascii="宋体" w:hAnsi="宋体" w:cs="宋体"/>
                <w:szCs w:val="21"/>
                <w:highlight w:val="none"/>
              </w:rPr>
              <w:t>发包人（章）：______</w:t>
            </w:r>
          </w:p>
          <w:p w14:paraId="741645DC">
            <w:pPr>
              <w:pStyle w:val="33"/>
              <w:ind w:firstLine="420" w:firstLineChars="200"/>
              <w:jc w:val="right"/>
              <w:rPr>
                <w:rFonts w:ascii="宋体" w:hAnsi="宋体" w:cs="宋体"/>
                <w:szCs w:val="21"/>
                <w:highlight w:val="none"/>
              </w:rPr>
            </w:pPr>
            <w:r>
              <w:rPr>
                <w:rFonts w:hint="eastAsia" w:ascii="宋体" w:hAnsi="宋体" w:cs="宋体"/>
                <w:szCs w:val="21"/>
                <w:highlight w:val="none"/>
              </w:rPr>
              <w:t>项目现场代表（签字）：______</w:t>
            </w:r>
          </w:p>
          <w:p w14:paraId="15830468">
            <w:pPr>
              <w:pStyle w:val="33"/>
              <w:jc w:val="right"/>
              <w:rPr>
                <w:rFonts w:ascii="宋体" w:hAnsi="宋体" w:cs="宋体"/>
                <w:szCs w:val="21"/>
                <w:highlight w:val="none"/>
              </w:rPr>
            </w:pPr>
            <w:r>
              <w:rPr>
                <w:rFonts w:hint="eastAsia" w:ascii="宋体" w:hAnsi="宋体" w:cs="宋体"/>
                <w:szCs w:val="21"/>
                <w:highlight w:val="none"/>
              </w:rPr>
              <w:t>日期：______年______月______日</w:t>
            </w:r>
          </w:p>
        </w:tc>
      </w:tr>
    </w:tbl>
    <w:p w14:paraId="42FF47E3">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注：1.在选择栏中的“□”内作标识“√”。</w:t>
      </w:r>
    </w:p>
    <w:p w14:paraId="5675AC73">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2.本表一式肆份，由承包人填报，发包人、监理人、造价咨询人、承包人各存壹份。</w:t>
      </w:r>
    </w:p>
    <w:p w14:paraId="06731462">
      <w:pPr>
        <w:pStyle w:val="33"/>
        <w:spacing w:line="360" w:lineRule="auto"/>
        <w:rPr>
          <w:rFonts w:ascii="宋体" w:hAnsi="宋体" w:cs="宋体"/>
          <w:sz w:val="30"/>
          <w:szCs w:val="30"/>
          <w:highlight w:val="none"/>
        </w:rPr>
        <w:sectPr>
          <w:pgSz w:w="11906" w:h="16838"/>
          <w:pgMar w:top="1440" w:right="1134" w:bottom="1440" w:left="1418" w:header="851" w:footer="992" w:gutter="0"/>
          <w:cols w:space="425" w:num="1"/>
          <w:docGrid w:type="lines" w:linePitch="312" w:charSpace="0"/>
        </w:sectPr>
      </w:pPr>
    </w:p>
    <w:p w14:paraId="04F47087">
      <w:pPr>
        <w:pStyle w:val="33"/>
        <w:spacing w:line="360" w:lineRule="auto"/>
        <w:rPr>
          <w:rFonts w:ascii="宋体" w:hAnsi="宋体" w:cs="宋体"/>
          <w:sz w:val="30"/>
          <w:szCs w:val="30"/>
          <w:highlight w:val="none"/>
        </w:rPr>
      </w:pPr>
      <w:r>
        <w:rPr>
          <w:rFonts w:hint="eastAsia" w:ascii="宋体" w:hAnsi="宋体" w:cs="宋体"/>
          <w:sz w:val="30"/>
          <w:szCs w:val="30"/>
          <w:highlight w:val="none"/>
        </w:rPr>
        <w:t>附件12</w:t>
      </w:r>
    </w:p>
    <w:p w14:paraId="308DA2B7">
      <w:pPr>
        <w:pStyle w:val="33"/>
        <w:spacing w:line="360" w:lineRule="auto"/>
        <w:jc w:val="center"/>
        <w:rPr>
          <w:rFonts w:ascii="宋体" w:hAnsi="宋体" w:cs="宋体"/>
          <w:sz w:val="30"/>
          <w:szCs w:val="30"/>
          <w:highlight w:val="none"/>
        </w:rPr>
      </w:pPr>
      <w:r>
        <w:rPr>
          <w:rFonts w:hint="eastAsia" w:ascii="宋体" w:hAnsi="宋体" w:cs="宋体"/>
          <w:sz w:val="30"/>
          <w:szCs w:val="30"/>
          <w:highlight w:val="none"/>
        </w:rPr>
        <w:t>竣工结算款支付申请（核准）表</w:t>
      </w:r>
    </w:p>
    <w:p w14:paraId="44A81EBF">
      <w:pPr>
        <w:pStyle w:val="33"/>
        <w:spacing w:line="360" w:lineRule="auto"/>
        <w:rPr>
          <w:rFonts w:ascii="宋体" w:hAnsi="宋体" w:cs="宋体"/>
          <w:szCs w:val="21"/>
          <w:highlight w:val="none"/>
        </w:rPr>
      </w:pPr>
      <w:r>
        <w:rPr>
          <w:rFonts w:hint="eastAsia" w:ascii="宋体" w:hAnsi="宋体" w:cs="宋体"/>
          <w:szCs w:val="21"/>
          <w:highlight w:val="none"/>
        </w:rPr>
        <w:t>工程名称：                                 编号：</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2"/>
        <w:gridCol w:w="4672"/>
      </w:tblGrid>
      <w:tr w14:paraId="3FCD0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4" w:type="dxa"/>
            <w:gridSpan w:val="2"/>
            <w:vAlign w:val="center"/>
          </w:tcPr>
          <w:p w14:paraId="00B05E2E">
            <w:pPr>
              <w:pStyle w:val="33"/>
              <w:jc w:val="left"/>
              <w:rPr>
                <w:rFonts w:ascii="宋体" w:hAnsi="宋体" w:cs="宋体"/>
                <w:szCs w:val="21"/>
                <w:highlight w:val="none"/>
              </w:rPr>
            </w:pPr>
            <w:r>
              <w:rPr>
                <w:rFonts w:hint="eastAsia" w:ascii="宋体" w:hAnsi="宋体" w:cs="宋体"/>
                <w:szCs w:val="21"/>
                <w:highlight w:val="none"/>
              </w:rPr>
              <w:t>致：______（发包人全称）</w:t>
            </w:r>
          </w:p>
          <w:p w14:paraId="0919C78E">
            <w:pPr>
              <w:pStyle w:val="33"/>
              <w:ind w:firstLine="420" w:firstLineChars="200"/>
              <w:jc w:val="left"/>
              <w:rPr>
                <w:rFonts w:ascii="宋体" w:hAnsi="宋体" w:cs="宋体"/>
                <w:szCs w:val="21"/>
                <w:highlight w:val="none"/>
              </w:rPr>
            </w:pPr>
            <w:r>
              <w:rPr>
                <w:rFonts w:hint="eastAsia" w:ascii="宋体" w:hAnsi="宋体" w:cs="宋体"/>
                <w:szCs w:val="21"/>
                <w:highlight w:val="none"/>
              </w:rPr>
              <w:t>我方于______至______期间已完成了合同约定的工作，根据施工合同的约定，现申请支付竣工结算的工程款额为人民币（大写）______（¥______），请予核准。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3260"/>
              <w:gridCol w:w="1701"/>
              <w:gridCol w:w="1701"/>
              <w:gridCol w:w="1723"/>
            </w:tblGrid>
            <w:tr w14:paraId="59BA6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3D0958F2">
                  <w:pPr>
                    <w:pStyle w:val="33"/>
                    <w:jc w:val="center"/>
                    <w:rPr>
                      <w:rFonts w:ascii="宋体" w:hAnsi="宋体" w:cs="宋体"/>
                      <w:szCs w:val="21"/>
                      <w:highlight w:val="none"/>
                    </w:rPr>
                  </w:pPr>
                  <w:r>
                    <w:rPr>
                      <w:rFonts w:hint="eastAsia" w:ascii="宋体" w:hAnsi="宋体" w:cs="宋体"/>
                      <w:szCs w:val="21"/>
                      <w:highlight w:val="none"/>
                    </w:rPr>
                    <w:t>序号</w:t>
                  </w:r>
                </w:p>
              </w:tc>
              <w:tc>
                <w:tcPr>
                  <w:tcW w:w="3260" w:type="dxa"/>
                </w:tcPr>
                <w:p w14:paraId="2AA61066">
                  <w:pPr>
                    <w:pStyle w:val="33"/>
                    <w:jc w:val="center"/>
                    <w:rPr>
                      <w:rFonts w:ascii="宋体" w:hAnsi="宋体" w:cs="宋体"/>
                      <w:szCs w:val="21"/>
                      <w:highlight w:val="none"/>
                    </w:rPr>
                  </w:pPr>
                  <w:r>
                    <w:rPr>
                      <w:rFonts w:hint="eastAsia" w:ascii="宋体" w:hAnsi="宋体" w:cs="宋体"/>
                      <w:szCs w:val="21"/>
                      <w:highlight w:val="none"/>
                    </w:rPr>
                    <w:t>名称</w:t>
                  </w:r>
                </w:p>
              </w:tc>
              <w:tc>
                <w:tcPr>
                  <w:tcW w:w="1701" w:type="dxa"/>
                </w:tcPr>
                <w:p w14:paraId="3FCFD7FF">
                  <w:pPr>
                    <w:pStyle w:val="33"/>
                    <w:jc w:val="center"/>
                    <w:rPr>
                      <w:rFonts w:ascii="宋体" w:hAnsi="宋体" w:cs="宋体"/>
                      <w:szCs w:val="21"/>
                      <w:highlight w:val="none"/>
                    </w:rPr>
                  </w:pPr>
                  <w:r>
                    <w:rPr>
                      <w:rFonts w:hint="eastAsia" w:ascii="宋体" w:hAnsi="宋体" w:cs="宋体"/>
                      <w:szCs w:val="21"/>
                      <w:highlight w:val="none"/>
                    </w:rPr>
                    <w:t>申请金额（元）</w:t>
                  </w:r>
                </w:p>
              </w:tc>
              <w:tc>
                <w:tcPr>
                  <w:tcW w:w="1701" w:type="dxa"/>
                </w:tcPr>
                <w:p w14:paraId="239E1B4B">
                  <w:pPr>
                    <w:pStyle w:val="33"/>
                    <w:jc w:val="center"/>
                    <w:rPr>
                      <w:rFonts w:ascii="宋体" w:hAnsi="宋体" w:cs="宋体"/>
                      <w:szCs w:val="21"/>
                      <w:highlight w:val="none"/>
                    </w:rPr>
                  </w:pPr>
                  <w:r>
                    <w:rPr>
                      <w:rFonts w:hint="eastAsia" w:ascii="宋体" w:hAnsi="宋体" w:cs="宋体"/>
                      <w:szCs w:val="21"/>
                      <w:highlight w:val="none"/>
                    </w:rPr>
                    <w:t>复核金额（元）</w:t>
                  </w:r>
                </w:p>
              </w:tc>
              <w:tc>
                <w:tcPr>
                  <w:tcW w:w="1723" w:type="dxa"/>
                </w:tcPr>
                <w:p w14:paraId="0389D4EE">
                  <w:pPr>
                    <w:pStyle w:val="33"/>
                    <w:jc w:val="center"/>
                    <w:rPr>
                      <w:rFonts w:ascii="宋体" w:hAnsi="宋体" w:cs="宋体"/>
                      <w:szCs w:val="21"/>
                      <w:highlight w:val="none"/>
                    </w:rPr>
                  </w:pPr>
                  <w:r>
                    <w:rPr>
                      <w:rFonts w:hint="eastAsia" w:ascii="宋体" w:hAnsi="宋体" w:cs="宋体"/>
                      <w:szCs w:val="21"/>
                      <w:highlight w:val="none"/>
                    </w:rPr>
                    <w:t>备注</w:t>
                  </w:r>
                </w:p>
              </w:tc>
            </w:tr>
            <w:tr w14:paraId="1E3E0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5F65B92F">
                  <w:pPr>
                    <w:pStyle w:val="33"/>
                    <w:jc w:val="center"/>
                    <w:rPr>
                      <w:rFonts w:ascii="宋体" w:hAnsi="宋体" w:cs="宋体"/>
                      <w:szCs w:val="21"/>
                      <w:highlight w:val="none"/>
                    </w:rPr>
                  </w:pPr>
                  <w:r>
                    <w:rPr>
                      <w:rFonts w:hint="eastAsia" w:ascii="宋体" w:hAnsi="宋体" w:cs="宋体"/>
                      <w:szCs w:val="21"/>
                      <w:highlight w:val="none"/>
                    </w:rPr>
                    <w:t>1</w:t>
                  </w:r>
                </w:p>
              </w:tc>
              <w:tc>
                <w:tcPr>
                  <w:tcW w:w="3260" w:type="dxa"/>
                </w:tcPr>
                <w:p w14:paraId="5C7E2B98">
                  <w:pPr>
                    <w:pStyle w:val="33"/>
                    <w:jc w:val="center"/>
                    <w:rPr>
                      <w:rFonts w:ascii="宋体" w:hAnsi="宋体" w:cs="宋体"/>
                      <w:szCs w:val="21"/>
                      <w:highlight w:val="none"/>
                    </w:rPr>
                  </w:pPr>
                  <w:r>
                    <w:rPr>
                      <w:rFonts w:hint="eastAsia" w:ascii="宋体" w:hAnsi="宋体" w:cs="宋体"/>
                      <w:szCs w:val="21"/>
                      <w:highlight w:val="none"/>
                    </w:rPr>
                    <w:t>竣工结算合同价款总额</w:t>
                  </w:r>
                </w:p>
              </w:tc>
              <w:tc>
                <w:tcPr>
                  <w:tcW w:w="1701" w:type="dxa"/>
                </w:tcPr>
                <w:p w14:paraId="6F5B5928">
                  <w:pPr>
                    <w:pStyle w:val="33"/>
                    <w:jc w:val="center"/>
                    <w:rPr>
                      <w:rFonts w:ascii="宋体" w:hAnsi="宋体" w:cs="宋体"/>
                      <w:szCs w:val="21"/>
                      <w:highlight w:val="none"/>
                    </w:rPr>
                  </w:pPr>
                </w:p>
              </w:tc>
              <w:tc>
                <w:tcPr>
                  <w:tcW w:w="1701" w:type="dxa"/>
                </w:tcPr>
                <w:p w14:paraId="1E7845CD">
                  <w:pPr>
                    <w:pStyle w:val="33"/>
                    <w:jc w:val="center"/>
                    <w:rPr>
                      <w:rFonts w:ascii="宋体" w:hAnsi="宋体" w:cs="宋体"/>
                      <w:szCs w:val="21"/>
                      <w:highlight w:val="none"/>
                    </w:rPr>
                  </w:pPr>
                </w:p>
              </w:tc>
              <w:tc>
                <w:tcPr>
                  <w:tcW w:w="1723" w:type="dxa"/>
                </w:tcPr>
                <w:p w14:paraId="071A7D1A">
                  <w:pPr>
                    <w:pStyle w:val="33"/>
                    <w:jc w:val="center"/>
                    <w:rPr>
                      <w:rFonts w:ascii="宋体" w:hAnsi="宋体" w:cs="宋体"/>
                      <w:szCs w:val="21"/>
                      <w:highlight w:val="none"/>
                    </w:rPr>
                  </w:pPr>
                </w:p>
              </w:tc>
            </w:tr>
            <w:tr w14:paraId="164AD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4CB9E273">
                  <w:pPr>
                    <w:pStyle w:val="33"/>
                    <w:jc w:val="center"/>
                    <w:rPr>
                      <w:rFonts w:ascii="宋体" w:hAnsi="宋体" w:cs="宋体"/>
                      <w:szCs w:val="21"/>
                      <w:highlight w:val="none"/>
                    </w:rPr>
                  </w:pPr>
                  <w:r>
                    <w:rPr>
                      <w:rFonts w:hint="eastAsia" w:ascii="宋体" w:hAnsi="宋体" w:cs="宋体"/>
                      <w:szCs w:val="21"/>
                      <w:highlight w:val="none"/>
                    </w:rPr>
                    <w:t>2</w:t>
                  </w:r>
                </w:p>
              </w:tc>
              <w:tc>
                <w:tcPr>
                  <w:tcW w:w="3260" w:type="dxa"/>
                </w:tcPr>
                <w:p w14:paraId="123124C1">
                  <w:pPr>
                    <w:pStyle w:val="33"/>
                    <w:jc w:val="center"/>
                    <w:rPr>
                      <w:rFonts w:ascii="宋体" w:hAnsi="宋体" w:cs="宋体"/>
                      <w:szCs w:val="21"/>
                      <w:highlight w:val="none"/>
                    </w:rPr>
                  </w:pPr>
                  <w:r>
                    <w:rPr>
                      <w:rFonts w:hint="eastAsia" w:ascii="宋体" w:hAnsi="宋体" w:cs="宋体"/>
                      <w:szCs w:val="21"/>
                      <w:highlight w:val="none"/>
                    </w:rPr>
                    <w:t>累计已实际支付的合同价款</w:t>
                  </w:r>
                </w:p>
              </w:tc>
              <w:tc>
                <w:tcPr>
                  <w:tcW w:w="1701" w:type="dxa"/>
                </w:tcPr>
                <w:p w14:paraId="025BC4D4">
                  <w:pPr>
                    <w:pStyle w:val="33"/>
                    <w:jc w:val="center"/>
                    <w:rPr>
                      <w:rFonts w:ascii="宋体" w:hAnsi="宋体" w:cs="宋体"/>
                      <w:szCs w:val="21"/>
                      <w:highlight w:val="none"/>
                    </w:rPr>
                  </w:pPr>
                </w:p>
              </w:tc>
              <w:tc>
                <w:tcPr>
                  <w:tcW w:w="1701" w:type="dxa"/>
                </w:tcPr>
                <w:p w14:paraId="159A9BC9">
                  <w:pPr>
                    <w:pStyle w:val="33"/>
                    <w:jc w:val="center"/>
                    <w:rPr>
                      <w:rFonts w:ascii="宋体" w:hAnsi="宋体" w:cs="宋体"/>
                      <w:szCs w:val="21"/>
                      <w:highlight w:val="none"/>
                    </w:rPr>
                  </w:pPr>
                </w:p>
              </w:tc>
              <w:tc>
                <w:tcPr>
                  <w:tcW w:w="1723" w:type="dxa"/>
                </w:tcPr>
                <w:p w14:paraId="67572C49">
                  <w:pPr>
                    <w:pStyle w:val="33"/>
                    <w:jc w:val="center"/>
                    <w:rPr>
                      <w:rFonts w:ascii="宋体" w:hAnsi="宋体" w:cs="宋体"/>
                      <w:szCs w:val="21"/>
                      <w:highlight w:val="none"/>
                    </w:rPr>
                  </w:pPr>
                </w:p>
              </w:tc>
            </w:tr>
            <w:tr w14:paraId="209FD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50C7A524">
                  <w:pPr>
                    <w:pStyle w:val="33"/>
                    <w:jc w:val="center"/>
                    <w:rPr>
                      <w:rFonts w:ascii="宋体" w:hAnsi="宋体" w:cs="宋体"/>
                      <w:szCs w:val="21"/>
                      <w:highlight w:val="none"/>
                    </w:rPr>
                  </w:pPr>
                  <w:r>
                    <w:rPr>
                      <w:rFonts w:hint="eastAsia" w:ascii="宋体" w:hAnsi="宋体" w:cs="宋体"/>
                      <w:szCs w:val="21"/>
                      <w:highlight w:val="none"/>
                    </w:rPr>
                    <w:t>3</w:t>
                  </w:r>
                </w:p>
              </w:tc>
              <w:tc>
                <w:tcPr>
                  <w:tcW w:w="3260" w:type="dxa"/>
                </w:tcPr>
                <w:p w14:paraId="161734B7">
                  <w:pPr>
                    <w:pStyle w:val="33"/>
                    <w:jc w:val="center"/>
                    <w:rPr>
                      <w:rFonts w:ascii="宋体" w:hAnsi="宋体" w:cs="宋体"/>
                      <w:szCs w:val="21"/>
                      <w:highlight w:val="none"/>
                    </w:rPr>
                  </w:pPr>
                  <w:r>
                    <w:rPr>
                      <w:rFonts w:hint="eastAsia" w:ascii="宋体" w:hAnsi="宋体" w:cs="宋体"/>
                      <w:szCs w:val="21"/>
                      <w:highlight w:val="none"/>
                    </w:rPr>
                    <w:t>应预留的质量保证金</w:t>
                  </w:r>
                </w:p>
              </w:tc>
              <w:tc>
                <w:tcPr>
                  <w:tcW w:w="1701" w:type="dxa"/>
                </w:tcPr>
                <w:p w14:paraId="134E13C5">
                  <w:pPr>
                    <w:pStyle w:val="33"/>
                    <w:jc w:val="center"/>
                    <w:rPr>
                      <w:rFonts w:ascii="宋体" w:hAnsi="宋体" w:cs="宋体"/>
                      <w:szCs w:val="21"/>
                      <w:highlight w:val="none"/>
                    </w:rPr>
                  </w:pPr>
                </w:p>
              </w:tc>
              <w:tc>
                <w:tcPr>
                  <w:tcW w:w="1701" w:type="dxa"/>
                </w:tcPr>
                <w:p w14:paraId="35592464">
                  <w:pPr>
                    <w:pStyle w:val="33"/>
                    <w:jc w:val="center"/>
                    <w:rPr>
                      <w:rFonts w:ascii="宋体" w:hAnsi="宋体" w:cs="宋体"/>
                      <w:szCs w:val="21"/>
                      <w:highlight w:val="none"/>
                    </w:rPr>
                  </w:pPr>
                </w:p>
              </w:tc>
              <w:tc>
                <w:tcPr>
                  <w:tcW w:w="1723" w:type="dxa"/>
                </w:tcPr>
                <w:p w14:paraId="37D5D02B">
                  <w:pPr>
                    <w:pStyle w:val="33"/>
                    <w:jc w:val="center"/>
                    <w:rPr>
                      <w:rFonts w:ascii="宋体" w:hAnsi="宋体" w:cs="宋体"/>
                      <w:szCs w:val="21"/>
                      <w:highlight w:val="none"/>
                    </w:rPr>
                  </w:pPr>
                </w:p>
              </w:tc>
            </w:tr>
            <w:tr w14:paraId="2C004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2E4E9F94">
                  <w:pPr>
                    <w:pStyle w:val="33"/>
                    <w:jc w:val="center"/>
                    <w:rPr>
                      <w:rFonts w:ascii="宋体" w:hAnsi="宋体" w:cs="宋体"/>
                      <w:szCs w:val="21"/>
                      <w:highlight w:val="none"/>
                    </w:rPr>
                  </w:pPr>
                  <w:r>
                    <w:rPr>
                      <w:rFonts w:hint="eastAsia" w:ascii="宋体" w:hAnsi="宋体" w:cs="宋体"/>
                      <w:szCs w:val="21"/>
                      <w:highlight w:val="none"/>
                    </w:rPr>
                    <w:t>4</w:t>
                  </w:r>
                </w:p>
              </w:tc>
              <w:tc>
                <w:tcPr>
                  <w:tcW w:w="3260" w:type="dxa"/>
                </w:tcPr>
                <w:p w14:paraId="194CB015">
                  <w:pPr>
                    <w:pStyle w:val="33"/>
                    <w:jc w:val="center"/>
                    <w:rPr>
                      <w:rFonts w:ascii="宋体" w:hAnsi="宋体" w:cs="宋体"/>
                      <w:szCs w:val="21"/>
                      <w:highlight w:val="none"/>
                    </w:rPr>
                  </w:pPr>
                  <w:r>
                    <w:rPr>
                      <w:rFonts w:hint="eastAsia" w:ascii="宋体" w:hAnsi="宋体" w:cs="宋体"/>
                      <w:szCs w:val="21"/>
                      <w:highlight w:val="none"/>
                    </w:rPr>
                    <w:t>应支付的竣工结算款金额</w:t>
                  </w:r>
                </w:p>
              </w:tc>
              <w:tc>
                <w:tcPr>
                  <w:tcW w:w="1701" w:type="dxa"/>
                </w:tcPr>
                <w:p w14:paraId="2E0BDBC3">
                  <w:pPr>
                    <w:pStyle w:val="33"/>
                    <w:jc w:val="center"/>
                    <w:rPr>
                      <w:rFonts w:ascii="宋体" w:hAnsi="宋体" w:cs="宋体"/>
                      <w:szCs w:val="21"/>
                      <w:highlight w:val="none"/>
                    </w:rPr>
                  </w:pPr>
                </w:p>
              </w:tc>
              <w:tc>
                <w:tcPr>
                  <w:tcW w:w="1701" w:type="dxa"/>
                </w:tcPr>
                <w:p w14:paraId="17FAA248">
                  <w:pPr>
                    <w:pStyle w:val="33"/>
                    <w:jc w:val="center"/>
                    <w:rPr>
                      <w:rFonts w:ascii="宋体" w:hAnsi="宋体" w:cs="宋体"/>
                      <w:szCs w:val="21"/>
                      <w:highlight w:val="none"/>
                    </w:rPr>
                  </w:pPr>
                </w:p>
              </w:tc>
              <w:tc>
                <w:tcPr>
                  <w:tcW w:w="1723" w:type="dxa"/>
                </w:tcPr>
                <w:p w14:paraId="053060DA">
                  <w:pPr>
                    <w:pStyle w:val="33"/>
                    <w:jc w:val="center"/>
                    <w:rPr>
                      <w:rFonts w:ascii="宋体" w:hAnsi="宋体" w:cs="宋体"/>
                      <w:szCs w:val="21"/>
                      <w:highlight w:val="none"/>
                    </w:rPr>
                  </w:pPr>
                </w:p>
              </w:tc>
            </w:tr>
            <w:tr w14:paraId="057D5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212ED59F">
                  <w:pPr>
                    <w:pStyle w:val="33"/>
                    <w:jc w:val="center"/>
                    <w:rPr>
                      <w:rFonts w:ascii="宋体" w:hAnsi="宋体" w:cs="宋体"/>
                      <w:szCs w:val="21"/>
                      <w:highlight w:val="none"/>
                    </w:rPr>
                  </w:pPr>
                </w:p>
              </w:tc>
              <w:tc>
                <w:tcPr>
                  <w:tcW w:w="3260" w:type="dxa"/>
                </w:tcPr>
                <w:p w14:paraId="1CC60AB5">
                  <w:pPr>
                    <w:pStyle w:val="33"/>
                    <w:jc w:val="center"/>
                    <w:rPr>
                      <w:rFonts w:ascii="宋体" w:hAnsi="宋体" w:cs="宋体"/>
                      <w:szCs w:val="21"/>
                      <w:highlight w:val="none"/>
                    </w:rPr>
                  </w:pPr>
                </w:p>
              </w:tc>
              <w:tc>
                <w:tcPr>
                  <w:tcW w:w="1701" w:type="dxa"/>
                </w:tcPr>
                <w:p w14:paraId="74958257">
                  <w:pPr>
                    <w:pStyle w:val="33"/>
                    <w:jc w:val="center"/>
                    <w:rPr>
                      <w:rFonts w:ascii="宋体" w:hAnsi="宋体" w:cs="宋体"/>
                      <w:szCs w:val="21"/>
                      <w:highlight w:val="none"/>
                    </w:rPr>
                  </w:pPr>
                </w:p>
              </w:tc>
              <w:tc>
                <w:tcPr>
                  <w:tcW w:w="1701" w:type="dxa"/>
                </w:tcPr>
                <w:p w14:paraId="599F96DA">
                  <w:pPr>
                    <w:pStyle w:val="33"/>
                    <w:jc w:val="center"/>
                    <w:rPr>
                      <w:rFonts w:ascii="宋体" w:hAnsi="宋体" w:cs="宋体"/>
                      <w:szCs w:val="21"/>
                      <w:highlight w:val="none"/>
                    </w:rPr>
                  </w:pPr>
                </w:p>
              </w:tc>
              <w:tc>
                <w:tcPr>
                  <w:tcW w:w="1723" w:type="dxa"/>
                </w:tcPr>
                <w:p w14:paraId="36E18A24">
                  <w:pPr>
                    <w:pStyle w:val="33"/>
                    <w:jc w:val="center"/>
                    <w:rPr>
                      <w:rFonts w:ascii="宋体" w:hAnsi="宋体" w:cs="宋体"/>
                      <w:szCs w:val="21"/>
                      <w:highlight w:val="none"/>
                    </w:rPr>
                  </w:pPr>
                </w:p>
              </w:tc>
            </w:tr>
          </w:tbl>
          <w:p w14:paraId="339D6455">
            <w:pPr>
              <w:pStyle w:val="33"/>
              <w:jc w:val="left"/>
              <w:rPr>
                <w:rFonts w:ascii="宋体" w:hAnsi="宋体" w:cs="宋体"/>
                <w:szCs w:val="21"/>
                <w:highlight w:val="none"/>
              </w:rPr>
            </w:pPr>
          </w:p>
          <w:p w14:paraId="381EDD75">
            <w:pPr>
              <w:pStyle w:val="33"/>
              <w:jc w:val="left"/>
              <w:rPr>
                <w:rFonts w:ascii="宋体" w:hAnsi="宋体" w:cs="宋体"/>
                <w:szCs w:val="21"/>
                <w:highlight w:val="none"/>
              </w:rPr>
            </w:pPr>
            <w:r>
              <w:rPr>
                <w:rFonts w:hint="eastAsia" w:ascii="宋体" w:hAnsi="宋体" w:cs="宋体"/>
                <w:szCs w:val="21"/>
                <w:highlight w:val="none"/>
              </w:rPr>
              <w:t>承包人（章）</w:t>
            </w:r>
          </w:p>
          <w:p w14:paraId="13229D69">
            <w:pPr>
              <w:pStyle w:val="33"/>
              <w:jc w:val="left"/>
              <w:rPr>
                <w:rFonts w:ascii="宋体" w:hAnsi="宋体" w:cs="宋体"/>
                <w:szCs w:val="21"/>
                <w:highlight w:val="none"/>
              </w:rPr>
            </w:pPr>
            <w:r>
              <w:rPr>
                <w:rFonts w:hint="eastAsia" w:ascii="宋体" w:hAnsi="宋体" w:cs="宋体"/>
                <w:szCs w:val="21"/>
                <w:highlight w:val="none"/>
              </w:rPr>
              <w:t>造价人员：______</w:t>
            </w:r>
          </w:p>
          <w:p w14:paraId="31FD78B2">
            <w:pPr>
              <w:pStyle w:val="33"/>
              <w:jc w:val="left"/>
              <w:rPr>
                <w:rFonts w:ascii="宋体" w:hAnsi="宋体" w:cs="宋体"/>
                <w:szCs w:val="21"/>
                <w:highlight w:val="none"/>
              </w:rPr>
            </w:pPr>
            <w:r>
              <w:rPr>
                <w:rFonts w:hint="eastAsia" w:ascii="宋体" w:hAnsi="宋体" w:cs="宋体"/>
                <w:szCs w:val="21"/>
                <w:highlight w:val="none"/>
              </w:rPr>
              <w:t>承包人代表：______</w:t>
            </w:r>
          </w:p>
          <w:p w14:paraId="640C1D4D">
            <w:pPr>
              <w:pStyle w:val="33"/>
              <w:jc w:val="left"/>
              <w:rPr>
                <w:rFonts w:ascii="宋体" w:hAnsi="宋体" w:cs="宋体"/>
                <w:szCs w:val="21"/>
                <w:highlight w:val="none"/>
              </w:rPr>
            </w:pPr>
            <w:r>
              <w:rPr>
                <w:rFonts w:hint="eastAsia" w:ascii="宋体" w:hAnsi="宋体" w:cs="宋体"/>
                <w:szCs w:val="21"/>
                <w:highlight w:val="none"/>
              </w:rPr>
              <w:t>日期：______年______月______日</w:t>
            </w:r>
          </w:p>
        </w:tc>
      </w:tr>
      <w:tr w14:paraId="783C2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72" w:type="dxa"/>
            <w:vAlign w:val="center"/>
          </w:tcPr>
          <w:p w14:paraId="38B61EE9">
            <w:pPr>
              <w:pStyle w:val="33"/>
              <w:jc w:val="left"/>
              <w:rPr>
                <w:rFonts w:ascii="宋体" w:hAnsi="宋体" w:cs="宋体"/>
                <w:szCs w:val="21"/>
                <w:highlight w:val="none"/>
              </w:rPr>
            </w:pPr>
            <w:r>
              <w:rPr>
                <w:rFonts w:hint="eastAsia" w:ascii="宋体" w:hAnsi="宋体" w:cs="宋体"/>
                <w:szCs w:val="21"/>
                <w:highlight w:val="none"/>
              </w:rPr>
              <w:t>复核意见：</w:t>
            </w:r>
          </w:p>
          <w:p w14:paraId="3DCC98E0">
            <w:pPr>
              <w:pStyle w:val="33"/>
              <w:ind w:firstLine="420" w:firstLineChars="200"/>
              <w:jc w:val="left"/>
              <w:rPr>
                <w:rFonts w:ascii="宋体" w:hAnsi="宋体" w:cs="宋体"/>
                <w:szCs w:val="21"/>
                <w:highlight w:val="none"/>
              </w:rPr>
            </w:pPr>
            <w:r>
              <w:rPr>
                <w:rFonts w:hint="eastAsia" w:ascii="宋体" w:hAnsi="宋体" w:cs="宋体"/>
                <w:szCs w:val="21"/>
                <w:highlight w:val="none"/>
              </w:rPr>
              <w:t>□与实际施工情况不相符，修改意见见附件。</w:t>
            </w:r>
          </w:p>
          <w:p w14:paraId="6D11A71C">
            <w:pPr>
              <w:pStyle w:val="33"/>
              <w:ind w:firstLine="420" w:firstLineChars="200"/>
              <w:jc w:val="left"/>
              <w:rPr>
                <w:rFonts w:ascii="宋体" w:hAnsi="宋体" w:cs="宋体"/>
                <w:szCs w:val="21"/>
                <w:highlight w:val="none"/>
              </w:rPr>
            </w:pPr>
            <w:r>
              <w:rPr>
                <w:rFonts w:hint="eastAsia" w:ascii="宋体" w:hAnsi="宋体" w:cs="宋体"/>
                <w:szCs w:val="21"/>
                <w:highlight w:val="none"/>
              </w:rPr>
              <w:t>□与实际施工情况相符，具体金额由造价工程师复核。</w:t>
            </w:r>
          </w:p>
          <w:p w14:paraId="5944BFED">
            <w:pPr>
              <w:pStyle w:val="33"/>
              <w:ind w:firstLine="420" w:firstLineChars="200"/>
              <w:jc w:val="right"/>
              <w:rPr>
                <w:rFonts w:ascii="宋体" w:hAnsi="宋体" w:cs="宋体"/>
                <w:szCs w:val="21"/>
                <w:highlight w:val="none"/>
              </w:rPr>
            </w:pPr>
            <w:r>
              <w:rPr>
                <w:rFonts w:hint="eastAsia" w:ascii="宋体" w:hAnsi="宋体" w:cs="宋体"/>
                <w:szCs w:val="21"/>
                <w:highlight w:val="none"/>
              </w:rPr>
              <w:t>监理工程师（签字）：______</w:t>
            </w:r>
          </w:p>
          <w:p w14:paraId="3D83D086">
            <w:pPr>
              <w:pStyle w:val="33"/>
              <w:jc w:val="right"/>
              <w:rPr>
                <w:rFonts w:ascii="宋体" w:hAnsi="宋体" w:cs="宋体"/>
                <w:szCs w:val="21"/>
                <w:highlight w:val="none"/>
              </w:rPr>
            </w:pPr>
            <w:r>
              <w:rPr>
                <w:rFonts w:hint="eastAsia" w:ascii="宋体" w:hAnsi="宋体" w:cs="宋体"/>
                <w:szCs w:val="21"/>
                <w:highlight w:val="none"/>
              </w:rPr>
              <w:t>日期：______年______月______日</w:t>
            </w:r>
          </w:p>
        </w:tc>
        <w:tc>
          <w:tcPr>
            <w:tcW w:w="4672" w:type="dxa"/>
            <w:vAlign w:val="center"/>
          </w:tcPr>
          <w:p w14:paraId="04E36DF7">
            <w:pPr>
              <w:pStyle w:val="33"/>
              <w:jc w:val="left"/>
              <w:rPr>
                <w:rFonts w:ascii="宋体" w:hAnsi="宋体" w:cs="宋体"/>
                <w:szCs w:val="21"/>
                <w:highlight w:val="none"/>
              </w:rPr>
            </w:pPr>
            <w:r>
              <w:rPr>
                <w:rFonts w:hint="eastAsia" w:ascii="宋体" w:hAnsi="宋体" w:cs="宋体"/>
                <w:szCs w:val="21"/>
                <w:highlight w:val="none"/>
              </w:rPr>
              <w:t>复核意见：</w:t>
            </w:r>
          </w:p>
          <w:p w14:paraId="23FE4292">
            <w:pPr>
              <w:pStyle w:val="33"/>
              <w:ind w:firstLine="420" w:firstLineChars="200"/>
              <w:jc w:val="left"/>
              <w:rPr>
                <w:rFonts w:ascii="宋体" w:hAnsi="宋体" w:cs="宋体"/>
                <w:szCs w:val="21"/>
                <w:highlight w:val="none"/>
              </w:rPr>
            </w:pPr>
            <w:r>
              <w:rPr>
                <w:rFonts w:hint="eastAsia" w:ascii="宋体" w:hAnsi="宋体" w:cs="宋体"/>
                <w:szCs w:val="21"/>
                <w:highlight w:val="none"/>
              </w:rPr>
              <w:t>你方提出的竣工结算支付申请经复核，竣工结算款总额为人民币（大写）______（¥______），扣除前期支付以及质量保证金后应支付金额为人民币（大写）______（¥______）。</w:t>
            </w:r>
          </w:p>
          <w:p w14:paraId="6C4CAA76">
            <w:pPr>
              <w:pStyle w:val="33"/>
              <w:jc w:val="right"/>
              <w:rPr>
                <w:rFonts w:ascii="宋体" w:hAnsi="宋体" w:cs="宋体"/>
                <w:szCs w:val="21"/>
                <w:highlight w:val="none"/>
              </w:rPr>
            </w:pPr>
            <w:r>
              <w:rPr>
                <w:rFonts w:hint="eastAsia" w:ascii="宋体" w:hAnsi="宋体" w:cs="宋体"/>
                <w:szCs w:val="21"/>
                <w:highlight w:val="none"/>
              </w:rPr>
              <w:t>造价工程师（签字）：______</w:t>
            </w:r>
          </w:p>
          <w:p w14:paraId="54345F63">
            <w:pPr>
              <w:pStyle w:val="33"/>
              <w:jc w:val="right"/>
              <w:rPr>
                <w:rFonts w:ascii="宋体" w:hAnsi="宋体" w:cs="宋体"/>
                <w:szCs w:val="21"/>
                <w:highlight w:val="none"/>
              </w:rPr>
            </w:pPr>
            <w:r>
              <w:rPr>
                <w:rFonts w:hint="eastAsia" w:ascii="宋体" w:hAnsi="宋体" w:cs="宋体"/>
                <w:szCs w:val="21"/>
                <w:highlight w:val="none"/>
              </w:rPr>
              <w:t>日期：______年______月______日</w:t>
            </w:r>
          </w:p>
        </w:tc>
      </w:tr>
      <w:tr w14:paraId="05E76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4" w:type="dxa"/>
            <w:gridSpan w:val="2"/>
            <w:vAlign w:val="center"/>
          </w:tcPr>
          <w:p w14:paraId="3802DFAE">
            <w:pPr>
              <w:pStyle w:val="33"/>
              <w:rPr>
                <w:rFonts w:ascii="宋体" w:hAnsi="宋体" w:cs="宋体"/>
                <w:szCs w:val="21"/>
                <w:highlight w:val="none"/>
              </w:rPr>
            </w:pPr>
            <w:r>
              <w:rPr>
                <w:rFonts w:hint="eastAsia" w:ascii="宋体" w:hAnsi="宋体" w:cs="宋体"/>
                <w:szCs w:val="21"/>
                <w:highlight w:val="none"/>
              </w:rPr>
              <w:t>审核意见：</w:t>
            </w:r>
          </w:p>
          <w:p w14:paraId="614BFB23">
            <w:pPr>
              <w:pStyle w:val="33"/>
              <w:ind w:firstLine="420" w:firstLineChars="200"/>
              <w:rPr>
                <w:rFonts w:ascii="宋体" w:hAnsi="宋体" w:cs="宋体"/>
                <w:szCs w:val="21"/>
                <w:highlight w:val="none"/>
              </w:rPr>
            </w:pPr>
            <w:r>
              <w:rPr>
                <w:rFonts w:hint="eastAsia" w:ascii="宋体" w:hAnsi="宋体" w:cs="宋体"/>
                <w:szCs w:val="21"/>
                <w:highlight w:val="none"/>
              </w:rPr>
              <w:t>□不同意。</w:t>
            </w:r>
          </w:p>
          <w:p w14:paraId="3AEE6141">
            <w:pPr>
              <w:pStyle w:val="33"/>
              <w:ind w:firstLine="420" w:firstLineChars="200"/>
              <w:rPr>
                <w:rFonts w:ascii="宋体" w:hAnsi="宋体" w:cs="宋体"/>
                <w:szCs w:val="21"/>
                <w:highlight w:val="none"/>
              </w:rPr>
            </w:pPr>
            <w:r>
              <w:rPr>
                <w:rFonts w:hint="eastAsia" w:ascii="宋体" w:hAnsi="宋体" w:cs="宋体"/>
                <w:szCs w:val="21"/>
                <w:highlight w:val="none"/>
              </w:rPr>
              <w:t>□同意，支付时间为本表签发后的15天内。</w:t>
            </w:r>
          </w:p>
          <w:p w14:paraId="6615D7E6">
            <w:pPr>
              <w:pStyle w:val="33"/>
              <w:ind w:firstLine="420" w:firstLineChars="200"/>
              <w:jc w:val="right"/>
              <w:rPr>
                <w:rFonts w:ascii="宋体" w:hAnsi="宋体" w:cs="宋体"/>
                <w:szCs w:val="21"/>
                <w:highlight w:val="none"/>
              </w:rPr>
            </w:pPr>
            <w:r>
              <w:rPr>
                <w:rFonts w:hint="eastAsia" w:ascii="宋体" w:hAnsi="宋体" w:cs="宋体"/>
                <w:szCs w:val="21"/>
                <w:highlight w:val="none"/>
              </w:rPr>
              <w:t>发包人（章）：______</w:t>
            </w:r>
          </w:p>
          <w:p w14:paraId="6F0871DC">
            <w:pPr>
              <w:pStyle w:val="33"/>
              <w:ind w:firstLine="420" w:firstLineChars="200"/>
              <w:jc w:val="right"/>
              <w:rPr>
                <w:rFonts w:ascii="宋体" w:hAnsi="宋体" w:cs="宋体"/>
                <w:szCs w:val="21"/>
                <w:highlight w:val="none"/>
              </w:rPr>
            </w:pPr>
            <w:r>
              <w:rPr>
                <w:rFonts w:hint="eastAsia" w:ascii="宋体" w:hAnsi="宋体" w:cs="宋体"/>
                <w:szCs w:val="21"/>
                <w:highlight w:val="none"/>
              </w:rPr>
              <w:t>项目现场代表（签字）：______</w:t>
            </w:r>
          </w:p>
          <w:p w14:paraId="320506EC">
            <w:pPr>
              <w:pStyle w:val="33"/>
              <w:jc w:val="right"/>
              <w:rPr>
                <w:rFonts w:ascii="宋体" w:hAnsi="宋体" w:cs="宋体"/>
                <w:szCs w:val="21"/>
                <w:highlight w:val="none"/>
              </w:rPr>
            </w:pPr>
            <w:r>
              <w:rPr>
                <w:rFonts w:hint="eastAsia" w:ascii="宋体" w:hAnsi="宋体" w:cs="宋体"/>
                <w:szCs w:val="21"/>
                <w:highlight w:val="none"/>
              </w:rPr>
              <w:t>日期：______年______月______日</w:t>
            </w:r>
          </w:p>
        </w:tc>
      </w:tr>
    </w:tbl>
    <w:p w14:paraId="1A0B0040">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注：1.在选择栏中的“□”内作标识“√”。</w:t>
      </w:r>
    </w:p>
    <w:p w14:paraId="331543FC">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2.本表一式肆份，由承包人填报，发包人、监理人、造价咨询人、承包人各存壹份。</w:t>
      </w:r>
    </w:p>
    <w:p w14:paraId="55CDE421">
      <w:pPr>
        <w:pStyle w:val="33"/>
        <w:spacing w:line="360" w:lineRule="auto"/>
        <w:rPr>
          <w:rFonts w:ascii="宋体" w:hAnsi="宋体" w:cs="宋体"/>
          <w:sz w:val="30"/>
          <w:szCs w:val="30"/>
          <w:highlight w:val="none"/>
        </w:rPr>
        <w:sectPr>
          <w:pgSz w:w="11906" w:h="16838"/>
          <w:pgMar w:top="1440" w:right="1134" w:bottom="1440" w:left="1418" w:header="851" w:footer="992" w:gutter="0"/>
          <w:cols w:space="425" w:num="1"/>
          <w:docGrid w:type="lines" w:linePitch="312" w:charSpace="0"/>
        </w:sectPr>
      </w:pPr>
    </w:p>
    <w:p w14:paraId="47BC50C1">
      <w:pPr>
        <w:pStyle w:val="33"/>
        <w:spacing w:line="360" w:lineRule="auto"/>
        <w:rPr>
          <w:rFonts w:ascii="宋体" w:hAnsi="宋体" w:cs="宋体"/>
          <w:sz w:val="30"/>
          <w:szCs w:val="30"/>
          <w:highlight w:val="none"/>
        </w:rPr>
      </w:pPr>
      <w:r>
        <w:rPr>
          <w:rFonts w:hint="eastAsia" w:ascii="宋体" w:hAnsi="宋体" w:cs="宋体"/>
          <w:sz w:val="30"/>
          <w:szCs w:val="30"/>
          <w:highlight w:val="none"/>
        </w:rPr>
        <w:t>附件13：</w:t>
      </w:r>
    </w:p>
    <w:p w14:paraId="1E72CEFD">
      <w:pPr>
        <w:pStyle w:val="33"/>
        <w:spacing w:line="360" w:lineRule="auto"/>
        <w:jc w:val="center"/>
        <w:rPr>
          <w:rFonts w:ascii="宋体" w:hAnsi="宋体" w:cs="宋体"/>
          <w:sz w:val="30"/>
          <w:szCs w:val="30"/>
          <w:highlight w:val="none"/>
        </w:rPr>
      </w:pPr>
      <w:r>
        <w:rPr>
          <w:rFonts w:hint="eastAsia" w:ascii="宋体" w:hAnsi="宋体" w:cs="宋体"/>
          <w:sz w:val="30"/>
          <w:szCs w:val="30"/>
          <w:highlight w:val="none"/>
        </w:rPr>
        <w:t>最终结算款支付申请（核准）表</w:t>
      </w:r>
    </w:p>
    <w:p w14:paraId="357B6F57">
      <w:pPr>
        <w:pStyle w:val="33"/>
        <w:spacing w:line="360" w:lineRule="auto"/>
        <w:rPr>
          <w:rFonts w:ascii="宋体" w:hAnsi="宋体" w:cs="宋体"/>
          <w:szCs w:val="21"/>
          <w:highlight w:val="none"/>
        </w:rPr>
      </w:pPr>
      <w:r>
        <w:rPr>
          <w:rFonts w:hint="eastAsia" w:ascii="宋体" w:hAnsi="宋体" w:cs="宋体"/>
          <w:szCs w:val="21"/>
          <w:highlight w:val="none"/>
        </w:rPr>
        <w:t>工程名称：                                 编号：</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2"/>
        <w:gridCol w:w="4672"/>
      </w:tblGrid>
      <w:tr w14:paraId="016CE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4" w:type="dxa"/>
            <w:gridSpan w:val="2"/>
            <w:vAlign w:val="center"/>
          </w:tcPr>
          <w:p w14:paraId="5B6B359E">
            <w:pPr>
              <w:pStyle w:val="33"/>
              <w:jc w:val="left"/>
              <w:rPr>
                <w:rFonts w:ascii="宋体" w:hAnsi="宋体" w:cs="宋体"/>
                <w:szCs w:val="21"/>
                <w:highlight w:val="none"/>
              </w:rPr>
            </w:pPr>
            <w:r>
              <w:rPr>
                <w:rFonts w:hint="eastAsia" w:ascii="宋体" w:hAnsi="宋体" w:cs="宋体"/>
                <w:szCs w:val="21"/>
                <w:highlight w:val="none"/>
              </w:rPr>
              <w:t>致：______（发包人全称）</w:t>
            </w:r>
          </w:p>
          <w:p w14:paraId="3AF4E682">
            <w:pPr>
              <w:pStyle w:val="33"/>
              <w:ind w:firstLine="420" w:firstLineChars="200"/>
              <w:jc w:val="left"/>
              <w:rPr>
                <w:rFonts w:ascii="宋体" w:hAnsi="宋体" w:cs="宋体"/>
                <w:szCs w:val="21"/>
                <w:highlight w:val="none"/>
              </w:rPr>
            </w:pPr>
            <w:r>
              <w:rPr>
                <w:rFonts w:hint="eastAsia" w:ascii="宋体" w:hAnsi="宋体" w:cs="宋体"/>
                <w:szCs w:val="21"/>
                <w:highlight w:val="none"/>
              </w:rPr>
              <w:t>我方于______至______期间已完成了缺陷修复工作，根据施工合同的约定，现申请支付最终结清合同款额为人民币（大写）______（¥______），请予核准。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3260"/>
              <w:gridCol w:w="1701"/>
              <w:gridCol w:w="1701"/>
              <w:gridCol w:w="1723"/>
            </w:tblGrid>
            <w:tr w14:paraId="30DC6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603BE995">
                  <w:pPr>
                    <w:pStyle w:val="33"/>
                    <w:jc w:val="center"/>
                    <w:rPr>
                      <w:rFonts w:ascii="宋体" w:hAnsi="宋体" w:cs="宋体"/>
                      <w:szCs w:val="21"/>
                      <w:highlight w:val="none"/>
                    </w:rPr>
                  </w:pPr>
                  <w:r>
                    <w:rPr>
                      <w:rFonts w:hint="eastAsia" w:ascii="宋体" w:hAnsi="宋体" w:cs="宋体"/>
                      <w:szCs w:val="21"/>
                      <w:highlight w:val="none"/>
                    </w:rPr>
                    <w:t>序号</w:t>
                  </w:r>
                </w:p>
              </w:tc>
              <w:tc>
                <w:tcPr>
                  <w:tcW w:w="3260" w:type="dxa"/>
                </w:tcPr>
                <w:p w14:paraId="757CE998">
                  <w:pPr>
                    <w:pStyle w:val="33"/>
                    <w:jc w:val="center"/>
                    <w:rPr>
                      <w:rFonts w:ascii="宋体" w:hAnsi="宋体" w:cs="宋体"/>
                      <w:szCs w:val="21"/>
                      <w:highlight w:val="none"/>
                    </w:rPr>
                  </w:pPr>
                  <w:r>
                    <w:rPr>
                      <w:rFonts w:hint="eastAsia" w:ascii="宋体" w:hAnsi="宋体" w:cs="宋体"/>
                      <w:szCs w:val="21"/>
                      <w:highlight w:val="none"/>
                    </w:rPr>
                    <w:t>名称</w:t>
                  </w:r>
                </w:p>
              </w:tc>
              <w:tc>
                <w:tcPr>
                  <w:tcW w:w="1701" w:type="dxa"/>
                </w:tcPr>
                <w:p w14:paraId="541A5EB5">
                  <w:pPr>
                    <w:pStyle w:val="33"/>
                    <w:jc w:val="center"/>
                    <w:rPr>
                      <w:rFonts w:ascii="宋体" w:hAnsi="宋体" w:cs="宋体"/>
                      <w:szCs w:val="21"/>
                      <w:highlight w:val="none"/>
                    </w:rPr>
                  </w:pPr>
                  <w:r>
                    <w:rPr>
                      <w:rFonts w:hint="eastAsia" w:ascii="宋体" w:hAnsi="宋体" w:cs="宋体"/>
                      <w:szCs w:val="21"/>
                      <w:highlight w:val="none"/>
                    </w:rPr>
                    <w:t>申请金额（元）</w:t>
                  </w:r>
                </w:p>
              </w:tc>
              <w:tc>
                <w:tcPr>
                  <w:tcW w:w="1701" w:type="dxa"/>
                </w:tcPr>
                <w:p w14:paraId="12B03493">
                  <w:pPr>
                    <w:pStyle w:val="33"/>
                    <w:jc w:val="center"/>
                    <w:rPr>
                      <w:rFonts w:ascii="宋体" w:hAnsi="宋体" w:cs="宋体"/>
                      <w:szCs w:val="21"/>
                      <w:highlight w:val="none"/>
                    </w:rPr>
                  </w:pPr>
                  <w:r>
                    <w:rPr>
                      <w:rFonts w:hint="eastAsia" w:ascii="宋体" w:hAnsi="宋体" w:cs="宋体"/>
                      <w:szCs w:val="21"/>
                      <w:highlight w:val="none"/>
                    </w:rPr>
                    <w:t>复核金额（元）</w:t>
                  </w:r>
                </w:p>
              </w:tc>
              <w:tc>
                <w:tcPr>
                  <w:tcW w:w="1723" w:type="dxa"/>
                </w:tcPr>
                <w:p w14:paraId="0CDDB7AF">
                  <w:pPr>
                    <w:pStyle w:val="33"/>
                    <w:jc w:val="center"/>
                    <w:rPr>
                      <w:rFonts w:ascii="宋体" w:hAnsi="宋体" w:cs="宋体"/>
                      <w:szCs w:val="21"/>
                      <w:highlight w:val="none"/>
                    </w:rPr>
                  </w:pPr>
                  <w:r>
                    <w:rPr>
                      <w:rFonts w:hint="eastAsia" w:ascii="宋体" w:hAnsi="宋体" w:cs="宋体"/>
                      <w:szCs w:val="21"/>
                      <w:highlight w:val="none"/>
                    </w:rPr>
                    <w:t>备注</w:t>
                  </w:r>
                </w:p>
              </w:tc>
            </w:tr>
            <w:tr w14:paraId="2F770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120C5259">
                  <w:pPr>
                    <w:pStyle w:val="33"/>
                    <w:jc w:val="center"/>
                    <w:rPr>
                      <w:rFonts w:ascii="宋体" w:hAnsi="宋体" w:cs="宋体"/>
                      <w:szCs w:val="21"/>
                      <w:highlight w:val="none"/>
                    </w:rPr>
                  </w:pPr>
                  <w:r>
                    <w:rPr>
                      <w:rFonts w:hint="eastAsia" w:ascii="宋体" w:hAnsi="宋体" w:cs="宋体"/>
                      <w:szCs w:val="21"/>
                      <w:highlight w:val="none"/>
                    </w:rPr>
                    <w:t>1</w:t>
                  </w:r>
                </w:p>
              </w:tc>
              <w:tc>
                <w:tcPr>
                  <w:tcW w:w="3260" w:type="dxa"/>
                </w:tcPr>
                <w:p w14:paraId="7DBFD11B">
                  <w:pPr>
                    <w:pStyle w:val="33"/>
                    <w:jc w:val="center"/>
                    <w:rPr>
                      <w:rFonts w:ascii="宋体" w:hAnsi="宋体" w:cs="宋体"/>
                      <w:szCs w:val="21"/>
                      <w:highlight w:val="none"/>
                    </w:rPr>
                  </w:pPr>
                  <w:r>
                    <w:rPr>
                      <w:rFonts w:hint="eastAsia" w:ascii="宋体" w:hAnsi="宋体" w:cs="宋体"/>
                      <w:szCs w:val="21"/>
                      <w:highlight w:val="none"/>
                    </w:rPr>
                    <w:t>已预留的质量保证金</w:t>
                  </w:r>
                </w:p>
              </w:tc>
              <w:tc>
                <w:tcPr>
                  <w:tcW w:w="1701" w:type="dxa"/>
                </w:tcPr>
                <w:p w14:paraId="42C60287">
                  <w:pPr>
                    <w:pStyle w:val="33"/>
                    <w:jc w:val="center"/>
                    <w:rPr>
                      <w:rFonts w:ascii="宋体" w:hAnsi="宋体" w:cs="宋体"/>
                      <w:szCs w:val="21"/>
                      <w:highlight w:val="none"/>
                    </w:rPr>
                  </w:pPr>
                </w:p>
              </w:tc>
              <w:tc>
                <w:tcPr>
                  <w:tcW w:w="1701" w:type="dxa"/>
                </w:tcPr>
                <w:p w14:paraId="415BC97D">
                  <w:pPr>
                    <w:pStyle w:val="33"/>
                    <w:jc w:val="center"/>
                    <w:rPr>
                      <w:rFonts w:ascii="宋体" w:hAnsi="宋体" w:cs="宋体"/>
                      <w:szCs w:val="21"/>
                      <w:highlight w:val="none"/>
                    </w:rPr>
                  </w:pPr>
                </w:p>
              </w:tc>
              <w:tc>
                <w:tcPr>
                  <w:tcW w:w="1723" w:type="dxa"/>
                </w:tcPr>
                <w:p w14:paraId="794D8F15">
                  <w:pPr>
                    <w:pStyle w:val="33"/>
                    <w:jc w:val="center"/>
                    <w:rPr>
                      <w:rFonts w:ascii="宋体" w:hAnsi="宋体" w:cs="宋体"/>
                      <w:szCs w:val="21"/>
                      <w:highlight w:val="none"/>
                    </w:rPr>
                  </w:pPr>
                </w:p>
              </w:tc>
            </w:tr>
            <w:tr w14:paraId="382E3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0568477E">
                  <w:pPr>
                    <w:pStyle w:val="33"/>
                    <w:jc w:val="center"/>
                    <w:rPr>
                      <w:rFonts w:ascii="宋体" w:hAnsi="宋体" w:cs="宋体"/>
                      <w:szCs w:val="21"/>
                      <w:highlight w:val="none"/>
                    </w:rPr>
                  </w:pPr>
                  <w:r>
                    <w:rPr>
                      <w:rFonts w:hint="eastAsia" w:ascii="宋体" w:hAnsi="宋体" w:cs="宋体"/>
                      <w:szCs w:val="21"/>
                      <w:highlight w:val="none"/>
                    </w:rPr>
                    <w:t>2</w:t>
                  </w:r>
                </w:p>
              </w:tc>
              <w:tc>
                <w:tcPr>
                  <w:tcW w:w="3260" w:type="dxa"/>
                </w:tcPr>
                <w:p w14:paraId="0C8B7083">
                  <w:pPr>
                    <w:pStyle w:val="33"/>
                    <w:jc w:val="center"/>
                    <w:rPr>
                      <w:rFonts w:ascii="宋体" w:hAnsi="宋体" w:cs="宋体"/>
                      <w:szCs w:val="21"/>
                      <w:highlight w:val="none"/>
                    </w:rPr>
                  </w:pPr>
                  <w:r>
                    <w:rPr>
                      <w:rFonts w:hint="eastAsia" w:ascii="宋体" w:hAnsi="宋体" w:cs="宋体"/>
                      <w:szCs w:val="21"/>
                      <w:highlight w:val="none"/>
                    </w:rPr>
                    <w:t>应增加因发包人原因造成缺陷的修复金额</w:t>
                  </w:r>
                </w:p>
              </w:tc>
              <w:tc>
                <w:tcPr>
                  <w:tcW w:w="1701" w:type="dxa"/>
                </w:tcPr>
                <w:p w14:paraId="5C680CDB">
                  <w:pPr>
                    <w:pStyle w:val="33"/>
                    <w:jc w:val="center"/>
                    <w:rPr>
                      <w:rFonts w:ascii="宋体" w:hAnsi="宋体" w:cs="宋体"/>
                      <w:szCs w:val="21"/>
                      <w:highlight w:val="none"/>
                    </w:rPr>
                  </w:pPr>
                </w:p>
              </w:tc>
              <w:tc>
                <w:tcPr>
                  <w:tcW w:w="1701" w:type="dxa"/>
                </w:tcPr>
                <w:p w14:paraId="1EC22166">
                  <w:pPr>
                    <w:pStyle w:val="33"/>
                    <w:jc w:val="center"/>
                    <w:rPr>
                      <w:rFonts w:ascii="宋体" w:hAnsi="宋体" w:cs="宋体"/>
                      <w:szCs w:val="21"/>
                      <w:highlight w:val="none"/>
                    </w:rPr>
                  </w:pPr>
                </w:p>
              </w:tc>
              <w:tc>
                <w:tcPr>
                  <w:tcW w:w="1723" w:type="dxa"/>
                </w:tcPr>
                <w:p w14:paraId="188818DA">
                  <w:pPr>
                    <w:pStyle w:val="33"/>
                    <w:jc w:val="center"/>
                    <w:rPr>
                      <w:rFonts w:ascii="宋体" w:hAnsi="宋体" w:cs="宋体"/>
                      <w:szCs w:val="21"/>
                      <w:highlight w:val="none"/>
                    </w:rPr>
                  </w:pPr>
                </w:p>
              </w:tc>
            </w:tr>
            <w:tr w14:paraId="5CF76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5F41C6F3">
                  <w:pPr>
                    <w:pStyle w:val="33"/>
                    <w:jc w:val="center"/>
                    <w:rPr>
                      <w:rFonts w:ascii="宋体" w:hAnsi="宋体" w:cs="宋体"/>
                      <w:szCs w:val="21"/>
                      <w:highlight w:val="none"/>
                    </w:rPr>
                  </w:pPr>
                  <w:r>
                    <w:rPr>
                      <w:rFonts w:hint="eastAsia" w:ascii="宋体" w:hAnsi="宋体" w:cs="宋体"/>
                      <w:szCs w:val="21"/>
                      <w:highlight w:val="none"/>
                    </w:rPr>
                    <w:t>3</w:t>
                  </w:r>
                </w:p>
              </w:tc>
              <w:tc>
                <w:tcPr>
                  <w:tcW w:w="3260" w:type="dxa"/>
                </w:tcPr>
                <w:p w14:paraId="797A5002">
                  <w:pPr>
                    <w:pStyle w:val="33"/>
                    <w:jc w:val="center"/>
                    <w:rPr>
                      <w:rFonts w:ascii="宋体" w:hAnsi="宋体" w:cs="宋体"/>
                      <w:szCs w:val="21"/>
                      <w:highlight w:val="none"/>
                    </w:rPr>
                  </w:pPr>
                  <w:r>
                    <w:rPr>
                      <w:rFonts w:hint="eastAsia" w:ascii="宋体" w:hAnsi="宋体" w:cs="宋体"/>
                      <w:szCs w:val="21"/>
                      <w:highlight w:val="none"/>
                    </w:rPr>
                    <w:t>应扣减承包人不修复缺陷、发包人组织修复的金额</w:t>
                  </w:r>
                </w:p>
              </w:tc>
              <w:tc>
                <w:tcPr>
                  <w:tcW w:w="1701" w:type="dxa"/>
                </w:tcPr>
                <w:p w14:paraId="645C66F8">
                  <w:pPr>
                    <w:pStyle w:val="33"/>
                    <w:jc w:val="center"/>
                    <w:rPr>
                      <w:rFonts w:ascii="宋体" w:hAnsi="宋体" w:cs="宋体"/>
                      <w:szCs w:val="21"/>
                      <w:highlight w:val="none"/>
                    </w:rPr>
                  </w:pPr>
                </w:p>
              </w:tc>
              <w:tc>
                <w:tcPr>
                  <w:tcW w:w="1701" w:type="dxa"/>
                </w:tcPr>
                <w:p w14:paraId="47E716E1">
                  <w:pPr>
                    <w:pStyle w:val="33"/>
                    <w:jc w:val="center"/>
                    <w:rPr>
                      <w:rFonts w:ascii="宋体" w:hAnsi="宋体" w:cs="宋体"/>
                      <w:szCs w:val="21"/>
                      <w:highlight w:val="none"/>
                    </w:rPr>
                  </w:pPr>
                </w:p>
              </w:tc>
              <w:tc>
                <w:tcPr>
                  <w:tcW w:w="1723" w:type="dxa"/>
                </w:tcPr>
                <w:p w14:paraId="076586F7">
                  <w:pPr>
                    <w:pStyle w:val="33"/>
                    <w:jc w:val="center"/>
                    <w:rPr>
                      <w:rFonts w:ascii="宋体" w:hAnsi="宋体" w:cs="宋体"/>
                      <w:szCs w:val="21"/>
                      <w:highlight w:val="none"/>
                    </w:rPr>
                  </w:pPr>
                </w:p>
              </w:tc>
            </w:tr>
            <w:tr w14:paraId="1288F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195CFAA7">
                  <w:pPr>
                    <w:pStyle w:val="33"/>
                    <w:jc w:val="center"/>
                    <w:rPr>
                      <w:rFonts w:ascii="宋体" w:hAnsi="宋体" w:cs="宋体"/>
                      <w:szCs w:val="21"/>
                      <w:highlight w:val="none"/>
                    </w:rPr>
                  </w:pPr>
                  <w:r>
                    <w:rPr>
                      <w:rFonts w:hint="eastAsia" w:ascii="宋体" w:hAnsi="宋体" w:cs="宋体"/>
                      <w:szCs w:val="21"/>
                      <w:highlight w:val="none"/>
                    </w:rPr>
                    <w:t>4</w:t>
                  </w:r>
                </w:p>
              </w:tc>
              <w:tc>
                <w:tcPr>
                  <w:tcW w:w="3260" w:type="dxa"/>
                </w:tcPr>
                <w:p w14:paraId="1F08A22D">
                  <w:pPr>
                    <w:pStyle w:val="33"/>
                    <w:jc w:val="center"/>
                    <w:rPr>
                      <w:rFonts w:ascii="宋体" w:hAnsi="宋体" w:cs="宋体"/>
                      <w:szCs w:val="21"/>
                      <w:highlight w:val="none"/>
                    </w:rPr>
                  </w:pPr>
                  <w:r>
                    <w:rPr>
                      <w:rFonts w:hint="eastAsia" w:ascii="宋体" w:hAnsi="宋体" w:cs="宋体"/>
                      <w:szCs w:val="21"/>
                      <w:highlight w:val="none"/>
                    </w:rPr>
                    <w:t>最终应支付的合同价款</w:t>
                  </w:r>
                </w:p>
              </w:tc>
              <w:tc>
                <w:tcPr>
                  <w:tcW w:w="1701" w:type="dxa"/>
                </w:tcPr>
                <w:p w14:paraId="29425318">
                  <w:pPr>
                    <w:pStyle w:val="33"/>
                    <w:jc w:val="center"/>
                    <w:rPr>
                      <w:rFonts w:ascii="宋体" w:hAnsi="宋体" w:cs="宋体"/>
                      <w:szCs w:val="21"/>
                      <w:highlight w:val="none"/>
                    </w:rPr>
                  </w:pPr>
                </w:p>
              </w:tc>
              <w:tc>
                <w:tcPr>
                  <w:tcW w:w="1701" w:type="dxa"/>
                </w:tcPr>
                <w:p w14:paraId="707A82C7">
                  <w:pPr>
                    <w:pStyle w:val="33"/>
                    <w:jc w:val="center"/>
                    <w:rPr>
                      <w:rFonts w:ascii="宋体" w:hAnsi="宋体" w:cs="宋体"/>
                      <w:szCs w:val="21"/>
                      <w:highlight w:val="none"/>
                    </w:rPr>
                  </w:pPr>
                </w:p>
              </w:tc>
              <w:tc>
                <w:tcPr>
                  <w:tcW w:w="1723" w:type="dxa"/>
                </w:tcPr>
                <w:p w14:paraId="26F7FBF0">
                  <w:pPr>
                    <w:pStyle w:val="33"/>
                    <w:jc w:val="center"/>
                    <w:rPr>
                      <w:rFonts w:ascii="宋体" w:hAnsi="宋体" w:cs="宋体"/>
                      <w:szCs w:val="21"/>
                      <w:highlight w:val="none"/>
                    </w:rPr>
                  </w:pPr>
                </w:p>
              </w:tc>
            </w:tr>
            <w:tr w14:paraId="58459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2ACD757F">
                  <w:pPr>
                    <w:pStyle w:val="33"/>
                    <w:jc w:val="center"/>
                    <w:rPr>
                      <w:rFonts w:ascii="宋体" w:hAnsi="宋体" w:cs="宋体"/>
                      <w:szCs w:val="21"/>
                      <w:highlight w:val="none"/>
                    </w:rPr>
                  </w:pPr>
                </w:p>
              </w:tc>
              <w:tc>
                <w:tcPr>
                  <w:tcW w:w="3260" w:type="dxa"/>
                </w:tcPr>
                <w:p w14:paraId="2721490D">
                  <w:pPr>
                    <w:pStyle w:val="33"/>
                    <w:jc w:val="center"/>
                    <w:rPr>
                      <w:rFonts w:ascii="宋体" w:hAnsi="宋体" w:cs="宋体"/>
                      <w:szCs w:val="21"/>
                      <w:highlight w:val="none"/>
                    </w:rPr>
                  </w:pPr>
                </w:p>
              </w:tc>
              <w:tc>
                <w:tcPr>
                  <w:tcW w:w="1701" w:type="dxa"/>
                </w:tcPr>
                <w:p w14:paraId="42FC4F3D">
                  <w:pPr>
                    <w:pStyle w:val="33"/>
                    <w:jc w:val="center"/>
                    <w:rPr>
                      <w:rFonts w:ascii="宋体" w:hAnsi="宋体" w:cs="宋体"/>
                      <w:szCs w:val="21"/>
                      <w:highlight w:val="none"/>
                    </w:rPr>
                  </w:pPr>
                </w:p>
              </w:tc>
              <w:tc>
                <w:tcPr>
                  <w:tcW w:w="1701" w:type="dxa"/>
                </w:tcPr>
                <w:p w14:paraId="6478B6FE">
                  <w:pPr>
                    <w:pStyle w:val="33"/>
                    <w:jc w:val="center"/>
                    <w:rPr>
                      <w:rFonts w:ascii="宋体" w:hAnsi="宋体" w:cs="宋体"/>
                      <w:szCs w:val="21"/>
                      <w:highlight w:val="none"/>
                    </w:rPr>
                  </w:pPr>
                </w:p>
              </w:tc>
              <w:tc>
                <w:tcPr>
                  <w:tcW w:w="1723" w:type="dxa"/>
                </w:tcPr>
                <w:p w14:paraId="06111454">
                  <w:pPr>
                    <w:pStyle w:val="33"/>
                    <w:jc w:val="center"/>
                    <w:rPr>
                      <w:rFonts w:ascii="宋体" w:hAnsi="宋体" w:cs="宋体"/>
                      <w:szCs w:val="21"/>
                      <w:highlight w:val="none"/>
                    </w:rPr>
                  </w:pPr>
                </w:p>
              </w:tc>
            </w:tr>
          </w:tbl>
          <w:p w14:paraId="01A9C0D3">
            <w:pPr>
              <w:pStyle w:val="33"/>
              <w:jc w:val="left"/>
              <w:rPr>
                <w:rFonts w:ascii="宋体" w:hAnsi="宋体" w:cs="宋体"/>
                <w:szCs w:val="21"/>
                <w:highlight w:val="none"/>
              </w:rPr>
            </w:pPr>
          </w:p>
          <w:p w14:paraId="68571D37">
            <w:pPr>
              <w:pStyle w:val="33"/>
              <w:jc w:val="left"/>
              <w:rPr>
                <w:rFonts w:ascii="宋体" w:hAnsi="宋体" w:cs="宋体"/>
                <w:szCs w:val="21"/>
                <w:highlight w:val="none"/>
              </w:rPr>
            </w:pPr>
            <w:r>
              <w:rPr>
                <w:rFonts w:hint="eastAsia" w:ascii="宋体" w:hAnsi="宋体" w:cs="宋体"/>
                <w:szCs w:val="21"/>
                <w:highlight w:val="none"/>
              </w:rPr>
              <w:t>承包人（章）</w:t>
            </w:r>
          </w:p>
          <w:p w14:paraId="7108BA85">
            <w:pPr>
              <w:pStyle w:val="33"/>
              <w:jc w:val="left"/>
              <w:rPr>
                <w:rFonts w:ascii="宋体" w:hAnsi="宋体" w:cs="宋体"/>
                <w:szCs w:val="21"/>
                <w:highlight w:val="none"/>
              </w:rPr>
            </w:pPr>
            <w:r>
              <w:rPr>
                <w:rFonts w:hint="eastAsia" w:ascii="宋体" w:hAnsi="宋体" w:cs="宋体"/>
                <w:szCs w:val="21"/>
                <w:highlight w:val="none"/>
              </w:rPr>
              <w:t>造价人员：______</w:t>
            </w:r>
          </w:p>
          <w:p w14:paraId="76E86910">
            <w:pPr>
              <w:pStyle w:val="33"/>
              <w:jc w:val="left"/>
              <w:rPr>
                <w:rFonts w:ascii="宋体" w:hAnsi="宋体" w:cs="宋体"/>
                <w:szCs w:val="21"/>
                <w:highlight w:val="none"/>
              </w:rPr>
            </w:pPr>
            <w:r>
              <w:rPr>
                <w:rFonts w:hint="eastAsia" w:ascii="宋体" w:hAnsi="宋体" w:cs="宋体"/>
                <w:szCs w:val="21"/>
                <w:highlight w:val="none"/>
              </w:rPr>
              <w:t>承包人代表：______</w:t>
            </w:r>
          </w:p>
          <w:p w14:paraId="4D13889E">
            <w:pPr>
              <w:pStyle w:val="33"/>
              <w:jc w:val="left"/>
              <w:rPr>
                <w:rFonts w:ascii="宋体" w:hAnsi="宋体" w:cs="宋体"/>
                <w:szCs w:val="21"/>
                <w:highlight w:val="none"/>
              </w:rPr>
            </w:pPr>
            <w:r>
              <w:rPr>
                <w:rFonts w:hint="eastAsia" w:ascii="宋体" w:hAnsi="宋体" w:cs="宋体"/>
                <w:szCs w:val="21"/>
                <w:highlight w:val="none"/>
              </w:rPr>
              <w:t>日期：______年______月______日</w:t>
            </w:r>
          </w:p>
        </w:tc>
      </w:tr>
      <w:tr w14:paraId="74DC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72" w:type="dxa"/>
            <w:vAlign w:val="center"/>
          </w:tcPr>
          <w:p w14:paraId="4B004A62">
            <w:pPr>
              <w:pStyle w:val="33"/>
              <w:jc w:val="left"/>
              <w:rPr>
                <w:rFonts w:ascii="宋体" w:hAnsi="宋体" w:cs="宋体"/>
                <w:szCs w:val="21"/>
                <w:highlight w:val="none"/>
              </w:rPr>
            </w:pPr>
            <w:r>
              <w:rPr>
                <w:rFonts w:hint="eastAsia" w:ascii="宋体" w:hAnsi="宋体" w:cs="宋体"/>
                <w:szCs w:val="21"/>
                <w:highlight w:val="none"/>
              </w:rPr>
              <w:t>复核意见：</w:t>
            </w:r>
          </w:p>
          <w:p w14:paraId="65327614">
            <w:pPr>
              <w:pStyle w:val="33"/>
              <w:ind w:firstLine="420" w:firstLineChars="200"/>
              <w:jc w:val="left"/>
              <w:rPr>
                <w:rFonts w:ascii="宋体" w:hAnsi="宋体" w:cs="宋体"/>
                <w:szCs w:val="21"/>
                <w:highlight w:val="none"/>
              </w:rPr>
            </w:pPr>
            <w:r>
              <w:rPr>
                <w:rFonts w:hint="eastAsia" w:ascii="宋体" w:hAnsi="宋体" w:cs="宋体"/>
                <w:szCs w:val="21"/>
                <w:highlight w:val="none"/>
              </w:rPr>
              <w:t>□与实际施工情况不相符，修改意见见附件。</w:t>
            </w:r>
          </w:p>
          <w:p w14:paraId="5BE8D8D2">
            <w:pPr>
              <w:pStyle w:val="33"/>
              <w:ind w:firstLine="420" w:firstLineChars="200"/>
              <w:jc w:val="left"/>
              <w:rPr>
                <w:rFonts w:ascii="宋体" w:hAnsi="宋体" w:cs="宋体"/>
                <w:szCs w:val="21"/>
                <w:highlight w:val="none"/>
              </w:rPr>
            </w:pPr>
            <w:r>
              <w:rPr>
                <w:rFonts w:hint="eastAsia" w:ascii="宋体" w:hAnsi="宋体" w:cs="宋体"/>
                <w:szCs w:val="21"/>
                <w:highlight w:val="none"/>
              </w:rPr>
              <w:t>□与实际施工情况相符，具体金额由造价工程师复核。</w:t>
            </w:r>
          </w:p>
          <w:p w14:paraId="0ED2DE4A">
            <w:pPr>
              <w:pStyle w:val="33"/>
              <w:ind w:firstLine="420" w:firstLineChars="200"/>
              <w:jc w:val="right"/>
              <w:rPr>
                <w:rFonts w:ascii="宋体" w:hAnsi="宋体" w:cs="宋体"/>
                <w:szCs w:val="21"/>
                <w:highlight w:val="none"/>
              </w:rPr>
            </w:pPr>
            <w:r>
              <w:rPr>
                <w:rFonts w:hint="eastAsia" w:ascii="宋体" w:hAnsi="宋体" w:cs="宋体"/>
                <w:szCs w:val="21"/>
                <w:highlight w:val="none"/>
              </w:rPr>
              <w:t>监理工程师（签字）：______</w:t>
            </w:r>
          </w:p>
          <w:p w14:paraId="4AA662DF">
            <w:pPr>
              <w:pStyle w:val="33"/>
              <w:jc w:val="right"/>
              <w:rPr>
                <w:rFonts w:ascii="宋体" w:hAnsi="宋体" w:cs="宋体"/>
                <w:szCs w:val="21"/>
                <w:highlight w:val="none"/>
              </w:rPr>
            </w:pPr>
            <w:r>
              <w:rPr>
                <w:rFonts w:hint="eastAsia" w:ascii="宋体" w:hAnsi="宋体" w:cs="宋体"/>
                <w:szCs w:val="21"/>
                <w:highlight w:val="none"/>
              </w:rPr>
              <w:t>日期：______年______月______日</w:t>
            </w:r>
          </w:p>
        </w:tc>
        <w:tc>
          <w:tcPr>
            <w:tcW w:w="4672" w:type="dxa"/>
            <w:vAlign w:val="center"/>
          </w:tcPr>
          <w:p w14:paraId="6C2BE25F">
            <w:pPr>
              <w:pStyle w:val="33"/>
              <w:jc w:val="left"/>
              <w:rPr>
                <w:rFonts w:ascii="宋体" w:hAnsi="宋体" w:cs="宋体"/>
                <w:szCs w:val="21"/>
                <w:highlight w:val="none"/>
              </w:rPr>
            </w:pPr>
            <w:r>
              <w:rPr>
                <w:rFonts w:hint="eastAsia" w:ascii="宋体" w:hAnsi="宋体" w:cs="宋体"/>
                <w:szCs w:val="21"/>
                <w:highlight w:val="none"/>
              </w:rPr>
              <w:t>复核意见：</w:t>
            </w:r>
          </w:p>
          <w:p w14:paraId="6A983CC9">
            <w:pPr>
              <w:pStyle w:val="33"/>
              <w:ind w:firstLine="420" w:firstLineChars="200"/>
              <w:jc w:val="left"/>
              <w:rPr>
                <w:rFonts w:ascii="宋体" w:hAnsi="宋体" w:cs="宋体"/>
                <w:szCs w:val="21"/>
                <w:highlight w:val="none"/>
              </w:rPr>
            </w:pPr>
            <w:r>
              <w:rPr>
                <w:rFonts w:hint="eastAsia" w:ascii="宋体" w:hAnsi="宋体" w:cs="宋体"/>
                <w:szCs w:val="21"/>
                <w:highlight w:val="none"/>
              </w:rPr>
              <w:t>你方提出的支付申请经复核，最终应支付金额为人民币（大写）______（¥______）。</w:t>
            </w:r>
          </w:p>
          <w:p w14:paraId="6D60E8F9">
            <w:pPr>
              <w:pStyle w:val="33"/>
              <w:jc w:val="right"/>
              <w:rPr>
                <w:rFonts w:ascii="宋体" w:hAnsi="宋体" w:cs="宋体"/>
                <w:szCs w:val="21"/>
                <w:highlight w:val="none"/>
              </w:rPr>
            </w:pPr>
            <w:r>
              <w:rPr>
                <w:rFonts w:hint="eastAsia" w:ascii="宋体" w:hAnsi="宋体" w:cs="宋体"/>
                <w:szCs w:val="21"/>
                <w:highlight w:val="none"/>
              </w:rPr>
              <w:t>造价工程师（签字）：______</w:t>
            </w:r>
          </w:p>
          <w:p w14:paraId="39D67F42">
            <w:pPr>
              <w:pStyle w:val="33"/>
              <w:jc w:val="right"/>
              <w:rPr>
                <w:rFonts w:ascii="宋体" w:hAnsi="宋体" w:cs="宋体"/>
                <w:szCs w:val="21"/>
                <w:highlight w:val="none"/>
              </w:rPr>
            </w:pPr>
            <w:r>
              <w:rPr>
                <w:rFonts w:hint="eastAsia" w:ascii="宋体" w:hAnsi="宋体" w:cs="宋体"/>
                <w:szCs w:val="21"/>
                <w:highlight w:val="none"/>
              </w:rPr>
              <w:t>日期：______年______月______日</w:t>
            </w:r>
          </w:p>
        </w:tc>
      </w:tr>
      <w:tr w14:paraId="3CF13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4" w:type="dxa"/>
            <w:gridSpan w:val="2"/>
            <w:vAlign w:val="center"/>
          </w:tcPr>
          <w:p w14:paraId="59DFF5A1">
            <w:pPr>
              <w:pStyle w:val="33"/>
              <w:rPr>
                <w:rFonts w:ascii="宋体" w:hAnsi="宋体" w:cs="宋体"/>
                <w:szCs w:val="21"/>
                <w:highlight w:val="none"/>
              </w:rPr>
            </w:pPr>
            <w:r>
              <w:rPr>
                <w:rFonts w:hint="eastAsia" w:ascii="宋体" w:hAnsi="宋体" w:cs="宋体"/>
                <w:szCs w:val="21"/>
                <w:highlight w:val="none"/>
              </w:rPr>
              <w:t>审核意见：</w:t>
            </w:r>
          </w:p>
          <w:p w14:paraId="7FDF0A4F">
            <w:pPr>
              <w:pStyle w:val="33"/>
              <w:ind w:firstLine="420" w:firstLineChars="200"/>
              <w:rPr>
                <w:rFonts w:ascii="宋体" w:hAnsi="宋体" w:cs="宋体"/>
                <w:szCs w:val="21"/>
                <w:highlight w:val="none"/>
              </w:rPr>
            </w:pPr>
            <w:r>
              <w:rPr>
                <w:rFonts w:hint="eastAsia" w:ascii="宋体" w:hAnsi="宋体" w:cs="宋体"/>
                <w:szCs w:val="21"/>
                <w:highlight w:val="none"/>
              </w:rPr>
              <w:t>□不同意。</w:t>
            </w:r>
          </w:p>
          <w:p w14:paraId="2A9B7D53">
            <w:pPr>
              <w:pStyle w:val="33"/>
              <w:ind w:firstLine="420" w:firstLineChars="200"/>
              <w:rPr>
                <w:rFonts w:ascii="宋体" w:hAnsi="宋体" w:cs="宋体"/>
                <w:szCs w:val="21"/>
                <w:highlight w:val="none"/>
              </w:rPr>
            </w:pPr>
            <w:r>
              <w:rPr>
                <w:rFonts w:hint="eastAsia" w:ascii="宋体" w:hAnsi="宋体" w:cs="宋体"/>
                <w:szCs w:val="21"/>
                <w:highlight w:val="none"/>
              </w:rPr>
              <w:t>□同意，支付时间为本表签发后的15天内。</w:t>
            </w:r>
          </w:p>
          <w:p w14:paraId="2A23A01C">
            <w:pPr>
              <w:pStyle w:val="33"/>
              <w:ind w:firstLine="420" w:firstLineChars="200"/>
              <w:jc w:val="right"/>
              <w:rPr>
                <w:rFonts w:ascii="宋体" w:hAnsi="宋体" w:cs="宋体"/>
                <w:szCs w:val="21"/>
                <w:highlight w:val="none"/>
              </w:rPr>
            </w:pPr>
            <w:r>
              <w:rPr>
                <w:rFonts w:hint="eastAsia" w:ascii="宋体" w:hAnsi="宋体" w:cs="宋体"/>
                <w:szCs w:val="21"/>
                <w:highlight w:val="none"/>
              </w:rPr>
              <w:t>发包人（章）：______</w:t>
            </w:r>
          </w:p>
          <w:p w14:paraId="33C22C89">
            <w:pPr>
              <w:pStyle w:val="33"/>
              <w:ind w:firstLine="420" w:firstLineChars="200"/>
              <w:jc w:val="right"/>
              <w:rPr>
                <w:rFonts w:ascii="宋体" w:hAnsi="宋体" w:cs="宋体"/>
                <w:szCs w:val="21"/>
                <w:highlight w:val="none"/>
              </w:rPr>
            </w:pPr>
            <w:r>
              <w:rPr>
                <w:rFonts w:hint="eastAsia" w:ascii="宋体" w:hAnsi="宋体" w:cs="宋体"/>
                <w:szCs w:val="21"/>
                <w:highlight w:val="none"/>
              </w:rPr>
              <w:t>项目现场代表（签字）：______</w:t>
            </w:r>
          </w:p>
          <w:p w14:paraId="3B335FDB">
            <w:pPr>
              <w:pStyle w:val="33"/>
              <w:jc w:val="right"/>
              <w:rPr>
                <w:rFonts w:ascii="宋体" w:hAnsi="宋体" w:cs="宋体"/>
                <w:szCs w:val="21"/>
                <w:highlight w:val="none"/>
              </w:rPr>
            </w:pPr>
            <w:r>
              <w:rPr>
                <w:rFonts w:hint="eastAsia" w:ascii="宋体" w:hAnsi="宋体" w:cs="宋体"/>
                <w:szCs w:val="21"/>
                <w:highlight w:val="none"/>
              </w:rPr>
              <w:t>日期：______年______月______日</w:t>
            </w:r>
          </w:p>
        </w:tc>
      </w:tr>
    </w:tbl>
    <w:p w14:paraId="0CE9A115">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注：1.在选择栏中的“□”内作标识“√”。如监理人已退场，监理工程师栏可空缺。</w:t>
      </w:r>
    </w:p>
    <w:p w14:paraId="79D555BA">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2.本表一式肆份，由承包人填报，发包人、监理人、造价咨询人、承包人各存壹份。</w:t>
      </w:r>
    </w:p>
    <w:p w14:paraId="73AF3E9E">
      <w:pPr>
        <w:pStyle w:val="33"/>
        <w:spacing w:line="360" w:lineRule="auto"/>
        <w:rPr>
          <w:rFonts w:ascii="宋体" w:hAnsi="宋体" w:cs="宋体"/>
          <w:sz w:val="30"/>
          <w:szCs w:val="30"/>
          <w:highlight w:val="none"/>
        </w:rPr>
        <w:sectPr>
          <w:pgSz w:w="11906" w:h="16838"/>
          <w:pgMar w:top="1440" w:right="1134" w:bottom="1440" w:left="1418" w:header="851" w:footer="992" w:gutter="0"/>
          <w:cols w:space="425" w:num="1"/>
          <w:docGrid w:type="lines" w:linePitch="312" w:charSpace="0"/>
        </w:sectPr>
      </w:pPr>
    </w:p>
    <w:p w14:paraId="1CAC05B2">
      <w:pPr>
        <w:pStyle w:val="33"/>
        <w:spacing w:line="360" w:lineRule="auto"/>
        <w:rPr>
          <w:rFonts w:ascii="宋体" w:hAnsi="宋体" w:cs="宋体"/>
          <w:sz w:val="30"/>
          <w:szCs w:val="30"/>
          <w:highlight w:val="none"/>
        </w:rPr>
      </w:pPr>
      <w:r>
        <w:rPr>
          <w:rFonts w:hint="eastAsia" w:ascii="宋体" w:hAnsi="宋体" w:cs="宋体"/>
          <w:sz w:val="30"/>
          <w:szCs w:val="30"/>
          <w:highlight w:val="none"/>
        </w:rPr>
        <w:t>附件14：</w:t>
      </w:r>
    </w:p>
    <w:p w14:paraId="0E6350FD">
      <w:pPr>
        <w:pStyle w:val="33"/>
        <w:spacing w:line="360" w:lineRule="auto"/>
        <w:jc w:val="center"/>
        <w:rPr>
          <w:rFonts w:ascii="宋体" w:hAnsi="宋体" w:cs="宋体"/>
          <w:sz w:val="30"/>
          <w:szCs w:val="30"/>
          <w:highlight w:val="none"/>
        </w:rPr>
      </w:pPr>
      <w:r>
        <w:rPr>
          <w:rFonts w:hint="eastAsia" w:ascii="宋体" w:hAnsi="宋体" w:cs="宋体"/>
          <w:sz w:val="30"/>
          <w:szCs w:val="30"/>
          <w:highlight w:val="none"/>
        </w:rPr>
        <w:t>总价合同进度款支付分解表</w:t>
      </w:r>
    </w:p>
    <w:p w14:paraId="1326ACCA">
      <w:pPr>
        <w:pStyle w:val="33"/>
        <w:spacing w:line="360" w:lineRule="auto"/>
        <w:ind w:firstLine="420" w:firstLineChars="200"/>
        <w:rPr>
          <w:rFonts w:ascii="宋体" w:hAnsi="宋体" w:cs="宋体"/>
          <w:szCs w:val="21"/>
          <w:highlight w:val="none"/>
        </w:rPr>
      </w:pPr>
      <w:r>
        <w:rPr>
          <w:rFonts w:hint="eastAsia" w:ascii="宋体" w:hAnsi="宋体" w:cs="宋体"/>
          <w:szCs w:val="21"/>
          <w:highlight w:val="none"/>
        </w:rPr>
        <w:t>工程名称：</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2336"/>
        <w:gridCol w:w="2336"/>
        <w:gridCol w:w="2336"/>
      </w:tblGrid>
      <w:tr w14:paraId="38971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6" w:type="dxa"/>
            <w:vAlign w:val="center"/>
          </w:tcPr>
          <w:p w14:paraId="4DBF81AC">
            <w:pPr>
              <w:pStyle w:val="33"/>
              <w:jc w:val="center"/>
              <w:rPr>
                <w:rFonts w:ascii="宋体" w:hAnsi="宋体" w:cs="宋体"/>
                <w:szCs w:val="21"/>
                <w:highlight w:val="none"/>
              </w:rPr>
            </w:pPr>
            <w:r>
              <w:rPr>
                <w:rFonts w:hint="eastAsia" w:ascii="宋体" w:hAnsi="宋体" w:cs="宋体"/>
                <w:szCs w:val="21"/>
                <w:highlight w:val="none"/>
              </w:rPr>
              <w:t>进度款期次</w:t>
            </w:r>
          </w:p>
        </w:tc>
        <w:tc>
          <w:tcPr>
            <w:tcW w:w="2336" w:type="dxa"/>
            <w:vAlign w:val="center"/>
          </w:tcPr>
          <w:p w14:paraId="46DE777B">
            <w:pPr>
              <w:pStyle w:val="33"/>
              <w:jc w:val="center"/>
              <w:rPr>
                <w:rFonts w:ascii="宋体" w:hAnsi="宋体" w:cs="宋体"/>
                <w:szCs w:val="21"/>
                <w:highlight w:val="none"/>
              </w:rPr>
            </w:pPr>
            <w:r>
              <w:rPr>
                <w:rFonts w:hint="eastAsia" w:ascii="宋体" w:hAnsi="宋体" w:cs="宋体"/>
                <w:szCs w:val="21"/>
                <w:highlight w:val="none"/>
              </w:rPr>
              <w:t>形象进度</w:t>
            </w:r>
          </w:p>
        </w:tc>
        <w:tc>
          <w:tcPr>
            <w:tcW w:w="2336" w:type="dxa"/>
            <w:vAlign w:val="center"/>
          </w:tcPr>
          <w:p w14:paraId="5F9A74E9">
            <w:pPr>
              <w:pStyle w:val="33"/>
              <w:jc w:val="center"/>
              <w:rPr>
                <w:rFonts w:ascii="宋体" w:hAnsi="宋体" w:cs="宋体"/>
                <w:szCs w:val="21"/>
                <w:highlight w:val="none"/>
              </w:rPr>
            </w:pPr>
            <w:r>
              <w:rPr>
                <w:rFonts w:hint="eastAsia" w:ascii="宋体" w:hAnsi="宋体" w:cs="宋体"/>
                <w:szCs w:val="21"/>
                <w:highlight w:val="none"/>
              </w:rPr>
              <w:t>进度款付款金额（元）</w:t>
            </w:r>
          </w:p>
        </w:tc>
        <w:tc>
          <w:tcPr>
            <w:tcW w:w="2336" w:type="dxa"/>
            <w:vAlign w:val="center"/>
          </w:tcPr>
          <w:p w14:paraId="4383F692">
            <w:pPr>
              <w:pStyle w:val="33"/>
              <w:jc w:val="center"/>
              <w:rPr>
                <w:rFonts w:ascii="宋体" w:hAnsi="宋体" w:cs="宋体"/>
                <w:szCs w:val="21"/>
                <w:highlight w:val="none"/>
              </w:rPr>
            </w:pPr>
            <w:r>
              <w:rPr>
                <w:rFonts w:hint="eastAsia" w:ascii="宋体" w:hAnsi="宋体" w:cs="宋体"/>
                <w:szCs w:val="21"/>
                <w:highlight w:val="none"/>
              </w:rPr>
              <w:t>备注</w:t>
            </w:r>
          </w:p>
        </w:tc>
      </w:tr>
      <w:tr w14:paraId="6C429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6" w:type="dxa"/>
            <w:vAlign w:val="center"/>
          </w:tcPr>
          <w:p w14:paraId="174365AE">
            <w:pPr>
              <w:pStyle w:val="33"/>
              <w:jc w:val="center"/>
              <w:rPr>
                <w:rFonts w:ascii="宋体" w:hAnsi="宋体" w:cs="宋体"/>
                <w:szCs w:val="21"/>
                <w:highlight w:val="none"/>
              </w:rPr>
            </w:pPr>
            <w:r>
              <w:rPr>
                <w:rFonts w:hint="eastAsia" w:ascii="宋体" w:hAnsi="宋体" w:cs="宋体"/>
                <w:szCs w:val="21"/>
                <w:highlight w:val="none"/>
              </w:rPr>
              <w:t>第一期</w:t>
            </w:r>
          </w:p>
        </w:tc>
        <w:tc>
          <w:tcPr>
            <w:tcW w:w="2336" w:type="dxa"/>
            <w:vAlign w:val="center"/>
          </w:tcPr>
          <w:p w14:paraId="0FA08C25">
            <w:pPr>
              <w:pStyle w:val="33"/>
              <w:jc w:val="center"/>
              <w:rPr>
                <w:rFonts w:ascii="宋体" w:hAnsi="宋体" w:cs="宋体"/>
                <w:szCs w:val="21"/>
                <w:highlight w:val="none"/>
              </w:rPr>
            </w:pPr>
          </w:p>
        </w:tc>
        <w:tc>
          <w:tcPr>
            <w:tcW w:w="2336" w:type="dxa"/>
            <w:vAlign w:val="center"/>
          </w:tcPr>
          <w:p w14:paraId="1D2D294E">
            <w:pPr>
              <w:pStyle w:val="33"/>
              <w:jc w:val="center"/>
              <w:rPr>
                <w:rFonts w:ascii="宋体" w:hAnsi="宋体" w:cs="宋体"/>
                <w:szCs w:val="21"/>
                <w:highlight w:val="none"/>
              </w:rPr>
            </w:pPr>
          </w:p>
        </w:tc>
        <w:tc>
          <w:tcPr>
            <w:tcW w:w="2336" w:type="dxa"/>
            <w:vAlign w:val="center"/>
          </w:tcPr>
          <w:p w14:paraId="68966236">
            <w:pPr>
              <w:pStyle w:val="33"/>
              <w:jc w:val="center"/>
              <w:rPr>
                <w:rFonts w:ascii="宋体" w:hAnsi="宋体" w:cs="宋体"/>
                <w:szCs w:val="21"/>
                <w:highlight w:val="none"/>
              </w:rPr>
            </w:pPr>
          </w:p>
        </w:tc>
      </w:tr>
      <w:tr w14:paraId="0E395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6" w:type="dxa"/>
            <w:vAlign w:val="center"/>
          </w:tcPr>
          <w:p w14:paraId="5203811F">
            <w:pPr>
              <w:pStyle w:val="33"/>
              <w:jc w:val="center"/>
              <w:rPr>
                <w:rFonts w:ascii="宋体" w:hAnsi="宋体" w:cs="宋体"/>
                <w:szCs w:val="21"/>
                <w:highlight w:val="none"/>
              </w:rPr>
            </w:pPr>
            <w:r>
              <w:rPr>
                <w:rFonts w:hint="eastAsia" w:ascii="宋体" w:hAnsi="宋体" w:cs="宋体"/>
                <w:szCs w:val="21"/>
                <w:highlight w:val="none"/>
              </w:rPr>
              <w:t>第二期</w:t>
            </w:r>
          </w:p>
        </w:tc>
        <w:tc>
          <w:tcPr>
            <w:tcW w:w="2336" w:type="dxa"/>
            <w:vAlign w:val="center"/>
          </w:tcPr>
          <w:p w14:paraId="6B7D5C66">
            <w:pPr>
              <w:pStyle w:val="33"/>
              <w:jc w:val="center"/>
              <w:rPr>
                <w:rFonts w:ascii="宋体" w:hAnsi="宋体" w:cs="宋体"/>
                <w:szCs w:val="21"/>
                <w:highlight w:val="none"/>
              </w:rPr>
            </w:pPr>
          </w:p>
        </w:tc>
        <w:tc>
          <w:tcPr>
            <w:tcW w:w="2336" w:type="dxa"/>
            <w:vAlign w:val="center"/>
          </w:tcPr>
          <w:p w14:paraId="434EA29A">
            <w:pPr>
              <w:pStyle w:val="33"/>
              <w:jc w:val="center"/>
              <w:rPr>
                <w:rFonts w:ascii="宋体" w:hAnsi="宋体" w:cs="宋体"/>
                <w:szCs w:val="21"/>
                <w:highlight w:val="none"/>
              </w:rPr>
            </w:pPr>
          </w:p>
        </w:tc>
        <w:tc>
          <w:tcPr>
            <w:tcW w:w="2336" w:type="dxa"/>
            <w:vAlign w:val="center"/>
          </w:tcPr>
          <w:p w14:paraId="3AC0B700">
            <w:pPr>
              <w:pStyle w:val="33"/>
              <w:jc w:val="center"/>
              <w:rPr>
                <w:rFonts w:ascii="宋体" w:hAnsi="宋体" w:cs="宋体"/>
                <w:szCs w:val="21"/>
                <w:highlight w:val="none"/>
              </w:rPr>
            </w:pPr>
          </w:p>
        </w:tc>
      </w:tr>
      <w:tr w14:paraId="503EB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6" w:type="dxa"/>
            <w:vAlign w:val="center"/>
          </w:tcPr>
          <w:p w14:paraId="490B272E">
            <w:pPr>
              <w:pStyle w:val="33"/>
              <w:jc w:val="center"/>
              <w:rPr>
                <w:rFonts w:ascii="宋体" w:hAnsi="宋体" w:cs="宋体"/>
                <w:szCs w:val="21"/>
                <w:highlight w:val="none"/>
              </w:rPr>
            </w:pPr>
            <w:r>
              <w:rPr>
                <w:rFonts w:hint="eastAsia" w:ascii="宋体" w:hAnsi="宋体" w:cs="宋体"/>
                <w:szCs w:val="21"/>
                <w:highlight w:val="none"/>
              </w:rPr>
              <w:t>第三期</w:t>
            </w:r>
          </w:p>
        </w:tc>
        <w:tc>
          <w:tcPr>
            <w:tcW w:w="2336" w:type="dxa"/>
            <w:vAlign w:val="center"/>
          </w:tcPr>
          <w:p w14:paraId="4BEAFD1B">
            <w:pPr>
              <w:pStyle w:val="33"/>
              <w:jc w:val="center"/>
              <w:rPr>
                <w:rFonts w:ascii="宋体" w:hAnsi="宋体" w:cs="宋体"/>
                <w:szCs w:val="21"/>
                <w:highlight w:val="none"/>
              </w:rPr>
            </w:pPr>
          </w:p>
        </w:tc>
        <w:tc>
          <w:tcPr>
            <w:tcW w:w="2336" w:type="dxa"/>
            <w:vAlign w:val="center"/>
          </w:tcPr>
          <w:p w14:paraId="10FCD625">
            <w:pPr>
              <w:pStyle w:val="33"/>
              <w:jc w:val="center"/>
              <w:rPr>
                <w:rFonts w:ascii="宋体" w:hAnsi="宋体" w:cs="宋体"/>
                <w:szCs w:val="21"/>
                <w:highlight w:val="none"/>
              </w:rPr>
            </w:pPr>
          </w:p>
        </w:tc>
        <w:tc>
          <w:tcPr>
            <w:tcW w:w="2336" w:type="dxa"/>
            <w:vAlign w:val="center"/>
          </w:tcPr>
          <w:p w14:paraId="4EAFFB0B">
            <w:pPr>
              <w:pStyle w:val="33"/>
              <w:jc w:val="center"/>
              <w:rPr>
                <w:rFonts w:ascii="宋体" w:hAnsi="宋体" w:cs="宋体"/>
                <w:szCs w:val="21"/>
                <w:highlight w:val="none"/>
              </w:rPr>
            </w:pPr>
          </w:p>
        </w:tc>
      </w:tr>
      <w:tr w14:paraId="7D91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6" w:type="dxa"/>
            <w:vAlign w:val="center"/>
          </w:tcPr>
          <w:p w14:paraId="1130491F">
            <w:pPr>
              <w:pStyle w:val="33"/>
              <w:jc w:val="center"/>
              <w:rPr>
                <w:rFonts w:ascii="宋体" w:hAnsi="宋体" w:cs="宋体"/>
                <w:szCs w:val="21"/>
                <w:highlight w:val="none"/>
              </w:rPr>
            </w:pPr>
            <w:r>
              <w:rPr>
                <w:rFonts w:hint="eastAsia" w:ascii="宋体" w:hAnsi="宋体" w:cs="宋体"/>
                <w:szCs w:val="21"/>
                <w:highlight w:val="none"/>
              </w:rPr>
              <w:t>……</w:t>
            </w:r>
          </w:p>
        </w:tc>
        <w:tc>
          <w:tcPr>
            <w:tcW w:w="2336" w:type="dxa"/>
            <w:vAlign w:val="center"/>
          </w:tcPr>
          <w:p w14:paraId="0471EF20">
            <w:pPr>
              <w:pStyle w:val="33"/>
              <w:jc w:val="center"/>
              <w:rPr>
                <w:rFonts w:ascii="宋体" w:hAnsi="宋体" w:cs="宋体"/>
                <w:szCs w:val="21"/>
                <w:highlight w:val="none"/>
              </w:rPr>
            </w:pPr>
          </w:p>
        </w:tc>
        <w:tc>
          <w:tcPr>
            <w:tcW w:w="2336" w:type="dxa"/>
            <w:vAlign w:val="center"/>
          </w:tcPr>
          <w:p w14:paraId="21EF4F55">
            <w:pPr>
              <w:pStyle w:val="33"/>
              <w:jc w:val="center"/>
              <w:rPr>
                <w:rFonts w:ascii="宋体" w:hAnsi="宋体" w:cs="宋体"/>
                <w:szCs w:val="21"/>
                <w:highlight w:val="none"/>
              </w:rPr>
            </w:pPr>
          </w:p>
        </w:tc>
        <w:tc>
          <w:tcPr>
            <w:tcW w:w="2336" w:type="dxa"/>
            <w:vAlign w:val="center"/>
          </w:tcPr>
          <w:p w14:paraId="74C325E6">
            <w:pPr>
              <w:pStyle w:val="33"/>
              <w:jc w:val="center"/>
              <w:rPr>
                <w:rFonts w:ascii="宋体" w:hAnsi="宋体" w:cs="宋体"/>
                <w:szCs w:val="21"/>
                <w:highlight w:val="none"/>
              </w:rPr>
            </w:pPr>
          </w:p>
        </w:tc>
      </w:tr>
      <w:tr w14:paraId="0114C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72" w:type="dxa"/>
            <w:gridSpan w:val="2"/>
            <w:vAlign w:val="center"/>
          </w:tcPr>
          <w:p w14:paraId="61648E9B">
            <w:pPr>
              <w:pStyle w:val="33"/>
              <w:jc w:val="left"/>
              <w:rPr>
                <w:rFonts w:ascii="宋体" w:hAnsi="宋体" w:cs="宋体"/>
                <w:szCs w:val="21"/>
                <w:highlight w:val="none"/>
              </w:rPr>
            </w:pPr>
            <w:r>
              <w:rPr>
                <w:rFonts w:hint="eastAsia" w:ascii="宋体" w:hAnsi="宋体" w:cs="宋体"/>
                <w:szCs w:val="21"/>
                <w:highlight w:val="none"/>
              </w:rPr>
              <w:t>项目现场代表签字：</w:t>
            </w:r>
          </w:p>
          <w:p w14:paraId="69BFAB58">
            <w:pPr>
              <w:pStyle w:val="33"/>
              <w:jc w:val="left"/>
              <w:rPr>
                <w:rFonts w:ascii="宋体" w:hAnsi="宋体" w:cs="宋体"/>
                <w:szCs w:val="21"/>
                <w:highlight w:val="none"/>
              </w:rPr>
            </w:pPr>
          </w:p>
          <w:p w14:paraId="791D4367">
            <w:pPr>
              <w:pStyle w:val="33"/>
              <w:jc w:val="left"/>
              <w:rPr>
                <w:rFonts w:ascii="宋体" w:hAnsi="宋体" w:cs="宋体"/>
                <w:szCs w:val="21"/>
                <w:highlight w:val="none"/>
              </w:rPr>
            </w:pPr>
            <w:r>
              <w:rPr>
                <w:rFonts w:hint="eastAsia" w:ascii="宋体" w:hAnsi="宋体" w:cs="宋体"/>
                <w:szCs w:val="21"/>
                <w:highlight w:val="none"/>
              </w:rPr>
              <w:t>发包人（盖公章）：</w:t>
            </w:r>
          </w:p>
          <w:p w14:paraId="72AFD0F5">
            <w:pPr>
              <w:pStyle w:val="33"/>
              <w:jc w:val="left"/>
              <w:rPr>
                <w:rFonts w:ascii="宋体" w:hAnsi="宋体" w:cs="宋体"/>
                <w:szCs w:val="21"/>
                <w:highlight w:val="none"/>
              </w:rPr>
            </w:pPr>
          </w:p>
          <w:p w14:paraId="5DF041A9">
            <w:pPr>
              <w:pStyle w:val="33"/>
              <w:jc w:val="left"/>
              <w:rPr>
                <w:rFonts w:ascii="宋体" w:hAnsi="宋体" w:cs="宋体"/>
                <w:szCs w:val="21"/>
                <w:highlight w:val="none"/>
              </w:rPr>
            </w:pPr>
            <w:r>
              <w:rPr>
                <w:rFonts w:hint="eastAsia" w:ascii="宋体" w:hAnsi="宋体" w:cs="宋体"/>
                <w:szCs w:val="21"/>
                <w:highlight w:val="none"/>
              </w:rPr>
              <w:t>日期：______年______月______日</w:t>
            </w:r>
          </w:p>
        </w:tc>
        <w:tc>
          <w:tcPr>
            <w:tcW w:w="4672" w:type="dxa"/>
            <w:gridSpan w:val="2"/>
            <w:vAlign w:val="center"/>
          </w:tcPr>
          <w:p w14:paraId="6513D792">
            <w:pPr>
              <w:pStyle w:val="33"/>
              <w:jc w:val="left"/>
              <w:rPr>
                <w:rFonts w:ascii="宋体" w:hAnsi="宋体" w:cs="宋体"/>
                <w:szCs w:val="21"/>
                <w:highlight w:val="none"/>
              </w:rPr>
            </w:pPr>
            <w:r>
              <w:rPr>
                <w:rFonts w:hint="eastAsia" w:ascii="宋体" w:hAnsi="宋体" w:cs="宋体"/>
                <w:szCs w:val="21"/>
                <w:highlight w:val="none"/>
              </w:rPr>
              <w:t>承包人代表签字：</w:t>
            </w:r>
          </w:p>
          <w:p w14:paraId="4541DA73">
            <w:pPr>
              <w:pStyle w:val="33"/>
              <w:jc w:val="left"/>
              <w:rPr>
                <w:rFonts w:ascii="宋体" w:hAnsi="宋体" w:cs="宋体"/>
                <w:szCs w:val="21"/>
                <w:highlight w:val="none"/>
              </w:rPr>
            </w:pPr>
          </w:p>
          <w:p w14:paraId="0A664286">
            <w:pPr>
              <w:pStyle w:val="33"/>
              <w:jc w:val="left"/>
              <w:rPr>
                <w:rFonts w:ascii="宋体" w:hAnsi="宋体" w:cs="宋体"/>
                <w:szCs w:val="21"/>
                <w:highlight w:val="none"/>
              </w:rPr>
            </w:pPr>
            <w:r>
              <w:rPr>
                <w:rFonts w:hint="eastAsia" w:ascii="宋体" w:hAnsi="宋体" w:cs="宋体"/>
                <w:szCs w:val="21"/>
                <w:highlight w:val="none"/>
              </w:rPr>
              <w:t>承包人（盖公章）：</w:t>
            </w:r>
          </w:p>
          <w:p w14:paraId="1012D2DE">
            <w:pPr>
              <w:pStyle w:val="33"/>
              <w:jc w:val="left"/>
              <w:rPr>
                <w:rFonts w:ascii="宋体" w:hAnsi="宋体" w:cs="宋体"/>
                <w:szCs w:val="21"/>
                <w:highlight w:val="none"/>
              </w:rPr>
            </w:pPr>
          </w:p>
          <w:p w14:paraId="3D304D5D">
            <w:pPr>
              <w:pStyle w:val="33"/>
              <w:jc w:val="left"/>
              <w:rPr>
                <w:rFonts w:ascii="宋体" w:hAnsi="宋体" w:cs="宋体"/>
                <w:szCs w:val="21"/>
                <w:highlight w:val="none"/>
              </w:rPr>
            </w:pPr>
            <w:r>
              <w:rPr>
                <w:rFonts w:hint="eastAsia" w:ascii="宋体" w:hAnsi="宋体" w:cs="宋体"/>
                <w:szCs w:val="21"/>
                <w:highlight w:val="none"/>
              </w:rPr>
              <w:t>日期：______年______月______日</w:t>
            </w:r>
          </w:p>
        </w:tc>
      </w:tr>
    </w:tbl>
    <w:p w14:paraId="14AC239A">
      <w:pPr>
        <w:pStyle w:val="33"/>
        <w:spacing w:line="360" w:lineRule="auto"/>
        <w:ind w:firstLine="420" w:firstLineChars="200"/>
        <w:rPr>
          <w:rFonts w:ascii="宋体" w:hAnsi="宋体" w:cs="宋体"/>
          <w:szCs w:val="21"/>
          <w:highlight w:val="none"/>
        </w:rPr>
      </w:pPr>
    </w:p>
    <w:p w14:paraId="5415EDFF">
      <w:pPr>
        <w:spacing w:line="360" w:lineRule="auto"/>
        <w:ind w:firstLine="420" w:firstLineChars="200"/>
        <w:rPr>
          <w:rFonts w:ascii="宋体" w:hAnsi="宋体" w:eastAsia="宋体"/>
          <w:szCs w:val="21"/>
          <w:highlight w:val="none"/>
        </w:rPr>
      </w:pPr>
    </w:p>
    <w:p w14:paraId="7EFF793E">
      <w:pPr>
        <w:spacing w:line="360" w:lineRule="auto"/>
        <w:ind w:firstLine="420" w:firstLineChars="200"/>
        <w:rPr>
          <w:rFonts w:ascii="宋体" w:hAnsi="宋体" w:eastAsia="宋体"/>
          <w:szCs w:val="21"/>
          <w:highlight w:val="none"/>
        </w:rPr>
      </w:pPr>
    </w:p>
    <w:p w14:paraId="3E09AAEC">
      <w:pPr>
        <w:rPr>
          <w:rFonts w:ascii="宋体" w:hAnsi="宋体" w:eastAsia="宋体"/>
          <w:szCs w:val="21"/>
          <w:highlight w:val="none"/>
        </w:rPr>
      </w:pPr>
      <w:r>
        <w:rPr>
          <w:rFonts w:ascii="宋体" w:hAnsi="宋体" w:eastAsia="宋体"/>
          <w:szCs w:val="21"/>
          <w:highlight w:val="none"/>
        </w:rPr>
        <w:br w:type="page"/>
      </w:r>
    </w:p>
    <w:p w14:paraId="24C03E0F">
      <w:pPr>
        <w:spacing w:line="360" w:lineRule="auto"/>
        <w:ind w:firstLine="420" w:firstLineChars="200"/>
        <w:rPr>
          <w:rFonts w:ascii="宋体" w:hAnsi="宋体" w:eastAsia="宋体"/>
          <w:szCs w:val="21"/>
          <w:highlight w:val="none"/>
        </w:rPr>
      </w:pPr>
    </w:p>
    <w:p w14:paraId="7A76B582">
      <w:pPr>
        <w:spacing w:line="360" w:lineRule="auto"/>
        <w:ind w:firstLine="420" w:firstLineChars="200"/>
        <w:rPr>
          <w:rFonts w:ascii="宋体" w:hAnsi="宋体" w:eastAsia="宋体"/>
          <w:szCs w:val="21"/>
          <w:highlight w:val="none"/>
        </w:rPr>
      </w:pPr>
    </w:p>
    <w:p w14:paraId="6F2E643A">
      <w:pPr>
        <w:spacing w:line="360" w:lineRule="auto"/>
        <w:ind w:firstLine="420" w:firstLineChars="200"/>
        <w:rPr>
          <w:rFonts w:ascii="宋体" w:hAnsi="宋体" w:eastAsia="宋体"/>
          <w:szCs w:val="21"/>
          <w:highlight w:val="none"/>
        </w:rPr>
      </w:pPr>
    </w:p>
    <w:p w14:paraId="71F093A6">
      <w:pPr>
        <w:pStyle w:val="3"/>
        <w:jc w:val="center"/>
        <w:rPr>
          <w:highlight w:val="none"/>
        </w:rPr>
      </w:pPr>
      <w:bookmarkStart w:id="586" w:name="_Toc946"/>
      <w:r>
        <w:rPr>
          <w:rFonts w:hint="eastAsia"/>
          <w:highlight w:val="none"/>
        </w:rPr>
        <w:t>第七</w:t>
      </w:r>
      <w:r>
        <w:rPr>
          <w:rFonts w:hint="eastAsia" w:ascii="宋体" w:hAnsi="宋体" w:eastAsia="宋体"/>
          <w:spacing w:val="120"/>
          <w:highlight w:val="none"/>
        </w:rPr>
        <w:t>章</w:t>
      </w:r>
      <w:r>
        <w:rPr>
          <w:rFonts w:hint="eastAsia"/>
          <w:highlight w:val="none"/>
        </w:rPr>
        <w:t>质疑、投诉材料格式</w:t>
      </w:r>
      <w:bookmarkEnd w:id="586"/>
    </w:p>
    <w:p w14:paraId="0C3E3CE6">
      <w:pPr>
        <w:rPr>
          <w:highlight w:val="none"/>
        </w:rPr>
        <w:sectPr>
          <w:headerReference r:id="rId6" w:type="default"/>
          <w:pgSz w:w="11906" w:h="16838"/>
          <w:pgMar w:top="1134" w:right="1134" w:bottom="1134" w:left="1134" w:header="851" w:footer="992" w:gutter="0"/>
          <w:cols w:space="425" w:num="1"/>
          <w:docGrid w:type="lines" w:linePitch="312" w:charSpace="0"/>
        </w:sectPr>
      </w:pPr>
    </w:p>
    <w:p w14:paraId="1F2D238F">
      <w:pPr>
        <w:spacing w:line="360" w:lineRule="auto"/>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质疑函（格式）</w:t>
      </w:r>
    </w:p>
    <w:p w14:paraId="7609652F">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一、质疑供应商基本信息：</w:t>
      </w:r>
    </w:p>
    <w:p w14:paraId="6D87F853">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质疑供应商：</w:t>
      </w:r>
      <w:r>
        <w:rPr>
          <w:rFonts w:ascii="Times New Roman" w:hAnsi="Times New Roman" w:eastAsia="宋体" w:cs="Times New Roman"/>
          <w:szCs w:val="21"/>
          <w:highlight w:val="none"/>
        </w:rPr>
        <w:t>____________________________________________________________________________</w:t>
      </w:r>
    </w:p>
    <w:p w14:paraId="6A9DAE79">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地址：</w:t>
      </w:r>
      <w:r>
        <w:rPr>
          <w:rFonts w:ascii="Times New Roman" w:hAnsi="Times New Roman" w:eastAsia="宋体" w:cs="Times New Roman"/>
          <w:szCs w:val="21"/>
          <w:highlight w:val="none"/>
        </w:rPr>
        <w:t>______________________________________</w:t>
      </w:r>
      <w:r>
        <w:rPr>
          <w:rFonts w:hint="eastAsia" w:ascii="宋体" w:hAnsi="宋体" w:eastAsia="宋体"/>
          <w:szCs w:val="21"/>
          <w:highlight w:val="none"/>
        </w:rPr>
        <w:t>邮编：</w:t>
      </w:r>
      <w:r>
        <w:rPr>
          <w:rFonts w:ascii="Times New Roman" w:hAnsi="Times New Roman" w:eastAsia="宋体" w:cs="Times New Roman"/>
          <w:szCs w:val="21"/>
          <w:highlight w:val="none"/>
        </w:rPr>
        <w:t>_______________________________________</w:t>
      </w:r>
    </w:p>
    <w:p w14:paraId="17423D20">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联系人：</w:t>
      </w:r>
      <w:r>
        <w:rPr>
          <w:rFonts w:ascii="Times New Roman" w:hAnsi="Times New Roman" w:eastAsia="宋体" w:cs="Times New Roman"/>
          <w:szCs w:val="21"/>
          <w:highlight w:val="none"/>
        </w:rPr>
        <w:t>____________________________________</w:t>
      </w:r>
      <w:r>
        <w:rPr>
          <w:rFonts w:hint="eastAsia" w:ascii="宋体" w:hAnsi="宋体" w:eastAsia="宋体"/>
          <w:szCs w:val="21"/>
          <w:highlight w:val="none"/>
        </w:rPr>
        <w:t>联系电话：</w:t>
      </w:r>
      <w:r>
        <w:rPr>
          <w:rFonts w:ascii="Times New Roman" w:hAnsi="Times New Roman" w:eastAsia="宋体" w:cs="Times New Roman"/>
          <w:szCs w:val="21"/>
          <w:highlight w:val="none"/>
        </w:rPr>
        <w:t>__________________________________</w:t>
      </w:r>
    </w:p>
    <w:p w14:paraId="4798E11E">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授权代表：</w:t>
      </w:r>
      <w:r>
        <w:rPr>
          <w:rFonts w:ascii="Times New Roman" w:hAnsi="Times New Roman" w:eastAsia="宋体" w:cs="Times New Roman"/>
          <w:szCs w:val="21"/>
          <w:highlight w:val="none"/>
        </w:rPr>
        <w:t>______________________________________________________________________________</w:t>
      </w:r>
    </w:p>
    <w:p w14:paraId="69462BB6">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联系电话：</w:t>
      </w:r>
      <w:r>
        <w:rPr>
          <w:rFonts w:ascii="Times New Roman" w:hAnsi="Times New Roman" w:eastAsia="宋体" w:cs="Times New Roman"/>
          <w:szCs w:val="21"/>
          <w:highlight w:val="none"/>
        </w:rPr>
        <w:t>______________________________________________________________________________</w:t>
      </w:r>
    </w:p>
    <w:p w14:paraId="4D431336">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地址：</w:t>
      </w:r>
      <w:r>
        <w:rPr>
          <w:rFonts w:ascii="Times New Roman" w:hAnsi="Times New Roman" w:eastAsia="宋体" w:cs="Times New Roman"/>
          <w:szCs w:val="21"/>
          <w:highlight w:val="none"/>
        </w:rPr>
        <w:t>______________________________________</w:t>
      </w:r>
      <w:r>
        <w:rPr>
          <w:rFonts w:hint="eastAsia" w:ascii="宋体" w:hAnsi="宋体" w:eastAsia="宋体"/>
          <w:szCs w:val="21"/>
          <w:highlight w:val="none"/>
        </w:rPr>
        <w:t>邮编：</w:t>
      </w:r>
      <w:r>
        <w:rPr>
          <w:rFonts w:ascii="Times New Roman" w:hAnsi="Times New Roman" w:eastAsia="宋体" w:cs="Times New Roman"/>
          <w:szCs w:val="21"/>
          <w:highlight w:val="none"/>
        </w:rPr>
        <w:t>______________________________________</w:t>
      </w:r>
    </w:p>
    <w:p w14:paraId="7F473C32">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二、质疑项目基本情况：</w:t>
      </w:r>
    </w:p>
    <w:p w14:paraId="1F9096B9">
      <w:pPr>
        <w:spacing w:line="360" w:lineRule="auto"/>
        <w:ind w:firstLine="420" w:firstLineChars="200"/>
        <w:rPr>
          <w:rFonts w:ascii="宋体" w:hAnsi="宋体" w:eastAsia="宋体"/>
          <w:szCs w:val="21"/>
          <w:highlight w:val="none"/>
          <w:u w:val="single"/>
        </w:rPr>
      </w:pPr>
      <w:r>
        <w:rPr>
          <w:rFonts w:hint="eastAsia" w:ascii="宋体" w:hAnsi="宋体" w:eastAsia="宋体"/>
          <w:szCs w:val="21"/>
          <w:highlight w:val="none"/>
        </w:rPr>
        <w:t>质疑项目的名称：</w:t>
      </w:r>
      <w:r>
        <w:rPr>
          <w:rFonts w:hint="eastAsia" w:ascii="宋体" w:hAnsi="宋体" w:eastAsia="宋体"/>
          <w:szCs w:val="21"/>
          <w:highlight w:val="none"/>
          <w:u w:val="single"/>
        </w:rPr>
        <w:t>[项目采购-项目名称_16]</w:t>
      </w:r>
    </w:p>
    <w:p w14:paraId="70FCE6B0">
      <w:pPr>
        <w:spacing w:line="360" w:lineRule="auto"/>
        <w:ind w:firstLine="420" w:firstLineChars="200"/>
        <w:rPr>
          <w:rFonts w:ascii="宋体" w:hAnsi="宋体" w:eastAsia="宋体"/>
          <w:szCs w:val="21"/>
          <w:highlight w:val="none"/>
          <w:u w:val="single"/>
        </w:rPr>
      </w:pPr>
      <w:r>
        <w:rPr>
          <w:rFonts w:hint="eastAsia" w:ascii="宋体" w:hAnsi="宋体" w:eastAsia="宋体"/>
          <w:szCs w:val="21"/>
          <w:highlight w:val="none"/>
        </w:rPr>
        <w:t>质疑项目的编号：</w:t>
      </w:r>
      <w:r>
        <w:rPr>
          <w:rFonts w:hint="eastAsia" w:ascii="宋体" w:hAnsi="宋体" w:eastAsia="宋体"/>
          <w:szCs w:val="21"/>
          <w:highlight w:val="none"/>
          <w:u w:val="single"/>
        </w:rPr>
        <w:t>[项目采购-项目编号_13]</w:t>
      </w:r>
    </w:p>
    <w:p w14:paraId="7F609574">
      <w:pPr>
        <w:spacing w:line="360" w:lineRule="auto"/>
        <w:ind w:firstLine="420" w:firstLineChars="200"/>
        <w:rPr>
          <w:rFonts w:ascii="宋体" w:hAnsi="宋体" w:eastAsia="宋体"/>
          <w:szCs w:val="21"/>
          <w:highlight w:val="none"/>
          <w:u w:val="single"/>
        </w:rPr>
      </w:pPr>
      <w:r>
        <w:rPr>
          <w:rFonts w:hint="eastAsia" w:ascii="宋体" w:hAnsi="宋体" w:eastAsia="宋体"/>
          <w:szCs w:val="21"/>
          <w:highlight w:val="none"/>
        </w:rPr>
        <w:t>采购人名称：</w:t>
      </w:r>
      <w:r>
        <w:rPr>
          <w:rFonts w:hint="eastAsia" w:ascii="宋体" w:hAnsi="宋体" w:eastAsia="宋体"/>
          <w:szCs w:val="21"/>
          <w:highlight w:val="none"/>
          <w:u w:val="single"/>
        </w:rPr>
        <w:t>[项目采购-采购人_7]</w:t>
      </w:r>
    </w:p>
    <w:p w14:paraId="68E61C1A">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质疑事项：</w:t>
      </w:r>
    </w:p>
    <w:p w14:paraId="7D55C309">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□采购文件，采购文件获取日期：</w:t>
      </w:r>
      <w:r>
        <w:rPr>
          <w:rFonts w:ascii="Times New Roman" w:hAnsi="Times New Roman" w:eastAsia="宋体" w:cs="Times New Roman"/>
          <w:szCs w:val="21"/>
          <w:highlight w:val="none"/>
        </w:rPr>
        <w:t>__________________________________________________________</w:t>
      </w:r>
    </w:p>
    <w:p w14:paraId="45E4E9EB">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□采购过程</w:t>
      </w:r>
    </w:p>
    <w:p w14:paraId="2E39CF35">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□成交结果</w:t>
      </w:r>
    </w:p>
    <w:p w14:paraId="4EB3BDAA">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三、质疑事项具体内容</w:t>
      </w:r>
    </w:p>
    <w:p w14:paraId="0BB808C7">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质疑事项1：</w:t>
      </w:r>
      <w:r>
        <w:rPr>
          <w:rFonts w:ascii="Times New Roman" w:hAnsi="Times New Roman" w:eastAsia="宋体" w:cs="Times New Roman"/>
          <w:szCs w:val="21"/>
          <w:highlight w:val="none"/>
        </w:rPr>
        <w:t>____________________________________________________________________________</w:t>
      </w:r>
    </w:p>
    <w:p w14:paraId="031D668B">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事实依据：</w:t>
      </w:r>
      <w:r>
        <w:rPr>
          <w:rFonts w:ascii="Times New Roman" w:hAnsi="Times New Roman" w:eastAsia="宋体" w:cs="Times New Roman"/>
          <w:szCs w:val="21"/>
          <w:highlight w:val="none"/>
        </w:rPr>
        <w:t>______________________________________________________________________________</w:t>
      </w:r>
    </w:p>
    <w:p w14:paraId="08B54D88">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法律依据：</w:t>
      </w:r>
      <w:r>
        <w:rPr>
          <w:rFonts w:ascii="Times New Roman" w:hAnsi="Times New Roman" w:eastAsia="宋体" w:cs="Times New Roman"/>
          <w:szCs w:val="21"/>
          <w:highlight w:val="none"/>
        </w:rPr>
        <w:t>______________________________________________________________________________</w:t>
      </w:r>
    </w:p>
    <w:p w14:paraId="50DF9AD5">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质疑事项2：</w:t>
      </w:r>
      <w:r>
        <w:rPr>
          <w:rFonts w:ascii="Times New Roman" w:hAnsi="Times New Roman" w:eastAsia="宋体" w:cs="Times New Roman"/>
          <w:szCs w:val="21"/>
          <w:highlight w:val="none"/>
        </w:rPr>
        <w:t>____________________________________________________________________________</w:t>
      </w:r>
    </w:p>
    <w:p w14:paraId="16D50BBB">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w:t>
      </w:r>
    </w:p>
    <w:p w14:paraId="4A2A5464">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四、与质疑事项相关的质疑请求：</w:t>
      </w:r>
    </w:p>
    <w:p w14:paraId="45597EAE">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请求：</w:t>
      </w:r>
      <w:r>
        <w:rPr>
          <w:rFonts w:ascii="Times New Roman" w:hAnsi="Times New Roman" w:eastAsia="宋体" w:cs="Times New Roman"/>
          <w:szCs w:val="21"/>
          <w:highlight w:val="none"/>
        </w:rPr>
        <w:t>__________________________________________________________________________________</w:t>
      </w:r>
    </w:p>
    <w:p w14:paraId="0EBB861F">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签字（签章）：</w:t>
      </w:r>
      <w:r>
        <w:rPr>
          <w:rFonts w:ascii="Times New Roman" w:hAnsi="Times New Roman" w:eastAsia="宋体" w:cs="Times New Roman"/>
          <w:szCs w:val="21"/>
          <w:highlight w:val="none"/>
        </w:rPr>
        <w:t>____________________________________</w:t>
      </w:r>
      <w:r>
        <w:rPr>
          <w:rFonts w:hint="eastAsia" w:ascii="宋体" w:hAnsi="宋体" w:eastAsia="宋体"/>
          <w:szCs w:val="21"/>
          <w:highlight w:val="none"/>
        </w:rPr>
        <w:t>公章：</w:t>
      </w:r>
      <w:r>
        <w:rPr>
          <w:rFonts w:ascii="Times New Roman" w:hAnsi="Times New Roman" w:eastAsia="宋体" w:cs="Times New Roman"/>
          <w:szCs w:val="21"/>
          <w:highlight w:val="none"/>
        </w:rPr>
        <w:t>___________________________________</w:t>
      </w:r>
    </w:p>
    <w:p w14:paraId="5108D98F">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日期：</w:t>
      </w:r>
    </w:p>
    <w:p w14:paraId="1B185727">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说明：</w:t>
      </w:r>
    </w:p>
    <w:p w14:paraId="79064228">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1.供应商提出质疑时，应提交质疑函和必要的证明材料。</w:t>
      </w:r>
    </w:p>
    <w:p w14:paraId="2C9ACA42">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FDF3A2B">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3.质疑函的质疑事项应具体、明确，并有必要的事实依据和法律依据。</w:t>
      </w:r>
    </w:p>
    <w:p w14:paraId="7D0A75E7">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4.质疑函的质疑请求应与质疑事项相关。</w:t>
      </w:r>
    </w:p>
    <w:p w14:paraId="33A3A99E">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5.质疑供应商为法人或者其他组织的，质疑函应由法定代表人、主要负责人，或者其授权代表签字或者盖章，并加盖公章。</w:t>
      </w:r>
    </w:p>
    <w:p w14:paraId="6F504BF1">
      <w:pPr>
        <w:spacing w:line="360" w:lineRule="auto"/>
        <w:ind w:firstLine="422" w:firstLineChars="200"/>
        <w:rPr>
          <w:rFonts w:ascii="宋体" w:hAnsi="宋体" w:eastAsia="宋体"/>
          <w:b/>
          <w:szCs w:val="21"/>
          <w:highlight w:val="none"/>
        </w:rPr>
        <w:sectPr>
          <w:pgSz w:w="11906" w:h="16838"/>
          <w:pgMar w:top="1134" w:right="1134" w:bottom="1134" w:left="1134" w:header="851" w:footer="992" w:gutter="0"/>
          <w:cols w:space="425" w:num="1"/>
          <w:docGrid w:type="lines" w:linePitch="312" w:charSpace="0"/>
        </w:sectPr>
      </w:pPr>
    </w:p>
    <w:p w14:paraId="11CCDFF2">
      <w:pPr>
        <w:spacing w:line="360" w:lineRule="auto"/>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投诉书（格式）</w:t>
      </w:r>
    </w:p>
    <w:p w14:paraId="05F50460">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一、投诉相关主体基本情况：</w:t>
      </w:r>
    </w:p>
    <w:p w14:paraId="67077D98">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供应商：</w:t>
      </w:r>
      <w:r>
        <w:rPr>
          <w:rFonts w:ascii="Times New Roman" w:hAnsi="Times New Roman" w:eastAsia="宋体" w:cs="Times New Roman"/>
          <w:szCs w:val="21"/>
          <w:highlight w:val="none"/>
        </w:rPr>
        <w:t>________________________________________________________________________________</w:t>
      </w:r>
    </w:p>
    <w:p w14:paraId="01BDD30F">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地址：</w:t>
      </w:r>
      <w:r>
        <w:rPr>
          <w:rFonts w:ascii="Times New Roman" w:hAnsi="Times New Roman" w:eastAsia="宋体" w:cs="Times New Roman"/>
          <w:szCs w:val="21"/>
          <w:highlight w:val="none"/>
        </w:rPr>
        <w:t>______________________________________</w:t>
      </w:r>
      <w:r>
        <w:rPr>
          <w:rFonts w:hint="eastAsia" w:ascii="宋体" w:hAnsi="宋体" w:eastAsia="宋体"/>
          <w:szCs w:val="21"/>
          <w:highlight w:val="none"/>
        </w:rPr>
        <w:t>邮编：</w:t>
      </w:r>
      <w:r>
        <w:rPr>
          <w:rFonts w:ascii="Times New Roman" w:hAnsi="Times New Roman" w:eastAsia="宋体" w:cs="Times New Roman"/>
          <w:szCs w:val="21"/>
          <w:highlight w:val="none"/>
        </w:rPr>
        <w:t>______________________________________</w:t>
      </w:r>
    </w:p>
    <w:p w14:paraId="30ACE156">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法定代表人/主要负责人：</w:t>
      </w:r>
      <w:r>
        <w:rPr>
          <w:rFonts w:ascii="Times New Roman" w:hAnsi="Times New Roman" w:eastAsia="宋体" w:cs="Times New Roman"/>
          <w:szCs w:val="21"/>
          <w:highlight w:val="none"/>
        </w:rPr>
        <w:t>_________________________________________________________________</w:t>
      </w:r>
    </w:p>
    <w:p w14:paraId="6FF337B2">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联系电话：</w:t>
      </w:r>
      <w:r>
        <w:rPr>
          <w:rFonts w:ascii="Times New Roman" w:hAnsi="Times New Roman" w:eastAsia="宋体" w:cs="Times New Roman"/>
          <w:szCs w:val="21"/>
          <w:highlight w:val="none"/>
        </w:rPr>
        <w:t>______________________________________________________________________________</w:t>
      </w:r>
    </w:p>
    <w:p w14:paraId="03927944">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授权代表：</w:t>
      </w:r>
      <w:r>
        <w:rPr>
          <w:rFonts w:ascii="Times New Roman" w:hAnsi="Times New Roman" w:eastAsia="宋体" w:cs="Times New Roman"/>
          <w:szCs w:val="21"/>
          <w:highlight w:val="none"/>
        </w:rPr>
        <w:t>__________________________________</w:t>
      </w:r>
      <w:r>
        <w:rPr>
          <w:rFonts w:hint="eastAsia" w:ascii="宋体" w:hAnsi="宋体" w:eastAsia="宋体"/>
          <w:szCs w:val="21"/>
          <w:highlight w:val="none"/>
        </w:rPr>
        <w:t>联系电话：</w:t>
      </w:r>
      <w:r>
        <w:rPr>
          <w:rFonts w:ascii="Times New Roman" w:hAnsi="Times New Roman" w:eastAsia="宋体" w:cs="Times New Roman"/>
          <w:szCs w:val="21"/>
          <w:highlight w:val="none"/>
        </w:rPr>
        <w:t>__________________________________</w:t>
      </w:r>
    </w:p>
    <w:p w14:paraId="2B72B511">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地址：</w:t>
      </w:r>
      <w:r>
        <w:rPr>
          <w:rFonts w:ascii="Times New Roman" w:hAnsi="Times New Roman" w:eastAsia="宋体" w:cs="Times New Roman"/>
          <w:szCs w:val="21"/>
          <w:highlight w:val="none"/>
        </w:rPr>
        <w:t>__________________________________________________________________________________</w:t>
      </w:r>
    </w:p>
    <w:p w14:paraId="65DEE1D0">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邮编：</w:t>
      </w:r>
      <w:r>
        <w:rPr>
          <w:rFonts w:ascii="Times New Roman" w:hAnsi="Times New Roman" w:eastAsia="宋体" w:cs="Times New Roman"/>
          <w:szCs w:val="21"/>
          <w:highlight w:val="none"/>
        </w:rPr>
        <w:t>__________________________________________________________________________________</w:t>
      </w:r>
    </w:p>
    <w:p w14:paraId="5C3F5993">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被投诉人1：</w:t>
      </w:r>
      <w:r>
        <w:rPr>
          <w:rFonts w:ascii="Times New Roman" w:hAnsi="Times New Roman" w:eastAsia="宋体" w:cs="Times New Roman"/>
          <w:szCs w:val="21"/>
          <w:highlight w:val="none"/>
        </w:rPr>
        <w:t>_____________________________________________________________________________</w:t>
      </w:r>
    </w:p>
    <w:p w14:paraId="4D0A7CB2">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地址：</w:t>
      </w:r>
      <w:r>
        <w:rPr>
          <w:rFonts w:ascii="Times New Roman" w:hAnsi="Times New Roman" w:eastAsia="宋体" w:cs="Times New Roman"/>
          <w:szCs w:val="21"/>
          <w:highlight w:val="none"/>
        </w:rPr>
        <w:t>__________________________________________________________________________________</w:t>
      </w:r>
    </w:p>
    <w:p w14:paraId="119F5C94">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邮编：</w:t>
      </w:r>
      <w:r>
        <w:rPr>
          <w:rFonts w:ascii="Times New Roman" w:hAnsi="Times New Roman" w:eastAsia="宋体" w:cs="Times New Roman"/>
          <w:szCs w:val="21"/>
          <w:highlight w:val="none"/>
        </w:rPr>
        <w:t>__________________________________________________________________________________</w:t>
      </w:r>
    </w:p>
    <w:p w14:paraId="09F903DF">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联系人：</w:t>
      </w:r>
      <w:r>
        <w:rPr>
          <w:rFonts w:ascii="Times New Roman" w:hAnsi="Times New Roman" w:eastAsia="宋体" w:cs="Times New Roman"/>
          <w:szCs w:val="21"/>
          <w:highlight w:val="none"/>
        </w:rPr>
        <w:t>___________________________________</w:t>
      </w:r>
      <w:r>
        <w:rPr>
          <w:rFonts w:hint="eastAsia" w:ascii="宋体" w:hAnsi="宋体" w:eastAsia="宋体"/>
          <w:szCs w:val="21"/>
          <w:highlight w:val="none"/>
        </w:rPr>
        <w:t>联系电话：</w:t>
      </w:r>
      <w:r>
        <w:rPr>
          <w:rFonts w:ascii="Times New Roman" w:hAnsi="Times New Roman" w:eastAsia="宋体" w:cs="Times New Roman"/>
          <w:szCs w:val="21"/>
          <w:highlight w:val="none"/>
        </w:rPr>
        <w:t>___________________________________</w:t>
      </w:r>
    </w:p>
    <w:p w14:paraId="08693EF0">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被投诉人2：</w:t>
      </w:r>
      <w:r>
        <w:rPr>
          <w:rFonts w:ascii="Times New Roman" w:hAnsi="Times New Roman" w:eastAsia="宋体" w:cs="Times New Roman"/>
          <w:szCs w:val="21"/>
          <w:highlight w:val="none"/>
        </w:rPr>
        <w:t>_____________________________________________________________________________</w:t>
      </w:r>
    </w:p>
    <w:p w14:paraId="44E0FF12">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w:t>
      </w:r>
    </w:p>
    <w:p w14:paraId="21B29C51">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相关供应商：</w:t>
      </w:r>
      <w:r>
        <w:rPr>
          <w:rFonts w:ascii="Times New Roman" w:hAnsi="Times New Roman" w:eastAsia="宋体" w:cs="Times New Roman"/>
          <w:szCs w:val="21"/>
          <w:highlight w:val="none"/>
        </w:rPr>
        <w:t>____________________________________________________________________________</w:t>
      </w:r>
    </w:p>
    <w:p w14:paraId="64C0D49A">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地址：</w:t>
      </w:r>
      <w:r>
        <w:rPr>
          <w:rFonts w:ascii="Times New Roman" w:hAnsi="Times New Roman" w:eastAsia="宋体" w:cs="Times New Roman"/>
          <w:szCs w:val="21"/>
          <w:highlight w:val="none"/>
        </w:rPr>
        <w:t>______________________________________</w:t>
      </w:r>
      <w:r>
        <w:rPr>
          <w:rFonts w:hint="eastAsia" w:ascii="宋体" w:hAnsi="宋体" w:eastAsia="宋体"/>
          <w:szCs w:val="21"/>
          <w:highlight w:val="none"/>
        </w:rPr>
        <w:t>邮编：</w:t>
      </w:r>
      <w:r>
        <w:rPr>
          <w:rFonts w:ascii="Times New Roman" w:hAnsi="Times New Roman" w:eastAsia="宋体" w:cs="Times New Roman"/>
          <w:szCs w:val="21"/>
          <w:highlight w:val="none"/>
        </w:rPr>
        <w:t>______________________________________</w:t>
      </w:r>
    </w:p>
    <w:p w14:paraId="76D2A9BD">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联系人：</w:t>
      </w:r>
      <w:r>
        <w:rPr>
          <w:rFonts w:ascii="Times New Roman" w:hAnsi="Times New Roman" w:eastAsia="宋体" w:cs="Times New Roman"/>
          <w:szCs w:val="21"/>
          <w:highlight w:val="none"/>
        </w:rPr>
        <w:t>____________________________________</w:t>
      </w:r>
      <w:r>
        <w:rPr>
          <w:rFonts w:hint="eastAsia" w:ascii="宋体" w:hAnsi="宋体" w:eastAsia="宋体"/>
          <w:szCs w:val="21"/>
          <w:highlight w:val="none"/>
        </w:rPr>
        <w:t>联系电话：</w:t>
      </w:r>
      <w:r>
        <w:rPr>
          <w:rFonts w:ascii="Times New Roman" w:hAnsi="Times New Roman" w:eastAsia="宋体" w:cs="Times New Roman"/>
          <w:szCs w:val="21"/>
          <w:highlight w:val="none"/>
        </w:rPr>
        <w:t>___________________________________</w:t>
      </w:r>
    </w:p>
    <w:p w14:paraId="27F889EA">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二、投诉项目基本情况：</w:t>
      </w:r>
    </w:p>
    <w:p w14:paraId="0E6F4707">
      <w:pPr>
        <w:spacing w:line="360" w:lineRule="auto"/>
        <w:ind w:firstLine="420" w:firstLineChars="200"/>
        <w:rPr>
          <w:rFonts w:ascii="宋体" w:hAnsi="宋体" w:eastAsia="宋体"/>
          <w:szCs w:val="21"/>
          <w:highlight w:val="none"/>
          <w:u w:val="single"/>
        </w:rPr>
      </w:pPr>
      <w:r>
        <w:rPr>
          <w:rFonts w:hint="eastAsia" w:ascii="宋体" w:hAnsi="宋体" w:eastAsia="宋体"/>
          <w:szCs w:val="21"/>
          <w:highlight w:val="none"/>
        </w:rPr>
        <w:t>采购项目的名称：</w:t>
      </w:r>
      <w:r>
        <w:rPr>
          <w:rFonts w:hint="eastAsia" w:ascii="宋体" w:hAnsi="宋体" w:eastAsia="宋体"/>
          <w:szCs w:val="21"/>
          <w:highlight w:val="none"/>
          <w:u w:val="single"/>
        </w:rPr>
        <w:t>[项目采购-项目名称_17]</w:t>
      </w:r>
    </w:p>
    <w:p w14:paraId="774E3597">
      <w:pPr>
        <w:spacing w:line="360" w:lineRule="auto"/>
        <w:ind w:firstLine="420" w:firstLineChars="200"/>
        <w:rPr>
          <w:rFonts w:ascii="宋体" w:hAnsi="宋体" w:eastAsia="宋体"/>
          <w:szCs w:val="21"/>
          <w:highlight w:val="none"/>
          <w:u w:val="single"/>
        </w:rPr>
      </w:pPr>
      <w:r>
        <w:rPr>
          <w:rFonts w:hint="eastAsia" w:ascii="宋体" w:hAnsi="宋体" w:eastAsia="宋体"/>
          <w:szCs w:val="21"/>
          <w:highlight w:val="none"/>
        </w:rPr>
        <w:t>采购项目的编号：</w:t>
      </w:r>
      <w:r>
        <w:rPr>
          <w:rFonts w:hint="eastAsia" w:ascii="宋体" w:hAnsi="宋体" w:eastAsia="宋体"/>
          <w:szCs w:val="21"/>
          <w:highlight w:val="none"/>
          <w:u w:val="single"/>
        </w:rPr>
        <w:t>[项目采购-项目编号_14]</w:t>
      </w:r>
    </w:p>
    <w:p w14:paraId="5576D586">
      <w:pPr>
        <w:spacing w:line="360" w:lineRule="auto"/>
        <w:ind w:firstLine="420" w:firstLineChars="200"/>
        <w:rPr>
          <w:rFonts w:ascii="宋体" w:hAnsi="宋体" w:eastAsia="宋体"/>
          <w:szCs w:val="21"/>
          <w:highlight w:val="none"/>
          <w:u w:val="single"/>
        </w:rPr>
      </w:pPr>
      <w:r>
        <w:rPr>
          <w:rFonts w:hint="eastAsia" w:ascii="宋体" w:hAnsi="宋体" w:eastAsia="宋体"/>
          <w:szCs w:val="21"/>
          <w:highlight w:val="none"/>
        </w:rPr>
        <w:t>采购人名称：</w:t>
      </w:r>
      <w:r>
        <w:rPr>
          <w:rFonts w:hint="eastAsia" w:ascii="宋体" w:hAnsi="宋体" w:eastAsia="宋体"/>
          <w:szCs w:val="21"/>
          <w:highlight w:val="none"/>
          <w:u w:val="single"/>
        </w:rPr>
        <w:t>[项目采购-采购人_8]</w:t>
      </w:r>
    </w:p>
    <w:p w14:paraId="41D4E3BB">
      <w:pPr>
        <w:spacing w:line="360" w:lineRule="auto"/>
        <w:ind w:firstLine="420" w:firstLineChars="200"/>
        <w:rPr>
          <w:rFonts w:ascii="宋体" w:hAnsi="宋体" w:eastAsia="宋体"/>
          <w:szCs w:val="21"/>
          <w:highlight w:val="none"/>
          <w:u w:val="single"/>
        </w:rPr>
      </w:pPr>
      <w:r>
        <w:rPr>
          <w:rFonts w:hint="eastAsia" w:ascii="宋体" w:hAnsi="宋体" w:eastAsia="宋体"/>
          <w:szCs w:val="21"/>
          <w:highlight w:val="none"/>
        </w:rPr>
        <w:t>代理机构名称：</w:t>
      </w:r>
      <w:r>
        <w:rPr>
          <w:rFonts w:hint="eastAsia" w:ascii="宋体" w:hAnsi="宋体" w:eastAsia="宋体"/>
          <w:szCs w:val="21"/>
          <w:highlight w:val="none"/>
          <w:u w:val="single"/>
        </w:rPr>
        <w:t>[项目采购-采购组织机构_5]</w:t>
      </w:r>
    </w:p>
    <w:p w14:paraId="1A483593">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招标文件公告：</w:t>
      </w:r>
      <w:r>
        <w:rPr>
          <w:rFonts w:hint="eastAsia" w:ascii="宋体" w:hAnsi="宋体" w:eastAsia="宋体"/>
          <w:szCs w:val="21"/>
          <w:highlight w:val="none"/>
          <w:u w:val="single"/>
        </w:rPr>
        <w:t>是/否</w:t>
      </w:r>
      <w:r>
        <w:rPr>
          <w:rFonts w:hint="eastAsia" w:ascii="宋体" w:hAnsi="宋体" w:eastAsia="宋体"/>
          <w:szCs w:val="21"/>
          <w:highlight w:val="none"/>
        </w:rPr>
        <w:t>公告期限：</w:t>
      </w:r>
      <w:r>
        <w:rPr>
          <w:rFonts w:ascii="Times New Roman" w:hAnsi="Times New Roman" w:eastAsia="宋体" w:cs="Times New Roman"/>
          <w:szCs w:val="21"/>
          <w:highlight w:val="none"/>
        </w:rPr>
        <w:t>__________________________________________________________</w:t>
      </w:r>
    </w:p>
    <w:p w14:paraId="60AC9EFB">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采购结果公告：是/否公告期限：</w:t>
      </w:r>
      <w:r>
        <w:rPr>
          <w:rFonts w:ascii="Times New Roman" w:hAnsi="Times New Roman" w:eastAsia="宋体" w:cs="Times New Roman"/>
          <w:szCs w:val="21"/>
          <w:highlight w:val="none"/>
        </w:rPr>
        <w:t>__________________________________________________________</w:t>
      </w:r>
    </w:p>
    <w:p w14:paraId="60EAFFB1">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三、质疑基本情况</w:t>
      </w:r>
    </w:p>
    <w:p w14:paraId="5FF47A0D">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投诉人于</w:t>
      </w:r>
      <w:r>
        <w:rPr>
          <w:rFonts w:ascii="Times New Roman" w:hAnsi="Times New Roman" w:eastAsia="宋体" w:cs="Times New Roman"/>
          <w:szCs w:val="21"/>
          <w:highlight w:val="none"/>
        </w:rPr>
        <w:t>______</w:t>
      </w:r>
      <w:r>
        <w:rPr>
          <w:rFonts w:hint="eastAsia" w:ascii="宋体" w:hAnsi="宋体" w:eastAsia="宋体"/>
          <w:szCs w:val="21"/>
          <w:highlight w:val="none"/>
        </w:rPr>
        <w:t>年</w:t>
      </w:r>
      <w:r>
        <w:rPr>
          <w:rFonts w:ascii="Times New Roman" w:hAnsi="Times New Roman" w:eastAsia="宋体" w:cs="Times New Roman"/>
          <w:szCs w:val="21"/>
          <w:highlight w:val="none"/>
        </w:rPr>
        <w:t>______</w:t>
      </w:r>
      <w:r>
        <w:rPr>
          <w:rFonts w:hint="eastAsia" w:ascii="宋体" w:hAnsi="宋体" w:eastAsia="宋体"/>
          <w:szCs w:val="21"/>
          <w:highlight w:val="none"/>
        </w:rPr>
        <w:t>月</w:t>
      </w:r>
      <w:r>
        <w:rPr>
          <w:rFonts w:ascii="Times New Roman" w:hAnsi="Times New Roman" w:eastAsia="宋体" w:cs="Times New Roman"/>
          <w:szCs w:val="21"/>
          <w:highlight w:val="none"/>
        </w:rPr>
        <w:t>______</w:t>
      </w:r>
      <w:r>
        <w:rPr>
          <w:rFonts w:hint="eastAsia" w:ascii="宋体" w:hAnsi="宋体" w:eastAsia="宋体"/>
          <w:szCs w:val="21"/>
          <w:highlight w:val="none"/>
        </w:rPr>
        <w:t>日，向</w:t>
      </w:r>
      <w:r>
        <w:rPr>
          <w:rFonts w:ascii="Times New Roman" w:hAnsi="Times New Roman" w:eastAsia="宋体" w:cs="Times New Roman"/>
          <w:szCs w:val="21"/>
          <w:highlight w:val="none"/>
        </w:rPr>
        <w:t>______</w:t>
      </w:r>
      <w:r>
        <w:rPr>
          <w:rFonts w:hint="eastAsia" w:ascii="宋体" w:hAnsi="宋体" w:eastAsia="宋体"/>
          <w:szCs w:val="21"/>
          <w:highlight w:val="none"/>
        </w:rPr>
        <w:t>提出质疑，质疑事项为：</w:t>
      </w:r>
      <w:r>
        <w:rPr>
          <w:rFonts w:ascii="Times New Roman" w:hAnsi="Times New Roman" w:eastAsia="宋体" w:cs="Times New Roman"/>
          <w:szCs w:val="21"/>
          <w:highlight w:val="none"/>
        </w:rPr>
        <w:t>_______________________</w:t>
      </w:r>
    </w:p>
    <w:p w14:paraId="7FA97288">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u w:val="single"/>
        </w:rPr>
        <w:t>采购人/代理机构</w:t>
      </w:r>
      <w:r>
        <w:rPr>
          <w:rFonts w:hint="eastAsia" w:ascii="宋体" w:hAnsi="宋体" w:eastAsia="宋体"/>
          <w:szCs w:val="21"/>
          <w:highlight w:val="none"/>
        </w:rPr>
        <w:t>于</w:t>
      </w:r>
      <w:r>
        <w:rPr>
          <w:rFonts w:ascii="Times New Roman" w:hAnsi="Times New Roman" w:eastAsia="宋体" w:cs="Times New Roman"/>
          <w:szCs w:val="21"/>
          <w:highlight w:val="none"/>
        </w:rPr>
        <w:t>______</w:t>
      </w:r>
      <w:r>
        <w:rPr>
          <w:rFonts w:hint="eastAsia" w:ascii="宋体" w:hAnsi="宋体" w:eastAsia="宋体"/>
          <w:szCs w:val="21"/>
          <w:highlight w:val="none"/>
        </w:rPr>
        <w:t>年</w:t>
      </w:r>
      <w:r>
        <w:rPr>
          <w:rFonts w:ascii="Times New Roman" w:hAnsi="Times New Roman" w:eastAsia="宋体" w:cs="Times New Roman"/>
          <w:szCs w:val="21"/>
          <w:highlight w:val="none"/>
        </w:rPr>
        <w:t>______</w:t>
      </w:r>
      <w:r>
        <w:rPr>
          <w:rFonts w:hint="eastAsia" w:ascii="宋体" w:hAnsi="宋体" w:eastAsia="宋体"/>
          <w:szCs w:val="21"/>
          <w:highlight w:val="none"/>
        </w:rPr>
        <w:t>月</w:t>
      </w:r>
      <w:r>
        <w:rPr>
          <w:rFonts w:ascii="Times New Roman" w:hAnsi="Times New Roman" w:eastAsia="宋体" w:cs="Times New Roman"/>
          <w:szCs w:val="21"/>
          <w:highlight w:val="none"/>
        </w:rPr>
        <w:t>______</w:t>
      </w:r>
      <w:r>
        <w:rPr>
          <w:rFonts w:hint="eastAsia" w:ascii="宋体" w:hAnsi="宋体" w:eastAsia="宋体"/>
          <w:szCs w:val="21"/>
          <w:highlight w:val="none"/>
        </w:rPr>
        <w:t>日，就质疑事项作出了答复/没有在法定期限内作出答复。</w:t>
      </w:r>
    </w:p>
    <w:p w14:paraId="5AECD7A1">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四、投诉事项具体内容</w:t>
      </w:r>
    </w:p>
    <w:p w14:paraId="21A2D99C">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投诉事项1：</w:t>
      </w:r>
      <w:r>
        <w:rPr>
          <w:rFonts w:ascii="Times New Roman" w:hAnsi="Times New Roman" w:eastAsia="宋体" w:cs="Times New Roman"/>
          <w:szCs w:val="21"/>
          <w:highlight w:val="none"/>
        </w:rPr>
        <w:t>_____________________________________________________________________________</w:t>
      </w:r>
    </w:p>
    <w:p w14:paraId="3EDF1803">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事实依据：</w:t>
      </w:r>
      <w:r>
        <w:rPr>
          <w:rFonts w:ascii="Times New Roman" w:hAnsi="Times New Roman" w:eastAsia="宋体" w:cs="Times New Roman"/>
          <w:szCs w:val="21"/>
          <w:highlight w:val="none"/>
        </w:rPr>
        <w:t>______________________________________________________________________________</w:t>
      </w:r>
    </w:p>
    <w:p w14:paraId="06AF8196">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法律依据：</w:t>
      </w:r>
      <w:r>
        <w:rPr>
          <w:rFonts w:ascii="Times New Roman" w:hAnsi="Times New Roman" w:eastAsia="宋体" w:cs="Times New Roman"/>
          <w:szCs w:val="21"/>
          <w:highlight w:val="none"/>
        </w:rPr>
        <w:t>______________________________________________________________________________</w:t>
      </w:r>
    </w:p>
    <w:p w14:paraId="6E3C5ED8">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投诉事项2：</w:t>
      </w:r>
      <w:r>
        <w:rPr>
          <w:rFonts w:ascii="Times New Roman" w:hAnsi="Times New Roman" w:eastAsia="宋体" w:cs="Times New Roman"/>
          <w:szCs w:val="21"/>
          <w:highlight w:val="none"/>
        </w:rPr>
        <w:t>_____________________________________________________________________________</w:t>
      </w:r>
    </w:p>
    <w:p w14:paraId="77A672A1">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w:t>
      </w:r>
    </w:p>
    <w:p w14:paraId="631A0E4A">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五、与投诉事项相关的投诉请求：</w:t>
      </w:r>
    </w:p>
    <w:p w14:paraId="363A569D">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请求：</w:t>
      </w:r>
      <w:r>
        <w:rPr>
          <w:rFonts w:ascii="Times New Roman" w:hAnsi="Times New Roman" w:eastAsia="宋体" w:cs="Times New Roman"/>
          <w:szCs w:val="21"/>
          <w:highlight w:val="none"/>
        </w:rPr>
        <w:t>__________________________________________________________________________________</w:t>
      </w:r>
    </w:p>
    <w:p w14:paraId="2FD28B3F">
      <w:pPr>
        <w:spacing w:line="360" w:lineRule="auto"/>
        <w:ind w:firstLine="420" w:firstLineChars="200"/>
        <w:rPr>
          <w:rFonts w:ascii="宋体" w:hAnsi="宋体" w:eastAsia="宋体"/>
          <w:szCs w:val="21"/>
          <w:highlight w:val="none"/>
        </w:rPr>
      </w:pPr>
    </w:p>
    <w:p w14:paraId="42D962DB">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签字（签章）：</w:t>
      </w:r>
      <w:r>
        <w:rPr>
          <w:rFonts w:ascii="Times New Roman" w:hAnsi="Times New Roman" w:eastAsia="宋体" w:cs="Times New Roman"/>
          <w:szCs w:val="21"/>
          <w:highlight w:val="none"/>
        </w:rPr>
        <w:t>____________________________________</w:t>
      </w:r>
      <w:r>
        <w:rPr>
          <w:rFonts w:hint="eastAsia" w:ascii="宋体" w:hAnsi="宋体" w:eastAsia="宋体"/>
          <w:szCs w:val="21"/>
          <w:highlight w:val="none"/>
        </w:rPr>
        <w:t>公章：</w:t>
      </w:r>
      <w:r>
        <w:rPr>
          <w:rFonts w:ascii="Times New Roman" w:hAnsi="Times New Roman" w:eastAsia="宋体" w:cs="Times New Roman"/>
          <w:szCs w:val="21"/>
          <w:highlight w:val="none"/>
        </w:rPr>
        <w:t>___________________________________</w:t>
      </w:r>
    </w:p>
    <w:p w14:paraId="3A86FA5C">
      <w:pPr>
        <w:spacing w:line="360" w:lineRule="auto"/>
        <w:ind w:firstLine="420" w:firstLineChars="200"/>
        <w:rPr>
          <w:rFonts w:ascii="宋体" w:hAnsi="宋体" w:eastAsia="宋体"/>
          <w:szCs w:val="21"/>
          <w:highlight w:val="none"/>
        </w:rPr>
      </w:pPr>
    </w:p>
    <w:p w14:paraId="49184958">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日期：</w:t>
      </w:r>
    </w:p>
    <w:p w14:paraId="4E7744D8">
      <w:pPr>
        <w:spacing w:line="360" w:lineRule="auto"/>
        <w:ind w:firstLine="420" w:firstLineChars="200"/>
        <w:rPr>
          <w:rFonts w:ascii="宋体" w:hAnsi="宋体" w:eastAsia="宋体"/>
          <w:szCs w:val="21"/>
          <w:highlight w:val="none"/>
        </w:rPr>
      </w:pPr>
    </w:p>
    <w:p w14:paraId="184BB011">
      <w:pPr>
        <w:spacing w:line="360" w:lineRule="auto"/>
        <w:ind w:firstLine="420" w:firstLineChars="200"/>
        <w:rPr>
          <w:rFonts w:ascii="宋体" w:hAnsi="宋体" w:eastAsia="宋体"/>
          <w:szCs w:val="21"/>
          <w:highlight w:val="none"/>
        </w:rPr>
      </w:pPr>
    </w:p>
    <w:p w14:paraId="73A264CE">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说明：</w:t>
      </w:r>
    </w:p>
    <w:p w14:paraId="5E97FE16">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1.投诉人提起投诉时，应当提交投诉书和必要的证明材料，并按照被投诉人和与投诉事项有关的供应商数量提供投诉书副本。</w:t>
      </w:r>
    </w:p>
    <w:p w14:paraId="0486884D">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B0D5803">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3.投诉书应简要列明质疑事项，质疑函、质疑答复等作为附件材料提供。</w:t>
      </w:r>
    </w:p>
    <w:p w14:paraId="6CD33CDA">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4.投诉书的投诉事项应具体、明确，并有必要的事实依据和法律依据。</w:t>
      </w:r>
    </w:p>
    <w:p w14:paraId="2E34FECC">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5.投诉书的投诉请求应与投诉事项相关。</w:t>
      </w:r>
    </w:p>
    <w:p w14:paraId="2F31D335">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6.投诉人为法人或者其他组织的，投诉书应由法定代表人、主要负责人，或者其授权代表签字或者盖章，并加盖公章。</w:t>
      </w:r>
    </w:p>
    <w:p w14:paraId="2D0FD803">
      <w:pPr>
        <w:spacing w:line="360" w:lineRule="auto"/>
        <w:ind w:firstLine="420" w:firstLineChars="200"/>
        <w:rPr>
          <w:rFonts w:ascii="宋体" w:hAnsi="宋体" w:eastAsia="宋体"/>
          <w:szCs w:val="21"/>
          <w:highlight w:val="none"/>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F42D6">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0C0942">
                          <w:pPr>
                            <w:pStyle w:val="1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C0C0942">
                    <w:pPr>
                      <w:pStyle w:val="12"/>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EADAD">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EF675E">
                          <w:pPr>
                            <w:pStyle w:val="1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3EF675E">
                    <w:pPr>
                      <w:pStyle w:val="12"/>
                    </w:pPr>
                    <w:r>
                      <w:fldChar w:fldCharType="begin"/>
                    </w:r>
                    <w:r>
                      <w:instrText xml:space="preserve"> PAGE  \* MERGEFORMAT </w:instrText>
                    </w:r>
                    <w:r>
                      <w:fldChar w:fldCharType="separate"/>
                    </w:r>
                    <w:r>
                      <w:t>15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B4806">
    <w:pPr>
      <w:pStyle w:val="13"/>
      <w:rPr>
        <w:color w:val="000000" w:themeColor="text1"/>
        <w14:textFill>
          <w14:solidFill>
            <w14:schemeClr w14:val="tx1"/>
          </w14:solidFill>
        </w14:textFill>
      </w:rPr>
    </w:pPr>
    <w:r>
      <w:rPr>
        <w:rFonts w:hint="eastAsia"/>
        <w:color w:val="000000" w:themeColor="text1"/>
        <w14:textFill>
          <w14:solidFill>
            <w14:schemeClr w14:val="tx1"/>
          </w14:solidFill>
        </w14:textFill>
      </w:rPr>
      <w:t>南宁市政府采购竞争性磋商采购文件（项目编号：NNZC2025-C2-070074-KWZB</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DB658">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AD499E"/>
    <w:multiLevelType w:val="singleLevel"/>
    <w:tmpl w:val="55AD499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0ZTk0MDA1NzBiNjRjYzYxNTg1ZDAyZWY5Yjc2NjQifQ=="/>
  </w:docVars>
  <w:rsids>
    <w:rsidRoot w:val="00306465"/>
    <w:rsid w:val="00001FDC"/>
    <w:rsid w:val="00007066"/>
    <w:rsid w:val="00007291"/>
    <w:rsid w:val="00012660"/>
    <w:rsid w:val="0001584E"/>
    <w:rsid w:val="000236E7"/>
    <w:rsid w:val="000410D6"/>
    <w:rsid w:val="00041ABD"/>
    <w:rsid w:val="00044A00"/>
    <w:rsid w:val="000560FC"/>
    <w:rsid w:val="00091B03"/>
    <w:rsid w:val="000A0E58"/>
    <w:rsid w:val="000A72D1"/>
    <w:rsid w:val="000B3899"/>
    <w:rsid w:val="000C476B"/>
    <w:rsid w:val="000C6CF3"/>
    <w:rsid w:val="000D0D0B"/>
    <w:rsid w:val="000D6D47"/>
    <w:rsid w:val="000E03CC"/>
    <w:rsid w:val="000E7A63"/>
    <w:rsid w:val="000F0436"/>
    <w:rsid w:val="000F182D"/>
    <w:rsid w:val="000F6BD8"/>
    <w:rsid w:val="00111A3B"/>
    <w:rsid w:val="0011380E"/>
    <w:rsid w:val="001149E1"/>
    <w:rsid w:val="001308B5"/>
    <w:rsid w:val="00130A49"/>
    <w:rsid w:val="00132A41"/>
    <w:rsid w:val="00135F89"/>
    <w:rsid w:val="00141FA1"/>
    <w:rsid w:val="00144255"/>
    <w:rsid w:val="00150718"/>
    <w:rsid w:val="001531B8"/>
    <w:rsid w:val="0015750F"/>
    <w:rsid w:val="00161410"/>
    <w:rsid w:val="001643D3"/>
    <w:rsid w:val="00166B5C"/>
    <w:rsid w:val="00170285"/>
    <w:rsid w:val="001725A7"/>
    <w:rsid w:val="00175AFF"/>
    <w:rsid w:val="00185E30"/>
    <w:rsid w:val="00194F4E"/>
    <w:rsid w:val="00195083"/>
    <w:rsid w:val="00197714"/>
    <w:rsid w:val="001A0112"/>
    <w:rsid w:val="001A469C"/>
    <w:rsid w:val="001B0F1B"/>
    <w:rsid w:val="001B1F4C"/>
    <w:rsid w:val="001C352C"/>
    <w:rsid w:val="001C45B3"/>
    <w:rsid w:val="001C4EA7"/>
    <w:rsid w:val="001D2E1D"/>
    <w:rsid w:val="001E272A"/>
    <w:rsid w:val="001F1886"/>
    <w:rsid w:val="00200771"/>
    <w:rsid w:val="0022001B"/>
    <w:rsid w:val="0023382A"/>
    <w:rsid w:val="00233A27"/>
    <w:rsid w:val="002451DF"/>
    <w:rsid w:val="002456C0"/>
    <w:rsid w:val="00251E6A"/>
    <w:rsid w:val="002526F1"/>
    <w:rsid w:val="002554B8"/>
    <w:rsid w:val="00256094"/>
    <w:rsid w:val="00256D97"/>
    <w:rsid w:val="00260D5B"/>
    <w:rsid w:val="002669E3"/>
    <w:rsid w:val="00266D78"/>
    <w:rsid w:val="00267861"/>
    <w:rsid w:val="0027677C"/>
    <w:rsid w:val="002814B2"/>
    <w:rsid w:val="00282F03"/>
    <w:rsid w:val="002856E4"/>
    <w:rsid w:val="00286259"/>
    <w:rsid w:val="0029377A"/>
    <w:rsid w:val="00294000"/>
    <w:rsid w:val="002967F8"/>
    <w:rsid w:val="00297CC2"/>
    <w:rsid w:val="002A311B"/>
    <w:rsid w:val="002B5C01"/>
    <w:rsid w:val="002B744F"/>
    <w:rsid w:val="002D1928"/>
    <w:rsid w:val="002D3273"/>
    <w:rsid w:val="002E5E8E"/>
    <w:rsid w:val="002F5D3D"/>
    <w:rsid w:val="002F6708"/>
    <w:rsid w:val="002F77CD"/>
    <w:rsid w:val="00306465"/>
    <w:rsid w:val="00306B58"/>
    <w:rsid w:val="00320447"/>
    <w:rsid w:val="00322EC6"/>
    <w:rsid w:val="00323EDD"/>
    <w:rsid w:val="00327213"/>
    <w:rsid w:val="00327490"/>
    <w:rsid w:val="00335A0F"/>
    <w:rsid w:val="0033782A"/>
    <w:rsid w:val="003473DD"/>
    <w:rsid w:val="00351C58"/>
    <w:rsid w:val="00361D1A"/>
    <w:rsid w:val="00363868"/>
    <w:rsid w:val="003654FA"/>
    <w:rsid w:val="003704EA"/>
    <w:rsid w:val="00381523"/>
    <w:rsid w:val="003838F8"/>
    <w:rsid w:val="00387995"/>
    <w:rsid w:val="00390137"/>
    <w:rsid w:val="00394FF4"/>
    <w:rsid w:val="003A0741"/>
    <w:rsid w:val="003A1E49"/>
    <w:rsid w:val="003B03E1"/>
    <w:rsid w:val="003B0963"/>
    <w:rsid w:val="003C026F"/>
    <w:rsid w:val="003C28F0"/>
    <w:rsid w:val="003C6980"/>
    <w:rsid w:val="003D3E0C"/>
    <w:rsid w:val="003E0936"/>
    <w:rsid w:val="003E30C2"/>
    <w:rsid w:val="003E46CD"/>
    <w:rsid w:val="003E7BE8"/>
    <w:rsid w:val="003F0087"/>
    <w:rsid w:val="003F1E51"/>
    <w:rsid w:val="003F3FDA"/>
    <w:rsid w:val="003F6215"/>
    <w:rsid w:val="003F7A47"/>
    <w:rsid w:val="004019B5"/>
    <w:rsid w:val="00401DC5"/>
    <w:rsid w:val="00411D27"/>
    <w:rsid w:val="00431117"/>
    <w:rsid w:val="00431225"/>
    <w:rsid w:val="004468E3"/>
    <w:rsid w:val="004532F3"/>
    <w:rsid w:val="00456C80"/>
    <w:rsid w:val="00457AEF"/>
    <w:rsid w:val="00473A6E"/>
    <w:rsid w:val="00473BA3"/>
    <w:rsid w:val="004861FE"/>
    <w:rsid w:val="004A0921"/>
    <w:rsid w:val="004A25C7"/>
    <w:rsid w:val="004A6293"/>
    <w:rsid w:val="004D401F"/>
    <w:rsid w:val="004E4847"/>
    <w:rsid w:val="004E735F"/>
    <w:rsid w:val="004F20FC"/>
    <w:rsid w:val="004F3C0B"/>
    <w:rsid w:val="005057B6"/>
    <w:rsid w:val="00505B35"/>
    <w:rsid w:val="00506010"/>
    <w:rsid w:val="00511C56"/>
    <w:rsid w:val="005135C1"/>
    <w:rsid w:val="00520932"/>
    <w:rsid w:val="00524C0E"/>
    <w:rsid w:val="00526B96"/>
    <w:rsid w:val="005270B3"/>
    <w:rsid w:val="00527C1C"/>
    <w:rsid w:val="00542B2D"/>
    <w:rsid w:val="00551A94"/>
    <w:rsid w:val="005574ED"/>
    <w:rsid w:val="00563750"/>
    <w:rsid w:val="00572AB7"/>
    <w:rsid w:val="00581497"/>
    <w:rsid w:val="0058371D"/>
    <w:rsid w:val="00583B80"/>
    <w:rsid w:val="005878D3"/>
    <w:rsid w:val="00592828"/>
    <w:rsid w:val="00592948"/>
    <w:rsid w:val="0059414D"/>
    <w:rsid w:val="005A042A"/>
    <w:rsid w:val="005A1A75"/>
    <w:rsid w:val="005A2CBD"/>
    <w:rsid w:val="005A72FC"/>
    <w:rsid w:val="005B5622"/>
    <w:rsid w:val="005B5D5E"/>
    <w:rsid w:val="005C092B"/>
    <w:rsid w:val="005D22FC"/>
    <w:rsid w:val="005D5063"/>
    <w:rsid w:val="005F0303"/>
    <w:rsid w:val="005F742B"/>
    <w:rsid w:val="006017ED"/>
    <w:rsid w:val="00603063"/>
    <w:rsid w:val="00610F05"/>
    <w:rsid w:val="00611DD1"/>
    <w:rsid w:val="00642001"/>
    <w:rsid w:val="00642428"/>
    <w:rsid w:val="00643488"/>
    <w:rsid w:val="00651634"/>
    <w:rsid w:val="00656549"/>
    <w:rsid w:val="006778F9"/>
    <w:rsid w:val="00680241"/>
    <w:rsid w:val="006B12A3"/>
    <w:rsid w:val="006B3AF8"/>
    <w:rsid w:val="006B4B61"/>
    <w:rsid w:val="006C39D1"/>
    <w:rsid w:val="006C42F0"/>
    <w:rsid w:val="006C72E6"/>
    <w:rsid w:val="006D49EA"/>
    <w:rsid w:val="006D4B35"/>
    <w:rsid w:val="006E1099"/>
    <w:rsid w:val="006E17F6"/>
    <w:rsid w:val="006E6746"/>
    <w:rsid w:val="006E6871"/>
    <w:rsid w:val="006F4D32"/>
    <w:rsid w:val="00714F10"/>
    <w:rsid w:val="007160E3"/>
    <w:rsid w:val="00717ED0"/>
    <w:rsid w:val="00722F6E"/>
    <w:rsid w:val="007257C2"/>
    <w:rsid w:val="00733428"/>
    <w:rsid w:val="0074002E"/>
    <w:rsid w:val="007447A6"/>
    <w:rsid w:val="007508A3"/>
    <w:rsid w:val="0075100E"/>
    <w:rsid w:val="00753392"/>
    <w:rsid w:val="00753C9D"/>
    <w:rsid w:val="00756F99"/>
    <w:rsid w:val="007655A2"/>
    <w:rsid w:val="00770CE0"/>
    <w:rsid w:val="00770F8E"/>
    <w:rsid w:val="00771AA7"/>
    <w:rsid w:val="00772759"/>
    <w:rsid w:val="007728DB"/>
    <w:rsid w:val="00774C08"/>
    <w:rsid w:val="00784CE4"/>
    <w:rsid w:val="007905AF"/>
    <w:rsid w:val="0079165A"/>
    <w:rsid w:val="007A58F7"/>
    <w:rsid w:val="007A61F9"/>
    <w:rsid w:val="007C1414"/>
    <w:rsid w:val="007C3314"/>
    <w:rsid w:val="007C7E0B"/>
    <w:rsid w:val="007F5F3F"/>
    <w:rsid w:val="008010EE"/>
    <w:rsid w:val="008052CF"/>
    <w:rsid w:val="008124DA"/>
    <w:rsid w:val="00812B9D"/>
    <w:rsid w:val="00820F03"/>
    <w:rsid w:val="00826C3E"/>
    <w:rsid w:val="00827D91"/>
    <w:rsid w:val="008405D9"/>
    <w:rsid w:val="00845E9B"/>
    <w:rsid w:val="008833BC"/>
    <w:rsid w:val="008848CF"/>
    <w:rsid w:val="008A4870"/>
    <w:rsid w:val="008A52D1"/>
    <w:rsid w:val="008A560B"/>
    <w:rsid w:val="008B304B"/>
    <w:rsid w:val="008B604E"/>
    <w:rsid w:val="008C3090"/>
    <w:rsid w:val="008C5744"/>
    <w:rsid w:val="008E56E1"/>
    <w:rsid w:val="008F3AA8"/>
    <w:rsid w:val="009048CF"/>
    <w:rsid w:val="0091150C"/>
    <w:rsid w:val="00916AE0"/>
    <w:rsid w:val="0092383E"/>
    <w:rsid w:val="009336E4"/>
    <w:rsid w:val="009361F5"/>
    <w:rsid w:val="00936276"/>
    <w:rsid w:val="00955D51"/>
    <w:rsid w:val="009605B1"/>
    <w:rsid w:val="00962AF6"/>
    <w:rsid w:val="00965514"/>
    <w:rsid w:val="00972CC3"/>
    <w:rsid w:val="00974EE4"/>
    <w:rsid w:val="009831C0"/>
    <w:rsid w:val="00991F4F"/>
    <w:rsid w:val="00992668"/>
    <w:rsid w:val="009A1664"/>
    <w:rsid w:val="009A181F"/>
    <w:rsid w:val="009A3B40"/>
    <w:rsid w:val="009B70E6"/>
    <w:rsid w:val="009C5C92"/>
    <w:rsid w:val="009E3693"/>
    <w:rsid w:val="009E4A09"/>
    <w:rsid w:val="009F108B"/>
    <w:rsid w:val="009F44DC"/>
    <w:rsid w:val="009F4C47"/>
    <w:rsid w:val="00A04958"/>
    <w:rsid w:val="00A06CAC"/>
    <w:rsid w:val="00A16A3D"/>
    <w:rsid w:val="00A27C85"/>
    <w:rsid w:val="00A35B48"/>
    <w:rsid w:val="00A45A46"/>
    <w:rsid w:val="00A570BC"/>
    <w:rsid w:val="00A649C6"/>
    <w:rsid w:val="00A671D4"/>
    <w:rsid w:val="00A71942"/>
    <w:rsid w:val="00A7305C"/>
    <w:rsid w:val="00A75301"/>
    <w:rsid w:val="00A777FC"/>
    <w:rsid w:val="00A82603"/>
    <w:rsid w:val="00A874F7"/>
    <w:rsid w:val="00AA2050"/>
    <w:rsid w:val="00AA584F"/>
    <w:rsid w:val="00AA7DD2"/>
    <w:rsid w:val="00AB2919"/>
    <w:rsid w:val="00AC6856"/>
    <w:rsid w:val="00AD1D7D"/>
    <w:rsid w:val="00AD2D3B"/>
    <w:rsid w:val="00AF1294"/>
    <w:rsid w:val="00AF30B4"/>
    <w:rsid w:val="00AF3C59"/>
    <w:rsid w:val="00AF5FB5"/>
    <w:rsid w:val="00B05197"/>
    <w:rsid w:val="00B1610B"/>
    <w:rsid w:val="00B205BE"/>
    <w:rsid w:val="00B2293A"/>
    <w:rsid w:val="00B23F99"/>
    <w:rsid w:val="00B25AD6"/>
    <w:rsid w:val="00B27101"/>
    <w:rsid w:val="00B45F5F"/>
    <w:rsid w:val="00B46D04"/>
    <w:rsid w:val="00B472D7"/>
    <w:rsid w:val="00B5039C"/>
    <w:rsid w:val="00B6234D"/>
    <w:rsid w:val="00B654C2"/>
    <w:rsid w:val="00B75E06"/>
    <w:rsid w:val="00B768C1"/>
    <w:rsid w:val="00B77C5A"/>
    <w:rsid w:val="00B8022E"/>
    <w:rsid w:val="00B80838"/>
    <w:rsid w:val="00B85843"/>
    <w:rsid w:val="00B86CD5"/>
    <w:rsid w:val="00BA3D5B"/>
    <w:rsid w:val="00BA5A52"/>
    <w:rsid w:val="00BA79BD"/>
    <w:rsid w:val="00BB5BFD"/>
    <w:rsid w:val="00BB7163"/>
    <w:rsid w:val="00BC0782"/>
    <w:rsid w:val="00BC55A6"/>
    <w:rsid w:val="00BC6AF9"/>
    <w:rsid w:val="00BC7CBF"/>
    <w:rsid w:val="00BD294D"/>
    <w:rsid w:val="00BD70DA"/>
    <w:rsid w:val="00BD72E7"/>
    <w:rsid w:val="00BE431C"/>
    <w:rsid w:val="00BF20E6"/>
    <w:rsid w:val="00BF621F"/>
    <w:rsid w:val="00BF789A"/>
    <w:rsid w:val="00C01095"/>
    <w:rsid w:val="00C04878"/>
    <w:rsid w:val="00C049AC"/>
    <w:rsid w:val="00C101BF"/>
    <w:rsid w:val="00C131D4"/>
    <w:rsid w:val="00C16BCE"/>
    <w:rsid w:val="00C17FD9"/>
    <w:rsid w:val="00C26BEC"/>
    <w:rsid w:val="00C30D1C"/>
    <w:rsid w:val="00C37131"/>
    <w:rsid w:val="00C37E4D"/>
    <w:rsid w:val="00C46E6F"/>
    <w:rsid w:val="00C52465"/>
    <w:rsid w:val="00C55F3C"/>
    <w:rsid w:val="00C57B8E"/>
    <w:rsid w:val="00C65E36"/>
    <w:rsid w:val="00C82FB3"/>
    <w:rsid w:val="00C86D49"/>
    <w:rsid w:val="00C90F84"/>
    <w:rsid w:val="00C92413"/>
    <w:rsid w:val="00C93068"/>
    <w:rsid w:val="00CB28F8"/>
    <w:rsid w:val="00CB5549"/>
    <w:rsid w:val="00CC4DB1"/>
    <w:rsid w:val="00CD3548"/>
    <w:rsid w:val="00CD59A9"/>
    <w:rsid w:val="00CE5367"/>
    <w:rsid w:val="00CF2B63"/>
    <w:rsid w:val="00CF4D30"/>
    <w:rsid w:val="00D06D9E"/>
    <w:rsid w:val="00D06EA5"/>
    <w:rsid w:val="00D176A4"/>
    <w:rsid w:val="00D206A5"/>
    <w:rsid w:val="00D22208"/>
    <w:rsid w:val="00D32344"/>
    <w:rsid w:val="00D37750"/>
    <w:rsid w:val="00D55946"/>
    <w:rsid w:val="00D61BFD"/>
    <w:rsid w:val="00D65C0A"/>
    <w:rsid w:val="00D72987"/>
    <w:rsid w:val="00D80A6C"/>
    <w:rsid w:val="00D811DF"/>
    <w:rsid w:val="00D8582C"/>
    <w:rsid w:val="00D86F0E"/>
    <w:rsid w:val="00D878AF"/>
    <w:rsid w:val="00D93E40"/>
    <w:rsid w:val="00DA223D"/>
    <w:rsid w:val="00DA6E6E"/>
    <w:rsid w:val="00DB4A65"/>
    <w:rsid w:val="00DC13D2"/>
    <w:rsid w:val="00DD5D87"/>
    <w:rsid w:val="00DD7B0F"/>
    <w:rsid w:val="00DE0AE5"/>
    <w:rsid w:val="00DF1F54"/>
    <w:rsid w:val="00E0241E"/>
    <w:rsid w:val="00E1077C"/>
    <w:rsid w:val="00E10B14"/>
    <w:rsid w:val="00E26E03"/>
    <w:rsid w:val="00E27D7A"/>
    <w:rsid w:val="00E43644"/>
    <w:rsid w:val="00E45C36"/>
    <w:rsid w:val="00E612E3"/>
    <w:rsid w:val="00E62A1E"/>
    <w:rsid w:val="00E67FBC"/>
    <w:rsid w:val="00E71518"/>
    <w:rsid w:val="00E764C2"/>
    <w:rsid w:val="00E80037"/>
    <w:rsid w:val="00E90C4A"/>
    <w:rsid w:val="00E9430C"/>
    <w:rsid w:val="00E94908"/>
    <w:rsid w:val="00EA01D2"/>
    <w:rsid w:val="00EB06DB"/>
    <w:rsid w:val="00EC1640"/>
    <w:rsid w:val="00ED0EBC"/>
    <w:rsid w:val="00ED61B4"/>
    <w:rsid w:val="00ED77D6"/>
    <w:rsid w:val="00EE3A1E"/>
    <w:rsid w:val="00EF19F1"/>
    <w:rsid w:val="00EF1C30"/>
    <w:rsid w:val="00F02286"/>
    <w:rsid w:val="00F10CD1"/>
    <w:rsid w:val="00F11A27"/>
    <w:rsid w:val="00F25749"/>
    <w:rsid w:val="00F323C8"/>
    <w:rsid w:val="00F411DE"/>
    <w:rsid w:val="00F431A5"/>
    <w:rsid w:val="00F46965"/>
    <w:rsid w:val="00F61DE8"/>
    <w:rsid w:val="00F64239"/>
    <w:rsid w:val="00F73F5E"/>
    <w:rsid w:val="00F751A3"/>
    <w:rsid w:val="00F77A64"/>
    <w:rsid w:val="00F80010"/>
    <w:rsid w:val="00F87024"/>
    <w:rsid w:val="00F95CAA"/>
    <w:rsid w:val="00FA63E6"/>
    <w:rsid w:val="00FA72D4"/>
    <w:rsid w:val="00FB125E"/>
    <w:rsid w:val="00FB5AB4"/>
    <w:rsid w:val="00FB7CFC"/>
    <w:rsid w:val="00FB7FC3"/>
    <w:rsid w:val="00FC2E24"/>
    <w:rsid w:val="00FD3DB5"/>
    <w:rsid w:val="00FE3028"/>
    <w:rsid w:val="01B22953"/>
    <w:rsid w:val="02FD1CC5"/>
    <w:rsid w:val="030F6088"/>
    <w:rsid w:val="03905758"/>
    <w:rsid w:val="046565E0"/>
    <w:rsid w:val="0506679E"/>
    <w:rsid w:val="05810A13"/>
    <w:rsid w:val="05935217"/>
    <w:rsid w:val="066A43D1"/>
    <w:rsid w:val="06D416F6"/>
    <w:rsid w:val="073C1416"/>
    <w:rsid w:val="073F2CB4"/>
    <w:rsid w:val="078E712A"/>
    <w:rsid w:val="07CA07CF"/>
    <w:rsid w:val="0B0A43BB"/>
    <w:rsid w:val="0BD305CA"/>
    <w:rsid w:val="0D18110B"/>
    <w:rsid w:val="0D585B26"/>
    <w:rsid w:val="0D6D3948"/>
    <w:rsid w:val="0D9A505E"/>
    <w:rsid w:val="0E5D2718"/>
    <w:rsid w:val="0F8D67BF"/>
    <w:rsid w:val="102705A7"/>
    <w:rsid w:val="11F32455"/>
    <w:rsid w:val="12241CD9"/>
    <w:rsid w:val="12CA50F4"/>
    <w:rsid w:val="139C2B96"/>
    <w:rsid w:val="140A3203"/>
    <w:rsid w:val="140C10C0"/>
    <w:rsid w:val="146128C9"/>
    <w:rsid w:val="152F0DE0"/>
    <w:rsid w:val="15414270"/>
    <w:rsid w:val="15F10638"/>
    <w:rsid w:val="161A6B0D"/>
    <w:rsid w:val="162C7D6D"/>
    <w:rsid w:val="16406DCF"/>
    <w:rsid w:val="16D67576"/>
    <w:rsid w:val="173914CE"/>
    <w:rsid w:val="1799145B"/>
    <w:rsid w:val="17E62450"/>
    <w:rsid w:val="18A76131"/>
    <w:rsid w:val="1A495127"/>
    <w:rsid w:val="1A690F58"/>
    <w:rsid w:val="1A9375A1"/>
    <w:rsid w:val="1ADE6C37"/>
    <w:rsid w:val="1C052C53"/>
    <w:rsid w:val="1C1B25BD"/>
    <w:rsid w:val="1C287278"/>
    <w:rsid w:val="1CBB6F4A"/>
    <w:rsid w:val="1E58492F"/>
    <w:rsid w:val="1E9B2C5A"/>
    <w:rsid w:val="1EE93820"/>
    <w:rsid w:val="1F422183"/>
    <w:rsid w:val="1F9D5462"/>
    <w:rsid w:val="1F9D6372"/>
    <w:rsid w:val="1FB931AC"/>
    <w:rsid w:val="20FF7CE5"/>
    <w:rsid w:val="2169261C"/>
    <w:rsid w:val="219B7131"/>
    <w:rsid w:val="21EC2A55"/>
    <w:rsid w:val="2260291C"/>
    <w:rsid w:val="2346744C"/>
    <w:rsid w:val="234C2589"/>
    <w:rsid w:val="244E5862"/>
    <w:rsid w:val="245E2574"/>
    <w:rsid w:val="262E6402"/>
    <w:rsid w:val="275F27BC"/>
    <w:rsid w:val="279A02B9"/>
    <w:rsid w:val="27F8683B"/>
    <w:rsid w:val="29645B6B"/>
    <w:rsid w:val="2A4F722C"/>
    <w:rsid w:val="2AD11B33"/>
    <w:rsid w:val="2AE8528D"/>
    <w:rsid w:val="2B3E5294"/>
    <w:rsid w:val="2B9351F9"/>
    <w:rsid w:val="2C3A1B18"/>
    <w:rsid w:val="2D580552"/>
    <w:rsid w:val="2E3C5EB8"/>
    <w:rsid w:val="2FD47B8E"/>
    <w:rsid w:val="302D3E1A"/>
    <w:rsid w:val="324059AE"/>
    <w:rsid w:val="32430FFB"/>
    <w:rsid w:val="32472638"/>
    <w:rsid w:val="33233306"/>
    <w:rsid w:val="33D94D15"/>
    <w:rsid w:val="346F6F42"/>
    <w:rsid w:val="34DD3D4D"/>
    <w:rsid w:val="34FE2923"/>
    <w:rsid w:val="352C0805"/>
    <w:rsid w:val="36897924"/>
    <w:rsid w:val="36A4650C"/>
    <w:rsid w:val="370945C1"/>
    <w:rsid w:val="378B1949"/>
    <w:rsid w:val="37AB137A"/>
    <w:rsid w:val="38280830"/>
    <w:rsid w:val="38807CBE"/>
    <w:rsid w:val="38EE583B"/>
    <w:rsid w:val="392D1B6C"/>
    <w:rsid w:val="393308A1"/>
    <w:rsid w:val="39A22AAB"/>
    <w:rsid w:val="39B821F0"/>
    <w:rsid w:val="3A8A3C6B"/>
    <w:rsid w:val="3AAC1E33"/>
    <w:rsid w:val="3B751DC9"/>
    <w:rsid w:val="3B7D661D"/>
    <w:rsid w:val="3BE37C32"/>
    <w:rsid w:val="3D172A48"/>
    <w:rsid w:val="3DF638A0"/>
    <w:rsid w:val="3E740887"/>
    <w:rsid w:val="3EEE7CBE"/>
    <w:rsid w:val="3EF756F6"/>
    <w:rsid w:val="3F4328D7"/>
    <w:rsid w:val="3FB83028"/>
    <w:rsid w:val="3FBE44C0"/>
    <w:rsid w:val="40B03CFF"/>
    <w:rsid w:val="40DB1152"/>
    <w:rsid w:val="41391F47"/>
    <w:rsid w:val="416D4EFC"/>
    <w:rsid w:val="422B5D96"/>
    <w:rsid w:val="423377C3"/>
    <w:rsid w:val="42C10446"/>
    <w:rsid w:val="43195B8C"/>
    <w:rsid w:val="433A000E"/>
    <w:rsid w:val="43E25616"/>
    <w:rsid w:val="44A96E6F"/>
    <w:rsid w:val="457A5B5C"/>
    <w:rsid w:val="457C2402"/>
    <w:rsid w:val="4640544A"/>
    <w:rsid w:val="46DA220E"/>
    <w:rsid w:val="47C06F1E"/>
    <w:rsid w:val="48620C38"/>
    <w:rsid w:val="4AB81212"/>
    <w:rsid w:val="4CB0342B"/>
    <w:rsid w:val="4CF36212"/>
    <w:rsid w:val="4D063625"/>
    <w:rsid w:val="4D0A4797"/>
    <w:rsid w:val="4D605062"/>
    <w:rsid w:val="4DE65204"/>
    <w:rsid w:val="4E232DBB"/>
    <w:rsid w:val="4F4F776C"/>
    <w:rsid w:val="4F9C7E62"/>
    <w:rsid w:val="4FB45D2D"/>
    <w:rsid w:val="507E2F1B"/>
    <w:rsid w:val="53A94801"/>
    <w:rsid w:val="54C346FB"/>
    <w:rsid w:val="55143181"/>
    <w:rsid w:val="552C5BF2"/>
    <w:rsid w:val="55940829"/>
    <w:rsid w:val="55D57747"/>
    <w:rsid w:val="57725D38"/>
    <w:rsid w:val="57FB7A59"/>
    <w:rsid w:val="583E218A"/>
    <w:rsid w:val="591850A5"/>
    <w:rsid w:val="59611BE3"/>
    <w:rsid w:val="59697A2F"/>
    <w:rsid w:val="596F2C37"/>
    <w:rsid w:val="59C23D14"/>
    <w:rsid w:val="5A224C09"/>
    <w:rsid w:val="5A2F7CFC"/>
    <w:rsid w:val="5B53069B"/>
    <w:rsid w:val="5BA34735"/>
    <w:rsid w:val="5D471AED"/>
    <w:rsid w:val="5E3E2946"/>
    <w:rsid w:val="5F3131BC"/>
    <w:rsid w:val="609B7699"/>
    <w:rsid w:val="613D2F35"/>
    <w:rsid w:val="6154348C"/>
    <w:rsid w:val="61D957A0"/>
    <w:rsid w:val="6208782A"/>
    <w:rsid w:val="62D5668D"/>
    <w:rsid w:val="63685B9C"/>
    <w:rsid w:val="6378439C"/>
    <w:rsid w:val="63790BD7"/>
    <w:rsid w:val="63B803AE"/>
    <w:rsid w:val="646D1E0A"/>
    <w:rsid w:val="650A4B30"/>
    <w:rsid w:val="65902411"/>
    <w:rsid w:val="6638778D"/>
    <w:rsid w:val="664B0675"/>
    <w:rsid w:val="665B38D0"/>
    <w:rsid w:val="66B9619F"/>
    <w:rsid w:val="67773686"/>
    <w:rsid w:val="680622D3"/>
    <w:rsid w:val="684A5B3C"/>
    <w:rsid w:val="68C315AF"/>
    <w:rsid w:val="690A265D"/>
    <w:rsid w:val="69170F87"/>
    <w:rsid w:val="6A775790"/>
    <w:rsid w:val="6B5B3268"/>
    <w:rsid w:val="6C2C4AC8"/>
    <w:rsid w:val="6C384A25"/>
    <w:rsid w:val="6D8223FC"/>
    <w:rsid w:val="6E320F3E"/>
    <w:rsid w:val="6F5558EE"/>
    <w:rsid w:val="6FCB0AC2"/>
    <w:rsid w:val="70CA1F75"/>
    <w:rsid w:val="712B6906"/>
    <w:rsid w:val="719001D6"/>
    <w:rsid w:val="71AC7DF6"/>
    <w:rsid w:val="71BC5D6E"/>
    <w:rsid w:val="73D91440"/>
    <w:rsid w:val="73DF131C"/>
    <w:rsid w:val="740578E3"/>
    <w:rsid w:val="740C33C7"/>
    <w:rsid w:val="74A606A0"/>
    <w:rsid w:val="753560A8"/>
    <w:rsid w:val="758F3A46"/>
    <w:rsid w:val="75C4732A"/>
    <w:rsid w:val="75F51E6C"/>
    <w:rsid w:val="76D35583"/>
    <w:rsid w:val="77324E93"/>
    <w:rsid w:val="77F36B38"/>
    <w:rsid w:val="78EF15FF"/>
    <w:rsid w:val="792C6E7D"/>
    <w:rsid w:val="79955265"/>
    <w:rsid w:val="7A3074EF"/>
    <w:rsid w:val="7B372776"/>
    <w:rsid w:val="7BB10350"/>
    <w:rsid w:val="7BED295D"/>
    <w:rsid w:val="7D586579"/>
    <w:rsid w:val="7DEB7B49"/>
    <w:rsid w:val="7DEE7639"/>
    <w:rsid w:val="7EDF7B68"/>
    <w:rsid w:val="7EF46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link w:val="26"/>
    <w:unhideWhenUsed/>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before="80" w:afterLines="50" w:line="460" w:lineRule="atLeast"/>
      <w:ind w:firstLine="480"/>
    </w:pPr>
    <w:rPr>
      <w:rFonts w:ascii="Times New Roman"/>
      <w:sz w:val="24"/>
    </w:rPr>
  </w:style>
  <w:style w:type="paragraph" w:styleId="7">
    <w:name w:val="annotation text"/>
    <w:basedOn w:val="1"/>
    <w:link w:val="27"/>
    <w:semiHidden/>
    <w:unhideWhenUsed/>
    <w:qFormat/>
    <w:uiPriority w:val="99"/>
    <w:pPr>
      <w:jc w:val="left"/>
    </w:pPr>
  </w:style>
  <w:style w:type="paragraph" w:styleId="8">
    <w:name w:val="Body Text"/>
    <w:basedOn w:val="1"/>
    <w:next w:val="1"/>
    <w:unhideWhenUsed/>
    <w:qFormat/>
    <w:uiPriority w:val="0"/>
    <w:pPr>
      <w:spacing w:after="120"/>
    </w:pPr>
  </w:style>
  <w:style w:type="paragraph" w:styleId="9">
    <w:name w:val="toc 3"/>
    <w:basedOn w:val="1"/>
    <w:next w:val="1"/>
    <w:autoRedefine/>
    <w:unhideWhenUsed/>
    <w:qFormat/>
    <w:uiPriority w:val="39"/>
    <w:pPr>
      <w:spacing w:line="360" w:lineRule="auto"/>
      <w:ind w:left="840" w:leftChars="400"/>
    </w:pPr>
    <w:rPr>
      <w:rFonts w:eastAsia="宋体"/>
      <w:sz w:val="24"/>
    </w:rPr>
  </w:style>
  <w:style w:type="paragraph" w:styleId="10">
    <w:name w:val="Plain Text"/>
    <w:basedOn w:val="1"/>
    <w:next w:val="6"/>
    <w:qFormat/>
    <w:uiPriority w:val="0"/>
    <w:rPr>
      <w:rFonts w:ascii="宋体" w:hAnsi="Courier New" w:eastAsia="宋体"/>
    </w:rPr>
  </w:style>
  <w:style w:type="paragraph" w:styleId="11">
    <w:name w:val="Balloon Text"/>
    <w:basedOn w:val="1"/>
    <w:link w:val="29"/>
    <w:semiHidden/>
    <w:unhideWhenUsed/>
    <w:qFormat/>
    <w:uiPriority w:val="99"/>
    <w:rPr>
      <w:sz w:val="18"/>
      <w:szCs w:val="18"/>
    </w:rPr>
  </w:style>
  <w:style w:type="paragraph" w:styleId="12">
    <w:name w:val="footer"/>
    <w:basedOn w:val="1"/>
    <w:next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unhideWhenUsed/>
    <w:qFormat/>
    <w:uiPriority w:val="39"/>
    <w:pPr>
      <w:spacing w:line="360" w:lineRule="auto"/>
    </w:pPr>
    <w:rPr>
      <w:sz w:val="24"/>
    </w:rPr>
  </w:style>
  <w:style w:type="paragraph" w:styleId="15">
    <w:name w:val="toc 2"/>
    <w:basedOn w:val="1"/>
    <w:next w:val="1"/>
    <w:autoRedefine/>
    <w:unhideWhenUsed/>
    <w:qFormat/>
    <w:uiPriority w:val="39"/>
    <w:pPr>
      <w:spacing w:line="360" w:lineRule="auto"/>
      <w:ind w:left="420" w:leftChars="200"/>
    </w:pPr>
    <w:rPr>
      <w:rFonts w:eastAsia="宋体"/>
      <w:sz w:val="24"/>
    </w:rPr>
  </w:style>
  <w:style w:type="paragraph" w:styleId="16">
    <w:name w:val="annotation subject"/>
    <w:basedOn w:val="7"/>
    <w:next w:val="7"/>
    <w:link w:val="28"/>
    <w:semiHidden/>
    <w:unhideWhenUsed/>
    <w:qFormat/>
    <w:uiPriority w:val="99"/>
    <w:rPr>
      <w:b/>
      <w:bCs/>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qFormat/>
    <w:uiPriority w:val="0"/>
  </w:style>
  <w:style w:type="character" w:styleId="21">
    <w:name w:val="annotation reference"/>
    <w:basedOn w:val="19"/>
    <w:semiHidden/>
    <w:unhideWhenUsed/>
    <w:qFormat/>
    <w:uiPriority w:val="99"/>
    <w:rPr>
      <w:sz w:val="21"/>
      <w:szCs w:val="21"/>
    </w:rPr>
  </w:style>
  <w:style w:type="character" w:customStyle="1" w:styleId="22">
    <w:name w:val="标题 1 Char"/>
    <w:basedOn w:val="19"/>
    <w:link w:val="3"/>
    <w:qFormat/>
    <w:uiPriority w:val="9"/>
    <w:rPr>
      <w:b/>
      <w:bCs/>
      <w:kern w:val="44"/>
      <w:sz w:val="44"/>
      <w:szCs w:val="44"/>
    </w:rPr>
  </w:style>
  <w:style w:type="character" w:customStyle="1" w:styleId="23">
    <w:name w:val="标题 2 Char"/>
    <w:basedOn w:val="19"/>
    <w:link w:val="4"/>
    <w:qFormat/>
    <w:uiPriority w:val="9"/>
    <w:rPr>
      <w:rFonts w:asciiTheme="majorHAnsi" w:hAnsiTheme="majorHAnsi" w:eastAsiaTheme="majorEastAsia" w:cstheme="majorBidi"/>
      <w:b/>
      <w:bCs/>
      <w:sz w:val="32"/>
      <w:szCs w:val="32"/>
    </w:rPr>
  </w:style>
  <w:style w:type="character" w:customStyle="1" w:styleId="24">
    <w:name w:val="页眉 Char"/>
    <w:basedOn w:val="19"/>
    <w:link w:val="13"/>
    <w:qFormat/>
    <w:uiPriority w:val="99"/>
    <w:rPr>
      <w:sz w:val="18"/>
      <w:szCs w:val="18"/>
    </w:rPr>
  </w:style>
  <w:style w:type="character" w:customStyle="1" w:styleId="25">
    <w:name w:val="页脚 Char"/>
    <w:basedOn w:val="19"/>
    <w:link w:val="12"/>
    <w:qFormat/>
    <w:uiPriority w:val="99"/>
    <w:rPr>
      <w:sz w:val="18"/>
      <w:szCs w:val="18"/>
    </w:rPr>
  </w:style>
  <w:style w:type="character" w:customStyle="1" w:styleId="26">
    <w:name w:val="标题 3 Char"/>
    <w:basedOn w:val="19"/>
    <w:link w:val="5"/>
    <w:qFormat/>
    <w:uiPriority w:val="9"/>
    <w:rPr>
      <w:b/>
      <w:bCs/>
      <w:sz w:val="32"/>
      <w:szCs w:val="32"/>
    </w:rPr>
  </w:style>
  <w:style w:type="character" w:customStyle="1" w:styleId="27">
    <w:name w:val="批注文字 Char"/>
    <w:basedOn w:val="19"/>
    <w:link w:val="7"/>
    <w:semiHidden/>
    <w:qFormat/>
    <w:uiPriority w:val="99"/>
  </w:style>
  <w:style w:type="character" w:customStyle="1" w:styleId="28">
    <w:name w:val="批注主题 Char"/>
    <w:basedOn w:val="27"/>
    <w:link w:val="16"/>
    <w:semiHidden/>
    <w:qFormat/>
    <w:uiPriority w:val="99"/>
    <w:rPr>
      <w:b/>
      <w:bCs/>
    </w:rPr>
  </w:style>
  <w:style w:type="character" w:customStyle="1" w:styleId="29">
    <w:name w:val="批注框文本 Char"/>
    <w:basedOn w:val="19"/>
    <w:link w:val="11"/>
    <w:semiHidden/>
    <w:qFormat/>
    <w:uiPriority w:val="99"/>
    <w:rPr>
      <w:sz w:val="18"/>
      <w:szCs w:val="18"/>
    </w:rPr>
  </w:style>
  <w:style w:type="paragraph" w:styleId="30">
    <w:name w:val="List Paragraph"/>
    <w:basedOn w:val="1"/>
    <w:qFormat/>
    <w:uiPriority w:val="34"/>
    <w:pPr>
      <w:ind w:firstLine="420" w:firstLineChars="200"/>
    </w:pPr>
  </w:style>
  <w:style w:type="paragraph" w:customStyle="1" w:styleId="31">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_4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
    <w:name w:val="正文_2"/>
    <w:next w:val="34"/>
    <w:unhideWhenUsed/>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文本_1"/>
    <w:next w:val="33"/>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customStyle="1" w:styleId="35">
    <w:name w:val="正文_4_0_0"/>
    <w:basedOn w:val="32"/>
    <w:qFormat/>
    <w:uiPriority w:val="0"/>
    <w:rPr>
      <w:rFonts w:ascii="Calibri" w:hAnsi="Calibri"/>
      <w:szCs w:val="21"/>
    </w:rPr>
  </w:style>
  <w:style w:type="paragraph" w:customStyle="1" w:styleId="36">
    <w:name w:val="正文_4_0_0_0"/>
    <w:basedOn w:val="1"/>
    <w:qFormat/>
    <w:uiPriority w:val="0"/>
    <w:rPr>
      <w:szCs w:val="21"/>
    </w:rPr>
  </w:style>
  <w:style w:type="paragraph" w:customStyle="1" w:styleId="37">
    <w:name w:val="正文_4_0_0_0_0"/>
    <w:basedOn w:val="36"/>
    <w:qFormat/>
    <w:uiPriority w:val="99"/>
  </w:style>
  <w:style w:type="paragraph" w:customStyle="1" w:styleId="38">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标题 2_0"/>
    <w:basedOn w:val="33"/>
    <w:next w:val="33"/>
    <w:qFormat/>
    <w:uiPriority w:val="9"/>
    <w:pPr>
      <w:keepNext/>
      <w:keepLines/>
      <w:spacing w:before="260" w:after="260" w:line="412" w:lineRule="auto"/>
      <w:outlineLvl w:val="1"/>
    </w:pPr>
    <w:rPr>
      <w:rFonts w:ascii="Arial" w:hAnsi="Arial" w:eastAsia="黑体"/>
      <w:b/>
      <w:sz w:val="32"/>
      <w:szCs w:val="20"/>
    </w:rPr>
  </w:style>
  <w:style w:type="paragraph" w:customStyle="1" w:styleId="40">
    <w:name w:val="标题 3_0"/>
    <w:basedOn w:val="33"/>
    <w:next w:val="33"/>
    <w:unhideWhenUsed/>
    <w:qFormat/>
    <w:uiPriority w:val="9"/>
    <w:pPr>
      <w:keepNext/>
      <w:keepLines/>
      <w:spacing w:before="260" w:after="260" w:line="416" w:lineRule="auto"/>
      <w:outlineLvl w:val="2"/>
    </w:pPr>
    <w:rPr>
      <w:b/>
      <w:bCs/>
      <w:sz w:val="32"/>
      <w:szCs w:val="32"/>
    </w:rPr>
  </w:style>
  <w:style w:type="character" w:customStyle="1" w:styleId="41">
    <w:name w:val="10"/>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ACE640-929C-42A9-8CE8-75D942DEC34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228</Pages>
  <Words>8227</Words>
  <Characters>10021</Characters>
  <Lines>1136</Lines>
  <Paragraphs>319</Paragraphs>
  <TotalTime>34</TotalTime>
  <ScaleCrop>false</ScaleCrop>
  <LinksUpToDate>false</LinksUpToDate>
  <CharactersWithSpaces>10317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2025-08-12T01:25:00Z</dcterms:created>
  <dc:creator>刘</dc:creator>
  <cp:lastModifiedBy>邱</cp:lastModifiedBy>
  <cp:lastPrinted>2025-08-26T01:48:00Z</cp:lastPrinted>
  <dcterms:modified xsi:type="dcterms:W3CDTF">2025-09-11T09:34:30Z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eyJoZGlkIjoiMzdjYjFhMTdhZWM2MjA1YjZiODc5MTU4MTIyNTczZTciLCJ1c2VySWQiOiIxNTI5NDkxMjgzIn0=</vt:lpwstr>
  </property>
  <property fmtid="{D5CDD505-2E9C-101B-9397-08002B2CF9AE}" pid="3" name="KSOProductBuildVer">
    <vt:lpwstr>2052-12.1.0.22529</vt:lpwstr>
  </property>
  <property fmtid="{D5CDD505-2E9C-101B-9397-08002B2CF9AE}" pid="4" name="ICV">
    <vt:lpwstr>50EAB2C8E90D41FABC6750D485ABE03E_13</vt:lpwstr>
  </property>
</Properties>
</file>