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7E654">
      <w:pPr>
        <w:spacing w:before="333" w:beforeLines="100" w:after="166" w:afterLines="50"/>
        <w:jc w:val="left"/>
        <w:rPr>
          <w:rFonts w:ascii="仿宋" w:hAnsi="仿宋" w:eastAsia="仿宋" w:cs="仿宋"/>
          <w:sz w:val="52"/>
          <w:szCs w:val="52"/>
        </w:rPr>
      </w:pPr>
      <w:bookmarkStart w:id="0" w:name="_Toc27979"/>
      <w:r>
        <w:rPr>
          <w:rFonts w:hint="eastAsia" w:ascii="仿宋" w:hAnsi="仿宋" w:eastAsia="仿宋" w:cs="仿宋"/>
          <w:sz w:val="30"/>
          <w:szCs w:val="30"/>
        </w:rPr>
        <w:t>服务类</w:t>
      </w:r>
    </w:p>
    <w:p w14:paraId="766B203D">
      <w:pPr>
        <w:spacing w:before="333" w:beforeLines="100" w:after="166" w:afterLines="50"/>
        <w:jc w:val="center"/>
        <w:rPr>
          <w:rFonts w:ascii="仿宋" w:hAnsi="仿宋" w:eastAsia="仿宋" w:cs="仿宋"/>
          <w:sz w:val="52"/>
          <w:szCs w:val="52"/>
        </w:rPr>
      </w:pPr>
      <w:r>
        <w:rPr>
          <w:rFonts w:hint="eastAsia" w:ascii="仿宋" w:hAnsi="仿宋" w:eastAsia="仿宋" w:cs="仿宋"/>
          <w:sz w:val="52"/>
          <w:szCs w:val="52"/>
        </w:rPr>
        <w:drawing>
          <wp:inline distT="0" distB="0" distL="114300" distR="114300">
            <wp:extent cx="893445" cy="932815"/>
            <wp:effectExtent l="0" t="0" r="1905" b="635"/>
            <wp:docPr id="10"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科文名片"/>
                    <pic:cNvPicPr>
                      <a:picLocks noChangeAspect="1"/>
                    </pic:cNvPicPr>
                  </pic:nvPicPr>
                  <pic:blipFill>
                    <a:blip r:embed="rId19"/>
                    <a:stretch>
                      <a:fillRect/>
                    </a:stretch>
                  </pic:blipFill>
                  <pic:spPr>
                    <a:xfrm>
                      <a:off x="0" y="0"/>
                      <a:ext cx="893445" cy="932815"/>
                    </a:xfrm>
                    <a:prstGeom prst="rect">
                      <a:avLst/>
                    </a:prstGeom>
                    <a:noFill/>
                    <a:ln>
                      <a:noFill/>
                    </a:ln>
                  </pic:spPr>
                </pic:pic>
              </a:graphicData>
            </a:graphic>
          </wp:inline>
        </w:drawing>
      </w:r>
    </w:p>
    <w:p w14:paraId="50333774">
      <w:pPr>
        <w:spacing w:before="333" w:beforeLines="100" w:after="166" w:afterLines="50"/>
        <w:jc w:val="center"/>
        <w:rPr>
          <w:rFonts w:ascii="仿宋" w:hAnsi="仿宋" w:eastAsia="仿宋" w:cs="仿宋"/>
          <w:sz w:val="52"/>
          <w:szCs w:val="52"/>
        </w:rPr>
      </w:pPr>
      <w:r>
        <w:rPr>
          <w:rFonts w:hint="eastAsia" w:ascii="仿宋" w:hAnsi="仿宋" w:eastAsia="仿宋" w:cs="仿宋"/>
          <w:sz w:val="52"/>
          <w:szCs w:val="52"/>
        </w:rPr>
        <mc:AlternateContent>
          <mc:Choice Requires="wps">
            <w:drawing>
              <wp:anchor distT="0" distB="0" distL="114300" distR="114300" simplePos="0" relativeHeight="251667456" behindDoc="0" locked="0" layoutInCell="1" allowOverlap="1">
                <wp:simplePos x="0" y="0"/>
                <wp:positionH relativeFrom="column">
                  <wp:posOffset>390525</wp:posOffset>
                </wp:positionH>
                <wp:positionV relativeFrom="paragraph">
                  <wp:posOffset>594360</wp:posOffset>
                </wp:positionV>
                <wp:extent cx="4547235" cy="10160"/>
                <wp:effectExtent l="0" t="0" r="0" b="0"/>
                <wp:wrapNone/>
                <wp:docPr id="7" name="直接连接符 7"/>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75pt;margin-top:46.8pt;height:0.8pt;width:358.05pt;z-index:251667456;mso-width-relative:page;mso-height-relative:page;" filled="f" stroked="t" coordsize="21600,21600" o:gfxdata="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ygHDDYAAAACAEAAA8AAAAAAAAAAQAgAAAAIgAAAGRycy9kb3ducmV2LnhtbFBLAQIUABQA&#10;AAAIAIdO4kB52t4O8AEAAOcDAAAOAAAAAAAAAAEAIAAAACcBAABkcnMvZTJvRG9jLnhtbFBLBQYA&#10;AAAABgAGAFkBAACJBQAAAAA=&#10;">
                <v:fill on="f" focussize="0,0"/>
                <v:stroke weight="1pt" color="#000000" joinstyle="round"/>
                <v:imagedata o:title=""/>
                <o:lock v:ext="edit" aspectratio="f"/>
              </v:line>
            </w:pict>
          </mc:Fallback>
        </mc:AlternateContent>
      </w:r>
      <w:r>
        <w:rPr>
          <w:rFonts w:hint="eastAsia" w:ascii="仿宋" w:hAnsi="仿宋" w:eastAsia="仿宋" w:cs="仿宋"/>
          <w:sz w:val="52"/>
          <w:szCs w:val="52"/>
        </w:rPr>
        <w:t>广 西 科 文 招 标 有 限 公 司</w:t>
      </w:r>
    </w:p>
    <w:p w14:paraId="580DB81D">
      <w:pPr>
        <w:spacing w:before="333" w:beforeLines="100" w:after="166" w:afterLines="50" w:line="600" w:lineRule="exact"/>
        <w:ind w:firstLine="1040"/>
        <w:jc w:val="center"/>
        <w:rPr>
          <w:rFonts w:ascii="仿宋" w:hAnsi="仿宋" w:eastAsia="仿宋" w:cs="仿宋"/>
          <w:sz w:val="52"/>
          <w:szCs w:val="52"/>
        </w:rPr>
      </w:pPr>
    </w:p>
    <w:p w14:paraId="26E60C63">
      <w:pPr>
        <w:snapToGrid w:val="0"/>
        <w:spacing w:before="166" w:beforeLines="50" w:line="360" w:lineRule="auto"/>
        <w:ind w:firstLine="1200" w:firstLineChars="100"/>
        <w:rPr>
          <w:rFonts w:ascii="仿宋" w:hAnsi="仿宋" w:eastAsia="仿宋" w:cs="仿宋"/>
          <w:sz w:val="72"/>
          <w:szCs w:val="72"/>
        </w:rPr>
      </w:pPr>
      <w:r>
        <w:rPr>
          <w:rFonts w:hint="eastAsia" w:ascii="仿宋" w:hAnsi="仿宋" w:eastAsia="仿宋" w:cs="仿宋"/>
          <w:sz w:val="120"/>
          <w:szCs w:val="120"/>
        </w:rPr>
        <w:t>招 标 文 件</w:t>
      </w:r>
    </w:p>
    <w:p w14:paraId="751273C5">
      <w:pPr>
        <w:snapToGrid w:val="0"/>
        <w:spacing w:before="166" w:beforeLines="50" w:line="360" w:lineRule="auto"/>
        <w:jc w:val="center"/>
        <w:rPr>
          <w:rFonts w:ascii="仿宋" w:hAnsi="仿宋" w:eastAsia="仿宋" w:cs="仿宋"/>
          <w:sz w:val="30"/>
          <w:szCs w:val="72"/>
        </w:rPr>
      </w:pPr>
      <w:r>
        <w:rPr>
          <w:rFonts w:hint="eastAsia" w:ascii="仿宋" w:hAnsi="仿宋" w:eastAsia="仿宋" w:cs="仿宋"/>
          <w:b/>
          <w:sz w:val="24"/>
        </w:rPr>
        <w:t>（全流程电子化采购）</w:t>
      </w:r>
    </w:p>
    <w:p w14:paraId="255A751C">
      <w:pPr>
        <w:pStyle w:val="27"/>
        <w:ind w:firstLine="361"/>
        <w:rPr>
          <w:rFonts w:ascii="仿宋" w:hAnsi="仿宋" w:eastAsia="仿宋" w:cs="仿宋"/>
        </w:rPr>
      </w:pPr>
    </w:p>
    <w:p w14:paraId="69E96F6F">
      <w:pPr>
        <w:snapToGrid w:val="0"/>
        <w:spacing w:line="360" w:lineRule="auto"/>
        <w:jc w:val="center"/>
        <w:rPr>
          <w:rFonts w:ascii="仿宋" w:hAnsi="仿宋" w:eastAsia="仿宋" w:cs="仿宋"/>
          <w:b/>
          <w:bCs/>
          <w:w w:val="95"/>
          <w:sz w:val="30"/>
          <w:szCs w:val="30"/>
        </w:rPr>
      </w:pPr>
      <w:r>
        <w:rPr>
          <w:rFonts w:hint="eastAsia" w:ascii="仿宋" w:hAnsi="仿宋" w:eastAsia="仿宋" w:cs="仿宋"/>
          <w:b/>
          <w:bCs/>
          <w:w w:val="95"/>
          <w:sz w:val="30"/>
          <w:szCs w:val="30"/>
        </w:rPr>
        <w:t>项目名称：南宁师范大学2025-2027年校园安保服务采购项目</w:t>
      </w:r>
    </w:p>
    <w:p w14:paraId="4BE31E13">
      <w:pPr>
        <w:snapToGrid w:val="0"/>
        <w:spacing w:line="360" w:lineRule="auto"/>
        <w:ind w:firstLine="2106" w:firstLineChars="736"/>
        <w:jc w:val="left"/>
        <w:rPr>
          <w:rFonts w:ascii="仿宋" w:hAnsi="仿宋" w:eastAsia="仿宋" w:cs="仿宋"/>
          <w:b/>
          <w:bCs/>
          <w:w w:val="95"/>
          <w:sz w:val="30"/>
          <w:szCs w:val="30"/>
        </w:rPr>
      </w:pPr>
      <w:r>
        <w:rPr>
          <w:rFonts w:hint="eastAsia" w:ascii="仿宋" w:hAnsi="仿宋" w:eastAsia="仿宋" w:cs="仿宋"/>
          <w:b/>
          <w:bCs/>
          <w:w w:val="95"/>
          <w:sz w:val="30"/>
          <w:szCs w:val="30"/>
        </w:rPr>
        <w:t>项目编号：</w:t>
      </w:r>
      <w:bookmarkStart w:id="151" w:name="_GoBack"/>
      <w:r>
        <w:rPr>
          <w:rFonts w:hint="eastAsia" w:ascii="仿宋" w:hAnsi="仿宋" w:eastAsia="仿宋" w:cs="仿宋"/>
          <w:b/>
          <w:bCs/>
          <w:w w:val="95"/>
          <w:sz w:val="30"/>
          <w:szCs w:val="30"/>
        </w:rPr>
        <w:t>GXZC2025-G3-001356-KWZB</w:t>
      </w:r>
      <w:bookmarkEnd w:id="151"/>
    </w:p>
    <w:p w14:paraId="258B78A8">
      <w:pPr>
        <w:snapToGrid w:val="0"/>
        <w:spacing w:line="360" w:lineRule="auto"/>
        <w:ind w:firstLine="2106" w:firstLineChars="736"/>
        <w:jc w:val="left"/>
        <w:rPr>
          <w:rFonts w:ascii="仿宋" w:hAnsi="仿宋" w:eastAsia="仿宋" w:cs="仿宋"/>
          <w:b/>
          <w:bCs/>
          <w:w w:val="95"/>
          <w:sz w:val="30"/>
          <w:szCs w:val="30"/>
        </w:rPr>
      </w:pPr>
      <w:r>
        <w:rPr>
          <w:rFonts w:hint="eastAsia" w:ascii="仿宋" w:hAnsi="仿宋" w:eastAsia="仿宋" w:cs="仿宋"/>
          <w:b/>
          <w:bCs/>
          <w:w w:val="95"/>
          <w:sz w:val="30"/>
          <w:szCs w:val="30"/>
        </w:rPr>
        <w:t>采购人： 南宁师范大学</w:t>
      </w:r>
    </w:p>
    <w:p w14:paraId="3BB0EA0D">
      <w:pPr>
        <w:snapToGrid w:val="0"/>
        <w:spacing w:line="360" w:lineRule="auto"/>
        <w:ind w:firstLine="2106" w:firstLineChars="736"/>
        <w:jc w:val="left"/>
        <w:rPr>
          <w:rFonts w:ascii="仿宋" w:hAnsi="仿宋" w:eastAsia="仿宋" w:cs="仿宋"/>
          <w:b/>
          <w:bCs/>
          <w:w w:val="95"/>
          <w:sz w:val="30"/>
          <w:szCs w:val="30"/>
        </w:rPr>
      </w:pPr>
      <w:r>
        <w:rPr>
          <w:rFonts w:hint="eastAsia" w:ascii="仿宋" w:hAnsi="仿宋" w:eastAsia="仿宋" w:cs="仿宋"/>
          <w:b/>
          <w:bCs/>
          <w:w w:val="95"/>
          <w:sz w:val="30"/>
          <w:szCs w:val="30"/>
        </w:rPr>
        <w:t>采购代理机构：广西科文招标有限公司</w:t>
      </w:r>
    </w:p>
    <w:p w14:paraId="2B569976">
      <w:pPr>
        <w:pStyle w:val="22"/>
        <w:snapToGrid w:val="0"/>
        <w:spacing w:line="360" w:lineRule="auto"/>
        <w:ind w:firstLine="1125" w:firstLineChars="393"/>
        <w:rPr>
          <w:rFonts w:ascii="仿宋" w:hAnsi="仿宋" w:eastAsia="仿宋" w:cs="仿宋"/>
          <w:b/>
          <w:bCs/>
          <w:w w:val="95"/>
          <w:sz w:val="30"/>
          <w:szCs w:val="30"/>
        </w:rPr>
      </w:pPr>
    </w:p>
    <w:p w14:paraId="534CAFD7">
      <w:pPr>
        <w:pStyle w:val="22"/>
        <w:snapToGrid w:val="0"/>
        <w:spacing w:line="360" w:lineRule="auto"/>
        <w:ind w:firstLine="1125" w:firstLineChars="393"/>
        <w:rPr>
          <w:rFonts w:ascii="仿宋" w:hAnsi="仿宋" w:eastAsia="仿宋" w:cs="仿宋"/>
          <w:b/>
          <w:bCs/>
          <w:w w:val="95"/>
          <w:sz w:val="30"/>
          <w:szCs w:val="30"/>
        </w:rPr>
      </w:pPr>
    </w:p>
    <w:p w14:paraId="4809BD8F">
      <w:pPr>
        <w:pStyle w:val="22"/>
        <w:snapToGrid w:val="0"/>
        <w:spacing w:line="360" w:lineRule="auto"/>
        <w:jc w:val="center"/>
        <w:rPr>
          <w:rFonts w:ascii="仿宋" w:hAnsi="仿宋" w:eastAsia="仿宋" w:cs="仿宋"/>
          <w:b/>
          <w:bCs/>
          <w:w w:val="95"/>
          <w:sz w:val="30"/>
          <w:szCs w:val="30"/>
        </w:rPr>
      </w:pPr>
      <w:r>
        <w:rPr>
          <w:rFonts w:hint="eastAsia" w:ascii="仿宋" w:hAnsi="仿宋" w:eastAsia="仿宋" w:cs="仿宋"/>
          <w:b/>
          <w:bCs/>
          <w:w w:val="95"/>
          <w:sz w:val="30"/>
          <w:szCs w:val="30"/>
        </w:rPr>
        <w:t>2025年</w:t>
      </w:r>
      <w:r>
        <w:rPr>
          <w:rFonts w:hint="eastAsia" w:ascii="仿宋" w:hAnsi="仿宋" w:eastAsia="仿宋" w:cs="仿宋"/>
          <w:b/>
          <w:bCs/>
          <w:w w:val="95"/>
          <w:sz w:val="30"/>
          <w:szCs w:val="30"/>
          <w:lang w:val="en-US" w:eastAsia="zh-CN"/>
        </w:rPr>
        <w:t>6</w:t>
      </w:r>
      <w:r>
        <w:rPr>
          <w:rFonts w:hint="eastAsia" w:ascii="仿宋" w:hAnsi="仿宋" w:eastAsia="仿宋" w:cs="仿宋"/>
          <w:b/>
          <w:bCs/>
          <w:w w:val="95"/>
          <w:sz w:val="30"/>
          <w:szCs w:val="30"/>
        </w:rPr>
        <w:t>月</w:t>
      </w:r>
      <w:r>
        <w:rPr>
          <w:rFonts w:hint="eastAsia" w:ascii="仿宋" w:hAnsi="仿宋" w:eastAsia="仿宋" w:cs="仿宋"/>
          <w:b/>
          <w:bCs/>
          <w:w w:val="95"/>
          <w:sz w:val="30"/>
          <w:szCs w:val="30"/>
          <w:lang w:val="en-US" w:eastAsia="zh-CN"/>
        </w:rPr>
        <w:t>24</w:t>
      </w:r>
      <w:r>
        <w:rPr>
          <w:rFonts w:hint="eastAsia" w:ascii="仿宋" w:hAnsi="仿宋" w:eastAsia="仿宋" w:cs="仿宋"/>
          <w:b/>
          <w:bCs/>
          <w:w w:val="95"/>
          <w:sz w:val="30"/>
          <w:szCs w:val="30"/>
        </w:rPr>
        <w:t>日</w:t>
      </w:r>
    </w:p>
    <w:p w14:paraId="5425CA18">
      <w:pPr>
        <w:pStyle w:val="22"/>
        <w:spacing w:before="120" w:after="120" w:line="360" w:lineRule="auto"/>
        <w:ind w:firstLine="402"/>
        <w:jc w:val="center"/>
        <w:rPr>
          <w:rFonts w:ascii="仿宋" w:hAnsi="仿宋" w:eastAsia="仿宋" w:cs="仿宋"/>
        </w:rPr>
      </w:pPr>
    </w:p>
    <w:p w14:paraId="1F23CB45">
      <w:pPr>
        <w:spacing w:line="360" w:lineRule="auto"/>
        <w:ind w:firstLine="880"/>
        <w:jc w:val="center"/>
        <w:rPr>
          <w:rFonts w:ascii="仿宋" w:hAnsi="仿宋" w:eastAsia="仿宋" w:cs="仿宋"/>
          <w:b/>
          <w:sz w:val="44"/>
          <w:szCs w:val="44"/>
        </w:rPr>
      </w:pPr>
      <w:r>
        <w:rPr>
          <w:rFonts w:hint="eastAsia" w:ascii="仿宋" w:hAnsi="仿宋" w:eastAsia="仿宋" w:cs="仿宋"/>
          <w:b/>
          <w:sz w:val="44"/>
          <w:szCs w:val="44"/>
        </w:rPr>
        <w:t>目  录</w:t>
      </w:r>
    </w:p>
    <w:p w14:paraId="516A41E9">
      <w:pPr>
        <w:spacing w:line="400" w:lineRule="exact"/>
        <w:ind w:firstLine="880"/>
        <w:jc w:val="center"/>
        <w:rPr>
          <w:rFonts w:ascii="仿宋" w:hAnsi="仿宋" w:eastAsia="仿宋" w:cs="仿宋"/>
          <w:b/>
          <w:sz w:val="44"/>
          <w:szCs w:val="44"/>
        </w:rPr>
      </w:pPr>
    </w:p>
    <w:p w14:paraId="07DC9A4B">
      <w:pPr>
        <w:tabs>
          <w:tab w:val="right" w:leader="dot" w:pos="8789"/>
        </w:tabs>
        <w:snapToGrid w:val="0"/>
        <w:spacing w:line="500" w:lineRule="atLeast"/>
        <w:ind w:firstLine="482"/>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TOC \o "1-2" \h \z \u </w:instrText>
      </w:r>
      <w:r>
        <w:rPr>
          <w:rFonts w:hint="eastAsia" w:ascii="仿宋" w:hAnsi="仿宋" w:eastAsia="仿宋" w:cs="仿宋"/>
        </w:rPr>
        <w:fldChar w:fldCharType="separate"/>
      </w:r>
      <w:r>
        <w:fldChar w:fldCharType="begin"/>
      </w:r>
      <w:r>
        <w:instrText xml:space="preserve"> HYPERLINK \l "_Toc26956" </w:instrText>
      </w:r>
      <w:r>
        <w:fldChar w:fldCharType="separate"/>
      </w:r>
      <w:r>
        <w:rPr>
          <w:rFonts w:hint="eastAsia" w:ascii="仿宋" w:hAnsi="仿宋" w:eastAsia="仿宋" w:cs="仿宋"/>
        </w:rPr>
        <w:t>第一章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_Toc26956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37C66869">
      <w:pPr>
        <w:tabs>
          <w:tab w:val="right" w:leader="dot" w:pos="8789"/>
        </w:tabs>
        <w:snapToGrid w:val="0"/>
        <w:spacing w:line="500" w:lineRule="atLeast"/>
        <w:ind w:firstLine="482"/>
        <w:rPr>
          <w:rFonts w:ascii="仿宋" w:hAnsi="仿宋" w:eastAsia="仿宋" w:cs="仿宋"/>
        </w:rPr>
      </w:pPr>
      <w:r>
        <w:fldChar w:fldCharType="begin"/>
      </w:r>
      <w:r>
        <w:instrText xml:space="preserve"> HYPERLINK \l "_Toc27979" </w:instrText>
      </w:r>
      <w:r>
        <w:fldChar w:fldCharType="separate"/>
      </w:r>
      <w:r>
        <w:rPr>
          <w:rFonts w:hint="eastAsia" w:ascii="仿宋" w:hAnsi="仿宋" w:eastAsia="仿宋" w:cs="仿宋"/>
        </w:rPr>
        <w:t>第二章  采购需求</w:t>
      </w:r>
      <w:r>
        <w:rPr>
          <w:rFonts w:hint="eastAsia" w:ascii="仿宋" w:hAnsi="仿宋" w:eastAsia="仿宋" w:cs="仿宋"/>
        </w:rPr>
        <w:tab/>
      </w:r>
      <w:r>
        <w:rPr>
          <w:rFonts w:hint="eastAsia" w:ascii="仿宋" w:hAnsi="仿宋" w:eastAsia="仿宋" w:cs="仿宋"/>
        </w:rPr>
        <w:t>8</w:t>
      </w:r>
      <w:r>
        <w:rPr>
          <w:rFonts w:hint="eastAsia" w:ascii="仿宋" w:hAnsi="仿宋" w:eastAsia="仿宋" w:cs="仿宋"/>
        </w:rPr>
        <w:fldChar w:fldCharType="end"/>
      </w:r>
    </w:p>
    <w:p w14:paraId="03565C25">
      <w:pPr>
        <w:tabs>
          <w:tab w:val="right" w:leader="dot" w:pos="8789"/>
        </w:tabs>
        <w:snapToGrid w:val="0"/>
        <w:spacing w:line="500" w:lineRule="atLeast"/>
        <w:ind w:firstLine="482"/>
        <w:rPr>
          <w:rFonts w:ascii="仿宋" w:hAnsi="仿宋" w:eastAsia="仿宋" w:cs="仿宋"/>
        </w:rPr>
      </w:pPr>
      <w:r>
        <w:fldChar w:fldCharType="begin"/>
      </w:r>
      <w:r>
        <w:instrText xml:space="preserve"> HYPERLINK \l "_Toc25688" </w:instrText>
      </w:r>
      <w:r>
        <w:fldChar w:fldCharType="separate"/>
      </w:r>
      <w:r>
        <w:rPr>
          <w:rFonts w:hint="eastAsia" w:ascii="仿宋" w:hAnsi="仿宋" w:eastAsia="仿宋" w:cs="仿宋"/>
        </w:rPr>
        <w:t>第三章  投标人须知</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64</w:t>
      </w:r>
    </w:p>
    <w:p w14:paraId="5991C3B9">
      <w:pPr>
        <w:tabs>
          <w:tab w:val="right" w:leader="dot" w:pos="8789"/>
        </w:tabs>
        <w:snapToGrid w:val="0"/>
        <w:spacing w:line="500" w:lineRule="atLeast"/>
        <w:ind w:firstLine="482"/>
        <w:rPr>
          <w:rFonts w:ascii="仿宋" w:hAnsi="仿宋" w:eastAsia="仿宋" w:cs="仿宋"/>
        </w:rPr>
      </w:pPr>
      <w:r>
        <w:fldChar w:fldCharType="begin"/>
      </w:r>
      <w:r>
        <w:instrText xml:space="preserve"> HYPERLINK \l "_Toc15687" </w:instrText>
      </w:r>
      <w:r>
        <w:fldChar w:fldCharType="separate"/>
      </w:r>
      <w:r>
        <w:rPr>
          <w:rFonts w:hint="eastAsia" w:ascii="仿宋" w:hAnsi="仿宋" w:eastAsia="仿宋" w:cs="仿宋"/>
        </w:rPr>
        <w:t>第四章  评标方法及评标标准</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89</w:t>
      </w:r>
    </w:p>
    <w:p w14:paraId="24708E48">
      <w:pPr>
        <w:tabs>
          <w:tab w:val="right" w:leader="dot" w:pos="8789"/>
        </w:tabs>
        <w:snapToGrid w:val="0"/>
        <w:spacing w:line="500" w:lineRule="atLeast"/>
        <w:ind w:firstLine="482"/>
        <w:rPr>
          <w:rFonts w:ascii="仿宋" w:hAnsi="仿宋" w:eastAsia="仿宋" w:cs="仿宋"/>
        </w:rPr>
      </w:pPr>
      <w:r>
        <w:fldChar w:fldCharType="begin"/>
      </w:r>
      <w:r>
        <w:instrText xml:space="preserve"> HYPERLINK \l "_Toc25250" </w:instrText>
      </w:r>
      <w:r>
        <w:fldChar w:fldCharType="separate"/>
      </w:r>
      <w:r>
        <w:rPr>
          <w:rFonts w:hint="eastAsia" w:ascii="仿宋" w:hAnsi="仿宋" w:eastAsia="仿宋" w:cs="仿宋"/>
        </w:rPr>
        <w:t>第五章  拟签订的合同文本</w:t>
      </w:r>
      <w:r>
        <w:rPr>
          <w:rFonts w:hint="eastAsia" w:ascii="仿宋" w:hAnsi="仿宋" w:eastAsia="仿宋" w:cs="仿宋"/>
        </w:rPr>
        <w:tab/>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t>8</w:t>
      </w:r>
    </w:p>
    <w:p w14:paraId="06A275CC">
      <w:pPr>
        <w:tabs>
          <w:tab w:val="right" w:leader="dot" w:pos="8789"/>
        </w:tabs>
        <w:snapToGrid w:val="0"/>
        <w:spacing w:line="500" w:lineRule="atLeast"/>
        <w:ind w:firstLine="482"/>
        <w:rPr>
          <w:rFonts w:ascii="仿宋" w:hAnsi="仿宋" w:eastAsia="仿宋" w:cs="仿宋"/>
        </w:rPr>
      </w:pPr>
      <w:r>
        <w:fldChar w:fldCharType="begin"/>
      </w:r>
      <w:r>
        <w:instrText xml:space="preserve"> HYPERLINK \l "_Toc25289" </w:instrText>
      </w:r>
      <w:r>
        <w:fldChar w:fldCharType="separate"/>
      </w:r>
      <w:r>
        <w:rPr>
          <w:rFonts w:hint="eastAsia" w:ascii="仿宋" w:hAnsi="仿宋" w:eastAsia="仿宋" w:cs="仿宋"/>
        </w:rPr>
        <w:t>第六章　投标文件格式</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07</w:t>
      </w:r>
    </w:p>
    <w:p w14:paraId="29A843EE">
      <w:pPr>
        <w:tabs>
          <w:tab w:val="right" w:leader="dot" w:pos="8789"/>
        </w:tabs>
        <w:snapToGrid w:val="0"/>
        <w:spacing w:line="500" w:lineRule="atLeast"/>
        <w:ind w:firstLine="482"/>
        <w:rPr>
          <w:rFonts w:ascii="仿宋" w:hAnsi="仿宋" w:eastAsia="仿宋" w:cs="仿宋"/>
          <w:sz w:val="24"/>
        </w:rPr>
      </w:pPr>
      <w:r>
        <w:rPr>
          <w:rFonts w:hint="eastAsia" w:ascii="仿宋" w:hAnsi="仿宋" w:eastAsia="仿宋" w:cs="仿宋"/>
        </w:rPr>
        <w:fldChar w:fldCharType="end"/>
      </w:r>
    </w:p>
    <w:p w14:paraId="47DF44F7">
      <w:pPr>
        <w:spacing w:before="166" w:beforeLines="50" w:line="480" w:lineRule="exact"/>
        <w:ind w:firstLine="602"/>
        <w:rPr>
          <w:rFonts w:ascii="仿宋" w:hAnsi="仿宋" w:eastAsia="仿宋" w:cs="仿宋"/>
          <w:sz w:val="30"/>
        </w:rPr>
      </w:pPr>
    </w:p>
    <w:p w14:paraId="38A95E7A">
      <w:pPr>
        <w:ind w:firstLine="482"/>
        <w:rPr>
          <w:rFonts w:ascii="仿宋" w:hAnsi="仿宋" w:eastAsia="仿宋" w:cs="仿宋"/>
        </w:rPr>
      </w:pPr>
    </w:p>
    <w:p w14:paraId="1DF769D6">
      <w:pPr>
        <w:spacing w:before="166" w:beforeLines="50" w:line="480" w:lineRule="exact"/>
        <w:ind w:firstLine="602"/>
        <w:rPr>
          <w:rFonts w:ascii="仿宋" w:hAnsi="仿宋" w:eastAsia="仿宋" w:cs="仿宋"/>
          <w:sz w:val="30"/>
        </w:rPr>
      </w:pPr>
    </w:p>
    <w:p w14:paraId="56C9E7C3">
      <w:pPr>
        <w:spacing w:before="166" w:beforeLines="50" w:line="480" w:lineRule="exact"/>
        <w:ind w:firstLine="602"/>
        <w:rPr>
          <w:rFonts w:ascii="仿宋" w:hAnsi="仿宋" w:eastAsia="仿宋" w:cs="仿宋"/>
          <w:sz w:val="30"/>
        </w:rPr>
      </w:pPr>
    </w:p>
    <w:p w14:paraId="031D5445">
      <w:pPr>
        <w:pStyle w:val="16"/>
        <w:rPr>
          <w:rFonts w:ascii="仿宋" w:hAnsi="仿宋" w:eastAsia="仿宋" w:cs="仿宋"/>
        </w:rPr>
      </w:pPr>
      <w:bookmarkStart w:id="1" w:name="_Toc254970489"/>
      <w:bookmarkStart w:id="2" w:name="_Toc254970630"/>
    </w:p>
    <w:p w14:paraId="317363A0">
      <w:pPr>
        <w:pStyle w:val="2"/>
        <w:keepNext w:val="0"/>
        <w:keepLines w:val="0"/>
        <w:tabs>
          <w:tab w:val="left" w:pos="0"/>
          <w:tab w:val="left" w:pos="3165"/>
          <w:tab w:val="center" w:pos="4153"/>
        </w:tabs>
        <w:autoSpaceDE w:val="0"/>
        <w:autoSpaceDN w:val="0"/>
        <w:adjustRightInd w:val="0"/>
        <w:spacing w:before="120" w:after="0" w:line="360" w:lineRule="auto"/>
        <w:ind w:firstLine="883"/>
        <w:jc w:val="center"/>
        <w:rPr>
          <w:rFonts w:ascii="仿宋" w:hAnsi="仿宋" w:eastAsia="仿宋" w:cs="仿宋"/>
        </w:rPr>
      </w:pPr>
      <w:r>
        <w:rPr>
          <w:rFonts w:hint="eastAsia" w:ascii="仿宋" w:hAnsi="仿宋" w:eastAsia="仿宋" w:cs="仿宋"/>
          <w:b w:val="0"/>
          <w:bCs w:val="0"/>
        </w:rPr>
        <w:br w:type="page"/>
      </w:r>
      <w:bookmarkStart w:id="3" w:name="_Toc26956"/>
      <w:r>
        <w:rPr>
          <w:rFonts w:hint="eastAsia" w:ascii="仿宋" w:hAnsi="仿宋" w:eastAsia="仿宋" w:cs="仿宋"/>
        </w:rPr>
        <w:t>第一章</w:t>
      </w:r>
      <w:bookmarkEnd w:id="1"/>
      <w:bookmarkEnd w:id="2"/>
      <w:bookmarkStart w:id="4" w:name="_Toc28359001"/>
      <w:bookmarkStart w:id="5" w:name="_Toc35393789"/>
      <w:r>
        <w:rPr>
          <w:rFonts w:hint="eastAsia" w:ascii="仿宋" w:hAnsi="仿宋" w:eastAsia="仿宋" w:cs="仿宋"/>
        </w:rPr>
        <w:t xml:space="preserve"> 招标公告</w:t>
      </w:r>
      <w:bookmarkEnd w:id="3"/>
      <w:bookmarkEnd w:id="4"/>
      <w:bookmarkEnd w:id="5"/>
    </w:p>
    <w:p w14:paraId="042183FA">
      <w:pPr>
        <w:pStyle w:val="2"/>
        <w:tabs>
          <w:tab w:val="left" w:pos="0"/>
          <w:tab w:val="left" w:pos="3165"/>
          <w:tab w:val="center" w:pos="4153"/>
        </w:tabs>
        <w:autoSpaceDE w:val="0"/>
        <w:autoSpaceDN w:val="0"/>
        <w:adjustRightInd w:val="0"/>
        <w:spacing w:before="120" w:after="0" w:line="500" w:lineRule="exact"/>
        <w:ind w:firstLine="720"/>
        <w:jc w:val="center"/>
        <w:rPr>
          <w:rFonts w:ascii="仿宋" w:hAnsi="仿宋" w:eastAsia="仿宋" w:cs="仿宋"/>
          <w:bCs w:val="0"/>
          <w:kern w:val="2"/>
          <w:sz w:val="36"/>
          <w:szCs w:val="36"/>
        </w:rPr>
      </w:pPr>
      <w:r>
        <w:rPr>
          <w:rFonts w:hint="eastAsia" w:ascii="仿宋" w:hAnsi="仿宋" w:eastAsia="仿宋" w:cs="仿宋"/>
          <w:bCs w:val="0"/>
          <w:kern w:val="0"/>
          <w:sz w:val="36"/>
          <w:szCs w:val="36"/>
        </w:rPr>
        <w:t>广西科文招标有限公司</w:t>
      </w:r>
      <w:r>
        <w:rPr>
          <w:rFonts w:hint="eastAsia" w:ascii="仿宋" w:hAnsi="仿宋" w:eastAsia="仿宋" w:cs="仿宋"/>
          <w:bCs w:val="0"/>
          <w:kern w:val="2"/>
          <w:sz w:val="36"/>
          <w:szCs w:val="36"/>
        </w:rPr>
        <w:t>南宁师范大学2025-2027年校园安保服务采购项目（GXZC2025-G3-001356-KWZB）</w:t>
      </w:r>
    </w:p>
    <w:p w14:paraId="7C6E37FA">
      <w:pPr>
        <w:pStyle w:val="2"/>
        <w:tabs>
          <w:tab w:val="left" w:pos="0"/>
          <w:tab w:val="left" w:pos="3165"/>
          <w:tab w:val="center" w:pos="4153"/>
        </w:tabs>
        <w:autoSpaceDE w:val="0"/>
        <w:autoSpaceDN w:val="0"/>
        <w:adjustRightInd w:val="0"/>
        <w:spacing w:before="120" w:after="0" w:line="500" w:lineRule="exact"/>
        <w:ind w:firstLine="720"/>
        <w:jc w:val="center"/>
        <w:rPr>
          <w:rFonts w:ascii="仿宋" w:hAnsi="仿宋" w:eastAsia="仿宋" w:cs="仿宋"/>
          <w:bCs w:val="0"/>
          <w:kern w:val="2"/>
          <w:sz w:val="36"/>
          <w:szCs w:val="36"/>
        </w:rPr>
      </w:pPr>
      <w:r>
        <w:rPr>
          <w:rFonts w:hint="eastAsia" w:ascii="仿宋" w:hAnsi="仿宋" w:eastAsia="仿宋" w:cs="仿宋"/>
          <w:bCs w:val="0"/>
          <w:kern w:val="2"/>
          <w:sz w:val="36"/>
          <w:szCs w:val="36"/>
        </w:rPr>
        <w:t>公开招标公告（远程异地评审）</w:t>
      </w:r>
    </w:p>
    <w:p w14:paraId="151D5EDC">
      <w:pPr>
        <w:pStyle w:val="2"/>
        <w:tabs>
          <w:tab w:val="left" w:pos="0"/>
          <w:tab w:val="left" w:pos="3165"/>
          <w:tab w:val="center" w:pos="4153"/>
        </w:tabs>
        <w:autoSpaceDE w:val="0"/>
        <w:autoSpaceDN w:val="0"/>
        <w:adjustRightInd w:val="0"/>
        <w:spacing w:before="120" w:after="0" w:line="500" w:lineRule="exact"/>
        <w:ind w:firstLine="720"/>
        <w:jc w:val="center"/>
        <w:rPr>
          <w:rFonts w:ascii="仿宋" w:hAnsi="仿宋" w:eastAsia="仿宋" w:cs="仿宋"/>
          <w:bCs w:val="0"/>
          <w:kern w:val="2"/>
          <w:sz w:val="36"/>
          <w:szCs w:val="36"/>
        </w:rPr>
      </w:pPr>
    </w:p>
    <w:p w14:paraId="578BBC86">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sz w:val="24"/>
        </w:rPr>
      </w:pPr>
      <w:r>
        <w:rPr>
          <w:rFonts w:hint="eastAsia" w:ascii="仿宋" w:hAnsi="仿宋" w:eastAsia="仿宋" w:cs="仿宋"/>
          <w:sz w:val="24"/>
        </w:rPr>
        <w:t>项目概况</w:t>
      </w:r>
    </w:p>
    <w:p w14:paraId="2CE5513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u w:val="single"/>
        </w:rPr>
        <w:t>南宁师范大学2025-2027年校园安保服务采购项目</w:t>
      </w:r>
      <w:r>
        <w:rPr>
          <w:rFonts w:hint="eastAsia" w:ascii="仿宋" w:hAnsi="仿宋" w:eastAsia="仿宋" w:cs="仿宋"/>
          <w:sz w:val="24"/>
        </w:rPr>
        <w:t>的潜在投标人应在广西政府采购云平台（https：//www.gcy.zfcg.gxzf.gov.cn/）获取（下载）招标文件，并于</w:t>
      </w:r>
      <w:r>
        <w:rPr>
          <w:rFonts w:hint="eastAsia" w:ascii="仿宋" w:hAnsi="仿宋" w:eastAsia="仿宋" w:cs="仿宋"/>
          <w:sz w:val="24"/>
          <w:u w:val="single"/>
        </w:rPr>
        <w:t>2025年</w:t>
      </w:r>
      <w:r>
        <w:rPr>
          <w:rFonts w:hint="eastAsia" w:ascii="仿宋" w:hAnsi="仿宋" w:eastAsia="仿宋" w:cs="仿宋"/>
          <w:sz w:val="24"/>
          <w:u w:val="single"/>
          <w:lang w:val="en-US" w:eastAsia="zh-CN"/>
        </w:rPr>
        <w:t>7月16</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时</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sz w:val="24"/>
          <w:u w:val="single"/>
        </w:rPr>
        <w:t>（</w:t>
      </w:r>
      <w:r>
        <w:rPr>
          <w:rFonts w:hint="eastAsia" w:ascii="仿宋" w:hAnsi="仿宋" w:eastAsia="仿宋" w:cs="仿宋"/>
          <w:bCs/>
          <w:sz w:val="24"/>
        </w:rPr>
        <w:t>北京时间）前</w:t>
      </w:r>
      <w:r>
        <w:rPr>
          <w:rFonts w:hint="eastAsia" w:ascii="仿宋" w:hAnsi="仿宋" w:eastAsia="仿宋" w:cs="仿宋"/>
          <w:sz w:val="24"/>
        </w:rPr>
        <w:t>按要求递交（上传）</w:t>
      </w:r>
      <w:r>
        <w:rPr>
          <w:rFonts w:hint="eastAsia" w:ascii="仿宋" w:hAnsi="仿宋" w:eastAsia="仿宋" w:cs="仿宋"/>
          <w:bCs/>
          <w:sz w:val="24"/>
        </w:rPr>
        <w:t>投标文件</w:t>
      </w:r>
      <w:r>
        <w:rPr>
          <w:rFonts w:hint="eastAsia" w:ascii="仿宋" w:hAnsi="仿宋" w:eastAsia="仿宋" w:cs="仿宋"/>
          <w:sz w:val="24"/>
        </w:rPr>
        <w:t>。</w:t>
      </w:r>
    </w:p>
    <w:p w14:paraId="5CEABCFF">
      <w:pPr>
        <w:spacing w:line="360" w:lineRule="auto"/>
        <w:ind w:firstLine="482"/>
        <w:rPr>
          <w:rFonts w:ascii="仿宋" w:hAnsi="仿宋" w:eastAsia="仿宋" w:cs="仿宋"/>
          <w:szCs w:val="21"/>
        </w:rPr>
      </w:pPr>
      <w:bookmarkStart w:id="6" w:name="_Hlk164331375"/>
    </w:p>
    <w:p w14:paraId="760947F9">
      <w:pPr>
        <w:spacing w:line="360" w:lineRule="auto"/>
        <w:ind w:firstLine="480"/>
        <w:rPr>
          <w:rFonts w:ascii="仿宋" w:hAnsi="仿宋" w:eastAsia="仿宋" w:cs="仿宋"/>
          <w:b/>
          <w:bCs/>
          <w:sz w:val="24"/>
        </w:rPr>
      </w:pPr>
      <w:bookmarkStart w:id="7" w:name="_Toc35393790"/>
      <w:bookmarkStart w:id="8" w:name="_Toc35393621"/>
      <w:bookmarkStart w:id="9" w:name="_Toc28359002"/>
      <w:bookmarkStart w:id="10" w:name="_Toc28359079"/>
      <w:bookmarkStart w:id="11" w:name="_Hlk24379207"/>
      <w:r>
        <w:rPr>
          <w:rFonts w:hint="eastAsia" w:ascii="仿宋" w:hAnsi="仿宋" w:eastAsia="仿宋" w:cs="仿宋"/>
          <w:b/>
          <w:bCs/>
          <w:sz w:val="24"/>
        </w:rPr>
        <w:t>一、项目基本情况</w:t>
      </w:r>
      <w:bookmarkEnd w:id="7"/>
      <w:bookmarkEnd w:id="8"/>
      <w:bookmarkEnd w:id="9"/>
      <w:bookmarkEnd w:id="10"/>
    </w:p>
    <w:bookmarkEnd w:id="11"/>
    <w:p w14:paraId="3AD69838">
      <w:pPr>
        <w:spacing w:line="360" w:lineRule="auto"/>
        <w:ind w:firstLine="480" w:firstLineChars="200"/>
        <w:rPr>
          <w:rFonts w:ascii="仿宋" w:hAnsi="仿宋" w:eastAsia="仿宋" w:cs="仿宋"/>
          <w:sz w:val="24"/>
        </w:rPr>
      </w:pPr>
      <w:r>
        <w:rPr>
          <w:rFonts w:hint="eastAsia" w:ascii="仿宋" w:hAnsi="仿宋" w:eastAsia="仿宋" w:cs="仿宋"/>
          <w:sz w:val="24"/>
        </w:rPr>
        <w:t>项目名称：南宁师范大学2025-2027年校园安保服务采购项目</w:t>
      </w:r>
    </w:p>
    <w:p w14:paraId="2E347A06">
      <w:pPr>
        <w:spacing w:line="360" w:lineRule="auto"/>
        <w:ind w:firstLine="480" w:firstLineChars="200"/>
        <w:rPr>
          <w:rFonts w:ascii="仿宋" w:hAnsi="仿宋" w:eastAsia="仿宋" w:cs="仿宋"/>
          <w:sz w:val="24"/>
        </w:rPr>
      </w:pPr>
      <w:r>
        <w:rPr>
          <w:rFonts w:hint="eastAsia" w:ascii="仿宋" w:hAnsi="仿宋" w:eastAsia="仿宋" w:cs="仿宋"/>
          <w:sz w:val="24"/>
        </w:rPr>
        <w:t>项目编号：GXZC2025-G3-001356-KWZB</w:t>
      </w:r>
    </w:p>
    <w:p w14:paraId="78D56000">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采购计划：广西政采[2025]9030号-001-001</w:t>
      </w:r>
      <w:r>
        <w:rPr>
          <w:rFonts w:hint="eastAsia" w:ascii="仿宋" w:hAnsi="仿宋" w:eastAsia="仿宋" w:cs="仿宋"/>
          <w:sz w:val="24"/>
          <w:lang w:eastAsia="zh-CN"/>
        </w:rPr>
        <w:t>、</w:t>
      </w:r>
      <w:r>
        <w:rPr>
          <w:rFonts w:hint="eastAsia" w:ascii="仿宋" w:hAnsi="仿宋" w:eastAsia="仿宋" w:cs="仿宋"/>
          <w:sz w:val="24"/>
        </w:rPr>
        <w:t>广西政采[2025]9030号-001-002</w:t>
      </w:r>
    </w:p>
    <w:p w14:paraId="18347B86">
      <w:pPr>
        <w:spacing w:line="360" w:lineRule="auto"/>
        <w:ind w:firstLine="480" w:firstLineChars="200"/>
        <w:rPr>
          <w:rFonts w:ascii="仿宋" w:hAnsi="仿宋" w:eastAsia="仿宋" w:cs="仿宋"/>
          <w:sz w:val="24"/>
        </w:rPr>
      </w:pPr>
      <w:r>
        <w:rPr>
          <w:rFonts w:hint="eastAsia" w:ascii="仿宋" w:hAnsi="仿宋" w:eastAsia="仿宋" w:cs="仿宋"/>
          <w:sz w:val="24"/>
        </w:rPr>
        <w:t>广西政采[2025]9030号-002-001</w:t>
      </w:r>
      <w:r>
        <w:rPr>
          <w:rFonts w:hint="eastAsia" w:ascii="仿宋" w:hAnsi="仿宋" w:eastAsia="仿宋" w:cs="仿宋"/>
          <w:sz w:val="24"/>
          <w:lang w:eastAsia="zh-CN"/>
        </w:rPr>
        <w:t>、</w:t>
      </w:r>
      <w:r>
        <w:rPr>
          <w:rFonts w:hint="eastAsia" w:ascii="仿宋" w:hAnsi="仿宋" w:eastAsia="仿宋" w:cs="仿宋"/>
          <w:sz w:val="24"/>
        </w:rPr>
        <w:t>广西政采[2025]9030号-002-002</w:t>
      </w:r>
    </w:p>
    <w:p w14:paraId="3BEE0556">
      <w:pPr>
        <w:pStyle w:val="52"/>
        <w:spacing w:line="360" w:lineRule="auto"/>
        <w:ind w:firstLine="480"/>
        <w:rPr>
          <w:rFonts w:ascii="仿宋" w:hAnsi="仿宋" w:eastAsia="仿宋" w:cs="仿宋"/>
          <w:kern w:val="2"/>
          <w:sz w:val="24"/>
          <w:szCs w:val="24"/>
        </w:rPr>
      </w:pPr>
      <w:r>
        <w:rPr>
          <w:rFonts w:hint="eastAsia" w:ascii="仿宋" w:hAnsi="仿宋" w:eastAsia="仿宋" w:cs="仿宋"/>
          <w:sz w:val="24"/>
        </w:rPr>
        <w:t xml:space="preserve">采购预算： </w:t>
      </w:r>
      <w:r>
        <w:rPr>
          <w:rFonts w:hint="eastAsia" w:ascii="仿宋" w:hAnsi="仿宋" w:eastAsia="仿宋" w:cs="仿宋"/>
          <w:kern w:val="2"/>
          <w:sz w:val="24"/>
          <w:szCs w:val="24"/>
        </w:rPr>
        <w:t>18105957.04元，其中1分标8470741.42元；2分标</w:t>
      </w:r>
      <w:r>
        <w:rPr>
          <w:rFonts w:ascii="仿宋" w:hAnsi="仿宋" w:eastAsia="仿宋" w:cs="仿宋"/>
          <w:kern w:val="2"/>
          <w:sz w:val="24"/>
          <w:szCs w:val="24"/>
        </w:rPr>
        <w:t>5517142.96</w:t>
      </w:r>
      <w:r>
        <w:rPr>
          <w:rFonts w:hint="eastAsia" w:ascii="仿宋" w:hAnsi="仿宋" w:eastAsia="仿宋" w:cs="仿宋"/>
          <w:kern w:val="2"/>
          <w:sz w:val="24"/>
          <w:szCs w:val="24"/>
        </w:rPr>
        <w:t>元；3分标4118072.66元。</w:t>
      </w:r>
    </w:p>
    <w:p w14:paraId="0A0AA448">
      <w:pPr>
        <w:spacing w:line="360" w:lineRule="auto"/>
        <w:ind w:firstLine="480" w:firstLineChars="200"/>
        <w:rPr>
          <w:rFonts w:ascii="仿宋" w:hAnsi="仿宋" w:eastAsia="仿宋" w:cs="仿宋"/>
          <w:sz w:val="24"/>
        </w:rPr>
      </w:pPr>
      <w:r>
        <w:rPr>
          <w:rFonts w:hint="eastAsia" w:ascii="仿宋" w:hAnsi="仿宋" w:eastAsia="仿宋" w:cs="仿宋"/>
          <w:sz w:val="24"/>
        </w:rPr>
        <w:t>采购需求：</w:t>
      </w:r>
    </w:p>
    <w:tbl>
      <w:tblPr>
        <w:tblStyle w:val="40"/>
        <w:tblW w:w="5030" w:type="pct"/>
        <w:tblInd w:w="0" w:type="dxa"/>
        <w:tblLayout w:type="autofit"/>
        <w:tblCellMar>
          <w:top w:w="0" w:type="dxa"/>
          <w:left w:w="108" w:type="dxa"/>
          <w:bottom w:w="0" w:type="dxa"/>
          <w:right w:w="108" w:type="dxa"/>
        </w:tblCellMar>
      </w:tblPr>
      <w:tblGrid>
        <w:gridCol w:w="789"/>
        <w:gridCol w:w="2982"/>
        <w:gridCol w:w="984"/>
        <w:gridCol w:w="4557"/>
      </w:tblGrid>
      <w:tr w14:paraId="0C62C415">
        <w:tblPrEx>
          <w:tblCellMar>
            <w:top w:w="0" w:type="dxa"/>
            <w:left w:w="108" w:type="dxa"/>
            <w:bottom w:w="0" w:type="dxa"/>
            <w:right w:w="108" w:type="dxa"/>
          </w:tblCellMar>
        </w:tblPrEx>
        <w:trPr>
          <w:trHeight w:val="174"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3943">
            <w:pPr>
              <w:widowControl/>
              <w:jc w:val="center"/>
              <w:textAlignment w:val="top"/>
              <w:rPr>
                <w:rFonts w:ascii="仿宋" w:hAnsi="仿宋" w:eastAsia="仿宋" w:cs="仿宋"/>
                <w:sz w:val="24"/>
              </w:rPr>
            </w:pPr>
            <w:r>
              <w:rPr>
                <w:rFonts w:hint="eastAsia" w:ascii="仿宋" w:hAnsi="仿宋" w:eastAsia="仿宋" w:cs="仿宋"/>
                <w:kern w:val="0"/>
                <w:sz w:val="24"/>
                <w:lang w:bidi="ar"/>
              </w:rPr>
              <w:t>分标号</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266A">
            <w:pPr>
              <w:widowControl/>
              <w:jc w:val="center"/>
              <w:textAlignment w:val="top"/>
              <w:rPr>
                <w:rFonts w:ascii="仿宋" w:hAnsi="仿宋" w:eastAsia="仿宋" w:cs="仿宋"/>
                <w:sz w:val="24"/>
              </w:rPr>
            </w:pPr>
            <w:r>
              <w:rPr>
                <w:rFonts w:hint="eastAsia" w:ascii="仿宋" w:hAnsi="仿宋" w:eastAsia="仿宋" w:cs="仿宋"/>
                <w:kern w:val="0"/>
                <w:sz w:val="24"/>
                <w:lang w:bidi="ar"/>
              </w:rPr>
              <w:t>分标名称</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02B5">
            <w:pPr>
              <w:widowControl/>
              <w:jc w:val="center"/>
              <w:textAlignment w:val="top"/>
              <w:rPr>
                <w:rFonts w:ascii="仿宋" w:hAnsi="仿宋" w:eastAsia="仿宋" w:cs="仿宋"/>
                <w:sz w:val="24"/>
              </w:rPr>
            </w:pPr>
            <w:r>
              <w:rPr>
                <w:rFonts w:hint="eastAsia" w:ascii="仿宋" w:hAnsi="仿宋" w:eastAsia="仿宋" w:cs="仿宋"/>
                <w:kern w:val="0"/>
                <w:sz w:val="24"/>
                <w:lang w:bidi="ar"/>
              </w:rPr>
              <w:t>数量及单位</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9A08">
            <w:pPr>
              <w:widowControl/>
              <w:jc w:val="center"/>
              <w:textAlignment w:val="top"/>
              <w:rPr>
                <w:rFonts w:ascii="仿宋" w:hAnsi="仿宋" w:eastAsia="仿宋" w:cs="仿宋"/>
                <w:kern w:val="0"/>
                <w:sz w:val="24"/>
                <w:lang w:bidi="ar"/>
              </w:rPr>
            </w:pPr>
            <w:r>
              <w:rPr>
                <w:rFonts w:hint="eastAsia" w:ascii="仿宋" w:hAnsi="仿宋" w:eastAsia="仿宋" w:cs="仿宋"/>
                <w:kern w:val="0"/>
                <w:sz w:val="24"/>
                <w:lang w:bidi="ar"/>
              </w:rPr>
              <w:t>服务内容和要求</w:t>
            </w:r>
          </w:p>
        </w:tc>
      </w:tr>
      <w:tr w14:paraId="3937E23E">
        <w:tblPrEx>
          <w:tblCellMar>
            <w:top w:w="0" w:type="dxa"/>
            <w:left w:w="108" w:type="dxa"/>
            <w:bottom w:w="0" w:type="dxa"/>
            <w:right w:w="108" w:type="dxa"/>
          </w:tblCellMar>
        </w:tblPrEx>
        <w:trPr>
          <w:trHeight w:val="664"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C219">
            <w:pPr>
              <w:widowControl/>
              <w:jc w:val="center"/>
              <w:textAlignment w:val="top"/>
              <w:rPr>
                <w:rFonts w:ascii="仿宋" w:hAnsi="仿宋" w:eastAsia="仿宋" w:cs="仿宋"/>
                <w:sz w:val="24"/>
              </w:rPr>
            </w:pPr>
            <w:r>
              <w:rPr>
                <w:rFonts w:hint="eastAsia" w:ascii="仿宋" w:hAnsi="仿宋" w:eastAsia="仿宋" w:cs="仿宋"/>
                <w:sz w:val="24"/>
              </w:rPr>
              <w:t>1</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1208">
            <w:pPr>
              <w:widowControl/>
              <w:spacing w:line="360" w:lineRule="auto"/>
              <w:jc w:val="center"/>
              <w:textAlignment w:val="top"/>
              <w:rPr>
                <w:rFonts w:ascii="仿宋" w:hAnsi="仿宋" w:eastAsia="仿宋" w:cs="仿宋"/>
                <w:sz w:val="24"/>
              </w:rPr>
            </w:pPr>
            <w:r>
              <w:rPr>
                <w:rFonts w:hint="eastAsia" w:ascii="仿宋" w:hAnsi="仿宋" w:eastAsia="仿宋" w:cs="仿宋"/>
                <w:sz w:val="24"/>
              </w:rPr>
              <w:t>南宁师范大学2025-2027年校园安保服务（明秀校区、长堽校区、建政校区）</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DF2E">
            <w:pPr>
              <w:widowControl/>
              <w:spacing w:line="360" w:lineRule="auto"/>
              <w:jc w:val="center"/>
              <w:textAlignment w:val="top"/>
              <w:rPr>
                <w:rFonts w:ascii="仿宋" w:hAnsi="仿宋" w:eastAsia="仿宋" w:cs="仿宋"/>
                <w:sz w:val="24"/>
              </w:rPr>
            </w:pPr>
            <w:r>
              <w:rPr>
                <w:rFonts w:hint="eastAsia" w:ascii="仿宋" w:hAnsi="仿宋" w:eastAsia="仿宋" w:cs="仿宋"/>
                <w:sz w:val="24"/>
              </w:rPr>
              <w:t>1项</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972E">
            <w:pPr>
              <w:pStyle w:val="18"/>
              <w:spacing w:line="360" w:lineRule="auto"/>
              <w:ind w:firstLine="480"/>
              <w:rPr>
                <w:rFonts w:ascii="仿宋" w:hAnsi="仿宋" w:eastAsia="仿宋" w:cs="仿宋"/>
                <w:color w:val="auto"/>
                <w:kern w:val="0"/>
                <w:sz w:val="24"/>
                <w:lang w:bidi="ar"/>
              </w:rPr>
            </w:pPr>
            <w:r>
              <w:rPr>
                <w:rFonts w:hint="eastAsia" w:ascii="仿宋" w:hAnsi="仿宋" w:eastAsia="仿宋" w:cs="仿宋"/>
                <w:color w:val="auto"/>
                <w:sz w:val="24"/>
              </w:rPr>
              <w:t>明秀校区、长堽校区、建政校区2025—2027年校园安保服务，含校园内教学、科研、办公、生产、生活区和公共场所的安全保卫、治安防范、消防工作和综合治理等相关工作。</w:t>
            </w:r>
          </w:p>
        </w:tc>
      </w:tr>
      <w:tr w14:paraId="3B90E47D">
        <w:tblPrEx>
          <w:tblCellMar>
            <w:top w:w="0" w:type="dxa"/>
            <w:left w:w="108" w:type="dxa"/>
            <w:bottom w:w="0" w:type="dxa"/>
            <w:right w:w="108" w:type="dxa"/>
          </w:tblCellMar>
        </w:tblPrEx>
        <w:trPr>
          <w:trHeight w:val="506"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35A4">
            <w:pPr>
              <w:widowControl/>
              <w:jc w:val="center"/>
              <w:textAlignment w:val="top"/>
              <w:rPr>
                <w:rFonts w:ascii="仿宋" w:hAnsi="仿宋" w:eastAsia="仿宋" w:cs="仿宋"/>
                <w:sz w:val="24"/>
              </w:rPr>
            </w:pPr>
            <w:r>
              <w:rPr>
                <w:rFonts w:hint="eastAsia" w:ascii="仿宋" w:hAnsi="仿宋" w:eastAsia="仿宋" w:cs="仿宋"/>
                <w:sz w:val="24"/>
              </w:rPr>
              <w:t>2</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3BCF">
            <w:pPr>
              <w:widowControl/>
              <w:spacing w:line="360" w:lineRule="auto"/>
              <w:jc w:val="center"/>
              <w:textAlignment w:val="top"/>
              <w:rPr>
                <w:rFonts w:ascii="仿宋" w:hAnsi="仿宋" w:eastAsia="仿宋" w:cs="仿宋"/>
                <w:sz w:val="24"/>
              </w:rPr>
            </w:pPr>
            <w:r>
              <w:rPr>
                <w:rFonts w:hint="eastAsia" w:ascii="仿宋" w:hAnsi="仿宋" w:eastAsia="仿宋" w:cs="仿宋"/>
                <w:sz w:val="24"/>
              </w:rPr>
              <w:t>南宁师范大学2025-2027年校园安保服务（武鸣校区）</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BDE9">
            <w:pPr>
              <w:widowControl/>
              <w:spacing w:line="360" w:lineRule="auto"/>
              <w:jc w:val="center"/>
              <w:textAlignment w:val="top"/>
              <w:rPr>
                <w:rFonts w:ascii="仿宋" w:hAnsi="仿宋" w:eastAsia="仿宋" w:cs="仿宋"/>
                <w:sz w:val="24"/>
              </w:rPr>
            </w:pPr>
            <w:r>
              <w:rPr>
                <w:rFonts w:hint="eastAsia" w:ascii="仿宋" w:hAnsi="仿宋" w:eastAsia="仿宋" w:cs="仿宋"/>
                <w:sz w:val="24"/>
              </w:rPr>
              <w:t>1项</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6189">
            <w:pPr>
              <w:pStyle w:val="18"/>
              <w:spacing w:line="360" w:lineRule="auto"/>
              <w:ind w:firstLine="480"/>
              <w:rPr>
                <w:rFonts w:ascii="仿宋" w:hAnsi="仿宋" w:eastAsia="仿宋" w:cs="仿宋"/>
                <w:color w:val="auto"/>
                <w:kern w:val="0"/>
                <w:sz w:val="24"/>
                <w:lang w:bidi="ar"/>
              </w:rPr>
            </w:pPr>
            <w:r>
              <w:rPr>
                <w:rFonts w:hint="eastAsia" w:ascii="仿宋" w:hAnsi="仿宋" w:eastAsia="仿宋" w:cs="仿宋"/>
                <w:color w:val="auto"/>
                <w:sz w:val="24"/>
              </w:rPr>
              <w:t>武鸣校区2025—2027年校园安保服务，含校园内教学、科研、办公、生产、生活区和公共场所的安全保卫、治安防范、消防工作和综合治理等相关工作。</w:t>
            </w:r>
          </w:p>
        </w:tc>
      </w:tr>
      <w:tr w14:paraId="50602A47">
        <w:tblPrEx>
          <w:tblCellMar>
            <w:top w:w="0" w:type="dxa"/>
            <w:left w:w="108" w:type="dxa"/>
            <w:bottom w:w="0" w:type="dxa"/>
            <w:right w:w="108" w:type="dxa"/>
          </w:tblCellMar>
        </w:tblPrEx>
        <w:trPr>
          <w:trHeight w:val="506"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CF5D">
            <w:pPr>
              <w:widowControl/>
              <w:jc w:val="center"/>
              <w:textAlignment w:val="top"/>
              <w:rPr>
                <w:rFonts w:ascii="仿宋" w:hAnsi="仿宋" w:eastAsia="仿宋" w:cs="仿宋"/>
                <w:sz w:val="24"/>
              </w:rPr>
            </w:pPr>
            <w:r>
              <w:rPr>
                <w:rFonts w:hint="eastAsia" w:ascii="仿宋" w:hAnsi="仿宋" w:eastAsia="仿宋" w:cs="仿宋"/>
                <w:sz w:val="24"/>
              </w:rPr>
              <w:t>3</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954B">
            <w:pPr>
              <w:widowControl/>
              <w:spacing w:line="360" w:lineRule="auto"/>
              <w:jc w:val="center"/>
              <w:textAlignment w:val="top"/>
              <w:rPr>
                <w:rFonts w:ascii="仿宋" w:hAnsi="仿宋" w:eastAsia="仿宋" w:cs="仿宋"/>
                <w:sz w:val="24"/>
              </w:rPr>
            </w:pPr>
            <w:r>
              <w:rPr>
                <w:rFonts w:hint="eastAsia" w:ascii="仿宋" w:hAnsi="仿宋" w:eastAsia="仿宋" w:cs="仿宋"/>
                <w:sz w:val="24"/>
              </w:rPr>
              <w:t>南宁师范大学2025-2027年校园安保服务（五合校区）</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9998">
            <w:pPr>
              <w:widowControl/>
              <w:spacing w:line="360" w:lineRule="auto"/>
              <w:jc w:val="center"/>
              <w:textAlignment w:val="top"/>
              <w:rPr>
                <w:rFonts w:ascii="仿宋" w:hAnsi="仿宋" w:eastAsia="仿宋" w:cs="仿宋"/>
                <w:sz w:val="24"/>
              </w:rPr>
            </w:pPr>
            <w:r>
              <w:rPr>
                <w:rFonts w:hint="eastAsia" w:ascii="仿宋" w:hAnsi="仿宋" w:eastAsia="仿宋" w:cs="仿宋"/>
                <w:sz w:val="24"/>
              </w:rPr>
              <w:t>1项</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843E1">
            <w:pPr>
              <w:pStyle w:val="18"/>
              <w:spacing w:line="360" w:lineRule="auto"/>
              <w:ind w:firstLine="480"/>
              <w:rPr>
                <w:rFonts w:ascii="仿宋" w:hAnsi="仿宋" w:eastAsia="仿宋" w:cs="仿宋"/>
                <w:color w:val="auto"/>
                <w:kern w:val="0"/>
                <w:sz w:val="24"/>
                <w:lang w:bidi="ar"/>
              </w:rPr>
            </w:pPr>
            <w:r>
              <w:rPr>
                <w:rFonts w:hint="eastAsia" w:ascii="仿宋" w:hAnsi="仿宋" w:eastAsia="仿宋" w:cs="仿宋"/>
                <w:color w:val="auto"/>
                <w:sz w:val="24"/>
              </w:rPr>
              <w:t>五合校区2025—2027年校园安保服务，含校园内教学、科研、办公、生产、生活区和公共场所的安全保卫、治安防范、消防工作和综合治理等相关工作。</w:t>
            </w:r>
          </w:p>
        </w:tc>
      </w:tr>
    </w:tbl>
    <w:p w14:paraId="0A6CC703">
      <w:pPr>
        <w:spacing w:line="360" w:lineRule="auto"/>
        <w:ind w:firstLine="480" w:firstLineChars="200"/>
        <w:rPr>
          <w:rFonts w:ascii="仿宋" w:hAnsi="仿宋" w:eastAsia="仿宋" w:cs="仿宋"/>
          <w:sz w:val="24"/>
          <w:u w:val="single"/>
        </w:rPr>
      </w:pPr>
      <w:r>
        <w:rPr>
          <w:rFonts w:hint="eastAsia" w:ascii="仿宋" w:hAnsi="仿宋" w:eastAsia="仿宋" w:cs="仿宋"/>
          <w:sz w:val="24"/>
        </w:rPr>
        <w:t>合同履行期限：从2025年8月25日起至2027年8月24日止（以合同签订时间为准），服务期限为2年。</w:t>
      </w:r>
    </w:p>
    <w:p w14:paraId="7EB48E32">
      <w:pPr>
        <w:spacing w:line="360" w:lineRule="auto"/>
        <w:ind w:firstLine="480" w:firstLineChars="200"/>
        <w:rPr>
          <w:rFonts w:ascii="仿宋" w:hAnsi="仿宋" w:eastAsia="仿宋" w:cs="仿宋"/>
          <w:sz w:val="24"/>
        </w:rPr>
      </w:pPr>
      <w:r>
        <w:rPr>
          <w:rFonts w:hint="eastAsia" w:ascii="仿宋" w:hAnsi="仿宋" w:eastAsia="仿宋" w:cs="仿宋"/>
          <w:sz w:val="24"/>
        </w:rPr>
        <w:t>本项目</w:t>
      </w:r>
      <w:r>
        <w:rPr>
          <w:rFonts w:hint="eastAsia" w:ascii="仿宋" w:hAnsi="仿宋" w:eastAsia="仿宋" w:cs="仿宋"/>
          <w:b/>
          <w:sz w:val="24"/>
        </w:rPr>
        <w:t>不</w:t>
      </w:r>
      <w:r>
        <w:rPr>
          <w:rFonts w:hint="eastAsia" w:ascii="仿宋" w:hAnsi="仿宋" w:eastAsia="仿宋" w:cs="仿宋"/>
          <w:sz w:val="24"/>
        </w:rPr>
        <w:t>接受联合体投标。</w:t>
      </w:r>
    </w:p>
    <w:p w14:paraId="4F2F92A0">
      <w:pPr>
        <w:spacing w:line="360" w:lineRule="auto"/>
        <w:ind w:firstLine="480"/>
        <w:rPr>
          <w:rFonts w:ascii="仿宋" w:hAnsi="仿宋" w:eastAsia="仿宋" w:cs="仿宋"/>
          <w:b/>
          <w:bCs/>
          <w:sz w:val="24"/>
        </w:rPr>
      </w:pPr>
      <w:bookmarkStart w:id="12" w:name="_Toc35393791"/>
      <w:bookmarkStart w:id="13" w:name="_Toc35393622"/>
      <w:bookmarkStart w:id="14" w:name="_Toc28359080"/>
      <w:bookmarkStart w:id="15" w:name="_Toc28359003"/>
      <w:r>
        <w:rPr>
          <w:rFonts w:hint="eastAsia" w:ascii="仿宋" w:hAnsi="仿宋" w:eastAsia="仿宋" w:cs="仿宋"/>
          <w:b/>
          <w:bCs/>
          <w:sz w:val="24"/>
        </w:rPr>
        <w:t>二、申请人的资格要求：</w:t>
      </w:r>
      <w:bookmarkEnd w:id="12"/>
      <w:bookmarkEnd w:id="13"/>
      <w:bookmarkEnd w:id="14"/>
      <w:bookmarkEnd w:id="15"/>
    </w:p>
    <w:p w14:paraId="0CA7A629">
      <w:pPr>
        <w:spacing w:line="360" w:lineRule="auto"/>
        <w:ind w:firstLine="480" w:firstLineChars="200"/>
        <w:rPr>
          <w:rFonts w:ascii="仿宋" w:hAnsi="仿宋" w:eastAsia="仿宋" w:cs="仿宋"/>
          <w:sz w:val="24"/>
        </w:rPr>
      </w:pPr>
      <w:bookmarkStart w:id="16" w:name="_Hlk51746371"/>
      <w:bookmarkStart w:id="17" w:name="_Toc28359004"/>
      <w:bookmarkStart w:id="18" w:name="_Toc35393623"/>
      <w:bookmarkStart w:id="19" w:name="_Toc35393792"/>
      <w:bookmarkStart w:id="20" w:name="_Toc28359081"/>
      <w:r>
        <w:rPr>
          <w:rFonts w:hint="eastAsia" w:ascii="仿宋" w:hAnsi="仿宋" w:eastAsia="仿宋" w:cs="仿宋"/>
          <w:sz w:val="24"/>
        </w:rPr>
        <w:t>1.满足《中华人民共和国政府采购法》第二十二条规定；</w:t>
      </w:r>
    </w:p>
    <w:p w14:paraId="017DFC58">
      <w:pPr>
        <w:spacing w:line="360" w:lineRule="auto"/>
        <w:ind w:firstLine="480" w:firstLineChars="200"/>
        <w:rPr>
          <w:rFonts w:ascii="仿宋" w:hAnsi="仿宋" w:eastAsia="仿宋" w:cs="仿宋"/>
          <w:sz w:val="24"/>
        </w:rPr>
      </w:pPr>
      <w:r>
        <w:rPr>
          <w:rFonts w:hint="eastAsia" w:ascii="仿宋" w:hAnsi="仿宋" w:eastAsia="仿宋" w:cs="仿宋"/>
          <w:sz w:val="24"/>
        </w:rPr>
        <w:t>2.落实政府采购政策需满足的资格要求：非专门面向中小企业采购。</w:t>
      </w:r>
    </w:p>
    <w:p w14:paraId="6D45C1C2">
      <w:pPr>
        <w:spacing w:line="360" w:lineRule="auto"/>
        <w:ind w:firstLine="480" w:firstLineChars="200"/>
        <w:rPr>
          <w:rFonts w:ascii="仿宋" w:hAnsi="仿宋" w:eastAsia="仿宋" w:cs="仿宋"/>
          <w:b/>
          <w:sz w:val="24"/>
          <w:u w:val="single"/>
        </w:rPr>
      </w:pPr>
      <w:r>
        <w:rPr>
          <w:rFonts w:hint="eastAsia" w:ascii="仿宋" w:hAnsi="仿宋" w:eastAsia="仿宋" w:cs="仿宋"/>
          <w:sz w:val="24"/>
        </w:rPr>
        <w:t>3.本项目的特定资格要求：投标人具有公安机关核发的有效的《保安服务许可证》。</w:t>
      </w:r>
    </w:p>
    <w:bookmarkEnd w:id="6"/>
    <w:bookmarkEnd w:id="16"/>
    <w:p w14:paraId="03149427">
      <w:pPr>
        <w:spacing w:line="360" w:lineRule="auto"/>
        <w:ind w:firstLine="480"/>
        <w:rPr>
          <w:rFonts w:ascii="仿宋" w:hAnsi="仿宋" w:eastAsia="仿宋" w:cs="仿宋"/>
          <w:b/>
          <w:bCs/>
          <w:sz w:val="24"/>
        </w:rPr>
      </w:pPr>
      <w:r>
        <w:rPr>
          <w:rFonts w:hint="eastAsia" w:ascii="仿宋" w:hAnsi="仿宋" w:eastAsia="仿宋" w:cs="仿宋"/>
          <w:b/>
          <w:bCs/>
          <w:sz w:val="24"/>
        </w:rPr>
        <w:t>三、获取招标文件</w:t>
      </w:r>
      <w:bookmarkEnd w:id="17"/>
      <w:bookmarkEnd w:id="18"/>
      <w:bookmarkEnd w:id="19"/>
      <w:bookmarkEnd w:id="20"/>
    </w:p>
    <w:p w14:paraId="0B398C48">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时间：</w:t>
      </w:r>
      <w:r>
        <w:rPr>
          <w:rFonts w:hint="eastAsia" w:ascii="仿宋" w:hAnsi="仿宋" w:eastAsia="仿宋" w:cs="仿宋"/>
          <w:bCs/>
          <w:kern w:val="0"/>
          <w:sz w:val="24"/>
          <w:u w:val="single"/>
        </w:rPr>
        <w:t>2025年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日至2025年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1</w:t>
      </w:r>
      <w:r>
        <w:rPr>
          <w:rFonts w:hint="eastAsia" w:ascii="仿宋" w:hAnsi="仿宋" w:eastAsia="仿宋" w:cs="仿宋"/>
          <w:sz w:val="24"/>
          <w:u w:val="single"/>
        </w:rPr>
        <w:t>日</w:t>
      </w:r>
      <w:r>
        <w:rPr>
          <w:rFonts w:hint="eastAsia" w:ascii="仿宋" w:hAnsi="仿宋" w:eastAsia="仿宋" w:cs="仿宋"/>
          <w:sz w:val="24"/>
        </w:rPr>
        <w:t>，每天上午00：00至12：00，下午12：00至23：59（北京时间，法定节假日除外）</w:t>
      </w:r>
    </w:p>
    <w:p w14:paraId="3612EC81">
      <w:pPr>
        <w:spacing w:line="360" w:lineRule="auto"/>
        <w:ind w:firstLine="482"/>
        <w:rPr>
          <w:rFonts w:ascii="仿宋" w:hAnsi="仿宋" w:eastAsia="仿宋" w:cs="仿宋"/>
          <w:sz w:val="24"/>
          <w:lang w:bidi="ar"/>
        </w:rPr>
      </w:pPr>
      <w:r>
        <w:rPr>
          <w:rFonts w:hint="eastAsia" w:ascii="仿宋" w:hAnsi="仿宋" w:eastAsia="仿宋" w:cs="仿宋"/>
          <w:bCs/>
          <w:kern w:val="0"/>
          <w:sz w:val="24"/>
        </w:rPr>
        <w:t>地点：</w:t>
      </w:r>
      <w:r>
        <w:rPr>
          <w:rFonts w:hint="eastAsia" w:ascii="仿宋" w:hAnsi="仿宋" w:eastAsia="仿宋" w:cs="仿宋"/>
          <w:sz w:val="24"/>
          <w:lang w:bidi="ar"/>
        </w:rPr>
        <w:t>广西政府采购云平台（https：//www.gcy.zfcg.gxzf.gov.cn/）</w:t>
      </w:r>
    </w:p>
    <w:p w14:paraId="1668CDC8">
      <w:pPr>
        <w:spacing w:line="360" w:lineRule="auto"/>
        <w:ind w:firstLine="482"/>
        <w:rPr>
          <w:rFonts w:ascii="仿宋" w:hAnsi="仿宋" w:eastAsia="仿宋" w:cs="仿宋"/>
          <w:sz w:val="24"/>
          <w:lang w:bidi="ar"/>
        </w:rPr>
      </w:pPr>
      <w:r>
        <w:rPr>
          <w:rFonts w:hint="eastAsia" w:ascii="仿宋" w:hAnsi="仿宋" w:eastAsia="仿宋" w:cs="仿宋"/>
          <w:sz w:val="24"/>
          <w:lang w:bidi="ar"/>
        </w:rPr>
        <w:t>方式：网上下载。本项目不提供纸质文件，供应商应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通过其他方式获取招标文件的，将有可能导致供应商无法在广西政府采购云平台编制及上传投标文件。</w:t>
      </w:r>
    </w:p>
    <w:p w14:paraId="6BF801DB">
      <w:pPr>
        <w:spacing w:line="360" w:lineRule="auto"/>
        <w:ind w:firstLine="482"/>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Cs/>
          <w:kern w:val="0"/>
          <w:sz w:val="24"/>
        </w:rPr>
        <w:t>售价：</w:t>
      </w:r>
      <w:r>
        <w:rPr>
          <w:rFonts w:hint="eastAsia" w:ascii="仿宋" w:hAnsi="仿宋" w:eastAsia="仿宋" w:cs="仿宋"/>
          <w:sz w:val="24"/>
        </w:rPr>
        <w:t>0元</w:t>
      </w:r>
    </w:p>
    <w:p w14:paraId="7CB98C4F">
      <w:pPr>
        <w:spacing w:line="360" w:lineRule="auto"/>
        <w:ind w:firstLine="480"/>
        <w:rPr>
          <w:rFonts w:ascii="仿宋" w:hAnsi="仿宋" w:eastAsia="仿宋" w:cs="仿宋"/>
          <w:b/>
          <w:bCs/>
          <w:sz w:val="24"/>
        </w:rPr>
      </w:pPr>
      <w:bookmarkStart w:id="21" w:name="_Toc28359005"/>
      <w:bookmarkStart w:id="22" w:name="_Toc28359082"/>
      <w:bookmarkStart w:id="23" w:name="_Toc35393793"/>
      <w:bookmarkStart w:id="24" w:name="_Toc35393624"/>
      <w:r>
        <w:rPr>
          <w:rFonts w:hint="eastAsia" w:ascii="仿宋" w:hAnsi="仿宋" w:eastAsia="仿宋" w:cs="仿宋"/>
          <w:b/>
          <w:bCs/>
          <w:sz w:val="24"/>
        </w:rPr>
        <w:t>四、提交投标文件</w:t>
      </w:r>
      <w:bookmarkEnd w:id="21"/>
      <w:bookmarkEnd w:id="22"/>
      <w:r>
        <w:rPr>
          <w:rFonts w:hint="eastAsia" w:ascii="仿宋" w:hAnsi="仿宋" w:eastAsia="仿宋" w:cs="仿宋"/>
          <w:b/>
          <w:bCs/>
          <w:sz w:val="24"/>
        </w:rPr>
        <w:t>截止时间和地点</w:t>
      </w:r>
      <w:bookmarkEnd w:id="23"/>
      <w:bookmarkEnd w:id="24"/>
    </w:p>
    <w:p w14:paraId="7337A587">
      <w:pPr>
        <w:spacing w:line="360" w:lineRule="auto"/>
        <w:ind w:firstLine="480" w:firstLineChars="200"/>
        <w:rPr>
          <w:rFonts w:ascii="仿宋" w:hAnsi="仿宋" w:eastAsia="仿宋" w:cs="仿宋"/>
          <w:sz w:val="24"/>
          <w:lang w:bidi="ar"/>
        </w:rPr>
      </w:pPr>
      <w:bookmarkStart w:id="25" w:name="_Toc28359084"/>
      <w:bookmarkStart w:id="26" w:name="_Toc35393625"/>
      <w:bookmarkStart w:id="27" w:name="_Toc35393794"/>
      <w:bookmarkStart w:id="28" w:name="_Toc28359007"/>
      <w:r>
        <w:rPr>
          <w:rFonts w:hint="eastAsia" w:ascii="仿宋" w:hAnsi="仿宋" w:eastAsia="仿宋" w:cs="仿宋"/>
          <w:sz w:val="24"/>
        </w:rPr>
        <w:t>1.</w:t>
      </w:r>
      <w:r>
        <w:rPr>
          <w:rFonts w:hint="eastAsia" w:ascii="仿宋" w:hAnsi="仿宋" w:eastAsia="仿宋" w:cs="仿宋"/>
          <w:sz w:val="24"/>
          <w:lang w:bidi="ar"/>
        </w:rPr>
        <w:t>截止时间：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7月16</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时</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sz w:val="24"/>
        </w:rPr>
        <w:t>（北京时间）。</w:t>
      </w:r>
    </w:p>
    <w:p w14:paraId="46E48DF1">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w:t>
      </w:r>
      <w:r>
        <w:rPr>
          <w:rFonts w:hint="eastAsia" w:ascii="仿宋" w:hAnsi="仿宋" w:eastAsia="仿宋" w:cs="仿宋"/>
          <w:sz w:val="24"/>
        </w:rPr>
        <w:t>地点：</w:t>
      </w:r>
      <w:r>
        <w:rPr>
          <w:rFonts w:hint="eastAsia" w:ascii="仿宋" w:hAnsi="仿宋" w:eastAsia="仿宋" w:cs="仿宋"/>
          <w:sz w:val="24"/>
          <w:lang w:bidi="ar"/>
        </w:rPr>
        <w:t>广西政府采购云平台电子开标大厅。</w:t>
      </w:r>
    </w:p>
    <w:p w14:paraId="7767D0BE">
      <w:pPr>
        <w:widowControl/>
        <w:spacing w:line="360" w:lineRule="auto"/>
        <w:ind w:firstLine="480"/>
        <w:rPr>
          <w:rFonts w:ascii="仿宋" w:hAnsi="仿宋" w:eastAsia="仿宋" w:cs="仿宋"/>
          <w:b/>
          <w:sz w:val="24"/>
        </w:rPr>
      </w:pPr>
      <w:r>
        <w:rPr>
          <w:rFonts w:hint="eastAsia" w:ascii="仿宋" w:hAnsi="仿宋" w:eastAsia="仿宋" w:cs="仿宋"/>
          <w:b/>
          <w:sz w:val="24"/>
        </w:rPr>
        <w:t>五、解密、开启</w:t>
      </w:r>
    </w:p>
    <w:p w14:paraId="280E83E0">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1.投标文件解密、开启时间：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7月16</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时</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kern w:val="0"/>
          <w:sz w:val="24"/>
        </w:rPr>
        <w:t>（北京时间）。</w:t>
      </w:r>
    </w:p>
    <w:p w14:paraId="39065F58">
      <w:pPr>
        <w:spacing w:line="360" w:lineRule="auto"/>
        <w:ind w:firstLine="480" w:firstLineChars="200"/>
        <w:rPr>
          <w:rFonts w:ascii="仿宋" w:hAnsi="仿宋" w:eastAsia="仿宋" w:cs="仿宋"/>
          <w:sz w:val="24"/>
          <w:lang w:bidi="ar"/>
        </w:rPr>
      </w:pPr>
      <w:r>
        <w:rPr>
          <w:rFonts w:hint="eastAsia" w:ascii="仿宋" w:hAnsi="仿宋" w:eastAsia="仿宋" w:cs="仿宋"/>
          <w:sz w:val="24"/>
        </w:rPr>
        <w:t>2.地点：</w:t>
      </w:r>
      <w:r>
        <w:rPr>
          <w:rFonts w:hint="eastAsia" w:ascii="仿宋" w:hAnsi="仿宋" w:eastAsia="仿宋" w:cs="仿宋"/>
          <w:sz w:val="24"/>
          <w:lang w:bidi="ar"/>
        </w:rPr>
        <w:t>本项目将在广西政府采购云平台电子开标大厅解密、开启。</w:t>
      </w:r>
    </w:p>
    <w:p w14:paraId="77FF274A">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 xml:space="preserve">3.评标说明：本项目采用远程异地全流程电子评标。  </w:t>
      </w:r>
    </w:p>
    <w:p w14:paraId="2231FB90">
      <w:pPr>
        <w:spacing w:line="360" w:lineRule="auto"/>
        <w:ind w:firstLine="480"/>
        <w:rPr>
          <w:rFonts w:ascii="仿宋" w:hAnsi="仿宋" w:eastAsia="仿宋" w:cs="仿宋"/>
          <w:b/>
          <w:bCs/>
          <w:sz w:val="24"/>
        </w:rPr>
      </w:pPr>
      <w:r>
        <w:rPr>
          <w:rFonts w:hint="eastAsia" w:ascii="仿宋" w:hAnsi="仿宋" w:eastAsia="仿宋" w:cs="仿宋"/>
          <w:b/>
          <w:bCs/>
          <w:sz w:val="24"/>
        </w:rPr>
        <w:t>六、公告期限</w:t>
      </w:r>
      <w:bookmarkEnd w:id="25"/>
      <w:bookmarkEnd w:id="26"/>
      <w:bookmarkEnd w:id="27"/>
      <w:bookmarkEnd w:id="28"/>
    </w:p>
    <w:p w14:paraId="3F639DA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0D8597A4">
      <w:pPr>
        <w:spacing w:line="360" w:lineRule="auto"/>
        <w:ind w:firstLine="480"/>
        <w:rPr>
          <w:rFonts w:ascii="仿宋" w:hAnsi="仿宋" w:eastAsia="仿宋" w:cs="仿宋"/>
          <w:b/>
          <w:bCs/>
          <w:sz w:val="24"/>
        </w:rPr>
      </w:pPr>
      <w:bookmarkStart w:id="29" w:name="_Toc35393795"/>
      <w:bookmarkStart w:id="30" w:name="_Toc35393626"/>
      <w:r>
        <w:rPr>
          <w:rFonts w:hint="eastAsia" w:ascii="仿宋" w:hAnsi="仿宋" w:eastAsia="仿宋" w:cs="仿宋"/>
          <w:b/>
          <w:bCs/>
          <w:sz w:val="24"/>
        </w:rPr>
        <w:t>七、其他补充事宜</w:t>
      </w:r>
      <w:bookmarkEnd w:id="29"/>
      <w:bookmarkEnd w:id="30"/>
    </w:p>
    <w:p w14:paraId="64754C6A">
      <w:pPr>
        <w:spacing w:line="360" w:lineRule="auto"/>
        <w:ind w:firstLine="480" w:firstLineChars="200"/>
        <w:rPr>
          <w:rFonts w:ascii="仿宋" w:hAnsi="仿宋" w:eastAsia="仿宋" w:cs="仿宋"/>
          <w:kern w:val="0"/>
          <w:sz w:val="24"/>
        </w:rPr>
      </w:pPr>
      <w:bookmarkStart w:id="31" w:name="_Toc35393796"/>
      <w:bookmarkStart w:id="32" w:name="_Toc28359008"/>
      <w:bookmarkStart w:id="33" w:name="_Toc28359085"/>
      <w:bookmarkStart w:id="34" w:name="_Toc35393627"/>
      <w:r>
        <w:rPr>
          <w:rFonts w:hint="eastAsia" w:ascii="仿宋" w:hAnsi="仿宋" w:eastAsia="仿宋" w:cs="仿宋"/>
          <w:kern w:val="0"/>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44241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2.根据财政部《关于在政府采购活动中查询及使用信用记录有关问题的通知》（财库〔2016〕125号）的规定，对在“信用中国”网站（www.creditchina.gov.cn） 、中国政府采购网（www.ccgp.gov.cn）被列入失信被执行人、</w:t>
      </w:r>
      <w:r>
        <w:rPr>
          <w:rFonts w:hint="eastAsia" w:ascii="仿宋" w:hAnsi="仿宋" w:eastAsia="仿宋" w:cs="仿宋"/>
          <w:sz w:val="24"/>
        </w:rPr>
        <w:t>重大税收违法失信主体</w:t>
      </w:r>
      <w:r>
        <w:rPr>
          <w:rFonts w:hint="eastAsia" w:ascii="仿宋" w:hAnsi="仿宋" w:eastAsia="仿宋" w:cs="仿宋"/>
          <w:kern w:val="0"/>
          <w:sz w:val="24"/>
        </w:rPr>
        <w:t>、政府采购严重违法失信行为记录名单及其他不符合《中华人民共和国政府采购法》第二十二条规定条件的供应商，不得参与政府采购活动。</w:t>
      </w:r>
    </w:p>
    <w:p w14:paraId="63948B1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3.网上查询地址：中国政府采购网（www.ccgp.gov.cn）、广西政府采购网（zfcg.gxzf.gov.cn）、广西公共资源交易中心网站（http：//gxggzy.gxzf.gov.cn）。</w:t>
      </w:r>
    </w:p>
    <w:p w14:paraId="33BC7CF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4.本项目需要落实的政府采购政策：</w:t>
      </w:r>
    </w:p>
    <w:p w14:paraId="3600FDC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（1）政府采购促进中小企业发展。</w:t>
      </w:r>
    </w:p>
    <w:p w14:paraId="7FC30D6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（2）政府采购支持采用本国产品的政策。</w:t>
      </w:r>
    </w:p>
    <w:p w14:paraId="5AF82A4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（3）强制采购节能产品；优先采购节能产品、环境标志产品。</w:t>
      </w:r>
    </w:p>
    <w:p w14:paraId="501554E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（4）政府采购促进残疾人就业政策。</w:t>
      </w:r>
    </w:p>
    <w:p w14:paraId="669E359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（5）政府采购支持监狱企业发展。</w:t>
      </w:r>
    </w:p>
    <w:p w14:paraId="55BC21F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（6）扶持不发达地区和少数民族地区政策。</w:t>
      </w:r>
    </w:p>
    <w:p w14:paraId="57AC007A">
      <w:pPr>
        <w:widowControl/>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5.投标注意事项：</w:t>
      </w:r>
    </w:p>
    <w:p w14:paraId="015DAE94">
      <w:pPr>
        <w:widowControl/>
        <w:spacing w:line="360" w:lineRule="auto"/>
        <w:ind w:firstLine="480" w:firstLineChars="200"/>
        <w:rPr>
          <w:rFonts w:ascii="仿宋" w:hAnsi="仿宋" w:eastAsia="仿宋" w:cs="仿宋"/>
          <w:bCs/>
          <w:sz w:val="24"/>
        </w:rPr>
      </w:pPr>
      <w:r>
        <w:rPr>
          <w:rFonts w:hint="eastAsia" w:ascii="仿宋" w:hAnsi="仿宋" w:eastAsia="仿宋" w:cs="仿宋"/>
          <w:sz w:val="24"/>
          <w:lang w:bidi="ar"/>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仿宋" w:hAnsi="仿宋" w:eastAsia="仿宋" w:cs="仿宋"/>
          <w:b/>
          <w:sz w:val="24"/>
          <w:lang w:bidi="ar"/>
        </w:rPr>
        <w:t>供应商在广西政府采购云平台提交电子版投标文件时，请填写参加远程开标活动经办人联系方式。</w:t>
      </w:r>
    </w:p>
    <w:p w14:paraId="437305DC">
      <w:pPr>
        <w:widowControl/>
        <w:wordWrap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9D61F81">
      <w:pPr>
        <w:widowControl/>
        <w:spacing w:line="360" w:lineRule="auto"/>
        <w:ind w:firstLine="480" w:firstLineChars="200"/>
        <w:rPr>
          <w:rFonts w:ascii="仿宋" w:hAnsi="仿宋" w:eastAsia="仿宋" w:cs="仿宋"/>
          <w:sz w:val="24"/>
        </w:rPr>
      </w:pPr>
      <w:r>
        <w:rPr>
          <w:rFonts w:hint="eastAsia" w:ascii="仿宋" w:hAnsi="仿宋" w:eastAsia="仿宋" w:cs="仿宋"/>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376C7029">
      <w:pPr>
        <w:widowControl/>
        <w:spacing w:line="360" w:lineRule="auto"/>
        <w:ind w:firstLine="480" w:firstLineChars="200"/>
        <w:rPr>
          <w:rFonts w:ascii="仿宋" w:hAnsi="仿宋" w:eastAsia="仿宋" w:cs="仿宋"/>
          <w:sz w:val="24"/>
        </w:rPr>
      </w:pPr>
      <w:r>
        <w:rPr>
          <w:rFonts w:hint="eastAsia" w:ascii="仿宋" w:hAnsi="仿宋" w:eastAsia="仿宋" w:cs="仿宋"/>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4F66D190">
      <w:pPr>
        <w:widowControl/>
        <w:spacing w:line="360" w:lineRule="auto"/>
        <w:ind w:firstLine="482" w:firstLineChars="200"/>
        <w:rPr>
          <w:rFonts w:ascii="仿宋" w:hAnsi="仿宋" w:eastAsia="仿宋" w:cs="仿宋"/>
          <w:sz w:val="24"/>
          <w:lang w:bidi="ar"/>
        </w:rPr>
      </w:pPr>
      <w:r>
        <w:rPr>
          <w:rFonts w:hint="eastAsia" w:ascii="仿宋" w:hAnsi="仿宋" w:eastAsia="仿宋" w:cs="仿宋"/>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DE7216E">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lang w:bidi="ar"/>
        </w:rPr>
        <w:t>6.CA证书在线解密：供应商投标时，需携带制作投标文件时用来加</w:t>
      </w:r>
      <w:r>
        <w:rPr>
          <w:rFonts w:hint="eastAsia" w:ascii="仿宋" w:hAnsi="仿宋" w:eastAsia="仿宋" w:cs="仿宋"/>
          <w:kern w:val="0"/>
          <w:sz w:val="24"/>
          <w:lang w:bidi="ar"/>
        </w:rPr>
        <w:t>密的有效数字证书（CA认证）登录广西政府采购云平台电子开标大厅现场按规定时间对加密的投标文件进行解密，否则后果自负。</w:t>
      </w:r>
    </w:p>
    <w:p w14:paraId="6B84CBAB">
      <w:pPr>
        <w:spacing w:line="360" w:lineRule="auto"/>
        <w:ind w:firstLine="484" w:firstLineChars="202"/>
        <w:rPr>
          <w:rFonts w:ascii="仿宋" w:hAnsi="仿宋" w:eastAsia="仿宋" w:cs="仿宋"/>
          <w:kern w:val="0"/>
          <w:szCs w:val="21"/>
        </w:rPr>
      </w:pPr>
      <w:r>
        <w:rPr>
          <w:rFonts w:hint="eastAsia" w:ascii="仿宋" w:hAnsi="仿宋" w:eastAsia="仿宋" w:cs="仿宋"/>
          <w:kern w:val="0"/>
          <w:sz w:val="24"/>
        </w:rPr>
        <w:t>7.若对项目采购电子交易系统操作有疑问，可登录广西政府采购云平台（https：//www.gcy.zfcg.gxzf.gov.cn/），点击右侧咨询小采，获取采小蜜智能服务管家帮助，或拨打广西政府采购云平台服务热线95763获取热线服务帮助。</w:t>
      </w:r>
    </w:p>
    <w:p w14:paraId="1D620EE4">
      <w:pPr>
        <w:spacing w:line="360" w:lineRule="auto"/>
        <w:ind w:firstLine="480"/>
        <w:rPr>
          <w:rFonts w:ascii="仿宋" w:hAnsi="仿宋" w:eastAsia="仿宋" w:cs="仿宋"/>
          <w:b/>
          <w:bCs/>
          <w:sz w:val="24"/>
        </w:rPr>
      </w:pPr>
      <w:r>
        <w:rPr>
          <w:rFonts w:hint="eastAsia" w:ascii="仿宋" w:hAnsi="仿宋" w:eastAsia="仿宋" w:cs="仿宋"/>
          <w:b/>
          <w:bCs/>
          <w:sz w:val="24"/>
        </w:rPr>
        <w:t>八、对本次招标提出询问，请按以下方式联系。</w:t>
      </w:r>
      <w:bookmarkEnd w:id="31"/>
      <w:bookmarkEnd w:id="32"/>
      <w:bookmarkEnd w:id="33"/>
      <w:bookmarkEnd w:id="34"/>
    </w:p>
    <w:p w14:paraId="7D62C4E2">
      <w:pPr>
        <w:spacing w:line="360" w:lineRule="auto"/>
        <w:ind w:firstLine="648" w:firstLineChars="270"/>
        <w:jc w:val="left"/>
        <w:rPr>
          <w:rFonts w:ascii="仿宋" w:hAnsi="仿宋" w:eastAsia="仿宋" w:cs="仿宋"/>
          <w:sz w:val="24"/>
        </w:rPr>
      </w:pPr>
      <w:r>
        <w:rPr>
          <w:rFonts w:hint="eastAsia" w:ascii="仿宋" w:hAnsi="仿宋" w:eastAsia="仿宋" w:cs="仿宋"/>
          <w:sz w:val="24"/>
        </w:rPr>
        <w:t>1.采购人信息</w:t>
      </w:r>
    </w:p>
    <w:p w14:paraId="57F3F5FF">
      <w:pPr>
        <w:spacing w:line="360" w:lineRule="auto"/>
        <w:ind w:firstLine="648" w:firstLineChars="270"/>
        <w:jc w:val="left"/>
        <w:rPr>
          <w:rFonts w:ascii="仿宋" w:hAnsi="仿宋" w:eastAsia="仿宋" w:cs="仿宋"/>
          <w:sz w:val="24"/>
        </w:rPr>
      </w:pPr>
      <w:r>
        <w:rPr>
          <w:rFonts w:hint="eastAsia" w:ascii="仿宋" w:hAnsi="仿宋" w:eastAsia="仿宋" w:cs="仿宋"/>
          <w:sz w:val="24"/>
        </w:rPr>
        <w:t xml:space="preserve">名称：南宁师范大学         </w:t>
      </w:r>
    </w:p>
    <w:p w14:paraId="4C44147F">
      <w:pPr>
        <w:spacing w:line="360" w:lineRule="auto"/>
        <w:ind w:firstLine="648" w:firstLineChars="270"/>
        <w:jc w:val="left"/>
        <w:rPr>
          <w:rFonts w:ascii="仿宋" w:hAnsi="仿宋" w:eastAsia="仿宋" w:cs="仿宋"/>
          <w:sz w:val="24"/>
        </w:rPr>
      </w:pPr>
      <w:r>
        <w:rPr>
          <w:rFonts w:hint="eastAsia" w:ascii="仿宋" w:hAnsi="仿宋" w:eastAsia="仿宋" w:cs="仿宋"/>
          <w:sz w:val="24"/>
        </w:rPr>
        <w:t>地址：广西壮族自治区南宁市明秀东路175号</w:t>
      </w:r>
    </w:p>
    <w:p w14:paraId="42610706">
      <w:pPr>
        <w:spacing w:line="360" w:lineRule="auto"/>
        <w:ind w:firstLine="648" w:firstLineChars="270"/>
        <w:jc w:val="left"/>
        <w:rPr>
          <w:rFonts w:ascii="仿宋" w:hAnsi="仿宋" w:eastAsia="仿宋" w:cs="仿宋"/>
          <w:sz w:val="24"/>
        </w:rPr>
      </w:pPr>
      <w:r>
        <w:rPr>
          <w:rFonts w:hint="eastAsia" w:ascii="仿宋" w:hAnsi="仿宋" w:eastAsia="仿宋" w:cs="仿宋"/>
          <w:sz w:val="24"/>
        </w:rPr>
        <w:t>联系人：汪洋涛    联系方式：0771-3908051 　</w:t>
      </w:r>
    </w:p>
    <w:p w14:paraId="7283374F">
      <w:pPr>
        <w:spacing w:line="360" w:lineRule="auto"/>
        <w:ind w:firstLine="648" w:firstLineChars="270"/>
        <w:jc w:val="left"/>
        <w:rPr>
          <w:rFonts w:ascii="仿宋" w:hAnsi="仿宋" w:eastAsia="仿宋" w:cs="仿宋"/>
          <w:sz w:val="24"/>
        </w:rPr>
      </w:pPr>
      <w:r>
        <w:rPr>
          <w:rFonts w:hint="eastAsia" w:ascii="仿宋" w:hAnsi="仿宋" w:eastAsia="仿宋" w:cs="仿宋"/>
          <w:sz w:val="24"/>
        </w:rPr>
        <w:t>2.采购代理机构信息</w:t>
      </w:r>
    </w:p>
    <w:p w14:paraId="44D94909">
      <w:pPr>
        <w:spacing w:line="360" w:lineRule="auto"/>
        <w:ind w:firstLine="648" w:firstLineChars="270"/>
        <w:rPr>
          <w:rFonts w:ascii="仿宋" w:hAnsi="仿宋" w:eastAsia="仿宋" w:cs="仿宋"/>
          <w:sz w:val="24"/>
        </w:rPr>
      </w:pPr>
      <w:r>
        <w:rPr>
          <w:rFonts w:hint="eastAsia" w:ascii="仿宋" w:hAnsi="仿宋" w:eastAsia="仿宋" w:cs="仿宋"/>
          <w:sz w:val="24"/>
        </w:rPr>
        <w:t xml:space="preserve">名称：广西科文招标有限公司  </w:t>
      </w:r>
    </w:p>
    <w:p w14:paraId="1241D8BE">
      <w:pPr>
        <w:spacing w:line="360" w:lineRule="auto"/>
        <w:ind w:firstLine="648" w:firstLineChars="270"/>
        <w:rPr>
          <w:rFonts w:ascii="仿宋" w:hAnsi="仿宋" w:eastAsia="仿宋" w:cs="仿宋"/>
          <w:sz w:val="24"/>
        </w:rPr>
      </w:pPr>
      <w:r>
        <w:rPr>
          <w:rFonts w:hint="eastAsia" w:ascii="仿宋" w:hAnsi="仿宋" w:eastAsia="仿宋" w:cs="仿宋"/>
          <w:sz w:val="24"/>
        </w:rPr>
        <w:t>地址：广西南宁市民族大道141号中鼎万象东方D区五层</w:t>
      </w:r>
    </w:p>
    <w:p w14:paraId="3BB13583">
      <w:pPr>
        <w:spacing w:line="360" w:lineRule="auto"/>
        <w:ind w:firstLine="648" w:firstLineChars="270"/>
        <w:rPr>
          <w:rFonts w:ascii="仿宋" w:hAnsi="仿宋" w:eastAsia="仿宋" w:cs="仿宋"/>
          <w:sz w:val="24"/>
        </w:rPr>
      </w:pPr>
      <w:bookmarkStart w:id="35" w:name="_Toc28359010"/>
      <w:bookmarkStart w:id="36" w:name="_Toc28359087"/>
      <w:r>
        <w:rPr>
          <w:rFonts w:hint="eastAsia" w:ascii="仿宋" w:hAnsi="仿宋" w:eastAsia="仿宋" w:cs="仿宋"/>
          <w:sz w:val="24"/>
        </w:rPr>
        <w:t>联系人：</w:t>
      </w:r>
      <w:r>
        <w:rPr>
          <w:rFonts w:hint="eastAsia" w:ascii="仿宋" w:hAnsi="仿宋" w:eastAsia="仿宋" w:cs="仿宋"/>
          <w:kern w:val="0"/>
          <w:sz w:val="24"/>
        </w:rPr>
        <w:t xml:space="preserve">梁伟贞、严广廷       </w:t>
      </w:r>
      <w:r>
        <w:rPr>
          <w:rFonts w:hint="eastAsia" w:ascii="仿宋" w:hAnsi="仿宋" w:eastAsia="仿宋" w:cs="仿宋"/>
          <w:sz w:val="24"/>
        </w:rPr>
        <w:t xml:space="preserve">联系电话：0771-2023650  </w:t>
      </w:r>
    </w:p>
    <w:p w14:paraId="3DE986D6">
      <w:pPr>
        <w:spacing w:line="360" w:lineRule="auto"/>
        <w:ind w:firstLine="648" w:firstLineChars="270"/>
        <w:rPr>
          <w:rFonts w:ascii="仿宋" w:hAnsi="仿宋" w:eastAsia="仿宋" w:cs="仿宋"/>
          <w:sz w:val="24"/>
        </w:rPr>
      </w:pPr>
      <w:r>
        <w:rPr>
          <w:rFonts w:hint="eastAsia" w:ascii="仿宋" w:hAnsi="仿宋" w:eastAsia="仿宋" w:cs="仿宋"/>
          <w:sz w:val="24"/>
        </w:rPr>
        <w:t>3.项目联系方式</w:t>
      </w:r>
      <w:bookmarkEnd w:id="35"/>
      <w:bookmarkEnd w:id="36"/>
    </w:p>
    <w:p w14:paraId="32ECEA4B">
      <w:pPr>
        <w:spacing w:line="360" w:lineRule="auto"/>
        <w:ind w:firstLine="648" w:firstLineChars="270"/>
        <w:rPr>
          <w:rFonts w:ascii="仿宋" w:hAnsi="仿宋" w:eastAsia="仿宋" w:cs="仿宋"/>
          <w:sz w:val="24"/>
        </w:rPr>
      </w:pPr>
      <w:r>
        <w:rPr>
          <w:rFonts w:hint="eastAsia" w:ascii="仿宋" w:hAnsi="仿宋" w:eastAsia="仿宋" w:cs="仿宋"/>
          <w:sz w:val="24"/>
        </w:rPr>
        <w:t>项目联系人：梁伟贞</w:t>
      </w:r>
      <w:r>
        <w:rPr>
          <w:rFonts w:hint="eastAsia" w:ascii="仿宋" w:hAnsi="仿宋" w:eastAsia="仿宋" w:cs="仿宋"/>
          <w:kern w:val="0"/>
          <w:sz w:val="24"/>
        </w:rPr>
        <w:t>、严广廷</w:t>
      </w:r>
      <w:r>
        <w:rPr>
          <w:rFonts w:hint="eastAsia" w:ascii="仿宋" w:hAnsi="仿宋" w:eastAsia="仿宋" w:cs="仿宋"/>
          <w:sz w:val="24"/>
        </w:rPr>
        <w:t xml:space="preserve">   联系电话：0771-2023650</w:t>
      </w:r>
    </w:p>
    <w:p w14:paraId="4734CA4D">
      <w:pPr>
        <w:spacing w:line="360" w:lineRule="auto"/>
        <w:ind w:firstLine="648" w:firstLineChars="270"/>
        <w:rPr>
          <w:rFonts w:ascii="仿宋" w:hAnsi="仿宋" w:eastAsia="仿宋" w:cs="仿宋"/>
          <w:sz w:val="24"/>
        </w:rPr>
      </w:pPr>
      <w:r>
        <w:rPr>
          <w:rFonts w:hint="eastAsia" w:ascii="仿宋" w:hAnsi="仿宋" w:eastAsia="仿宋" w:cs="仿宋"/>
          <w:sz w:val="24"/>
        </w:rPr>
        <w:t xml:space="preserve">      </w:t>
      </w:r>
    </w:p>
    <w:p w14:paraId="023EDE14">
      <w:pPr>
        <w:spacing w:line="360" w:lineRule="auto"/>
        <w:ind w:firstLine="482"/>
        <w:jc w:val="right"/>
        <w:rPr>
          <w:rFonts w:ascii="仿宋" w:hAnsi="仿宋" w:eastAsia="仿宋" w:cs="仿宋"/>
          <w:sz w:val="24"/>
        </w:rPr>
      </w:pPr>
      <w:r>
        <w:rPr>
          <w:rFonts w:hint="eastAsia" w:ascii="仿宋" w:hAnsi="仿宋" w:eastAsia="仿宋" w:cs="仿宋"/>
          <w:sz w:val="24"/>
        </w:rPr>
        <w:t>代理机构：广西科文招标有限公司</w:t>
      </w:r>
    </w:p>
    <w:p w14:paraId="34C41CFC">
      <w:pPr>
        <w:wordWrap w:val="0"/>
        <w:snapToGrid w:val="0"/>
        <w:spacing w:line="360" w:lineRule="auto"/>
        <w:ind w:left="238" w:firstLine="482"/>
        <w:jc w:val="right"/>
        <w:rPr>
          <w:rFonts w:ascii="仿宋" w:hAnsi="仿宋" w:eastAsia="仿宋" w:cs="仿宋"/>
          <w:sz w:val="24"/>
          <w:szCs w:val="20"/>
        </w:rPr>
      </w:pPr>
      <w:r>
        <w:rPr>
          <w:rFonts w:hint="eastAsia" w:ascii="仿宋" w:hAnsi="仿宋" w:eastAsia="仿宋" w:cs="仿宋"/>
          <w:sz w:val="24"/>
        </w:rPr>
        <w:t>2025年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 xml:space="preserve">日 </w:t>
      </w:r>
    </w:p>
    <w:p w14:paraId="42B5E376">
      <w:pPr>
        <w:ind w:firstLine="482"/>
        <w:rPr>
          <w:rFonts w:ascii="仿宋" w:hAnsi="仿宋" w:eastAsia="仿宋" w:cs="仿宋"/>
        </w:rPr>
      </w:pPr>
      <w:r>
        <w:rPr>
          <w:rFonts w:hint="eastAsia" w:ascii="仿宋" w:hAnsi="仿宋" w:eastAsia="仿宋" w:cs="仿宋"/>
        </w:rPr>
        <w:br w:type="page"/>
      </w:r>
    </w:p>
    <w:p w14:paraId="6597AEC4">
      <w:pPr>
        <w:pStyle w:val="2"/>
        <w:keepNext w:val="0"/>
        <w:keepLines w:val="0"/>
        <w:tabs>
          <w:tab w:val="left" w:pos="0"/>
          <w:tab w:val="left" w:pos="3165"/>
          <w:tab w:val="center" w:pos="4153"/>
        </w:tabs>
        <w:autoSpaceDE w:val="0"/>
        <w:autoSpaceDN w:val="0"/>
        <w:adjustRightInd w:val="0"/>
        <w:spacing w:before="120" w:after="0" w:line="360" w:lineRule="auto"/>
        <w:jc w:val="center"/>
        <w:rPr>
          <w:rFonts w:ascii="仿宋" w:hAnsi="仿宋" w:eastAsia="仿宋" w:cs="仿宋"/>
        </w:rPr>
      </w:pPr>
      <w:r>
        <w:rPr>
          <w:rFonts w:hint="eastAsia" w:ascii="仿宋" w:hAnsi="仿宋" w:eastAsia="仿宋" w:cs="仿宋"/>
        </w:rPr>
        <w:t>第二章  采购需求</w:t>
      </w:r>
      <w:bookmarkEnd w:id="0"/>
    </w:p>
    <w:p w14:paraId="183EF6AB">
      <w:pPr>
        <w:spacing w:line="360" w:lineRule="auto"/>
        <w:ind w:firstLine="482"/>
        <w:jc w:val="left"/>
        <w:rPr>
          <w:rFonts w:ascii="仿宋" w:hAnsi="仿宋" w:eastAsia="仿宋" w:cs="仿宋"/>
          <w:szCs w:val="21"/>
        </w:rPr>
      </w:pPr>
      <w:bookmarkStart w:id="37" w:name="_Toc254970490"/>
      <w:bookmarkStart w:id="38" w:name="_Toc254970631"/>
    </w:p>
    <w:p w14:paraId="66514900">
      <w:pPr>
        <w:spacing w:line="360" w:lineRule="auto"/>
        <w:ind w:firstLine="482"/>
        <w:jc w:val="left"/>
        <w:rPr>
          <w:rFonts w:ascii="仿宋" w:hAnsi="仿宋" w:eastAsia="仿宋" w:cs="仿宋"/>
          <w:sz w:val="24"/>
        </w:rPr>
      </w:pPr>
      <w:r>
        <w:rPr>
          <w:rFonts w:hint="eastAsia" w:ascii="仿宋" w:hAnsi="仿宋" w:eastAsia="仿宋" w:cs="仿宋"/>
          <w:sz w:val="24"/>
        </w:rPr>
        <w:t>说明：</w:t>
      </w:r>
    </w:p>
    <w:p w14:paraId="4A0A8A5E">
      <w:pPr>
        <w:spacing w:line="360" w:lineRule="auto"/>
        <w:ind w:firstLine="480" w:firstLineChars="200"/>
        <w:jc w:val="left"/>
        <w:rPr>
          <w:rFonts w:ascii="仿宋" w:hAnsi="仿宋" w:eastAsia="仿宋" w:cs="仿宋"/>
          <w:sz w:val="24"/>
        </w:rPr>
      </w:pPr>
      <w:r>
        <w:rPr>
          <w:rFonts w:hint="eastAsia" w:ascii="仿宋" w:hAnsi="仿宋" w:eastAsia="仿宋" w:cs="仿宋"/>
          <w:sz w:val="24"/>
        </w:rPr>
        <w:t>1. 为落实政府采购政策需满足的要求：本招标文件所称中小企业必须符合《政府采购促进中小企业发展管理办法》（财库〔2020〕46号）的规定。</w:t>
      </w:r>
    </w:p>
    <w:p w14:paraId="32F5D7E5">
      <w:pPr>
        <w:spacing w:line="360" w:lineRule="auto"/>
        <w:ind w:firstLine="480" w:firstLineChars="200"/>
        <w:jc w:val="left"/>
        <w:rPr>
          <w:rFonts w:ascii="仿宋" w:hAnsi="仿宋" w:eastAsia="仿宋" w:cs="仿宋"/>
          <w:sz w:val="24"/>
        </w:rPr>
      </w:pPr>
      <w:r>
        <w:rPr>
          <w:rFonts w:hint="eastAsia" w:ascii="仿宋" w:hAnsi="仿宋" w:eastAsia="仿宋" w:cs="仿宋"/>
          <w:sz w:val="24"/>
        </w:rPr>
        <w:t>2. 投标人应根据自身实际情况如实响应招标文件，不得仅将招标文件内容简单复制粘贴作为投标响应，</w:t>
      </w:r>
      <w:r>
        <w:rPr>
          <w:rFonts w:hint="eastAsia" w:ascii="仿宋" w:hAnsi="仿宋" w:eastAsia="仿宋" w:cs="仿宋"/>
          <w:b/>
          <w:bCs/>
          <w:sz w:val="24"/>
        </w:rPr>
        <w:t>否则将作无效响应处理</w:t>
      </w:r>
      <w:r>
        <w:rPr>
          <w:rFonts w:hint="eastAsia" w:ascii="仿宋" w:hAnsi="仿宋" w:eastAsia="仿宋" w:cs="仿宋"/>
          <w:sz w:val="24"/>
        </w:rPr>
        <w:t>（定制采购不适用本条款）。对于重要技术条款或技术参数应当在投标文件中提供技术支持资料，技术支持资料以招标文件中规定的形式为准，</w:t>
      </w:r>
      <w:r>
        <w:rPr>
          <w:rFonts w:hint="eastAsia" w:ascii="仿宋" w:hAnsi="仿宋" w:eastAsia="仿宋" w:cs="仿宋"/>
          <w:b/>
          <w:bCs/>
          <w:sz w:val="24"/>
        </w:rPr>
        <w:t>否则将视为无效技术支持资料</w:t>
      </w:r>
      <w:r>
        <w:rPr>
          <w:rFonts w:hint="eastAsia" w:ascii="仿宋" w:hAnsi="仿宋" w:eastAsia="仿宋" w:cs="仿宋"/>
          <w:sz w:val="24"/>
        </w:rPr>
        <w:t>。</w:t>
      </w:r>
    </w:p>
    <w:p w14:paraId="134B4262">
      <w:pPr>
        <w:spacing w:line="360" w:lineRule="auto"/>
        <w:ind w:firstLine="480" w:firstLineChars="200"/>
        <w:jc w:val="left"/>
        <w:rPr>
          <w:rFonts w:ascii="仿宋" w:hAnsi="仿宋" w:eastAsia="仿宋" w:cs="仿宋"/>
          <w:sz w:val="24"/>
        </w:rPr>
      </w:pPr>
      <w:r>
        <w:rPr>
          <w:rFonts w:hint="eastAsia" w:ascii="仿宋" w:hAnsi="仿宋" w:eastAsia="仿宋" w:cs="仿宋"/>
          <w:sz w:val="24"/>
        </w:rPr>
        <w:t>3.投标人必须自行为其投标产品侵犯他人的知识产权或者专利成果的行为承担相应法律责任。</w:t>
      </w:r>
    </w:p>
    <w:p w14:paraId="7D345213">
      <w:pPr>
        <w:spacing w:line="360" w:lineRule="auto"/>
        <w:ind w:firstLine="480" w:firstLineChars="200"/>
        <w:jc w:val="left"/>
        <w:rPr>
          <w:rFonts w:ascii="仿宋" w:hAnsi="仿宋" w:eastAsia="仿宋" w:cs="仿宋"/>
          <w:sz w:val="24"/>
        </w:rPr>
      </w:pPr>
      <w:r>
        <w:rPr>
          <w:rFonts w:hint="eastAsia" w:ascii="仿宋" w:hAnsi="仿宋" w:eastAsia="仿宋" w:cs="仿宋"/>
          <w:sz w:val="24"/>
        </w:rPr>
        <w:t>4.项目所属行业：租赁和商务服务业。</w:t>
      </w:r>
    </w:p>
    <w:p w14:paraId="736F87C1">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5.本项目服务区域为多个校区，为确保服务质量并形成服务质量竞争机制，本项目三个分标，供应商能够同时投标，但不能兼中，一个投标人仅能中标1个分标。例如A供应商同时投3个分标且均为各分标最高分的，评标小组仅推荐其为1分标第一中标候选人，2分标将推荐A供应商之外综合得分最高的供应商为中标候选人，3分标依次类推。</w:t>
      </w:r>
    </w:p>
    <w:p w14:paraId="0D455A48">
      <w:pPr>
        <w:spacing w:line="360" w:lineRule="auto"/>
        <w:ind w:firstLine="480" w:firstLineChars="200"/>
        <w:jc w:val="left"/>
        <w:rPr>
          <w:rFonts w:ascii="仿宋" w:hAnsi="仿宋" w:eastAsia="仿宋" w:cs="仿宋"/>
          <w:sz w:val="24"/>
        </w:rPr>
      </w:pPr>
      <w:r>
        <w:rPr>
          <w:rFonts w:hint="eastAsia" w:ascii="仿宋" w:hAnsi="仿宋" w:eastAsia="仿宋" w:cs="仿宋"/>
          <w:sz w:val="24"/>
        </w:rPr>
        <w:t>6.各分标预算：</w:t>
      </w:r>
    </w:p>
    <w:p w14:paraId="38BF9311">
      <w:pPr>
        <w:spacing w:line="360" w:lineRule="auto"/>
        <w:ind w:firstLine="480" w:firstLineChars="200"/>
        <w:jc w:val="left"/>
        <w:rPr>
          <w:rFonts w:ascii="仿宋" w:hAnsi="仿宋" w:eastAsia="仿宋" w:cs="仿宋"/>
          <w:sz w:val="24"/>
        </w:rPr>
      </w:pPr>
      <w:r>
        <w:rPr>
          <w:rFonts w:hint="eastAsia" w:ascii="仿宋" w:hAnsi="仿宋" w:eastAsia="仿宋" w:cs="仿宋"/>
          <w:sz w:val="24"/>
        </w:rPr>
        <w:t>1分标：明秀校区、长堽校区、建政校区，采购预算8470741.42元；</w:t>
      </w:r>
    </w:p>
    <w:p w14:paraId="4443E6A8">
      <w:pPr>
        <w:spacing w:line="360" w:lineRule="auto"/>
        <w:ind w:firstLine="480" w:firstLineChars="200"/>
        <w:jc w:val="left"/>
        <w:rPr>
          <w:rFonts w:ascii="仿宋" w:hAnsi="仿宋" w:eastAsia="仿宋" w:cs="仿宋"/>
          <w:sz w:val="24"/>
        </w:rPr>
      </w:pPr>
      <w:r>
        <w:rPr>
          <w:rFonts w:hint="eastAsia" w:ascii="仿宋" w:hAnsi="仿宋" w:eastAsia="仿宋" w:cs="仿宋"/>
          <w:sz w:val="24"/>
        </w:rPr>
        <w:t>2分标：武鸣校区，采购预算5517142.96元；</w:t>
      </w:r>
    </w:p>
    <w:p w14:paraId="0442D745">
      <w:pPr>
        <w:spacing w:line="360" w:lineRule="auto"/>
        <w:ind w:firstLine="480" w:firstLineChars="200"/>
        <w:jc w:val="left"/>
        <w:rPr>
          <w:rFonts w:ascii="仿宋" w:hAnsi="仿宋" w:eastAsia="仿宋" w:cs="仿宋"/>
          <w:sz w:val="24"/>
        </w:rPr>
      </w:pPr>
      <w:r>
        <w:rPr>
          <w:rFonts w:hint="eastAsia" w:ascii="仿宋" w:hAnsi="仿宋" w:eastAsia="仿宋" w:cs="仿宋"/>
          <w:sz w:val="24"/>
        </w:rPr>
        <w:t>3分标：五合校区，采购预算4118072.66元。</w:t>
      </w:r>
    </w:p>
    <w:p w14:paraId="35D2008B">
      <w:pPr>
        <w:spacing w:line="360" w:lineRule="auto"/>
        <w:ind w:firstLine="480" w:firstLineChars="200"/>
        <w:jc w:val="left"/>
        <w:rPr>
          <w:rFonts w:ascii="仿宋" w:hAnsi="仿宋" w:eastAsia="仿宋" w:cs="仿宋"/>
          <w:sz w:val="24"/>
        </w:rPr>
      </w:pPr>
      <w:r>
        <w:rPr>
          <w:rFonts w:hint="eastAsia" w:ascii="仿宋" w:hAnsi="仿宋" w:eastAsia="仿宋" w:cs="仿宋"/>
          <w:sz w:val="24"/>
        </w:rPr>
        <w:t>7.各分标技术要求见下表。</w:t>
      </w:r>
    </w:p>
    <w:p w14:paraId="62BCB43C">
      <w:pPr>
        <w:wordWrap w:val="0"/>
        <w:spacing w:line="360" w:lineRule="auto"/>
        <w:rPr>
          <w:rFonts w:ascii="仿宋" w:hAnsi="仿宋" w:eastAsia="仿宋" w:cs="仿宋"/>
          <w:b/>
          <w:sz w:val="24"/>
        </w:rPr>
      </w:pPr>
      <w:r>
        <w:rPr>
          <w:rFonts w:hint="eastAsia" w:ascii="仿宋" w:hAnsi="仿宋" w:eastAsia="仿宋" w:cs="仿宋"/>
          <w:b/>
          <w:sz w:val="24"/>
        </w:rPr>
        <w:br w:type="page"/>
      </w:r>
    </w:p>
    <w:tbl>
      <w:tblPr>
        <w:tblStyle w:val="40"/>
        <w:tblW w:w="95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1"/>
        <w:gridCol w:w="695"/>
        <w:gridCol w:w="7914"/>
      </w:tblGrid>
      <w:tr w14:paraId="6CC70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953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6E8BB16">
            <w:pPr>
              <w:wordWrap w:val="0"/>
              <w:spacing w:line="360" w:lineRule="auto"/>
              <w:jc w:val="center"/>
              <w:rPr>
                <w:rFonts w:ascii="仿宋" w:hAnsi="仿宋" w:eastAsia="仿宋" w:cs="仿宋"/>
                <w:b/>
                <w:sz w:val="24"/>
              </w:rPr>
            </w:pPr>
            <w:r>
              <w:rPr>
                <w:rFonts w:hint="eastAsia" w:ascii="仿宋" w:hAnsi="仿宋" w:eastAsia="仿宋" w:cs="仿宋"/>
                <w:b/>
                <w:sz w:val="24"/>
              </w:rPr>
              <w:t>1分标（明秀校区、长堽校区、建政校）</w:t>
            </w:r>
          </w:p>
        </w:tc>
      </w:tr>
      <w:tr w14:paraId="51B85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953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22F52D">
            <w:pPr>
              <w:wordWrap w:val="0"/>
              <w:spacing w:line="360" w:lineRule="auto"/>
              <w:rPr>
                <w:rFonts w:ascii="仿宋" w:hAnsi="仿宋" w:eastAsia="仿宋" w:cs="仿宋"/>
                <w:b/>
                <w:sz w:val="24"/>
              </w:rPr>
            </w:pPr>
            <w:r>
              <w:rPr>
                <w:rFonts w:hint="eastAsia" w:ascii="仿宋" w:hAnsi="仿宋" w:eastAsia="仿宋" w:cs="仿宋"/>
                <w:b/>
                <w:sz w:val="24"/>
              </w:rPr>
              <w:t>一、项目服务内容及技术要求</w:t>
            </w:r>
          </w:p>
        </w:tc>
      </w:tr>
      <w:tr w14:paraId="1A8B4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92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641B93F">
            <w:pPr>
              <w:wordWrap w:val="0"/>
              <w:spacing w:line="360" w:lineRule="auto"/>
              <w:jc w:val="center"/>
              <w:rPr>
                <w:rFonts w:ascii="仿宋" w:hAnsi="仿宋" w:eastAsia="仿宋" w:cs="仿宋"/>
                <w:b/>
                <w:sz w:val="24"/>
              </w:rPr>
            </w:pPr>
            <w:r>
              <w:rPr>
                <w:rFonts w:hint="eastAsia" w:ascii="仿宋" w:hAnsi="仿宋" w:eastAsia="仿宋" w:cs="仿宋"/>
                <w:b/>
                <w:sz w:val="24"/>
              </w:rPr>
              <w:t>服务名称</w:t>
            </w:r>
          </w:p>
        </w:tc>
        <w:tc>
          <w:tcPr>
            <w:tcW w:w="695" w:type="dxa"/>
            <w:tcBorders>
              <w:top w:val="single" w:color="auto" w:sz="4" w:space="0"/>
              <w:left w:val="single" w:color="auto" w:sz="4" w:space="0"/>
              <w:bottom w:val="single" w:color="auto" w:sz="4" w:space="0"/>
              <w:right w:val="single" w:color="auto" w:sz="4" w:space="0"/>
            </w:tcBorders>
            <w:vAlign w:val="center"/>
          </w:tcPr>
          <w:p w14:paraId="2C0D72D9">
            <w:pPr>
              <w:wordWrap w:val="0"/>
              <w:spacing w:line="360" w:lineRule="auto"/>
              <w:jc w:val="center"/>
              <w:rPr>
                <w:rFonts w:ascii="仿宋" w:hAnsi="仿宋" w:eastAsia="仿宋" w:cs="仿宋"/>
                <w:b/>
                <w:sz w:val="24"/>
              </w:rPr>
            </w:pPr>
            <w:r>
              <w:rPr>
                <w:rFonts w:hint="eastAsia" w:ascii="仿宋" w:hAnsi="仿宋" w:eastAsia="仿宋" w:cs="仿宋"/>
                <w:b/>
                <w:sz w:val="24"/>
              </w:rPr>
              <w:t>数量单位</w:t>
            </w:r>
          </w:p>
        </w:tc>
        <w:tc>
          <w:tcPr>
            <w:tcW w:w="7914" w:type="dxa"/>
            <w:tcBorders>
              <w:top w:val="single" w:color="auto" w:sz="4" w:space="0"/>
              <w:left w:val="single" w:color="auto" w:sz="4" w:space="0"/>
              <w:bottom w:val="single" w:color="auto" w:sz="4" w:space="0"/>
              <w:right w:val="single" w:color="auto" w:sz="4" w:space="0"/>
            </w:tcBorders>
            <w:vAlign w:val="center"/>
          </w:tcPr>
          <w:p w14:paraId="19F723B1">
            <w:pPr>
              <w:wordWrap w:val="0"/>
              <w:spacing w:line="360" w:lineRule="auto"/>
              <w:jc w:val="center"/>
              <w:rPr>
                <w:rFonts w:ascii="仿宋" w:hAnsi="仿宋" w:eastAsia="仿宋" w:cs="仿宋"/>
                <w:b/>
                <w:sz w:val="24"/>
              </w:rPr>
            </w:pPr>
            <w:r>
              <w:rPr>
                <w:rFonts w:hint="eastAsia" w:ascii="仿宋" w:hAnsi="仿宋" w:eastAsia="仿宋" w:cs="仿宋"/>
                <w:b/>
                <w:sz w:val="24"/>
              </w:rPr>
              <w:t>服务内容及技术要求</w:t>
            </w:r>
          </w:p>
        </w:tc>
      </w:tr>
      <w:tr w14:paraId="38571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7FDC042">
            <w:pPr>
              <w:wordWrap w:val="0"/>
              <w:spacing w:line="360" w:lineRule="auto"/>
              <w:jc w:val="center"/>
              <w:textAlignment w:val="center"/>
              <w:rPr>
                <w:rFonts w:ascii="仿宋" w:hAnsi="仿宋" w:eastAsia="仿宋" w:cs="仿宋"/>
                <w:sz w:val="24"/>
              </w:rPr>
            </w:pPr>
          </w:p>
          <w:p w14:paraId="23D4D3A6">
            <w:pPr>
              <w:wordWrap w:val="0"/>
              <w:spacing w:line="360" w:lineRule="auto"/>
              <w:jc w:val="center"/>
              <w:rPr>
                <w:rFonts w:ascii="仿宋" w:hAnsi="仿宋" w:eastAsia="仿宋" w:cs="仿宋"/>
                <w:sz w:val="24"/>
              </w:rPr>
            </w:pPr>
            <w:r>
              <w:rPr>
                <w:rFonts w:hint="eastAsia" w:ascii="仿宋" w:hAnsi="仿宋" w:eastAsia="仿宋" w:cs="仿宋"/>
                <w:sz w:val="24"/>
              </w:rPr>
              <w:t>南宁师范大学2025-2027年校园安保服务（明秀校区、长堽校区、建政校区）</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7654566B">
            <w:pPr>
              <w:wordWrap w:val="0"/>
              <w:spacing w:line="360" w:lineRule="auto"/>
              <w:jc w:val="center"/>
              <w:textAlignment w:val="center"/>
              <w:rPr>
                <w:rFonts w:ascii="仿宋" w:hAnsi="仿宋" w:eastAsia="仿宋" w:cs="仿宋"/>
                <w:sz w:val="24"/>
              </w:rPr>
            </w:pPr>
            <w:r>
              <w:rPr>
                <w:rFonts w:hint="eastAsia" w:ascii="仿宋" w:hAnsi="仿宋" w:eastAsia="仿宋" w:cs="仿宋"/>
                <w:sz w:val="24"/>
              </w:rPr>
              <w:t>1项</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51927931">
            <w:pPr>
              <w:wordWrap w:val="0"/>
              <w:spacing w:line="360" w:lineRule="auto"/>
              <w:rPr>
                <w:rFonts w:ascii="仿宋" w:hAnsi="仿宋" w:eastAsia="仿宋" w:cs="仿宋"/>
                <w:sz w:val="24"/>
              </w:rPr>
            </w:pPr>
            <w:r>
              <w:rPr>
                <w:rFonts w:hint="eastAsia" w:ascii="仿宋" w:hAnsi="仿宋" w:eastAsia="仿宋" w:cs="仿宋"/>
                <w:b/>
                <w:sz w:val="24"/>
              </w:rPr>
              <w:t>一、</w:t>
            </w:r>
            <w:r>
              <w:rPr>
                <w:rFonts w:hint="eastAsia" w:ascii="仿宋" w:hAnsi="仿宋" w:eastAsia="仿宋" w:cs="仿宋"/>
                <w:b/>
                <w:bCs/>
                <w:sz w:val="24"/>
              </w:rPr>
              <w:t>项目基本概况</w:t>
            </w:r>
          </w:p>
          <w:p w14:paraId="3C3C8D66">
            <w:pPr>
              <w:wordWrap w:val="0"/>
              <w:spacing w:line="360" w:lineRule="auto"/>
              <w:ind w:firstLine="480"/>
              <w:rPr>
                <w:rFonts w:ascii="仿宋" w:hAnsi="仿宋" w:eastAsia="仿宋" w:cs="仿宋"/>
                <w:sz w:val="24"/>
              </w:rPr>
            </w:pPr>
            <w:r>
              <w:rPr>
                <w:rFonts w:hint="eastAsia" w:ascii="仿宋" w:hAnsi="仿宋" w:eastAsia="仿宋" w:cs="仿宋"/>
                <w:sz w:val="24"/>
              </w:rPr>
              <w:t xml:space="preserve">南宁师范大学明秀校区（南宁市明秀东路175号）、长堽校区（南宁市长堽路27-1号）、建政校区（广西南宁市青秀区建政路37号）等三个校区校园安保服务，从2025年8月25日起至2027年8月24日止（以合同签订时间为准），服务期限为2年。 </w:t>
            </w:r>
          </w:p>
          <w:p w14:paraId="5D5098CD">
            <w:pPr>
              <w:wordWrap w:val="0"/>
              <w:spacing w:line="360" w:lineRule="auto"/>
              <w:rPr>
                <w:rFonts w:ascii="仿宋" w:hAnsi="仿宋" w:eastAsia="仿宋" w:cs="仿宋"/>
                <w:b/>
                <w:bCs/>
                <w:sz w:val="24"/>
              </w:rPr>
            </w:pPr>
            <w:r>
              <w:rPr>
                <w:rFonts w:hint="eastAsia" w:ascii="仿宋" w:hAnsi="仿宋" w:eastAsia="仿宋" w:cs="仿宋"/>
                <w:b/>
                <w:sz w:val="24"/>
              </w:rPr>
              <w:t>二、</w:t>
            </w:r>
            <w:r>
              <w:rPr>
                <w:rFonts w:hint="eastAsia" w:ascii="仿宋" w:hAnsi="仿宋" w:eastAsia="仿宋" w:cs="仿宋"/>
                <w:b/>
                <w:bCs/>
                <w:sz w:val="24"/>
              </w:rPr>
              <w:t>服务范围和内容</w:t>
            </w:r>
          </w:p>
          <w:p w14:paraId="79F8BA08">
            <w:pPr>
              <w:wordWrap w:val="0"/>
              <w:spacing w:line="360" w:lineRule="auto"/>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（一）服务范围</w:t>
            </w:r>
          </w:p>
          <w:p w14:paraId="53DF3530">
            <w:pPr>
              <w:wordWrap w:val="0"/>
              <w:spacing w:line="360" w:lineRule="auto"/>
              <w:rPr>
                <w:rFonts w:ascii="仿宋" w:hAnsi="仿宋" w:eastAsia="仿宋" w:cs="仿宋"/>
                <w:sz w:val="24"/>
              </w:rPr>
            </w:pPr>
            <w:r>
              <w:rPr>
                <w:rFonts w:hint="eastAsia" w:ascii="仿宋" w:hAnsi="仿宋" w:eastAsia="仿宋" w:cs="仿宋"/>
                <w:sz w:val="24"/>
              </w:rPr>
              <w:t xml:space="preserve">    负责该校区校园内教学、科研、办公、生产、生活区和公共场所的安全保卫、治安防范、消防工作和综合治理等相关工作。</w:t>
            </w:r>
          </w:p>
          <w:p w14:paraId="248F3E0A">
            <w:pPr>
              <w:wordWrap w:val="0"/>
              <w:spacing w:line="360" w:lineRule="auto"/>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 xml:space="preserve"> （二）主要服务内容</w:t>
            </w:r>
          </w:p>
          <w:p w14:paraId="23627376">
            <w:pPr>
              <w:wordWrap w:val="0"/>
              <w:spacing w:line="360" w:lineRule="auto"/>
              <w:rPr>
                <w:rFonts w:ascii="仿宋" w:hAnsi="仿宋" w:eastAsia="仿宋" w:cs="仿宋"/>
                <w:sz w:val="24"/>
              </w:rPr>
            </w:pPr>
            <w:r>
              <w:rPr>
                <w:rFonts w:hint="eastAsia" w:ascii="仿宋" w:hAnsi="仿宋" w:eastAsia="仿宋" w:cs="仿宋"/>
                <w:sz w:val="24"/>
              </w:rPr>
              <w:t xml:space="preserve">    1.做好进出校园的人员、车辆及物品进出的管理工作。保证学校交通标志、道闸设备设施的良好运转。</w:t>
            </w:r>
          </w:p>
          <w:p w14:paraId="15C70319">
            <w:pPr>
              <w:wordWrap w:val="0"/>
              <w:spacing w:line="360" w:lineRule="auto"/>
              <w:rPr>
                <w:rFonts w:ascii="仿宋" w:hAnsi="仿宋" w:eastAsia="仿宋" w:cs="仿宋"/>
                <w:sz w:val="24"/>
              </w:rPr>
            </w:pPr>
            <w:r>
              <w:rPr>
                <w:rFonts w:hint="eastAsia" w:ascii="仿宋" w:hAnsi="仿宋" w:eastAsia="仿宋" w:cs="仿宋"/>
                <w:sz w:val="24"/>
              </w:rPr>
              <w:t xml:space="preserve">    2.维护好校园的公共秩序和公共安全。保证学校视频监控设备、巡逻车辆、防暴器材的良好运转。</w:t>
            </w:r>
          </w:p>
          <w:p w14:paraId="28CB7FE9">
            <w:pPr>
              <w:wordWrap w:val="0"/>
              <w:spacing w:line="360" w:lineRule="auto"/>
              <w:rPr>
                <w:rFonts w:ascii="仿宋" w:hAnsi="仿宋" w:eastAsia="仿宋" w:cs="仿宋"/>
                <w:sz w:val="24"/>
              </w:rPr>
            </w:pPr>
            <w:r>
              <w:rPr>
                <w:rFonts w:hint="eastAsia" w:ascii="仿宋" w:hAnsi="仿宋" w:eastAsia="仿宋" w:cs="仿宋"/>
                <w:sz w:val="24"/>
              </w:rPr>
              <w:t xml:space="preserve">    3.做好校园道路及校门口交通秩序及车辆停放秩序的管理工作。</w:t>
            </w:r>
          </w:p>
          <w:p w14:paraId="1166FAAD">
            <w:pPr>
              <w:wordWrap w:val="0"/>
              <w:spacing w:line="360" w:lineRule="auto"/>
              <w:rPr>
                <w:rFonts w:ascii="仿宋" w:hAnsi="仿宋" w:eastAsia="仿宋" w:cs="仿宋"/>
                <w:sz w:val="24"/>
              </w:rPr>
            </w:pPr>
            <w:r>
              <w:rPr>
                <w:rFonts w:hint="eastAsia" w:ascii="仿宋" w:hAnsi="仿宋" w:eastAsia="仿宋" w:cs="仿宋"/>
                <w:sz w:val="24"/>
              </w:rPr>
              <w:t xml:space="preserve">    4.做好消防检查、巡查等日常消防管理工作，保证学校消防设备设施的良好运转。</w:t>
            </w:r>
          </w:p>
          <w:p w14:paraId="58D50D4D">
            <w:pPr>
              <w:wordWrap w:val="0"/>
              <w:spacing w:line="360" w:lineRule="auto"/>
              <w:ind w:firstLine="480" w:firstLineChars="200"/>
              <w:rPr>
                <w:rFonts w:ascii="仿宋" w:hAnsi="仿宋" w:eastAsia="仿宋" w:cs="仿宋"/>
                <w:sz w:val="24"/>
              </w:rPr>
            </w:pPr>
            <w:r>
              <w:rPr>
                <w:rFonts w:hint="eastAsia" w:ascii="仿宋" w:hAnsi="仿宋" w:eastAsia="仿宋" w:cs="仿宋"/>
                <w:sz w:val="24"/>
              </w:rPr>
              <w:t>5.协助学校保卫部门做好校园反恐防暴、防火、防盗、防抢、防骗、防毒、防事故、防疫等工作以及处理其他与安全稳定有关的工作。</w:t>
            </w:r>
          </w:p>
          <w:p w14:paraId="599E10ED">
            <w:pPr>
              <w:wordWrap w:val="0"/>
              <w:spacing w:line="360" w:lineRule="auto"/>
              <w:rPr>
                <w:rFonts w:ascii="仿宋" w:hAnsi="仿宋" w:eastAsia="仿宋" w:cs="仿宋"/>
                <w:sz w:val="24"/>
              </w:rPr>
            </w:pPr>
            <w:r>
              <w:rPr>
                <w:rFonts w:hint="eastAsia" w:ascii="仿宋" w:hAnsi="仿宋" w:eastAsia="仿宋" w:cs="仿宋"/>
                <w:sz w:val="24"/>
              </w:rPr>
              <w:t xml:space="preserve">    6.协助学校保卫部门做好接受和处理群众报警、求助等工作。</w:t>
            </w:r>
          </w:p>
          <w:p w14:paraId="6622CBD7">
            <w:pPr>
              <w:wordWrap w:val="0"/>
              <w:spacing w:line="360" w:lineRule="auto"/>
              <w:rPr>
                <w:rFonts w:ascii="仿宋" w:hAnsi="仿宋" w:eastAsia="仿宋" w:cs="仿宋"/>
                <w:sz w:val="24"/>
              </w:rPr>
            </w:pPr>
            <w:r>
              <w:rPr>
                <w:rFonts w:hint="eastAsia" w:ascii="仿宋" w:hAnsi="仿宋" w:eastAsia="仿宋" w:cs="仿宋"/>
                <w:sz w:val="24"/>
              </w:rPr>
              <w:t xml:space="preserve">    7.协助学校保卫部门做好校园重大活动和各级领导来访的安全保卫工作。</w:t>
            </w:r>
          </w:p>
          <w:p w14:paraId="545B9558">
            <w:pPr>
              <w:wordWrap w:val="0"/>
              <w:spacing w:line="360" w:lineRule="auto"/>
              <w:rPr>
                <w:rFonts w:ascii="仿宋" w:hAnsi="仿宋" w:eastAsia="仿宋" w:cs="仿宋"/>
                <w:sz w:val="24"/>
              </w:rPr>
            </w:pPr>
            <w:r>
              <w:rPr>
                <w:rFonts w:hint="eastAsia" w:ascii="仿宋" w:hAnsi="仿宋" w:eastAsia="仿宋" w:cs="仿宋"/>
                <w:sz w:val="24"/>
              </w:rPr>
              <w:t xml:space="preserve">    8.协助学校保卫部门开展安全检查、隐患整改以及应急演练和处置工作。</w:t>
            </w:r>
          </w:p>
          <w:p w14:paraId="3FCBAC97">
            <w:pPr>
              <w:wordWrap w:val="0"/>
              <w:spacing w:line="360" w:lineRule="auto"/>
              <w:ind w:firstLine="420"/>
              <w:rPr>
                <w:rFonts w:ascii="仿宋" w:hAnsi="仿宋" w:eastAsia="仿宋" w:cs="仿宋"/>
                <w:sz w:val="24"/>
              </w:rPr>
            </w:pPr>
            <w:r>
              <w:rPr>
                <w:rFonts w:hint="eastAsia" w:ascii="仿宋" w:hAnsi="仿宋" w:eastAsia="仿宋" w:cs="仿宋"/>
                <w:sz w:val="24"/>
              </w:rPr>
              <w:t>9.协助学校保卫部门开展校园治安综合治理工作。</w:t>
            </w:r>
          </w:p>
          <w:p w14:paraId="7127B52F">
            <w:pPr>
              <w:wordWrap w:val="0"/>
              <w:spacing w:line="360" w:lineRule="auto"/>
              <w:ind w:firstLine="420"/>
              <w:rPr>
                <w:rFonts w:ascii="仿宋" w:hAnsi="仿宋" w:eastAsia="仿宋" w:cs="仿宋"/>
                <w:sz w:val="24"/>
              </w:rPr>
            </w:pPr>
            <w:r>
              <w:rPr>
                <w:rFonts w:hint="eastAsia" w:ascii="仿宋" w:hAnsi="仿宋" w:eastAsia="仿宋" w:cs="仿宋"/>
                <w:sz w:val="24"/>
              </w:rPr>
              <w:t>10.完成学校布置的安保任务。</w:t>
            </w:r>
          </w:p>
          <w:p w14:paraId="158691FF">
            <w:pPr>
              <w:wordWrap w:val="0"/>
              <w:spacing w:line="360" w:lineRule="auto"/>
              <w:rPr>
                <w:rFonts w:ascii="仿宋" w:hAnsi="仿宋" w:eastAsia="仿宋" w:cs="仿宋"/>
                <w:sz w:val="24"/>
              </w:rPr>
            </w:pPr>
            <w:r>
              <w:rPr>
                <w:rFonts w:hint="eastAsia" w:ascii="仿宋" w:hAnsi="仿宋" w:eastAsia="仿宋" w:cs="仿宋"/>
                <w:b/>
                <w:sz w:val="24"/>
              </w:rPr>
              <w:t xml:space="preserve">   （三）岗位设置</w:t>
            </w:r>
          </w:p>
          <w:tbl>
            <w:tblPr>
              <w:tblStyle w:val="40"/>
              <w:tblW w:w="5000" w:type="pct"/>
              <w:jc w:val="center"/>
              <w:tblLayout w:type="autofit"/>
              <w:tblCellMar>
                <w:top w:w="0" w:type="dxa"/>
                <w:left w:w="108" w:type="dxa"/>
                <w:bottom w:w="0" w:type="dxa"/>
                <w:right w:w="108" w:type="dxa"/>
              </w:tblCellMar>
            </w:tblPr>
            <w:tblGrid>
              <w:gridCol w:w="556"/>
              <w:gridCol w:w="1376"/>
              <w:gridCol w:w="677"/>
              <w:gridCol w:w="550"/>
              <w:gridCol w:w="600"/>
              <w:gridCol w:w="3939"/>
            </w:tblGrid>
            <w:tr w14:paraId="6250D14D">
              <w:tblPrEx>
                <w:tblCellMar>
                  <w:top w:w="0" w:type="dxa"/>
                  <w:left w:w="108" w:type="dxa"/>
                  <w:bottom w:w="0" w:type="dxa"/>
                  <w:right w:w="108" w:type="dxa"/>
                </w:tblCellMar>
              </w:tblPrEx>
              <w:trPr>
                <w:trHeight w:val="317" w:hRule="atLeast"/>
                <w:jc w:val="center"/>
              </w:trPr>
              <w:tc>
                <w:tcPr>
                  <w:tcW w:w="5000" w:type="pct"/>
                  <w:gridSpan w:val="6"/>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FDC039">
                  <w:pPr>
                    <w:wordWrap w:val="0"/>
                    <w:spacing w:line="360" w:lineRule="auto"/>
                    <w:jc w:val="center"/>
                    <w:rPr>
                      <w:rFonts w:ascii="仿宋" w:hAnsi="仿宋" w:eastAsia="仿宋" w:cs="仿宋"/>
                      <w:b/>
                      <w:bCs/>
                      <w:sz w:val="24"/>
                    </w:rPr>
                  </w:pPr>
                  <w:r>
                    <w:rPr>
                      <w:rFonts w:hint="eastAsia" w:ascii="仿宋" w:hAnsi="仿宋" w:eastAsia="仿宋" w:cs="仿宋"/>
                      <w:b/>
                      <w:bCs/>
                      <w:sz w:val="24"/>
                    </w:rPr>
                    <w:t>明秀校区安保人员配备</w:t>
                  </w:r>
                </w:p>
              </w:tc>
            </w:tr>
            <w:tr w14:paraId="6855DDEC">
              <w:tblPrEx>
                <w:tblCellMar>
                  <w:top w:w="0" w:type="dxa"/>
                  <w:left w:w="108" w:type="dxa"/>
                  <w:bottom w:w="0" w:type="dxa"/>
                  <w:right w:w="108" w:type="dxa"/>
                </w:tblCellMar>
              </w:tblPrEx>
              <w:trPr>
                <w:trHeight w:val="317" w:hRule="atLeast"/>
                <w:jc w:val="center"/>
              </w:trPr>
              <w:tc>
                <w:tcPr>
                  <w:tcW w:w="361"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B22358">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序号</w:t>
                  </w:r>
                </w:p>
              </w:tc>
              <w:tc>
                <w:tcPr>
                  <w:tcW w:w="893"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CB18F9">
                  <w:pPr>
                    <w:widowControl/>
                    <w:wordWrap w:val="0"/>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岗位设置</w:t>
                  </w:r>
                </w:p>
              </w:tc>
              <w:tc>
                <w:tcPr>
                  <w:tcW w:w="797"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4B268D">
                  <w:pPr>
                    <w:widowControl/>
                    <w:wordWrap w:val="0"/>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岗位数量</w:t>
                  </w:r>
                </w:p>
              </w:tc>
              <w:tc>
                <w:tcPr>
                  <w:tcW w:w="39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0EF870">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岗位</w:t>
                  </w:r>
                </w:p>
                <w:p w14:paraId="21DB8D15">
                  <w:pPr>
                    <w:widowControl/>
                    <w:wordWrap w:val="0"/>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人数</w:t>
                  </w:r>
                </w:p>
              </w:tc>
              <w:tc>
                <w:tcPr>
                  <w:tcW w:w="2556"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D67E5D">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bCs/>
                      <w:kern w:val="0"/>
                      <w:sz w:val="24"/>
                    </w:rPr>
                    <w:t>岗位要求</w:t>
                  </w:r>
                </w:p>
              </w:tc>
            </w:tr>
            <w:tr w14:paraId="2DAA6101">
              <w:tblPrEx>
                <w:tblCellMar>
                  <w:top w:w="0" w:type="dxa"/>
                  <w:left w:w="108" w:type="dxa"/>
                  <w:bottom w:w="0" w:type="dxa"/>
                  <w:right w:w="108" w:type="dxa"/>
                </w:tblCellMar>
              </w:tblPrEx>
              <w:trPr>
                <w:trHeight w:val="317" w:hRule="atLeast"/>
                <w:jc w:val="center"/>
              </w:trPr>
              <w:tc>
                <w:tcPr>
                  <w:tcW w:w="361" w:type="pct"/>
                  <w:vMerge w:val="continue"/>
                  <w:tcBorders>
                    <w:top w:val="single" w:color="auto" w:sz="4" w:space="0"/>
                    <w:left w:val="single" w:color="auto" w:sz="4" w:space="0"/>
                    <w:bottom w:val="single" w:color="auto" w:sz="4" w:space="0"/>
                    <w:right w:val="single" w:color="auto" w:sz="4" w:space="0"/>
                  </w:tcBorders>
                  <w:vAlign w:val="center"/>
                </w:tcPr>
                <w:p w14:paraId="59212F25">
                  <w:pPr>
                    <w:widowControl/>
                    <w:wordWrap w:val="0"/>
                    <w:spacing w:line="360" w:lineRule="auto"/>
                    <w:jc w:val="left"/>
                    <w:rPr>
                      <w:rFonts w:ascii="仿宋" w:hAnsi="仿宋" w:eastAsia="仿宋" w:cs="仿宋"/>
                      <w:b/>
                      <w:bCs/>
                      <w:kern w:val="0"/>
                      <w:sz w:val="24"/>
                    </w:rPr>
                  </w:pPr>
                </w:p>
              </w:tc>
              <w:tc>
                <w:tcPr>
                  <w:tcW w:w="893" w:type="pct"/>
                  <w:vMerge w:val="continue"/>
                  <w:tcBorders>
                    <w:top w:val="single" w:color="auto" w:sz="4" w:space="0"/>
                    <w:left w:val="single" w:color="auto" w:sz="4" w:space="0"/>
                    <w:bottom w:val="single" w:color="auto" w:sz="4" w:space="0"/>
                    <w:right w:val="single" w:color="auto" w:sz="4" w:space="0"/>
                  </w:tcBorders>
                  <w:vAlign w:val="center"/>
                </w:tcPr>
                <w:p w14:paraId="1983BBE4">
                  <w:pPr>
                    <w:widowControl/>
                    <w:wordWrap w:val="0"/>
                    <w:spacing w:line="360" w:lineRule="auto"/>
                    <w:jc w:val="left"/>
                    <w:rPr>
                      <w:rFonts w:ascii="仿宋" w:hAnsi="仿宋" w:eastAsia="仿宋" w:cs="仿宋"/>
                      <w:b/>
                      <w:bCs/>
                      <w:sz w:val="24"/>
                    </w:rPr>
                  </w:pPr>
                </w:p>
              </w:tc>
              <w:tc>
                <w:tcPr>
                  <w:tcW w:w="44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E72B23">
                  <w:pPr>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岗</w:t>
                  </w:r>
                </w:p>
              </w:tc>
              <w:tc>
                <w:tcPr>
                  <w:tcW w:w="35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844B2E">
                  <w:pPr>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班</w:t>
                  </w:r>
                </w:p>
              </w:tc>
              <w:tc>
                <w:tcPr>
                  <w:tcW w:w="390" w:type="pct"/>
                  <w:vMerge w:val="continue"/>
                  <w:tcBorders>
                    <w:top w:val="single" w:color="auto" w:sz="4" w:space="0"/>
                    <w:left w:val="single" w:color="auto" w:sz="4" w:space="0"/>
                    <w:bottom w:val="single" w:color="auto" w:sz="4" w:space="0"/>
                    <w:right w:val="single" w:color="auto" w:sz="4" w:space="0"/>
                  </w:tcBorders>
                  <w:vAlign w:val="center"/>
                </w:tcPr>
                <w:p w14:paraId="1477AE16">
                  <w:pPr>
                    <w:widowControl/>
                    <w:wordWrap w:val="0"/>
                    <w:spacing w:line="360" w:lineRule="auto"/>
                    <w:jc w:val="left"/>
                    <w:rPr>
                      <w:rFonts w:ascii="仿宋" w:hAnsi="仿宋" w:eastAsia="仿宋" w:cs="仿宋"/>
                      <w:b/>
                      <w:bCs/>
                      <w:sz w:val="24"/>
                    </w:rPr>
                  </w:pPr>
                </w:p>
              </w:tc>
              <w:tc>
                <w:tcPr>
                  <w:tcW w:w="2556" w:type="pct"/>
                  <w:vMerge w:val="continue"/>
                  <w:tcBorders>
                    <w:top w:val="single" w:color="auto" w:sz="4" w:space="0"/>
                    <w:left w:val="single" w:color="auto" w:sz="4" w:space="0"/>
                    <w:bottom w:val="single" w:color="auto" w:sz="4" w:space="0"/>
                    <w:right w:val="single" w:color="auto" w:sz="4" w:space="0"/>
                  </w:tcBorders>
                  <w:vAlign w:val="center"/>
                </w:tcPr>
                <w:p w14:paraId="2C5E3D5B">
                  <w:pPr>
                    <w:widowControl/>
                    <w:wordWrap w:val="0"/>
                    <w:spacing w:line="360" w:lineRule="auto"/>
                    <w:jc w:val="left"/>
                    <w:rPr>
                      <w:rFonts w:ascii="仿宋" w:hAnsi="仿宋" w:eastAsia="仿宋" w:cs="仿宋"/>
                      <w:b/>
                      <w:sz w:val="24"/>
                    </w:rPr>
                  </w:pPr>
                </w:p>
              </w:tc>
            </w:tr>
            <w:tr w14:paraId="7BA9BC92">
              <w:tblPrEx>
                <w:tblCellMar>
                  <w:top w:w="0" w:type="dxa"/>
                  <w:left w:w="108" w:type="dxa"/>
                  <w:bottom w:w="0" w:type="dxa"/>
                  <w:right w:w="108" w:type="dxa"/>
                </w:tblCellMar>
              </w:tblPrEx>
              <w:trPr>
                <w:trHeight w:val="1951"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B15C02">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1</w:t>
                  </w:r>
                </w:p>
              </w:tc>
              <w:tc>
                <w:tcPr>
                  <w:tcW w:w="89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E5475A">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安保队长</w:t>
                  </w:r>
                </w:p>
              </w:tc>
              <w:tc>
                <w:tcPr>
                  <w:tcW w:w="44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F37C98">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 xml:space="preserve"> 1</w:t>
                  </w:r>
                </w:p>
              </w:tc>
              <w:tc>
                <w:tcPr>
                  <w:tcW w:w="35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D483B7">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行政班</w:t>
                  </w:r>
                </w:p>
              </w:tc>
              <w:tc>
                <w:tcPr>
                  <w:tcW w:w="39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D9AE2C">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 xml:space="preserve">2 </w:t>
                  </w:r>
                </w:p>
              </w:tc>
              <w:tc>
                <w:tcPr>
                  <w:tcW w:w="255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D55A4D">
                  <w:pPr>
                    <w:widowControl/>
                    <w:numPr>
                      <w:ilvl w:val="0"/>
                      <w:numId w:val="5"/>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 xml:space="preserve">负责各班各岗点保安值勤、巡视、检查，快速处置突发事件，维护校园治安稳定。（两人定期轮班，1人行政班，1人在非行政班时间上岗） </w:t>
                  </w:r>
                </w:p>
                <w:p w14:paraId="30E9F1EA">
                  <w:pPr>
                    <w:widowControl/>
                    <w:numPr>
                      <w:ilvl w:val="0"/>
                      <w:numId w:val="5"/>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持保安员证、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kern w:val="0"/>
                      <w:sz w:val="24"/>
                    </w:rPr>
                    <w:t>消防设施操作员证书</w:t>
                  </w:r>
                  <w:r>
                    <w:rPr>
                      <w:rFonts w:hint="eastAsia" w:ascii="仿宋" w:hAnsi="仿宋" w:eastAsia="仿宋" w:cs="仿宋"/>
                      <w:kern w:val="0"/>
                      <w:sz w:val="24"/>
                    </w:rPr>
                    <w:fldChar w:fldCharType="end"/>
                  </w:r>
                  <w:r>
                    <w:rPr>
                      <w:rFonts w:hint="eastAsia" w:ascii="仿宋" w:hAnsi="仿宋" w:eastAsia="仿宋" w:cs="仿宋"/>
                      <w:kern w:val="0"/>
                      <w:sz w:val="24"/>
                    </w:rPr>
                    <w:t>（中级及以上）上岗。</w:t>
                  </w:r>
                </w:p>
                <w:p w14:paraId="084304CA">
                  <w:pPr>
                    <w:widowControl/>
                    <w:numPr>
                      <w:ilvl w:val="0"/>
                      <w:numId w:val="5"/>
                    </w:numPr>
                    <w:wordWrap w:val="0"/>
                    <w:spacing w:line="360" w:lineRule="auto"/>
                    <w:jc w:val="left"/>
                    <w:textAlignment w:val="center"/>
                    <w:rPr>
                      <w:rFonts w:ascii="仿宋" w:hAnsi="仿宋" w:eastAsia="仿宋" w:cs="仿宋"/>
                      <w:sz w:val="24"/>
                    </w:rPr>
                  </w:pPr>
                  <w:r>
                    <w:rPr>
                      <w:rFonts w:hint="eastAsia" w:ascii="仿宋" w:hAnsi="仿宋" w:eastAsia="仿宋" w:cs="仿宋"/>
                      <w:kern w:val="0"/>
                      <w:sz w:val="24"/>
                    </w:rPr>
                    <w:t>不超过50岁。</w:t>
                  </w:r>
                </w:p>
              </w:tc>
            </w:tr>
            <w:tr w14:paraId="598DEB5A">
              <w:tblPrEx>
                <w:tblCellMar>
                  <w:top w:w="0" w:type="dxa"/>
                  <w:left w:w="108" w:type="dxa"/>
                  <w:bottom w:w="0" w:type="dxa"/>
                  <w:right w:w="108" w:type="dxa"/>
                </w:tblCellMar>
              </w:tblPrEx>
              <w:trPr>
                <w:trHeight w:val="1406"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2E1F7F">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2</w:t>
                  </w:r>
                </w:p>
              </w:tc>
              <w:tc>
                <w:tcPr>
                  <w:tcW w:w="89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5D6110">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行政办公楼、视频监控室</w:t>
                  </w:r>
                </w:p>
              </w:tc>
              <w:tc>
                <w:tcPr>
                  <w:tcW w:w="44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2E139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35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6598F5">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39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8A249D">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255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D6CBF3">
                  <w:pPr>
                    <w:widowControl/>
                    <w:numPr>
                      <w:ilvl w:val="0"/>
                      <w:numId w:val="6"/>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负责值守报警电话、24小时值守电话、视频监控室等，值守行政办公楼安保，夜间兼顾文星楼南门的安保。熟练使用视频监控设备。</w:t>
                  </w:r>
                </w:p>
                <w:p w14:paraId="64A05732">
                  <w:pPr>
                    <w:widowControl/>
                    <w:numPr>
                      <w:ilvl w:val="0"/>
                      <w:numId w:val="6"/>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持保安员证上岗。</w:t>
                  </w:r>
                </w:p>
              </w:tc>
            </w:tr>
            <w:tr w14:paraId="7400F034">
              <w:tblPrEx>
                <w:tblCellMar>
                  <w:top w:w="0" w:type="dxa"/>
                  <w:left w:w="108" w:type="dxa"/>
                  <w:bottom w:w="0" w:type="dxa"/>
                  <w:right w:w="108" w:type="dxa"/>
                </w:tblCellMar>
              </w:tblPrEx>
              <w:trPr>
                <w:trHeight w:val="861"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5D3594">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3</w:t>
                  </w:r>
                </w:p>
              </w:tc>
              <w:tc>
                <w:tcPr>
                  <w:tcW w:w="89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EF9AC6">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南</w:t>
                  </w:r>
                  <w:r>
                    <w:rPr>
                      <w:rFonts w:hint="eastAsia" w:ascii="仿宋" w:hAnsi="仿宋" w:eastAsia="仿宋" w:cs="仿宋"/>
                      <w:kern w:val="0"/>
                      <w:sz w:val="24"/>
                    </w:rPr>
                    <w:t>、</w:t>
                  </w:r>
                  <w:r>
                    <w:rPr>
                      <w:rFonts w:hint="eastAsia" w:ascii="仿宋" w:hAnsi="仿宋" w:eastAsia="仿宋" w:cs="仿宋"/>
                      <w:sz w:val="24"/>
                    </w:rPr>
                    <w:t>北</w:t>
                  </w:r>
                  <w:r>
                    <w:rPr>
                      <w:rFonts w:hint="eastAsia" w:ascii="仿宋" w:hAnsi="仿宋" w:eastAsia="仿宋" w:cs="仿宋"/>
                      <w:kern w:val="0"/>
                      <w:sz w:val="24"/>
                    </w:rPr>
                    <w:t>大门门卫</w:t>
                  </w:r>
                </w:p>
              </w:tc>
              <w:tc>
                <w:tcPr>
                  <w:tcW w:w="44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39DBD5">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4</w:t>
                  </w:r>
                </w:p>
              </w:tc>
              <w:tc>
                <w:tcPr>
                  <w:tcW w:w="35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690733">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 xml:space="preserve"> 4</w:t>
                  </w:r>
                </w:p>
              </w:tc>
              <w:tc>
                <w:tcPr>
                  <w:tcW w:w="39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FBC159">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16</w:t>
                  </w:r>
                </w:p>
              </w:tc>
              <w:tc>
                <w:tcPr>
                  <w:tcW w:w="255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3C7FDC">
                  <w:pPr>
                    <w:numPr>
                      <w:ilvl w:val="0"/>
                      <w:numId w:val="7"/>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负责来访人员登记、引导，大件物品检查，大门周边安全。</w:t>
                  </w:r>
                </w:p>
                <w:p w14:paraId="3A503D53">
                  <w:pPr>
                    <w:numPr>
                      <w:ilvl w:val="0"/>
                      <w:numId w:val="7"/>
                    </w:numPr>
                    <w:wordWrap w:val="0"/>
                    <w:spacing w:line="360" w:lineRule="auto"/>
                    <w:jc w:val="left"/>
                    <w:rPr>
                      <w:rFonts w:ascii="仿宋" w:hAnsi="仿宋" w:eastAsia="仿宋" w:cs="仿宋"/>
                      <w:sz w:val="24"/>
                    </w:rPr>
                  </w:pPr>
                  <w:r>
                    <w:rPr>
                      <w:rFonts w:hint="eastAsia" w:ascii="仿宋" w:hAnsi="仿宋" w:eastAsia="仿宋" w:cs="仿宋"/>
                      <w:kern w:val="0"/>
                      <w:sz w:val="24"/>
                    </w:rPr>
                    <w:t>持保安员证上岗。</w:t>
                  </w:r>
                </w:p>
              </w:tc>
            </w:tr>
            <w:tr w14:paraId="64AEBBE7">
              <w:tblPrEx>
                <w:tblCellMar>
                  <w:top w:w="0" w:type="dxa"/>
                  <w:left w:w="108" w:type="dxa"/>
                  <w:bottom w:w="0" w:type="dxa"/>
                  <w:right w:w="108" w:type="dxa"/>
                </w:tblCellMar>
              </w:tblPrEx>
              <w:trPr>
                <w:trHeight w:val="589"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219FD8">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4</w:t>
                  </w:r>
                </w:p>
              </w:tc>
              <w:tc>
                <w:tcPr>
                  <w:tcW w:w="89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56C1F3">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鸿远楼</w:t>
                  </w:r>
                </w:p>
              </w:tc>
              <w:tc>
                <w:tcPr>
                  <w:tcW w:w="44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0675C9">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1</w:t>
                  </w:r>
                </w:p>
              </w:tc>
              <w:tc>
                <w:tcPr>
                  <w:tcW w:w="35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2A35FA">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 xml:space="preserve">  4</w:t>
                  </w:r>
                </w:p>
              </w:tc>
              <w:tc>
                <w:tcPr>
                  <w:tcW w:w="39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349619">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4</w:t>
                  </w:r>
                </w:p>
              </w:tc>
              <w:tc>
                <w:tcPr>
                  <w:tcW w:w="255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F032A9">
                  <w:pPr>
                    <w:wordWrap w:val="0"/>
                    <w:spacing w:line="360" w:lineRule="auto"/>
                    <w:jc w:val="left"/>
                    <w:rPr>
                      <w:rFonts w:ascii="仿宋" w:hAnsi="仿宋" w:eastAsia="仿宋" w:cs="仿宋"/>
                      <w:sz w:val="24"/>
                    </w:rPr>
                  </w:pPr>
                  <w:r>
                    <w:rPr>
                      <w:rFonts w:hint="eastAsia" w:ascii="仿宋" w:hAnsi="仿宋" w:eastAsia="仿宋" w:cs="仿宋"/>
                      <w:kern w:val="0"/>
                      <w:sz w:val="24"/>
                    </w:rPr>
                    <w:t>负责鸿远楼来访人员登记、引导，该楼栋内外安全。持保安员证上岗。</w:t>
                  </w:r>
                </w:p>
              </w:tc>
            </w:tr>
            <w:tr w14:paraId="7E5E9692">
              <w:tblPrEx>
                <w:tblCellMar>
                  <w:top w:w="0" w:type="dxa"/>
                  <w:left w:w="108" w:type="dxa"/>
                  <w:bottom w:w="0" w:type="dxa"/>
                  <w:right w:w="108" w:type="dxa"/>
                </w:tblCellMar>
              </w:tblPrEx>
              <w:trPr>
                <w:trHeight w:val="589"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AB7CFB">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5</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F2B16EC">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巡逻岗</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841DA5B">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 xml:space="preserve"> 2</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A627C5B">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 xml:space="preserve">  4</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7455E39C">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 xml:space="preserve"> 8</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4557D78">
                  <w:pPr>
                    <w:wordWrap w:val="0"/>
                    <w:spacing w:line="360" w:lineRule="auto"/>
                    <w:rPr>
                      <w:rFonts w:ascii="仿宋" w:hAnsi="仿宋" w:eastAsia="仿宋" w:cs="仿宋"/>
                      <w:sz w:val="24"/>
                    </w:rPr>
                  </w:pPr>
                  <w:r>
                    <w:rPr>
                      <w:rFonts w:hint="eastAsia" w:ascii="仿宋" w:hAnsi="仿宋" w:eastAsia="仿宋" w:cs="仿宋"/>
                      <w:kern w:val="0"/>
                      <w:sz w:val="24"/>
                    </w:rPr>
                    <w:t>负责校区范围内的治安、消防巡视。持保安员证上岗。</w:t>
                  </w:r>
                </w:p>
              </w:tc>
            </w:tr>
            <w:tr w14:paraId="1426AA60">
              <w:tblPrEx>
                <w:tblCellMar>
                  <w:top w:w="0" w:type="dxa"/>
                  <w:left w:w="108" w:type="dxa"/>
                  <w:bottom w:w="0" w:type="dxa"/>
                  <w:right w:w="108" w:type="dxa"/>
                </w:tblCellMar>
              </w:tblPrEx>
              <w:trPr>
                <w:trHeight w:val="1406"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5E1E6F">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6</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7DF09D6A">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消防监控室</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9F4C502">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2</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88A57A3">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4</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BD5CE0B">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8</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BC41E0E">
                  <w:pPr>
                    <w:numPr>
                      <w:ilvl w:val="0"/>
                      <w:numId w:val="8"/>
                    </w:numPr>
                    <w:wordWrap w:val="0"/>
                    <w:spacing w:line="360" w:lineRule="auto"/>
                    <w:jc w:val="left"/>
                    <w:rPr>
                      <w:rFonts w:ascii="仿宋" w:hAnsi="仿宋" w:eastAsia="仿宋" w:cs="仿宋"/>
                      <w:kern w:val="0"/>
                      <w:sz w:val="24"/>
                    </w:rPr>
                  </w:pPr>
                  <w:r>
                    <w:rPr>
                      <w:rFonts w:hint="eastAsia" w:ascii="仿宋" w:hAnsi="仿宋" w:eastAsia="仿宋" w:cs="仿宋"/>
                      <w:kern w:val="0"/>
                      <w:sz w:val="24"/>
                    </w:rPr>
                    <w:t>其中1人主要负责值守消控室，1人主要负责检查该校区的消防设施设备，处理故障、事故。</w:t>
                  </w:r>
                </w:p>
                <w:p w14:paraId="7CC17ADE">
                  <w:pPr>
                    <w:numPr>
                      <w:ilvl w:val="0"/>
                      <w:numId w:val="8"/>
                    </w:numPr>
                    <w:wordWrap w:val="0"/>
                    <w:spacing w:line="360" w:lineRule="auto"/>
                    <w:jc w:val="left"/>
                    <w:rPr>
                      <w:rFonts w:ascii="仿宋" w:hAnsi="仿宋" w:eastAsia="仿宋" w:cs="仿宋"/>
                      <w:kern w:val="0"/>
                      <w:sz w:val="24"/>
                    </w:rPr>
                  </w:pPr>
                  <w:r>
                    <w:rPr>
                      <w:rFonts w:hint="eastAsia" w:ascii="仿宋" w:hAnsi="仿宋" w:eastAsia="仿宋" w:cs="仿宋"/>
                      <w:kern w:val="0"/>
                      <w:sz w:val="24"/>
                    </w:rPr>
                    <w:t>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kern w:val="0"/>
                      <w:sz w:val="24"/>
                    </w:rPr>
                    <w:t>消防设施操作员证书</w:t>
                  </w:r>
                  <w:r>
                    <w:rPr>
                      <w:rFonts w:hint="eastAsia" w:ascii="仿宋" w:hAnsi="仿宋" w:eastAsia="仿宋" w:cs="仿宋"/>
                      <w:kern w:val="0"/>
                      <w:sz w:val="24"/>
                    </w:rPr>
                    <w:fldChar w:fldCharType="end"/>
                  </w:r>
                  <w:r>
                    <w:rPr>
                      <w:rFonts w:hint="eastAsia" w:ascii="仿宋" w:hAnsi="仿宋" w:eastAsia="仿宋" w:cs="仿宋"/>
                      <w:kern w:val="0"/>
                      <w:sz w:val="24"/>
                    </w:rPr>
                    <w:t>（中级及以上）上岗。</w:t>
                  </w:r>
                </w:p>
              </w:tc>
            </w:tr>
            <w:tr w14:paraId="7A25A645">
              <w:tblPrEx>
                <w:tblCellMar>
                  <w:top w:w="0" w:type="dxa"/>
                  <w:left w:w="108" w:type="dxa"/>
                  <w:bottom w:w="0" w:type="dxa"/>
                  <w:right w:w="108" w:type="dxa"/>
                </w:tblCellMar>
              </w:tblPrEx>
              <w:trPr>
                <w:trHeight w:val="1134"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A0C59E">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7</w:t>
                  </w:r>
                </w:p>
              </w:tc>
              <w:tc>
                <w:tcPr>
                  <w:tcW w:w="89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C01D14">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图书馆大门门卫</w:t>
                  </w:r>
                </w:p>
              </w:tc>
              <w:tc>
                <w:tcPr>
                  <w:tcW w:w="44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E0E77E">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1</w:t>
                  </w:r>
                </w:p>
              </w:tc>
              <w:tc>
                <w:tcPr>
                  <w:tcW w:w="35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C99F25">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图书馆开馆时值班</w:t>
                  </w:r>
                </w:p>
              </w:tc>
              <w:tc>
                <w:tcPr>
                  <w:tcW w:w="39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4D105C">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2</w:t>
                  </w:r>
                </w:p>
              </w:tc>
              <w:tc>
                <w:tcPr>
                  <w:tcW w:w="255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80720E">
                  <w:pPr>
                    <w:numPr>
                      <w:ilvl w:val="0"/>
                      <w:numId w:val="9"/>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负责进出图书馆人员引导，物品检查，图书馆及周边安全。</w:t>
                  </w:r>
                </w:p>
                <w:p w14:paraId="62815135">
                  <w:pPr>
                    <w:numPr>
                      <w:ilvl w:val="0"/>
                      <w:numId w:val="9"/>
                    </w:numPr>
                    <w:wordWrap w:val="0"/>
                    <w:spacing w:line="360" w:lineRule="auto"/>
                    <w:jc w:val="left"/>
                    <w:rPr>
                      <w:rFonts w:ascii="仿宋" w:hAnsi="仿宋" w:eastAsia="仿宋" w:cs="仿宋"/>
                      <w:kern w:val="0"/>
                      <w:sz w:val="24"/>
                    </w:rPr>
                  </w:pPr>
                  <w:r>
                    <w:rPr>
                      <w:rFonts w:hint="eastAsia" w:ascii="仿宋" w:hAnsi="仿宋" w:eastAsia="仿宋" w:cs="仿宋"/>
                      <w:kern w:val="0"/>
                      <w:sz w:val="24"/>
                    </w:rPr>
                    <w:t>持保安员证上岗。</w:t>
                  </w:r>
                </w:p>
              </w:tc>
            </w:tr>
            <w:tr w14:paraId="5ACF4BAA">
              <w:tblPrEx>
                <w:tblCellMar>
                  <w:top w:w="0" w:type="dxa"/>
                  <w:left w:w="108" w:type="dxa"/>
                  <w:bottom w:w="0" w:type="dxa"/>
                  <w:right w:w="108" w:type="dxa"/>
                </w:tblCellMar>
              </w:tblPrEx>
              <w:trPr>
                <w:trHeight w:val="1406"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55E9B8">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8</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C6C4F43">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附属幼儿园门卫</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C7F8A8A">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1</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1A4C74E">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6：00-20：00值班</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3D5C758">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2</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97003EC">
                  <w:pPr>
                    <w:widowControl/>
                    <w:numPr>
                      <w:ilvl w:val="0"/>
                      <w:numId w:val="10"/>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负责值守附属幼儿园及周边巡查，快速处置突发事件。</w:t>
                  </w:r>
                </w:p>
                <w:p w14:paraId="6AD9BBBD">
                  <w:pPr>
                    <w:widowControl/>
                    <w:numPr>
                      <w:ilvl w:val="0"/>
                      <w:numId w:val="10"/>
                    </w:numPr>
                    <w:wordWrap w:val="0"/>
                    <w:spacing w:line="360" w:lineRule="auto"/>
                    <w:jc w:val="left"/>
                    <w:textAlignment w:val="center"/>
                    <w:rPr>
                      <w:rFonts w:ascii="仿宋" w:hAnsi="仿宋" w:eastAsia="仿宋" w:cs="仿宋"/>
                      <w:sz w:val="24"/>
                    </w:rPr>
                  </w:pPr>
                  <w:r>
                    <w:rPr>
                      <w:rFonts w:hint="eastAsia" w:ascii="仿宋" w:hAnsi="仿宋" w:eastAsia="仿宋" w:cs="仿宋"/>
                      <w:kern w:val="0"/>
                      <w:sz w:val="24"/>
                    </w:rPr>
                    <w:t xml:space="preserve">持保安员证上岗。 </w:t>
                  </w:r>
                </w:p>
              </w:tc>
            </w:tr>
            <w:tr w14:paraId="4F3651D6">
              <w:tblPrEx>
                <w:tblCellMar>
                  <w:top w:w="0" w:type="dxa"/>
                  <w:left w:w="108" w:type="dxa"/>
                  <w:bottom w:w="0" w:type="dxa"/>
                  <w:right w:w="108" w:type="dxa"/>
                </w:tblCellMar>
              </w:tblPrEx>
              <w:trPr>
                <w:trHeight w:val="317"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D828E2">
                  <w:pPr>
                    <w:widowControl/>
                    <w:wordWrap w:val="0"/>
                    <w:spacing w:line="360" w:lineRule="auto"/>
                    <w:jc w:val="center"/>
                    <w:textAlignment w:val="center"/>
                    <w:rPr>
                      <w:rFonts w:ascii="仿宋" w:hAnsi="仿宋" w:eastAsia="仿宋" w:cs="仿宋"/>
                      <w:sz w:val="24"/>
                    </w:rPr>
                  </w:pPr>
                </w:p>
              </w:tc>
              <w:tc>
                <w:tcPr>
                  <w:tcW w:w="89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5E0D97">
                  <w:pPr>
                    <w:widowControl/>
                    <w:wordWrap w:val="0"/>
                    <w:spacing w:line="360" w:lineRule="auto"/>
                    <w:jc w:val="center"/>
                    <w:textAlignment w:val="center"/>
                    <w:rPr>
                      <w:rFonts w:ascii="仿宋" w:hAnsi="仿宋" w:cs="仿宋"/>
                      <w:kern w:val="0"/>
                      <w:sz w:val="24"/>
                    </w:rPr>
                  </w:pPr>
                  <w:r>
                    <w:rPr>
                      <w:rStyle w:val="48"/>
                      <w:rFonts w:hint="eastAsia" w:ascii="宋体" w:hAnsi="宋体" w:cs="宋体"/>
                      <w:b/>
                      <w:bCs/>
                    </w:rPr>
                    <w:t>小计</w:t>
                  </w:r>
                </w:p>
              </w:tc>
              <w:tc>
                <w:tcPr>
                  <w:tcW w:w="44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8F7433">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13</w:t>
                  </w:r>
                </w:p>
              </w:tc>
              <w:tc>
                <w:tcPr>
                  <w:tcW w:w="35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5A40A6">
                  <w:pPr>
                    <w:widowControl/>
                    <w:wordWrap w:val="0"/>
                    <w:spacing w:line="360" w:lineRule="auto"/>
                    <w:jc w:val="center"/>
                    <w:textAlignment w:val="center"/>
                    <w:rPr>
                      <w:rFonts w:ascii="仿宋" w:hAnsi="仿宋" w:eastAsia="仿宋" w:cs="仿宋"/>
                      <w:kern w:val="0"/>
                      <w:sz w:val="24"/>
                    </w:rPr>
                  </w:pPr>
                </w:p>
              </w:tc>
              <w:tc>
                <w:tcPr>
                  <w:tcW w:w="39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675626">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46</w:t>
                  </w:r>
                </w:p>
              </w:tc>
              <w:tc>
                <w:tcPr>
                  <w:tcW w:w="255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F7C162">
                  <w:pPr>
                    <w:wordWrap w:val="0"/>
                    <w:spacing w:line="360" w:lineRule="auto"/>
                    <w:jc w:val="center"/>
                    <w:rPr>
                      <w:rFonts w:ascii="仿宋" w:hAnsi="仿宋" w:eastAsia="仿宋" w:cs="仿宋"/>
                      <w:sz w:val="24"/>
                    </w:rPr>
                  </w:pPr>
                </w:p>
              </w:tc>
            </w:tr>
            <w:tr w14:paraId="2E65E936">
              <w:tblPrEx>
                <w:tblCellMar>
                  <w:top w:w="0" w:type="dxa"/>
                  <w:left w:w="108" w:type="dxa"/>
                  <w:bottom w:w="0" w:type="dxa"/>
                  <w:right w:w="108" w:type="dxa"/>
                </w:tblCellMar>
              </w:tblPrEx>
              <w:trPr>
                <w:trHeight w:val="317" w:hRule="atLeast"/>
                <w:jc w:val="center"/>
              </w:trPr>
              <w:tc>
                <w:tcPr>
                  <w:tcW w:w="5000" w:type="pct"/>
                  <w:gridSpan w:val="6"/>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16AEC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b/>
                      <w:bCs/>
                      <w:sz w:val="24"/>
                    </w:rPr>
                    <w:t>长堽校区安保人员配备</w:t>
                  </w:r>
                </w:p>
              </w:tc>
            </w:tr>
            <w:tr w14:paraId="582EE718">
              <w:tblPrEx>
                <w:tblCellMar>
                  <w:top w:w="0" w:type="dxa"/>
                  <w:left w:w="108" w:type="dxa"/>
                  <w:bottom w:w="0" w:type="dxa"/>
                  <w:right w:w="108" w:type="dxa"/>
                </w:tblCellMar>
              </w:tblPrEx>
              <w:trPr>
                <w:trHeight w:val="317" w:hRule="atLeast"/>
                <w:jc w:val="center"/>
              </w:trPr>
              <w:tc>
                <w:tcPr>
                  <w:tcW w:w="361"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F0DC5C">
                  <w:pPr>
                    <w:widowControl/>
                    <w:wordWrap w:val="0"/>
                    <w:spacing w:line="360" w:lineRule="auto"/>
                    <w:jc w:val="center"/>
                    <w:textAlignment w:val="center"/>
                    <w:rPr>
                      <w:rFonts w:ascii="仿宋" w:hAnsi="仿宋" w:eastAsia="仿宋" w:cs="仿宋"/>
                      <w:sz w:val="24"/>
                    </w:rPr>
                  </w:pPr>
                  <w:r>
                    <w:rPr>
                      <w:rFonts w:hint="eastAsia" w:ascii="仿宋" w:hAnsi="仿宋" w:eastAsia="仿宋" w:cs="仿宋"/>
                      <w:b/>
                      <w:bCs/>
                      <w:kern w:val="0"/>
                      <w:sz w:val="24"/>
                    </w:rPr>
                    <w:t>序号</w:t>
                  </w:r>
                </w:p>
              </w:tc>
              <w:tc>
                <w:tcPr>
                  <w:tcW w:w="893"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9B5C04">
                  <w:pPr>
                    <w:widowControl/>
                    <w:wordWrap w:val="0"/>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岗位设置</w:t>
                  </w:r>
                </w:p>
              </w:tc>
              <w:tc>
                <w:tcPr>
                  <w:tcW w:w="797"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A14523">
                  <w:pPr>
                    <w:widowControl/>
                    <w:wordWrap w:val="0"/>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岗位数量</w:t>
                  </w:r>
                </w:p>
              </w:tc>
              <w:tc>
                <w:tcPr>
                  <w:tcW w:w="390"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443F5C">
                  <w:pPr>
                    <w:widowControl/>
                    <w:wordWrap w:val="0"/>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人数</w:t>
                  </w:r>
                </w:p>
              </w:tc>
              <w:tc>
                <w:tcPr>
                  <w:tcW w:w="2556"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637207">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bCs/>
                      <w:kern w:val="0"/>
                      <w:sz w:val="24"/>
                    </w:rPr>
                    <w:t>岗位要求</w:t>
                  </w:r>
                </w:p>
              </w:tc>
            </w:tr>
            <w:tr w14:paraId="772C2914">
              <w:tblPrEx>
                <w:tblCellMar>
                  <w:top w:w="0" w:type="dxa"/>
                  <w:left w:w="108" w:type="dxa"/>
                  <w:bottom w:w="0" w:type="dxa"/>
                  <w:right w:w="108" w:type="dxa"/>
                </w:tblCellMar>
              </w:tblPrEx>
              <w:trPr>
                <w:trHeight w:val="317" w:hRule="atLeast"/>
                <w:jc w:val="center"/>
              </w:trPr>
              <w:tc>
                <w:tcPr>
                  <w:tcW w:w="361" w:type="pct"/>
                  <w:vMerge w:val="continue"/>
                  <w:tcBorders>
                    <w:top w:val="single" w:color="auto" w:sz="4" w:space="0"/>
                    <w:left w:val="single" w:color="auto" w:sz="4" w:space="0"/>
                    <w:bottom w:val="single" w:color="auto" w:sz="4" w:space="0"/>
                    <w:right w:val="single" w:color="auto" w:sz="4" w:space="0"/>
                  </w:tcBorders>
                  <w:vAlign w:val="center"/>
                </w:tcPr>
                <w:p w14:paraId="250B906A">
                  <w:pPr>
                    <w:widowControl/>
                    <w:wordWrap w:val="0"/>
                    <w:spacing w:line="360" w:lineRule="auto"/>
                    <w:jc w:val="left"/>
                    <w:rPr>
                      <w:rFonts w:ascii="仿宋" w:hAnsi="仿宋" w:eastAsia="仿宋" w:cs="仿宋"/>
                      <w:sz w:val="24"/>
                    </w:rPr>
                  </w:pPr>
                </w:p>
              </w:tc>
              <w:tc>
                <w:tcPr>
                  <w:tcW w:w="893" w:type="pct"/>
                  <w:vMerge w:val="continue"/>
                  <w:tcBorders>
                    <w:top w:val="single" w:color="auto" w:sz="4" w:space="0"/>
                    <w:left w:val="single" w:color="auto" w:sz="4" w:space="0"/>
                    <w:bottom w:val="single" w:color="auto" w:sz="4" w:space="0"/>
                    <w:right w:val="single" w:color="auto" w:sz="4" w:space="0"/>
                  </w:tcBorders>
                  <w:vAlign w:val="center"/>
                </w:tcPr>
                <w:p w14:paraId="7499D6BF">
                  <w:pPr>
                    <w:widowControl/>
                    <w:wordWrap w:val="0"/>
                    <w:spacing w:line="360" w:lineRule="auto"/>
                    <w:jc w:val="left"/>
                    <w:rPr>
                      <w:rFonts w:ascii="仿宋" w:hAnsi="仿宋" w:eastAsia="仿宋" w:cs="仿宋"/>
                      <w:b/>
                      <w:bCs/>
                      <w:sz w:val="24"/>
                    </w:rPr>
                  </w:pPr>
                </w:p>
              </w:tc>
              <w:tc>
                <w:tcPr>
                  <w:tcW w:w="44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7592F8">
                  <w:pPr>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岗</w:t>
                  </w:r>
                </w:p>
              </w:tc>
              <w:tc>
                <w:tcPr>
                  <w:tcW w:w="35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35A6FE">
                  <w:pPr>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班</w:t>
                  </w:r>
                </w:p>
              </w:tc>
              <w:tc>
                <w:tcPr>
                  <w:tcW w:w="390" w:type="pct"/>
                  <w:vMerge w:val="continue"/>
                  <w:tcBorders>
                    <w:top w:val="single" w:color="auto" w:sz="4" w:space="0"/>
                    <w:left w:val="single" w:color="auto" w:sz="4" w:space="0"/>
                    <w:bottom w:val="single" w:color="auto" w:sz="4" w:space="0"/>
                    <w:right w:val="single" w:color="auto" w:sz="4" w:space="0"/>
                  </w:tcBorders>
                  <w:vAlign w:val="center"/>
                </w:tcPr>
                <w:p w14:paraId="5DD86CCF">
                  <w:pPr>
                    <w:widowControl/>
                    <w:wordWrap w:val="0"/>
                    <w:spacing w:line="360" w:lineRule="auto"/>
                    <w:jc w:val="left"/>
                    <w:rPr>
                      <w:rFonts w:ascii="仿宋" w:hAnsi="仿宋" w:eastAsia="仿宋" w:cs="仿宋"/>
                      <w:b/>
                      <w:bCs/>
                      <w:sz w:val="24"/>
                    </w:rPr>
                  </w:pPr>
                </w:p>
              </w:tc>
              <w:tc>
                <w:tcPr>
                  <w:tcW w:w="2556" w:type="pct"/>
                  <w:vMerge w:val="continue"/>
                  <w:tcBorders>
                    <w:top w:val="single" w:color="auto" w:sz="4" w:space="0"/>
                    <w:left w:val="single" w:color="auto" w:sz="4" w:space="0"/>
                    <w:bottom w:val="single" w:color="auto" w:sz="4" w:space="0"/>
                    <w:right w:val="single" w:color="auto" w:sz="4" w:space="0"/>
                  </w:tcBorders>
                  <w:vAlign w:val="center"/>
                </w:tcPr>
                <w:p w14:paraId="4232BB87">
                  <w:pPr>
                    <w:widowControl/>
                    <w:wordWrap w:val="0"/>
                    <w:spacing w:line="360" w:lineRule="auto"/>
                    <w:jc w:val="left"/>
                    <w:rPr>
                      <w:rFonts w:ascii="仿宋" w:hAnsi="仿宋" w:eastAsia="仿宋" w:cs="仿宋"/>
                      <w:b/>
                      <w:sz w:val="24"/>
                    </w:rPr>
                  </w:pPr>
                </w:p>
              </w:tc>
            </w:tr>
            <w:tr w14:paraId="21C081C1">
              <w:tblPrEx>
                <w:tblCellMar>
                  <w:top w:w="0" w:type="dxa"/>
                  <w:left w:w="108" w:type="dxa"/>
                  <w:bottom w:w="0" w:type="dxa"/>
                  <w:right w:w="108" w:type="dxa"/>
                </w:tblCellMar>
              </w:tblPrEx>
              <w:trPr>
                <w:trHeight w:val="1679"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205407">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1</w:t>
                  </w:r>
                </w:p>
              </w:tc>
              <w:tc>
                <w:tcPr>
                  <w:tcW w:w="89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AFD5A9">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安保队长</w:t>
                  </w:r>
                </w:p>
              </w:tc>
              <w:tc>
                <w:tcPr>
                  <w:tcW w:w="44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0952A8">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1</w:t>
                  </w:r>
                </w:p>
              </w:tc>
              <w:tc>
                <w:tcPr>
                  <w:tcW w:w="357"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8AA629">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行政班</w:t>
                  </w:r>
                </w:p>
              </w:tc>
              <w:tc>
                <w:tcPr>
                  <w:tcW w:w="390"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9013F2">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2556"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530215">
                  <w:pPr>
                    <w:widowControl/>
                    <w:numPr>
                      <w:ilvl w:val="0"/>
                      <w:numId w:val="11"/>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负责各班各岗点保安值勤、巡视、检查，快速处置突发事件，维护校园治安稳定。</w:t>
                  </w:r>
                </w:p>
                <w:p w14:paraId="5FDEC60C">
                  <w:pPr>
                    <w:widowControl/>
                    <w:numPr>
                      <w:ilvl w:val="0"/>
                      <w:numId w:val="11"/>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持保安员证、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kern w:val="0"/>
                      <w:sz w:val="24"/>
                    </w:rPr>
                    <w:t>消防设施操作员证书</w:t>
                  </w:r>
                  <w:r>
                    <w:rPr>
                      <w:rFonts w:hint="eastAsia" w:ascii="仿宋" w:hAnsi="仿宋" w:eastAsia="仿宋" w:cs="仿宋"/>
                      <w:kern w:val="0"/>
                      <w:sz w:val="24"/>
                    </w:rPr>
                    <w:fldChar w:fldCharType="end"/>
                  </w:r>
                  <w:r>
                    <w:rPr>
                      <w:rFonts w:hint="eastAsia" w:ascii="仿宋" w:hAnsi="仿宋" w:eastAsia="仿宋" w:cs="仿宋"/>
                      <w:kern w:val="0"/>
                      <w:sz w:val="24"/>
                    </w:rPr>
                    <w:t>（中级及以上）上岗。</w:t>
                  </w:r>
                </w:p>
                <w:p w14:paraId="6D69493D">
                  <w:pPr>
                    <w:widowControl/>
                    <w:numPr>
                      <w:ilvl w:val="0"/>
                      <w:numId w:val="11"/>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不超过50岁。</w:t>
                  </w:r>
                </w:p>
              </w:tc>
            </w:tr>
            <w:tr w14:paraId="1F389737">
              <w:tblPrEx>
                <w:tblCellMar>
                  <w:top w:w="0" w:type="dxa"/>
                  <w:left w:w="108" w:type="dxa"/>
                  <w:bottom w:w="0" w:type="dxa"/>
                  <w:right w:w="108" w:type="dxa"/>
                </w:tblCellMar>
              </w:tblPrEx>
              <w:trPr>
                <w:trHeight w:val="861"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9879BD">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2</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64FE06C">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校门门卫</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F04D5AE">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0BB1BB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 xml:space="preserve"> 4</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020343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12</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8ADE8D2">
                  <w:pPr>
                    <w:numPr>
                      <w:ilvl w:val="0"/>
                      <w:numId w:val="12"/>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负责来访人员登记、引导，大件物品检查，大门及周边安全。</w:t>
                  </w:r>
                </w:p>
                <w:p w14:paraId="6F2B6D7F">
                  <w:pPr>
                    <w:numPr>
                      <w:ilvl w:val="0"/>
                      <w:numId w:val="12"/>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要求持保安员证上岗。</w:t>
                  </w:r>
                </w:p>
              </w:tc>
            </w:tr>
            <w:tr w14:paraId="79E38AE2">
              <w:tblPrEx>
                <w:tblCellMar>
                  <w:top w:w="0" w:type="dxa"/>
                  <w:left w:w="108" w:type="dxa"/>
                  <w:bottom w:w="0" w:type="dxa"/>
                  <w:right w:w="108" w:type="dxa"/>
                </w:tblCellMar>
              </w:tblPrEx>
              <w:trPr>
                <w:trHeight w:val="1942"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5D6B49">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3</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2F2FD54">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消防控制室、视频监控室、24小时值班电话</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59099B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3FE4A1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B966F9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BF024D4">
                  <w:pPr>
                    <w:numPr>
                      <w:ilvl w:val="0"/>
                      <w:numId w:val="13"/>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负责值守消控室、视频监控室，巡查该校区消防设施设备和处理故障、事故。24小时值守电话。熟练使用视频监控设备，其中晚班1人配合巡逻岗一起巡逻校园。</w:t>
                  </w:r>
                </w:p>
                <w:p w14:paraId="261C8539">
                  <w:pPr>
                    <w:numPr>
                      <w:ilvl w:val="0"/>
                      <w:numId w:val="13"/>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要求持消防设施操作员证书（中级及以上）上岗。</w:t>
                  </w:r>
                </w:p>
              </w:tc>
            </w:tr>
            <w:tr w14:paraId="0F4CFB29">
              <w:tblPrEx>
                <w:tblCellMar>
                  <w:top w:w="0" w:type="dxa"/>
                  <w:left w:w="108" w:type="dxa"/>
                  <w:bottom w:w="0" w:type="dxa"/>
                  <w:right w:w="108" w:type="dxa"/>
                </w:tblCellMar>
              </w:tblPrEx>
              <w:trPr>
                <w:trHeight w:val="827"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C6B85A">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4</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5D9CE0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巡逻岗</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4948FCB">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7F1FDFA">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 xml:space="preserve"> 4</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A89C368">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27DACF8">
                  <w:pPr>
                    <w:numPr>
                      <w:ilvl w:val="0"/>
                      <w:numId w:val="14"/>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负责校区范围内的治安、消防巡逻。</w:t>
                  </w:r>
                </w:p>
                <w:p w14:paraId="778ED2AC">
                  <w:pPr>
                    <w:numPr>
                      <w:ilvl w:val="0"/>
                      <w:numId w:val="14"/>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要求持保安员证上岗。</w:t>
                  </w:r>
                </w:p>
              </w:tc>
            </w:tr>
            <w:tr w14:paraId="14C4DD90">
              <w:tblPrEx>
                <w:tblCellMar>
                  <w:top w:w="0" w:type="dxa"/>
                  <w:left w:w="108" w:type="dxa"/>
                  <w:bottom w:w="0" w:type="dxa"/>
                  <w:right w:w="108" w:type="dxa"/>
                </w:tblCellMar>
              </w:tblPrEx>
              <w:trPr>
                <w:trHeight w:val="317"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D308B3">
                  <w:pPr>
                    <w:widowControl/>
                    <w:wordWrap w:val="0"/>
                    <w:spacing w:line="360" w:lineRule="auto"/>
                    <w:jc w:val="center"/>
                    <w:textAlignment w:val="center"/>
                    <w:rPr>
                      <w:rFonts w:ascii="仿宋" w:hAnsi="仿宋" w:eastAsia="仿宋" w:cs="仿宋"/>
                      <w:sz w:val="24"/>
                    </w:rPr>
                  </w:pP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036FBCB">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小计</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2C9098D">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7</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BCC035B">
                  <w:pPr>
                    <w:widowControl/>
                    <w:wordWrap w:val="0"/>
                    <w:spacing w:line="360" w:lineRule="auto"/>
                    <w:jc w:val="center"/>
                    <w:textAlignment w:val="center"/>
                    <w:rPr>
                      <w:rFonts w:ascii="仿宋" w:hAnsi="仿宋" w:eastAsia="仿宋" w:cs="仿宋"/>
                      <w:kern w:val="0"/>
                      <w:sz w:val="24"/>
                    </w:rPr>
                  </w:pP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1A7C2FC">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25</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676AA54">
                  <w:pPr>
                    <w:wordWrap w:val="0"/>
                    <w:spacing w:line="360" w:lineRule="auto"/>
                    <w:jc w:val="center"/>
                    <w:rPr>
                      <w:rFonts w:ascii="仿宋" w:hAnsi="仿宋" w:eastAsia="仿宋" w:cs="仿宋"/>
                      <w:kern w:val="0"/>
                      <w:sz w:val="24"/>
                    </w:rPr>
                  </w:pPr>
                </w:p>
              </w:tc>
            </w:tr>
            <w:tr w14:paraId="63EE0DA1">
              <w:tblPrEx>
                <w:tblCellMar>
                  <w:top w:w="0" w:type="dxa"/>
                  <w:left w:w="108" w:type="dxa"/>
                  <w:bottom w:w="0" w:type="dxa"/>
                  <w:right w:w="108" w:type="dxa"/>
                </w:tblCellMar>
              </w:tblPrEx>
              <w:trPr>
                <w:trHeight w:val="317" w:hRule="atLeast"/>
                <w:jc w:val="center"/>
              </w:trPr>
              <w:tc>
                <w:tcPr>
                  <w:tcW w:w="5000" w:type="pct"/>
                  <w:gridSpan w:val="6"/>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96C934">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b/>
                      <w:bCs/>
                      <w:sz w:val="24"/>
                    </w:rPr>
                    <w:t>建政校区安保人员配备</w:t>
                  </w:r>
                </w:p>
              </w:tc>
            </w:tr>
            <w:tr w14:paraId="25D2FE1B">
              <w:tblPrEx>
                <w:tblCellMar>
                  <w:top w:w="0" w:type="dxa"/>
                  <w:left w:w="108" w:type="dxa"/>
                  <w:bottom w:w="0" w:type="dxa"/>
                  <w:right w:w="108" w:type="dxa"/>
                </w:tblCellMar>
              </w:tblPrEx>
              <w:trPr>
                <w:trHeight w:val="589" w:hRule="atLeast"/>
                <w:jc w:val="center"/>
              </w:trPr>
              <w:tc>
                <w:tcPr>
                  <w:tcW w:w="361" w:type="pct"/>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14:paraId="487F4ADA">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bCs/>
                      <w:kern w:val="0"/>
                      <w:sz w:val="24"/>
                    </w:rPr>
                    <w:t>序号</w:t>
                  </w:r>
                </w:p>
              </w:tc>
              <w:tc>
                <w:tcPr>
                  <w:tcW w:w="893" w:type="pct"/>
                  <w:vMerge w:val="restart"/>
                  <w:tcBorders>
                    <w:top w:val="single" w:color="auto" w:sz="4" w:space="0"/>
                    <w:left w:val="nil"/>
                    <w:right w:val="single" w:color="auto" w:sz="4" w:space="0"/>
                  </w:tcBorders>
                  <w:tcMar>
                    <w:top w:w="15" w:type="dxa"/>
                    <w:left w:w="15" w:type="dxa"/>
                    <w:bottom w:w="15" w:type="dxa"/>
                    <w:right w:w="15" w:type="dxa"/>
                  </w:tcMar>
                  <w:vAlign w:val="center"/>
                </w:tcPr>
                <w:p w14:paraId="295A28E1">
                  <w:pPr>
                    <w:widowControl/>
                    <w:wordWrap w:val="0"/>
                    <w:spacing w:line="360" w:lineRule="auto"/>
                    <w:jc w:val="center"/>
                    <w:textAlignment w:val="top"/>
                    <w:rPr>
                      <w:rFonts w:ascii="仿宋" w:hAnsi="仿宋" w:eastAsia="仿宋" w:cs="仿宋"/>
                      <w:b/>
                      <w:kern w:val="0"/>
                      <w:sz w:val="24"/>
                    </w:rPr>
                  </w:pPr>
                  <w:r>
                    <w:rPr>
                      <w:rFonts w:hint="eastAsia" w:ascii="仿宋" w:hAnsi="仿宋" w:eastAsia="仿宋" w:cs="仿宋"/>
                      <w:b/>
                      <w:bCs/>
                      <w:kern w:val="0"/>
                      <w:sz w:val="24"/>
                    </w:rPr>
                    <w:t>岗位位置</w:t>
                  </w:r>
                </w:p>
              </w:tc>
              <w:tc>
                <w:tcPr>
                  <w:tcW w:w="797" w:type="pct"/>
                  <w:gridSpan w:val="2"/>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6644DD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b/>
                      <w:bCs/>
                      <w:kern w:val="0"/>
                      <w:sz w:val="24"/>
                    </w:rPr>
                    <w:t>岗位数量</w:t>
                  </w:r>
                </w:p>
              </w:tc>
              <w:tc>
                <w:tcPr>
                  <w:tcW w:w="390" w:type="pct"/>
                  <w:tcBorders>
                    <w:top w:val="single" w:color="auto" w:sz="4" w:space="0"/>
                    <w:left w:val="nil"/>
                    <w:right w:val="single" w:color="auto" w:sz="4" w:space="0"/>
                  </w:tcBorders>
                  <w:tcMar>
                    <w:top w:w="15" w:type="dxa"/>
                    <w:left w:w="15" w:type="dxa"/>
                    <w:bottom w:w="15" w:type="dxa"/>
                    <w:right w:w="15" w:type="dxa"/>
                  </w:tcMar>
                  <w:vAlign w:val="center"/>
                </w:tcPr>
                <w:p w14:paraId="706149AB">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岗位</w:t>
                  </w:r>
                </w:p>
                <w:p w14:paraId="329C948E">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b/>
                      <w:bCs/>
                      <w:kern w:val="0"/>
                      <w:sz w:val="24"/>
                    </w:rPr>
                    <w:t>人数</w:t>
                  </w:r>
                </w:p>
              </w:tc>
              <w:tc>
                <w:tcPr>
                  <w:tcW w:w="2556" w:type="pct"/>
                  <w:vMerge w:val="restart"/>
                  <w:tcBorders>
                    <w:top w:val="single" w:color="auto" w:sz="4" w:space="0"/>
                    <w:left w:val="nil"/>
                    <w:right w:val="single" w:color="auto" w:sz="4" w:space="0"/>
                  </w:tcBorders>
                  <w:tcMar>
                    <w:top w:w="15" w:type="dxa"/>
                    <w:left w:w="15" w:type="dxa"/>
                    <w:bottom w:w="15" w:type="dxa"/>
                    <w:right w:w="15" w:type="dxa"/>
                  </w:tcMar>
                  <w:vAlign w:val="center"/>
                </w:tcPr>
                <w:p w14:paraId="109CF3E4">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bCs/>
                      <w:kern w:val="0"/>
                      <w:sz w:val="24"/>
                    </w:rPr>
                    <w:t>岗位要求</w:t>
                  </w:r>
                </w:p>
              </w:tc>
            </w:tr>
            <w:tr w14:paraId="7DC85573">
              <w:tblPrEx>
                <w:tblCellMar>
                  <w:top w:w="0" w:type="dxa"/>
                  <w:left w:w="108" w:type="dxa"/>
                  <w:bottom w:w="0" w:type="dxa"/>
                  <w:right w:w="108" w:type="dxa"/>
                </w:tblCellMar>
              </w:tblPrEx>
              <w:trPr>
                <w:trHeight w:val="317" w:hRule="atLeast"/>
                <w:jc w:val="center"/>
              </w:trPr>
              <w:tc>
                <w:tcPr>
                  <w:tcW w:w="361" w:type="pct"/>
                  <w:vMerge w:val="continue"/>
                  <w:tcBorders>
                    <w:left w:val="single" w:color="auto" w:sz="4" w:space="0"/>
                    <w:right w:val="single" w:color="auto" w:sz="4" w:space="0"/>
                  </w:tcBorders>
                  <w:tcMar>
                    <w:top w:w="15" w:type="dxa"/>
                    <w:left w:w="15" w:type="dxa"/>
                    <w:bottom w:w="15" w:type="dxa"/>
                    <w:right w:w="15" w:type="dxa"/>
                  </w:tcMar>
                  <w:vAlign w:val="center"/>
                </w:tcPr>
                <w:p w14:paraId="759FCC0A">
                  <w:pPr>
                    <w:widowControl/>
                    <w:wordWrap w:val="0"/>
                    <w:spacing w:line="360" w:lineRule="auto"/>
                    <w:jc w:val="center"/>
                    <w:textAlignment w:val="center"/>
                    <w:rPr>
                      <w:rFonts w:ascii="仿宋" w:hAnsi="仿宋" w:eastAsia="仿宋" w:cs="仿宋"/>
                      <w:b/>
                      <w:bCs/>
                      <w:kern w:val="0"/>
                      <w:sz w:val="24"/>
                    </w:rPr>
                  </w:pPr>
                </w:p>
              </w:tc>
              <w:tc>
                <w:tcPr>
                  <w:tcW w:w="893" w:type="pct"/>
                  <w:vMerge w:val="continue"/>
                  <w:tcBorders>
                    <w:left w:val="nil"/>
                    <w:right w:val="single" w:color="auto" w:sz="4" w:space="0"/>
                  </w:tcBorders>
                  <w:tcMar>
                    <w:top w:w="15" w:type="dxa"/>
                    <w:left w:w="15" w:type="dxa"/>
                    <w:bottom w:w="15" w:type="dxa"/>
                    <w:right w:w="15" w:type="dxa"/>
                  </w:tcMar>
                  <w:vAlign w:val="center"/>
                </w:tcPr>
                <w:p w14:paraId="529916BD">
                  <w:pPr>
                    <w:widowControl/>
                    <w:wordWrap w:val="0"/>
                    <w:spacing w:line="360" w:lineRule="auto"/>
                    <w:jc w:val="center"/>
                    <w:textAlignment w:val="top"/>
                    <w:rPr>
                      <w:rFonts w:ascii="仿宋" w:hAnsi="仿宋" w:eastAsia="仿宋" w:cs="仿宋"/>
                      <w:b/>
                      <w:bCs/>
                      <w:kern w:val="0"/>
                      <w:sz w:val="24"/>
                    </w:rPr>
                  </w:pPr>
                </w:p>
              </w:tc>
              <w:tc>
                <w:tcPr>
                  <w:tcW w:w="797" w:type="pct"/>
                  <w:gridSpan w:val="2"/>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FEF778B">
                  <w:pPr>
                    <w:wordWrap w:val="0"/>
                    <w:spacing w:line="360" w:lineRule="auto"/>
                    <w:jc w:val="center"/>
                    <w:textAlignment w:val="center"/>
                    <w:rPr>
                      <w:rFonts w:ascii="仿宋" w:hAnsi="仿宋" w:eastAsia="仿宋" w:cs="仿宋"/>
                      <w:b/>
                      <w:kern w:val="0"/>
                      <w:sz w:val="24"/>
                    </w:rPr>
                  </w:pPr>
                  <w:r>
                    <w:rPr>
                      <w:rFonts w:hint="eastAsia" w:ascii="仿宋" w:hAnsi="仿宋" w:eastAsia="仿宋" w:cs="仿宋"/>
                      <w:b/>
                      <w:bCs/>
                      <w:kern w:val="0"/>
                      <w:sz w:val="24"/>
                    </w:rPr>
                    <w:t>岗</w:t>
                  </w:r>
                </w:p>
              </w:tc>
              <w:tc>
                <w:tcPr>
                  <w:tcW w:w="390" w:type="pct"/>
                  <w:tcBorders>
                    <w:top w:val="single" w:color="auto" w:sz="4" w:space="0"/>
                    <w:left w:val="nil"/>
                    <w:bottom w:val="single" w:color="auto" w:sz="4" w:space="0"/>
                    <w:right w:val="single" w:color="auto" w:sz="4" w:space="0"/>
                  </w:tcBorders>
                  <w:vAlign w:val="center"/>
                </w:tcPr>
                <w:p w14:paraId="44312F4C">
                  <w:pPr>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班</w:t>
                  </w:r>
                </w:p>
              </w:tc>
              <w:tc>
                <w:tcPr>
                  <w:tcW w:w="2556" w:type="pct"/>
                  <w:vMerge w:val="continue"/>
                  <w:tcBorders>
                    <w:left w:val="nil"/>
                    <w:right w:val="single" w:color="auto" w:sz="4" w:space="0"/>
                  </w:tcBorders>
                  <w:tcMar>
                    <w:top w:w="15" w:type="dxa"/>
                    <w:left w:w="15" w:type="dxa"/>
                    <w:bottom w:w="15" w:type="dxa"/>
                    <w:right w:w="15" w:type="dxa"/>
                  </w:tcMar>
                  <w:vAlign w:val="center"/>
                </w:tcPr>
                <w:p w14:paraId="3CB60C7E">
                  <w:pPr>
                    <w:widowControl/>
                    <w:wordWrap w:val="0"/>
                    <w:spacing w:line="360" w:lineRule="auto"/>
                    <w:jc w:val="center"/>
                    <w:textAlignment w:val="center"/>
                    <w:rPr>
                      <w:rFonts w:ascii="仿宋" w:hAnsi="仿宋" w:eastAsia="仿宋" w:cs="仿宋"/>
                      <w:b/>
                      <w:bCs/>
                      <w:kern w:val="0"/>
                      <w:sz w:val="24"/>
                    </w:rPr>
                  </w:pPr>
                </w:p>
              </w:tc>
            </w:tr>
            <w:tr w14:paraId="7F7699C3">
              <w:tblPrEx>
                <w:tblCellMar>
                  <w:top w:w="0" w:type="dxa"/>
                  <w:left w:w="108" w:type="dxa"/>
                  <w:bottom w:w="0" w:type="dxa"/>
                  <w:right w:w="108" w:type="dxa"/>
                </w:tblCellMar>
              </w:tblPrEx>
              <w:trPr>
                <w:trHeight w:val="1679"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2662FF">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1</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E6F8070">
                  <w:pPr>
                    <w:widowControl/>
                    <w:wordWrap w:val="0"/>
                    <w:spacing w:line="360" w:lineRule="auto"/>
                    <w:jc w:val="center"/>
                    <w:textAlignment w:val="top"/>
                    <w:rPr>
                      <w:rFonts w:ascii="仿宋" w:hAnsi="仿宋" w:eastAsia="仿宋" w:cs="仿宋"/>
                      <w:b/>
                      <w:bCs/>
                      <w:kern w:val="0"/>
                      <w:sz w:val="24"/>
                    </w:rPr>
                  </w:pPr>
                  <w:r>
                    <w:rPr>
                      <w:rFonts w:hint="eastAsia" w:ascii="仿宋" w:hAnsi="仿宋" w:eastAsia="仿宋" w:cs="仿宋"/>
                      <w:b/>
                      <w:bCs/>
                      <w:kern w:val="0"/>
                      <w:sz w:val="24"/>
                    </w:rPr>
                    <w:t>安保队长</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0F1EF50">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1</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09E237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行政班</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4E242B0">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1</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AF89633">
                  <w:pPr>
                    <w:widowControl/>
                    <w:numPr>
                      <w:ilvl w:val="0"/>
                      <w:numId w:val="15"/>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负责各班各岗点保安值勤、巡视、检查，快速处置突发事件，维护校园治安稳定。</w:t>
                  </w:r>
                </w:p>
                <w:p w14:paraId="56EF5351">
                  <w:pPr>
                    <w:widowControl/>
                    <w:numPr>
                      <w:ilvl w:val="0"/>
                      <w:numId w:val="15"/>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持保安员证、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kern w:val="0"/>
                      <w:sz w:val="24"/>
                    </w:rPr>
                    <w:t>消防设施操作员证书</w:t>
                  </w:r>
                  <w:r>
                    <w:rPr>
                      <w:rFonts w:hint="eastAsia" w:ascii="仿宋" w:hAnsi="仿宋" w:eastAsia="仿宋" w:cs="仿宋"/>
                      <w:kern w:val="0"/>
                      <w:sz w:val="24"/>
                    </w:rPr>
                    <w:fldChar w:fldCharType="end"/>
                  </w:r>
                  <w:r>
                    <w:rPr>
                      <w:rFonts w:hint="eastAsia" w:ascii="仿宋" w:hAnsi="仿宋" w:eastAsia="仿宋" w:cs="仿宋"/>
                      <w:kern w:val="0"/>
                      <w:sz w:val="24"/>
                    </w:rPr>
                    <w:t>（中级及以上）上岗。</w:t>
                  </w:r>
                </w:p>
                <w:p w14:paraId="70116EEA">
                  <w:pPr>
                    <w:widowControl/>
                    <w:numPr>
                      <w:ilvl w:val="0"/>
                      <w:numId w:val="15"/>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不超过50岁。</w:t>
                  </w:r>
                </w:p>
              </w:tc>
            </w:tr>
            <w:tr w14:paraId="18CAD88B">
              <w:tblPrEx>
                <w:tblCellMar>
                  <w:top w:w="0" w:type="dxa"/>
                  <w:left w:w="108" w:type="dxa"/>
                  <w:bottom w:w="0" w:type="dxa"/>
                  <w:right w:w="108" w:type="dxa"/>
                </w:tblCellMar>
              </w:tblPrEx>
              <w:trPr>
                <w:trHeight w:val="861"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92AD00">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2</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4913851">
                  <w:pPr>
                    <w:widowControl/>
                    <w:wordWrap w:val="0"/>
                    <w:spacing w:line="360" w:lineRule="auto"/>
                    <w:jc w:val="center"/>
                    <w:textAlignment w:val="top"/>
                    <w:rPr>
                      <w:rFonts w:ascii="仿宋" w:hAnsi="仿宋" w:eastAsia="仿宋" w:cs="仿宋"/>
                      <w:b/>
                      <w:bCs/>
                      <w:kern w:val="0"/>
                      <w:sz w:val="24"/>
                    </w:rPr>
                  </w:pPr>
                  <w:r>
                    <w:rPr>
                      <w:rFonts w:hint="eastAsia" w:ascii="仿宋" w:hAnsi="仿宋" w:eastAsia="仿宋" w:cs="仿宋"/>
                      <w:kern w:val="0"/>
                      <w:sz w:val="24"/>
                    </w:rPr>
                    <w:t>北校区建政门岗、南校区鲤湾门岗</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5AD8639">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2</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2497C6B">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2BD8944">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8</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797B9AE">
                  <w:pPr>
                    <w:widowControl/>
                    <w:numPr>
                      <w:ilvl w:val="0"/>
                      <w:numId w:val="16"/>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负责来访人员登记、引导，大件物品检查，大门及周边安全。</w:t>
                  </w:r>
                </w:p>
                <w:p w14:paraId="5EC952BC">
                  <w:pPr>
                    <w:widowControl/>
                    <w:numPr>
                      <w:ilvl w:val="0"/>
                      <w:numId w:val="16"/>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要求持保安员证上岗。</w:t>
                  </w:r>
                </w:p>
              </w:tc>
            </w:tr>
            <w:tr w14:paraId="702D3BFB">
              <w:tblPrEx>
                <w:tblCellMar>
                  <w:top w:w="0" w:type="dxa"/>
                  <w:left w:w="108" w:type="dxa"/>
                  <w:bottom w:w="0" w:type="dxa"/>
                  <w:right w:w="108" w:type="dxa"/>
                </w:tblCellMar>
              </w:tblPrEx>
              <w:trPr>
                <w:trHeight w:val="1134"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8CB054">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3</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724AE91B">
                  <w:pPr>
                    <w:widowControl/>
                    <w:wordWrap w:val="0"/>
                    <w:spacing w:line="360" w:lineRule="auto"/>
                    <w:jc w:val="center"/>
                    <w:textAlignment w:val="top"/>
                    <w:rPr>
                      <w:rFonts w:ascii="仿宋" w:hAnsi="仿宋" w:eastAsia="仿宋" w:cs="仿宋"/>
                      <w:b/>
                      <w:bCs/>
                      <w:kern w:val="0"/>
                      <w:sz w:val="24"/>
                    </w:rPr>
                  </w:pPr>
                  <w:r>
                    <w:rPr>
                      <w:rFonts w:hint="eastAsia" w:ascii="仿宋" w:hAnsi="仿宋" w:eastAsia="仿宋" w:cs="仿宋"/>
                      <w:kern w:val="0"/>
                      <w:sz w:val="24"/>
                    </w:rPr>
                    <w:t>北校区东葛门岗</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D46F94F">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1</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043B42A">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0F462F1">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3</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73B99F3">
                  <w:pPr>
                    <w:widowControl/>
                    <w:numPr>
                      <w:ilvl w:val="0"/>
                      <w:numId w:val="17"/>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负责来访人员登记、引导，大件物品检查，大门及周边安全（执勤时间：早上6：00-晚上12：00）。</w:t>
                  </w:r>
                </w:p>
                <w:p w14:paraId="6E356091">
                  <w:pPr>
                    <w:widowControl/>
                    <w:numPr>
                      <w:ilvl w:val="0"/>
                      <w:numId w:val="17"/>
                    </w:numPr>
                    <w:wordWrap w:val="0"/>
                    <w:spacing w:line="360" w:lineRule="auto"/>
                    <w:textAlignment w:val="center"/>
                    <w:rPr>
                      <w:rFonts w:ascii="仿宋" w:hAnsi="仿宋" w:eastAsia="仿宋" w:cs="仿宋"/>
                      <w:kern w:val="0"/>
                      <w:sz w:val="24"/>
                    </w:rPr>
                  </w:pPr>
                  <w:r>
                    <w:rPr>
                      <w:rFonts w:hint="eastAsia" w:ascii="仿宋" w:hAnsi="仿宋" w:eastAsia="仿宋" w:cs="仿宋"/>
                      <w:kern w:val="0"/>
                      <w:sz w:val="24"/>
                    </w:rPr>
                    <w:t>要求持保安员证上岗。</w:t>
                  </w:r>
                </w:p>
              </w:tc>
            </w:tr>
            <w:tr w14:paraId="6BDDDF81">
              <w:tblPrEx>
                <w:tblCellMar>
                  <w:top w:w="0" w:type="dxa"/>
                  <w:left w:w="108" w:type="dxa"/>
                  <w:bottom w:w="0" w:type="dxa"/>
                  <w:right w:w="108" w:type="dxa"/>
                </w:tblCellMar>
              </w:tblPrEx>
              <w:trPr>
                <w:trHeight w:val="827"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D9A58F">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4</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514E89C">
                  <w:pPr>
                    <w:widowControl/>
                    <w:wordWrap w:val="0"/>
                    <w:spacing w:line="360" w:lineRule="auto"/>
                    <w:jc w:val="center"/>
                    <w:textAlignment w:val="top"/>
                    <w:rPr>
                      <w:rFonts w:ascii="仿宋" w:hAnsi="仿宋" w:eastAsia="仿宋" w:cs="仿宋"/>
                      <w:b/>
                      <w:bCs/>
                      <w:kern w:val="0"/>
                      <w:sz w:val="24"/>
                    </w:rPr>
                  </w:pPr>
                  <w:r>
                    <w:rPr>
                      <w:rFonts w:hint="eastAsia" w:ascii="仿宋" w:hAnsi="仿宋" w:eastAsia="仿宋" w:cs="仿宋"/>
                      <w:kern w:val="0"/>
                      <w:sz w:val="24"/>
                    </w:rPr>
                    <w:t>巡逻岗</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A975ABB">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1</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7847854">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8F75A8C">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4</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6A54CFF">
                  <w:pPr>
                    <w:widowControl/>
                    <w:numPr>
                      <w:ilvl w:val="0"/>
                      <w:numId w:val="18"/>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负责校区范围内的治安、消防巡逻。</w:t>
                  </w:r>
                </w:p>
                <w:p w14:paraId="196BAD2B">
                  <w:pPr>
                    <w:widowControl/>
                    <w:numPr>
                      <w:ilvl w:val="0"/>
                      <w:numId w:val="18"/>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要求持保安员证上岗。</w:t>
                  </w:r>
                </w:p>
              </w:tc>
            </w:tr>
            <w:tr w14:paraId="2E9B1D02">
              <w:tblPrEx>
                <w:tblCellMar>
                  <w:top w:w="0" w:type="dxa"/>
                  <w:left w:w="108" w:type="dxa"/>
                  <w:bottom w:w="0" w:type="dxa"/>
                  <w:right w:w="108" w:type="dxa"/>
                </w:tblCellMar>
              </w:tblPrEx>
              <w:trPr>
                <w:trHeight w:val="1951"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BC8E66">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5</w:t>
                  </w: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ECEEF7A">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kern w:val="0"/>
                      <w:sz w:val="24"/>
                    </w:rPr>
                    <w:t>消防控制室、视频监控室、24小时值班电话</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EB1ECC0">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2</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7CCBF6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E3F8B6F">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8</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A157BEF">
                  <w:pPr>
                    <w:widowControl/>
                    <w:numPr>
                      <w:ilvl w:val="0"/>
                      <w:numId w:val="19"/>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负责值守消控室、视频监控室，巡查该校区消防设施设备和处理故障、事故。24小时值守电话。熟练使用视频监控设备，其中晚班1人配合巡逻岗一起巡逻校园。</w:t>
                  </w:r>
                </w:p>
                <w:p w14:paraId="0F9AC730">
                  <w:pPr>
                    <w:widowControl/>
                    <w:numPr>
                      <w:ilvl w:val="0"/>
                      <w:numId w:val="19"/>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要求持消防设施操作员证书（中级及以上）上岗。</w:t>
                  </w:r>
                </w:p>
              </w:tc>
            </w:tr>
            <w:tr w14:paraId="71895839">
              <w:tblPrEx>
                <w:tblCellMar>
                  <w:top w:w="0" w:type="dxa"/>
                  <w:left w:w="108" w:type="dxa"/>
                  <w:bottom w:w="0" w:type="dxa"/>
                  <w:right w:w="108" w:type="dxa"/>
                </w:tblCellMar>
              </w:tblPrEx>
              <w:trPr>
                <w:trHeight w:val="317" w:hRule="atLeast"/>
                <w:jc w:val="center"/>
              </w:trPr>
              <w:tc>
                <w:tcPr>
                  <w:tcW w:w="361"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210FF6">
                  <w:pPr>
                    <w:widowControl/>
                    <w:wordWrap w:val="0"/>
                    <w:spacing w:line="360" w:lineRule="auto"/>
                    <w:jc w:val="center"/>
                    <w:textAlignment w:val="center"/>
                    <w:rPr>
                      <w:rFonts w:ascii="仿宋" w:hAnsi="仿宋" w:eastAsia="仿宋" w:cs="仿宋"/>
                      <w:b/>
                      <w:bCs/>
                      <w:kern w:val="0"/>
                      <w:sz w:val="24"/>
                    </w:rPr>
                  </w:pPr>
                </w:p>
              </w:tc>
              <w:tc>
                <w:tcPr>
                  <w:tcW w:w="89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98663B0">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kern w:val="0"/>
                      <w:sz w:val="24"/>
                    </w:rPr>
                    <w:t>小计</w:t>
                  </w:r>
                </w:p>
              </w:tc>
              <w:tc>
                <w:tcPr>
                  <w:tcW w:w="44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3F009D1">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7</w:t>
                  </w:r>
                </w:p>
              </w:tc>
              <w:tc>
                <w:tcPr>
                  <w:tcW w:w="35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4BD3169">
                  <w:pPr>
                    <w:widowControl/>
                    <w:wordWrap w:val="0"/>
                    <w:spacing w:line="360" w:lineRule="auto"/>
                    <w:jc w:val="center"/>
                    <w:textAlignment w:val="center"/>
                    <w:rPr>
                      <w:rFonts w:ascii="仿宋" w:hAnsi="仿宋" w:eastAsia="仿宋" w:cs="仿宋"/>
                      <w:kern w:val="0"/>
                      <w:sz w:val="24"/>
                    </w:rPr>
                  </w:pPr>
                </w:p>
              </w:tc>
              <w:tc>
                <w:tcPr>
                  <w:tcW w:w="390"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C135332">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24</w:t>
                  </w:r>
                </w:p>
              </w:tc>
              <w:tc>
                <w:tcPr>
                  <w:tcW w:w="2556"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07B9BFA">
                  <w:pPr>
                    <w:widowControl/>
                    <w:wordWrap w:val="0"/>
                    <w:spacing w:line="360" w:lineRule="auto"/>
                    <w:jc w:val="center"/>
                    <w:textAlignment w:val="center"/>
                    <w:rPr>
                      <w:rFonts w:ascii="仿宋" w:hAnsi="仿宋" w:eastAsia="仿宋" w:cs="仿宋"/>
                      <w:kern w:val="0"/>
                      <w:sz w:val="24"/>
                    </w:rPr>
                  </w:pPr>
                </w:p>
              </w:tc>
            </w:tr>
            <w:tr w14:paraId="712D2073">
              <w:tblPrEx>
                <w:tblCellMar>
                  <w:top w:w="0" w:type="dxa"/>
                  <w:left w:w="108" w:type="dxa"/>
                  <w:bottom w:w="0" w:type="dxa"/>
                  <w:right w:w="108" w:type="dxa"/>
                </w:tblCellMar>
              </w:tblPrEx>
              <w:trPr>
                <w:trHeight w:val="459" w:hRule="atLeast"/>
                <w:jc w:val="center"/>
              </w:trPr>
              <w:tc>
                <w:tcPr>
                  <w:tcW w:w="1255" w:type="pct"/>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36CD20">
                  <w:pPr>
                    <w:widowControl/>
                    <w:wordWrap w:val="0"/>
                    <w:spacing w:line="360" w:lineRule="auto"/>
                    <w:jc w:val="center"/>
                    <w:textAlignment w:val="top"/>
                    <w:rPr>
                      <w:rFonts w:ascii="仿宋" w:hAnsi="仿宋" w:eastAsia="仿宋" w:cs="仿宋"/>
                      <w:b/>
                      <w:kern w:val="0"/>
                      <w:sz w:val="24"/>
                    </w:rPr>
                  </w:pPr>
                  <w:r>
                    <w:rPr>
                      <w:rFonts w:hint="eastAsia" w:ascii="仿宋" w:hAnsi="仿宋" w:eastAsia="仿宋" w:cs="仿宋"/>
                      <w:b/>
                      <w:sz w:val="24"/>
                    </w:rPr>
                    <w:t>三个校区</w:t>
                  </w:r>
                  <w:r>
                    <w:rPr>
                      <w:rFonts w:hint="eastAsia" w:ascii="仿宋" w:hAnsi="仿宋" w:eastAsia="仿宋" w:cs="仿宋"/>
                      <w:b/>
                      <w:kern w:val="0"/>
                      <w:sz w:val="24"/>
                    </w:rPr>
                    <w:t>合计：</w:t>
                  </w:r>
                </w:p>
              </w:tc>
              <w:tc>
                <w:tcPr>
                  <w:tcW w:w="3744" w:type="pct"/>
                  <w:gridSpan w:val="4"/>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B8F7DB5">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sz w:val="24"/>
                    </w:rPr>
                    <w:t>27个岗位，95人</w:t>
                  </w:r>
                </w:p>
              </w:tc>
            </w:tr>
          </w:tbl>
          <w:p w14:paraId="4FDB2A0B">
            <w:pPr>
              <w:pStyle w:val="157"/>
              <w:wordWrap w:val="0"/>
              <w:spacing w:line="360" w:lineRule="auto"/>
              <w:ind w:firstLine="0" w:firstLineChars="0"/>
              <w:rPr>
                <w:rFonts w:ascii="仿宋" w:hAnsi="仿宋" w:eastAsia="仿宋" w:cs="仿宋"/>
                <w:b/>
                <w:strike/>
              </w:rPr>
            </w:pPr>
            <w:r>
              <w:rPr>
                <w:rFonts w:hint="eastAsia" w:ascii="仿宋" w:hAnsi="仿宋" w:eastAsia="仿宋" w:cs="仿宋"/>
              </w:rPr>
              <w:t xml:space="preserve">   </w:t>
            </w:r>
            <w:r>
              <w:rPr>
                <w:rFonts w:hint="eastAsia" w:ascii="仿宋" w:hAnsi="仿宋" w:eastAsia="仿宋" w:cs="仿宋"/>
                <w:b/>
              </w:rPr>
              <w:t>注：（1）各岗位24小时轮岗执勤，全年值班。（2）如在服务过程中要求增加或是减少岗位数和安保人员，只增加或减少人员的工资、社保、服装费用（不包括其他费用）。（3）增加的人员必须满足招标文件中该岗位的相应要求。（4）拟派人员无犯罪记录。</w:t>
            </w:r>
          </w:p>
          <w:p w14:paraId="37247F4F">
            <w:pPr>
              <w:pStyle w:val="309"/>
              <w:wordWrap w:val="0"/>
              <w:spacing w:line="360" w:lineRule="auto"/>
              <w:ind w:firstLine="0" w:firstLineChars="0"/>
              <w:rPr>
                <w:rFonts w:ascii="仿宋" w:hAnsi="仿宋" w:eastAsia="仿宋" w:cs="仿宋"/>
                <w:b/>
                <w:sz w:val="24"/>
              </w:rPr>
            </w:pPr>
            <w:r>
              <w:rPr>
                <w:rFonts w:hint="eastAsia" w:ascii="仿宋" w:hAnsi="仿宋" w:eastAsia="仿宋" w:cs="仿宋"/>
                <w:b/>
                <w:sz w:val="24"/>
              </w:rPr>
              <w:t xml:space="preserve">    （四）岗位工作职责</w:t>
            </w:r>
          </w:p>
          <w:p w14:paraId="5CA2449E">
            <w:pPr>
              <w:pStyle w:val="309"/>
              <w:wordWrap w:val="0"/>
              <w:spacing w:line="360" w:lineRule="auto"/>
              <w:ind w:firstLine="0" w:firstLineChars="0"/>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1.</w:t>
            </w:r>
            <w:r>
              <w:rPr>
                <w:rFonts w:hint="eastAsia" w:ascii="仿宋" w:hAnsi="仿宋" w:eastAsia="仿宋" w:cs="仿宋"/>
                <w:kern w:val="0"/>
                <w:sz w:val="24"/>
              </w:rPr>
              <w:t>项目经理</w:t>
            </w:r>
            <w:r>
              <w:rPr>
                <w:rFonts w:hint="eastAsia" w:ascii="仿宋" w:hAnsi="仿宋" w:eastAsia="仿宋" w:cs="仿宋"/>
                <w:sz w:val="24"/>
              </w:rPr>
              <w:t>：代表中标人全面负责安保队伍的日常管理事务，严格管理安保队伍安全纪律，奖优罚劣；承担安保违规违纪的连带责任；实行人性化管理，关心队员疾苦，掌握队员的思想动态，充分调动队员积极性，努力保证队伍稳定；传达落实学校的服务要求与管理规定，组织实施并不断完善校园安全保卫整体方案；结合学校实际情况，适时调整各执勤岗位，完善各岗位职责；有针对性地开展安全教育和安全工作提示；定期向学校保卫处汇报工作开展情况及治安信息，重大情况及时报告；配合校方对校园内违规事件的处理；组织开展保安业务培训和预案演练，制订校园内重大活动的安全保卫方案；建立健全录用安保人员档案资料并将安保人员花名册向保卫处报备。项目经理为 （三）岗位设置的人员之外，中标人另行安排的管理人员。</w:t>
            </w:r>
          </w:p>
          <w:p w14:paraId="4E4908AD">
            <w:pPr>
              <w:pStyle w:val="309"/>
              <w:wordWrap w:val="0"/>
              <w:spacing w:line="360" w:lineRule="auto"/>
              <w:ind w:firstLine="0" w:firstLineChars="0"/>
              <w:rPr>
                <w:rFonts w:ascii="仿宋" w:hAnsi="仿宋" w:eastAsia="仿宋" w:cs="仿宋"/>
                <w:sz w:val="24"/>
              </w:rPr>
            </w:pPr>
            <w:r>
              <w:rPr>
                <w:rFonts w:hint="eastAsia" w:ascii="仿宋" w:hAnsi="仿宋" w:eastAsia="仿宋" w:cs="仿宋"/>
                <w:sz w:val="24"/>
              </w:rPr>
              <w:t xml:space="preserve">    2.安保</w:t>
            </w:r>
            <w:r>
              <w:rPr>
                <w:rFonts w:hint="eastAsia" w:ascii="仿宋" w:hAnsi="仿宋" w:eastAsia="仿宋" w:cs="仿宋"/>
                <w:kern w:val="0"/>
                <w:sz w:val="24"/>
              </w:rPr>
              <w:t>队</w:t>
            </w:r>
            <w:r>
              <w:rPr>
                <w:rFonts w:hint="eastAsia" w:ascii="仿宋" w:hAnsi="仿宋" w:eastAsia="仿宋" w:cs="仿宋"/>
                <w:sz w:val="24"/>
              </w:rPr>
              <w:t>长：要以身作则、吃苦在先、讲究奉献；贯彻落实校区任务要求与</w:t>
            </w:r>
            <w:r>
              <w:rPr>
                <w:rFonts w:hint="eastAsia" w:ascii="仿宋" w:hAnsi="仿宋" w:eastAsia="仿宋" w:cs="仿宋"/>
                <w:kern w:val="0"/>
                <w:sz w:val="24"/>
              </w:rPr>
              <w:t>项目经理</w:t>
            </w:r>
            <w:r>
              <w:rPr>
                <w:rFonts w:hint="eastAsia" w:ascii="仿宋" w:hAnsi="仿宋" w:eastAsia="仿宋" w:cs="仿宋"/>
                <w:sz w:val="24"/>
              </w:rPr>
              <w:t>的工作安排，组织实施校园安全保卫整体方案；负责安排保安的日常工作，参与安保值勤，增援重点岗位；督促检查在岗人员履行岗位职责情况，纠正队员违规违纪行为；坚持讲评，不流于形式，形成良好的队风；处理各岗位的突发事件，重大情况及时报告；妥善保管好校方提供的设备器材，严格制定和执行设备交接班制度；指挥组织保安队员做好校园重大活动的安全保卫与秩序维护保障工作；做好各岗位的执勤情况汇总记录。</w:t>
            </w:r>
          </w:p>
          <w:p w14:paraId="26375058">
            <w:pPr>
              <w:pStyle w:val="309"/>
              <w:wordWrap w:val="0"/>
              <w:spacing w:line="360" w:lineRule="auto"/>
              <w:ind w:firstLine="0" w:firstLineChars="0"/>
              <w:rPr>
                <w:rFonts w:ascii="仿宋" w:hAnsi="仿宋" w:eastAsia="仿宋" w:cs="仿宋"/>
                <w:sz w:val="24"/>
              </w:rPr>
            </w:pPr>
            <w:r>
              <w:rPr>
                <w:rFonts w:hint="eastAsia" w:ascii="仿宋" w:hAnsi="仿宋" w:eastAsia="仿宋" w:cs="仿宋"/>
                <w:sz w:val="24"/>
              </w:rPr>
              <w:t xml:space="preserve">    3.门卫：严格人员、车辆、物资进出管理；按时上岗，礼貌待人，树立良好的窗口形象；对来访人员实行验证登记制度，禁止无关人员进入校园；对携物出门实行出门审验登记拍照，防止财物流失；维护责任区域秩序；值班室无闲杂人员滞留，保持内外环境整洁卫生，门前卫生三包；完成学校交办的其他事项。</w:t>
            </w:r>
          </w:p>
          <w:p w14:paraId="469B45E3">
            <w:pPr>
              <w:pStyle w:val="309"/>
              <w:wordWrap w:val="0"/>
              <w:spacing w:line="360" w:lineRule="auto"/>
              <w:ind w:firstLine="0" w:firstLineChars="0"/>
              <w:rPr>
                <w:rFonts w:ascii="仿宋" w:hAnsi="仿宋" w:eastAsia="仿宋" w:cs="仿宋"/>
                <w:b/>
                <w:sz w:val="24"/>
              </w:rPr>
            </w:pPr>
            <w:r>
              <w:rPr>
                <w:rFonts w:hint="eastAsia" w:ascii="仿宋" w:hAnsi="仿宋" w:eastAsia="仿宋" w:cs="仿宋"/>
                <w:sz w:val="24"/>
              </w:rPr>
              <w:t xml:space="preserve">    4.巡逻岗：发现和排除各种不安全因素，及时处置各种违法犯罪行为和灾情；听从队长调度指挥与工作安排，善于发现、分析处理各种事故隐患和突发事件；根据不同情况，灵活执行相应的巡逻方案；加强对重点区域、要害部位的安全巡查，巡更采点不流于形式，并与监控室保持联动；协助各岗位开展校园秩序维护和交通秩序管理工作；协助责任部门开展安全防范，负责校区内楼宇（如教学综合楼、图书馆等）的夜间定时清场；如实记录汇报巡逻记录。</w:t>
            </w:r>
          </w:p>
          <w:p w14:paraId="09D8C119">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5.消防控制室：每天检查校园内公共部位的消防设施设备，并做好记录；协助校方做好消防设施的日常维护，确保完好有效；经常性开展消防业务培训，制定完善的消防预案并安排实际演练，使每一个保安人员能胜任校园义务消防员的角色；发现有人擅自动用消防设施设备的，须及时制止并报告保卫处；发现火灾隐患，立即报告并设法消除隐患；发生火警，能冷静处置，按预案进行火灾报警、人员疏散、组织扑救、抢救物资等工作。配合管理微型消防站。</w:t>
            </w:r>
          </w:p>
          <w:p w14:paraId="4802FB08">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6.监控室：熟练掌握监控系统操作技术，严格遵守操作规程，做好对视频的实时监控和图像信息资料的存储；监控工作中发现违法犯罪嫌疑情况和其他可疑情况，立即报告领导，调度治安巡逻人员，迅速查明、处置；爱护监控设备，密切注意监控设备运行状况，及时发现汇报监控摄像头故障和遮挡物，确保图像信息资料画面清晰、监控工作正常；在领导的指导下，复制、保存好有使用价值的资料；做好图像信息资料使用登记管理，不擅自删改、破坏图像信息资料的原始记录，不擅自复制或向他人提供图像信息资料，不故意偷拍、散布他人隐私；接到安全报告信息，马上按规定程序处理，并做好工作记录。做好值班记录，保持监控室清洁卫生，负责本岗位的其他相关工作，完成领导交办的事项。</w:t>
            </w:r>
          </w:p>
          <w:p w14:paraId="071BAD31">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7.校园秩序管理：通过门卫管理与机动巡逻，形成校园安全防范网络；保障校区内正常的学习、生活、教学、工作秩序；禁止无关人员进入校园；维护校园正常的经营秩序，禁止乱设摊点；加强校园内部交通秩序管理，通过主动干预提示，控制车辆速度，禁止无牌照车辆进入校区，保障大门及校内道路畅通，无交通事故发生，无车辆乱停乱放现象；按校方规定及时清理校园乱张贴。</w:t>
            </w:r>
          </w:p>
          <w:p w14:paraId="6158274E">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8.门禁收费管理：熟悉收费系统各种操作程序，保持闸机、电脑正常工作，依规收费。对于应免费的外来车辆，公安、消防、水电抢修等公务、公共服务车辆免费放行，持有公务放行条的车辆核对车牌号、日期、公章等信息后予以免费放行，免费放行时在电脑收费系统中做好备注。遇纠纷时，引导车辆停放到不影响交通堵塞的地方，耐心了解情况，妥善处置；遇到车辆冲卡时，迅速向领导报告，做好记录；爱护收费系统，发现系统异常或出现故障时，及时报告；做好交接班工作；接班人接班时，须当面点清金额及票据。交班人交班后，要及时上交当天收取的费用。</w:t>
            </w:r>
          </w:p>
          <w:p w14:paraId="2FE6883A">
            <w:pPr>
              <w:pStyle w:val="157"/>
              <w:wordWrap w:val="0"/>
              <w:spacing w:line="360" w:lineRule="auto"/>
              <w:ind w:firstLine="0" w:firstLineChars="0"/>
              <w:rPr>
                <w:rFonts w:ascii="仿宋" w:hAnsi="仿宋" w:eastAsia="仿宋" w:cs="仿宋"/>
                <w:b/>
                <w:bCs/>
              </w:rPr>
            </w:pPr>
            <w:r>
              <w:rPr>
                <w:rFonts w:hint="eastAsia" w:ascii="仿宋" w:hAnsi="仿宋" w:eastAsia="仿宋" w:cs="仿宋"/>
              </w:rPr>
              <w:t xml:space="preserve">    </w:t>
            </w:r>
            <w:r>
              <w:rPr>
                <w:rFonts w:hint="eastAsia" w:ascii="仿宋" w:hAnsi="仿宋" w:eastAsia="仿宋" w:cs="仿宋"/>
                <w:b/>
              </w:rPr>
              <w:t>三、</w:t>
            </w:r>
            <w:r>
              <w:rPr>
                <w:rFonts w:hint="eastAsia" w:ascii="仿宋" w:hAnsi="仿宋" w:eastAsia="仿宋" w:cs="仿宋"/>
                <w:b/>
                <w:bCs/>
              </w:rPr>
              <w:t>服务质量要求</w:t>
            </w:r>
          </w:p>
          <w:p w14:paraId="021CAC7C">
            <w:pPr>
              <w:pStyle w:val="157"/>
              <w:wordWrap w:val="0"/>
              <w:spacing w:line="360" w:lineRule="auto"/>
              <w:ind w:firstLine="0" w:firstLineChars="0"/>
              <w:rPr>
                <w:rFonts w:ascii="仿宋" w:hAnsi="仿宋" w:eastAsia="仿宋" w:cs="仿宋"/>
              </w:rPr>
            </w:pPr>
            <w:r>
              <w:rPr>
                <w:rFonts w:hint="eastAsia" w:ascii="仿宋" w:hAnsi="仿宋" w:eastAsia="仿宋" w:cs="仿宋"/>
                <w:b/>
                <w:bCs/>
              </w:rPr>
              <w:t xml:space="preserve">    </w:t>
            </w:r>
            <w:r>
              <w:rPr>
                <w:rFonts w:hint="eastAsia" w:ascii="仿宋" w:hAnsi="仿宋" w:eastAsia="仿宋" w:cs="仿宋"/>
              </w:rPr>
              <w:t>1.认真履行岗位职责，端正服务态度：工作人员按照岗位值班时间上岗，佩戴证件，着装统一、整齐，姿态端正，有礼有节，保持良好的精神面貌，做到耐心细致，不推诿、不厌烦，按规定交接班，不迟到、不早退、不脱岗、不在岗位上做与工作无关的事。</w:t>
            </w:r>
          </w:p>
          <w:p w14:paraId="250DD9E3">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2.确保校园交通秩序良好：人员和车辆通行安全、进出有序，车辆停放整齐，道路通畅，及时处置违规停车行为，有效预防交通事故的发生。</w:t>
            </w:r>
          </w:p>
          <w:p w14:paraId="2943DABB">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3.确保校园治安秩序良好：治安防范措施严密，群众安全感强，满意率高；处置突发事件快速，群众的报警和求助及时处理、反馈。</w:t>
            </w:r>
          </w:p>
          <w:p w14:paraId="2D5E8039">
            <w:pPr>
              <w:wordWrap w:val="0"/>
              <w:spacing w:line="360" w:lineRule="auto"/>
              <w:rPr>
                <w:rFonts w:ascii="仿宋" w:hAnsi="仿宋" w:eastAsia="仿宋" w:cs="仿宋"/>
                <w:sz w:val="24"/>
              </w:rPr>
            </w:pPr>
            <w:r>
              <w:rPr>
                <w:rFonts w:hint="eastAsia" w:ascii="仿宋" w:hAnsi="仿宋" w:eastAsia="仿宋" w:cs="仿宋"/>
                <w:sz w:val="24"/>
              </w:rPr>
              <w:t xml:space="preserve">    4.确保消防管理效果良好：经常检查责任区的消防安全，发现隐患及时向采购人保卫部门报告；发现校园火灾，及时报警、报告并组织人员进行扑救；保持消防器材完好、整洁。</w:t>
            </w:r>
          </w:p>
          <w:p w14:paraId="1F4A438B">
            <w:pPr>
              <w:wordWrap w:val="0"/>
              <w:spacing w:line="360" w:lineRule="auto"/>
              <w:rPr>
                <w:rFonts w:ascii="仿宋" w:hAnsi="仿宋" w:eastAsia="仿宋" w:cs="仿宋"/>
                <w:sz w:val="24"/>
              </w:rPr>
            </w:pPr>
            <w:r>
              <w:rPr>
                <w:rFonts w:hint="eastAsia" w:ascii="仿宋" w:hAnsi="仿宋" w:eastAsia="仿宋" w:cs="仿宋"/>
                <w:sz w:val="24"/>
              </w:rPr>
              <w:t xml:space="preserve">    5.确保校园公共秩序良好：及时处置现行影响校园秩序的行为，确保校园内无乱摆乱卖摊点。</w:t>
            </w:r>
          </w:p>
          <w:p w14:paraId="158101F0">
            <w:pPr>
              <w:wordWrap w:val="0"/>
              <w:spacing w:line="360" w:lineRule="auto"/>
              <w:rPr>
                <w:rFonts w:ascii="仿宋" w:hAnsi="仿宋" w:eastAsia="仿宋" w:cs="仿宋"/>
                <w:sz w:val="24"/>
              </w:rPr>
            </w:pPr>
            <w:r>
              <w:rPr>
                <w:rFonts w:hint="eastAsia" w:ascii="仿宋" w:hAnsi="仿宋" w:eastAsia="仿宋" w:cs="仿宋"/>
                <w:sz w:val="24"/>
              </w:rPr>
              <w:t xml:space="preserve">    6.对检查发现执勤人员玩忽职守的或教职工反应表现差的安保人员，中标人须及时对相关人员进行更换。</w:t>
            </w:r>
          </w:p>
          <w:p w14:paraId="424D46BA">
            <w:pPr>
              <w:wordWrap w:val="0"/>
              <w:spacing w:line="360" w:lineRule="auto"/>
              <w:rPr>
                <w:rFonts w:ascii="仿宋" w:hAnsi="仿宋" w:eastAsia="仿宋" w:cs="仿宋"/>
                <w:sz w:val="24"/>
              </w:rPr>
            </w:pPr>
            <w:r>
              <w:rPr>
                <w:rFonts w:hint="eastAsia" w:ascii="仿宋" w:hAnsi="仿宋" w:eastAsia="仿宋" w:cs="仿宋"/>
                <w:sz w:val="24"/>
              </w:rPr>
              <w:t xml:space="preserve">    7.在服务期内接受业主方的考核、评议，满意度达到90%以上。考核评议要求见《南宁师范大学安保服务考核办法》《南宁师范大学安保服务考核评价表》《南宁师范大学安保服务总评价表》。</w:t>
            </w:r>
          </w:p>
          <w:p w14:paraId="08A0EBE4">
            <w:pPr>
              <w:wordWrap w:val="0"/>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四、</w:t>
            </w:r>
            <w:r>
              <w:rPr>
                <w:rFonts w:hint="eastAsia" w:ascii="仿宋" w:hAnsi="仿宋" w:eastAsia="仿宋" w:cs="仿宋"/>
                <w:b/>
                <w:bCs/>
                <w:sz w:val="24"/>
              </w:rPr>
              <w:t>队伍建设与管理要求</w:t>
            </w:r>
          </w:p>
          <w:p w14:paraId="6B37CA6D">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1.安保人员（包括管理人员）上岗必须统一着装（着保安服，系武装带，配警棍、对讲机，夜间配手电筒），坚守岗位，履行职责，文明执勤。</w:t>
            </w:r>
          </w:p>
          <w:p w14:paraId="3EB319DE">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2.从校方安全实际出发，经常性开展在岗人员业务培训和紧急预案演练。</w:t>
            </w:r>
          </w:p>
          <w:p w14:paraId="2629E5A4">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3.内部管理体制健全，涉及2个及以上校区的中标人派遣驻校经理1名，保证校区安保队伍的规范化管理。安保人员要遵守并严格执行学校制定的有关规章制度，接受学校的统一管理，维护学校的利益。</w:t>
            </w:r>
          </w:p>
          <w:p w14:paraId="6F594BA4">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4.至少安排有按合同规定总人数20%以上的队员集中居住在学校指定的宿舍，确保突发性事件和应急事件发生时以最快速度到达事发现场执行任务。定时检查宿舍内务卫生，晚上要查铺点名；负责宿舍的消防责任，宿舍内不得明火或使用大功率电器。</w:t>
            </w:r>
          </w:p>
          <w:p w14:paraId="77DFF5EB">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5.在自主用工的同时，严格控制非违纪原因人员轮换比例，合同期限内不得超过30%，必须采取切实有效措施保持队伍的稳定，并在投标文件中做出详细说明；项目经理、安保队长更换，须提前七天以书面形式通知校方，队员更换要提前三天书面告知校方，确保服务质量不因人员变动而受影响。</w:t>
            </w:r>
          </w:p>
          <w:p w14:paraId="6A5EC3E5">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6.安保人员应聘、录用、离职等管理档案规范，手续齐全，并交保卫部门备案；非本市户口从业安保人员须主动接受当地公安机关暂住证的办理和暂住人口的管理，同时接受保卫部门协助公安机关对安保人员暂住信息进行核查。</w:t>
            </w:r>
          </w:p>
          <w:p w14:paraId="181166DD">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7.在合同有效期内，中标人负责按《劳动法》规定必须为所聘全部人员按规定购买各种社会保险和发放节假日加班费，确保每月按时足额发放队员的工资。</w:t>
            </w:r>
          </w:p>
          <w:p w14:paraId="6B0068B4">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w:t>
            </w:r>
            <w:r>
              <w:rPr>
                <w:rFonts w:hint="eastAsia" w:ascii="仿宋" w:hAnsi="仿宋" w:eastAsia="仿宋" w:cs="仿宋"/>
                <w:b/>
                <w:bCs/>
              </w:rPr>
              <w:t>五、日常工作及突发事件处置要求</w:t>
            </w:r>
          </w:p>
          <w:p w14:paraId="2F74986F">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1.遵守中标人及采购人单位的各项规章制度，不迟到、不早退、不脱岗、不睡岗、不酒后上岗，不做与工作无关的事，听从指挥，服从调度。</w:t>
            </w:r>
          </w:p>
          <w:p w14:paraId="435E3BE7">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2.上岗执勤时，须着装整齐、佩戴好防护器材，保持高度警戒。</w:t>
            </w:r>
          </w:p>
          <w:p w14:paraId="304E175E">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3.当发现校内有争吵、大声喧哗的人员时，须立即上前委婉劝说及制止。</w:t>
            </w:r>
          </w:p>
          <w:p w14:paraId="3CD41E31">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4.当发现有人恶意敲击或损坏校内的物品时，须立即上前阻止。</w:t>
            </w:r>
          </w:p>
          <w:p w14:paraId="062A6B28">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5.当校内出现打架、斗殴事件时，须立即积极果断进行劝阻，防止事态进一步扩大。同时，立即报告管理人员，视情况立即报“110”处理。</w:t>
            </w:r>
          </w:p>
          <w:p w14:paraId="1C50FA36">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6.校内如果发生紧急事故时，地震、火灾、水灾等，立即有秩序地进行疏散，防止事态扩大，立即报告管理人员，立即拨打“110”报警；有人受伤时，须立即拨打“120”急救电话救援。火灾须同时拨打“119”火警电话报警。</w:t>
            </w:r>
          </w:p>
          <w:p w14:paraId="4F3E6B64">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7.当在校内发现偷窃、扒窃作案嫌疑人时，须立即予以制止，能现场抓获犯罪嫌疑人的须予控制，并移交公安机关处理，不能抓获控制的，须记住嫌疑人的主要特征和逃跑方向，立即报警。</w:t>
            </w:r>
          </w:p>
          <w:p w14:paraId="001D8F29">
            <w:pPr>
              <w:pStyle w:val="157"/>
              <w:wordWrap w:val="0"/>
              <w:spacing w:line="360" w:lineRule="auto"/>
              <w:ind w:firstLine="480"/>
              <w:rPr>
                <w:rFonts w:ascii="仿宋" w:hAnsi="仿宋" w:eastAsia="仿宋" w:cs="仿宋"/>
              </w:rPr>
            </w:pPr>
            <w:r>
              <w:rPr>
                <w:rFonts w:hint="eastAsia" w:ascii="仿宋" w:hAnsi="仿宋" w:eastAsia="仿宋" w:cs="仿宋"/>
              </w:rPr>
              <w:t>8.当校内发生抢劫、伤害、暴恐案件时，须立即使用防护器械予以制止，并抓获控制抢劫嫌疑人；如抢劫作案嫌疑人为多人团伙作案或持有凶器作案，须在保证自身安全的前提下，记住犯罪嫌疑人的主要体貌特征和所持凶器、逃跑方向，迅速报警；有人受伤时，须立即拨打“120”急救。</w:t>
            </w:r>
          </w:p>
          <w:p w14:paraId="45672154">
            <w:pPr>
              <w:pStyle w:val="157"/>
              <w:wordWrap w:val="0"/>
              <w:spacing w:line="360" w:lineRule="auto"/>
              <w:ind w:firstLine="480"/>
              <w:rPr>
                <w:rFonts w:ascii="仿宋" w:hAnsi="仿宋" w:eastAsia="仿宋" w:cs="仿宋"/>
              </w:rPr>
            </w:pPr>
            <w:r>
              <w:rPr>
                <w:rFonts w:hint="eastAsia" w:ascii="仿宋" w:hAnsi="仿宋" w:eastAsia="仿宋" w:cs="仿宋"/>
              </w:rPr>
              <w:t>9.遇突发传染病等重大公共卫生事件须听从政府、学校安排，严格执行任务，遵规守纪。</w:t>
            </w:r>
          </w:p>
          <w:p w14:paraId="05A62527">
            <w:pPr>
              <w:pStyle w:val="157"/>
              <w:wordWrap w:val="0"/>
              <w:spacing w:line="360" w:lineRule="auto"/>
              <w:ind w:firstLine="480"/>
              <w:rPr>
                <w:rFonts w:ascii="仿宋" w:hAnsi="仿宋" w:eastAsia="仿宋" w:cs="仿宋"/>
              </w:rPr>
            </w:pPr>
            <w:r>
              <w:rPr>
                <w:rFonts w:hint="eastAsia" w:ascii="仿宋" w:hAnsi="仿宋" w:eastAsia="仿宋" w:cs="仿宋"/>
              </w:rPr>
              <w:t>10.校内出现流浪猫、狗以及具有伤害性的野生动物如蛇、野猪、蜂巢等须及时处置，疏散人员，尽力控制并报警，避免伤人。</w:t>
            </w:r>
          </w:p>
          <w:p w14:paraId="5E3417D9">
            <w:pPr>
              <w:pStyle w:val="157"/>
              <w:wordWrap w:val="0"/>
              <w:spacing w:line="360" w:lineRule="auto"/>
              <w:ind w:firstLine="480"/>
              <w:rPr>
                <w:rFonts w:ascii="仿宋" w:hAnsi="仿宋" w:eastAsia="仿宋" w:cs="仿宋"/>
              </w:rPr>
            </w:pPr>
            <w:r>
              <w:rPr>
                <w:rFonts w:hint="eastAsia" w:ascii="仿宋" w:hAnsi="仿宋" w:eastAsia="仿宋" w:cs="仿宋"/>
              </w:rPr>
              <w:t>11.遇暴雨、泥石流、洪水、地震等突发自然灾害须及时处置，抢救师生员工生命安全，维护学校财产。</w:t>
            </w:r>
          </w:p>
          <w:p w14:paraId="5ACC52A6">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12.各类突发事件及处置情况及时向管理人员汇报。</w:t>
            </w:r>
          </w:p>
          <w:p w14:paraId="755DC7F6">
            <w:pPr>
              <w:wordWrap w:val="0"/>
              <w:spacing w:line="360" w:lineRule="auto"/>
              <w:rPr>
                <w:rFonts w:ascii="仿宋" w:hAnsi="仿宋" w:eastAsia="仿宋" w:cs="仿宋"/>
                <w:b/>
                <w:bCs/>
                <w:sz w:val="24"/>
              </w:rPr>
            </w:pPr>
            <w:r>
              <w:rPr>
                <w:rFonts w:hint="eastAsia" w:ascii="仿宋" w:hAnsi="仿宋" w:eastAsia="仿宋" w:cs="仿宋"/>
                <w:b/>
                <w:bCs/>
                <w:sz w:val="24"/>
              </w:rPr>
              <w:t xml:space="preserve">    六、人员素质条件和要求</w:t>
            </w:r>
          </w:p>
          <w:p w14:paraId="0EEC4CAC">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1.安保从业人员须知法，懂法，依法办事，灵活执行校园安全保卫整体方案，必须严格遵守保安从业规范，模范遵守校园安全管理规定。</w:t>
            </w:r>
          </w:p>
          <w:p w14:paraId="63BF23ED">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2.驻校经理</w:t>
            </w:r>
            <w:r>
              <w:rPr>
                <w:rFonts w:hint="eastAsia"/>
              </w:rPr>
              <w:t>（项目经理）</w:t>
            </w:r>
            <w:r>
              <w:rPr>
                <w:rFonts w:hint="eastAsia" w:ascii="仿宋" w:hAnsi="仿宋" w:eastAsia="仿宋" w:cs="仿宋"/>
              </w:rPr>
              <w:t>、安保队长须具备有较高的政治思想素养和业务管理水平，受过公安部门、消防部门专门的安全保卫业务培训，取得持保安员证、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rPr>
              <w:t>消防设施操作员证书</w:t>
            </w:r>
            <w:r>
              <w:rPr>
                <w:rFonts w:hint="eastAsia" w:ascii="仿宋" w:hAnsi="仿宋" w:eastAsia="仿宋" w:cs="仿宋"/>
              </w:rPr>
              <w:fldChar w:fldCharType="end"/>
            </w:r>
            <w:r>
              <w:rPr>
                <w:rFonts w:hint="eastAsia" w:ascii="仿宋" w:hAnsi="仿宋" w:eastAsia="仿宋" w:cs="仿宋"/>
              </w:rPr>
              <w:t>（中级及以上）上岗。</w:t>
            </w:r>
          </w:p>
          <w:p w14:paraId="43B47360">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3.安保人员要经过公安部门培训，无违法犯罪记录，持有上岗合格证。</w:t>
            </w:r>
          </w:p>
          <w:p w14:paraId="16EB5C1A">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4.安保人员素质条件：文化程度高中（含中职）以上，退伍军人为佳，身体健康，体貌端正，作风正派，未达到退休年龄；年龄在18～55岁所占队员总人数比例至少达到70%，女性的比例不能超过总人数的20%。重要形象岗位要求男性身高在1.65米以上，女性身高在1.55米以上，所有安保人员须按岗位要求持合格证上岗。</w:t>
            </w:r>
          </w:p>
          <w:p w14:paraId="4C3C3CA1">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5.对所聘用的安保人员要有吃苦耐劳的精神和高度的责任感，熟知校方的管理制度，严格认真履行岗位职责，善于发现各类问题，具备一定的管理经验和处置突发事件的能力。</w:t>
            </w:r>
          </w:p>
          <w:p w14:paraId="40EAD242">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6.在岗安保人员必须严格遵守校园管理规定，中标人、项目经理、安保队长要加强对安保人员的管理，有完善的约束机制，确保安保人员在校园内无违规事件的发生。</w:t>
            </w:r>
          </w:p>
          <w:p w14:paraId="584E7E94">
            <w:pPr>
              <w:wordWrap w:val="0"/>
              <w:spacing w:line="360" w:lineRule="auto"/>
              <w:rPr>
                <w:rFonts w:ascii="仿宋" w:hAnsi="仿宋" w:eastAsia="仿宋" w:cs="仿宋"/>
                <w:b/>
                <w:bCs/>
                <w:sz w:val="24"/>
              </w:rPr>
            </w:pPr>
            <w:r>
              <w:rPr>
                <w:rFonts w:hint="eastAsia" w:ascii="仿宋" w:hAnsi="仿宋" w:eastAsia="仿宋" w:cs="仿宋"/>
                <w:b/>
                <w:bCs/>
                <w:sz w:val="24"/>
              </w:rPr>
              <w:t xml:space="preserve">    七、工作衔接要求</w:t>
            </w:r>
          </w:p>
          <w:p w14:paraId="3335909B">
            <w:pPr>
              <w:wordWrap w:val="0"/>
              <w:spacing w:line="360" w:lineRule="auto"/>
              <w:rPr>
                <w:rFonts w:ascii="仿宋" w:hAnsi="仿宋" w:eastAsia="仿宋" w:cs="仿宋"/>
                <w:b/>
                <w:bCs/>
                <w:sz w:val="24"/>
              </w:rPr>
            </w:pPr>
            <w:r>
              <w:rPr>
                <w:rFonts w:hint="eastAsia" w:ascii="仿宋" w:hAnsi="仿宋" w:eastAsia="仿宋" w:cs="仿宋"/>
                <w:b/>
                <w:bCs/>
                <w:sz w:val="24"/>
              </w:rPr>
              <w:t xml:space="preserve">    </w:t>
            </w:r>
            <w:r>
              <w:rPr>
                <w:rFonts w:hint="eastAsia" w:ascii="仿宋" w:hAnsi="仿宋" w:eastAsia="仿宋" w:cs="仿宋"/>
                <w:sz w:val="24"/>
              </w:rPr>
              <w:t>1.根据安保行业服务标准与校方规定要求，落实校园安全保卫整体方案，独立运作，结合校园安全保卫工作的实际变化提出合理建议并在实践中不断完善和有效提升校园安全保卫整体实力。</w:t>
            </w:r>
          </w:p>
          <w:p w14:paraId="382B4B2D">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2.中标人每天24小时保持有管理人员（队长）值班，按要求检查白天和夜班岗安保人员的在位、履职和违纪情况，协助处理校内的报案报警工作。遇有紧急情况时，迅速组织队伍第一时间赶到事发现场执行任务。</w:t>
            </w:r>
          </w:p>
          <w:p w14:paraId="03E4475F">
            <w:pPr>
              <w:pStyle w:val="157"/>
              <w:wordWrap w:val="0"/>
              <w:spacing w:line="360" w:lineRule="auto"/>
              <w:ind w:firstLine="0" w:firstLineChars="0"/>
              <w:rPr>
                <w:rFonts w:ascii="仿宋" w:hAnsi="仿宋" w:eastAsia="仿宋" w:cs="仿宋"/>
              </w:rPr>
            </w:pPr>
            <w:r>
              <w:rPr>
                <w:rFonts w:hint="eastAsia" w:ascii="仿宋" w:hAnsi="仿宋" w:eastAsia="仿宋" w:cs="仿宋"/>
              </w:rPr>
              <w:t xml:space="preserve">    3. 中标人必须与校方保卫处保持必要的工作交流机制，项目经理或安保队长每周星期一上午七时前集中对保安进行讲评和培训，每周参加保卫处校区保卫办周例会，进行工作总结、交流、研讨和工作安排，每月末向校方书面汇报安全隐患排查整治情况，平时随时反馈工作信息，重大情况须及时报告。每年年末向校方提交工作总结。</w:t>
            </w:r>
          </w:p>
          <w:p w14:paraId="6CD08BE9">
            <w:pPr>
              <w:pStyle w:val="157"/>
              <w:wordWrap w:val="0"/>
              <w:spacing w:line="360" w:lineRule="auto"/>
              <w:ind w:firstLine="0" w:firstLineChars="0"/>
              <w:jc w:val="left"/>
              <w:rPr>
                <w:rFonts w:ascii="仿宋" w:hAnsi="仿宋" w:eastAsia="仿宋" w:cs="仿宋"/>
              </w:rPr>
            </w:pPr>
            <w:r>
              <w:rPr>
                <w:rFonts w:hint="eastAsia" w:ascii="仿宋" w:hAnsi="仿宋" w:eastAsia="仿宋" w:cs="仿宋"/>
              </w:rPr>
              <w:t xml:space="preserve">    4.做好详细的执勤中发现的安全隐患、违规事件的处理、校方指令、请示报告情况及安保队伍的管理等的记录，保存完好，以备核查。</w:t>
            </w:r>
          </w:p>
          <w:p w14:paraId="2DD8DDC7">
            <w:pPr>
              <w:pStyle w:val="157"/>
              <w:wordWrap w:val="0"/>
              <w:spacing w:line="360" w:lineRule="auto"/>
              <w:ind w:firstLine="0" w:firstLineChars="0"/>
              <w:jc w:val="left"/>
              <w:rPr>
                <w:rFonts w:ascii="仿宋" w:hAnsi="仿宋" w:eastAsia="仿宋" w:cs="仿宋"/>
                <w:b/>
                <w:bCs/>
                <w:shd w:val="clear" w:color="auto" w:fill="FFFFFF"/>
              </w:rPr>
            </w:pPr>
            <w:r>
              <w:rPr>
                <w:rFonts w:hint="eastAsia" w:ascii="仿宋" w:hAnsi="仿宋" w:eastAsia="仿宋" w:cs="仿宋"/>
              </w:rPr>
              <w:t xml:space="preserve">    5.与宿管员协作，相互监督，内外联动，开展一体化安全防范。</w:t>
            </w:r>
          </w:p>
          <w:p w14:paraId="7EB9E2AE">
            <w:pPr>
              <w:wordWrap w:val="0"/>
              <w:spacing w:line="360" w:lineRule="auto"/>
              <w:jc w:val="left"/>
              <w:rPr>
                <w:rFonts w:ascii="仿宋" w:hAnsi="仿宋" w:eastAsia="仿宋" w:cs="仿宋"/>
                <w:kern w:val="0"/>
                <w:sz w:val="24"/>
              </w:rPr>
            </w:pPr>
            <w:r>
              <w:rPr>
                <w:rFonts w:hint="eastAsia" w:ascii="仿宋" w:hAnsi="仿宋" w:eastAsia="仿宋" w:cs="仿宋"/>
                <w:sz w:val="24"/>
              </w:rPr>
              <w:t xml:space="preserve">    6.与当地消防部门、派出所、社区、治安联防大队加强合作与交流，维护好校园安全及周边秩序。</w:t>
            </w:r>
          </w:p>
        </w:tc>
      </w:tr>
      <w:tr w14:paraId="11BB5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9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F9FCE4">
            <w:pPr>
              <w:wordWrap w:val="0"/>
              <w:spacing w:line="360" w:lineRule="auto"/>
              <w:rPr>
                <w:rFonts w:ascii="仿宋" w:hAnsi="仿宋" w:eastAsia="仿宋" w:cs="仿宋"/>
                <w:sz w:val="24"/>
              </w:rPr>
            </w:pPr>
            <w:r>
              <w:rPr>
                <w:rFonts w:hint="eastAsia" w:ascii="仿宋" w:hAnsi="仿宋" w:eastAsia="仿宋" w:cs="仿宋"/>
                <w:b/>
                <w:sz w:val="24"/>
              </w:rPr>
              <w:t>商务要求表</w:t>
            </w:r>
          </w:p>
        </w:tc>
      </w:tr>
      <w:tr w14:paraId="443A9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8EAC6D">
            <w:pPr>
              <w:wordWrap w:val="0"/>
              <w:spacing w:line="360" w:lineRule="auto"/>
              <w:jc w:val="center"/>
              <w:rPr>
                <w:rFonts w:ascii="仿宋" w:hAnsi="仿宋" w:eastAsia="仿宋" w:cs="仿宋"/>
                <w:sz w:val="24"/>
              </w:rPr>
            </w:pPr>
            <w:r>
              <w:rPr>
                <w:rFonts w:hint="eastAsia" w:ascii="仿宋" w:hAnsi="仿宋" w:eastAsia="仿宋" w:cs="仿宋"/>
                <w:sz w:val="24"/>
              </w:rPr>
              <w:t>一、规范标准</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7DB7B084">
            <w:pPr>
              <w:wordWrap w:val="0"/>
              <w:spacing w:line="360" w:lineRule="auto"/>
              <w:jc w:val="left"/>
              <w:rPr>
                <w:rFonts w:ascii="仿宋" w:hAnsi="仿宋" w:eastAsia="仿宋" w:cs="仿宋"/>
                <w:sz w:val="24"/>
              </w:rPr>
            </w:pPr>
            <w:r>
              <w:rPr>
                <w:rFonts w:hint="eastAsia" w:ascii="仿宋" w:hAnsi="仿宋" w:eastAsia="仿宋" w:cs="仿宋"/>
                <w:sz w:val="24"/>
              </w:rPr>
              <w:t>采购标的需执行《保安服务管理条例》以及相关的国家标准、行业标准、地方标准或者其他标准、规范。</w:t>
            </w:r>
          </w:p>
        </w:tc>
      </w:tr>
      <w:tr w14:paraId="1C9E8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B72141">
            <w:pPr>
              <w:wordWrap w:val="0"/>
              <w:spacing w:line="360" w:lineRule="auto"/>
              <w:jc w:val="center"/>
              <w:rPr>
                <w:rFonts w:ascii="仿宋" w:hAnsi="仿宋" w:eastAsia="仿宋" w:cs="仿宋"/>
                <w:sz w:val="24"/>
              </w:rPr>
            </w:pPr>
            <w:r>
              <w:rPr>
                <w:rFonts w:hint="eastAsia" w:ascii="仿宋" w:hAnsi="仿宋" w:eastAsia="仿宋" w:cs="仿宋"/>
                <w:sz w:val="24"/>
              </w:rPr>
              <w:t>二、合同签订</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7A5A5929">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1.合同签订时间：自中标通知书发出之日起25日内。</w:t>
            </w:r>
          </w:p>
          <w:p w14:paraId="66B05776">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2.签订合同时核对服务人员相关证书原件，投入人员、人员证书与投标文件承诺一致，采购人才能与中标人签订合同。若中标人无法投入承诺的人员或人员证书无原件，视为中标人虚假响应。</w:t>
            </w:r>
          </w:p>
        </w:tc>
      </w:tr>
      <w:tr w14:paraId="4D8B2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3" w:hRule="atLeast"/>
          <w:jc w:val="center"/>
        </w:trPr>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E55CB7">
            <w:pPr>
              <w:tabs>
                <w:tab w:val="left" w:pos="180"/>
                <w:tab w:val="left" w:pos="1620"/>
              </w:tabs>
              <w:wordWrap w:val="0"/>
              <w:spacing w:line="360" w:lineRule="auto"/>
              <w:jc w:val="center"/>
              <w:rPr>
                <w:rFonts w:ascii="仿宋" w:hAnsi="仿宋" w:eastAsia="仿宋" w:cs="仿宋"/>
                <w:sz w:val="24"/>
              </w:rPr>
            </w:pPr>
            <w:r>
              <w:rPr>
                <w:rFonts w:hint="eastAsia" w:ascii="仿宋" w:hAnsi="仿宋" w:eastAsia="仿宋" w:cs="仿宋"/>
                <w:sz w:val="24"/>
              </w:rPr>
              <w:t>三、服务时间及地点</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56393D16">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1.服务时间：从2025年8月25日起至2027年8月24日止（以合同签订时间为准），服务期限为2年。</w:t>
            </w:r>
          </w:p>
          <w:p w14:paraId="560C21F8">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2.服务地点：广西南宁市（采购人指定地点）。</w:t>
            </w:r>
          </w:p>
          <w:p w14:paraId="7E627CCE">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3.中标人在签订管理合同之日起3日内接手进驻并逐步进行移交工作，3日内工作移交完毕，进入正常管理工作。</w:t>
            </w:r>
          </w:p>
        </w:tc>
      </w:tr>
      <w:tr w14:paraId="1F79A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3" w:hRule="atLeast"/>
          <w:jc w:val="center"/>
        </w:trPr>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65DAE0">
            <w:pPr>
              <w:tabs>
                <w:tab w:val="left" w:pos="180"/>
                <w:tab w:val="left" w:pos="1620"/>
              </w:tabs>
              <w:wordWrap w:val="0"/>
              <w:spacing w:line="360" w:lineRule="auto"/>
              <w:jc w:val="center"/>
              <w:rPr>
                <w:rFonts w:ascii="仿宋" w:hAnsi="仿宋" w:eastAsia="仿宋" w:cs="仿宋"/>
                <w:sz w:val="24"/>
              </w:rPr>
            </w:pPr>
            <w:r>
              <w:rPr>
                <w:rFonts w:hint="eastAsia" w:ascii="仿宋" w:hAnsi="仿宋" w:eastAsia="仿宋" w:cs="仿宋"/>
                <w:sz w:val="24"/>
              </w:rPr>
              <w:t>四、服务要求</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167D3269">
            <w:pPr>
              <w:wordWrap w:val="0"/>
              <w:spacing w:line="360" w:lineRule="auto"/>
              <w:jc w:val="left"/>
              <w:rPr>
                <w:rFonts w:ascii="仿宋" w:hAnsi="仿宋" w:eastAsia="仿宋" w:cs="仿宋"/>
                <w:sz w:val="24"/>
              </w:rPr>
            </w:pPr>
            <w:r>
              <w:rPr>
                <w:rFonts w:hint="eastAsia" w:ascii="仿宋" w:hAnsi="仿宋" w:eastAsia="仿宋" w:cs="仿宋"/>
                <w:sz w:val="24"/>
              </w:rPr>
              <w:t>1.处理问题响应时间：一般性问题接到采购人处理通知后30分钟内到达指定现场；如接到紧急情况问题通知的，中标人应委派相关人员在10分钟内到达指定现场。</w:t>
            </w:r>
          </w:p>
          <w:p w14:paraId="5AE1541E">
            <w:pPr>
              <w:wordWrap w:val="0"/>
              <w:spacing w:line="360" w:lineRule="auto"/>
              <w:jc w:val="left"/>
              <w:rPr>
                <w:rFonts w:ascii="仿宋" w:hAnsi="仿宋" w:eastAsia="仿宋" w:cs="仿宋"/>
                <w:sz w:val="24"/>
              </w:rPr>
            </w:pPr>
            <w:r>
              <w:rPr>
                <w:rFonts w:hint="eastAsia" w:ascii="仿宋" w:hAnsi="仿宋" w:eastAsia="仿宋" w:cs="仿宋"/>
                <w:sz w:val="24"/>
              </w:rPr>
              <w:t>2.定期在每季度过后的5个工作日内向采购人保卫部门汇报管理总体情况。</w:t>
            </w:r>
          </w:p>
          <w:p w14:paraId="45C266F3">
            <w:pPr>
              <w:wordWrap w:val="0"/>
              <w:spacing w:line="360" w:lineRule="auto"/>
              <w:jc w:val="left"/>
              <w:rPr>
                <w:rFonts w:ascii="仿宋" w:hAnsi="仿宋" w:eastAsia="仿宋" w:cs="仿宋"/>
                <w:sz w:val="24"/>
              </w:rPr>
            </w:pPr>
            <w:r>
              <w:rPr>
                <w:rFonts w:hint="eastAsia" w:ascii="仿宋" w:hAnsi="仿宋" w:eastAsia="仿宋" w:cs="仿宋"/>
                <w:sz w:val="24"/>
              </w:rPr>
              <w:t>3.不得擅自占用和改变采购人公用设施的使用功能。</w:t>
            </w:r>
          </w:p>
        </w:tc>
      </w:tr>
      <w:tr w14:paraId="6541E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3" w:hRule="atLeast"/>
          <w:jc w:val="center"/>
        </w:trPr>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38CBB2">
            <w:pPr>
              <w:wordWrap w:val="0"/>
              <w:spacing w:line="360" w:lineRule="auto"/>
              <w:jc w:val="center"/>
              <w:rPr>
                <w:rFonts w:ascii="仿宋" w:hAnsi="仿宋" w:eastAsia="仿宋" w:cs="仿宋"/>
                <w:sz w:val="24"/>
              </w:rPr>
            </w:pPr>
            <w:r>
              <w:rPr>
                <w:rFonts w:hint="eastAsia" w:ascii="仿宋" w:hAnsi="仿宋" w:eastAsia="仿宋" w:cs="仿宋"/>
                <w:sz w:val="24"/>
              </w:rPr>
              <w:t>五、报价说明</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105E3F25">
            <w:p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1.投标报价已包含2年服务期的全部费用。超过采购预算的投标报价为无效报价。具体包含且不限于如下项目：</w:t>
            </w:r>
          </w:p>
          <w:p w14:paraId="30939EBD">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（1）人工费</w:t>
            </w:r>
            <w:r>
              <w:rPr>
                <w:rFonts w:hint="eastAsia" w:ascii="仿宋" w:hAnsi="仿宋" w:eastAsia="仿宋" w:cs="仿宋"/>
                <w:color w:val="auto"/>
                <w:sz w:val="24"/>
                <w:szCs w:val="24"/>
              </w:rPr>
              <w:tab/>
            </w:r>
          </w:p>
          <w:p w14:paraId="7DEFB019">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1）员工工资：总人头月费用×24月。</w:t>
            </w:r>
          </w:p>
          <w:p w14:paraId="3D017127">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2）补贴：节假日加班费：保安岗位无法安排休息，须足额发放加班补助。</w:t>
            </w:r>
          </w:p>
          <w:p w14:paraId="02E45766">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3）高温补贴费：4个月/年。</w:t>
            </w:r>
          </w:p>
          <w:p w14:paraId="5C79054D">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（2）社保缴纳要求：至少包含企业职工养老、城镇职工医疗、失业保险、工伤保险等。</w:t>
            </w:r>
          </w:p>
          <w:p w14:paraId="24E8DCFF">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（3）行政办公费</w:t>
            </w:r>
            <w:r>
              <w:rPr>
                <w:rFonts w:hint="eastAsia" w:ascii="仿宋" w:hAnsi="仿宋" w:eastAsia="仿宋" w:cs="仿宋"/>
                <w:color w:val="auto"/>
                <w:sz w:val="24"/>
                <w:szCs w:val="24"/>
              </w:rPr>
              <w:tab/>
            </w:r>
          </w:p>
          <w:p w14:paraId="2E2428D0">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通讯费、交通费、办公耗材费、交通费、办公文具费、电脑耗材、印刷各类登记本等。</w:t>
            </w:r>
            <w:r>
              <w:rPr>
                <w:rFonts w:hint="eastAsia" w:ascii="仿宋" w:hAnsi="仿宋" w:eastAsia="仿宋" w:cs="仿宋"/>
                <w:color w:val="auto"/>
                <w:sz w:val="24"/>
                <w:szCs w:val="24"/>
              </w:rPr>
              <w:tab/>
            </w:r>
          </w:p>
          <w:p w14:paraId="54FB03CE">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（4）工作服：夏季服装每人至少两套，冬季服装每人至少两套，长袖衬衣每人至少两套，帽子每人至少一顶，领带每人至少一条，腰带每人至少一条。</w:t>
            </w:r>
          </w:p>
          <w:p w14:paraId="41BEA896">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（5）税金及附加、管理酬金（利润）等的其他费用</w:t>
            </w:r>
            <w:r>
              <w:rPr>
                <w:rFonts w:hint="eastAsia" w:ascii="仿宋" w:hAnsi="仿宋" w:eastAsia="仿宋" w:cs="仿宋"/>
                <w:color w:val="auto"/>
                <w:sz w:val="24"/>
                <w:szCs w:val="24"/>
              </w:rPr>
              <w:tab/>
            </w:r>
            <w:r>
              <w:rPr>
                <w:rFonts w:hint="eastAsia" w:ascii="仿宋" w:hAnsi="仿宋" w:eastAsia="仿宋" w:cs="仿宋"/>
                <w:color w:val="auto"/>
                <w:sz w:val="24"/>
                <w:szCs w:val="24"/>
              </w:rPr>
              <w:t>。</w:t>
            </w:r>
          </w:p>
          <w:p w14:paraId="41E79DD7">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（6）其他不可预见费用。</w:t>
            </w:r>
          </w:p>
          <w:p w14:paraId="6C1EDD29">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2.中标人必须按照《劳动合同法》的规定与员工签订劳动合同，并依据国家、自治区和南宁有关最低工资标准的规定以及缴纳各种社会保险的规定向员工支付工资和缴纳社保及其他保险。投标人的报价中必须按该条款要求充分考虑人员的工资、福利、加班费、社保及其他应缴保险。</w:t>
            </w:r>
          </w:p>
          <w:p w14:paraId="520430B8">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3.服务期内，中标人支付的工资标准不得低于下表要求：</w:t>
            </w:r>
          </w:p>
          <w:tbl>
            <w:tblPr>
              <w:tblStyle w:val="40"/>
              <w:tblW w:w="7698" w:type="dxa"/>
              <w:jc w:val="center"/>
              <w:tblLayout w:type="autofit"/>
              <w:tblCellMar>
                <w:top w:w="0" w:type="dxa"/>
                <w:left w:w="0" w:type="dxa"/>
                <w:bottom w:w="0" w:type="dxa"/>
                <w:right w:w="0" w:type="dxa"/>
              </w:tblCellMar>
            </w:tblPr>
            <w:tblGrid>
              <w:gridCol w:w="987"/>
              <w:gridCol w:w="4500"/>
              <w:gridCol w:w="2211"/>
            </w:tblGrid>
            <w:tr w14:paraId="6979A271">
              <w:tblPrEx>
                <w:tblCellMar>
                  <w:top w:w="0" w:type="dxa"/>
                  <w:left w:w="0" w:type="dxa"/>
                  <w:bottom w:w="0" w:type="dxa"/>
                  <w:right w:w="0" w:type="dxa"/>
                </w:tblCellMar>
              </w:tblPrEx>
              <w:trPr>
                <w:trHeight w:val="848" w:hRule="atLeast"/>
                <w:jc w:val="center"/>
              </w:trPr>
              <w:tc>
                <w:tcPr>
                  <w:tcW w:w="98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32C8293">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序号</w:t>
                  </w:r>
                </w:p>
              </w:tc>
              <w:tc>
                <w:tcPr>
                  <w:tcW w:w="450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57A70410">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职位</w:t>
                  </w:r>
                </w:p>
              </w:tc>
              <w:tc>
                <w:tcPr>
                  <w:tcW w:w="2211"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53CF9EBE">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每月工资标准（元/人）</w:t>
                  </w:r>
                </w:p>
              </w:tc>
            </w:tr>
            <w:tr w14:paraId="433C7687">
              <w:tblPrEx>
                <w:tblCellMar>
                  <w:top w:w="0" w:type="dxa"/>
                  <w:left w:w="0" w:type="dxa"/>
                  <w:bottom w:w="0" w:type="dxa"/>
                  <w:right w:w="0" w:type="dxa"/>
                </w:tblCellMar>
              </w:tblPrEx>
              <w:trPr>
                <w:trHeight w:val="435"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63AC5B">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A75498">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各校区安保队长</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0D11DA">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3500</w:t>
                  </w:r>
                </w:p>
              </w:tc>
            </w:tr>
            <w:tr w14:paraId="3EA47BEB">
              <w:tblPrEx>
                <w:tblCellMar>
                  <w:top w:w="0" w:type="dxa"/>
                  <w:left w:w="0" w:type="dxa"/>
                  <w:bottom w:w="0" w:type="dxa"/>
                  <w:right w:w="0" w:type="dxa"/>
                </w:tblCellMar>
              </w:tblPrEx>
              <w:trPr>
                <w:trHeight w:val="435"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9290CD">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C7F947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校门门卫</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9C3044">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77446A6A">
              <w:tblPrEx>
                <w:tblCellMar>
                  <w:top w:w="0" w:type="dxa"/>
                  <w:left w:w="0" w:type="dxa"/>
                  <w:bottom w:w="0" w:type="dxa"/>
                  <w:right w:w="0" w:type="dxa"/>
                </w:tblCellMar>
              </w:tblPrEx>
              <w:trPr>
                <w:trHeight w:val="435"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C9B06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DA454B">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建政校区东葛门岗</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76ED08">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62C9A081">
              <w:tblPrEx>
                <w:tblCellMar>
                  <w:top w:w="0" w:type="dxa"/>
                  <w:left w:w="0" w:type="dxa"/>
                  <w:bottom w:w="0" w:type="dxa"/>
                  <w:right w:w="0" w:type="dxa"/>
                </w:tblCellMar>
              </w:tblPrEx>
              <w:trPr>
                <w:trHeight w:val="435"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E9EEFE">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29EAA4">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明秀校区视频监控室、24小时值班电话</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F7D73D">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1BF7122C">
              <w:tblPrEx>
                <w:tblCellMar>
                  <w:top w:w="0" w:type="dxa"/>
                  <w:left w:w="0" w:type="dxa"/>
                  <w:bottom w:w="0" w:type="dxa"/>
                  <w:right w:w="0" w:type="dxa"/>
                </w:tblCellMar>
              </w:tblPrEx>
              <w:trPr>
                <w:trHeight w:val="435"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CEADF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113C38">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明秀校区消防控制室</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A3524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761B1987">
              <w:tblPrEx>
                <w:tblCellMar>
                  <w:top w:w="0" w:type="dxa"/>
                  <w:left w:w="0" w:type="dxa"/>
                  <w:bottom w:w="0" w:type="dxa"/>
                  <w:right w:w="0" w:type="dxa"/>
                </w:tblCellMar>
              </w:tblPrEx>
              <w:trPr>
                <w:trHeight w:val="848"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B4E787">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A100A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长堽校区消防控制室、视频监控室、24小时值班电话</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4F99F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34C4DE61">
              <w:tblPrEx>
                <w:tblCellMar>
                  <w:top w:w="0" w:type="dxa"/>
                  <w:left w:w="0" w:type="dxa"/>
                  <w:bottom w:w="0" w:type="dxa"/>
                  <w:right w:w="0" w:type="dxa"/>
                </w:tblCellMar>
              </w:tblPrEx>
              <w:trPr>
                <w:trHeight w:val="848"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5FECC8">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7</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6FE211A">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建政校区消防控制室、视频监控室、24小时值班电话</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7A46BA">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6E38426A">
              <w:tblPrEx>
                <w:tblCellMar>
                  <w:top w:w="0" w:type="dxa"/>
                  <w:left w:w="0" w:type="dxa"/>
                  <w:bottom w:w="0" w:type="dxa"/>
                  <w:right w:w="0" w:type="dxa"/>
                </w:tblCellMar>
              </w:tblPrEx>
              <w:trPr>
                <w:trHeight w:val="435"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9C4DDA">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304E7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各校区巡逻岗</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BF3C98">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79CF191D">
              <w:tblPrEx>
                <w:tblCellMar>
                  <w:top w:w="0" w:type="dxa"/>
                  <w:left w:w="0" w:type="dxa"/>
                  <w:bottom w:w="0" w:type="dxa"/>
                  <w:right w:w="0" w:type="dxa"/>
                </w:tblCellMar>
              </w:tblPrEx>
              <w:trPr>
                <w:trHeight w:val="435"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F1BE67">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9</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C01CD8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明秀校区鸿远楼区域守卫</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7D3CF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705120D5">
              <w:tblPrEx>
                <w:tblCellMar>
                  <w:top w:w="0" w:type="dxa"/>
                  <w:left w:w="0" w:type="dxa"/>
                  <w:bottom w:w="0" w:type="dxa"/>
                  <w:right w:w="0" w:type="dxa"/>
                </w:tblCellMar>
              </w:tblPrEx>
              <w:trPr>
                <w:trHeight w:val="435"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F9C7A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10</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2D38B7">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明秀校区图书馆大门守卫</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91AD9C">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6C34C73B">
              <w:tblPrEx>
                <w:tblCellMar>
                  <w:top w:w="0" w:type="dxa"/>
                  <w:left w:w="0" w:type="dxa"/>
                  <w:bottom w:w="0" w:type="dxa"/>
                  <w:right w:w="0" w:type="dxa"/>
                </w:tblCellMar>
              </w:tblPrEx>
              <w:trPr>
                <w:trHeight w:val="444" w:hRule="atLeast"/>
                <w:jc w:val="center"/>
              </w:trPr>
              <w:tc>
                <w:tcPr>
                  <w:tcW w:w="9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2F3864">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11</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3688E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明秀校区附属幼儿园门岗</w:t>
                  </w:r>
                </w:p>
              </w:tc>
              <w:tc>
                <w:tcPr>
                  <w:tcW w:w="22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AF71E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bl>
          <w:p w14:paraId="4EE2A444">
            <w:pPr>
              <w:wordWrap w:val="0"/>
              <w:adjustRightInd w:val="0"/>
              <w:snapToGrid w:val="0"/>
              <w:spacing w:line="360" w:lineRule="auto"/>
              <w:jc w:val="left"/>
              <w:rPr>
                <w:rFonts w:ascii="仿宋" w:hAnsi="仿宋" w:eastAsia="仿宋" w:cs="仿宋"/>
                <w:sz w:val="24"/>
              </w:rPr>
            </w:pPr>
          </w:p>
        </w:tc>
      </w:tr>
      <w:tr w14:paraId="192D9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4" w:hRule="atLeast"/>
          <w:jc w:val="center"/>
        </w:trPr>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DABC04">
            <w:pPr>
              <w:wordWrap w:val="0"/>
              <w:spacing w:line="360" w:lineRule="auto"/>
              <w:jc w:val="center"/>
              <w:rPr>
                <w:rFonts w:ascii="仿宋" w:hAnsi="仿宋" w:eastAsia="仿宋" w:cs="仿宋"/>
                <w:sz w:val="24"/>
              </w:rPr>
            </w:pPr>
            <w:r>
              <w:rPr>
                <w:rFonts w:hint="eastAsia" w:ascii="仿宋" w:hAnsi="仿宋" w:eastAsia="仿宋" w:cs="仿宋"/>
                <w:sz w:val="24"/>
              </w:rPr>
              <w:t>六、付款方式</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6DA0D0A5">
            <w:pPr>
              <w:wordWrap w:val="0"/>
              <w:adjustRightInd w:val="0"/>
              <w:snapToGrid w:val="0"/>
              <w:spacing w:line="360" w:lineRule="auto"/>
              <w:jc w:val="left"/>
              <w:rPr>
                <w:rFonts w:ascii="仿宋" w:hAnsi="仿宋" w:eastAsia="仿宋" w:cs="仿宋"/>
                <w:sz w:val="24"/>
              </w:rPr>
            </w:pPr>
            <w:r>
              <w:rPr>
                <w:rFonts w:hint="eastAsia" w:ascii="仿宋" w:hAnsi="仿宋" w:eastAsia="仿宋" w:cs="仿宋"/>
                <w:sz w:val="24"/>
              </w:rPr>
              <w:t>1.采购人按照每月合同金额按月支付给中标人。每月25日前中标人提供等额增值税发票后采购人10个工作日内一次性支付上月费用。</w:t>
            </w:r>
          </w:p>
          <w:p w14:paraId="38E0823F">
            <w:p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2.若有临时的人员减少，采购人将按实际岗位工资等额扣减。</w:t>
            </w:r>
          </w:p>
        </w:tc>
      </w:tr>
      <w:tr w14:paraId="53E29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8" w:hRule="atLeast"/>
          <w:jc w:val="center"/>
        </w:trPr>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A805F">
            <w:pPr>
              <w:wordWrap w:val="0"/>
              <w:spacing w:line="360" w:lineRule="auto"/>
              <w:jc w:val="center"/>
              <w:rPr>
                <w:rFonts w:ascii="仿宋" w:hAnsi="仿宋" w:eastAsia="仿宋" w:cs="仿宋"/>
                <w:sz w:val="24"/>
              </w:rPr>
            </w:pPr>
            <w:r>
              <w:rPr>
                <w:rFonts w:hint="eastAsia" w:ascii="仿宋" w:hAnsi="仿宋" w:eastAsia="仿宋" w:cs="仿宋"/>
                <w:sz w:val="24"/>
              </w:rPr>
              <w:t>七、履约保证金</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1330A1F5">
            <w:p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1.合同金额的2%或5%（中标人为大型企业的5%，中小微型企业的2%，以投标文件中的中小企业声明函为依据）。</w:t>
            </w:r>
          </w:p>
          <w:p w14:paraId="30E3239B">
            <w:pPr>
              <w:numPr>
                <w:ilvl w:val="255"/>
                <w:numId w:val="0"/>
              </w:num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2.签订合同时提交履约保证金缴纳凭证。</w:t>
            </w:r>
          </w:p>
          <w:p w14:paraId="5BC6E1E8">
            <w:pPr>
              <w:numPr>
                <w:ilvl w:val="255"/>
                <w:numId w:val="0"/>
              </w:num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3.服务期满一次性无息原路退回。</w:t>
            </w:r>
          </w:p>
          <w:p w14:paraId="713A8965">
            <w:pPr>
              <w:numPr>
                <w:ilvl w:val="255"/>
                <w:numId w:val="0"/>
              </w:num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4.根据服务期内每月考核情况进行扣减。详见《南宁师范大学安保服务考核办法》《南宁师范大学安保服务考核评价表》《南宁师范大学安保服务总评价表》。</w:t>
            </w:r>
          </w:p>
        </w:tc>
      </w:tr>
      <w:tr w14:paraId="181AB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0" w:hRule="atLeast"/>
          <w:jc w:val="center"/>
        </w:trPr>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FE3F07">
            <w:pPr>
              <w:wordWrap w:val="0"/>
              <w:spacing w:line="360" w:lineRule="auto"/>
              <w:jc w:val="center"/>
              <w:rPr>
                <w:rFonts w:ascii="仿宋" w:hAnsi="仿宋" w:eastAsia="仿宋" w:cs="仿宋"/>
                <w:sz w:val="24"/>
              </w:rPr>
            </w:pPr>
            <w:r>
              <w:rPr>
                <w:rFonts w:hint="eastAsia" w:ascii="仿宋" w:hAnsi="仿宋" w:eastAsia="仿宋" w:cs="仿宋"/>
                <w:sz w:val="24"/>
              </w:rPr>
              <w:t>八、其他要求</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399239BA">
            <w:pPr>
              <w:wordWrap w:val="0"/>
              <w:spacing w:line="360" w:lineRule="auto"/>
              <w:jc w:val="left"/>
              <w:rPr>
                <w:rFonts w:ascii="仿宋" w:hAnsi="仿宋" w:eastAsia="仿宋" w:cs="仿宋"/>
                <w:sz w:val="24"/>
              </w:rPr>
            </w:pPr>
            <w:r>
              <w:rPr>
                <w:rFonts w:hint="eastAsia" w:ascii="仿宋" w:hAnsi="仿宋" w:eastAsia="仿宋" w:cs="仿宋"/>
                <w:sz w:val="24"/>
              </w:rPr>
              <w:t>1.执行国家、自治区、南宁市有关法律法规规定和服务合同，对项目实施专业化统一管理。</w:t>
            </w:r>
          </w:p>
          <w:p w14:paraId="5A04CF3B">
            <w:pPr>
              <w:wordWrap w:val="0"/>
              <w:spacing w:line="360" w:lineRule="auto"/>
              <w:jc w:val="left"/>
              <w:rPr>
                <w:rFonts w:ascii="仿宋" w:hAnsi="仿宋" w:eastAsia="仿宋" w:cs="仿宋"/>
                <w:sz w:val="24"/>
              </w:rPr>
            </w:pPr>
            <w:r>
              <w:rPr>
                <w:rFonts w:hint="eastAsia" w:ascii="仿宋" w:hAnsi="仿宋" w:eastAsia="仿宋" w:cs="仿宋"/>
                <w:b/>
                <w:sz w:val="24"/>
              </w:rPr>
              <w:t>2</w:t>
            </w:r>
            <w:r>
              <w:rPr>
                <w:rFonts w:hint="eastAsia" w:ascii="仿宋" w:hAnsi="仿宋" w:eastAsia="仿宋" w:cs="仿宋"/>
                <w:sz w:val="24"/>
              </w:rPr>
              <w:t>.为了保证项目按时、保质完成，确保投标人具备实施本项目的能力及履行合同规定的各项要求，投标人可自行前往校区进行现场踏勘，了解采购人现有的设备、现场实地情况。</w:t>
            </w:r>
          </w:p>
          <w:p w14:paraId="34D96A5F">
            <w:pPr>
              <w:wordWrap w:val="0"/>
              <w:spacing w:line="360" w:lineRule="auto"/>
              <w:jc w:val="left"/>
              <w:rPr>
                <w:rFonts w:ascii="仿宋" w:hAnsi="仿宋" w:eastAsia="仿宋" w:cs="仿宋"/>
                <w:sz w:val="24"/>
              </w:rPr>
            </w:pPr>
            <w:r>
              <w:rPr>
                <w:rFonts w:hint="eastAsia" w:ascii="仿宋" w:hAnsi="仿宋" w:eastAsia="仿宋" w:cs="仿宋"/>
                <w:sz w:val="24"/>
              </w:rPr>
              <w:t>3.无论投标人是否前往校区进行现场踏勘，均视为投标人已全部了解本项目的所有情况。投标金额即合同金额，采购人将不增加合同金额，中标人必须按招标文件的要求完成本项目。</w:t>
            </w:r>
          </w:p>
          <w:p w14:paraId="154A8E46">
            <w:pPr>
              <w:wordWrap w:val="0"/>
              <w:spacing w:line="360" w:lineRule="auto"/>
              <w:rPr>
                <w:rFonts w:ascii="仿宋" w:hAnsi="仿宋" w:eastAsia="仿宋" w:cs="仿宋"/>
                <w:sz w:val="24"/>
              </w:rPr>
            </w:pPr>
            <w:r>
              <w:rPr>
                <w:rFonts w:hint="eastAsia" w:ascii="仿宋" w:hAnsi="仿宋" w:eastAsia="仿宋" w:cs="仿宋"/>
                <w:sz w:val="24"/>
              </w:rPr>
              <w:t>4.投标文件中提供承诺函，明确承诺投入本项目的所有服务人员没有刑事犯罪记录，且由法定代表人签字确认。</w:t>
            </w:r>
          </w:p>
          <w:p w14:paraId="67E823BA">
            <w:pPr>
              <w:wordWrap w:val="0"/>
              <w:spacing w:line="360" w:lineRule="auto"/>
              <w:jc w:val="left"/>
              <w:rPr>
                <w:rFonts w:ascii="仿宋" w:hAnsi="仿宋" w:eastAsia="仿宋" w:cs="仿宋"/>
                <w:sz w:val="24"/>
              </w:rPr>
            </w:pPr>
            <w:r>
              <w:rPr>
                <w:rFonts w:hint="eastAsia" w:ascii="仿宋" w:hAnsi="仿宋" w:eastAsia="仿宋" w:cs="仿宋"/>
                <w:sz w:val="24"/>
              </w:rPr>
              <w:t>5.中标人应加强员工的保密教育，要求其严格遵守保密规定。</w:t>
            </w:r>
          </w:p>
          <w:p w14:paraId="45B8A135">
            <w:pPr>
              <w:wordWrap w:val="0"/>
              <w:spacing w:line="360" w:lineRule="auto"/>
              <w:jc w:val="left"/>
              <w:rPr>
                <w:rFonts w:ascii="仿宋" w:hAnsi="仿宋" w:eastAsia="仿宋" w:cs="仿宋"/>
                <w:sz w:val="24"/>
              </w:rPr>
            </w:pPr>
            <w:r>
              <w:rPr>
                <w:rFonts w:hint="eastAsia" w:ascii="仿宋" w:hAnsi="仿宋" w:eastAsia="仿宋" w:cs="仿宋"/>
                <w:sz w:val="24"/>
              </w:rPr>
              <w:t>6.中标人应积极为采购人提供其他相关项目服务及特殊项目的服务。</w:t>
            </w:r>
          </w:p>
          <w:p w14:paraId="0C99E2C8">
            <w:pPr>
              <w:pStyle w:val="18"/>
              <w:wordWrap w:val="0"/>
              <w:spacing w:line="360" w:lineRule="auto"/>
              <w:ind w:firstLine="0" w:firstLineChars="0"/>
              <w:rPr>
                <w:rFonts w:ascii="仿宋" w:hAnsi="仿宋" w:eastAsia="仿宋" w:cs="仿宋"/>
                <w:color w:val="auto"/>
                <w:sz w:val="24"/>
                <w:szCs w:val="24"/>
              </w:rPr>
            </w:pPr>
            <w:r>
              <w:rPr>
                <w:rFonts w:hint="eastAsia" w:ascii="仿宋" w:hAnsi="仿宋" w:eastAsia="仿宋" w:cs="仿宋"/>
                <w:color w:val="auto"/>
                <w:sz w:val="24"/>
                <w:szCs w:val="24"/>
              </w:rPr>
              <w:t>7.中标人须独立完成本项目，不得将本项目转让、转包或分包给第三方。</w:t>
            </w:r>
          </w:p>
        </w:tc>
      </w:tr>
      <w:tr w14:paraId="1B6CF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23839F">
            <w:pPr>
              <w:wordWrap w:val="0"/>
              <w:spacing w:line="360" w:lineRule="auto"/>
              <w:jc w:val="center"/>
              <w:rPr>
                <w:rFonts w:ascii="仿宋" w:hAnsi="仿宋" w:eastAsia="仿宋" w:cs="仿宋"/>
                <w:sz w:val="24"/>
              </w:rPr>
            </w:pPr>
            <w:r>
              <w:rPr>
                <w:rFonts w:hint="eastAsia" w:ascii="仿宋" w:hAnsi="仿宋" w:eastAsia="仿宋" w:cs="仿宋"/>
                <w:sz w:val="24"/>
              </w:rPr>
              <w:t>九、法律责任</w:t>
            </w:r>
          </w:p>
        </w:tc>
        <w:tc>
          <w:tcPr>
            <w:tcW w:w="7914" w:type="dxa"/>
            <w:tcBorders>
              <w:top w:val="single" w:color="auto" w:sz="4" w:space="0"/>
              <w:left w:val="single" w:color="auto" w:sz="4" w:space="0"/>
              <w:bottom w:val="single" w:color="auto" w:sz="4" w:space="0"/>
              <w:right w:val="single" w:color="auto" w:sz="4" w:space="0"/>
            </w:tcBorders>
            <w:shd w:val="clear" w:color="auto" w:fill="auto"/>
            <w:vAlign w:val="center"/>
          </w:tcPr>
          <w:p w14:paraId="295F7818">
            <w:pPr>
              <w:wordWrap w:val="0"/>
              <w:adjustRightInd w:val="0"/>
              <w:snapToGrid w:val="0"/>
              <w:spacing w:line="360" w:lineRule="auto"/>
              <w:rPr>
                <w:rFonts w:ascii="仿宋" w:hAnsi="仿宋" w:eastAsia="仿宋" w:cs="仿宋"/>
                <w:sz w:val="24"/>
              </w:rPr>
            </w:pPr>
            <w:r>
              <w:rPr>
                <w:rFonts w:hint="eastAsia" w:ascii="仿宋" w:hAnsi="仿宋" w:eastAsia="仿宋" w:cs="仿宋"/>
                <w:sz w:val="24"/>
              </w:rPr>
              <w:t>1.中标人对服务项目的安全（含采购人的人员、财产、资金安全）负责。凡在合同期内发生抢劫、盗窃、爆炸等各类刑事案件、治安案件所造成的损失，按照公安部门对事故责任划分，各负其责。明确由中标人原因造成的损失，中标人须进行赔偿。</w:t>
            </w:r>
          </w:p>
          <w:p w14:paraId="1FD0DA0B">
            <w:pPr>
              <w:wordWrap w:val="0"/>
              <w:adjustRightInd w:val="0"/>
              <w:snapToGrid w:val="0"/>
              <w:spacing w:line="360" w:lineRule="auto"/>
              <w:rPr>
                <w:rFonts w:ascii="仿宋" w:hAnsi="仿宋" w:eastAsia="仿宋" w:cs="仿宋"/>
                <w:sz w:val="24"/>
              </w:rPr>
            </w:pPr>
            <w:r>
              <w:rPr>
                <w:rFonts w:hint="eastAsia" w:ascii="仿宋" w:hAnsi="仿宋" w:eastAsia="仿宋" w:cs="仿宋"/>
                <w:sz w:val="24"/>
              </w:rPr>
              <w:t>2.中标人派出的员工监守自盗或内外勾结作案及严重违规违纪、工作失职给采购人造成经济损失及声誉损失的，中标人应采取一切可行措施消除给采购人造成的不良影响，除等额的经济赔偿外，还视情节扣除服务费用季度总额的10%。情节严重的采购人有权取消合同并按违约责任条款执行。</w:t>
            </w:r>
          </w:p>
          <w:p w14:paraId="280E78F4">
            <w:pPr>
              <w:wordWrap w:val="0"/>
              <w:adjustRightInd w:val="0"/>
              <w:snapToGrid w:val="0"/>
              <w:spacing w:line="360" w:lineRule="auto"/>
              <w:rPr>
                <w:rFonts w:ascii="仿宋" w:hAnsi="仿宋" w:eastAsia="仿宋" w:cs="仿宋"/>
                <w:sz w:val="24"/>
              </w:rPr>
            </w:pPr>
            <w:r>
              <w:rPr>
                <w:rFonts w:hint="eastAsia" w:ascii="仿宋" w:hAnsi="仿宋" w:eastAsia="仿宋" w:cs="仿宋"/>
                <w:sz w:val="24"/>
              </w:rPr>
              <w:t>3.实际服务中，如中标人不按合同条款要求提供服务，由采购人提出整改要求，若中标人未落实整改，合同期内累计达3次以上的，采购人有权终止合同。根据合同约定，中标人出现重大管理失误或严重违约、用户投诉多，采购人有权取消合同并按违约责任条款执行。</w:t>
            </w:r>
          </w:p>
        </w:tc>
      </w:tr>
    </w:tbl>
    <w:p w14:paraId="1BBED327">
      <w:pPr>
        <w:spacing w:line="360" w:lineRule="auto"/>
        <w:ind w:firstLine="480"/>
        <w:rPr>
          <w:rFonts w:ascii="仿宋" w:hAnsi="仿宋" w:eastAsia="仿宋" w:cs="仿宋"/>
          <w:b/>
          <w:bCs/>
          <w:sz w:val="24"/>
        </w:rPr>
      </w:pPr>
    </w:p>
    <w:p w14:paraId="4B4B8F13">
      <w:pPr>
        <w:spacing w:line="360" w:lineRule="auto"/>
        <w:rPr>
          <w:rFonts w:ascii="仿宋" w:hAnsi="仿宋" w:eastAsia="仿宋" w:cs="仿宋"/>
        </w:rPr>
      </w:pPr>
      <w:r>
        <w:rPr>
          <w:rFonts w:hint="eastAsia" w:ascii="仿宋" w:hAnsi="仿宋" w:eastAsia="仿宋" w:cs="仿宋"/>
          <w:b/>
          <w:bCs/>
          <w:sz w:val="24"/>
        </w:rPr>
        <w:br w:type="page"/>
      </w:r>
      <w:bookmarkEnd w:id="37"/>
      <w:bookmarkEnd w:id="38"/>
      <w:bookmarkStart w:id="39" w:name="_Toc25688"/>
    </w:p>
    <w:tbl>
      <w:tblPr>
        <w:tblStyle w:val="40"/>
        <w:tblW w:w="96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2"/>
        <w:gridCol w:w="863"/>
        <w:gridCol w:w="7526"/>
      </w:tblGrid>
      <w:tr w14:paraId="6B1A7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0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EC86AF7">
            <w:pPr>
              <w:wordWrap w:val="0"/>
              <w:spacing w:line="360" w:lineRule="auto"/>
              <w:jc w:val="center"/>
              <w:rPr>
                <w:rFonts w:ascii="仿宋" w:hAnsi="仿宋" w:eastAsia="仿宋" w:cs="仿宋"/>
                <w:b/>
                <w:sz w:val="24"/>
              </w:rPr>
            </w:pPr>
            <w:r>
              <w:rPr>
                <w:rFonts w:hint="eastAsia" w:ascii="仿宋" w:hAnsi="仿宋" w:eastAsia="仿宋" w:cs="仿宋"/>
                <w:b/>
                <w:sz w:val="24"/>
              </w:rPr>
              <w:t>2分标：武鸣校区</w:t>
            </w:r>
          </w:p>
        </w:tc>
      </w:tr>
      <w:tr w14:paraId="3CB9C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0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E93F8AB">
            <w:pPr>
              <w:wordWrap w:val="0"/>
              <w:spacing w:line="360" w:lineRule="auto"/>
              <w:rPr>
                <w:rFonts w:ascii="仿宋" w:hAnsi="仿宋" w:eastAsia="仿宋" w:cs="仿宋"/>
                <w:b/>
                <w:sz w:val="24"/>
              </w:rPr>
            </w:pPr>
            <w:r>
              <w:rPr>
                <w:rFonts w:hint="eastAsia" w:ascii="仿宋" w:hAnsi="仿宋" w:eastAsia="仿宋" w:cs="仿宋"/>
                <w:b/>
                <w:sz w:val="24"/>
              </w:rPr>
              <w:t>一、项目服务内容及技术要求</w:t>
            </w:r>
          </w:p>
        </w:tc>
      </w:tr>
      <w:tr w14:paraId="10687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883E3E7">
            <w:pPr>
              <w:wordWrap w:val="0"/>
              <w:spacing w:line="360" w:lineRule="auto"/>
              <w:jc w:val="center"/>
              <w:rPr>
                <w:rFonts w:ascii="仿宋" w:hAnsi="仿宋" w:eastAsia="仿宋" w:cs="仿宋"/>
                <w:b/>
                <w:sz w:val="24"/>
              </w:rPr>
            </w:pPr>
            <w:r>
              <w:rPr>
                <w:rFonts w:hint="eastAsia" w:ascii="仿宋" w:hAnsi="仿宋" w:eastAsia="仿宋" w:cs="仿宋"/>
                <w:b/>
                <w:sz w:val="24"/>
              </w:rPr>
              <w:t>服务名称</w:t>
            </w:r>
          </w:p>
        </w:tc>
        <w:tc>
          <w:tcPr>
            <w:tcW w:w="863" w:type="dxa"/>
            <w:tcBorders>
              <w:top w:val="single" w:color="auto" w:sz="4" w:space="0"/>
              <w:left w:val="single" w:color="auto" w:sz="4" w:space="0"/>
              <w:bottom w:val="single" w:color="auto" w:sz="4" w:space="0"/>
              <w:right w:val="single" w:color="auto" w:sz="4" w:space="0"/>
            </w:tcBorders>
            <w:vAlign w:val="center"/>
          </w:tcPr>
          <w:p w14:paraId="7FEECF02">
            <w:pPr>
              <w:wordWrap w:val="0"/>
              <w:spacing w:line="360" w:lineRule="auto"/>
              <w:jc w:val="center"/>
              <w:rPr>
                <w:rFonts w:ascii="仿宋" w:hAnsi="仿宋" w:eastAsia="仿宋" w:cs="仿宋"/>
                <w:b/>
                <w:sz w:val="24"/>
              </w:rPr>
            </w:pPr>
            <w:r>
              <w:rPr>
                <w:rFonts w:hint="eastAsia" w:ascii="仿宋" w:hAnsi="仿宋" w:eastAsia="仿宋" w:cs="仿宋"/>
                <w:b/>
                <w:sz w:val="24"/>
              </w:rPr>
              <w:t>数量</w:t>
            </w:r>
          </w:p>
        </w:tc>
        <w:tc>
          <w:tcPr>
            <w:tcW w:w="7526" w:type="dxa"/>
            <w:tcBorders>
              <w:top w:val="single" w:color="auto" w:sz="4" w:space="0"/>
              <w:left w:val="single" w:color="auto" w:sz="4" w:space="0"/>
              <w:bottom w:val="single" w:color="auto" w:sz="4" w:space="0"/>
              <w:right w:val="single" w:color="auto" w:sz="4" w:space="0"/>
            </w:tcBorders>
            <w:vAlign w:val="center"/>
          </w:tcPr>
          <w:p w14:paraId="188F83BF">
            <w:pPr>
              <w:wordWrap w:val="0"/>
              <w:spacing w:line="360" w:lineRule="auto"/>
              <w:jc w:val="center"/>
              <w:rPr>
                <w:rFonts w:ascii="仿宋" w:hAnsi="仿宋" w:eastAsia="仿宋" w:cs="仿宋"/>
                <w:b/>
                <w:sz w:val="24"/>
              </w:rPr>
            </w:pPr>
            <w:r>
              <w:rPr>
                <w:rFonts w:hint="eastAsia" w:ascii="仿宋" w:hAnsi="仿宋" w:eastAsia="仿宋" w:cs="仿宋"/>
                <w:b/>
                <w:sz w:val="24"/>
              </w:rPr>
              <w:t>服务内容及技术要求</w:t>
            </w:r>
          </w:p>
        </w:tc>
      </w:tr>
      <w:tr w14:paraId="24575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00685E7">
            <w:pPr>
              <w:wordWrap w:val="0"/>
              <w:spacing w:line="360" w:lineRule="auto"/>
              <w:jc w:val="center"/>
              <w:textAlignment w:val="center"/>
              <w:rPr>
                <w:rFonts w:ascii="仿宋" w:hAnsi="仿宋" w:eastAsia="仿宋" w:cs="仿宋"/>
                <w:sz w:val="24"/>
              </w:rPr>
            </w:pPr>
          </w:p>
          <w:p w14:paraId="4414BC82">
            <w:pPr>
              <w:wordWrap w:val="0"/>
              <w:spacing w:line="360" w:lineRule="auto"/>
              <w:jc w:val="center"/>
              <w:rPr>
                <w:rFonts w:ascii="仿宋" w:hAnsi="仿宋" w:eastAsia="仿宋" w:cs="仿宋"/>
                <w:sz w:val="24"/>
              </w:rPr>
            </w:pPr>
            <w:r>
              <w:rPr>
                <w:rFonts w:hint="eastAsia" w:ascii="仿宋" w:hAnsi="仿宋" w:eastAsia="仿宋" w:cs="仿宋"/>
                <w:sz w:val="24"/>
              </w:rPr>
              <w:t>南宁师范大学2025-2027年校园安保服务（武鸣校区）</w:t>
            </w:r>
          </w:p>
        </w:tc>
        <w:tc>
          <w:tcPr>
            <w:tcW w:w="863" w:type="dxa"/>
            <w:tcBorders>
              <w:top w:val="single" w:color="auto" w:sz="4" w:space="0"/>
              <w:left w:val="single" w:color="auto" w:sz="4" w:space="0"/>
              <w:bottom w:val="single" w:color="auto" w:sz="4" w:space="0"/>
              <w:right w:val="single" w:color="auto" w:sz="4" w:space="0"/>
            </w:tcBorders>
            <w:vAlign w:val="center"/>
          </w:tcPr>
          <w:p w14:paraId="05A8AD27">
            <w:pPr>
              <w:wordWrap w:val="0"/>
              <w:spacing w:line="360" w:lineRule="auto"/>
              <w:jc w:val="center"/>
              <w:textAlignment w:val="center"/>
              <w:rPr>
                <w:rFonts w:ascii="仿宋" w:hAnsi="仿宋" w:eastAsia="仿宋" w:cs="仿宋"/>
                <w:sz w:val="24"/>
              </w:rPr>
            </w:pPr>
            <w:r>
              <w:rPr>
                <w:rFonts w:hint="eastAsia" w:ascii="仿宋" w:hAnsi="仿宋" w:eastAsia="仿宋" w:cs="仿宋"/>
                <w:sz w:val="24"/>
              </w:rPr>
              <w:t>1项</w:t>
            </w:r>
          </w:p>
        </w:tc>
        <w:tc>
          <w:tcPr>
            <w:tcW w:w="7526" w:type="dxa"/>
            <w:tcBorders>
              <w:top w:val="single" w:color="auto" w:sz="4" w:space="0"/>
              <w:left w:val="single" w:color="auto" w:sz="4" w:space="0"/>
              <w:bottom w:val="single" w:color="auto" w:sz="4" w:space="0"/>
              <w:right w:val="single" w:color="auto" w:sz="4" w:space="0"/>
            </w:tcBorders>
            <w:vAlign w:val="center"/>
          </w:tcPr>
          <w:p w14:paraId="37F13989">
            <w:pPr>
              <w:wordWrap w:val="0"/>
              <w:spacing w:line="360" w:lineRule="auto"/>
              <w:rPr>
                <w:rFonts w:ascii="仿宋" w:hAnsi="仿宋" w:eastAsia="仿宋" w:cs="仿宋"/>
                <w:sz w:val="24"/>
              </w:rPr>
            </w:pPr>
            <w:r>
              <w:rPr>
                <w:rFonts w:hint="eastAsia" w:ascii="仿宋" w:hAnsi="仿宋" w:eastAsia="仿宋" w:cs="仿宋"/>
                <w:b/>
                <w:sz w:val="24"/>
              </w:rPr>
              <w:t>一、</w:t>
            </w:r>
            <w:r>
              <w:rPr>
                <w:rFonts w:hint="eastAsia" w:ascii="仿宋" w:hAnsi="仿宋" w:eastAsia="仿宋" w:cs="仿宋"/>
                <w:b/>
                <w:bCs/>
                <w:sz w:val="24"/>
              </w:rPr>
              <w:t>项目基本概况</w:t>
            </w:r>
          </w:p>
          <w:p w14:paraId="7F6E1EC2">
            <w:pPr>
              <w:wordWrap w:val="0"/>
              <w:spacing w:line="360" w:lineRule="auto"/>
              <w:rPr>
                <w:rFonts w:ascii="仿宋" w:hAnsi="仿宋" w:eastAsia="仿宋" w:cs="仿宋"/>
                <w:sz w:val="24"/>
              </w:rPr>
            </w:pPr>
            <w:r>
              <w:rPr>
                <w:rFonts w:hint="eastAsia" w:ascii="仿宋" w:hAnsi="仿宋" w:eastAsia="仿宋" w:cs="仿宋"/>
                <w:sz w:val="24"/>
              </w:rPr>
              <w:t xml:space="preserve">    南宁师范大学武鸣校区（南宁市武鸣区城厢镇新宁路南宁师范大学508号）校园安保服务，从2025年8月25日起至2027年8月24日止（以合同签订时间为准），服务期限为2年。 </w:t>
            </w:r>
          </w:p>
          <w:p w14:paraId="08F16A57">
            <w:pPr>
              <w:wordWrap w:val="0"/>
              <w:spacing w:line="360" w:lineRule="auto"/>
              <w:rPr>
                <w:rFonts w:ascii="仿宋" w:hAnsi="仿宋" w:eastAsia="仿宋" w:cs="仿宋"/>
                <w:b/>
                <w:bCs/>
                <w:sz w:val="24"/>
              </w:rPr>
            </w:pPr>
            <w:r>
              <w:rPr>
                <w:rFonts w:hint="eastAsia" w:ascii="仿宋" w:hAnsi="仿宋" w:eastAsia="仿宋" w:cs="仿宋"/>
                <w:b/>
                <w:sz w:val="24"/>
              </w:rPr>
              <w:t>二、</w:t>
            </w:r>
            <w:r>
              <w:rPr>
                <w:rFonts w:hint="eastAsia" w:ascii="仿宋" w:hAnsi="仿宋" w:eastAsia="仿宋" w:cs="仿宋"/>
                <w:b/>
                <w:bCs/>
                <w:sz w:val="24"/>
              </w:rPr>
              <w:t>服务范围和内容</w:t>
            </w:r>
          </w:p>
          <w:p w14:paraId="4D15BD1E">
            <w:pPr>
              <w:wordWrap w:val="0"/>
              <w:spacing w:line="360" w:lineRule="auto"/>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（一）服务范围</w:t>
            </w:r>
          </w:p>
          <w:p w14:paraId="6DD6E899">
            <w:pPr>
              <w:wordWrap w:val="0"/>
              <w:spacing w:line="360" w:lineRule="auto"/>
              <w:rPr>
                <w:rFonts w:ascii="仿宋" w:hAnsi="仿宋" w:eastAsia="仿宋" w:cs="仿宋"/>
                <w:sz w:val="24"/>
              </w:rPr>
            </w:pPr>
            <w:r>
              <w:rPr>
                <w:rFonts w:hint="eastAsia" w:ascii="仿宋" w:hAnsi="仿宋" w:eastAsia="仿宋" w:cs="仿宋"/>
                <w:sz w:val="24"/>
              </w:rPr>
              <w:t xml:space="preserve">    负责该校区校园内教学、科研、办公、生产、生活区和公共场所的安全保卫、治安防范、消防工作和综合治理等相关工作。</w:t>
            </w:r>
          </w:p>
          <w:p w14:paraId="631BF469">
            <w:pPr>
              <w:wordWrap w:val="0"/>
              <w:spacing w:line="360" w:lineRule="auto"/>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 xml:space="preserve"> （二）主要服务内容</w:t>
            </w:r>
          </w:p>
          <w:p w14:paraId="7DA3F798">
            <w:pPr>
              <w:wordWrap w:val="0"/>
              <w:spacing w:line="360" w:lineRule="auto"/>
              <w:rPr>
                <w:rFonts w:ascii="仿宋" w:hAnsi="仿宋" w:eastAsia="仿宋" w:cs="仿宋"/>
                <w:sz w:val="24"/>
              </w:rPr>
            </w:pPr>
            <w:r>
              <w:rPr>
                <w:rFonts w:hint="eastAsia" w:ascii="仿宋" w:hAnsi="仿宋" w:eastAsia="仿宋" w:cs="仿宋"/>
                <w:sz w:val="24"/>
              </w:rPr>
              <w:t xml:space="preserve">    1.做好进出校园的人员、车辆及物品进出的管理工作。保证学校交通标志、道闸设备设施的良好运转。</w:t>
            </w:r>
          </w:p>
          <w:p w14:paraId="1F651696">
            <w:pPr>
              <w:wordWrap w:val="0"/>
              <w:spacing w:line="360" w:lineRule="auto"/>
              <w:rPr>
                <w:rFonts w:ascii="仿宋" w:hAnsi="仿宋" w:eastAsia="仿宋" w:cs="仿宋"/>
                <w:sz w:val="24"/>
              </w:rPr>
            </w:pPr>
            <w:r>
              <w:rPr>
                <w:rFonts w:hint="eastAsia" w:ascii="仿宋" w:hAnsi="仿宋" w:eastAsia="仿宋" w:cs="仿宋"/>
                <w:sz w:val="24"/>
              </w:rPr>
              <w:t xml:space="preserve">    2.维护好校园的公共秩序和公共安全。保证学校视频监控设备、巡逻车辆、防暴器材的良好运转。</w:t>
            </w:r>
          </w:p>
          <w:p w14:paraId="1090E88F">
            <w:pPr>
              <w:wordWrap w:val="0"/>
              <w:spacing w:line="360" w:lineRule="auto"/>
              <w:rPr>
                <w:rFonts w:ascii="仿宋" w:hAnsi="仿宋" w:eastAsia="仿宋" w:cs="仿宋"/>
                <w:sz w:val="24"/>
              </w:rPr>
            </w:pPr>
            <w:r>
              <w:rPr>
                <w:rFonts w:hint="eastAsia" w:ascii="仿宋" w:hAnsi="仿宋" w:eastAsia="仿宋" w:cs="仿宋"/>
                <w:sz w:val="24"/>
              </w:rPr>
              <w:t xml:space="preserve">    3.做好校园道路及校门口交通秩序及车辆停放秩序的管理工作。</w:t>
            </w:r>
          </w:p>
          <w:p w14:paraId="3228921C">
            <w:pPr>
              <w:wordWrap w:val="0"/>
              <w:spacing w:line="360" w:lineRule="auto"/>
              <w:rPr>
                <w:rFonts w:ascii="仿宋" w:hAnsi="仿宋" w:eastAsia="仿宋" w:cs="仿宋"/>
                <w:sz w:val="24"/>
              </w:rPr>
            </w:pPr>
            <w:r>
              <w:rPr>
                <w:rFonts w:hint="eastAsia" w:ascii="仿宋" w:hAnsi="仿宋" w:eastAsia="仿宋" w:cs="仿宋"/>
                <w:sz w:val="24"/>
              </w:rPr>
              <w:t xml:space="preserve">    4.做好消防检查、巡查等日常消防管理工作，保证学校消防设备设施的良好运转。</w:t>
            </w:r>
          </w:p>
          <w:p w14:paraId="156DF0E1">
            <w:pPr>
              <w:wordWrap w:val="0"/>
              <w:spacing w:line="360" w:lineRule="auto"/>
              <w:ind w:firstLine="480" w:firstLineChars="200"/>
              <w:rPr>
                <w:rFonts w:ascii="仿宋" w:hAnsi="仿宋" w:eastAsia="仿宋" w:cs="仿宋"/>
                <w:sz w:val="24"/>
              </w:rPr>
            </w:pPr>
            <w:r>
              <w:rPr>
                <w:rFonts w:hint="eastAsia" w:ascii="仿宋" w:hAnsi="仿宋" w:eastAsia="仿宋" w:cs="仿宋"/>
                <w:sz w:val="24"/>
              </w:rPr>
              <w:t>5.协助学校保卫部门做好校园反恐防暴、防火、防盗、防抢、防骗、防毒、防事故、防疫等工作以及处理其他与安全稳定有关的工作。</w:t>
            </w:r>
          </w:p>
          <w:p w14:paraId="6F00D109">
            <w:pPr>
              <w:wordWrap w:val="0"/>
              <w:spacing w:line="360" w:lineRule="auto"/>
              <w:rPr>
                <w:rFonts w:ascii="仿宋" w:hAnsi="仿宋" w:eastAsia="仿宋" w:cs="仿宋"/>
                <w:sz w:val="24"/>
              </w:rPr>
            </w:pPr>
            <w:r>
              <w:rPr>
                <w:rFonts w:hint="eastAsia" w:ascii="仿宋" w:hAnsi="仿宋" w:eastAsia="仿宋" w:cs="仿宋"/>
                <w:sz w:val="24"/>
              </w:rPr>
              <w:t xml:space="preserve">    6.协助学校保卫部门做好接受和处理群众报警、求助等工作。</w:t>
            </w:r>
          </w:p>
          <w:p w14:paraId="68A68F97">
            <w:pPr>
              <w:wordWrap w:val="0"/>
              <w:spacing w:line="360" w:lineRule="auto"/>
              <w:rPr>
                <w:rFonts w:ascii="仿宋" w:hAnsi="仿宋" w:eastAsia="仿宋" w:cs="仿宋"/>
                <w:sz w:val="24"/>
              </w:rPr>
            </w:pPr>
            <w:r>
              <w:rPr>
                <w:rFonts w:hint="eastAsia" w:ascii="仿宋" w:hAnsi="仿宋" w:eastAsia="仿宋" w:cs="仿宋"/>
                <w:sz w:val="24"/>
              </w:rPr>
              <w:t xml:space="preserve">    7.协助学校保卫部门做好校园重大活动和各级领导来访的安全保卫工作。</w:t>
            </w:r>
          </w:p>
          <w:p w14:paraId="0CFC455D">
            <w:pPr>
              <w:wordWrap w:val="0"/>
              <w:spacing w:line="360" w:lineRule="auto"/>
              <w:rPr>
                <w:rFonts w:ascii="仿宋" w:hAnsi="仿宋" w:eastAsia="仿宋" w:cs="仿宋"/>
                <w:sz w:val="24"/>
              </w:rPr>
            </w:pPr>
            <w:r>
              <w:rPr>
                <w:rFonts w:hint="eastAsia" w:ascii="仿宋" w:hAnsi="仿宋" w:eastAsia="仿宋" w:cs="仿宋"/>
                <w:sz w:val="24"/>
              </w:rPr>
              <w:t xml:space="preserve">    8.协助学校保卫部门开展安全检查、隐患整改以及应急演练和处置工作。</w:t>
            </w:r>
          </w:p>
          <w:p w14:paraId="79FA23AB">
            <w:pPr>
              <w:wordWrap w:val="0"/>
              <w:spacing w:line="360" w:lineRule="auto"/>
              <w:ind w:firstLine="420"/>
              <w:rPr>
                <w:rFonts w:ascii="仿宋" w:hAnsi="仿宋" w:eastAsia="仿宋" w:cs="仿宋"/>
                <w:sz w:val="24"/>
              </w:rPr>
            </w:pPr>
            <w:r>
              <w:rPr>
                <w:rFonts w:hint="eastAsia" w:ascii="仿宋" w:hAnsi="仿宋" w:eastAsia="仿宋" w:cs="仿宋"/>
                <w:sz w:val="24"/>
              </w:rPr>
              <w:t>9.协助学校保卫部门开展校园治安综合治理工作。</w:t>
            </w:r>
          </w:p>
          <w:p w14:paraId="3938DEE6">
            <w:pPr>
              <w:wordWrap w:val="0"/>
              <w:spacing w:line="360" w:lineRule="auto"/>
              <w:ind w:firstLine="420"/>
              <w:rPr>
                <w:rFonts w:ascii="仿宋" w:hAnsi="仿宋" w:eastAsia="仿宋" w:cs="仿宋"/>
                <w:sz w:val="24"/>
              </w:rPr>
            </w:pPr>
            <w:r>
              <w:rPr>
                <w:rFonts w:hint="eastAsia" w:ascii="仿宋" w:hAnsi="仿宋" w:eastAsia="仿宋" w:cs="仿宋"/>
                <w:sz w:val="24"/>
              </w:rPr>
              <w:t>10.完成学校布置的安保任务。</w:t>
            </w:r>
          </w:p>
          <w:p w14:paraId="472EDBFD">
            <w:pPr>
              <w:wordWrap w:val="0"/>
              <w:spacing w:line="360" w:lineRule="auto"/>
              <w:rPr>
                <w:rFonts w:ascii="仿宋" w:hAnsi="仿宋" w:eastAsia="仿宋" w:cs="仿宋"/>
                <w:sz w:val="24"/>
              </w:rPr>
            </w:pPr>
            <w:r>
              <w:rPr>
                <w:rFonts w:hint="eastAsia" w:ascii="仿宋" w:hAnsi="仿宋" w:eastAsia="仿宋" w:cs="仿宋"/>
                <w:b/>
                <w:sz w:val="24"/>
              </w:rPr>
              <w:t xml:space="preserve">   （三）岗位设置</w:t>
            </w:r>
          </w:p>
          <w:tbl>
            <w:tblPr>
              <w:tblStyle w:val="40"/>
              <w:tblW w:w="5000" w:type="pct"/>
              <w:jc w:val="center"/>
              <w:tblLayout w:type="fixed"/>
              <w:tblCellMar>
                <w:top w:w="0" w:type="dxa"/>
                <w:left w:w="170" w:type="dxa"/>
                <w:bottom w:w="0" w:type="dxa"/>
                <w:right w:w="170" w:type="dxa"/>
              </w:tblCellMar>
            </w:tblPr>
            <w:tblGrid>
              <w:gridCol w:w="523"/>
              <w:gridCol w:w="1309"/>
              <w:gridCol w:w="490"/>
              <w:gridCol w:w="684"/>
              <w:gridCol w:w="635"/>
              <w:gridCol w:w="3669"/>
            </w:tblGrid>
            <w:tr w14:paraId="06E81574">
              <w:tblPrEx>
                <w:tblCellMar>
                  <w:top w:w="0" w:type="dxa"/>
                  <w:left w:w="170" w:type="dxa"/>
                  <w:bottom w:w="0" w:type="dxa"/>
                  <w:right w:w="170" w:type="dxa"/>
                </w:tblCellMar>
              </w:tblPrEx>
              <w:trPr>
                <w:trHeight w:val="754" w:hRule="atLeast"/>
                <w:jc w:val="center"/>
              </w:trPr>
              <w:tc>
                <w:tcPr>
                  <w:tcW w:w="5000" w:type="pct"/>
                  <w:gridSpan w:val="6"/>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C9A0AC">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sz w:val="24"/>
                    </w:rPr>
                    <w:t>武鸣</w:t>
                  </w:r>
                  <w:bookmarkStart w:id="40" w:name="OLE_LINK1"/>
                  <w:bookmarkStart w:id="41" w:name="OLE_LINK2"/>
                  <w:r>
                    <w:rPr>
                      <w:rFonts w:hint="eastAsia" w:ascii="仿宋" w:hAnsi="仿宋" w:eastAsia="仿宋" w:cs="仿宋"/>
                      <w:b/>
                      <w:bCs/>
                      <w:sz w:val="24"/>
                    </w:rPr>
                    <w:t>校区安保人员配备</w:t>
                  </w:r>
                  <w:bookmarkEnd w:id="40"/>
                  <w:bookmarkEnd w:id="41"/>
                </w:p>
              </w:tc>
            </w:tr>
            <w:tr w14:paraId="756B53A4">
              <w:tblPrEx>
                <w:tblCellMar>
                  <w:top w:w="0" w:type="dxa"/>
                  <w:left w:w="170" w:type="dxa"/>
                  <w:bottom w:w="0" w:type="dxa"/>
                  <w:right w:w="170" w:type="dxa"/>
                </w:tblCellMar>
              </w:tblPrEx>
              <w:trPr>
                <w:trHeight w:val="464" w:hRule="atLeast"/>
                <w:jc w:val="center"/>
              </w:trPr>
              <w:tc>
                <w:tcPr>
                  <w:tcW w:w="358"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4526D1">
                  <w:pPr>
                    <w:widowControl/>
                    <w:wordWrap w:val="0"/>
                    <w:spacing w:line="360" w:lineRule="auto"/>
                    <w:jc w:val="center"/>
                    <w:textAlignment w:val="center"/>
                    <w:rPr>
                      <w:rFonts w:ascii="仿宋" w:hAnsi="仿宋" w:eastAsia="仿宋" w:cs="仿宋"/>
                      <w:b/>
                      <w:sz w:val="24"/>
                    </w:rPr>
                  </w:pPr>
                  <w:bookmarkStart w:id="42" w:name="_Hlk192170729"/>
                  <w:r>
                    <w:rPr>
                      <w:rFonts w:hint="eastAsia" w:ascii="仿宋" w:hAnsi="仿宋" w:eastAsia="仿宋" w:cs="仿宋"/>
                      <w:b/>
                      <w:bCs/>
                      <w:kern w:val="0"/>
                      <w:sz w:val="24"/>
                    </w:rPr>
                    <w:t>序号</w:t>
                  </w:r>
                </w:p>
              </w:tc>
              <w:tc>
                <w:tcPr>
                  <w:tcW w:w="895" w:type="pct"/>
                  <w:vMerge w:val="restar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0BD6D3C">
                  <w:pPr>
                    <w:widowControl/>
                    <w:wordWrap w:val="0"/>
                    <w:spacing w:line="360" w:lineRule="auto"/>
                    <w:jc w:val="center"/>
                    <w:textAlignment w:val="top"/>
                    <w:rPr>
                      <w:rFonts w:ascii="仿宋" w:hAnsi="仿宋" w:eastAsia="仿宋" w:cs="仿宋"/>
                      <w:b/>
                      <w:kern w:val="0"/>
                      <w:sz w:val="24"/>
                    </w:rPr>
                  </w:pPr>
                  <w:r>
                    <w:rPr>
                      <w:rFonts w:hint="eastAsia" w:ascii="仿宋" w:hAnsi="仿宋" w:eastAsia="仿宋" w:cs="仿宋"/>
                      <w:b/>
                      <w:bCs/>
                      <w:kern w:val="0"/>
                      <w:sz w:val="24"/>
                    </w:rPr>
                    <w:t>岗位设置</w:t>
                  </w:r>
                </w:p>
              </w:tc>
              <w:tc>
                <w:tcPr>
                  <w:tcW w:w="803" w:type="pct"/>
                  <w:gridSpan w:val="2"/>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1D35822">
                  <w:pPr>
                    <w:widowControl/>
                    <w:wordWrap w:val="0"/>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岗位数量</w:t>
                  </w:r>
                </w:p>
              </w:tc>
              <w:tc>
                <w:tcPr>
                  <w:tcW w:w="434" w:type="pct"/>
                  <w:vMerge w:val="restar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A3EDF81">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岗位</w:t>
                  </w:r>
                </w:p>
                <w:p w14:paraId="6EF3D7C0">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b/>
                      <w:bCs/>
                      <w:kern w:val="0"/>
                      <w:sz w:val="24"/>
                    </w:rPr>
                    <w:t>人数</w:t>
                  </w:r>
                </w:p>
              </w:tc>
              <w:tc>
                <w:tcPr>
                  <w:tcW w:w="2507" w:type="pct"/>
                  <w:vMerge w:val="restar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810EBC9">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bCs/>
                      <w:kern w:val="0"/>
                      <w:sz w:val="24"/>
                    </w:rPr>
                    <w:t>岗位要求</w:t>
                  </w:r>
                </w:p>
              </w:tc>
            </w:tr>
            <w:bookmarkEnd w:id="42"/>
            <w:tr w14:paraId="37530FAC">
              <w:tblPrEx>
                <w:tblCellMar>
                  <w:top w:w="0" w:type="dxa"/>
                  <w:left w:w="170" w:type="dxa"/>
                  <w:bottom w:w="0" w:type="dxa"/>
                  <w:right w:w="170" w:type="dxa"/>
                </w:tblCellMar>
              </w:tblPrEx>
              <w:trPr>
                <w:trHeight w:val="374" w:hRule="atLeast"/>
                <w:jc w:val="center"/>
              </w:trPr>
              <w:tc>
                <w:tcPr>
                  <w:tcW w:w="358" w:type="pct"/>
                  <w:vMerge w:val="continue"/>
                  <w:tcBorders>
                    <w:top w:val="single" w:color="auto" w:sz="4" w:space="0"/>
                    <w:left w:val="single" w:color="auto" w:sz="4" w:space="0"/>
                    <w:bottom w:val="single" w:color="auto" w:sz="4" w:space="0"/>
                    <w:right w:val="single" w:color="auto" w:sz="4" w:space="0"/>
                  </w:tcBorders>
                  <w:vAlign w:val="center"/>
                </w:tcPr>
                <w:p w14:paraId="61F8C270">
                  <w:pPr>
                    <w:widowControl/>
                    <w:wordWrap w:val="0"/>
                    <w:spacing w:line="360" w:lineRule="auto"/>
                    <w:jc w:val="left"/>
                    <w:rPr>
                      <w:rFonts w:ascii="仿宋" w:hAnsi="仿宋" w:eastAsia="仿宋" w:cs="仿宋"/>
                      <w:b/>
                      <w:sz w:val="24"/>
                    </w:rPr>
                  </w:pPr>
                  <w:bookmarkStart w:id="43" w:name="_Hlk192170797"/>
                </w:p>
              </w:tc>
              <w:tc>
                <w:tcPr>
                  <w:tcW w:w="895" w:type="pct"/>
                  <w:vMerge w:val="continue"/>
                  <w:tcBorders>
                    <w:top w:val="single" w:color="auto" w:sz="4" w:space="0"/>
                    <w:left w:val="nil"/>
                    <w:bottom w:val="single" w:color="auto" w:sz="4" w:space="0"/>
                    <w:right w:val="single" w:color="auto" w:sz="4" w:space="0"/>
                  </w:tcBorders>
                  <w:vAlign w:val="center"/>
                </w:tcPr>
                <w:p w14:paraId="231AB503">
                  <w:pPr>
                    <w:widowControl/>
                    <w:wordWrap w:val="0"/>
                    <w:spacing w:line="360" w:lineRule="auto"/>
                    <w:jc w:val="left"/>
                    <w:rPr>
                      <w:rFonts w:ascii="仿宋" w:hAnsi="仿宋" w:eastAsia="仿宋" w:cs="仿宋"/>
                      <w:b/>
                      <w:kern w:val="0"/>
                      <w:sz w:val="24"/>
                    </w:rPr>
                  </w:pPr>
                </w:p>
              </w:tc>
              <w:tc>
                <w:tcPr>
                  <w:tcW w:w="33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7CDC504">
                  <w:pPr>
                    <w:wordWrap w:val="0"/>
                    <w:spacing w:line="360" w:lineRule="auto"/>
                    <w:jc w:val="center"/>
                    <w:textAlignment w:val="center"/>
                    <w:rPr>
                      <w:rFonts w:ascii="仿宋" w:hAnsi="仿宋" w:eastAsia="仿宋" w:cs="仿宋"/>
                      <w:b/>
                      <w:kern w:val="0"/>
                      <w:sz w:val="24"/>
                    </w:rPr>
                  </w:pPr>
                  <w:r>
                    <w:rPr>
                      <w:rFonts w:hint="eastAsia" w:ascii="仿宋" w:hAnsi="仿宋" w:eastAsia="仿宋" w:cs="仿宋"/>
                      <w:b/>
                      <w:bCs/>
                      <w:kern w:val="0"/>
                      <w:sz w:val="24"/>
                    </w:rPr>
                    <w:t>岗</w:t>
                  </w:r>
                </w:p>
              </w:tc>
              <w:tc>
                <w:tcPr>
                  <w:tcW w:w="468"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A695D00">
                  <w:pPr>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班</w:t>
                  </w:r>
                </w:p>
              </w:tc>
              <w:tc>
                <w:tcPr>
                  <w:tcW w:w="434" w:type="pct"/>
                  <w:vMerge w:val="continue"/>
                  <w:tcBorders>
                    <w:top w:val="single" w:color="auto" w:sz="4" w:space="0"/>
                    <w:left w:val="nil"/>
                    <w:bottom w:val="single" w:color="auto" w:sz="4" w:space="0"/>
                    <w:right w:val="single" w:color="auto" w:sz="4" w:space="0"/>
                  </w:tcBorders>
                  <w:vAlign w:val="center"/>
                </w:tcPr>
                <w:p w14:paraId="5E76882C">
                  <w:pPr>
                    <w:widowControl/>
                    <w:wordWrap w:val="0"/>
                    <w:spacing w:line="360" w:lineRule="auto"/>
                    <w:jc w:val="left"/>
                    <w:rPr>
                      <w:rFonts w:ascii="仿宋" w:hAnsi="仿宋" w:eastAsia="仿宋" w:cs="仿宋"/>
                      <w:kern w:val="0"/>
                      <w:sz w:val="24"/>
                    </w:rPr>
                  </w:pPr>
                </w:p>
              </w:tc>
              <w:tc>
                <w:tcPr>
                  <w:tcW w:w="2507" w:type="pct"/>
                  <w:vMerge w:val="continue"/>
                  <w:tcBorders>
                    <w:top w:val="single" w:color="auto" w:sz="4" w:space="0"/>
                    <w:left w:val="nil"/>
                    <w:bottom w:val="single" w:color="auto" w:sz="4" w:space="0"/>
                    <w:right w:val="single" w:color="auto" w:sz="4" w:space="0"/>
                  </w:tcBorders>
                  <w:vAlign w:val="center"/>
                </w:tcPr>
                <w:p w14:paraId="52597395">
                  <w:pPr>
                    <w:widowControl/>
                    <w:wordWrap w:val="0"/>
                    <w:spacing w:line="360" w:lineRule="auto"/>
                    <w:jc w:val="left"/>
                    <w:rPr>
                      <w:rFonts w:ascii="仿宋" w:hAnsi="仿宋" w:eastAsia="仿宋" w:cs="仿宋"/>
                      <w:b/>
                      <w:kern w:val="0"/>
                      <w:sz w:val="24"/>
                    </w:rPr>
                  </w:pPr>
                </w:p>
              </w:tc>
            </w:tr>
            <w:bookmarkEnd w:id="43"/>
            <w:tr w14:paraId="3A9EC2C0">
              <w:tblPrEx>
                <w:tblCellMar>
                  <w:top w:w="0" w:type="dxa"/>
                  <w:left w:w="170" w:type="dxa"/>
                  <w:bottom w:w="0" w:type="dxa"/>
                  <w:right w:w="170" w:type="dxa"/>
                </w:tblCellMar>
              </w:tblPrEx>
              <w:trPr>
                <w:trHeight w:val="577"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75D570">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1</w:t>
                  </w:r>
                </w:p>
              </w:tc>
              <w:tc>
                <w:tcPr>
                  <w:tcW w:w="89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E091EDA">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kern w:val="0"/>
                      <w:sz w:val="24"/>
                    </w:rPr>
                    <w:t>安保队长</w:t>
                  </w:r>
                </w:p>
              </w:tc>
              <w:tc>
                <w:tcPr>
                  <w:tcW w:w="33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310FB27">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468"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515DA22">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行政班</w:t>
                  </w:r>
                </w:p>
              </w:tc>
              <w:tc>
                <w:tcPr>
                  <w:tcW w:w="434"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59582D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250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ABE7A44">
                  <w:pPr>
                    <w:widowControl/>
                    <w:numPr>
                      <w:ilvl w:val="0"/>
                      <w:numId w:val="20"/>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负责各班各岗点保安值勤、巡视、检查，快速处置突发事件，维护校园治安稳定。（两人定期轮班，1人行政班，1人在非行政班时间上岗）</w:t>
                  </w:r>
                </w:p>
                <w:p w14:paraId="6EED83F3">
                  <w:pPr>
                    <w:widowControl/>
                    <w:numPr>
                      <w:ilvl w:val="0"/>
                      <w:numId w:val="20"/>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持保安员证、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kern w:val="0"/>
                      <w:sz w:val="24"/>
                    </w:rPr>
                    <w:t>消防设施操作员证书</w:t>
                  </w:r>
                  <w:r>
                    <w:rPr>
                      <w:rFonts w:hint="eastAsia" w:ascii="仿宋" w:hAnsi="仿宋" w:eastAsia="仿宋" w:cs="仿宋"/>
                      <w:kern w:val="0"/>
                      <w:sz w:val="24"/>
                    </w:rPr>
                    <w:fldChar w:fldCharType="end"/>
                  </w:r>
                  <w:r>
                    <w:rPr>
                      <w:rFonts w:hint="eastAsia" w:ascii="仿宋" w:hAnsi="仿宋" w:eastAsia="仿宋" w:cs="仿宋"/>
                      <w:kern w:val="0"/>
                      <w:sz w:val="24"/>
                    </w:rPr>
                    <w:t>（中级及以上）上岗。</w:t>
                  </w:r>
                </w:p>
                <w:p w14:paraId="09C539FE">
                  <w:pPr>
                    <w:widowControl/>
                    <w:numPr>
                      <w:ilvl w:val="0"/>
                      <w:numId w:val="20"/>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不超过50岁。</w:t>
                  </w:r>
                </w:p>
              </w:tc>
            </w:tr>
            <w:tr w14:paraId="7365060E">
              <w:tblPrEx>
                <w:tblCellMar>
                  <w:top w:w="0" w:type="dxa"/>
                  <w:left w:w="170" w:type="dxa"/>
                  <w:bottom w:w="0" w:type="dxa"/>
                  <w:right w:w="170" w:type="dxa"/>
                </w:tblCellMar>
              </w:tblPrEx>
              <w:trPr>
                <w:trHeight w:val="929"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55B6F4">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2</w:t>
                  </w:r>
                </w:p>
              </w:tc>
              <w:tc>
                <w:tcPr>
                  <w:tcW w:w="89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E4C6E1A">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kern w:val="0"/>
                      <w:sz w:val="24"/>
                    </w:rPr>
                    <w:t>东校门、南校门、</w:t>
                  </w:r>
                  <w:r>
                    <w:rPr>
                      <w:rFonts w:hint="eastAsia" w:ascii="仿宋" w:hAnsi="仿宋" w:eastAsia="仿宋" w:cs="仿宋"/>
                      <w:sz w:val="24"/>
                    </w:rPr>
                    <w:t>北</w:t>
                  </w:r>
                  <w:r>
                    <w:rPr>
                      <w:rFonts w:hint="eastAsia" w:ascii="仿宋" w:hAnsi="仿宋" w:eastAsia="仿宋" w:cs="仿宋"/>
                      <w:kern w:val="0"/>
                      <w:sz w:val="24"/>
                    </w:rPr>
                    <w:t>校门门卫</w:t>
                  </w:r>
                </w:p>
              </w:tc>
              <w:tc>
                <w:tcPr>
                  <w:tcW w:w="33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5206650">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468"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7124299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 xml:space="preserve"> 4</w:t>
                  </w:r>
                </w:p>
              </w:tc>
              <w:tc>
                <w:tcPr>
                  <w:tcW w:w="434"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B8992B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24</w:t>
                  </w:r>
                </w:p>
              </w:tc>
              <w:tc>
                <w:tcPr>
                  <w:tcW w:w="250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D14A3FC">
                  <w:pPr>
                    <w:widowControl/>
                    <w:numPr>
                      <w:ilvl w:val="0"/>
                      <w:numId w:val="21"/>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负责来访人员登记、引导，大件物品检查，机动车辆进出管理。大门及周边安全。</w:t>
                  </w:r>
                </w:p>
                <w:p w14:paraId="19FC4E2A">
                  <w:pPr>
                    <w:widowControl/>
                    <w:numPr>
                      <w:ilvl w:val="0"/>
                      <w:numId w:val="21"/>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持保安员证上岗。</w:t>
                  </w:r>
                </w:p>
              </w:tc>
            </w:tr>
            <w:tr w14:paraId="2DD7369B">
              <w:tblPrEx>
                <w:tblCellMar>
                  <w:top w:w="0" w:type="dxa"/>
                  <w:left w:w="170" w:type="dxa"/>
                  <w:bottom w:w="0" w:type="dxa"/>
                  <w:right w:w="170" w:type="dxa"/>
                </w:tblCellMar>
              </w:tblPrEx>
              <w:trPr>
                <w:trHeight w:val="887"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BA6180">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3</w:t>
                  </w:r>
                </w:p>
              </w:tc>
              <w:tc>
                <w:tcPr>
                  <w:tcW w:w="89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7331B736">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kern w:val="0"/>
                      <w:sz w:val="24"/>
                    </w:rPr>
                    <w:t>视频监控室、24小时值守电话</w:t>
                  </w:r>
                </w:p>
              </w:tc>
              <w:tc>
                <w:tcPr>
                  <w:tcW w:w="33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27D189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468"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629ED14">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434"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3EE834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250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EE02AC4">
                  <w:pPr>
                    <w:widowControl/>
                    <w:numPr>
                      <w:ilvl w:val="0"/>
                      <w:numId w:val="22"/>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负责保护视频监控室的监控设备；利用视频巡查校园，发现问题、隐患，及时通过对讲机通知巡逻、值守安保队员、安保队长处置； 接听24小时值守电话，来电登记并及时报告安保队长处理。要求熟练使用视频监控设备。</w:t>
                  </w:r>
                </w:p>
                <w:p w14:paraId="24CB37F9">
                  <w:pPr>
                    <w:widowControl/>
                    <w:numPr>
                      <w:ilvl w:val="0"/>
                      <w:numId w:val="22"/>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持保安员证上岗。</w:t>
                  </w:r>
                </w:p>
              </w:tc>
            </w:tr>
            <w:tr w14:paraId="7885E88B">
              <w:tblPrEx>
                <w:tblCellMar>
                  <w:top w:w="0" w:type="dxa"/>
                  <w:left w:w="170" w:type="dxa"/>
                  <w:bottom w:w="0" w:type="dxa"/>
                  <w:right w:w="170" w:type="dxa"/>
                </w:tblCellMar>
              </w:tblPrEx>
              <w:trPr>
                <w:trHeight w:val="776"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A0C1A2">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4</w:t>
                  </w:r>
                </w:p>
              </w:tc>
              <w:tc>
                <w:tcPr>
                  <w:tcW w:w="89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8F55D9C">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kern w:val="0"/>
                      <w:sz w:val="24"/>
                    </w:rPr>
                    <w:t>巡逻岗</w:t>
                  </w:r>
                </w:p>
              </w:tc>
              <w:tc>
                <w:tcPr>
                  <w:tcW w:w="33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0519E7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468"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A471E5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 xml:space="preserve"> 4</w:t>
                  </w:r>
                </w:p>
              </w:tc>
              <w:tc>
                <w:tcPr>
                  <w:tcW w:w="434"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99E358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16</w:t>
                  </w:r>
                </w:p>
              </w:tc>
              <w:tc>
                <w:tcPr>
                  <w:tcW w:w="250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7A9A994">
                  <w:pPr>
                    <w:widowControl/>
                    <w:numPr>
                      <w:ilvl w:val="0"/>
                      <w:numId w:val="23"/>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分片区负责校区治安、防火巡逻，包括校园围墙周边巡逻，处置事故、隐患。</w:t>
                  </w:r>
                </w:p>
                <w:p w14:paraId="1565862D">
                  <w:pPr>
                    <w:widowControl/>
                    <w:numPr>
                      <w:ilvl w:val="0"/>
                      <w:numId w:val="23"/>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持有保安员证上岗。</w:t>
                  </w:r>
                </w:p>
              </w:tc>
            </w:tr>
            <w:tr w14:paraId="29128D8F">
              <w:tblPrEx>
                <w:tblCellMar>
                  <w:top w:w="0" w:type="dxa"/>
                  <w:left w:w="170" w:type="dxa"/>
                  <w:bottom w:w="0" w:type="dxa"/>
                  <w:right w:w="170" w:type="dxa"/>
                </w:tblCellMar>
              </w:tblPrEx>
              <w:trPr>
                <w:trHeight w:val="1109"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7D3926">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5</w:t>
                  </w:r>
                </w:p>
              </w:tc>
              <w:tc>
                <w:tcPr>
                  <w:tcW w:w="89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7D62A44A">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kern w:val="0"/>
                      <w:sz w:val="24"/>
                    </w:rPr>
                    <w:t>行政办公楼</w:t>
                  </w:r>
                </w:p>
              </w:tc>
              <w:tc>
                <w:tcPr>
                  <w:tcW w:w="33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8A16D67">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468"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67ADDCB">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 xml:space="preserve"> 4</w:t>
                  </w:r>
                </w:p>
              </w:tc>
              <w:tc>
                <w:tcPr>
                  <w:tcW w:w="434"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262B95D">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250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ACFD3CC">
                  <w:pPr>
                    <w:widowControl/>
                    <w:numPr>
                      <w:ilvl w:val="0"/>
                      <w:numId w:val="24"/>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负责行政办公楼来访人员登记，保护该楼栋的人员、财产安全。</w:t>
                  </w:r>
                </w:p>
                <w:p w14:paraId="4628475B">
                  <w:pPr>
                    <w:widowControl/>
                    <w:numPr>
                      <w:ilvl w:val="0"/>
                      <w:numId w:val="24"/>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持有保安员证上岗。</w:t>
                  </w:r>
                </w:p>
              </w:tc>
            </w:tr>
            <w:tr w14:paraId="7039199C">
              <w:tblPrEx>
                <w:tblCellMar>
                  <w:top w:w="0" w:type="dxa"/>
                  <w:left w:w="170" w:type="dxa"/>
                  <w:bottom w:w="0" w:type="dxa"/>
                  <w:right w:w="170" w:type="dxa"/>
                </w:tblCellMar>
              </w:tblPrEx>
              <w:trPr>
                <w:trHeight w:val="617"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466ABA">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6</w:t>
                  </w:r>
                </w:p>
              </w:tc>
              <w:tc>
                <w:tcPr>
                  <w:tcW w:w="89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F107E43">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kern w:val="0"/>
                      <w:sz w:val="24"/>
                    </w:rPr>
                    <w:t>图书馆、音舞楼、物电楼等消防控制室</w:t>
                  </w:r>
                </w:p>
              </w:tc>
              <w:tc>
                <w:tcPr>
                  <w:tcW w:w="33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EC31E3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468"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37E9C74">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 xml:space="preserve"> 4</w:t>
                  </w:r>
                </w:p>
              </w:tc>
              <w:tc>
                <w:tcPr>
                  <w:tcW w:w="434"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08DAA48">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250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BF224F7">
                  <w:pPr>
                    <w:widowControl/>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1.1人主要负责值守消控室，保护消控室设施设备，观察、处理消控系统信息；1人主要负责该校区消防设施设备的检查、故障处理。</w:t>
                  </w:r>
                </w:p>
                <w:p w14:paraId="0202C5A8">
                  <w:pPr>
                    <w:widowControl/>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2.</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kern w:val="0"/>
                      <w:sz w:val="24"/>
                    </w:rPr>
                    <w:t>消防设施操作员证书</w:t>
                  </w:r>
                  <w:r>
                    <w:rPr>
                      <w:rFonts w:hint="eastAsia" w:ascii="仿宋" w:hAnsi="仿宋" w:eastAsia="仿宋" w:cs="仿宋"/>
                      <w:kern w:val="0"/>
                      <w:sz w:val="24"/>
                    </w:rPr>
                    <w:fldChar w:fldCharType="end"/>
                  </w:r>
                  <w:r>
                    <w:rPr>
                      <w:rFonts w:hint="eastAsia" w:ascii="仿宋" w:hAnsi="仿宋" w:eastAsia="仿宋" w:cs="仿宋"/>
                      <w:kern w:val="0"/>
                      <w:sz w:val="24"/>
                    </w:rPr>
                    <w:t>（中级及以上）上岗。</w:t>
                  </w:r>
                </w:p>
              </w:tc>
            </w:tr>
            <w:tr w14:paraId="680CAAFB">
              <w:tblPrEx>
                <w:tblCellMar>
                  <w:top w:w="0" w:type="dxa"/>
                  <w:left w:w="170" w:type="dxa"/>
                  <w:bottom w:w="0" w:type="dxa"/>
                  <w:right w:w="170" w:type="dxa"/>
                </w:tblCellMar>
              </w:tblPrEx>
              <w:trPr>
                <w:trHeight w:val="206"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9CFE57">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7</w:t>
                  </w:r>
                </w:p>
              </w:tc>
              <w:tc>
                <w:tcPr>
                  <w:tcW w:w="89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063C5A9">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kern w:val="0"/>
                      <w:sz w:val="24"/>
                    </w:rPr>
                    <w:t>图书馆门岗</w:t>
                  </w:r>
                </w:p>
              </w:tc>
              <w:tc>
                <w:tcPr>
                  <w:tcW w:w="33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6C8A15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468"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75993614">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 xml:space="preserve"> 4</w:t>
                  </w:r>
                </w:p>
              </w:tc>
              <w:tc>
                <w:tcPr>
                  <w:tcW w:w="434"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B1FB53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250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56D1431">
                  <w:pPr>
                    <w:widowControl/>
                    <w:numPr>
                      <w:ilvl w:val="0"/>
                      <w:numId w:val="25"/>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负责保护图书馆开馆时的安全保卫，大件物品出馆的检查。</w:t>
                  </w:r>
                </w:p>
                <w:p w14:paraId="5ACAD8F4">
                  <w:pPr>
                    <w:widowControl/>
                    <w:numPr>
                      <w:ilvl w:val="0"/>
                      <w:numId w:val="25"/>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持有</w:t>
                  </w:r>
                  <w:r>
                    <w:fldChar w:fldCharType="begin"/>
                  </w:r>
                  <w:r>
                    <w:instrText xml:space="preserve"> HYPERLINK "https://www.baidu.com/baidu.php?url=a00000KEJeCxDFezECvSateexE0cAUb3d_Tj-fvhuxWa3Z6_kPA7UOFoTIiuVEPiTtwVWz0RGwQDv0_gbbBssJlgCycTe-k1lU0v4YWCRABsm2To8wZ-ErCehSv5MiMgEqoRKEzYXc_Pa21H5OCZmq-Ge8fFVMK7o5_MyJPLFHmn-uJQ8r4dHBkLcy6FZcNrMJ5TykeMJ5GWhpm4cMmpJEcMMplo.DD_igLXgjsqorpFOFKMIZfu3sm3mrOU7kRojPakvUSrlVf.U1Yk0ZDq_prs_VpbzTS3vVpb0ZKGm1Yk0Zfq_prs_VikzTS3vVpb0A-V5HDYPWD0u1dEugK1n0KdpHdBmy-bIfKspyfqnHc0mv-b5Hb40AdY5HnznW9xn1DzP7tknjDLg1csPH7xnH0krNt1PW0k0AVG5H00TMfqPjnv0AFG5HDdr7tznjf0Uynqn1czr7t1nHcYg1DsnHIxnW0dnNtknjD4g100TgKGujYs0Z7Wpyfqn0KzuLw9u1Ys0A49pyfqn0K8mgws5H00mLNb5HfzrHTkrH6srfK9mWYsg100ugFM5Hc0TZ0qnHnvnW0vrjfkPsK8IM0qna3snj0snj0sn0KVIZ0qn0KbuAqs5H00ThCqn0KbugmqTAn0uMfqn0KspjYs0Aq15H00mMTqr0K8IjYs0ZPl5fK9TdqGuAnqTZnVuLGCXZb0pywW5R9rffKspZw45fKYmgFMugfqPWPxn7tkPHn0IZN15HDYn1RknWmLrHfYnWf4PjndnHRs0ZF-TgfqnHTYPHbsrH0znH03nfKGm1Ys0ZPGujdbmHcdrj0knj0snjF9nynz0AP1UHd7wDFawbndwDfvn1D4rDRv0A7W5HD0TA3qn0KkUgfqn0KkUgnqn0KbugwxmLK95H00XMfqn0KVmdqhThqV5HKxn7tsg1Kxn7ts0Aw9UMNBuNqsUA78pyw15HD1Pj6YPWbznNtkn1f3Pjm4nW7xn7tsg1Kxn0Ksmgwxuhk9u1Ys0AwWpyfqn0K-IA-b5iYk0A71TAPW5H00IgKGUhPW5H00Tydh5H00uhPdIjYs0A-1mvsqn0K9uAu_myTqnfK_uhnqn0KbmvPb5HbsfYDkfHDvfbw7wjnzfH03nbcznDPjrj-KrDRvnbfkxj00IZF9uARqn0KBuA-b5HuKwHczn1fdPHIAnbDLPjIanjm3PYNKwHNKrjwaPjuj0AqW5HD0mMfqn0KEmgwL5H00ULfqnfKETMKY5HcWnankranknj0sc1nLnj0znW63PHnWPWbsnanLPW0sQW0snj0snan1c1Dsnj0WnanVc108njn4PHRkc1D8nj0snj0sc1DWnansQW0snj0snansc10Wnansc10Wnans0AF9UhV9mvnqnansc10Wn0KkgLmqna3sPNtsQW0sg108njKxna3sPNtsQW0sg1Kxna3sn7ts0AF1gLKzUvwGujYs0ZFEpyu_myTqn0KWIWY0pgPxmLK95H00mL0qn0K-TLfqn0KkuLIb5H00UL0k5HDYP0KsTjfqnH00mLFW5HTsrHc&amp;us=newvui&amp;word=&amp;ck=1261.8.0.0.0.157.389.0&amp;shh=www.baidu.com&amp;sht=baidu&amp;wd=" \t "https://www.baidu.com/_blank" </w:instrText>
                  </w:r>
                  <w:r>
                    <w:fldChar w:fldCharType="separate"/>
                  </w:r>
                  <w:r>
                    <w:rPr>
                      <w:rFonts w:hint="eastAsia" w:ascii="仿宋" w:hAnsi="仿宋" w:eastAsia="仿宋" w:cs="仿宋"/>
                      <w:kern w:val="0"/>
                      <w:sz w:val="24"/>
                    </w:rPr>
                    <w:t>保安员上岗证</w:t>
                  </w:r>
                  <w:r>
                    <w:rPr>
                      <w:rFonts w:hint="eastAsia" w:ascii="仿宋" w:hAnsi="仿宋" w:eastAsia="仿宋" w:cs="仿宋"/>
                      <w:kern w:val="0"/>
                      <w:sz w:val="24"/>
                    </w:rPr>
                    <w:fldChar w:fldCharType="end"/>
                  </w:r>
                  <w:r>
                    <w:rPr>
                      <w:rFonts w:hint="eastAsia" w:ascii="仿宋" w:hAnsi="仿宋" w:eastAsia="仿宋" w:cs="仿宋"/>
                      <w:kern w:val="0"/>
                      <w:sz w:val="24"/>
                    </w:rPr>
                    <w:t>。</w:t>
                  </w:r>
                </w:p>
              </w:tc>
            </w:tr>
            <w:tr w14:paraId="7AD6F011">
              <w:tblPrEx>
                <w:tblCellMar>
                  <w:top w:w="0" w:type="dxa"/>
                  <w:left w:w="170" w:type="dxa"/>
                  <w:bottom w:w="0" w:type="dxa"/>
                  <w:right w:w="170" w:type="dxa"/>
                </w:tblCellMar>
              </w:tblPrEx>
              <w:trPr>
                <w:trHeight w:val="264" w:hRule="atLeast"/>
                <w:jc w:val="center"/>
              </w:trPr>
              <w:tc>
                <w:tcPr>
                  <w:tcW w:w="358"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04BCFF">
                  <w:pPr>
                    <w:widowControl/>
                    <w:wordWrap w:val="0"/>
                    <w:spacing w:line="360" w:lineRule="auto"/>
                    <w:jc w:val="center"/>
                    <w:textAlignment w:val="center"/>
                    <w:rPr>
                      <w:rFonts w:ascii="仿宋" w:hAnsi="仿宋" w:eastAsia="仿宋" w:cs="仿宋"/>
                      <w:sz w:val="24"/>
                    </w:rPr>
                  </w:pPr>
                </w:p>
              </w:tc>
              <w:tc>
                <w:tcPr>
                  <w:tcW w:w="89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7458649">
                  <w:pPr>
                    <w:widowControl/>
                    <w:wordWrap w:val="0"/>
                    <w:spacing w:line="360" w:lineRule="auto"/>
                    <w:jc w:val="center"/>
                    <w:textAlignment w:val="top"/>
                    <w:rPr>
                      <w:rFonts w:ascii="仿宋" w:hAnsi="仿宋" w:eastAsia="仿宋" w:cs="仿宋"/>
                      <w:kern w:val="0"/>
                      <w:sz w:val="24"/>
                    </w:rPr>
                  </w:pPr>
                  <w:r>
                    <w:rPr>
                      <w:rFonts w:hint="eastAsia" w:ascii="仿宋" w:hAnsi="仿宋" w:eastAsia="仿宋" w:cs="仿宋"/>
                      <w:b/>
                      <w:kern w:val="0"/>
                      <w:sz w:val="24"/>
                    </w:rPr>
                    <w:t>合计：</w:t>
                  </w:r>
                </w:p>
              </w:tc>
              <w:tc>
                <w:tcPr>
                  <w:tcW w:w="33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5B1FB8B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b/>
                      <w:kern w:val="0"/>
                      <w:sz w:val="24"/>
                    </w:rPr>
                    <w:t>16</w:t>
                  </w:r>
                </w:p>
              </w:tc>
              <w:tc>
                <w:tcPr>
                  <w:tcW w:w="468"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65F5AA1">
                  <w:pPr>
                    <w:widowControl/>
                    <w:wordWrap w:val="0"/>
                    <w:spacing w:line="360" w:lineRule="auto"/>
                    <w:jc w:val="center"/>
                    <w:textAlignment w:val="center"/>
                    <w:rPr>
                      <w:rFonts w:ascii="仿宋" w:hAnsi="仿宋" w:eastAsia="仿宋" w:cs="仿宋"/>
                      <w:kern w:val="0"/>
                      <w:sz w:val="24"/>
                    </w:rPr>
                  </w:pPr>
                </w:p>
              </w:tc>
              <w:tc>
                <w:tcPr>
                  <w:tcW w:w="434"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299A6A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b/>
                      <w:kern w:val="0"/>
                      <w:sz w:val="24"/>
                    </w:rPr>
                    <w:t>62</w:t>
                  </w:r>
                </w:p>
              </w:tc>
              <w:tc>
                <w:tcPr>
                  <w:tcW w:w="2507"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518FBAA">
                  <w:pPr>
                    <w:widowControl/>
                    <w:wordWrap w:val="0"/>
                    <w:spacing w:line="360" w:lineRule="auto"/>
                    <w:jc w:val="center"/>
                    <w:textAlignment w:val="center"/>
                    <w:rPr>
                      <w:rFonts w:ascii="仿宋" w:hAnsi="仿宋" w:eastAsia="仿宋" w:cs="仿宋"/>
                      <w:kern w:val="0"/>
                      <w:sz w:val="24"/>
                    </w:rPr>
                  </w:pPr>
                </w:p>
              </w:tc>
            </w:tr>
          </w:tbl>
          <w:p w14:paraId="135E90D0">
            <w:pPr>
              <w:wordWrap w:val="0"/>
              <w:spacing w:line="360" w:lineRule="auto"/>
              <w:rPr>
                <w:rFonts w:ascii="仿宋" w:hAnsi="仿宋" w:eastAsia="仿宋" w:cs="仿宋"/>
                <w:b/>
                <w:strike/>
                <w:sz w:val="24"/>
              </w:rPr>
            </w:pPr>
            <w:r>
              <w:rPr>
                <w:rFonts w:hint="eastAsia" w:ascii="仿宋" w:hAnsi="仿宋" w:eastAsia="仿宋" w:cs="仿宋"/>
                <w:sz w:val="24"/>
              </w:rPr>
              <w:t xml:space="preserve">   </w:t>
            </w:r>
            <w:r>
              <w:rPr>
                <w:rFonts w:hint="eastAsia" w:ascii="仿宋" w:hAnsi="仿宋" w:eastAsia="仿宋" w:cs="仿宋"/>
                <w:b/>
                <w:sz w:val="24"/>
              </w:rPr>
              <w:t>注：（1）各岗位24小时轮岗执勤，全年值班。（2）如在服务过程中要求增加或是减少岗位数和安保人员，只增加或减少人员的工资、社保、服装费用（不包括其他费用）。（3）增加的人员必须满足招标文件中该岗位的相应要求。（4）拟派人员无犯罪记录。</w:t>
            </w:r>
          </w:p>
          <w:p w14:paraId="0E3C7C6C">
            <w:pPr>
              <w:wordWrap w:val="0"/>
              <w:spacing w:line="360" w:lineRule="auto"/>
              <w:rPr>
                <w:rFonts w:ascii="仿宋" w:hAnsi="仿宋" w:eastAsia="仿宋" w:cs="仿宋"/>
                <w:b/>
                <w:sz w:val="24"/>
              </w:rPr>
            </w:pPr>
            <w:r>
              <w:rPr>
                <w:rFonts w:hint="eastAsia" w:ascii="仿宋" w:hAnsi="仿宋" w:eastAsia="仿宋" w:cs="仿宋"/>
                <w:b/>
                <w:sz w:val="24"/>
              </w:rPr>
              <w:t xml:space="preserve">    （四）岗位工作职责</w:t>
            </w:r>
          </w:p>
          <w:p w14:paraId="6196A8A8">
            <w:pPr>
              <w:wordWrap w:val="0"/>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1.</w:t>
            </w:r>
            <w:r>
              <w:rPr>
                <w:rFonts w:hint="eastAsia" w:ascii="仿宋" w:hAnsi="仿宋" w:eastAsia="仿宋" w:cs="仿宋"/>
                <w:kern w:val="0"/>
                <w:sz w:val="24"/>
              </w:rPr>
              <w:t>项目经理</w:t>
            </w:r>
            <w:r>
              <w:rPr>
                <w:rFonts w:hint="eastAsia" w:ascii="仿宋" w:hAnsi="仿宋" w:eastAsia="仿宋" w:cs="仿宋"/>
                <w:sz w:val="24"/>
              </w:rPr>
              <w:t>：代表中标人全面负责安保队伍的日常管理事务，严格管理安保队伍安全纪律，奖优罚劣；承担安保违规违纪的连带责任；实行人性化管理，关心队员疾苦，掌握队员的思想动态，充分调动队员积极性，努力保证队伍稳定；传达落实学校的服务要求与管理规定，组织实施并不断完善校园安全保卫整体方案；结合学校实际情况，适时调整各执勤岗位，完善各岗位职责；有针对性地开展安全教育和安全工作提示；定期向学校保卫处汇报工作开展情况及治安信息，重大情况及时报告；配合校方对校园内违规事件的处理；组织开展保安业务培训和预案演练，制订校园内重大活动的安全保卫方案；建立健全录用安保人员档案资料并将安保人员花名册向保卫处报备。项目经理为 （三）岗位设置的人员之外，中标人另行安排的管理人员。</w:t>
            </w:r>
          </w:p>
          <w:p w14:paraId="7826CCCD">
            <w:pPr>
              <w:wordWrap w:val="0"/>
              <w:spacing w:line="360" w:lineRule="auto"/>
              <w:rPr>
                <w:rFonts w:ascii="仿宋" w:hAnsi="仿宋" w:eastAsia="仿宋" w:cs="仿宋"/>
                <w:sz w:val="24"/>
              </w:rPr>
            </w:pPr>
            <w:r>
              <w:rPr>
                <w:rFonts w:hint="eastAsia" w:ascii="仿宋" w:hAnsi="仿宋" w:eastAsia="仿宋" w:cs="仿宋"/>
                <w:sz w:val="24"/>
              </w:rPr>
              <w:t xml:space="preserve">    2.安保</w:t>
            </w:r>
            <w:r>
              <w:rPr>
                <w:rFonts w:hint="eastAsia" w:ascii="仿宋" w:hAnsi="仿宋" w:eastAsia="仿宋" w:cs="仿宋"/>
                <w:kern w:val="0"/>
                <w:sz w:val="24"/>
              </w:rPr>
              <w:t>队</w:t>
            </w:r>
            <w:r>
              <w:rPr>
                <w:rFonts w:hint="eastAsia" w:ascii="仿宋" w:hAnsi="仿宋" w:eastAsia="仿宋" w:cs="仿宋"/>
                <w:sz w:val="24"/>
              </w:rPr>
              <w:t>长：要以身作则、吃苦在先、讲究奉献；贯彻落实校区任务要求与</w:t>
            </w:r>
            <w:r>
              <w:rPr>
                <w:rFonts w:hint="eastAsia" w:ascii="仿宋" w:hAnsi="仿宋" w:eastAsia="仿宋" w:cs="仿宋"/>
                <w:kern w:val="0"/>
                <w:sz w:val="24"/>
              </w:rPr>
              <w:t>项目经理</w:t>
            </w:r>
            <w:r>
              <w:rPr>
                <w:rFonts w:hint="eastAsia" w:ascii="仿宋" w:hAnsi="仿宋" w:eastAsia="仿宋" w:cs="仿宋"/>
                <w:sz w:val="24"/>
              </w:rPr>
              <w:t>的工作安排，组织实施校园安全保卫整体方案；负责安排保安的日常工作，参与安保值勤，增援重点岗位；督促检查在岗人员履行岗位职责情况，纠正队员违规违纪行为；坚持讲评，不流于形式，形成良好的队风；处理各岗位的突发事件，重大情况及时报告；妥善保管好校方提供的设备器材，严格制定和执行设备交接班制度；指挥组织保安队员做好校园重大活动的安全保卫与秩序维护保障工作；做好各岗位的执勤情况汇总记录。</w:t>
            </w:r>
          </w:p>
          <w:p w14:paraId="1632189E">
            <w:pPr>
              <w:wordWrap w:val="0"/>
              <w:spacing w:line="360" w:lineRule="auto"/>
              <w:rPr>
                <w:rFonts w:ascii="仿宋" w:hAnsi="仿宋" w:eastAsia="仿宋" w:cs="仿宋"/>
                <w:sz w:val="24"/>
              </w:rPr>
            </w:pPr>
            <w:r>
              <w:rPr>
                <w:rFonts w:hint="eastAsia" w:ascii="仿宋" w:hAnsi="仿宋" w:eastAsia="仿宋" w:cs="仿宋"/>
                <w:sz w:val="24"/>
              </w:rPr>
              <w:t xml:space="preserve">    3.门卫：严格人员、车辆、物资进出管理；按时上岗，礼貌待人，树立良好的窗口形象；对来访人员实行验证登记制度，禁止无关人员进入校园；对携物出门实行出门审验登记拍照，防止财物流失；维护责任区域秩序；值班室无闲杂人员滞留，保持内外环境整洁卫生，门前卫生三包；完成学校交办的其他事项。</w:t>
            </w:r>
          </w:p>
          <w:p w14:paraId="73CA3BBA">
            <w:pPr>
              <w:wordWrap w:val="0"/>
              <w:spacing w:line="360" w:lineRule="auto"/>
              <w:rPr>
                <w:rFonts w:ascii="仿宋" w:hAnsi="仿宋" w:eastAsia="仿宋" w:cs="仿宋"/>
                <w:b/>
                <w:sz w:val="24"/>
              </w:rPr>
            </w:pPr>
            <w:r>
              <w:rPr>
                <w:rFonts w:hint="eastAsia" w:ascii="仿宋" w:hAnsi="仿宋" w:eastAsia="仿宋" w:cs="仿宋"/>
                <w:sz w:val="24"/>
              </w:rPr>
              <w:t xml:space="preserve">    4.巡逻岗：发现和排除各种不安全因素，及时处置各种违法犯罪行为和灾情；听从队长调度指挥与工作安排，善于发现、分析处理各种事故隐患和突发事件；根据不同情况，灵活执行相应的巡逻方案；加强对重点区域、要害部位的安全巡查，巡更采点不流于形式，并与监控室保持联动；协助各岗位开展校园秩序维护和交通秩序管理工作；协助责任部门开展安全防范，负责校区内楼宇（如教学综合楼、图书馆等）的夜间定时清场；如实记录汇报巡逻记录。</w:t>
            </w:r>
          </w:p>
          <w:p w14:paraId="3F11B547">
            <w:pPr>
              <w:wordWrap w:val="0"/>
              <w:spacing w:line="360" w:lineRule="auto"/>
              <w:rPr>
                <w:rFonts w:ascii="仿宋" w:hAnsi="仿宋" w:eastAsia="仿宋" w:cs="仿宋"/>
                <w:sz w:val="24"/>
              </w:rPr>
            </w:pPr>
            <w:r>
              <w:rPr>
                <w:rFonts w:hint="eastAsia" w:ascii="仿宋" w:hAnsi="仿宋" w:eastAsia="仿宋" w:cs="仿宋"/>
                <w:sz w:val="24"/>
              </w:rPr>
              <w:t xml:space="preserve">    5.消防控制室：每天检查校园内公共部位的消防设施设备，并做好记录；协助校方做好消防设施的日常维护，确保完好有效；经常性开展消防业务培训，制定完善的消防预案并安排实际演练，使每一个保安人员能胜任校园义务消防员的角色；发现有人擅自动用消防设施设备的，须及时制止并报告保卫处；发现火灾隐患，立即报告并设法消除隐患；发生火警，能冷静处置，按预案进行火灾报警、人员疏散、组织扑救、抢救物资等工作。配合管理微型消防站。</w:t>
            </w:r>
          </w:p>
          <w:p w14:paraId="38BD52B6">
            <w:pPr>
              <w:wordWrap w:val="0"/>
              <w:spacing w:line="360" w:lineRule="auto"/>
              <w:rPr>
                <w:rFonts w:ascii="仿宋" w:hAnsi="仿宋" w:eastAsia="仿宋" w:cs="仿宋"/>
                <w:sz w:val="24"/>
              </w:rPr>
            </w:pPr>
            <w:r>
              <w:rPr>
                <w:rFonts w:hint="eastAsia" w:ascii="仿宋" w:hAnsi="仿宋" w:eastAsia="仿宋" w:cs="仿宋"/>
                <w:sz w:val="24"/>
              </w:rPr>
              <w:t xml:space="preserve">    6.监控室：熟练掌握监控系统操作技术，严格遵守操作规程，做好对视频的实时监控和图像信息资料的存储；监控工作中发现违法犯罪嫌疑情况和其他可疑情况，立即报告领导，调度治安巡逻人员，迅速查明、处置；爱护监控设备，密切注意监控设备运行状况，及时发现汇报监控摄像头故障和遮挡物，确保图像信息资料画面清晰、监控工作正常；在领导的指导下，复制、保存好有使用价值的资料；做好图像信息资料使用登记管理，不擅自删改、破坏图像信息资料的原始记录，不擅自复制或向他人提供图像信息资料，不故意偷拍、散布他人隐私；接到安全报告信息，马上按规定程序处理，并做好工作记录。做好值班记录，保持监控室清洁卫生，负责本岗位的其他相关工作，完成领导交办的事项。</w:t>
            </w:r>
          </w:p>
          <w:p w14:paraId="6DA8DDF7">
            <w:pPr>
              <w:wordWrap w:val="0"/>
              <w:spacing w:line="360" w:lineRule="auto"/>
              <w:rPr>
                <w:rFonts w:ascii="仿宋" w:hAnsi="仿宋" w:eastAsia="仿宋" w:cs="仿宋"/>
                <w:sz w:val="24"/>
              </w:rPr>
            </w:pPr>
            <w:r>
              <w:rPr>
                <w:rFonts w:hint="eastAsia" w:ascii="仿宋" w:hAnsi="仿宋" w:eastAsia="仿宋" w:cs="仿宋"/>
                <w:sz w:val="24"/>
              </w:rPr>
              <w:t xml:space="preserve">    7.校园秩序管理：通过门卫管理与机动巡逻，形成校园安全防范网络；保障校区内正常的学习、生活、教学、工作秩序；禁止无关人员进入校园；维护校园正常的经营秩序，禁止乱设摊点；加强校园内部交通秩序管理，通过主动干预提示，控制车辆速度，禁止无牌照车辆进入校区，保障大门及校内道路畅通，无交通事故发生，无车辆乱停乱放现象；按校方规定及时清理校园乱张贴。</w:t>
            </w:r>
          </w:p>
          <w:p w14:paraId="661E34FE">
            <w:pPr>
              <w:wordWrap w:val="0"/>
              <w:spacing w:line="360" w:lineRule="auto"/>
              <w:rPr>
                <w:rFonts w:ascii="仿宋" w:hAnsi="仿宋" w:eastAsia="仿宋" w:cs="仿宋"/>
                <w:sz w:val="24"/>
              </w:rPr>
            </w:pPr>
            <w:r>
              <w:rPr>
                <w:rFonts w:hint="eastAsia" w:ascii="仿宋" w:hAnsi="仿宋" w:eastAsia="仿宋" w:cs="仿宋"/>
                <w:sz w:val="24"/>
              </w:rPr>
              <w:t xml:space="preserve">    8.门禁收费管理：熟悉收费系统各种操作程序，保持闸机、电脑正常工作，依规收费。对于应免费的外来车辆，公安、消防、水电抢修等公务、公共服务车辆免费放行，持有公务放行条的车辆核对车牌号、日期、公章等信息后予以免费放行，免费放行时在电脑收费系统中做好备注。遇纠纷时，引导车辆停放到不影响交通堵塞的地方，耐心了解情况，妥善处置；遇到车辆冲卡时，迅速向领导报告，做好记录；爱护收费系统，发现系统异常或出现故障时，及时报告；做好交接班工作；接班人接班时，须当面点清金额及票据。交班人交班后，要及时上交当天收取的费用。</w:t>
            </w:r>
          </w:p>
          <w:p w14:paraId="7BE17637">
            <w:pPr>
              <w:wordWrap w:val="0"/>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sz w:val="24"/>
              </w:rPr>
              <w:t>三、</w:t>
            </w:r>
            <w:r>
              <w:rPr>
                <w:rFonts w:hint="eastAsia" w:ascii="仿宋" w:hAnsi="仿宋" w:eastAsia="仿宋" w:cs="仿宋"/>
                <w:b/>
                <w:bCs/>
                <w:sz w:val="24"/>
              </w:rPr>
              <w:t>服务质量要求</w:t>
            </w:r>
          </w:p>
          <w:p w14:paraId="4DC20BA2">
            <w:pPr>
              <w:wordWrap w:val="0"/>
              <w:spacing w:line="360" w:lineRule="auto"/>
              <w:rPr>
                <w:rFonts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sz w:val="24"/>
              </w:rPr>
              <w:t>1.认真履行岗位职责，端正服务态度：工作人员按照岗位值班时间上岗，佩戴证件，着装统一、整齐，姿态端正，有礼有节，保持良好的精神面貌，做到耐心细致，不推诿、不厌烦，按规定交接班，不迟到、不早退、不脱岗、不在岗位上做与工作无关的事。</w:t>
            </w:r>
          </w:p>
          <w:p w14:paraId="408F1097">
            <w:pPr>
              <w:wordWrap w:val="0"/>
              <w:spacing w:line="360" w:lineRule="auto"/>
              <w:rPr>
                <w:rFonts w:ascii="仿宋" w:hAnsi="仿宋" w:eastAsia="仿宋" w:cs="仿宋"/>
                <w:sz w:val="24"/>
              </w:rPr>
            </w:pPr>
            <w:r>
              <w:rPr>
                <w:rFonts w:hint="eastAsia" w:ascii="仿宋" w:hAnsi="仿宋" w:eastAsia="仿宋" w:cs="仿宋"/>
                <w:sz w:val="24"/>
              </w:rPr>
              <w:t xml:space="preserve">    2.确保校园交通秩序良好：人员和车辆通行安全、进出有序，车辆停放整齐，道路通畅，及时处置违规停车行为，有效预防交通事故的发生。</w:t>
            </w:r>
          </w:p>
          <w:p w14:paraId="58C57DD2">
            <w:pPr>
              <w:wordWrap w:val="0"/>
              <w:spacing w:line="360" w:lineRule="auto"/>
              <w:rPr>
                <w:rFonts w:ascii="仿宋" w:hAnsi="仿宋" w:eastAsia="仿宋" w:cs="仿宋"/>
                <w:sz w:val="24"/>
              </w:rPr>
            </w:pPr>
            <w:r>
              <w:rPr>
                <w:rFonts w:hint="eastAsia" w:ascii="仿宋" w:hAnsi="仿宋" w:eastAsia="仿宋" w:cs="仿宋"/>
                <w:sz w:val="24"/>
              </w:rPr>
              <w:t xml:space="preserve">    3.确保校园治安秩序良好：治安防范措施严密，群众安全感强，满意率高；处置突发事件快速，群众的报警和求助及时处理、反馈。</w:t>
            </w:r>
          </w:p>
          <w:p w14:paraId="5039A52A">
            <w:pPr>
              <w:wordWrap w:val="0"/>
              <w:spacing w:line="360" w:lineRule="auto"/>
              <w:rPr>
                <w:rFonts w:ascii="仿宋" w:hAnsi="仿宋" w:eastAsia="仿宋" w:cs="仿宋"/>
                <w:sz w:val="24"/>
              </w:rPr>
            </w:pPr>
            <w:r>
              <w:rPr>
                <w:rFonts w:hint="eastAsia" w:ascii="仿宋" w:hAnsi="仿宋" w:eastAsia="仿宋" w:cs="仿宋"/>
                <w:sz w:val="24"/>
              </w:rPr>
              <w:t xml:space="preserve">    4.确保消防管理效果良好：经常检查责任区的消防安全，发现隐患及时向采购人保卫部门报告；发现校园火灾，及时报警、报告并组织人员进行扑救；保持消防器材完好、整洁。</w:t>
            </w:r>
          </w:p>
          <w:p w14:paraId="2C195D66">
            <w:pPr>
              <w:wordWrap w:val="0"/>
              <w:spacing w:line="360" w:lineRule="auto"/>
              <w:rPr>
                <w:rFonts w:ascii="仿宋" w:hAnsi="仿宋" w:eastAsia="仿宋" w:cs="仿宋"/>
                <w:sz w:val="24"/>
              </w:rPr>
            </w:pPr>
            <w:r>
              <w:rPr>
                <w:rFonts w:hint="eastAsia" w:ascii="仿宋" w:hAnsi="仿宋" w:eastAsia="仿宋" w:cs="仿宋"/>
                <w:sz w:val="24"/>
              </w:rPr>
              <w:t xml:space="preserve">    5.确保校园公共秩序良好：及时处置现行影响校园秩序的行为，确保校园内无乱摆乱卖摊点。</w:t>
            </w:r>
          </w:p>
          <w:p w14:paraId="06F45B83">
            <w:pPr>
              <w:wordWrap w:val="0"/>
              <w:spacing w:line="360" w:lineRule="auto"/>
              <w:rPr>
                <w:rFonts w:ascii="仿宋" w:hAnsi="仿宋" w:eastAsia="仿宋" w:cs="仿宋"/>
                <w:sz w:val="24"/>
              </w:rPr>
            </w:pPr>
            <w:r>
              <w:rPr>
                <w:rFonts w:hint="eastAsia" w:ascii="仿宋" w:hAnsi="仿宋" w:eastAsia="仿宋" w:cs="仿宋"/>
                <w:sz w:val="24"/>
              </w:rPr>
              <w:t xml:space="preserve">    6.对检查发现执勤人员玩忽职守的或教职工反应表现差的安保人员，中标人须及时对相关人员进行更换。</w:t>
            </w:r>
          </w:p>
          <w:p w14:paraId="5CB56403">
            <w:pPr>
              <w:wordWrap w:val="0"/>
              <w:spacing w:line="360" w:lineRule="auto"/>
              <w:rPr>
                <w:rFonts w:ascii="仿宋" w:hAnsi="仿宋" w:eastAsia="仿宋" w:cs="仿宋"/>
                <w:sz w:val="24"/>
              </w:rPr>
            </w:pPr>
            <w:r>
              <w:rPr>
                <w:rFonts w:hint="eastAsia" w:ascii="仿宋" w:hAnsi="仿宋" w:eastAsia="仿宋" w:cs="仿宋"/>
                <w:sz w:val="24"/>
              </w:rPr>
              <w:t xml:space="preserve">    7.在服务期内接受业主方的考核、评议，满意度达到90%以上。考核评议要求见《南宁师范大学安保服务考核办法》《南宁师范大学安保服务考核评价表》《南宁师范大学安保服务总评价表》。</w:t>
            </w:r>
          </w:p>
          <w:p w14:paraId="5C959522">
            <w:pPr>
              <w:wordWrap w:val="0"/>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四、</w:t>
            </w:r>
            <w:r>
              <w:rPr>
                <w:rFonts w:hint="eastAsia" w:ascii="仿宋" w:hAnsi="仿宋" w:eastAsia="仿宋" w:cs="仿宋"/>
                <w:b/>
                <w:bCs/>
                <w:sz w:val="24"/>
              </w:rPr>
              <w:t>队伍建设与管理要求</w:t>
            </w:r>
          </w:p>
          <w:p w14:paraId="27745694">
            <w:pPr>
              <w:wordWrap w:val="0"/>
              <w:spacing w:line="360" w:lineRule="auto"/>
              <w:rPr>
                <w:rFonts w:ascii="仿宋" w:hAnsi="仿宋" w:eastAsia="仿宋" w:cs="仿宋"/>
                <w:sz w:val="24"/>
              </w:rPr>
            </w:pPr>
            <w:r>
              <w:rPr>
                <w:rFonts w:hint="eastAsia" w:ascii="仿宋" w:hAnsi="仿宋" w:eastAsia="仿宋" w:cs="仿宋"/>
                <w:sz w:val="24"/>
              </w:rPr>
              <w:t xml:space="preserve">    1.安保人员（包括管理人员）上岗必须统一着装（着保安服，系武装带，配警棍、对讲机，夜间配手电筒），坚守岗位，履行职责，文明执勤。</w:t>
            </w:r>
          </w:p>
          <w:p w14:paraId="4EB2EE0D">
            <w:pPr>
              <w:wordWrap w:val="0"/>
              <w:spacing w:line="360" w:lineRule="auto"/>
              <w:rPr>
                <w:rFonts w:ascii="仿宋" w:hAnsi="仿宋" w:eastAsia="仿宋" w:cs="仿宋"/>
                <w:sz w:val="24"/>
              </w:rPr>
            </w:pPr>
            <w:r>
              <w:rPr>
                <w:rFonts w:hint="eastAsia" w:ascii="仿宋" w:hAnsi="仿宋" w:eastAsia="仿宋" w:cs="仿宋"/>
                <w:sz w:val="24"/>
              </w:rPr>
              <w:t xml:space="preserve">    2.从校方安全实际出发，经常性开展在岗人员业务培训和紧急预案演练。</w:t>
            </w:r>
          </w:p>
          <w:p w14:paraId="14069581">
            <w:pPr>
              <w:wordWrap w:val="0"/>
              <w:spacing w:line="360" w:lineRule="auto"/>
              <w:rPr>
                <w:rFonts w:ascii="仿宋" w:hAnsi="仿宋" w:eastAsia="仿宋" w:cs="仿宋"/>
                <w:sz w:val="24"/>
              </w:rPr>
            </w:pPr>
            <w:r>
              <w:rPr>
                <w:rFonts w:hint="eastAsia" w:ascii="仿宋" w:hAnsi="仿宋" w:eastAsia="仿宋" w:cs="仿宋"/>
                <w:sz w:val="24"/>
              </w:rPr>
              <w:t xml:space="preserve">    3.内部管理体制健全，涉及2个及以上校区的.中标人派遣驻校经理1名，保证校区安保队伍的规范化管理。安保人员要遵守并严格执行学校制定的有关规章制度，接受学校的统一管理，维护学校的利益。</w:t>
            </w:r>
          </w:p>
          <w:p w14:paraId="09E90BE4">
            <w:pPr>
              <w:wordWrap w:val="0"/>
              <w:spacing w:line="360" w:lineRule="auto"/>
              <w:rPr>
                <w:rFonts w:ascii="仿宋" w:hAnsi="仿宋" w:eastAsia="仿宋" w:cs="仿宋"/>
                <w:sz w:val="24"/>
              </w:rPr>
            </w:pPr>
            <w:r>
              <w:rPr>
                <w:rFonts w:hint="eastAsia" w:ascii="仿宋" w:hAnsi="仿宋" w:eastAsia="仿宋" w:cs="仿宋"/>
                <w:sz w:val="24"/>
              </w:rPr>
              <w:t xml:space="preserve">    4.至少安排有按合同规定总人数20%以上的队员集中居住在学校指定的宿舍，确保突发性事件和应急事件发生时以最快速度到达事发现场执行任务。定时检查宿舍内务卫生，晚上要查铺点名；负责宿舍的消防责任，宿舍内不得明火或使用大功率电器。</w:t>
            </w:r>
          </w:p>
          <w:p w14:paraId="7A16C73B">
            <w:pPr>
              <w:wordWrap w:val="0"/>
              <w:spacing w:line="360" w:lineRule="auto"/>
              <w:rPr>
                <w:rFonts w:ascii="仿宋" w:hAnsi="仿宋" w:eastAsia="仿宋" w:cs="仿宋"/>
                <w:sz w:val="24"/>
              </w:rPr>
            </w:pPr>
            <w:r>
              <w:rPr>
                <w:rFonts w:hint="eastAsia" w:ascii="仿宋" w:hAnsi="仿宋" w:eastAsia="仿宋" w:cs="仿宋"/>
                <w:sz w:val="24"/>
              </w:rPr>
              <w:t xml:space="preserve">    5.在自主用工的同时，严格控制非违纪原因人员轮换比例，合同期限内不得超过30%，必须采取切实有效措施保持队伍的稳定，并在投标文件中做出详细说明；项目经理、安保队长更换，须提前七天以书面形式通知校方，队员更换要提前三天书面告知校方，确保服务质量不因人员变动而受影响。</w:t>
            </w:r>
          </w:p>
          <w:p w14:paraId="0D8DFEC7">
            <w:pPr>
              <w:wordWrap w:val="0"/>
              <w:spacing w:line="360" w:lineRule="auto"/>
              <w:rPr>
                <w:rFonts w:ascii="仿宋" w:hAnsi="仿宋" w:eastAsia="仿宋" w:cs="仿宋"/>
                <w:sz w:val="24"/>
              </w:rPr>
            </w:pPr>
            <w:r>
              <w:rPr>
                <w:rFonts w:hint="eastAsia" w:ascii="仿宋" w:hAnsi="仿宋" w:eastAsia="仿宋" w:cs="仿宋"/>
                <w:sz w:val="24"/>
              </w:rPr>
              <w:t xml:space="preserve">    6.安保人员应聘、录用、离职等管理档案规范，手续齐全，并交保卫部门备案；非本市户口从业安保人员须主动接受当地公安机关暂住证的办理和暂住人口的管理，同时接受保卫部门协助公安机关对安保人员暂住信息进行核查。</w:t>
            </w:r>
          </w:p>
          <w:p w14:paraId="63006F57">
            <w:pPr>
              <w:wordWrap w:val="0"/>
              <w:spacing w:line="360" w:lineRule="auto"/>
              <w:rPr>
                <w:rFonts w:ascii="仿宋" w:hAnsi="仿宋" w:eastAsia="仿宋" w:cs="仿宋"/>
                <w:sz w:val="24"/>
              </w:rPr>
            </w:pPr>
            <w:r>
              <w:rPr>
                <w:rFonts w:hint="eastAsia" w:ascii="仿宋" w:hAnsi="仿宋" w:eastAsia="仿宋" w:cs="仿宋"/>
                <w:sz w:val="24"/>
              </w:rPr>
              <w:t xml:space="preserve">    7.在合同有效期内，中标人负责按《劳动法》规定必须为所聘全部人员按规定购买各种社会保险和发放节假日加班费，确保每月按时足额发放队员的工资。</w:t>
            </w:r>
          </w:p>
          <w:p w14:paraId="61F47411">
            <w:pPr>
              <w:wordWrap w:val="0"/>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五、日常工作及突发事件处置要求</w:t>
            </w:r>
          </w:p>
          <w:p w14:paraId="26CCCCC7">
            <w:pPr>
              <w:wordWrap w:val="0"/>
              <w:spacing w:line="360" w:lineRule="auto"/>
              <w:rPr>
                <w:rFonts w:ascii="仿宋" w:hAnsi="仿宋" w:eastAsia="仿宋" w:cs="仿宋"/>
                <w:sz w:val="24"/>
              </w:rPr>
            </w:pPr>
            <w:r>
              <w:rPr>
                <w:rFonts w:hint="eastAsia" w:ascii="仿宋" w:hAnsi="仿宋" w:eastAsia="仿宋" w:cs="仿宋"/>
                <w:sz w:val="24"/>
              </w:rPr>
              <w:t xml:space="preserve">    1.遵守中标人及采购人单位的各项规章制度，不迟到、不早退、不脱岗、不睡岗、不酒后上岗，不做与工作无关的事，听从指挥，服从调度。</w:t>
            </w:r>
          </w:p>
          <w:p w14:paraId="31F617A2">
            <w:pPr>
              <w:wordWrap w:val="0"/>
              <w:spacing w:line="360" w:lineRule="auto"/>
              <w:rPr>
                <w:rFonts w:ascii="仿宋" w:hAnsi="仿宋" w:eastAsia="仿宋" w:cs="仿宋"/>
                <w:sz w:val="24"/>
              </w:rPr>
            </w:pPr>
            <w:r>
              <w:rPr>
                <w:rFonts w:hint="eastAsia" w:ascii="仿宋" w:hAnsi="仿宋" w:eastAsia="仿宋" w:cs="仿宋"/>
                <w:sz w:val="24"/>
              </w:rPr>
              <w:t xml:space="preserve">    2.上岗执勤时，须着装整齐、佩戴好防护器材，保持高度警戒。</w:t>
            </w:r>
          </w:p>
          <w:p w14:paraId="0B96C256">
            <w:pPr>
              <w:wordWrap w:val="0"/>
              <w:spacing w:line="360" w:lineRule="auto"/>
              <w:rPr>
                <w:rFonts w:ascii="仿宋" w:hAnsi="仿宋" w:eastAsia="仿宋" w:cs="仿宋"/>
                <w:sz w:val="24"/>
              </w:rPr>
            </w:pPr>
            <w:r>
              <w:rPr>
                <w:rFonts w:hint="eastAsia" w:ascii="仿宋" w:hAnsi="仿宋" w:eastAsia="仿宋" w:cs="仿宋"/>
                <w:sz w:val="24"/>
              </w:rPr>
              <w:t xml:space="preserve">    3.当发现校内有争吵、大声喧哗的人员时，须立即上前委婉劝说及制止。</w:t>
            </w:r>
          </w:p>
          <w:p w14:paraId="6D6FFB04">
            <w:pPr>
              <w:wordWrap w:val="0"/>
              <w:spacing w:line="360" w:lineRule="auto"/>
              <w:rPr>
                <w:rFonts w:ascii="仿宋" w:hAnsi="仿宋" w:eastAsia="仿宋" w:cs="仿宋"/>
                <w:sz w:val="24"/>
              </w:rPr>
            </w:pPr>
            <w:r>
              <w:rPr>
                <w:rFonts w:hint="eastAsia" w:ascii="仿宋" w:hAnsi="仿宋" w:eastAsia="仿宋" w:cs="仿宋"/>
                <w:sz w:val="24"/>
              </w:rPr>
              <w:t xml:space="preserve">    4.当发现有人恶意敲击或损坏校内的物品时，须立即上前阻止。</w:t>
            </w:r>
          </w:p>
          <w:p w14:paraId="15A8B496">
            <w:pPr>
              <w:wordWrap w:val="0"/>
              <w:spacing w:line="360" w:lineRule="auto"/>
              <w:rPr>
                <w:rFonts w:ascii="仿宋" w:hAnsi="仿宋" w:eastAsia="仿宋" w:cs="仿宋"/>
                <w:sz w:val="24"/>
              </w:rPr>
            </w:pPr>
            <w:r>
              <w:rPr>
                <w:rFonts w:hint="eastAsia" w:ascii="仿宋" w:hAnsi="仿宋" w:eastAsia="仿宋" w:cs="仿宋"/>
                <w:sz w:val="24"/>
              </w:rPr>
              <w:t xml:space="preserve">    5.当校内出现打架、斗殴事件时，须立即积极果断进行劝阻，防止事态进一步扩大。同时，立即报告管理人员，视情况立即报“110”处理。</w:t>
            </w:r>
          </w:p>
          <w:p w14:paraId="1FD9831B">
            <w:pPr>
              <w:wordWrap w:val="0"/>
              <w:spacing w:line="360" w:lineRule="auto"/>
              <w:rPr>
                <w:rFonts w:ascii="仿宋" w:hAnsi="仿宋" w:eastAsia="仿宋" w:cs="仿宋"/>
                <w:sz w:val="24"/>
              </w:rPr>
            </w:pPr>
            <w:r>
              <w:rPr>
                <w:rFonts w:hint="eastAsia" w:ascii="仿宋" w:hAnsi="仿宋" w:eastAsia="仿宋" w:cs="仿宋"/>
                <w:sz w:val="24"/>
              </w:rPr>
              <w:t xml:space="preserve">    6.校内如果发生紧急事故时，地震、火灾、水灾等，立即有秩序地进行疏散，防止事态扩大，立即报告管理人员，立即拨打“110”报警；有人受伤时，须立即拨打“120”急救电话救援。火灾须同时拨打“119”火警电话报警。</w:t>
            </w:r>
          </w:p>
          <w:p w14:paraId="3CA00EF0">
            <w:pPr>
              <w:wordWrap w:val="0"/>
              <w:spacing w:line="360" w:lineRule="auto"/>
              <w:rPr>
                <w:rFonts w:ascii="仿宋" w:hAnsi="仿宋" w:eastAsia="仿宋" w:cs="仿宋"/>
                <w:sz w:val="24"/>
              </w:rPr>
            </w:pPr>
            <w:r>
              <w:rPr>
                <w:rFonts w:hint="eastAsia" w:ascii="仿宋" w:hAnsi="仿宋" w:eastAsia="仿宋" w:cs="仿宋"/>
                <w:sz w:val="24"/>
              </w:rPr>
              <w:t xml:space="preserve">    7.当在校内发现偷窃、扒窃作案嫌疑人时，须立即予以制止，能现场抓获犯罪嫌疑人的须予控制，并移交公安机关处理，不能抓获控制的，须记住嫌疑人的主要特征和逃跑方向，立即报警。</w:t>
            </w:r>
          </w:p>
          <w:p w14:paraId="30178E61">
            <w:pPr>
              <w:wordWrap w:val="0"/>
              <w:spacing w:line="360" w:lineRule="auto"/>
              <w:ind w:firstLine="480" w:firstLineChars="200"/>
              <w:rPr>
                <w:rFonts w:ascii="仿宋" w:hAnsi="仿宋" w:eastAsia="仿宋" w:cs="仿宋"/>
                <w:sz w:val="24"/>
              </w:rPr>
            </w:pPr>
            <w:r>
              <w:rPr>
                <w:rFonts w:hint="eastAsia" w:ascii="仿宋" w:hAnsi="仿宋" w:eastAsia="仿宋" w:cs="仿宋"/>
                <w:sz w:val="24"/>
              </w:rPr>
              <w:t>8.当校内发生抢劫、伤害、暴恐案件时，须立即使用防护器械予以制止，并抓获控制抢劫嫌疑人；如抢劫作案嫌疑人为多人团伙作案或持有凶器作案，须在保证自身安全的前提下，记住犯罪嫌疑人的主要体貌特征和所持凶器、逃跑方向，迅速报警；有人受伤时，须立即拨打“120”急救。</w:t>
            </w:r>
          </w:p>
          <w:p w14:paraId="292E99A6">
            <w:pPr>
              <w:wordWrap w:val="0"/>
              <w:spacing w:line="360" w:lineRule="auto"/>
              <w:ind w:firstLine="480" w:firstLineChars="200"/>
              <w:rPr>
                <w:rFonts w:ascii="仿宋" w:hAnsi="仿宋" w:eastAsia="仿宋" w:cs="仿宋"/>
                <w:sz w:val="24"/>
              </w:rPr>
            </w:pPr>
            <w:r>
              <w:rPr>
                <w:rFonts w:hint="eastAsia" w:ascii="仿宋" w:hAnsi="仿宋" w:eastAsia="仿宋" w:cs="仿宋"/>
                <w:sz w:val="24"/>
              </w:rPr>
              <w:t>9.遇突发传染病等重大公共卫生事件须听从政府、学校安排，严格执行任务，遵规守纪。</w:t>
            </w:r>
          </w:p>
          <w:p w14:paraId="5253B38A">
            <w:pPr>
              <w:wordWrap w:val="0"/>
              <w:spacing w:line="360" w:lineRule="auto"/>
              <w:ind w:firstLine="480" w:firstLineChars="200"/>
              <w:rPr>
                <w:rFonts w:ascii="仿宋" w:hAnsi="仿宋" w:eastAsia="仿宋" w:cs="仿宋"/>
                <w:sz w:val="24"/>
              </w:rPr>
            </w:pPr>
            <w:r>
              <w:rPr>
                <w:rFonts w:hint="eastAsia" w:ascii="仿宋" w:hAnsi="仿宋" w:eastAsia="仿宋" w:cs="仿宋"/>
                <w:sz w:val="24"/>
              </w:rPr>
              <w:t>10.校内出现流浪猫、狗以及具有伤害性的野生动物如蛇、野猪、蜂巢等须及时处置，疏散人员，尽力控制并报警，避免伤人。</w:t>
            </w:r>
          </w:p>
          <w:p w14:paraId="6BAB8C15">
            <w:pPr>
              <w:wordWrap w:val="0"/>
              <w:spacing w:line="360" w:lineRule="auto"/>
              <w:ind w:firstLine="480" w:firstLineChars="200"/>
              <w:rPr>
                <w:rFonts w:ascii="仿宋" w:hAnsi="仿宋" w:eastAsia="仿宋" w:cs="仿宋"/>
                <w:sz w:val="24"/>
              </w:rPr>
            </w:pPr>
            <w:r>
              <w:rPr>
                <w:rFonts w:hint="eastAsia" w:ascii="仿宋" w:hAnsi="仿宋" w:eastAsia="仿宋" w:cs="仿宋"/>
                <w:sz w:val="24"/>
              </w:rPr>
              <w:t>11.遇暴雨、泥石流、洪水、地震等突发自然灾害须及时处置，抢救师生员工生命安全，维护学校财产。</w:t>
            </w:r>
          </w:p>
          <w:p w14:paraId="69D30CA4">
            <w:pPr>
              <w:wordWrap w:val="0"/>
              <w:spacing w:line="360" w:lineRule="auto"/>
              <w:rPr>
                <w:rFonts w:ascii="仿宋" w:hAnsi="仿宋" w:eastAsia="仿宋" w:cs="仿宋"/>
                <w:sz w:val="24"/>
              </w:rPr>
            </w:pPr>
            <w:r>
              <w:rPr>
                <w:rFonts w:hint="eastAsia" w:ascii="仿宋" w:hAnsi="仿宋" w:eastAsia="仿宋" w:cs="仿宋"/>
                <w:sz w:val="24"/>
              </w:rPr>
              <w:t xml:space="preserve">    12.各类突发事件及处置情况及时向管理人员汇报。</w:t>
            </w:r>
          </w:p>
          <w:p w14:paraId="6585A1D5">
            <w:pPr>
              <w:wordWrap w:val="0"/>
              <w:spacing w:line="360" w:lineRule="auto"/>
              <w:rPr>
                <w:rFonts w:ascii="仿宋" w:hAnsi="仿宋" w:eastAsia="仿宋" w:cs="仿宋"/>
                <w:b/>
                <w:bCs/>
                <w:sz w:val="24"/>
              </w:rPr>
            </w:pPr>
            <w:r>
              <w:rPr>
                <w:rFonts w:hint="eastAsia" w:ascii="仿宋" w:hAnsi="仿宋" w:eastAsia="仿宋" w:cs="仿宋"/>
                <w:b/>
                <w:bCs/>
                <w:sz w:val="24"/>
              </w:rPr>
              <w:t xml:space="preserve">    六、人员素质条件和要求</w:t>
            </w:r>
          </w:p>
          <w:p w14:paraId="29300B12">
            <w:pPr>
              <w:wordWrap w:val="0"/>
              <w:spacing w:line="360" w:lineRule="auto"/>
              <w:rPr>
                <w:rFonts w:ascii="仿宋" w:hAnsi="仿宋" w:eastAsia="仿宋" w:cs="仿宋"/>
                <w:sz w:val="24"/>
              </w:rPr>
            </w:pPr>
            <w:r>
              <w:rPr>
                <w:rFonts w:hint="eastAsia" w:ascii="仿宋" w:hAnsi="仿宋" w:eastAsia="仿宋" w:cs="仿宋"/>
                <w:sz w:val="24"/>
              </w:rPr>
              <w:t xml:space="preserve">    1.安保从业人员须知法，懂法，依法办事，灵活执行校园安全保卫整体方案，必须严格遵守保安从业规范，模范遵守校园安全管理规定。</w:t>
            </w:r>
          </w:p>
          <w:p w14:paraId="69796707">
            <w:pPr>
              <w:wordWrap w:val="0"/>
              <w:spacing w:line="360" w:lineRule="auto"/>
              <w:rPr>
                <w:rFonts w:ascii="仿宋" w:hAnsi="仿宋" w:eastAsia="仿宋" w:cs="仿宋"/>
                <w:sz w:val="24"/>
              </w:rPr>
            </w:pPr>
            <w:r>
              <w:rPr>
                <w:rFonts w:hint="eastAsia" w:ascii="仿宋" w:hAnsi="仿宋" w:eastAsia="仿宋" w:cs="仿宋"/>
                <w:sz w:val="24"/>
              </w:rPr>
              <w:t xml:space="preserve">    2.驻校经理（项目经理）、安保队长须具备有较高的政治思想素养和业务管理水平，受过公安部门、消防部门专门的安全保卫业务培训，取得持保安员证、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sz w:val="24"/>
              </w:rPr>
              <w:t>消防设施操作员证书</w:t>
            </w:r>
            <w:r>
              <w:rPr>
                <w:rFonts w:hint="eastAsia" w:ascii="仿宋" w:hAnsi="仿宋" w:eastAsia="仿宋" w:cs="仿宋"/>
                <w:sz w:val="24"/>
              </w:rPr>
              <w:fldChar w:fldCharType="end"/>
            </w:r>
            <w:r>
              <w:rPr>
                <w:rFonts w:hint="eastAsia" w:ascii="仿宋" w:hAnsi="仿宋" w:eastAsia="仿宋" w:cs="仿宋"/>
                <w:sz w:val="24"/>
              </w:rPr>
              <w:t>（中级及以上）上岗。</w:t>
            </w:r>
          </w:p>
          <w:p w14:paraId="5CFDA2D1">
            <w:pPr>
              <w:wordWrap w:val="0"/>
              <w:spacing w:line="360" w:lineRule="auto"/>
              <w:rPr>
                <w:rFonts w:ascii="仿宋" w:hAnsi="仿宋" w:eastAsia="仿宋" w:cs="仿宋"/>
                <w:sz w:val="24"/>
              </w:rPr>
            </w:pPr>
            <w:r>
              <w:rPr>
                <w:rFonts w:hint="eastAsia" w:ascii="仿宋" w:hAnsi="仿宋" w:eastAsia="仿宋" w:cs="仿宋"/>
                <w:sz w:val="24"/>
              </w:rPr>
              <w:t xml:space="preserve">   3.安保人员要经过公安部门培训，无违法犯罪记录，持有上岗合格证。</w:t>
            </w:r>
          </w:p>
          <w:p w14:paraId="011C6A3F">
            <w:pPr>
              <w:wordWrap w:val="0"/>
              <w:spacing w:line="360" w:lineRule="auto"/>
              <w:rPr>
                <w:rFonts w:ascii="仿宋" w:hAnsi="仿宋" w:eastAsia="仿宋" w:cs="仿宋"/>
                <w:sz w:val="24"/>
              </w:rPr>
            </w:pPr>
            <w:r>
              <w:rPr>
                <w:rFonts w:hint="eastAsia" w:ascii="仿宋" w:hAnsi="仿宋" w:eastAsia="仿宋" w:cs="仿宋"/>
                <w:sz w:val="24"/>
              </w:rPr>
              <w:t xml:space="preserve">   4.安保人员素质条件：文化程度高中（含中职）以上，退伍军人为佳，身体健康，体貌端正，作风正派，未达到退休年龄；年龄在18～55岁所占队员总人数比例至少达到70%，女性的比例不能超过总人数的20%。重要形象岗位要求男性身高在1.65米以上，女性身高在1.55米以上，所有安保人员须按岗位要求持合格证上岗。</w:t>
            </w:r>
          </w:p>
          <w:p w14:paraId="65F494B3">
            <w:pPr>
              <w:wordWrap w:val="0"/>
              <w:spacing w:line="360" w:lineRule="auto"/>
              <w:rPr>
                <w:rFonts w:ascii="仿宋" w:hAnsi="仿宋" w:eastAsia="仿宋" w:cs="仿宋"/>
                <w:sz w:val="24"/>
              </w:rPr>
            </w:pPr>
            <w:r>
              <w:rPr>
                <w:rFonts w:hint="eastAsia" w:ascii="仿宋" w:hAnsi="仿宋" w:eastAsia="仿宋" w:cs="仿宋"/>
                <w:sz w:val="24"/>
              </w:rPr>
              <w:t xml:space="preserve">    5.对所聘用的安保人员要有吃苦耐劳的精神和高度的责任感，熟知校方的管理制度，严格认真履行岗位职责，善于发现各类问题，具备一定的管理经验和处置突发事件的能力。</w:t>
            </w:r>
          </w:p>
          <w:p w14:paraId="6CD9D223">
            <w:pPr>
              <w:wordWrap w:val="0"/>
              <w:spacing w:line="360" w:lineRule="auto"/>
              <w:rPr>
                <w:rFonts w:ascii="仿宋" w:hAnsi="仿宋" w:eastAsia="仿宋" w:cs="仿宋"/>
                <w:sz w:val="24"/>
              </w:rPr>
            </w:pPr>
            <w:r>
              <w:rPr>
                <w:rFonts w:hint="eastAsia" w:ascii="仿宋" w:hAnsi="仿宋" w:eastAsia="仿宋" w:cs="仿宋"/>
                <w:sz w:val="24"/>
              </w:rPr>
              <w:t xml:space="preserve">    6.在岗安保人员必须严格遵守校园管理规定，中标人、项目经理、安保队长要加强对安保人员的管理，有完善的约束机制，确保安保人员在校园内无违规事件的发生。</w:t>
            </w:r>
          </w:p>
          <w:p w14:paraId="3FC50CF5">
            <w:pPr>
              <w:wordWrap w:val="0"/>
              <w:spacing w:line="360" w:lineRule="auto"/>
              <w:rPr>
                <w:rFonts w:ascii="仿宋" w:hAnsi="仿宋" w:eastAsia="仿宋" w:cs="仿宋"/>
                <w:b/>
                <w:bCs/>
                <w:sz w:val="24"/>
              </w:rPr>
            </w:pPr>
            <w:r>
              <w:rPr>
                <w:rFonts w:hint="eastAsia" w:ascii="仿宋" w:hAnsi="仿宋" w:eastAsia="仿宋" w:cs="仿宋"/>
                <w:b/>
                <w:bCs/>
                <w:sz w:val="24"/>
              </w:rPr>
              <w:t xml:space="preserve">    七、工作衔接要求</w:t>
            </w:r>
          </w:p>
          <w:p w14:paraId="1B8ABFBC">
            <w:pPr>
              <w:wordWrap w:val="0"/>
              <w:spacing w:line="360" w:lineRule="auto"/>
              <w:rPr>
                <w:rFonts w:ascii="仿宋" w:hAnsi="仿宋" w:eastAsia="仿宋" w:cs="仿宋"/>
                <w:b/>
                <w:bCs/>
                <w:sz w:val="24"/>
              </w:rPr>
            </w:pPr>
            <w:r>
              <w:rPr>
                <w:rFonts w:hint="eastAsia" w:ascii="仿宋" w:hAnsi="仿宋" w:eastAsia="仿宋" w:cs="仿宋"/>
                <w:b/>
                <w:bCs/>
                <w:sz w:val="24"/>
              </w:rPr>
              <w:t xml:space="preserve">    </w:t>
            </w:r>
            <w:r>
              <w:rPr>
                <w:rFonts w:hint="eastAsia" w:ascii="仿宋" w:hAnsi="仿宋" w:eastAsia="仿宋" w:cs="仿宋"/>
                <w:sz w:val="24"/>
              </w:rPr>
              <w:t>1.根据安保行业服务标准与校方规定要求，落实校园安全保卫整体方案，独立运作，结合校园安全保卫工作的实际变化提出合理建议并在实践中不断完善和有效提升校园安全保卫整体实力。</w:t>
            </w:r>
          </w:p>
          <w:p w14:paraId="70E2672D">
            <w:pPr>
              <w:wordWrap w:val="0"/>
              <w:spacing w:line="360" w:lineRule="auto"/>
              <w:rPr>
                <w:rFonts w:ascii="仿宋" w:hAnsi="仿宋" w:eastAsia="仿宋" w:cs="仿宋"/>
                <w:sz w:val="24"/>
              </w:rPr>
            </w:pPr>
            <w:r>
              <w:rPr>
                <w:rFonts w:hint="eastAsia" w:ascii="仿宋" w:hAnsi="仿宋" w:eastAsia="仿宋" w:cs="仿宋"/>
                <w:sz w:val="24"/>
              </w:rPr>
              <w:t xml:space="preserve">    2.中标人每天24小时保持有管理人员（队长）值班，按要求检查白天和夜班岗安保人员的在位、履职和违纪情况，协助处理校内的报案报警工作。遇有紧急情况时，迅速组织队伍第一时间赶到事发现场执行任务。</w:t>
            </w:r>
          </w:p>
          <w:p w14:paraId="49FD3A5E">
            <w:pPr>
              <w:wordWrap w:val="0"/>
              <w:spacing w:line="360" w:lineRule="auto"/>
              <w:rPr>
                <w:rFonts w:ascii="仿宋" w:hAnsi="仿宋" w:eastAsia="仿宋" w:cs="仿宋"/>
                <w:sz w:val="24"/>
              </w:rPr>
            </w:pPr>
            <w:r>
              <w:rPr>
                <w:rFonts w:hint="eastAsia" w:ascii="仿宋" w:hAnsi="仿宋" w:eastAsia="仿宋" w:cs="仿宋"/>
                <w:sz w:val="24"/>
              </w:rPr>
              <w:t xml:space="preserve">    3. 中标人必须与校方保卫处保持必要的工作交流机制，项目经理或安保队长每周星期一上午七时前集中对保安进行讲评和培训，每周参加保卫处校区保卫办周例会，进行工作总结、交流、研讨和工作安排，每月末向校方书面汇报安全隐患排查整治情况，平时随时反馈工作信息，重大情况须及时报告。每年年末向校方提交工作总结。</w:t>
            </w:r>
          </w:p>
          <w:p w14:paraId="65CA521A">
            <w:pPr>
              <w:wordWrap w:val="0"/>
              <w:spacing w:line="360" w:lineRule="auto"/>
              <w:jc w:val="left"/>
              <w:rPr>
                <w:rFonts w:ascii="仿宋" w:hAnsi="仿宋" w:eastAsia="仿宋" w:cs="仿宋"/>
                <w:sz w:val="24"/>
              </w:rPr>
            </w:pPr>
            <w:r>
              <w:rPr>
                <w:rFonts w:hint="eastAsia" w:ascii="仿宋" w:hAnsi="仿宋" w:eastAsia="仿宋" w:cs="仿宋"/>
                <w:sz w:val="24"/>
              </w:rPr>
              <w:t xml:space="preserve">    4.做好详细的执勤中发现的安全隐患、违规事件的处理、校方指令、请示报告情况及安保队伍的管理等的记录，保存完好，以备核查。</w:t>
            </w:r>
          </w:p>
          <w:p w14:paraId="2DE4E8CB">
            <w:pPr>
              <w:wordWrap w:val="0"/>
              <w:spacing w:line="360" w:lineRule="auto"/>
              <w:jc w:val="left"/>
              <w:rPr>
                <w:rFonts w:ascii="仿宋" w:hAnsi="仿宋" w:eastAsia="仿宋" w:cs="仿宋"/>
                <w:b/>
                <w:bCs/>
                <w:sz w:val="24"/>
                <w:shd w:val="clear" w:color="auto" w:fill="FFFFFF"/>
              </w:rPr>
            </w:pPr>
            <w:r>
              <w:rPr>
                <w:rFonts w:hint="eastAsia" w:ascii="仿宋" w:hAnsi="仿宋" w:eastAsia="仿宋" w:cs="仿宋"/>
                <w:sz w:val="24"/>
              </w:rPr>
              <w:t xml:space="preserve">    5.与宿管员协作，相互监督，内外联动，开展一体化安全防范。</w:t>
            </w:r>
          </w:p>
          <w:p w14:paraId="5E2C0092">
            <w:pPr>
              <w:wordWrap w:val="0"/>
              <w:spacing w:line="360" w:lineRule="auto"/>
              <w:jc w:val="left"/>
              <w:rPr>
                <w:rFonts w:ascii="仿宋" w:hAnsi="仿宋" w:eastAsia="仿宋" w:cs="仿宋"/>
                <w:kern w:val="0"/>
                <w:sz w:val="24"/>
              </w:rPr>
            </w:pPr>
            <w:r>
              <w:rPr>
                <w:rFonts w:hint="eastAsia" w:ascii="仿宋" w:hAnsi="仿宋" w:eastAsia="仿宋" w:cs="仿宋"/>
                <w:sz w:val="24"/>
              </w:rPr>
              <w:t xml:space="preserve">    6.与当地消防部门、派出所、社区、治安联防大队加强合作与交流，维护好校园安全及周边秩序。</w:t>
            </w:r>
          </w:p>
        </w:tc>
      </w:tr>
      <w:tr w14:paraId="51796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96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5705BC">
            <w:pPr>
              <w:wordWrap w:val="0"/>
              <w:spacing w:line="360" w:lineRule="auto"/>
              <w:rPr>
                <w:rFonts w:ascii="仿宋" w:hAnsi="仿宋" w:eastAsia="仿宋" w:cs="仿宋"/>
                <w:sz w:val="24"/>
              </w:rPr>
            </w:pPr>
            <w:r>
              <w:rPr>
                <w:rFonts w:hint="eastAsia" w:ascii="仿宋" w:hAnsi="仿宋" w:eastAsia="仿宋" w:cs="仿宋"/>
                <w:b/>
                <w:sz w:val="24"/>
              </w:rPr>
              <w:t>商务要求表</w:t>
            </w:r>
          </w:p>
        </w:tc>
      </w:tr>
      <w:tr w14:paraId="06449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C9EB85">
            <w:pPr>
              <w:wordWrap w:val="0"/>
              <w:spacing w:line="360" w:lineRule="auto"/>
              <w:jc w:val="center"/>
              <w:rPr>
                <w:rFonts w:ascii="仿宋" w:hAnsi="仿宋" w:eastAsia="仿宋" w:cs="仿宋"/>
                <w:sz w:val="24"/>
              </w:rPr>
            </w:pPr>
            <w:r>
              <w:rPr>
                <w:rFonts w:hint="eastAsia" w:ascii="仿宋" w:hAnsi="仿宋" w:eastAsia="仿宋" w:cs="仿宋"/>
                <w:sz w:val="24"/>
              </w:rPr>
              <w:t>一、规范标准</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14:paraId="7CBB6D99">
            <w:pPr>
              <w:wordWrap w:val="0"/>
              <w:spacing w:line="360" w:lineRule="auto"/>
              <w:jc w:val="left"/>
              <w:rPr>
                <w:rFonts w:ascii="仿宋" w:hAnsi="仿宋" w:eastAsia="仿宋" w:cs="仿宋"/>
                <w:sz w:val="24"/>
              </w:rPr>
            </w:pPr>
            <w:r>
              <w:rPr>
                <w:rFonts w:hint="eastAsia" w:ascii="仿宋" w:hAnsi="仿宋" w:eastAsia="仿宋" w:cs="仿宋"/>
                <w:sz w:val="24"/>
              </w:rPr>
              <w:t>采购标的需执行《保安服务管理条例》以及相关的国家标准、行业标准、地方标准或者其他标准、规范。</w:t>
            </w:r>
          </w:p>
        </w:tc>
      </w:tr>
      <w:tr w14:paraId="3BA91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F6F897">
            <w:pPr>
              <w:wordWrap w:val="0"/>
              <w:spacing w:line="360" w:lineRule="auto"/>
              <w:jc w:val="center"/>
              <w:rPr>
                <w:rFonts w:ascii="仿宋" w:hAnsi="仿宋" w:eastAsia="仿宋" w:cs="仿宋"/>
                <w:sz w:val="24"/>
              </w:rPr>
            </w:pPr>
            <w:r>
              <w:rPr>
                <w:rFonts w:hint="eastAsia" w:ascii="仿宋" w:hAnsi="仿宋" w:eastAsia="仿宋" w:cs="仿宋"/>
                <w:sz w:val="24"/>
              </w:rPr>
              <w:t>二、合同签订</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14:paraId="70815811">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1.合同签订时间：自中标通知书发出之日起25 日内。</w:t>
            </w:r>
          </w:p>
          <w:p w14:paraId="1AB68BA2">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2.签订合同时核对服务人员相关证书原件，投入人员、人员证书与投标文件承诺一致，采购人才能与中标人签订合同。若中标人无法投入承诺的人员或人员证书无原件，视为中标人虚假响应。</w:t>
            </w:r>
          </w:p>
        </w:tc>
      </w:tr>
      <w:tr w14:paraId="1ECC9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21980">
            <w:pPr>
              <w:tabs>
                <w:tab w:val="left" w:pos="180"/>
                <w:tab w:val="left" w:pos="1620"/>
              </w:tabs>
              <w:wordWrap w:val="0"/>
              <w:spacing w:line="360" w:lineRule="auto"/>
              <w:jc w:val="center"/>
              <w:rPr>
                <w:rFonts w:ascii="仿宋" w:hAnsi="仿宋" w:eastAsia="仿宋" w:cs="仿宋"/>
                <w:sz w:val="24"/>
              </w:rPr>
            </w:pPr>
            <w:r>
              <w:rPr>
                <w:rFonts w:hint="eastAsia" w:ascii="仿宋" w:hAnsi="仿宋" w:eastAsia="仿宋" w:cs="仿宋"/>
                <w:sz w:val="24"/>
              </w:rPr>
              <w:t>三、服务时间及地点</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14:paraId="5521AFCB">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1.服务时间：从2025年8月25日起至2027年8月24日止（以合同签订时间为准），服务期限为2年。</w:t>
            </w:r>
          </w:p>
          <w:p w14:paraId="6C82344D">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2.服务地点：广西南宁市（采购人指定地点）。</w:t>
            </w:r>
          </w:p>
          <w:p w14:paraId="2E02A2E0">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3.中标人在签订管理合同之日起3日内接手进驻并逐步进行移交工作，3日内工作移交完毕，进入正常管理工作。</w:t>
            </w:r>
          </w:p>
        </w:tc>
      </w:tr>
      <w:tr w14:paraId="7E77E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EE6326">
            <w:pPr>
              <w:tabs>
                <w:tab w:val="left" w:pos="180"/>
                <w:tab w:val="left" w:pos="1620"/>
              </w:tabs>
              <w:wordWrap w:val="0"/>
              <w:spacing w:line="360" w:lineRule="auto"/>
              <w:jc w:val="center"/>
              <w:rPr>
                <w:rFonts w:ascii="仿宋" w:hAnsi="仿宋" w:eastAsia="仿宋" w:cs="仿宋"/>
                <w:sz w:val="24"/>
              </w:rPr>
            </w:pPr>
            <w:r>
              <w:rPr>
                <w:rFonts w:hint="eastAsia" w:ascii="仿宋" w:hAnsi="仿宋" w:eastAsia="仿宋" w:cs="仿宋"/>
                <w:sz w:val="24"/>
              </w:rPr>
              <w:t>四、服务要求</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14:paraId="4ABE6C0C">
            <w:pPr>
              <w:wordWrap w:val="0"/>
              <w:spacing w:line="360" w:lineRule="auto"/>
              <w:jc w:val="left"/>
              <w:rPr>
                <w:rFonts w:ascii="仿宋" w:hAnsi="仿宋" w:eastAsia="仿宋" w:cs="仿宋"/>
                <w:sz w:val="24"/>
              </w:rPr>
            </w:pPr>
            <w:r>
              <w:rPr>
                <w:rFonts w:hint="eastAsia" w:ascii="仿宋" w:hAnsi="仿宋" w:eastAsia="仿宋" w:cs="仿宋"/>
                <w:sz w:val="24"/>
              </w:rPr>
              <w:t>1.处理问题响应时间：一般性问题接到采购人处理通知后30分钟内到达指定现场；如接到紧急情况问题通知的，中标人应委派相关人员在10分钟内到达指定现场。</w:t>
            </w:r>
          </w:p>
          <w:p w14:paraId="221F90BB">
            <w:pPr>
              <w:wordWrap w:val="0"/>
              <w:spacing w:line="360" w:lineRule="auto"/>
              <w:jc w:val="left"/>
              <w:rPr>
                <w:rFonts w:ascii="仿宋" w:hAnsi="仿宋" w:eastAsia="仿宋" w:cs="仿宋"/>
                <w:sz w:val="24"/>
              </w:rPr>
            </w:pPr>
            <w:r>
              <w:rPr>
                <w:rFonts w:hint="eastAsia" w:ascii="仿宋" w:hAnsi="仿宋" w:eastAsia="仿宋" w:cs="仿宋"/>
                <w:sz w:val="24"/>
              </w:rPr>
              <w:t>2.定期在每季度过后的5个工作日内向采购人保卫部门汇报管理总体情况。</w:t>
            </w:r>
          </w:p>
          <w:p w14:paraId="253B0BF6">
            <w:pPr>
              <w:wordWrap w:val="0"/>
              <w:spacing w:line="360" w:lineRule="auto"/>
              <w:jc w:val="left"/>
              <w:rPr>
                <w:rFonts w:ascii="仿宋" w:hAnsi="仿宋" w:eastAsia="仿宋" w:cs="仿宋"/>
                <w:sz w:val="24"/>
              </w:rPr>
            </w:pPr>
            <w:r>
              <w:rPr>
                <w:rFonts w:hint="eastAsia" w:ascii="仿宋" w:hAnsi="仿宋" w:eastAsia="仿宋" w:cs="仿宋"/>
                <w:sz w:val="24"/>
              </w:rPr>
              <w:t>3.不得擅自占用和改变采购人公用设施的使用功能。</w:t>
            </w:r>
          </w:p>
        </w:tc>
      </w:tr>
      <w:tr w14:paraId="40D46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087DE">
            <w:pPr>
              <w:wordWrap w:val="0"/>
              <w:spacing w:line="360" w:lineRule="auto"/>
              <w:jc w:val="center"/>
              <w:rPr>
                <w:rFonts w:ascii="仿宋" w:hAnsi="仿宋" w:eastAsia="仿宋" w:cs="仿宋"/>
                <w:sz w:val="24"/>
              </w:rPr>
            </w:pPr>
            <w:r>
              <w:rPr>
                <w:rFonts w:hint="eastAsia" w:ascii="仿宋" w:hAnsi="仿宋" w:eastAsia="仿宋" w:cs="仿宋"/>
                <w:sz w:val="24"/>
              </w:rPr>
              <w:t>五、报价说明</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14:paraId="30AC7266">
            <w:p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1.投标报价已包含2年服务期的全部费用。超过采购预算的投标报价为无效报价。具体包含且不限于如下项目：</w:t>
            </w:r>
          </w:p>
          <w:p w14:paraId="275C2016">
            <w:pPr>
              <w:wordWrap w:val="0"/>
              <w:spacing w:line="360" w:lineRule="auto"/>
              <w:rPr>
                <w:rFonts w:ascii="仿宋" w:hAnsi="仿宋" w:eastAsia="仿宋" w:cs="仿宋"/>
                <w:sz w:val="24"/>
              </w:rPr>
            </w:pPr>
            <w:r>
              <w:rPr>
                <w:rFonts w:hint="eastAsia" w:ascii="仿宋" w:hAnsi="仿宋" w:eastAsia="仿宋" w:cs="仿宋"/>
                <w:sz w:val="24"/>
              </w:rPr>
              <w:t>（1）人工费</w:t>
            </w:r>
            <w:r>
              <w:rPr>
                <w:rFonts w:hint="eastAsia" w:ascii="仿宋" w:hAnsi="仿宋" w:eastAsia="仿宋" w:cs="仿宋"/>
                <w:sz w:val="24"/>
              </w:rPr>
              <w:tab/>
            </w:r>
          </w:p>
          <w:p w14:paraId="3B128E61">
            <w:pPr>
              <w:wordWrap w:val="0"/>
              <w:spacing w:line="360" w:lineRule="auto"/>
              <w:rPr>
                <w:rFonts w:ascii="仿宋" w:hAnsi="仿宋" w:eastAsia="仿宋" w:cs="仿宋"/>
                <w:sz w:val="24"/>
              </w:rPr>
            </w:pPr>
            <w:r>
              <w:rPr>
                <w:rFonts w:hint="eastAsia" w:ascii="仿宋" w:hAnsi="仿宋" w:eastAsia="仿宋" w:cs="仿宋"/>
                <w:sz w:val="24"/>
              </w:rPr>
              <w:t>1）员工工资：总人头月费用×24月。</w:t>
            </w:r>
          </w:p>
          <w:p w14:paraId="11F14352">
            <w:pPr>
              <w:wordWrap w:val="0"/>
              <w:spacing w:line="360" w:lineRule="auto"/>
              <w:rPr>
                <w:rFonts w:ascii="仿宋" w:hAnsi="仿宋" w:eastAsia="仿宋" w:cs="仿宋"/>
                <w:sz w:val="24"/>
              </w:rPr>
            </w:pPr>
            <w:r>
              <w:rPr>
                <w:rFonts w:hint="eastAsia" w:ascii="仿宋" w:hAnsi="仿宋" w:eastAsia="仿宋" w:cs="仿宋"/>
                <w:sz w:val="24"/>
              </w:rPr>
              <w:t>2）补贴：节假日加班费：保安岗位无法安排休息，须足额发放加班补助。</w:t>
            </w:r>
          </w:p>
          <w:p w14:paraId="5E9A9098">
            <w:pPr>
              <w:wordWrap w:val="0"/>
              <w:spacing w:line="360" w:lineRule="auto"/>
              <w:rPr>
                <w:rFonts w:ascii="仿宋" w:hAnsi="仿宋" w:eastAsia="仿宋" w:cs="仿宋"/>
                <w:sz w:val="24"/>
              </w:rPr>
            </w:pPr>
            <w:r>
              <w:rPr>
                <w:rFonts w:hint="eastAsia" w:ascii="仿宋" w:hAnsi="仿宋" w:eastAsia="仿宋" w:cs="仿宋"/>
                <w:sz w:val="24"/>
              </w:rPr>
              <w:t>3）高温补贴费：4个月/年。</w:t>
            </w:r>
          </w:p>
          <w:p w14:paraId="092CE217">
            <w:pPr>
              <w:wordWrap w:val="0"/>
              <w:spacing w:line="360" w:lineRule="auto"/>
              <w:rPr>
                <w:rFonts w:ascii="仿宋" w:hAnsi="仿宋" w:eastAsia="仿宋" w:cs="仿宋"/>
                <w:sz w:val="24"/>
              </w:rPr>
            </w:pPr>
            <w:r>
              <w:rPr>
                <w:rFonts w:hint="eastAsia" w:ascii="仿宋" w:hAnsi="仿宋" w:eastAsia="仿宋" w:cs="仿宋"/>
                <w:sz w:val="24"/>
              </w:rPr>
              <w:t>（2）社保缴纳要求：至少包含企业职工养老、城镇职工医疗、失业保险、工伤保险等。</w:t>
            </w:r>
          </w:p>
          <w:p w14:paraId="234C223A">
            <w:pPr>
              <w:wordWrap w:val="0"/>
              <w:spacing w:line="360" w:lineRule="auto"/>
              <w:rPr>
                <w:rFonts w:ascii="仿宋" w:hAnsi="仿宋" w:eastAsia="仿宋" w:cs="仿宋"/>
                <w:sz w:val="24"/>
              </w:rPr>
            </w:pPr>
            <w:r>
              <w:rPr>
                <w:rFonts w:hint="eastAsia" w:ascii="仿宋" w:hAnsi="仿宋" w:eastAsia="仿宋" w:cs="仿宋"/>
                <w:sz w:val="24"/>
              </w:rPr>
              <w:t>（3）行政办公费</w:t>
            </w:r>
            <w:r>
              <w:rPr>
                <w:rFonts w:hint="eastAsia" w:ascii="仿宋" w:hAnsi="仿宋" w:eastAsia="仿宋" w:cs="仿宋"/>
                <w:sz w:val="24"/>
              </w:rPr>
              <w:tab/>
            </w:r>
          </w:p>
          <w:p w14:paraId="1DFB0367">
            <w:pPr>
              <w:wordWrap w:val="0"/>
              <w:spacing w:line="360" w:lineRule="auto"/>
              <w:rPr>
                <w:rFonts w:ascii="仿宋" w:hAnsi="仿宋" w:eastAsia="仿宋" w:cs="仿宋"/>
                <w:sz w:val="24"/>
              </w:rPr>
            </w:pPr>
            <w:r>
              <w:rPr>
                <w:rFonts w:hint="eastAsia" w:ascii="仿宋" w:hAnsi="仿宋" w:eastAsia="仿宋" w:cs="仿宋"/>
                <w:sz w:val="24"/>
              </w:rPr>
              <w:t>通讯费、交通费、办公耗材费、交通费、办公文具费、电脑耗材、印刷各类登记本等。</w:t>
            </w:r>
            <w:r>
              <w:rPr>
                <w:rFonts w:hint="eastAsia" w:ascii="仿宋" w:hAnsi="仿宋" w:eastAsia="仿宋" w:cs="仿宋"/>
                <w:sz w:val="24"/>
              </w:rPr>
              <w:tab/>
            </w:r>
          </w:p>
          <w:p w14:paraId="2F7B5BD8">
            <w:pPr>
              <w:wordWrap w:val="0"/>
              <w:spacing w:line="360" w:lineRule="auto"/>
              <w:rPr>
                <w:rFonts w:ascii="仿宋" w:hAnsi="仿宋" w:eastAsia="仿宋" w:cs="仿宋"/>
                <w:sz w:val="24"/>
              </w:rPr>
            </w:pPr>
            <w:r>
              <w:rPr>
                <w:rFonts w:hint="eastAsia" w:ascii="仿宋" w:hAnsi="仿宋" w:eastAsia="仿宋" w:cs="仿宋"/>
                <w:sz w:val="24"/>
              </w:rPr>
              <w:t>（4）工作服：夏季服装每人至少两套，冬季服装每人至少两套，长袖衬衣每人至少两套，帽子每人至少一顶，领带每人至少一条，腰带每人至少一条。</w:t>
            </w:r>
          </w:p>
          <w:p w14:paraId="67BD64B0">
            <w:pPr>
              <w:wordWrap w:val="0"/>
              <w:spacing w:line="360" w:lineRule="auto"/>
              <w:rPr>
                <w:rFonts w:ascii="仿宋" w:hAnsi="仿宋" w:eastAsia="仿宋" w:cs="仿宋"/>
                <w:sz w:val="24"/>
              </w:rPr>
            </w:pPr>
            <w:r>
              <w:rPr>
                <w:rFonts w:hint="eastAsia" w:ascii="仿宋" w:hAnsi="仿宋" w:eastAsia="仿宋" w:cs="仿宋"/>
                <w:sz w:val="24"/>
              </w:rPr>
              <w:t>（5）税金及附加、管理酬金（利润）等的其他费用</w:t>
            </w:r>
            <w:r>
              <w:rPr>
                <w:rFonts w:hint="eastAsia" w:ascii="仿宋" w:hAnsi="仿宋" w:eastAsia="仿宋" w:cs="仿宋"/>
                <w:sz w:val="24"/>
              </w:rPr>
              <w:tab/>
            </w:r>
            <w:r>
              <w:rPr>
                <w:rFonts w:hint="eastAsia" w:ascii="仿宋" w:hAnsi="仿宋" w:eastAsia="仿宋" w:cs="仿宋"/>
                <w:sz w:val="24"/>
              </w:rPr>
              <w:t>。</w:t>
            </w:r>
          </w:p>
          <w:p w14:paraId="79810E94">
            <w:pPr>
              <w:wordWrap w:val="0"/>
              <w:spacing w:line="360" w:lineRule="auto"/>
              <w:rPr>
                <w:rFonts w:ascii="仿宋" w:hAnsi="仿宋" w:eastAsia="仿宋" w:cs="仿宋"/>
                <w:sz w:val="24"/>
              </w:rPr>
            </w:pPr>
            <w:r>
              <w:rPr>
                <w:rFonts w:hint="eastAsia" w:ascii="仿宋" w:hAnsi="仿宋" w:eastAsia="仿宋" w:cs="仿宋"/>
                <w:sz w:val="24"/>
              </w:rPr>
              <w:t>（6）其他不可预见费用。</w:t>
            </w:r>
          </w:p>
          <w:p w14:paraId="73BFEC1D">
            <w:pPr>
              <w:wordWrap w:val="0"/>
              <w:spacing w:line="360" w:lineRule="auto"/>
              <w:rPr>
                <w:rFonts w:ascii="仿宋" w:hAnsi="仿宋" w:eastAsia="仿宋" w:cs="仿宋"/>
                <w:sz w:val="24"/>
              </w:rPr>
            </w:pPr>
            <w:r>
              <w:rPr>
                <w:rFonts w:hint="eastAsia" w:ascii="仿宋" w:hAnsi="仿宋" w:eastAsia="仿宋" w:cs="仿宋"/>
                <w:sz w:val="24"/>
              </w:rPr>
              <w:t>2.中标人必须按照《劳动合同法》的规定与员工签订劳动合同，并依据国家、自治区和南宁有关最低工资标准的规定以及缴纳各种社会保险的规定向员工支付工资和缴纳社保及其他保险。投标人的报价中必须按该条款要求充分考虑人员的工资、福利、加班费、社保及其他应缴保险。</w:t>
            </w:r>
          </w:p>
          <w:p w14:paraId="1B6F2344">
            <w:pPr>
              <w:wordWrap w:val="0"/>
              <w:spacing w:line="360" w:lineRule="auto"/>
              <w:rPr>
                <w:rFonts w:ascii="仿宋" w:hAnsi="仿宋" w:eastAsia="仿宋" w:cs="仿宋"/>
                <w:sz w:val="24"/>
              </w:rPr>
            </w:pPr>
            <w:r>
              <w:rPr>
                <w:rFonts w:hint="eastAsia" w:ascii="仿宋" w:hAnsi="仿宋" w:eastAsia="仿宋" w:cs="仿宋"/>
                <w:sz w:val="24"/>
              </w:rPr>
              <w:t>3.服务期内，中标人支付的工资标准不得低于下表要求：</w:t>
            </w:r>
          </w:p>
          <w:tbl>
            <w:tblPr>
              <w:tblStyle w:val="40"/>
              <w:tblW w:w="7318" w:type="dxa"/>
              <w:jc w:val="center"/>
              <w:tblLayout w:type="fixed"/>
              <w:tblCellMar>
                <w:top w:w="0" w:type="dxa"/>
                <w:left w:w="0" w:type="dxa"/>
                <w:bottom w:w="0" w:type="dxa"/>
                <w:right w:w="0" w:type="dxa"/>
              </w:tblCellMar>
            </w:tblPr>
            <w:tblGrid>
              <w:gridCol w:w="939"/>
              <w:gridCol w:w="3348"/>
              <w:gridCol w:w="3031"/>
            </w:tblGrid>
            <w:tr w14:paraId="7AD9B519">
              <w:tblPrEx>
                <w:tblCellMar>
                  <w:top w:w="0" w:type="dxa"/>
                  <w:left w:w="0" w:type="dxa"/>
                  <w:bottom w:w="0" w:type="dxa"/>
                  <w:right w:w="0" w:type="dxa"/>
                </w:tblCellMar>
              </w:tblPrEx>
              <w:trPr>
                <w:trHeight w:val="219" w:hRule="atLeast"/>
                <w:jc w:val="center"/>
              </w:trPr>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279537">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序号</w:t>
                  </w:r>
                </w:p>
              </w:tc>
              <w:tc>
                <w:tcPr>
                  <w:tcW w:w="33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BA7C38">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职位</w:t>
                  </w:r>
                </w:p>
              </w:tc>
              <w:tc>
                <w:tcPr>
                  <w:tcW w:w="30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7412C1">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每月工资标准（元/人）</w:t>
                  </w:r>
                </w:p>
              </w:tc>
            </w:tr>
            <w:tr w14:paraId="13F17692">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456CACD7">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1</w:t>
                  </w:r>
                </w:p>
              </w:tc>
              <w:tc>
                <w:tcPr>
                  <w:tcW w:w="3348"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4A3B1150">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校区安保队长</w:t>
                  </w:r>
                </w:p>
              </w:tc>
              <w:tc>
                <w:tcPr>
                  <w:tcW w:w="303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0270F4C4">
                  <w:pPr>
                    <w:widowControl/>
                    <w:wordWrap w:val="0"/>
                    <w:spacing w:line="360" w:lineRule="auto"/>
                    <w:jc w:val="center"/>
                    <w:textAlignment w:val="center"/>
                    <w:rPr>
                      <w:rFonts w:ascii="仿宋" w:hAnsi="仿宋" w:eastAsia="仿宋" w:cs="仿宋"/>
                      <w:strike/>
                      <w:kern w:val="0"/>
                      <w:sz w:val="24"/>
                    </w:rPr>
                  </w:pPr>
                  <w:r>
                    <w:rPr>
                      <w:rFonts w:hint="eastAsia" w:ascii="仿宋" w:hAnsi="仿宋" w:eastAsia="仿宋" w:cs="仿宋"/>
                      <w:kern w:val="0"/>
                      <w:sz w:val="24"/>
                    </w:rPr>
                    <w:t>3500</w:t>
                  </w:r>
                </w:p>
              </w:tc>
            </w:tr>
            <w:tr w14:paraId="574DBDF9">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5CA4FA6E">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2</w:t>
                  </w:r>
                </w:p>
              </w:tc>
              <w:tc>
                <w:tcPr>
                  <w:tcW w:w="3348"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5315403C">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校门门卫</w:t>
                  </w:r>
                </w:p>
              </w:tc>
              <w:tc>
                <w:tcPr>
                  <w:tcW w:w="303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51ABC1C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193E7CF2">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42F7CAD9">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3</w:t>
                  </w:r>
                </w:p>
              </w:tc>
              <w:tc>
                <w:tcPr>
                  <w:tcW w:w="3348"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7A45B37D">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视频监控室</w:t>
                  </w:r>
                </w:p>
              </w:tc>
              <w:tc>
                <w:tcPr>
                  <w:tcW w:w="303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0E91835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1B899762">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16C87FA5">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4</w:t>
                  </w:r>
                </w:p>
              </w:tc>
              <w:tc>
                <w:tcPr>
                  <w:tcW w:w="3348"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28BA3615">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消防控制室</w:t>
                  </w:r>
                </w:p>
              </w:tc>
              <w:tc>
                <w:tcPr>
                  <w:tcW w:w="303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182D577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34E969E5">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7C5DBE2F">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5</w:t>
                  </w:r>
                </w:p>
              </w:tc>
              <w:tc>
                <w:tcPr>
                  <w:tcW w:w="3348"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1811232C">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巡逻岗</w:t>
                  </w:r>
                </w:p>
              </w:tc>
              <w:tc>
                <w:tcPr>
                  <w:tcW w:w="3031"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6CEEA97E">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15AD53EC">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532A5DA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3348"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1742C61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校区行政办公楼</w:t>
                  </w:r>
                </w:p>
              </w:tc>
              <w:tc>
                <w:tcPr>
                  <w:tcW w:w="3031"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14:paraId="7A8ABC8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2430182D">
              <w:tblPrEx>
                <w:tblCellMar>
                  <w:top w:w="0" w:type="dxa"/>
                  <w:left w:w="0" w:type="dxa"/>
                  <w:bottom w:w="0" w:type="dxa"/>
                  <w:right w:w="0" w:type="dxa"/>
                </w:tblCellMar>
              </w:tblPrEx>
              <w:trPr>
                <w:trHeight w:val="219"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196555AD">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7</w:t>
                  </w:r>
                </w:p>
              </w:tc>
              <w:tc>
                <w:tcPr>
                  <w:tcW w:w="3348" w:type="dxa"/>
                  <w:tcBorders>
                    <w:top w:val="nil"/>
                    <w:left w:val="nil"/>
                    <w:bottom w:val="single" w:color="000000" w:sz="4" w:space="0"/>
                    <w:right w:val="single" w:color="000000" w:sz="4" w:space="0"/>
                  </w:tcBorders>
                  <w:tcMar>
                    <w:top w:w="15" w:type="dxa"/>
                    <w:left w:w="15" w:type="dxa"/>
                    <w:bottom w:w="0" w:type="dxa"/>
                    <w:right w:w="15" w:type="dxa"/>
                  </w:tcMar>
                  <w:vAlign w:val="center"/>
                </w:tcPr>
                <w:p w14:paraId="319B1B2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校区图书馆门岗</w:t>
                  </w:r>
                </w:p>
              </w:tc>
              <w:tc>
                <w:tcPr>
                  <w:tcW w:w="3031"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14:paraId="43F279A7">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bl>
          <w:p w14:paraId="0AFA9605">
            <w:pPr>
              <w:wordWrap w:val="0"/>
              <w:adjustRightInd w:val="0"/>
              <w:snapToGrid w:val="0"/>
              <w:spacing w:line="360" w:lineRule="auto"/>
              <w:jc w:val="left"/>
              <w:rPr>
                <w:rFonts w:ascii="仿宋" w:hAnsi="仿宋" w:eastAsia="仿宋" w:cs="仿宋"/>
                <w:sz w:val="24"/>
              </w:rPr>
            </w:pPr>
          </w:p>
        </w:tc>
      </w:tr>
      <w:tr w14:paraId="16854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94A2CD">
            <w:pPr>
              <w:wordWrap w:val="0"/>
              <w:spacing w:line="360" w:lineRule="auto"/>
              <w:jc w:val="center"/>
              <w:rPr>
                <w:rFonts w:ascii="仿宋" w:hAnsi="仿宋" w:eastAsia="仿宋" w:cs="仿宋"/>
                <w:sz w:val="24"/>
              </w:rPr>
            </w:pPr>
            <w:r>
              <w:rPr>
                <w:rFonts w:hint="eastAsia" w:ascii="仿宋" w:hAnsi="仿宋" w:eastAsia="仿宋" w:cs="仿宋"/>
                <w:sz w:val="24"/>
              </w:rPr>
              <w:t>六、付款方式</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14:paraId="384F666A">
            <w:pPr>
              <w:wordWrap w:val="0"/>
              <w:adjustRightInd w:val="0"/>
              <w:snapToGrid w:val="0"/>
              <w:spacing w:line="360" w:lineRule="auto"/>
              <w:jc w:val="left"/>
              <w:rPr>
                <w:rFonts w:ascii="仿宋" w:hAnsi="仿宋" w:eastAsia="仿宋" w:cs="仿宋"/>
                <w:sz w:val="24"/>
              </w:rPr>
            </w:pPr>
            <w:r>
              <w:rPr>
                <w:rFonts w:hint="eastAsia" w:ascii="仿宋" w:hAnsi="仿宋" w:eastAsia="仿宋" w:cs="仿宋"/>
                <w:sz w:val="24"/>
              </w:rPr>
              <w:t>1.采购人按照每月合同金额按月支付给中标人。每月25日前中标人提供等额增值税发票后采购人10个工作日内一次性支付上月费用。</w:t>
            </w:r>
          </w:p>
          <w:p w14:paraId="244C4F9F">
            <w:p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2.若有临时的人员减少，采购人将按实际岗位工资等额扣减。</w:t>
            </w:r>
          </w:p>
        </w:tc>
      </w:tr>
      <w:tr w14:paraId="04DF3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CBA0DE">
            <w:pPr>
              <w:wordWrap w:val="0"/>
              <w:spacing w:line="360" w:lineRule="auto"/>
              <w:jc w:val="center"/>
              <w:rPr>
                <w:rFonts w:ascii="仿宋" w:hAnsi="仿宋" w:eastAsia="仿宋" w:cs="仿宋"/>
                <w:sz w:val="24"/>
              </w:rPr>
            </w:pPr>
            <w:r>
              <w:rPr>
                <w:rFonts w:hint="eastAsia" w:ascii="仿宋" w:hAnsi="仿宋" w:eastAsia="仿宋" w:cs="仿宋"/>
                <w:sz w:val="24"/>
              </w:rPr>
              <w:t>七、履约保证金</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14:paraId="2EE5DA88">
            <w:p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1.中标金额的2%或5%（中标人为大型企业的5%，中小微型企业的2%，以投标文件中的中小企业声明函为依据）。</w:t>
            </w:r>
          </w:p>
          <w:p w14:paraId="77F7AE79">
            <w:pPr>
              <w:numPr>
                <w:ilvl w:val="255"/>
                <w:numId w:val="0"/>
              </w:num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2.签订合同时提交履约保证金缴纳凭证。</w:t>
            </w:r>
          </w:p>
          <w:p w14:paraId="0F4B22F5">
            <w:pPr>
              <w:wordWrap w:val="0"/>
              <w:spacing w:line="360" w:lineRule="auto"/>
              <w:jc w:val="left"/>
              <w:rPr>
                <w:rFonts w:ascii="仿宋" w:hAnsi="仿宋" w:eastAsia="仿宋" w:cs="仿宋"/>
                <w:sz w:val="24"/>
              </w:rPr>
            </w:pPr>
            <w:r>
              <w:rPr>
                <w:rFonts w:hint="eastAsia" w:ascii="仿宋" w:hAnsi="仿宋" w:eastAsia="仿宋" w:cs="仿宋"/>
                <w:sz w:val="24"/>
              </w:rPr>
              <w:t>3.服务期满一次性无息原路退回。</w:t>
            </w:r>
          </w:p>
          <w:p w14:paraId="4254E497">
            <w:pPr>
              <w:wordWrap w:val="0"/>
              <w:spacing w:line="360" w:lineRule="auto"/>
              <w:jc w:val="left"/>
              <w:rPr>
                <w:rFonts w:ascii="仿宋" w:hAnsi="仿宋" w:eastAsia="仿宋" w:cs="仿宋"/>
                <w:sz w:val="24"/>
              </w:rPr>
            </w:pPr>
            <w:r>
              <w:rPr>
                <w:rFonts w:hint="eastAsia" w:ascii="仿宋" w:hAnsi="仿宋" w:eastAsia="仿宋" w:cs="仿宋"/>
                <w:sz w:val="24"/>
              </w:rPr>
              <w:t>4.根据服务期内考核情况进行扣减。详见《南宁师范大学安保服务考核办法》《南宁师范大学安保服务考核评价表》《南宁师范大学安保服务总评价表》。</w:t>
            </w:r>
          </w:p>
        </w:tc>
      </w:tr>
      <w:tr w14:paraId="3D6E6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7E0EC8">
            <w:pPr>
              <w:wordWrap w:val="0"/>
              <w:spacing w:line="360" w:lineRule="auto"/>
              <w:jc w:val="center"/>
              <w:rPr>
                <w:rFonts w:ascii="仿宋" w:hAnsi="仿宋" w:eastAsia="仿宋" w:cs="仿宋"/>
                <w:sz w:val="24"/>
              </w:rPr>
            </w:pPr>
            <w:r>
              <w:rPr>
                <w:rFonts w:hint="eastAsia" w:ascii="仿宋" w:hAnsi="仿宋" w:eastAsia="仿宋" w:cs="仿宋"/>
                <w:sz w:val="24"/>
              </w:rPr>
              <w:t>八、其他要求</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14:paraId="1B0A982E">
            <w:pPr>
              <w:wordWrap w:val="0"/>
              <w:spacing w:line="360" w:lineRule="auto"/>
              <w:jc w:val="left"/>
              <w:rPr>
                <w:rFonts w:ascii="仿宋" w:hAnsi="仿宋" w:eastAsia="仿宋" w:cs="仿宋"/>
                <w:sz w:val="24"/>
              </w:rPr>
            </w:pPr>
            <w:r>
              <w:rPr>
                <w:rFonts w:hint="eastAsia" w:ascii="仿宋" w:hAnsi="仿宋" w:eastAsia="仿宋" w:cs="仿宋"/>
                <w:sz w:val="24"/>
              </w:rPr>
              <w:t>1.执行国家、自治区、南宁市有关法律法规规定和服务合同，对项目实施专业化统一管理。</w:t>
            </w:r>
          </w:p>
          <w:p w14:paraId="51D29E24">
            <w:pPr>
              <w:wordWrap w:val="0"/>
              <w:spacing w:line="360" w:lineRule="auto"/>
              <w:jc w:val="left"/>
              <w:rPr>
                <w:rFonts w:ascii="仿宋" w:hAnsi="仿宋" w:eastAsia="仿宋" w:cs="仿宋"/>
                <w:sz w:val="24"/>
              </w:rPr>
            </w:pPr>
            <w:r>
              <w:rPr>
                <w:rFonts w:hint="eastAsia" w:ascii="仿宋" w:hAnsi="仿宋" w:eastAsia="仿宋" w:cs="仿宋"/>
                <w:b/>
                <w:sz w:val="24"/>
              </w:rPr>
              <w:t>2</w:t>
            </w:r>
            <w:r>
              <w:rPr>
                <w:rFonts w:hint="eastAsia" w:ascii="仿宋" w:hAnsi="仿宋" w:eastAsia="仿宋" w:cs="仿宋"/>
                <w:sz w:val="24"/>
              </w:rPr>
              <w:t>.为了保证项目按时、保质完成，确保投标人具备实施本项目的能力及履行合同规定的各项要求，投标人可自行前往校区进行现场踏勘，了解采购人现有的设备、现场实地情况。</w:t>
            </w:r>
          </w:p>
          <w:p w14:paraId="1576B050">
            <w:pPr>
              <w:wordWrap w:val="0"/>
              <w:spacing w:line="360" w:lineRule="auto"/>
              <w:jc w:val="left"/>
              <w:rPr>
                <w:rFonts w:ascii="仿宋" w:hAnsi="仿宋" w:eastAsia="仿宋" w:cs="仿宋"/>
                <w:sz w:val="24"/>
              </w:rPr>
            </w:pPr>
            <w:r>
              <w:rPr>
                <w:rFonts w:hint="eastAsia" w:ascii="仿宋" w:hAnsi="仿宋" w:eastAsia="仿宋" w:cs="仿宋"/>
                <w:sz w:val="24"/>
              </w:rPr>
              <w:t>3.无论投标人是否前往校区进行现场踏勘，均视为投标人已全部了解本项目的所有情况。投标金额即合同金额，采购人将不增加合同金额，中标人必须按招标文件的要求完成本项目。</w:t>
            </w:r>
          </w:p>
          <w:p w14:paraId="7C20F314">
            <w:pPr>
              <w:wordWrap w:val="0"/>
              <w:spacing w:line="360" w:lineRule="auto"/>
              <w:rPr>
                <w:rFonts w:ascii="仿宋" w:hAnsi="仿宋" w:eastAsia="仿宋" w:cs="仿宋"/>
                <w:sz w:val="24"/>
              </w:rPr>
            </w:pPr>
            <w:r>
              <w:rPr>
                <w:rFonts w:hint="eastAsia" w:ascii="仿宋" w:hAnsi="仿宋" w:eastAsia="仿宋" w:cs="仿宋"/>
                <w:sz w:val="24"/>
              </w:rPr>
              <w:t>4.投标文件中提供承诺函，明确承诺投入本项目的所有服务人员没有刑事犯罪记录，且由法定代表人签字确认。</w:t>
            </w:r>
          </w:p>
          <w:p w14:paraId="4C758F78">
            <w:pPr>
              <w:wordWrap w:val="0"/>
              <w:spacing w:line="360" w:lineRule="auto"/>
              <w:jc w:val="left"/>
              <w:rPr>
                <w:rFonts w:ascii="仿宋" w:hAnsi="仿宋" w:eastAsia="仿宋" w:cs="仿宋"/>
                <w:sz w:val="24"/>
              </w:rPr>
            </w:pPr>
            <w:r>
              <w:rPr>
                <w:rFonts w:hint="eastAsia" w:ascii="仿宋" w:hAnsi="仿宋" w:eastAsia="仿宋" w:cs="仿宋"/>
                <w:sz w:val="24"/>
              </w:rPr>
              <w:t>5.中标人应加强员工的保密教育，要求其严格遵守保密规定。</w:t>
            </w:r>
          </w:p>
          <w:p w14:paraId="3B9F668E">
            <w:pPr>
              <w:wordWrap w:val="0"/>
              <w:spacing w:line="360" w:lineRule="auto"/>
              <w:jc w:val="left"/>
              <w:rPr>
                <w:rFonts w:ascii="仿宋" w:hAnsi="仿宋" w:eastAsia="仿宋" w:cs="仿宋"/>
                <w:sz w:val="24"/>
              </w:rPr>
            </w:pPr>
            <w:r>
              <w:rPr>
                <w:rFonts w:hint="eastAsia" w:ascii="仿宋" w:hAnsi="仿宋" w:eastAsia="仿宋" w:cs="仿宋"/>
                <w:sz w:val="24"/>
              </w:rPr>
              <w:t>6.中标人应积极为采购人提供其他相关项目服务及特殊项目的服务。</w:t>
            </w:r>
          </w:p>
          <w:p w14:paraId="5872E733">
            <w:pPr>
              <w:wordWrap w:val="0"/>
              <w:spacing w:line="360" w:lineRule="auto"/>
              <w:rPr>
                <w:rFonts w:ascii="仿宋" w:hAnsi="仿宋" w:eastAsia="仿宋" w:cs="仿宋"/>
                <w:sz w:val="24"/>
              </w:rPr>
            </w:pPr>
            <w:r>
              <w:rPr>
                <w:rFonts w:hint="eastAsia" w:ascii="仿宋" w:hAnsi="仿宋" w:eastAsia="仿宋" w:cs="仿宋"/>
                <w:sz w:val="24"/>
              </w:rPr>
              <w:t>7.中标人须独立完成本项目，不得将本项目转让、转包或分包给第三方。</w:t>
            </w:r>
          </w:p>
        </w:tc>
      </w:tr>
      <w:tr w14:paraId="553DE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5C4D3E">
            <w:pPr>
              <w:wordWrap w:val="0"/>
              <w:spacing w:line="360" w:lineRule="auto"/>
              <w:jc w:val="center"/>
              <w:rPr>
                <w:rFonts w:ascii="仿宋" w:hAnsi="仿宋" w:eastAsia="仿宋" w:cs="仿宋"/>
                <w:sz w:val="24"/>
              </w:rPr>
            </w:pPr>
            <w:r>
              <w:rPr>
                <w:rFonts w:hint="eastAsia" w:ascii="仿宋" w:hAnsi="仿宋" w:eastAsia="仿宋" w:cs="仿宋"/>
                <w:sz w:val="24"/>
              </w:rPr>
              <w:t>法律责任</w:t>
            </w:r>
          </w:p>
        </w:tc>
        <w:tc>
          <w:tcPr>
            <w:tcW w:w="7526" w:type="dxa"/>
            <w:tcBorders>
              <w:top w:val="single" w:color="auto" w:sz="4" w:space="0"/>
              <w:left w:val="single" w:color="auto" w:sz="4" w:space="0"/>
              <w:bottom w:val="single" w:color="auto" w:sz="4" w:space="0"/>
              <w:right w:val="single" w:color="auto" w:sz="4" w:space="0"/>
            </w:tcBorders>
            <w:shd w:val="clear" w:color="auto" w:fill="auto"/>
            <w:vAlign w:val="center"/>
          </w:tcPr>
          <w:p w14:paraId="5E06496F">
            <w:pPr>
              <w:wordWrap w:val="0"/>
              <w:adjustRightInd w:val="0"/>
              <w:snapToGrid w:val="0"/>
              <w:spacing w:line="360" w:lineRule="auto"/>
              <w:rPr>
                <w:rFonts w:ascii="仿宋" w:hAnsi="仿宋" w:eastAsia="仿宋" w:cs="仿宋"/>
                <w:sz w:val="24"/>
              </w:rPr>
            </w:pPr>
            <w:r>
              <w:rPr>
                <w:rFonts w:hint="eastAsia" w:ascii="仿宋" w:hAnsi="仿宋" w:eastAsia="仿宋" w:cs="仿宋"/>
                <w:sz w:val="24"/>
              </w:rPr>
              <w:t>1.中标人对服务项目的安全（含采购人的人员、财产、资金安全）负责。凡在合同期内发生抢劫、盗窃、爆炸等各类刑事案件、治安案件所造成的损失，按照公安部门对事故责任划分，各负其责。明确由中标人原因造成的损失，中标人须进行赔偿。</w:t>
            </w:r>
          </w:p>
          <w:p w14:paraId="5C7E3DAA">
            <w:pPr>
              <w:wordWrap w:val="0"/>
              <w:adjustRightInd w:val="0"/>
              <w:snapToGrid w:val="0"/>
              <w:spacing w:line="360" w:lineRule="auto"/>
              <w:rPr>
                <w:rFonts w:ascii="仿宋" w:hAnsi="仿宋" w:eastAsia="仿宋" w:cs="仿宋"/>
                <w:sz w:val="24"/>
              </w:rPr>
            </w:pPr>
            <w:r>
              <w:rPr>
                <w:rFonts w:hint="eastAsia" w:ascii="仿宋" w:hAnsi="仿宋" w:eastAsia="仿宋" w:cs="仿宋"/>
                <w:sz w:val="24"/>
              </w:rPr>
              <w:t>2.中标人派出的员工监守自盗或内外勾结作案及严重违规违纪、工作失职给采购人造成经济损失及声誉损失的，中标人应采取一切可行措施消除给采购人造成的不良影响，除等额的经济赔偿外，还视情节扣除服务费用季度总额的10%。情节严重的采购人有权取消合同并按违约责任条款执行。</w:t>
            </w:r>
          </w:p>
          <w:p w14:paraId="49057BAF">
            <w:pPr>
              <w:wordWrap w:val="0"/>
              <w:adjustRightInd w:val="0"/>
              <w:snapToGrid w:val="0"/>
              <w:spacing w:line="360" w:lineRule="auto"/>
              <w:rPr>
                <w:rFonts w:ascii="仿宋" w:hAnsi="仿宋" w:eastAsia="仿宋" w:cs="仿宋"/>
                <w:sz w:val="24"/>
              </w:rPr>
            </w:pPr>
            <w:r>
              <w:rPr>
                <w:rFonts w:hint="eastAsia" w:ascii="仿宋" w:hAnsi="仿宋" w:eastAsia="仿宋" w:cs="仿宋"/>
                <w:sz w:val="24"/>
              </w:rPr>
              <w:t>3.实际服务中，如中标人不按合同条款要求提供服务，由采购人提出整改要求，若中标人未落实整改，合同期内累计达3次以上的，采购人有权终止合同。根据合同约定，中标人出现重大管理失误或严重违约、用户投诉多，采购人有权取消合同并按违约责任条款执行。</w:t>
            </w:r>
          </w:p>
        </w:tc>
      </w:tr>
    </w:tbl>
    <w:p w14:paraId="19B0B742">
      <w:pPr>
        <w:wordWrap w:val="0"/>
        <w:spacing w:line="360" w:lineRule="auto"/>
        <w:rPr>
          <w:rFonts w:ascii="仿宋" w:hAnsi="仿宋" w:eastAsia="仿宋" w:cs="仿宋"/>
          <w:sz w:val="24"/>
        </w:rPr>
      </w:pPr>
    </w:p>
    <w:p w14:paraId="4D992C7E">
      <w:pPr>
        <w:wordWrap w:val="0"/>
        <w:spacing w:line="360" w:lineRule="auto"/>
        <w:rPr>
          <w:rFonts w:ascii="仿宋" w:hAnsi="仿宋" w:eastAsia="仿宋" w:cs="仿宋"/>
          <w:sz w:val="24"/>
        </w:rPr>
      </w:pPr>
    </w:p>
    <w:p w14:paraId="3BA4E534">
      <w:pPr>
        <w:rPr>
          <w:rFonts w:ascii="仿宋" w:hAnsi="仿宋" w:eastAsia="仿宋" w:cs="仿宋"/>
          <w:b/>
          <w:bCs/>
          <w:kern w:val="0"/>
          <w:sz w:val="24"/>
        </w:rPr>
      </w:pPr>
      <w:r>
        <w:rPr>
          <w:rFonts w:hint="eastAsia" w:ascii="仿宋" w:hAnsi="仿宋" w:eastAsia="仿宋" w:cs="仿宋"/>
          <w:b/>
          <w:bCs/>
          <w:kern w:val="0"/>
          <w:sz w:val="24"/>
        </w:rPr>
        <w:br w:type="page"/>
      </w:r>
    </w:p>
    <w:tbl>
      <w:tblPr>
        <w:tblStyle w:val="40"/>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48"/>
        <w:gridCol w:w="818"/>
        <w:gridCol w:w="7774"/>
      </w:tblGrid>
      <w:tr w14:paraId="797BA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4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CB45C3">
            <w:pPr>
              <w:wordWrap w:val="0"/>
              <w:spacing w:line="360" w:lineRule="auto"/>
              <w:jc w:val="center"/>
              <w:rPr>
                <w:rFonts w:ascii="仿宋" w:hAnsi="仿宋" w:eastAsia="仿宋" w:cs="仿宋"/>
                <w:b/>
                <w:sz w:val="24"/>
              </w:rPr>
            </w:pPr>
            <w:r>
              <w:rPr>
                <w:rFonts w:hint="eastAsia" w:ascii="仿宋" w:hAnsi="仿宋" w:eastAsia="仿宋" w:cs="仿宋"/>
                <w:b/>
                <w:sz w:val="24"/>
              </w:rPr>
              <w:t>3分标：五合校区</w:t>
            </w:r>
          </w:p>
        </w:tc>
      </w:tr>
      <w:tr w14:paraId="18025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4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E66E63">
            <w:pPr>
              <w:wordWrap w:val="0"/>
              <w:spacing w:line="360" w:lineRule="auto"/>
              <w:rPr>
                <w:rFonts w:ascii="仿宋" w:hAnsi="仿宋" w:eastAsia="仿宋" w:cs="仿宋"/>
                <w:b/>
                <w:sz w:val="24"/>
              </w:rPr>
            </w:pPr>
            <w:r>
              <w:rPr>
                <w:rFonts w:hint="eastAsia" w:ascii="仿宋" w:hAnsi="仿宋" w:eastAsia="仿宋" w:cs="仿宋"/>
                <w:b/>
                <w:sz w:val="24"/>
              </w:rPr>
              <w:t>一、项目服务内容及技术要求</w:t>
            </w:r>
          </w:p>
        </w:tc>
      </w:tr>
      <w:tr w14:paraId="7F0F2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11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1CD05CA">
            <w:pPr>
              <w:wordWrap w:val="0"/>
              <w:spacing w:line="360" w:lineRule="auto"/>
              <w:jc w:val="center"/>
              <w:rPr>
                <w:rFonts w:ascii="仿宋" w:hAnsi="仿宋" w:eastAsia="仿宋" w:cs="仿宋"/>
                <w:b/>
                <w:sz w:val="24"/>
              </w:rPr>
            </w:pPr>
            <w:r>
              <w:rPr>
                <w:rFonts w:hint="eastAsia" w:ascii="仿宋" w:hAnsi="仿宋" w:eastAsia="仿宋" w:cs="仿宋"/>
                <w:b/>
                <w:sz w:val="24"/>
              </w:rPr>
              <w:t>服务名称</w:t>
            </w:r>
          </w:p>
        </w:tc>
        <w:tc>
          <w:tcPr>
            <w:tcW w:w="818" w:type="dxa"/>
            <w:tcBorders>
              <w:top w:val="single" w:color="auto" w:sz="4" w:space="0"/>
              <w:left w:val="single" w:color="auto" w:sz="4" w:space="0"/>
              <w:bottom w:val="single" w:color="auto" w:sz="4" w:space="0"/>
              <w:right w:val="single" w:color="auto" w:sz="4" w:space="0"/>
            </w:tcBorders>
            <w:vAlign w:val="center"/>
          </w:tcPr>
          <w:p w14:paraId="0ACAE1A9">
            <w:pPr>
              <w:wordWrap w:val="0"/>
              <w:spacing w:line="360" w:lineRule="auto"/>
              <w:jc w:val="center"/>
              <w:rPr>
                <w:rFonts w:ascii="仿宋" w:hAnsi="仿宋" w:eastAsia="仿宋" w:cs="仿宋"/>
                <w:b/>
                <w:sz w:val="24"/>
              </w:rPr>
            </w:pPr>
            <w:r>
              <w:rPr>
                <w:rFonts w:hint="eastAsia" w:ascii="仿宋" w:hAnsi="仿宋" w:eastAsia="仿宋" w:cs="仿宋"/>
                <w:b/>
                <w:sz w:val="24"/>
              </w:rPr>
              <w:t>数量</w:t>
            </w:r>
          </w:p>
        </w:tc>
        <w:tc>
          <w:tcPr>
            <w:tcW w:w="7774" w:type="dxa"/>
            <w:tcBorders>
              <w:top w:val="single" w:color="auto" w:sz="4" w:space="0"/>
              <w:left w:val="single" w:color="auto" w:sz="4" w:space="0"/>
              <w:bottom w:val="single" w:color="auto" w:sz="4" w:space="0"/>
              <w:right w:val="single" w:color="auto" w:sz="4" w:space="0"/>
            </w:tcBorders>
            <w:vAlign w:val="center"/>
          </w:tcPr>
          <w:p w14:paraId="34776CA6">
            <w:pPr>
              <w:wordWrap w:val="0"/>
              <w:spacing w:line="360" w:lineRule="auto"/>
              <w:jc w:val="center"/>
              <w:rPr>
                <w:rFonts w:ascii="仿宋" w:hAnsi="仿宋" w:eastAsia="仿宋" w:cs="仿宋"/>
                <w:b/>
                <w:sz w:val="24"/>
              </w:rPr>
            </w:pPr>
            <w:r>
              <w:rPr>
                <w:rFonts w:hint="eastAsia" w:ascii="仿宋" w:hAnsi="仿宋" w:eastAsia="仿宋" w:cs="仿宋"/>
                <w:b/>
                <w:sz w:val="24"/>
              </w:rPr>
              <w:t>服务内容及技术要求</w:t>
            </w:r>
          </w:p>
        </w:tc>
      </w:tr>
      <w:tr w14:paraId="5E1B3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14:paraId="6DADC938">
            <w:pPr>
              <w:wordWrap w:val="0"/>
              <w:spacing w:line="360" w:lineRule="auto"/>
              <w:jc w:val="center"/>
              <w:textAlignment w:val="center"/>
              <w:rPr>
                <w:rFonts w:ascii="仿宋" w:hAnsi="仿宋" w:eastAsia="仿宋" w:cs="仿宋"/>
                <w:sz w:val="24"/>
              </w:rPr>
            </w:pPr>
          </w:p>
          <w:p w14:paraId="3DF5AE0C">
            <w:pPr>
              <w:wordWrap w:val="0"/>
              <w:spacing w:line="360" w:lineRule="auto"/>
              <w:jc w:val="center"/>
              <w:rPr>
                <w:rFonts w:ascii="仿宋" w:hAnsi="仿宋" w:eastAsia="仿宋" w:cs="仿宋"/>
                <w:sz w:val="24"/>
              </w:rPr>
            </w:pPr>
            <w:r>
              <w:rPr>
                <w:rFonts w:hint="eastAsia" w:ascii="仿宋" w:hAnsi="仿宋" w:eastAsia="仿宋" w:cs="仿宋"/>
                <w:sz w:val="24"/>
              </w:rPr>
              <w:t>南宁师范大学2025-2027年校园安保服务（五合校区）</w:t>
            </w:r>
          </w:p>
        </w:tc>
        <w:tc>
          <w:tcPr>
            <w:tcW w:w="818" w:type="dxa"/>
            <w:tcBorders>
              <w:top w:val="single" w:color="auto" w:sz="4" w:space="0"/>
              <w:left w:val="single" w:color="auto" w:sz="4" w:space="0"/>
              <w:bottom w:val="single" w:color="auto" w:sz="4" w:space="0"/>
              <w:right w:val="single" w:color="auto" w:sz="4" w:space="0"/>
            </w:tcBorders>
            <w:vAlign w:val="center"/>
          </w:tcPr>
          <w:p w14:paraId="61E2A40A">
            <w:pPr>
              <w:wordWrap w:val="0"/>
              <w:spacing w:line="360" w:lineRule="auto"/>
              <w:jc w:val="center"/>
              <w:textAlignment w:val="center"/>
              <w:rPr>
                <w:rFonts w:ascii="仿宋" w:hAnsi="仿宋" w:eastAsia="仿宋" w:cs="仿宋"/>
                <w:sz w:val="24"/>
              </w:rPr>
            </w:pPr>
            <w:r>
              <w:rPr>
                <w:rFonts w:hint="eastAsia" w:ascii="仿宋" w:hAnsi="仿宋" w:eastAsia="仿宋" w:cs="仿宋"/>
                <w:sz w:val="24"/>
              </w:rPr>
              <w:t>1项</w:t>
            </w:r>
          </w:p>
        </w:tc>
        <w:tc>
          <w:tcPr>
            <w:tcW w:w="7774" w:type="dxa"/>
            <w:tcBorders>
              <w:top w:val="single" w:color="auto" w:sz="4" w:space="0"/>
              <w:left w:val="single" w:color="auto" w:sz="4" w:space="0"/>
              <w:bottom w:val="single" w:color="auto" w:sz="4" w:space="0"/>
              <w:right w:val="single" w:color="auto" w:sz="4" w:space="0"/>
            </w:tcBorders>
            <w:vAlign w:val="center"/>
          </w:tcPr>
          <w:p w14:paraId="043B390B">
            <w:pPr>
              <w:wordWrap w:val="0"/>
              <w:spacing w:line="360" w:lineRule="auto"/>
              <w:rPr>
                <w:rFonts w:ascii="仿宋" w:hAnsi="仿宋" w:eastAsia="仿宋" w:cs="仿宋"/>
                <w:sz w:val="24"/>
              </w:rPr>
            </w:pPr>
            <w:r>
              <w:rPr>
                <w:rFonts w:hint="eastAsia" w:ascii="仿宋" w:hAnsi="仿宋" w:eastAsia="仿宋" w:cs="仿宋"/>
                <w:b/>
                <w:sz w:val="24"/>
              </w:rPr>
              <w:t>一、</w:t>
            </w:r>
            <w:r>
              <w:rPr>
                <w:rFonts w:hint="eastAsia" w:ascii="仿宋" w:hAnsi="仿宋" w:eastAsia="仿宋" w:cs="仿宋"/>
                <w:b/>
                <w:bCs/>
                <w:sz w:val="24"/>
              </w:rPr>
              <w:t>项目基本概况</w:t>
            </w:r>
          </w:p>
          <w:p w14:paraId="66295635">
            <w:pPr>
              <w:wordWrap w:val="0"/>
              <w:spacing w:line="360" w:lineRule="auto"/>
              <w:rPr>
                <w:rFonts w:ascii="仿宋" w:hAnsi="仿宋" w:eastAsia="仿宋" w:cs="仿宋"/>
                <w:sz w:val="24"/>
              </w:rPr>
            </w:pPr>
            <w:r>
              <w:rPr>
                <w:rFonts w:hint="eastAsia" w:ascii="仿宋" w:hAnsi="仿宋" w:eastAsia="仿宋" w:cs="仿宋"/>
                <w:sz w:val="24"/>
              </w:rPr>
              <w:t xml:space="preserve">    南宁师范大学五合校区（南宁市合兴路3号）校园安保服务，从2025年8月25日起至2027年8月24日止（以合同签订时间为准），服务期限为2年。 </w:t>
            </w:r>
          </w:p>
          <w:p w14:paraId="31C6C8E8">
            <w:pPr>
              <w:wordWrap w:val="0"/>
              <w:spacing w:line="360" w:lineRule="auto"/>
              <w:rPr>
                <w:rFonts w:ascii="仿宋" w:hAnsi="仿宋" w:eastAsia="仿宋" w:cs="仿宋"/>
                <w:b/>
                <w:bCs/>
                <w:sz w:val="24"/>
              </w:rPr>
            </w:pPr>
            <w:r>
              <w:rPr>
                <w:rFonts w:hint="eastAsia" w:ascii="仿宋" w:hAnsi="仿宋" w:eastAsia="仿宋" w:cs="仿宋"/>
                <w:b/>
                <w:sz w:val="24"/>
              </w:rPr>
              <w:t xml:space="preserve">    二、</w:t>
            </w:r>
            <w:r>
              <w:rPr>
                <w:rFonts w:hint="eastAsia" w:ascii="仿宋" w:hAnsi="仿宋" w:eastAsia="仿宋" w:cs="仿宋"/>
                <w:b/>
                <w:bCs/>
                <w:sz w:val="24"/>
              </w:rPr>
              <w:t>服务范围和内容</w:t>
            </w:r>
          </w:p>
          <w:p w14:paraId="7000563D">
            <w:pPr>
              <w:wordWrap w:val="0"/>
              <w:spacing w:line="360" w:lineRule="auto"/>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（一）服务范围</w:t>
            </w:r>
          </w:p>
          <w:p w14:paraId="16531344">
            <w:pPr>
              <w:wordWrap w:val="0"/>
              <w:spacing w:line="360" w:lineRule="auto"/>
              <w:rPr>
                <w:rFonts w:ascii="仿宋" w:hAnsi="仿宋" w:eastAsia="仿宋" w:cs="仿宋"/>
                <w:sz w:val="24"/>
              </w:rPr>
            </w:pPr>
            <w:r>
              <w:rPr>
                <w:rFonts w:hint="eastAsia" w:ascii="仿宋" w:hAnsi="仿宋" w:eastAsia="仿宋" w:cs="仿宋"/>
                <w:sz w:val="24"/>
              </w:rPr>
              <w:t xml:space="preserve">    负责该校区校园内教学、科研、办公、生产、生活区和公共场所的安全保卫、治安防范、消防工作和综合治理等相关工作。</w:t>
            </w:r>
          </w:p>
          <w:p w14:paraId="1604E659">
            <w:pPr>
              <w:wordWrap w:val="0"/>
              <w:spacing w:line="360" w:lineRule="auto"/>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 xml:space="preserve"> （二）主要服务内容</w:t>
            </w:r>
          </w:p>
          <w:p w14:paraId="52FC1793">
            <w:pPr>
              <w:wordWrap w:val="0"/>
              <w:spacing w:line="360" w:lineRule="auto"/>
              <w:rPr>
                <w:rFonts w:ascii="仿宋" w:hAnsi="仿宋" w:eastAsia="仿宋" w:cs="仿宋"/>
                <w:sz w:val="24"/>
              </w:rPr>
            </w:pPr>
            <w:r>
              <w:rPr>
                <w:rFonts w:hint="eastAsia" w:ascii="仿宋" w:hAnsi="仿宋" w:eastAsia="仿宋" w:cs="仿宋"/>
                <w:sz w:val="24"/>
              </w:rPr>
              <w:t xml:space="preserve">    1.做好进出校园的人员、车辆及物品进出的管理工作。保证学校交通标志、道闸设备设施的良好运转。</w:t>
            </w:r>
          </w:p>
          <w:p w14:paraId="2CB2EC81">
            <w:pPr>
              <w:wordWrap w:val="0"/>
              <w:spacing w:line="360" w:lineRule="auto"/>
              <w:rPr>
                <w:rFonts w:ascii="仿宋" w:hAnsi="仿宋" w:eastAsia="仿宋" w:cs="仿宋"/>
                <w:sz w:val="24"/>
              </w:rPr>
            </w:pPr>
            <w:r>
              <w:rPr>
                <w:rFonts w:hint="eastAsia" w:ascii="仿宋" w:hAnsi="仿宋" w:eastAsia="仿宋" w:cs="仿宋"/>
                <w:sz w:val="24"/>
              </w:rPr>
              <w:t xml:space="preserve">    2.维护好校园的公共秩序和公共安全。保证学校视频监控设备、巡逻车辆、防暴器材的良好运转。</w:t>
            </w:r>
          </w:p>
          <w:p w14:paraId="390531AD">
            <w:pPr>
              <w:wordWrap w:val="0"/>
              <w:spacing w:line="360" w:lineRule="auto"/>
              <w:rPr>
                <w:rFonts w:ascii="仿宋" w:hAnsi="仿宋" w:eastAsia="仿宋" w:cs="仿宋"/>
                <w:sz w:val="24"/>
              </w:rPr>
            </w:pPr>
            <w:r>
              <w:rPr>
                <w:rFonts w:hint="eastAsia" w:ascii="仿宋" w:hAnsi="仿宋" w:eastAsia="仿宋" w:cs="仿宋"/>
                <w:sz w:val="24"/>
              </w:rPr>
              <w:t xml:space="preserve">    3.做好校园道路及校门口交通秩序及车辆停放秩序的管理工作。</w:t>
            </w:r>
          </w:p>
          <w:p w14:paraId="000FD2D9">
            <w:pPr>
              <w:wordWrap w:val="0"/>
              <w:spacing w:line="360" w:lineRule="auto"/>
              <w:rPr>
                <w:rFonts w:ascii="仿宋" w:hAnsi="仿宋" w:eastAsia="仿宋" w:cs="仿宋"/>
                <w:sz w:val="24"/>
              </w:rPr>
            </w:pPr>
            <w:r>
              <w:rPr>
                <w:rFonts w:hint="eastAsia" w:ascii="仿宋" w:hAnsi="仿宋" w:eastAsia="仿宋" w:cs="仿宋"/>
                <w:sz w:val="24"/>
              </w:rPr>
              <w:t xml:space="preserve">    4.做好消防检查、巡查等日常消防管理工作，保证学校消防设备设施的良好运转。</w:t>
            </w:r>
          </w:p>
          <w:p w14:paraId="547E6740">
            <w:pPr>
              <w:wordWrap w:val="0"/>
              <w:spacing w:line="360" w:lineRule="auto"/>
              <w:ind w:firstLine="480" w:firstLineChars="200"/>
              <w:rPr>
                <w:rFonts w:ascii="仿宋" w:hAnsi="仿宋" w:eastAsia="仿宋" w:cs="仿宋"/>
                <w:sz w:val="24"/>
              </w:rPr>
            </w:pPr>
            <w:r>
              <w:rPr>
                <w:rFonts w:hint="eastAsia" w:ascii="仿宋" w:hAnsi="仿宋" w:eastAsia="仿宋" w:cs="仿宋"/>
                <w:sz w:val="24"/>
              </w:rPr>
              <w:t>5.协助学校保卫部门做好校园反恐防暴、防火、防盗、防抢、防骗、防毒、防事故、防疫等工作以及处理其他与安全稳定有关的工作。</w:t>
            </w:r>
          </w:p>
          <w:p w14:paraId="277ACD02">
            <w:pPr>
              <w:wordWrap w:val="0"/>
              <w:spacing w:line="360" w:lineRule="auto"/>
              <w:rPr>
                <w:rFonts w:ascii="仿宋" w:hAnsi="仿宋" w:eastAsia="仿宋" w:cs="仿宋"/>
                <w:sz w:val="24"/>
              </w:rPr>
            </w:pPr>
            <w:r>
              <w:rPr>
                <w:rFonts w:hint="eastAsia" w:ascii="仿宋" w:hAnsi="仿宋" w:eastAsia="仿宋" w:cs="仿宋"/>
                <w:sz w:val="24"/>
              </w:rPr>
              <w:t xml:space="preserve">    6.协助学校保卫部门做好接受和处理群众报警、求助等工作。</w:t>
            </w:r>
          </w:p>
          <w:p w14:paraId="0D63B166">
            <w:pPr>
              <w:wordWrap w:val="0"/>
              <w:spacing w:line="360" w:lineRule="auto"/>
              <w:rPr>
                <w:rFonts w:ascii="仿宋" w:hAnsi="仿宋" w:eastAsia="仿宋" w:cs="仿宋"/>
                <w:sz w:val="24"/>
              </w:rPr>
            </w:pPr>
            <w:r>
              <w:rPr>
                <w:rFonts w:hint="eastAsia" w:ascii="仿宋" w:hAnsi="仿宋" w:eastAsia="仿宋" w:cs="仿宋"/>
                <w:sz w:val="24"/>
              </w:rPr>
              <w:t xml:space="preserve">    7.协助学校保卫部门做好校园重大活动和各级领导来访的安全保卫工作。</w:t>
            </w:r>
          </w:p>
          <w:p w14:paraId="3F906B1A">
            <w:pPr>
              <w:wordWrap w:val="0"/>
              <w:spacing w:line="360" w:lineRule="auto"/>
              <w:rPr>
                <w:rFonts w:ascii="仿宋" w:hAnsi="仿宋" w:eastAsia="仿宋" w:cs="仿宋"/>
                <w:sz w:val="24"/>
              </w:rPr>
            </w:pPr>
            <w:r>
              <w:rPr>
                <w:rFonts w:hint="eastAsia" w:ascii="仿宋" w:hAnsi="仿宋" w:eastAsia="仿宋" w:cs="仿宋"/>
                <w:sz w:val="24"/>
              </w:rPr>
              <w:t xml:space="preserve">    8.协助学校保卫部门开展安全检查、隐患整改以及应急演练和处置工作。</w:t>
            </w:r>
          </w:p>
          <w:p w14:paraId="297A3384">
            <w:pPr>
              <w:wordWrap w:val="0"/>
              <w:spacing w:line="360" w:lineRule="auto"/>
              <w:ind w:firstLine="420"/>
              <w:rPr>
                <w:rFonts w:ascii="仿宋" w:hAnsi="仿宋" w:eastAsia="仿宋" w:cs="仿宋"/>
                <w:sz w:val="24"/>
              </w:rPr>
            </w:pPr>
            <w:r>
              <w:rPr>
                <w:rFonts w:hint="eastAsia" w:ascii="仿宋" w:hAnsi="仿宋" w:eastAsia="仿宋" w:cs="仿宋"/>
                <w:sz w:val="24"/>
              </w:rPr>
              <w:t>9.协助学校保卫部门开展校园治安综合治理工作。</w:t>
            </w:r>
          </w:p>
          <w:p w14:paraId="2734977E">
            <w:pPr>
              <w:wordWrap w:val="0"/>
              <w:spacing w:line="360" w:lineRule="auto"/>
              <w:ind w:firstLine="420"/>
              <w:rPr>
                <w:rFonts w:ascii="仿宋" w:hAnsi="仿宋" w:eastAsia="仿宋" w:cs="仿宋"/>
                <w:sz w:val="24"/>
              </w:rPr>
            </w:pPr>
            <w:r>
              <w:rPr>
                <w:rFonts w:hint="eastAsia" w:ascii="仿宋" w:hAnsi="仿宋" w:eastAsia="仿宋" w:cs="仿宋"/>
                <w:sz w:val="24"/>
              </w:rPr>
              <w:t>10.完成学校布置的安保任务。</w:t>
            </w:r>
          </w:p>
          <w:p w14:paraId="05314211">
            <w:pPr>
              <w:wordWrap w:val="0"/>
              <w:spacing w:line="360" w:lineRule="auto"/>
              <w:rPr>
                <w:rFonts w:ascii="仿宋" w:hAnsi="仿宋" w:eastAsia="仿宋" w:cs="仿宋"/>
                <w:sz w:val="24"/>
              </w:rPr>
            </w:pPr>
            <w:r>
              <w:rPr>
                <w:rFonts w:hint="eastAsia" w:ascii="仿宋" w:hAnsi="仿宋" w:eastAsia="仿宋" w:cs="仿宋"/>
                <w:b/>
                <w:sz w:val="24"/>
              </w:rPr>
              <w:t xml:space="preserve">   （三）岗位设置</w:t>
            </w:r>
          </w:p>
          <w:tbl>
            <w:tblPr>
              <w:tblStyle w:val="40"/>
              <w:tblW w:w="7548" w:type="dxa"/>
              <w:jc w:val="center"/>
              <w:tblLayout w:type="autofit"/>
              <w:tblCellMar>
                <w:top w:w="0" w:type="dxa"/>
                <w:left w:w="108" w:type="dxa"/>
                <w:bottom w:w="0" w:type="dxa"/>
                <w:right w:w="108" w:type="dxa"/>
              </w:tblCellMar>
            </w:tblPr>
            <w:tblGrid>
              <w:gridCol w:w="444"/>
              <w:gridCol w:w="1553"/>
              <w:gridCol w:w="548"/>
              <w:gridCol w:w="551"/>
              <w:gridCol w:w="654"/>
              <w:gridCol w:w="3798"/>
            </w:tblGrid>
            <w:tr w14:paraId="545D7A5E">
              <w:tblPrEx>
                <w:tblCellMar>
                  <w:top w:w="0" w:type="dxa"/>
                  <w:left w:w="108" w:type="dxa"/>
                  <w:bottom w:w="0" w:type="dxa"/>
                  <w:right w:w="108" w:type="dxa"/>
                </w:tblCellMar>
              </w:tblPrEx>
              <w:trPr>
                <w:trHeight w:val="754" w:hRule="atLeast"/>
                <w:jc w:val="center"/>
              </w:trPr>
              <w:tc>
                <w:tcPr>
                  <w:tcW w:w="5000" w:type="pct"/>
                  <w:gridSpan w:val="6"/>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214A8C">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sz w:val="24"/>
                    </w:rPr>
                    <w:t>五合校区</w:t>
                  </w:r>
                  <w:r>
                    <w:rPr>
                      <w:rFonts w:hint="eastAsia" w:ascii="仿宋" w:hAnsi="仿宋" w:eastAsia="仿宋" w:cs="仿宋"/>
                      <w:b/>
                      <w:bCs/>
                      <w:sz w:val="24"/>
                    </w:rPr>
                    <w:t>安保人员配备</w:t>
                  </w:r>
                </w:p>
              </w:tc>
            </w:tr>
            <w:tr w14:paraId="6445328A">
              <w:tblPrEx>
                <w:tblCellMar>
                  <w:top w:w="0" w:type="dxa"/>
                  <w:left w:w="108" w:type="dxa"/>
                  <w:bottom w:w="0" w:type="dxa"/>
                  <w:right w:w="108" w:type="dxa"/>
                </w:tblCellMar>
              </w:tblPrEx>
              <w:trPr>
                <w:trHeight w:val="464" w:hRule="atLeast"/>
                <w:jc w:val="center"/>
              </w:trPr>
              <w:tc>
                <w:tcPr>
                  <w:tcW w:w="294" w:type="pct"/>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E4D46B">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bCs/>
                      <w:kern w:val="0"/>
                      <w:sz w:val="24"/>
                    </w:rPr>
                    <w:t>序号</w:t>
                  </w:r>
                </w:p>
              </w:tc>
              <w:tc>
                <w:tcPr>
                  <w:tcW w:w="1029" w:type="pct"/>
                  <w:vMerge w:val="restar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E3F94D1">
                  <w:pPr>
                    <w:widowControl/>
                    <w:wordWrap w:val="0"/>
                    <w:spacing w:line="360" w:lineRule="auto"/>
                    <w:jc w:val="center"/>
                    <w:textAlignment w:val="top"/>
                    <w:rPr>
                      <w:rFonts w:ascii="仿宋" w:hAnsi="仿宋" w:eastAsia="仿宋" w:cs="仿宋"/>
                      <w:b/>
                      <w:kern w:val="0"/>
                      <w:sz w:val="24"/>
                    </w:rPr>
                  </w:pPr>
                  <w:r>
                    <w:rPr>
                      <w:rFonts w:hint="eastAsia" w:ascii="仿宋" w:hAnsi="仿宋" w:eastAsia="仿宋" w:cs="仿宋"/>
                      <w:b/>
                      <w:bCs/>
                      <w:kern w:val="0"/>
                      <w:sz w:val="24"/>
                    </w:rPr>
                    <w:t>岗位设置</w:t>
                  </w:r>
                </w:p>
              </w:tc>
              <w:tc>
                <w:tcPr>
                  <w:tcW w:w="728" w:type="pct"/>
                  <w:gridSpan w:val="2"/>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74538D5D">
                  <w:pPr>
                    <w:widowControl/>
                    <w:wordWrap w:val="0"/>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岗位数量</w:t>
                  </w:r>
                </w:p>
              </w:tc>
              <w:tc>
                <w:tcPr>
                  <w:tcW w:w="433" w:type="pct"/>
                  <w:vMerge w:val="restar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601EFC5">
                  <w:pPr>
                    <w:widowControl/>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岗位</w:t>
                  </w:r>
                </w:p>
                <w:p w14:paraId="26DFF85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b/>
                      <w:bCs/>
                      <w:kern w:val="0"/>
                      <w:sz w:val="24"/>
                    </w:rPr>
                    <w:t>人数</w:t>
                  </w:r>
                </w:p>
              </w:tc>
              <w:tc>
                <w:tcPr>
                  <w:tcW w:w="2515" w:type="pct"/>
                  <w:vMerge w:val="restar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10630C63">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bCs/>
                      <w:kern w:val="0"/>
                      <w:sz w:val="24"/>
                    </w:rPr>
                    <w:t>岗位要求</w:t>
                  </w:r>
                </w:p>
              </w:tc>
            </w:tr>
            <w:tr w14:paraId="4B31EBE3">
              <w:tblPrEx>
                <w:tblCellMar>
                  <w:top w:w="0" w:type="dxa"/>
                  <w:left w:w="108" w:type="dxa"/>
                  <w:bottom w:w="0" w:type="dxa"/>
                  <w:right w:w="108" w:type="dxa"/>
                </w:tblCellMar>
              </w:tblPrEx>
              <w:trPr>
                <w:trHeight w:val="374" w:hRule="atLeast"/>
                <w:jc w:val="center"/>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005E20CA">
                  <w:pPr>
                    <w:widowControl/>
                    <w:wordWrap w:val="0"/>
                    <w:spacing w:line="360" w:lineRule="auto"/>
                    <w:jc w:val="left"/>
                    <w:rPr>
                      <w:rFonts w:ascii="仿宋" w:hAnsi="仿宋" w:eastAsia="仿宋" w:cs="仿宋"/>
                      <w:b/>
                      <w:sz w:val="24"/>
                    </w:rPr>
                  </w:pPr>
                </w:p>
              </w:tc>
              <w:tc>
                <w:tcPr>
                  <w:tcW w:w="1029" w:type="pct"/>
                  <w:vMerge w:val="continue"/>
                  <w:tcBorders>
                    <w:top w:val="single" w:color="auto" w:sz="4" w:space="0"/>
                    <w:left w:val="nil"/>
                    <w:bottom w:val="single" w:color="auto" w:sz="4" w:space="0"/>
                    <w:right w:val="single" w:color="auto" w:sz="4" w:space="0"/>
                  </w:tcBorders>
                  <w:vAlign w:val="center"/>
                </w:tcPr>
                <w:p w14:paraId="4284E2DD">
                  <w:pPr>
                    <w:widowControl/>
                    <w:wordWrap w:val="0"/>
                    <w:spacing w:line="360" w:lineRule="auto"/>
                    <w:jc w:val="left"/>
                    <w:rPr>
                      <w:rFonts w:ascii="仿宋" w:hAnsi="仿宋" w:eastAsia="仿宋" w:cs="仿宋"/>
                      <w:b/>
                      <w:kern w:val="0"/>
                      <w:sz w:val="24"/>
                    </w:rPr>
                  </w:pPr>
                </w:p>
              </w:tc>
              <w:tc>
                <w:tcPr>
                  <w:tcW w:w="363"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6AF1E40">
                  <w:pPr>
                    <w:wordWrap w:val="0"/>
                    <w:spacing w:line="360" w:lineRule="auto"/>
                    <w:jc w:val="center"/>
                    <w:textAlignment w:val="center"/>
                    <w:rPr>
                      <w:rFonts w:ascii="仿宋" w:hAnsi="仿宋" w:eastAsia="仿宋" w:cs="仿宋"/>
                      <w:b/>
                      <w:kern w:val="0"/>
                      <w:sz w:val="24"/>
                    </w:rPr>
                  </w:pPr>
                  <w:r>
                    <w:rPr>
                      <w:rFonts w:hint="eastAsia" w:ascii="仿宋" w:hAnsi="仿宋" w:eastAsia="仿宋" w:cs="仿宋"/>
                      <w:b/>
                      <w:bCs/>
                      <w:kern w:val="0"/>
                      <w:sz w:val="24"/>
                    </w:rPr>
                    <w:t>岗</w:t>
                  </w:r>
                </w:p>
              </w:tc>
              <w:tc>
                <w:tcPr>
                  <w:tcW w:w="364"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623FE98">
                  <w:pPr>
                    <w:wordWrap w:val="0"/>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班</w:t>
                  </w:r>
                </w:p>
              </w:tc>
              <w:tc>
                <w:tcPr>
                  <w:tcW w:w="433" w:type="pct"/>
                  <w:vMerge w:val="continue"/>
                  <w:tcBorders>
                    <w:top w:val="single" w:color="auto" w:sz="4" w:space="0"/>
                    <w:left w:val="nil"/>
                    <w:bottom w:val="single" w:color="auto" w:sz="4" w:space="0"/>
                    <w:right w:val="single" w:color="auto" w:sz="4" w:space="0"/>
                  </w:tcBorders>
                  <w:vAlign w:val="center"/>
                </w:tcPr>
                <w:p w14:paraId="0DC9BD3F">
                  <w:pPr>
                    <w:widowControl/>
                    <w:wordWrap w:val="0"/>
                    <w:spacing w:line="360" w:lineRule="auto"/>
                    <w:jc w:val="left"/>
                    <w:rPr>
                      <w:rFonts w:ascii="仿宋" w:hAnsi="仿宋" w:eastAsia="仿宋" w:cs="仿宋"/>
                      <w:kern w:val="0"/>
                      <w:sz w:val="24"/>
                    </w:rPr>
                  </w:pPr>
                </w:p>
              </w:tc>
              <w:tc>
                <w:tcPr>
                  <w:tcW w:w="2515" w:type="pct"/>
                  <w:vMerge w:val="continue"/>
                  <w:tcBorders>
                    <w:top w:val="single" w:color="auto" w:sz="4" w:space="0"/>
                    <w:left w:val="nil"/>
                    <w:bottom w:val="single" w:color="auto" w:sz="4" w:space="0"/>
                    <w:right w:val="single" w:color="auto" w:sz="4" w:space="0"/>
                  </w:tcBorders>
                  <w:vAlign w:val="center"/>
                </w:tcPr>
                <w:p w14:paraId="14465FF5">
                  <w:pPr>
                    <w:widowControl/>
                    <w:wordWrap w:val="0"/>
                    <w:spacing w:line="360" w:lineRule="auto"/>
                    <w:jc w:val="left"/>
                    <w:rPr>
                      <w:rFonts w:ascii="仿宋" w:hAnsi="仿宋" w:eastAsia="仿宋" w:cs="仿宋"/>
                      <w:b/>
                      <w:kern w:val="0"/>
                      <w:sz w:val="24"/>
                    </w:rPr>
                  </w:pPr>
                </w:p>
              </w:tc>
            </w:tr>
            <w:tr w14:paraId="6DAAAE3E">
              <w:tblPrEx>
                <w:tblCellMar>
                  <w:top w:w="0" w:type="dxa"/>
                  <w:left w:w="108" w:type="dxa"/>
                  <w:bottom w:w="0" w:type="dxa"/>
                  <w:right w:w="108" w:type="dxa"/>
                </w:tblCellMar>
              </w:tblPrEx>
              <w:trPr>
                <w:trHeight w:val="577" w:hRule="atLeast"/>
                <w:jc w:val="center"/>
              </w:trPr>
              <w:tc>
                <w:tcPr>
                  <w:tcW w:w="294"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E9A591">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1</w:t>
                  </w:r>
                </w:p>
              </w:tc>
              <w:tc>
                <w:tcPr>
                  <w:tcW w:w="1029"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0C8B9BD0">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安保队长</w:t>
                  </w:r>
                </w:p>
              </w:tc>
              <w:tc>
                <w:tcPr>
                  <w:tcW w:w="36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4DDEE0AB">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1</w:t>
                  </w:r>
                </w:p>
              </w:tc>
              <w:tc>
                <w:tcPr>
                  <w:tcW w:w="364"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67DB4098">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行政班</w:t>
                  </w:r>
                </w:p>
              </w:tc>
              <w:tc>
                <w:tcPr>
                  <w:tcW w:w="43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6B92ED56">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2</w:t>
                  </w:r>
                </w:p>
              </w:tc>
              <w:tc>
                <w:tcPr>
                  <w:tcW w:w="251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65224281">
                  <w:pPr>
                    <w:widowControl/>
                    <w:numPr>
                      <w:ilvl w:val="0"/>
                      <w:numId w:val="20"/>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负责各班各岗点保安值勤、巡视、检查，快速处置突发事件，维护校园治安稳定。（两人定期轮班，1人行政班，1人在非行政班时间上岗）</w:t>
                  </w:r>
                </w:p>
                <w:p w14:paraId="56486745">
                  <w:pPr>
                    <w:widowControl/>
                    <w:numPr>
                      <w:ilvl w:val="0"/>
                      <w:numId w:val="20"/>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持保安员证、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kern w:val="0"/>
                      <w:sz w:val="24"/>
                    </w:rPr>
                    <w:t>消防设施操作员证书</w:t>
                  </w:r>
                  <w:r>
                    <w:rPr>
                      <w:rFonts w:hint="eastAsia" w:ascii="仿宋" w:hAnsi="仿宋" w:eastAsia="仿宋" w:cs="仿宋"/>
                      <w:kern w:val="0"/>
                      <w:sz w:val="24"/>
                    </w:rPr>
                    <w:fldChar w:fldCharType="end"/>
                  </w:r>
                  <w:r>
                    <w:rPr>
                      <w:rFonts w:hint="eastAsia" w:ascii="仿宋" w:hAnsi="仿宋" w:eastAsia="仿宋" w:cs="仿宋"/>
                      <w:kern w:val="0"/>
                      <w:sz w:val="24"/>
                    </w:rPr>
                    <w:t>（中级及以上）上岗。</w:t>
                  </w:r>
                </w:p>
                <w:p w14:paraId="0E650C77">
                  <w:pPr>
                    <w:widowControl/>
                    <w:numPr>
                      <w:ilvl w:val="0"/>
                      <w:numId w:val="20"/>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不超过50岁。</w:t>
                  </w:r>
                </w:p>
              </w:tc>
            </w:tr>
            <w:tr w14:paraId="56CE261B">
              <w:tblPrEx>
                <w:tblCellMar>
                  <w:top w:w="0" w:type="dxa"/>
                  <w:left w:w="108" w:type="dxa"/>
                  <w:bottom w:w="0" w:type="dxa"/>
                  <w:right w:w="108" w:type="dxa"/>
                </w:tblCellMar>
              </w:tblPrEx>
              <w:trPr>
                <w:trHeight w:val="929" w:hRule="atLeast"/>
                <w:jc w:val="center"/>
              </w:trPr>
              <w:tc>
                <w:tcPr>
                  <w:tcW w:w="294"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5567F4">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2</w:t>
                  </w:r>
                </w:p>
              </w:tc>
              <w:tc>
                <w:tcPr>
                  <w:tcW w:w="1029"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0429F51E">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东、西校门门卫</w:t>
                  </w:r>
                </w:p>
              </w:tc>
              <w:tc>
                <w:tcPr>
                  <w:tcW w:w="36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02A52508">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364"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2BB6E227">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 xml:space="preserve"> 4</w:t>
                  </w:r>
                </w:p>
              </w:tc>
              <w:tc>
                <w:tcPr>
                  <w:tcW w:w="43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6B545D0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16</w:t>
                  </w:r>
                </w:p>
              </w:tc>
              <w:tc>
                <w:tcPr>
                  <w:tcW w:w="251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0407C82">
                  <w:pPr>
                    <w:widowControl/>
                    <w:numPr>
                      <w:ilvl w:val="0"/>
                      <w:numId w:val="21"/>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负责来访人员登记、引导，大件物品检查，机动车辆进出管理。大门及周边安全。</w:t>
                  </w:r>
                </w:p>
                <w:p w14:paraId="5F6B5F76">
                  <w:pPr>
                    <w:widowControl/>
                    <w:numPr>
                      <w:ilvl w:val="0"/>
                      <w:numId w:val="21"/>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持保安员证上岗。</w:t>
                  </w:r>
                </w:p>
              </w:tc>
            </w:tr>
            <w:tr w14:paraId="69D50F42">
              <w:tblPrEx>
                <w:tblCellMar>
                  <w:top w:w="0" w:type="dxa"/>
                  <w:left w:w="108" w:type="dxa"/>
                  <w:bottom w:w="0" w:type="dxa"/>
                  <w:right w:w="108" w:type="dxa"/>
                </w:tblCellMar>
              </w:tblPrEx>
              <w:trPr>
                <w:trHeight w:val="887" w:hRule="atLeast"/>
                <w:jc w:val="center"/>
              </w:trPr>
              <w:tc>
                <w:tcPr>
                  <w:tcW w:w="294"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F140E2">
                  <w:pPr>
                    <w:widowControl/>
                    <w:wordWrap w:val="0"/>
                    <w:spacing w:line="360" w:lineRule="auto"/>
                    <w:jc w:val="center"/>
                    <w:textAlignment w:val="center"/>
                    <w:rPr>
                      <w:rFonts w:ascii="仿宋" w:hAnsi="仿宋" w:eastAsia="仿宋" w:cs="仿宋"/>
                      <w:b/>
                      <w:sz w:val="24"/>
                    </w:rPr>
                  </w:pPr>
                  <w:r>
                    <w:rPr>
                      <w:rFonts w:hint="eastAsia" w:ascii="仿宋" w:hAnsi="仿宋" w:eastAsia="仿宋" w:cs="仿宋"/>
                      <w:b/>
                      <w:sz w:val="24"/>
                    </w:rPr>
                    <w:t>3</w:t>
                  </w:r>
                </w:p>
              </w:tc>
              <w:tc>
                <w:tcPr>
                  <w:tcW w:w="1029"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5EEE097A">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研究生公寓楼（行政办公、领导值班）</w:t>
                  </w:r>
                </w:p>
              </w:tc>
              <w:tc>
                <w:tcPr>
                  <w:tcW w:w="36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2F257B5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364"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307BF107">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43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32FE79A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251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8ABEBEA">
                  <w:pPr>
                    <w:numPr>
                      <w:ilvl w:val="0"/>
                      <w:numId w:val="26"/>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负责该楼值守及周边安保工作。</w:t>
                  </w:r>
                </w:p>
                <w:p w14:paraId="5322904D">
                  <w:pPr>
                    <w:numPr>
                      <w:ilvl w:val="0"/>
                      <w:numId w:val="26"/>
                    </w:numPr>
                    <w:wordWrap w:val="0"/>
                    <w:spacing w:line="360" w:lineRule="auto"/>
                    <w:jc w:val="left"/>
                    <w:rPr>
                      <w:rFonts w:ascii="仿宋" w:hAnsi="仿宋" w:eastAsia="仿宋" w:cs="仿宋"/>
                      <w:kern w:val="0"/>
                      <w:sz w:val="24"/>
                    </w:rPr>
                  </w:pPr>
                  <w:r>
                    <w:rPr>
                      <w:rFonts w:hint="eastAsia" w:ascii="仿宋" w:hAnsi="仿宋" w:eastAsia="仿宋" w:cs="仿宋"/>
                      <w:kern w:val="0"/>
                      <w:sz w:val="24"/>
                    </w:rPr>
                    <w:t>持保安员证上岗。</w:t>
                  </w:r>
                </w:p>
              </w:tc>
            </w:tr>
            <w:tr w14:paraId="4E614789">
              <w:tblPrEx>
                <w:tblCellMar>
                  <w:top w:w="0" w:type="dxa"/>
                  <w:left w:w="108" w:type="dxa"/>
                  <w:bottom w:w="0" w:type="dxa"/>
                  <w:right w:w="108" w:type="dxa"/>
                </w:tblCellMar>
              </w:tblPrEx>
              <w:trPr>
                <w:trHeight w:val="776" w:hRule="atLeast"/>
                <w:jc w:val="center"/>
              </w:trPr>
              <w:tc>
                <w:tcPr>
                  <w:tcW w:w="294"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D95301">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4</w:t>
                  </w:r>
                </w:p>
              </w:tc>
              <w:tc>
                <w:tcPr>
                  <w:tcW w:w="1029"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3AAEF24C">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视频监控室、24小时值守电话</w:t>
                  </w:r>
                </w:p>
              </w:tc>
              <w:tc>
                <w:tcPr>
                  <w:tcW w:w="36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3FEECE4D">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1</w:t>
                  </w:r>
                </w:p>
              </w:tc>
              <w:tc>
                <w:tcPr>
                  <w:tcW w:w="364"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025C26BB">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4</w:t>
                  </w:r>
                </w:p>
              </w:tc>
              <w:tc>
                <w:tcPr>
                  <w:tcW w:w="43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082BCE3B">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4</w:t>
                  </w:r>
                </w:p>
              </w:tc>
              <w:tc>
                <w:tcPr>
                  <w:tcW w:w="251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2049904">
                  <w:pPr>
                    <w:numPr>
                      <w:ilvl w:val="0"/>
                      <w:numId w:val="27"/>
                    </w:numPr>
                    <w:wordWrap w:val="0"/>
                    <w:spacing w:line="360" w:lineRule="auto"/>
                    <w:jc w:val="left"/>
                    <w:rPr>
                      <w:rFonts w:ascii="仿宋" w:hAnsi="仿宋" w:eastAsia="仿宋" w:cs="仿宋"/>
                      <w:kern w:val="0"/>
                      <w:sz w:val="24"/>
                    </w:rPr>
                  </w:pPr>
                  <w:r>
                    <w:rPr>
                      <w:rFonts w:hint="eastAsia" w:ascii="仿宋" w:hAnsi="仿宋" w:eastAsia="仿宋" w:cs="仿宋"/>
                      <w:kern w:val="0"/>
                      <w:sz w:val="24"/>
                    </w:rPr>
                    <w:t>负责保护视频监控室的监控设备；利用视频巡查校园，发现问题、隐患，及时通过对讲机通知巡逻、值守安保队员、安保队长处置； 接听24小时值守电话，来电登记并及时报告安保队长处理。要求熟练使用视频监控设备。</w:t>
                  </w:r>
                </w:p>
                <w:p w14:paraId="509A8466">
                  <w:pPr>
                    <w:numPr>
                      <w:ilvl w:val="0"/>
                      <w:numId w:val="27"/>
                    </w:numPr>
                    <w:wordWrap w:val="0"/>
                    <w:spacing w:line="360" w:lineRule="auto"/>
                    <w:jc w:val="left"/>
                    <w:rPr>
                      <w:rFonts w:ascii="仿宋" w:hAnsi="仿宋" w:eastAsia="仿宋" w:cs="仿宋"/>
                      <w:kern w:val="0"/>
                      <w:sz w:val="24"/>
                    </w:rPr>
                  </w:pPr>
                  <w:r>
                    <w:rPr>
                      <w:rFonts w:hint="eastAsia" w:ascii="仿宋" w:hAnsi="仿宋" w:eastAsia="仿宋" w:cs="仿宋"/>
                      <w:kern w:val="0"/>
                      <w:sz w:val="24"/>
                    </w:rPr>
                    <w:t>持保安员证上岗。</w:t>
                  </w:r>
                </w:p>
              </w:tc>
            </w:tr>
            <w:tr w14:paraId="7E53A864">
              <w:tblPrEx>
                <w:tblCellMar>
                  <w:top w:w="0" w:type="dxa"/>
                  <w:left w:w="108" w:type="dxa"/>
                  <w:bottom w:w="0" w:type="dxa"/>
                  <w:right w:w="108" w:type="dxa"/>
                </w:tblCellMar>
              </w:tblPrEx>
              <w:trPr>
                <w:trHeight w:val="246" w:hRule="atLeast"/>
                <w:jc w:val="center"/>
              </w:trPr>
              <w:tc>
                <w:tcPr>
                  <w:tcW w:w="294"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783720">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5</w:t>
                  </w:r>
                </w:p>
              </w:tc>
              <w:tc>
                <w:tcPr>
                  <w:tcW w:w="1029"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6D3E4FA8">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巡逻岗</w:t>
                  </w:r>
                </w:p>
              </w:tc>
              <w:tc>
                <w:tcPr>
                  <w:tcW w:w="36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19E6E72D">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2</w:t>
                  </w:r>
                </w:p>
              </w:tc>
              <w:tc>
                <w:tcPr>
                  <w:tcW w:w="364"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59C0AC0B">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4</w:t>
                  </w:r>
                </w:p>
              </w:tc>
              <w:tc>
                <w:tcPr>
                  <w:tcW w:w="43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08EF1FCD">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8</w:t>
                  </w:r>
                </w:p>
              </w:tc>
              <w:tc>
                <w:tcPr>
                  <w:tcW w:w="251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49F25DBB">
                  <w:pPr>
                    <w:widowControl/>
                    <w:numPr>
                      <w:ilvl w:val="0"/>
                      <w:numId w:val="24"/>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负责校区治安、防火巡逻，包括校园围墙周边巡逻，处置事故、隐患。</w:t>
                  </w:r>
                </w:p>
                <w:p w14:paraId="5D8CD096">
                  <w:pPr>
                    <w:widowControl/>
                    <w:numPr>
                      <w:ilvl w:val="0"/>
                      <w:numId w:val="24"/>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w:t>
                  </w:r>
                  <w:r>
                    <w:fldChar w:fldCharType="begin"/>
                  </w:r>
                  <w:r>
                    <w:instrText xml:space="preserve"> HYPERLINK "https://www.baidu.com/baidu.php?url=a00000KEJeCxDFezECvSateexE0cAUb3d_Tj-fvhuxWa3Z6_kPA7UOFoTIiuVEPiTtwVWz0RGwQDv0_gbbBssJlgCycTe-k1lU0v4YWCRABsm2To8wZ-ErCehSv5MiMgEqoRKEzYXc_Pa21H5OCZmq-Ge8fFVMK7o5_MyJPLFHmn-uJQ8r4dHBkLcy6FZcNrMJ5TykeMJ5GWhpm4cMmpJEcMMplo.DD_igLXgjsqorpFOFKMIZfu3sm3mrOU7kRojPakvUSrlVf.U1Yk0ZDq_prs_VpbzTS3vVpb0ZKGm1Yk0Zfq_prs_VikzTS3vVpb0A-V5HDYPWD0u1dEugK1n0KdpHdBmy-bIfKspyfqnHc0mv-b5Hb40AdY5HnznW9xn1DzP7tknjDLg1csPH7xnH0krNt1PW0k0AVG5H00TMfqPjnv0AFG5HDdr7tznjf0Uynqn1czr7t1nHcYg1DsnHIxnW0dnNtknjD4g100TgKGujYs0Z7Wpyfqn0KzuLw9u1Ys0A49pyfqn0K8mgws5H00mLNb5HfzrHTkrH6srfK9mWYsg100ugFM5Hc0TZ0qnHnvnW0vrjfkPsK8IM0qna3snj0snj0sn0KVIZ0qn0KbuAqs5H00ThCqn0KbugmqTAn0uMfqn0KspjYs0Aq15H00mMTqr0K8IjYs0ZPl5fK9TdqGuAnqTZnVuLGCXZb0pywW5R9rffKspZw45fKYmgFMugfqPWPxn7tkPHn0IZN15HDYn1RknWmLrHfYnWf4PjndnHRs0ZF-TgfqnHTYPHbsrH0znH03nfKGm1Ys0ZPGujdbmHcdrj0knj0snjF9nynz0AP1UHd7wDFawbndwDfvn1D4rDRv0A7W5HD0TA3qn0KkUgfqn0KkUgnqn0KbugwxmLK95H00XMfqn0KVmdqhThqV5HKxn7tsg1Kxn7ts0Aw9UMNBuNqsUA78pyw15HD1Pj6YPWbznNtkn1f3Pjm4nW7xn7tsg1Kxn0Ksmgwxuhk9u1Ys0AwWpyfqn0K-IA-b5iYk0A71TAPW5H00IgKGUhPW5H00Tydh5H00uhPdIjYs0A-1mvsqn0K9uAu_myTqnfK_uhnqn0KbmvPb5HbsfYDkfHDvfbw7wjnzfH03nbcznDPjrj-KrDRvnbfkxj00IZF9uARqn0KBuA-b5HuKwHczn1fdPHIAnbDLPjIanjm3PYNKwHNKrjwaPjuj0AqW5HD0mMfqn0KEmgwL5H00ULfqnfKETMKY5HcWnankranknj0sc1nLnj0znW63PHnWPWbsnanLPW0sQW0snj0snan1c1Dsnj0WnanVc108njn4PHRkc1D8nj0snj0sc1DWnansQW0snj0snansc10Wnansc10Wnans0AF9UhV9mvnqnansc10Wn0KkgLmqna3sPNtsQW0sg108njKxna3sPNtsQW0sg1Kxna3sn7ts0AF1gLKzUvwGujYs0ZFEpyu_myTqn0KWIWY0pgPxmLK95H00mL0qn0K-TLfqn0KkuLIb5H00UL0k5HDYP0KsTjfqnH00mLFW5HTsrHc&amp;us=newvui&amp;word=&amp;ck=1261.8.0.0.0.157.389.0&amp;shh=www.baidu.com&amp;sht=baidu&amp;wd=" \t "https://www.baidu.com/_blank" </w:instrText>
                  </w:r>
                  <w:r>
                    <w:fldChar w:fldCharType="separate"/>
                  </w:r>
                  <w:r>
                    <w:rPr>
                      <w:rFonts w:hint="eastAsia" w:ascii="仿宋" w:hAnsi="仿宋" w:eastAsia="仿宋" w:cs="仿宋"/>
                      <w:kern w:val="0"/>
                      <w:sz w:val="24"/>
                    </w:rPr>
                    <w:t>保安员证上岗</w:t>
                  </w:r>
                  <w:r>
                    <w:rPr>
                      <w:rFonts w:hint="eastAsia" w:ascii="仿宋" w:hAnsi="仿宋" w:eastAsia="仿宋" w:cs="仿宋"/>
                      <w:kern w:val="0"/>
                      <w:sz w:val="24"/>
                    </w:rPr>
                    <w:fldChar w:fldCharType="end"/>
                  </w:r>
                  <w:r>
                    <w:rPr>
                      <w:rFonts w:hint="eastAsia" w:ascii="仿宋" w:hAnsi="仿宋" w:eastAsia="仿宋" w:cs="仿宋"/>
                      <w:kern w:val="0"/>
                      <w:sz w:val="24"/>
                    </w:rPr>
                    <w:t>。</w:t>
                  </w:r>
                </w:p>
              </w:tc>
            </w:tr>
            <w:tr w14:paraId="30CDF3E3">
              <w:tblPrEx>
                <w:tblCellMar>
                  <w:top w:w="0" w:type="dxa"/>
                  <w:left w:w="108" w:type="dxa"/>
                  <w:bottom w:w="0" w:type="dxa"/>
                  <w:right w:w="108" w:type="dxa"/>
                </w:tblCellMar>
              </w:tblPrEx>
              <w:trPr>
                <w:trHeight w:val="617" w:hRule="atLeast"/>
                <w:jc w:val="center"/>
              </w:trPr>
              <w:tc>
                <w:tcPr>
                  <w:tcW w:w="294"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F3D6BD">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6</w:t>
                  </w:r>
                </w:p>
              </w:tc>
              <w:tc>
                <w:tcPr>
                  <w:tcW w:w="1029"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712B9304">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 xml:space="preserve"> 消防控制室</w:t>
                  </w:r>
                </w:p>
              </w:tc>
              <w:tc>
                <w:tcPr>
                  <w:tcW w:w="36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62B784AF">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2</w:t>
                  </w:r>
                </w:p>
              </w:tc>
              <w:tc>
                <w:tcPr>
                  <w:tcW w:w="364"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7CF630D9">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4</w:t>
                  </w:r>
                </w:p>
              </w:tc>
              <w:tc>
                <w:tcPr>
                  <w:tcW w:w="43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1FE1EB43">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8</w:t>
                  </w:r>
                </w:p>
              </w:tc>
              <w:tc>
                <w:tcPr>
                  <w:tcW w:w="251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267CC964">
                  <w:pPr>
                    <w:widowControl/>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1.1人主要负责值守消控室，保护消控室设施设备，观察、处理消控系统信息；1人主要负责该校区消防设施设备的检查、故障处理。</w:t>
                  </w:r>
                </w:p>
                <w:p w14:paraId="58ECE5BA">
                  <w:pPr>
                    <w:widowControl/>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2.持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kern w:val="0"/>
                      <w:sz w:val="24"/>
                    </w:rPr>
                    <w:t>消防设施操作员证书</w:t>
                  </w:r>
                  <w:r>
                    <w:rPr>
                      <w:rFonts w:hint="eastAsia" w:ascii="仿宋" w:hAnsi="仿宋" w:eastAsia="仿宋" w:cs="仿宋"/>
                      <w:kern w:val="0"/>
                      <w:sz w:val="24"/>
                    </w:rPr>
                    <w:fldChar w:fldCharType="end"/>
                  </w:r>
                  <w:r>
                    <w:rPr>
                      <w:rFonts w:hint="eastAsia" w:ascii="仿宋" w:hAnsi="仿宋" w:eastAsia="仿宋" w:cs="仿宋"/>
                      <w:kern w:val="0"/>
                      <w:sz w:val="24"/>
                    </w:rPr>
                    <w:t>（中级及以上）上岗。</w:t>
                  </w:r>
                </w:p>
              </w:tc>
            </w:tr>
            <w:tr w14:paraId="2D1D445A">
              <w:tblPrEx>
                <w:tblCellMar>
                  <w:top w:w="0" w:type="dxa"/>
                  <w:left w:w="108" w:type="dxa"/>
                  <w:bottom w:w="0" w:type="dxa"/>
                  <w:right w:w="108" w:type="dxa"/>
                </w:tblCellMar>
              </w:tblPrEx>
              <w:trPr>
                <w:trHeight w:val="206" w:hRule="atLeast"/>
                <w:jc w:val="center"/>
              </w:trPr>
              <w:tc>
                <w:tcPr>
                  <w:tcW w:w="294"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FD2E39">
                  <w:pPr>
                    <w:widowControl/>
                    <w:wordWrap w:val="0"/>
                    <w:spacing w:line="360" w:lineRule="auto"/>
                    <w:jc w:val="center"/>
                    <w:textAlignment w:val="center"/>
                    <w:rPr>
                      <w:rFonts w:ascii="仿宋" w:hAnsi="仿宋" w:eastAsia="仿宋" w:cs="仿宋"/>
                      <w:sz w:val="24"/>
                    </w:rPr>
                  </w:pPr>
                  <w:r>
                    <w:rPr>
                      <w:rFonts w:hint="eastAsia" w:ascii="仿宋" w:hAnsi="仿宋" w:eastAsia="仿宋" w:cs="仿宋"/>
                      <w:sz w:val="24"/>
                    </w:rPr>
                    <w:t>7</w:t>
                  </w:r>
                </w:p>
              </w:tc>
              <w:tc>
                <w:tcPr>
                  <w:tcW w:w="1029"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76BDE018">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图书馆</w:t>
                  </w:r>
                </w:p>
              </w:tc>
              <w:tc>
                <w:tcPr>
                  <w:tcW w:w="36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0F1B6BE0">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364"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12C97AB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sz w:val="24"/>
                    </w:rPr>
                    <w:t>4</w:t>
                  </w:r>
                </w:p>
              </w:tc>
              <w:tc>
                <w:tcPr>
                  <w:tcW w:w="43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76EFAB4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251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0AF33970">
                  <w:pPr>
                    <w:widowControl/>
                    <w:numPr>
                      <w:ilvl w:val="0"/>
                      <w:numId w:val="25"/>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负责保护图书馆开馆时的安全保卫，大件物品出馆的检查。</w:t>
                  </w:r>
                </w:p>
                <w:p w14:paraId="64B42430">
                  <w:pPr>
                    <w:widowControl/>
                    <w:numPr>
                      <w:ilvl w:val="0"/>
                      <w:numId w:val="25"/>
                    </w:numPr>
                    <w:wordWrap w:val="0"/>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持</w:t>
                  </w:r>
                  <w:r>
                    <w:fldChar w:fldCharType="begin"/>
                  </w:r>
                  <w:r>
                    <w:instrText xml:space="preserve"> HYPERLINK "https://www.baidu.com/baidu.php?url=a00000KEJeCxDFezECvSateexE0cAUb3d_Tj-fvhuxWa3Z6_kPA7UOFoTIiuVEPiTtwVWz0RGwQDv0_gbbBssJlgCycTe-k1lU0v4YWCRABsm2To8wZ-ErCehSv5MiMgEqoRKEzYXc_Pa21H5OCZmq-Ge8fFVMK7o5_MyJPLFHmn-uJQ8r4dHBkLcy6FZcNrMJ5TykeMJ5GWhpm4cMmpJEcMMplo.DD_igLXgjsqorpFOFKMIZfu3sm3mrOU7kRojPakvUSrlVf.U1Yk0ZDq_prs_VpbzTS3vVpb0ZKGm1Yk0Zfq_prs_VikzTS3vVpb0A-V5HDYPWD0u1dEugK1n0KdpHdBmy-bIfKspyfqnHc0mv-b5Hb40AdY5HnznW9xn1DzP7tknjDLg1csPH7xnH0krNt1PW0k0AVG5H00TMfqPjnv0AFG5HDdr7tznjf0Uynqn1czr7t1nHcYg1DsnHIxnW0dnNtknjD4g100TgKGujYs0Z7Wpyfqn0KzuLw9u1Ys0A49pyfqn0K8mgws5H00mLNb5HfzrHTkrH6srfK9mWYsg100ugFM5Hc0TZ0qnHnvnW0vrjfkPsK8IM0qna3snj0snj0sn0KVIZ0qn0KbuAqs5H00ThCqn0KbugmqTAn0uMfqn0KspjYs0Aq15H00mMTqr0K8IjYs0ZPl5fK9TdqGuAnqTZnVuLGCXZb0pywW5R9rffKspZw45fKYmgFMugfqPWPxn7tkPHn0IZN15HDYn1RknWmLrHfYnWf4PjndnHRs0ZF-TgfqnHTYPHbsrH0znH03nfKGm1Ys0ZPGujdbmHcdrj0knj0snjF9nynz0AP1UHd7wDFawbndwDfvn1D4rDRv0A7W5HD0TA3qn0KkUgfqn0KkUgnqn0KbugwxmLK95H00XMfqn0KVmdqhThqV5HKxn7tsg1Kxn7ts0Aw9UMNBuNqsUA78pyw15HD1Pj6YPWbznNtkn1f3Pjm4nW7xn7tsg1Kxn0Ksmgwxuhk9u1Ys0AwWpyfqn0K-IA-b5iYk0A71TAPW5H00IgKGUhPW5H00Tydh5H00uhPdIjYs0A-1mvsqn0K9uAu_myTqnfK_uhnqn0KbmvPb5HbsfYDkfHDvfbw7wjnzfH03nbcznDPjrj-KrDRvnbfkxj00IZF9uARqn0KBuA-b5HuKwHczn1fdPHIAnbDLPjIanjm3PYNKwHNKrjwaPjuj0AqW5HD0mMfqn0KEmgwL5H00ULfqnfKETMKY5HcWnankranknj0sc1nLnj0znW63PHnWPWbsnanLPW0sQW0snj0snan1c1Dsnj0WnanVc108njn4PHRkc1D8nj0snj0sc1DWnansQW0snj0snansc10Wnansc10Wnans0AF9UhV9mvnqnansc10Wn0KkgLmqna3sPNtsQW0sg108njKxna3sPNtsQW0sg1Kxna3sn7ts0AF1gLKzUvwGujYs0ZFEpyu_myTqn0KWIWY0pgPxmLK95H00mL0qn0K-TLfqn0KkuLIb5H00UL0k5HDYP0KsTjfqnH00mLFW5HTsrHc&amp;us=newvui&amp;word=&amp;ck=1261.8.0.0.0.157.389.0&amp;shh=www.baidu.com&amp;sht=baidu&amp;wd=" \t "https://www.baidu.com/_blank" </w:instrText>
                  </w:r>
                  <w:r>
                    <w:fldChar w:fldCharType="separate"/>
                  </w:r>
                  <w:r>
                    <w:rPr>
                      <w:rFonts w:hint="eastAsia" w:ascii="仿宋" w:hAnsi="仿宋" w:eastAsia="仿宋" w:cs="仿宋"/>
                      <w:kern w:val="0"/>
                      <w:sz w:val="24"/>
                    </w:rPr>
                    <w:t>保安员证上岗</w:t>
                  </w:r>
                  <w:r>
                    <w:rPr>
                      <w:rFonts w:hint="eastAsia" w:ascii="仿宋" w:hAnsi="仿宋" w:eastAsia="仿宋" w:cs="仿宋"/>
                      <w:kern w:val="0"/>
                      <w:sz w:val="24"/>
                    </w:rPr>
                    <w:fldChar w:fldCharType="end"/>
                  </w:r>
                  <w:r>
                    <w:rPr>
                      <w:rFonts w:hint="eastAsia" w:ascii="仿宋" w:hAnsi="仿宋" w:eastAsia="仿宋" w:cs="仿宋"/>
                      <w:kern w:val="0"/>
                      <w:sz w:val="24"/>
                    </w:rPr>
                    <w:t>。</w:t>
                  </w:r>
                </w:p>
              </w:tc>
            </w:tr>
            <w:tr w14:paraId="08315DF9">
              <w:tblPrEx>
                <w:tblCellMar>
                  <w:top w:w="0" w:type="dxa"/>
                  <w:left w:w="108" w:type="dxa"/>
                  <w:bottom w:w="0" w:type="dxa"/>
                  <w:right w:w="108" w:type="dxa"/>
                </w:tblCellMar>
              </w:tblPrEx>
              <w:trPr>
                <w:trHeight w:val="264" w:hRule="atLeast"/>
                <w:jc w:val="center"/>
              </w:trPr>
              <w:tc>
                <w:tcPr>
                  <w:tcW w:w="294"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C5384A">
                  <w:pPr>
                    <w:widowControl/>
                    <w:wordWrap w:val="0"/>
                    <w:spacing w:line="360" w:lineRule="auto"/>
                    <w:jc w:val="center"/>
                    <w:textAlignment w:val="center"/>
                    <w:rPr>
                      <w:rFonts w:ascii="仿宋" w:hAnsi="仿宋" w:eastAsia="仿宋" w:cs="仿宋"/>
                      <w:sz w:val="24"/>
                    </w:rPr>
                  </w:pPr>
                </w:p>
              </w:tc>
              <w:tc>
                <w:tcPr>
                  <w:tcW w:w="1029"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0A1ADD60">
                  <w:pPr>
                    <w:widowControl/>
                    <w:wordWrap w:val="0"/>
                    <w:spacing w:line="360" w:lineRule="auto"/>
                    <w:jc w:val="center"/>
                    <w:textAlignment w:val="center"/>
                    <w:rPr>
                      <w:rFonts w:ascii="仿宋" w:hAnsi="仿宋" w:eastAsia="仿宋" w:cs="仿宋"/>
                      <w:kern w:val="0"/>
                      <w:sz w:val="24"/>
                    </w:rPr>
                  </w:pPr>
                </w:p>
              </w:tc>
              <w:tc>
                <w:tcPr>
                  <w:tcW w:w="36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34613D4C">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kern w:val="0"/>
                      <w:sz w:val="24"/>
                    </w:rPr>
                    <w:t>12</w:t>
                  </w:r>
                </w:p>
              </w:tc>
              <w:tc>
                <w:tcPr>
                  <w:tcW w:w="364"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52B5E858">
                  <w:pPr>
                    <w:widowControl/>
                    <w:wordWrap w:val="0"/>
                    <w:spacing w:line="360" w:lineRule="auto"/>
                    <w:jc w:val="center"/>
                    <w:textAlignment w:val="center"/>
                    <w:rPr>
                      <w:rFonts w:ascii="仿宋" w:hAnsi="仿宋" w:eastAsia="仿宋" w:cs="仿宋"/>
                      <w:kern w:val="0"/>
                      <w:sz w:val="24"/>
                    </w:rPr>
                  </w:pPr>
                </w:p>
              </w:tc>
              <w:tc>
                <w:tcPr>
                  <w:tcW w:w="433" w:type="pct"/>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14:paraId="67FE28F8">
                  <w:pPr>
                    <w:widowControl/>
                    <w:wordWrap w:val="0"/>
                    <w:spacing w:line="360" w:lineRule="auto"/>
                    <w:jc w:val="center"/>
                    <w:textAlignment w:val="center"/>
                    <w:rPr>
                      <w:rFonts w:ascii="仿宋" w:hAnsi="仿宋" w:eastAsia="仿宋" w:cs="仿宋"/>
                      <w:b/>
                      <w:kern w:val="0"/>
                      <w:sz w:val="24"/>
                    </w:rPr>
                  </w:pPr>
                  <w:r>
                    <w:rPr>
                      <w:rFonts w:hint="eastAsia" w:ascii="仿宋" w:hAnsi="仿宋" w:eastAsia="仿宋" w:cs="仿宋"/>
                      <w:b/>
                      <w:sz w:val="24"/>
                    </w:rPr>
                    <w:t>46</w:t>
                  </w:r>
                </w:p>
              </w:tc>
              <w:tc>
                <w:tcPr>
                  <w:tcW w:w="2515" w:type="pct"/>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14:paraId="3F279DDA">
                  <w:pPr>
                    <w:widowControl/>
                    <w:wordWrap w:val="0"/>
                    <w:spacing w:line="360" w:lineRule="auto"/>
                    <w:jc w:val="center"/>
                    <w:textAlignment w:val="center"/>
                    <w:rPr>
                      <w:rFonts w:ascii="仿宋" w:hAnsi="仿宋" w:eastAsia="仿宋" w:cs="仿宋"/>
                      <w:kern w:val="0"/>
                      <w:sz w:val="24"/>
                    </w:rPr>
                  </w:pPr>
                </w:p>
              </w:tc>
            </w:tr>
          </w:tbl>
          <w:p w14:paraId="7DEEE09B">
            <w:pPr>
              <w:wordWrap w:val="0"/>
              <w:spacing w:line="360" w:lineRule="auto"/>
              <w:rPr>
                <w:rFonts w:ascii="仿宋" w:hAnsi="仿宋" w:eastAsia="仿宋" w:cs="仿宋"/>
                <w:b/>
                <w:strike/>
                <w:sz w:val="24"/>
              </w:rPr>
            </w:pPr>
            <w:r>
              <w:rPr>
                <w:rFonts w:hint="eastAsia" w:ascii="仿宋" w:hAnsi="仿宋" w:eastAsia="仿宋" w:cs="仿宋"/>
                <w:sz w:val="24"/>
              </w:rPr>
              <w:t xml:space="preserve">   </w:t>
            </w:r>
            <w:r>
              <w:rPr>
                <w:rFonts w:hint="eastAsia" w:ascii="仿宋" w:hAnsi="仿宋" w:eastAsia="仿宋" w:cs="仿宋"/>
                <w:b/>
                <w:sz w:val="24"/>
              </w:rPr>
              <w:t>注：（1）各岗位24小时轮岗执勤，全年值班。（2）如在服务过程中要求增加或是减少岗位数和安保人员，只增加或减少人员的工资、社保、服装费用（不包括其他费用）。（3）增加的人员必须满足招标文件中该岗位的相应要求。（4）拟派人员无犯罪记录。</w:t>
            </w:r>
          </w:p>
          <w:p w14:paraId="0F96E760">
            <w:pPr>
              <w:wordWrap w:val="0"/>
              <w:spacing w:line="360" w:lineRule="auto"/>
              <w:rPr>
                <w:rFonts w:ascii="仿宋" w:hAnsi="仿宋" w:eastAsia="仿宋" w:cs="仿宋"/>
                <w:b/>
                <w:sz w:val="24"/>
              </w:rPr>
            </w:pPr>
            <w:r>
              <w:rPr>
                <w:rFonts w:hint="eastAsia" w:ascii="仿宋" w:hAnsi="仿宋" w:eastAsia="仿宋" w:cs="仿宋"/>
                <w:b/>
                <w:sz w:val="24"/>
              </w:rPr>
              <w:t xml:space="preserve">    （四）岗位工作职责</w:t>
            </w:r>
          </w:p>
          <w:p w14:paraId="4945DD10">
            <w:pPr>
              <w:wordWrap w:val="0"/>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1.</w:t>
            </w:r>
            <w:r>
              <w:rPr>
                <w:rFonts w:hint="eastAsia" w:ascii="仿宋" w:hAnsi="仿宋" w:eastAsia="仿宋" w:cs="仿宋"/>
                <w:kern w:val="0"/>
                <w:sz w:val="24"/>
              </w:rPr>
              <w:t>项目经理</w:t>
            </w:r>
            <w:r>
              <w:rPr>
                <w:rFonts w:hint="eastAsia" w:ascii="仿宋" w:hAnsi="仿宋" w:eastAsia="仿宋" w:cs="仿宋"/>
                <w:sz w:val="24"/>
              </w:rPr>
              <w:t>：代表中标人全面负责安保队伍的日常管理事务，严格管理安保队伍安全纪律，奖优罚劣；承担安保违规违纪的连带责任；实行人性化管理，关心队员疾苦，掌握队员的思想动态，充分调动队员积极性，努力保证队伍稳定；传达落实学校的服务要求与管理规定，组织实施并不断完善校园安全保卫整体方案；结合学校实际情况，适时调整各执勤岗位，完善各岗位职责；有针对性地开展安全教育和安全工作提示；定期向学校保卫处汇报工作开展情况及治安信息，重大情况及时报告；配合校方对校园内违规事件的处理；组织开展保安业务培训和预案演练，制订校园内重大活动的安全保卫方案；建立健全录用安保人员档案资料并将安保人员花名册向保卫处报备。项目经理为 （三）岗位设置的人员之外，中标人另行安排的管理人员。</w:t>
            </w:r>
          </w:p>
          <w:p w14:paraId="07A9138B">
            <w:pPr>
              <w:wordWrap w:val="0"/>
              <w:spacing w:line="360" w:lineRule="auto"/>
              <w:rPr>
                <w:rFonts w:ascii="仿宋" w:hAnsi="仿宋" w:eastAsia="仿宋" w:cs="仿宋"/>
                <w:sz w:val="24"/>
              </w:rPr>
            </w:pPr>
            <w:r>
              <w:rPr>
                <w:rFonts w:hint="eastAsia" w:ascii="仿宋" w:hAnsi="仿宋" w:eastAsia="仿宋" w:cs="仿宋"/>
                <w:sz w:val="24"/>
              </w:rPr>
              <w:t xml:space="preserve">    2.安保</w:t>
            </w:r>
            <w:r>
              <w:rPr>
                <w:rFonts w:hint="eastAsia" w:ascii="仿宋" w:hAnsi="仿宋" w:eastAsia="仿宋" w:cs="仿宋"/>
                <w:kern w:val="0"/>
                <w:sz w:val="24"/>
              </w:rPr>
              <w:t>队</w:t>
            </w:r>
            <w:r>
              <w:rPr>
                <w:rFonts w:hint="eastAsia" w:ascii="仿宋" w:hAnsi="仿宋" w:eastAsia="仿宋" w:cs="仿宋"/>
                <w:sz w:val="24"/>
              </w:rPr>
              <w:t>长：要以身作则、吃苦在先、讲究奉献；贯彻落实校区任务要求与</w:t>
            </w:r>
            <w:r>
              <w:rPr>
                <w:rFonts w:hint="eastAsia" w:ascii="仿宋" w:hAnsi="仿宋" w:eastAsia="仿宋" w:cs="仿宋"/>
                <w:kern w:val="0"/>
                <w:sz w:val="24"/>
              </w:rPr>
              <w:t>项目经理</w:t>
            </w:r>
            <w:r>
              <w:rPr>
                <w:rFonts w:hint="eastAsia" w:ascii="仿宋" w:hAnsi="仿宋" w:eastAsia="仿宋" w:cs="仿宋"/>
                <w:sz w:val="24"/>
              </w:rPr>
              <w:t>的工作安排，组织实施校园安全保卫整体方案；负责安排保安的日常工作，参与安保值勤，增援重点岗位；督促检查在岗人员履行岗位职责情况，纠正队员违规违纪行为；坚持讲评，不流于形式，形成良好的队风；处理各岗位的突发事件，重大情况及时报告；妥善保管好校方提供的设备器材，严格制定和执行设备交接班制度；指挥组织保安队员做好校园重大活动的安全保卫与秩序维护保障工作；做好各岗位的执勤情况汇总记录。</w:t>
            </w:r>
          </w:p>
          <w:p w14:paraId="720355A2">
            <w:pPr>
              <w:wordWrap w:val="0"/>
              <w:spacing w:line="360" w:lineRule="auto"/>
              <w:rPr>
                <w:rFonts w:ascii="仿宋" w:hAnsi="仿宋" w:eastAsia="仿宋" w:cs="仿宋"/>
                <w:sz w:val="24"/>
              </w:rPr>
            </w:pPr>
            <w:r>
              <w:rPr>
                <w:rFonts w:hint="eastAsia" w:ascii="仿宋" w:hAnsi="仿宋" w:eastAsia="仿宋" w:cs="仿宋"/>
                <w:sz w:val="24"/>
              </w:rPr>
              <w:t xml:space="preserve">    3.门卫：严格人员、车辆、物资进出管理；按时上岗，礼貌待人，树立良好的窗口形象；对来访人员实行验证登记制度，禁止无关人员进入校园；对携物出门实行出门审验登记拍照，防止财物流失；维护责任区域秩序；值班室无闲杂人员滞留，保持内外环境整洁卫生，门前卫生三包；完成学校交办的其他事项。</w:t>
            </w:r>
          </w:p>
          <w:p w14:paraId="212ACCB5">
            <w:pPr>
              <w:wordWrap w:val="0"/>
              <w:spacing w:line="360" w:lineRule="auto"/>
              <w:rPr>
                <w:rFonts w:ascii="仿宋" w:hAnsi="仿宋" w:eastAsia="仿宋" w:cs="仿宋"/>
                <w:b/>
                <w:sz w:val="24"/>
              </w:rPr>
            </w:pPr>
            <w:r>
              <w:rPr>
                <w:rFonts w:hint="eastAsia" w:ascii="仿宋" w:hAnsi="仿宋" w:eastAsia="仿宋" w:cs="仿宋"/>
                <w:sz w:val="24"/>
              </w:rPr>
              <w:t xml:space="preserve">    4.巡逻岗：发现和排除各种不安全因素，及时处置各种违法犯罪行为和灾情；听从队长调度指挥与工作安排，善于发现、分析处理各种事故隐患和突发事件；根据不同情况，灵活执行相应的巡逻方案；加强对重点区域、要害部位的安全巡查，巡更采点不流于形式，并与监控室保持联动；协助各岗位开展校园秩序维护和交通秩序管理工作；协助责任部门开展安全防范，负责校区内楼宇（如教学综合楼、图书馆等）的夜间定时清场；如实记录汇报巡逻记录。</w:t>
            </w:r>
          </w:p>
          <w:p w14:paraId="068D55B5">
            <w:pPr>
              <w:wordWrap w:val="0"/>
              <w:spacing w:line="360" w:lineRule="auto"/>
              <w:rPr>
                <w:rFonts w:ascii="仿宋" w:hAnsi="仿宋" w:eastAsia="仿宋" w:cs="仿宋"/>
                <w:sz w:val="24"/>
              </w:rPr>
            </w:pPr>
            <w:r>
              <w:rPr>
                <w:rFonts w:hint="eastAsia" w:ascii="仿宋" w:hAnsi="仿宋" w:eastAsia="仿宋" w:cs="仿宋"/>
                <w:sz w:val="24"/>
              </w:rPr>
              <w:t xml:space="preserve">    5.消防控制室：每天检查校园内公共部位的消防设施设备，并做好记录；协助校方做好消防设施的日常维护，确保完好有效；经常性开展消防业务培训，制定完善的消防预案并安排实际演练，使每一个保安人员能胜任校园义务消防员的角色；发现有人擅自动用消防设施设备的，须及时制止并报告保卫处；发现火灾隐患，立即报告并设法消除隐患；发生火警，能冷静处置，按预案进行火灾报警、人员疏散、组织扑救、抢救物资等工作。配合管理微型消防站。</w:t>
            </w:r>
          </w:p>
          <w:p w14:paraId="608B2377">
            <w:pPr>
              <w:wordWrap w:val="0"/>
              <w:spacing w:line="360" w:lineRule="auto"/>
              <w:rPr>
                <w:rFonts w:ascii="仿宋" w:hAnsi="仿宋" w:eastAsia="仿宋" w:cs="仿宋"/>
                <w:sz w:val="24"/>
              </w:rPr>
            </w:pPr>
            <w:r>
              <w:rPr>
                <w:rFonts w:hint="eastAsia" w:ascii="仿宋" w:hAnsi="仿宋" w:eastAsia="仿宋" w:cs="仿宋"/>
                <w:sz w:val="24"/>
              </w:rPr>
              <w:t xml:space="preserve">    6.监控室：熟练掌握监控系统操作技术，严格遵守操作规程，做好对视频的实时监控和图像信息资料的存储；监控工作中发现违法犯罪嫌疑情况和其他可疑情况，立即报告领导，调度治安巡逻人员，迅速查明、处置；爱护监控设备，密切注意监控设备运行状况，及时发现汇报监控摄像头故障和遮挡物，确保图像信息资料画面清晰、监控工作正常；在领导的指导下，复制、保存好有使用价值的资料；做好图像信息资料使用登记管理，不擅自删改、破坏图像信息资料的原始记录，不擅自复制或向他人提供图像信息资料，不故意偷拍、散布他人隐私；接到安全报告信息，马上按规定程序处理，并做好工作记录。做好值班记录，保持监控室清洁卫生，负责本岗位的其他相关工作，完成领导交办的事项。</w:t>
            </w:r>
          </w:p>
          <w:p w14:paraId="21946454">
            <w:pPr>
              <w:wordWrap w:val="0"/>
              <w:spacing w:line="360" w:lineRule="auto"/>
              <w:rPr>
                <w:rFonts w:ascii="仿宋" w:hAnsi="仿宋" w:eastAsia="仿宋" w:cs="仿宋"/>
                <w:sz w:val="24"/>
              </w:rPr>
            </w:pPr>
            <w:r>
              <w:rPr>
                <w:rFonts w:hint="eastAsia" w:ascii="仿宋" w:hAnsi="仿宋" w:eastAsia="仿宋" w:cs="仿宋"/>
                <w:sz w:val="24"/>
              </w:rPr>
              <w:t xml:space="preserve">    7.校园秩序管理：通过门卫管理与机动巡逻，形成校园安全防范网络；保障校区内正常的学习、生活、教学、工作秩序；禁止无关人员进入校园；维护校园正常的经营秩序，禁止乱设摊点；加强校园内部交通秩序管理，通过主动干预提示，控制车辆速度，禁止无牌照车辆进入校区，保障大门及校内道路畅通，无交通事故发生，无车辆乱停乱放现象；按校方规定及时清理校园乱张贴。</w:t>
            </w:r>
          </w:p>
          <w:p w14:paraId="0025207F">
            <w:pPr>
              <w:wordWrap w:val="0"/>
              <w:spacing w:line="360" w:lineRule="auto"/>
              <w:rPr>
                <w:rFonts w:ascii="仿宋" w:hAnsi="仿宋" w:eastAsia="仿宋" w:cs="仿宋"/>
                <w:sz w:val="24"/>
              </w:rPr>
            </w:pPr>
            <w:r>
              <w:rPr>
                <w:rFonts w:hint="eastAsia" w:ascii="仿宋" w:hAnsi="仿宋" w:eastAsia="仿宋" w:cs="仿宋"/>
                <w:sz w:val="24"/>
              </w:rPr>
              <w:t xml:space="preserve">    8.门禁收费管理：熟悉收费系统各种操作程序，保持闸机、电脑正常工作，依规收费。对于应免费的外来车辆，公安、消防、水电抢修等公务、公共服务车辆免费放行，持有公务放行条的车辆核对车牌号、日期、公章等信息后予以免费放行，免费放行时在电脑收费系统中做好备注。遇纠纷时，引导车辆停放到不影响交通堵塞的地方，耐心了解情况，妥善处置；遇到车辆冲卡时，迅速向领导报告，做好记录；爱护收费系统，发现系统异常或出现故障时，及时报告；做好交接班工作；接班人接班时，须当面点清金额及票据。交班人交班后，要及时上交当天收取的费用。</w:t>
            </w:r>
          </w:p>
          <w:p w14:paraId="0E0B32AD">
            <w:pPr>
              <w:wordWrap w:val="0"/>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sz w:val="24"/>
              </w:rPr>
              <w:t>三、</w:t>
            </w:r>
            <w:r>
              <w:rPr>
                <w:rFonts w:hint="eastAsia" w:ascii="仿宋" w:hAnsi="仿宋" w:eastAsia="仿宋" w:cs="仿宋"/>
                <w:b/>
                <w:bCs/>
                <w:sz w:val="24"/>
              </w:rPr>
              <w:t>服务质量要求</w:t>
            </w:r>
          </w:p>
          <w:p w14:paraId="171551F6">
            <w:pPr>
              <w:wordWrap w:val="0"/>
              <w:spacing w:line="360" w:lineRule="auto"/>
              <w:rPr>
                <w:rFonts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sz w:val="24"/>
              </w:rPr>
              <w:t>1.认真履行岗位职责，端正服务态度：工作人员按照岗位值班时间上岗，佩戴证件，着装统一、整齐，姿态端正，有礼有节，保持良好的精神面貌，做到耐心细致，不推诿、不厌烦，按规定交接班，不迟到、不早退、不脱岗、不在岗位上做与工作无关的事。</w:t>
            </w:r>
          </w:p>
          <w:p w14:paraId="0A4F9AA9">
            <w:pPr>
              <w:wordWrap w:val="0"/>
              <w:spacing w:line="360" w:lineRule="auto"/>
              <w:rPr>
                <w:rFonts w:ascii="仿宋" w:hAnsi="仿宋" w:eastAsia="仿宋" w:cs="仿宋"/>
                <w:sz w:val="24"/>
              </w:rPr>
            </w:pPr>
            <w:r>
              <w:rPr>
                <w:rFonts w:hint="eastAsia" w:ascii="仿宋" w:hAnsi="仿宋" w:eastAsia="仿宋" w:cs="仿宋"/>
                <w:sz w:val="24"/>
              </w:rPr>
              <w:t xml:space="preserve">    2.确保校园交通秩序良好：人员和车辆通行安全、进出有序，车辆停放整齐，道路通畅，及时处置违规停车行为，有效预防交通事故的发生。</w:t>
            </w:r>
          </w:p>
          <w:p w14:paraId="62ECDA0F">
            <w:pPr>
              <w:wordWrap w:val="0"/>
              <w:spacing w:line="360" w:lineRule="auto"/>
              <w:rPr>
                <w:rFonts w:ascii="仿宋" w:hAnsi="仿宋" w:eastAsia="仿宋" w:cs="仿宋"/>
                <w:sz w:val="24"/>
              </w:rPr>
            </w:pPr>
            <w:r>
              <w:rPr>
                <w:rFonts w:hint="eastAsia" w:ascii="仿宋" w:hAnsi="仿宋" w:eastAsia="仿宋" w:cs="仿宋"/>
                <w:sz w:val="24"/>
              </w:rPr>
              <w:t xml:space="preserve">    3.确保校园治安秩序良好：治安防范措施严密，群众安全感强，满意率高；处置突发事件快速，群众的报警和求助及时处理、反馈。</w:t>
            </w:r>
          </w:p>
          <w:p w14:paraId="1DF04C53">
            <w:pPr>
              <w:wordWrap w:val="0"/>
              <w:spacing w:line="360" w:lineRule="auto"/>
              <w:rPr>
                <w:rFonts w:ascii="仿宋" w:hAnsi="仿宋" w:eastAsia="仿宋" w:cs="仿宋"/>
                <w:sz w:val="24"/>
              </w:rPr>
            </w:pPr>
            <w:r>
              <w:rPr>
                <w:rFonts w:hint="eastAsia" w:ascii="仿宋" w:hAnsi="仿宋" w:eastAsia="仿宋" w:cs="仿宋"/>
                <w:sz w:val="24"/>
              </w:rPr>
              <w:t xml:space="preserve">    4.确保消防管理效果良好：经常检查责任区的消防安全，发现隐患及时向采购人保卫部门报告；发现校园火灾，及时报警、报告并组织人员进行扑救；保持消防器材完好、整洁。</w:t>
            </w:r>
          </w:p>
          <w:p w14:paraId="74DAA794">
            <w:pPr>
              <w:wordWrap w:val="0"/>
              <w:spacing w:line="360" w:lineRule="auto"/>
              <w:rPr>
                <w:rFonts w:ascii="仿宋" w:hAnsi="仿宋" w:eastAsia="仿宋" w:cs="仿宋"/>
                <w:sz w:val="24"/>
              </w:rPr>
            </w:pPr>
            <w:r>
              <w:rPr>
                <w:rFonts w:hint="eastAsia" w:ascii="仿宋" w:hAnsi="仿宋" w:eastAsia="仿宋" w:cs="仿宋"/>
                <w:sz w:val="24"/>
              </w:rPr>
              <w:t xml:space="preserve">    5.确保校园公共秩序良好：及时处置现行影响校园秩序的行为，确保校园内无乱摆乱卖摊点。</w:t>
            </w:r>
          </w:p>
          <w:p w14:paraId="15496B56">
            <w:pPr>
              <w:wordWrap w:val="0"/>
              <w:spacing w:line="360" w:lineRule="auto"/>
              <w:rPr>
                <w:rFonts w:ascii="仿宋" w:hAnsi="仿宋" w:eastAsia="仿宋" w:cs="仿宋"/>
                <w:sz w:val="24"/>
              </w:rPr>
            </w:pPr>
            <w:r>
              <w:rPr>
                <w:rFonts w:hint="eastAsia" w:ascii="仿宋" w:hAnsi="仿宋" w:eastAsia="仿宋" w:cs="仿宋"/>
                <w:sz w:val="24"/>
              </w:rPr>
              <w:t xml:space="preserve">    6.对检查发现执勤人员玩忽职守的或教职工反应表现差的安保人员，中标人须及时对相关人员进行更换。</w:t>
            </w:r>
          </w:p>
          <w:p w14:paraId="51C9C3EC">
            <w:pPr>
              <w:wordWrap w:val="0"/>
              <w:spacing w:line="360" w:lineRule="auto"/>
              <w:rPr>
                <w:rFonts w:ascii="仿宋" w:hAnsi="仿宋" w:eastAsia="仿宋" w:cs="仿宋"/>
                <w:sz w:val="24"/>
              </w:rPr>
            </w:pPr>
            <w:r>
              <w:rPr>
                <w:rFonts w:hint="eastAsia" w:ascii="仿宋" w:hAnsi="仿宋" w:eastAsia="仿宋" w:cs="仿宋"/>
                <w:sz w:val="24"/>
              </w:rPr>
              <w:t xml:space="preserve">    7.在服务期内接受业主方的考核、评议，满意度达到90%以上。考核评议要求见《南宁师范大学安保服务考核办法》《南宁师范大学安保服务考核评价表》《南宁师范大学安保服务总评价表》。</w:t>
            </w:r>
          </w:p>
          <w:p w14:paraId="52E38CD3">
            <w:pPr>
              <w:wordWrap w:val="0"/>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四、</w:t>
            </w:r>
            <w:r>
              <w:rPr>
                <w:rFonts w:hint="eastAsia" w:ascii="仿宋" w:hAnsi="仿宋" w:eastAsia="仿宋" w:cs="仿宋"/>
                <w:b/>
                <w:bCs/>
                <w:sz w:val="24"/>
              </w:rPr>
              <w:t>队伍建设与管理要求</w:t>
            </w:r>
          </w:p>
          <w:p w14:paraId="63E90DC3">
            <w:pPr>
              <w:wordWrap w:val="0"/>
              <w:spacing w:line="360" w:lineRule="auto"/>
              <w:rPr>
                <w:rFonts w:ascii="仿宋" w:hAnsi="仿宋" w:eastAsia="仿宋" w:cs="仿宋"/>
                <w:sz w:val="24"/>
              </w:rPr>
            </w:pPr>
            <w:r>
              <w:rPr>
                <w:rFonts w:hint="eastAsia" w:ascii="仿宋" w:hAnsi="仿宋" w:eastAsia="仿宋" w:cs="仿宋"/>
                <w:sz w:val="24"/>
              </w:rPr>
              <w:t xml:space="preserve">    1.安保人员（包括管理人员）上岗必须统一着装（着保安服，系武装带，配警棍、对讲机，夜间配手电筒），坚守岗位，履行职责，文明执勤。</w:t>
            </w:r>
          </w:p>
          <w:p w14:paraId="426ABB1B">
            <w:pPr>
              <w:wordWrap w:val="0"/>
              <w:spacing w:line="360" w:lineRule="auto"/>
              <w:rPr>
                <w:rFonts w:ascii="仿宋" w:hAnsi="仿宋" w:eastAsia="仿宋" w:cs="仿宋"/>
                <w:sz w:val="24"/>
              </w:rPr>
            </w:pPr>
            <w:r>
              <w:rPr>
                <w:rFonts w:hint="eastAsia" w:ascii="仿宋" w:hAnsi="仿宋" w:eastAsia="仿宋" w:cs="仿宋"/>
                <w:sz w:val="24"/>
              </w:rPr>
              <w:t xml:space="preserve">    2.从校方安全实际出发，经常性开展在岗人员业务培训和紧急预案演练。</w:t>
            </w:r>
          </w:p>
          <w:p w14:paraId="063A33DD">
            <w:pPr>
              <w:wordWrap w:val="0"/>
              <w:spacing w:line="360" w:lineRule="auto"/>
              <w:rPr>
                <w:rFonts w:ascii="仿宋" w:hAnsi="仿宋" w:eastAsia="仿宋" w:cs="仿宋"/>
                <w:sz w:val="24"/>
              </w:rPr>
            </w:pPr>
            <w:r>
              <w:rPr>
                <w:rFonts w:hint="eastAsia" w:ascii="仿宋" w:hAnsi="仿宋" w:eastAsia="仿宋" w:cs="仿宋"/>
                <w:sz w:val="24"/>
              </w:rPr>
              <w:t xml:space="preserve">    3.内部管理体制健全，涉及2个及以上校区的.中标人派遣驻校经理1名，保证校区安保队伍的规范化管理。安保人员要遵守并严格执行学校制定的有关规章制度，接受学校的统一管理，维护学校的利益。</w:t>
            </w:r>
          </w:p>
          <w:p w14:paraId="5D46E984">
            <w:pPr>
              <w:wordWrap w:val="0"/>
              <w:spacing w:line="360" w:lineRule="auto"/>
              <w:rPr>
                <w:rFonts w:ascii="仿宋" w:hAnsi="仿宋" w:eastAsia="仿宋" w:cs="仿宋"/>
                <w:sz w:val="24"/>
              </w:rPr>
            </w:pPr>
            <w:r>
              <w:rPr>
                <w:rFonts w:hint="eastAsia" w:ascii="仿宋" w:hAnsi="仿宋" w:eastAsia="仿宋" w:cs="仿宋"/>
                <w:sz w:val="24"/>
              </w:rPr>
              <w:t xml:space="preserve">    4.至少安排有按合同规定总人数20%以上的队员集中居住在学校指定的宿舍，确保突发性事件和应急事件发生时以最快速度到达事发现场执行任务。定时检查宿舍内务卫生，晚上要查铺点名；负责宿舍的消防责任，宿舍内不得明火或使用大功率电器。</w:t>
            </w:r>
          </w:p>
          <w:p w14:paraId="6DCF0FFB">
            <w:pPr>
              <w:wordWrap w:val="0"/>
              <w:spacing w:line="360" w:lineRule="auto"/>
              <w:rPr>
                <w:rFonts w:ascii="仿宋" w:hAnsi="仿宋" w:eastAsia="仿宋" w:cs="仿宋"/>
                <w:sz w:val="24"/>
              </w:rPr>
            </w:pPr>
            <w:r>
              <w:rPr>
                <w:rFonts w:hint="eastAsia" w:ascii="仿宋" w:hAnsi="仿宋" w:eastAsia="仿宋" w:cs="仿宋"/>
                <w:sz w:val="24"/>
              </w:rPr>
              <w:t xml:space="preserve">    5.在自主用工的同时，严格控制非违纪原因人员轮换比例，合同期限内不得超过30%，必须采取切实有效措施保持队伍的稳定，并在投标文件中做出详细说明；项目经理、安保队长更换，须提前七天以书面形式通知校方，队员更换要提前三天书面告知校方，确保服务质量不因人员变动而受影响。</w:t>
            </w:r>
          </w:p>
          <w:p w14:paraId="6D5AD962">
            <w:pPr>
              <w:wordWrap w:val="0"/>
              <w:spacing w:line="360" w:lineRule="auto"/>
              <w:rPr>
                <w:rFonts w:ascii="仿宋" w:hAnsi="仿宋" w:eastAsia="仿宋" w:cs="仿宋"/>
                <w:sz w:val="24"/>
              </w:rPr>
            </w:pPr>
            <w:r>
              <w:rPr>
                <w:rFonts w:hint="eastAsia" w:ascii="仿宋" w:hAnsi="仿宋" w:eastAsia="仿宋" w:cs="仿宋"/>
                <w:sz w:val="24"/>
              </w:rPr>
              <w:t xml:space="preserve">    6.安保人员应聘、录用、离职等管理档案规范，手续齐全，并交保卫部门备案；非本市户口从业安保人员须主动接受当地公安机关暂住证的办理和暂住人口的管理，同时接受保卫部门协助公安机关对安保人员暂住信息进行核查。</w:t>
            </w:r>
          </w:p>
          <w:p w14:paraId="74170FFC">
            <w:pPr>
              <w:wordWrap w:val="0"/>
              <w:spacing w:line="360" w:lineRule="auto"/>
              <w:rPr>
                <w:rFonts w:ascii="仿宋" w:hAnsi="仿宋" w:eastAsia="仿宋" w:cs="仿宋"/>
                <w:sz w:val="24"/>
              </w:rPr>
            </w:pPr>
            <w:r>
              <w:rPr>
                <w:rFonts w:hint="eastAsia" w:ascii="仿宋" w:hAnsi="仿宋" w:eastAsia="仿宋" w:cs="仿宋"/>
                <w:sz w:val="24"/>
              </w:rPr>
              <w:t xml:space="preserve">    7.在合同有效期内，中标人负责按《劳动法》规定必须为所聘全部人员按规定购买各种社会保险和发放节假日加班费，确保每月按时足额发放队员的工资。</w:t>
            </w:r>
          </w:p>
          <w:p w14:paraId="5AF9B1D7">
            <w:pPr>
              <w:wordWrap w:val="0"/>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五、日常工作及突发事件处置要求</w:t>
            </w:r>
          </w:p>
          <w:p w14:paraId="01ADB7FB">
            <w:pPr>
              <w:wordWrap w:val="0"/>
              <w:spacing w:line="360" w:lineRule="auto"/>
              <w:rPr>
                <w:rFonts w:ascii="仿宋" w:hAnsi="仿宋" w:eastAsia="仿宋" w:cs="仿宋"/>
                <w:sz w:val="24"/>
              </w:rPr>
            </w:pPr>
            <w:r>
              <w:rPr>
                <w:rFonts w:hint="eastAsia" w:ascii="仿宋" w:hAnsi="仿宋" w:eastAsia="仿宋" w:cs="仿宋"/>
                <w:sz w:val="24"/>
              </w:rPr>
              <w:t xml:space="preserve">    1.遵守中标人及采购人单位的各项规章制度，不迟到、不早退、不脱岗、不睡岗、不酒后上岗，不做与工作无关的事，听从指挥，服从调度。</w:t>
            </w:r>
          </w:p>
          <w:p w14:paraId="1DC8136C">
            <w:pPr>
              <w:wordWrap w:val="0"/>
              <w:spacing w:line="360" w:lineRule="auto"/>
              <w:rPr>
                <w:rFonts w:ascii="仿宋" w:hAnsi="仿宋" w:eastAsia="仿宋" w:cs="仿宋"/>
                <w:sz w:val="24"/>
              </w:rPr>
            </w:pPr>
            <w:r>
              <w:rPr>
                <w:rFonts w:hint="eastAsia" w:ascii="仿宋" w:hAnsi="仿宋" w:eastAsia="仿宋" w:cs="仿宋"/>
                <w:sz w:val="24"/>
              </w:rPr>
              <w:t xml:space="preserve">    2.上岗执勤时，须着装整齐、佩戴好防护器材，保持高度警戒。</w:t>
            </w:r>
          </w:p>
          <w:p w14:paraId="4678D427">
            <w:pPr>
              <w:wordWrap w:val="0"/>
              <w:spacing w:line="360" w:lineRule="auto"/>
              <w:rPr>
                <w:rFonts w:ascii="仿宋" w:hAnsi="仿宋" w:eastAsia="仿宋" w:cs="仿宋"/>
                <w:sz w:val="24"/>
              </w:rPr>
            </w:pPr>
            <w:r>
              <w:rPr>
                <w:rFonts w:hint="eastAsia" w:ascii="仿宋" w:hAnsi="仿宋" w:eastAsia="仿宋" w:cs="仿宋"/>
                <w:sz w:val="24"/>
              </w:rPr>
              <w:t xml:space="preserve">    3.当发现校内有争吵、大声喧哗的人员时，须立即上前委婉劝说及制止。</w:t>
            </w:r>
          </w:p>
          <w:p w14:paraId="6D3ECFBC">
            <w:pPr>
              <w:wordWrap w:val="0"/>
              <w:spacing w:line="360" w:lineRule="auto"/>
              <w:rPr>
                <w:rFonts w:ascii="仿宋" w:hAnsi="仿宋" w:eastAsia="仿宋" w:cs="仿宋"/>
                <w:sz w:val="24"/>
              </w:rPr>
            </w:pPr>
            <w:r>
              <w:rPr>
                <w:rFonts w:hint="eastAsia" w:ascii="仿宋" w:hAnsi="仿宋" w:eastAsia="仿宋" w:cs="仿宋"/>
                <w:sz w:val="24"/>
              </w:rPr>
              <w:t xml:space="preserve">    4.当发现有人恶意敲击或损坏校内的物品时，须立即上前阻止。</w:t>
            </w:r>
          </w:p>
          <w:p w14:paraId="3E29EF26">
            <w:pPr>
              <w:wordWrap w:val="0"/>
              <w:spacing w:line="360" w:lineRule="auto"/>
              <w:rPr>
                <w:rFonts w:ascii="仿宋" w:hAnsi="仿宋" w:eastAsia="仿宋" w:cs="仿宋"/>
                <w:sz w:val="24"/>
              </w:rPr>
            </w:pPr>
            <w:r>
              <w:rPr>
                <w:rFonts w:hint="eastAsia" w:ascii="仿宋" w:hAnsi="仿宋" w:eastAsia="仿宋" w:cs="仿宋"/>
                <w:sz w:val="24"/>
              </w:rPr>
              <w:t xml:space="preserve">    5.当校内出现打架、斗殴事件时，须立即积极果断进行劝阻，防止事态进一步扩大。同时，立即报告管理人员，视情况立即报“110”处理。</w:t>
            </w:r>
          </w:p>
          <w:p w14:paraId="146AF58F">
            <w:pPr>
              <w:wordWrap w:val="0"/>
              <w:spacing w:line="360" w:lineRule="auto"/>
              <w:rPr>
                <w:rFonts w:ascii="仿宋" w:hAnsi="仿宋" w:eastAsia="仿宋" w:cs="仿宋"/>
                <w:sz w:val="24"/>
              </w:rPr>
            </w:pPr>
            <w:r>
              <w:rPr>
                <w:rFonts w:hint="eastAsia" w:ascii="仿宋" w:hAnsi="仿宋" w:eastAsia="仿宋" w:cs="仿宋"/>
                <w:sz w:val="24"/>
              </w:rPr>
              <w:t xml:space="preserve">    6.校内如果发生紧急事故时，地震、火灾、水灾等，立即有秩序地进行疏散，防止事态扩大，立即报告管理人员，立即拨打“110”报警；有人受伤时，须立即拨打“120”急救电话救援。火灾须同时拨打“119”火警电话报警。</w:t>
            </w:r>
          </w:p>
          <w:p w14:paraId="08F6D0FC">
            <w:pPr>
              <w:wordWrap w:val="0"/>
              <w:spacing w:line="360" w:lineRule="auto"/>
              <w:rPr>
                <w:rFonts w:ascii="仿宋" w:hAnsi="仿宋" w:eastAsia="仿宋" w:cs="仿宋"/>
                <w:sz w:val="24"/>
              </w:rPr>
            </w:pPr>
            <w:r>
              <w:rPr>
                <w:rFonts w:hint="eastAsia" w:ascii="仿宋" w:hAnsi="仿宋" w:eastAsia="仿宋" w:cs="仿宋"/>
                <w:sz w:val="24"/>
              </w:rPr>
              <w:t xml:space="preserve">    7.当在校内发现偷窃、扒窃作案嫌疑人时，须立即予以制止，能现场抓获犯罪嫌疑人的须予控制，并移交公安机关处理，不能抓获控制的，须记住嫌疑人的主要特征和逃跑方向，立即报警。</w:t>
            </w:r>
          </w:p>
          <w:p w14:paraId="14199036">
            <w:pPr>
              <w:wordWrap w:val="0"/>
              <w:spacing w:line="360" w:lineRule="auto"/>
              <w:ind w:firstLine="480" w:firstLineChars="200"/>
              <w:rPr>
                <w:rFonts w:ascii="仿宋" w:hAnsi="仿宋" w:eastAsia="仿宋" w:cs="仿宋"/>
                <w:sz w:val="24"/>
              </w:rPr>
            </w:pPr>
            <w:r>
              <w:rPr>
                <w:rFonts w:hint="eastAsia" w:ascii="仿宋" w:hAnsi="仿宋" w:eastAsia="仿宋" w:cs="仿宋"/>
                <w:sz w:val="24"/>
              </w:rPr>
              <w:t>8.当校内发生抢劫、伤害、暴恐案件时，须立即使用防护器械予以制止，并抓获控制抢劫嫌疑人；如抢劫作案嫌疑人为多人团伙作案或持有凶器作案，须在保证自身安全的前提下，记住犯罪嫌疑人的主要体貌特征和所持凶器、逃跑方向，迅速报警；有人受伤时，须立即拨打“120”急救。</w:t>
            </w:r>
          </w:p>
          <w:p w14:paraId="18017CEE">
            <w:pPr>
              <w:wordWrap w:val="0"/>
              <w:spacing w:line="360" w:lineRule="auto"/>
              <w:ind w:firstLine="480" w:firstLineChars="200"/>
              <w:rPr>
                <w:rFonts w:ascii="仿宋" w:hAnsi="仿宋" w:eastAsia="仿宋" w:cs="仿宋"/>
                <w:sz w:val="24"/>
              </w:rPr>
            </w:pPr>
            <w:r>
              <w:rPr>
                <w:rFonts w:hint="eastAsia" w:ascii="仿宋" w:hAnsi="仿宋" w:eastAsia="仿宋" w:cs="仿宋"/>
                <w:sz w:val="24"/>
              </w:rPr>
              <w:t>9.遇突发传染病等重大公共卫生事件须听从政府、学校安排，严格执行任务，遵规守纪。</w:t>
            </w:r>
          </w:p>
          <w:p w14:paraId="02E4A3CF">
            <w:pPr>
              <w:wordWrap w:val="0"/>
              <w:spacing w:line="360" w:lineRule="auto"/>
              <w:ind w:firstLine="480" w:firstLineChars="200"/>
              <w:rPr>
                <w:rFonts w:ascii="仿宋" w:hAnsi="仿宋" w:eastAsia="仿宋" w:cs="仿宋"/>
                <w:sz w:val="24"/>
              </w:rPr>
            </w:pPr>
            <w:r>
              <w:rPr>
                <w:rFonts w:hint="eastAsia" w:ascii="仿宋" w:hAnsi="仿宋" w:eastAsia="仿宋" w:cs="仿宋"/>
                <w:sz w:val="24"/>
              </w:rPr>
              <w:t>10.校内出现流浪猫、狗以及具有伤害性的野生动物如蛇、野猪、蜂巢等须及时处置，疏散人员，尽力控制并报警，避免伤人。</w:t>
            </w:r>
          </w:p>
          <w:p w14:paraId="4014CAE0">
            <w:pPr>
              <w:wordWrap w:val="0"/>
              <w:spacing w:line="360" w:lineRule="auto"/>
              <w:ind w:firstLine="480" w:firstLineChars="200"/>
              <w:rPr>
                <w:rFonts w:ascii="仿宋" w:hAnsi="仿宋" w:eastAsia="仿宋" w:cs="仿宋"/>
                <w:sz w:val="24"/>
              </w:rPr>
            </w:pPr>
            <w:r>
              <w:rPr>
                <w:rFonts w:hint="eastAsia" w:ascii="仿宋" w:hAnsi="仿宋" w:eastAsia="仿宋" w:cs="仿宋"/>
                <w:sz w:val="24"/>
              </w:rPr>
              <w:t>11.遇暴雨、泥石流、洪水、地震等突发自然灾害须及时处置，抢救师生员工生命安全，维护学校财产。</w:t>
            </w:r>
          </w:p>
          <w:p w14:paraId="33501748">
            <w:pPr>
              <w:wordWrap w:val="0"/>
              <w:spacing w:line="360" w:lineRule="auto"/>
              <w:rPr>
                <w:rFonts w:ascii="仿宋" w:hAnsi="仿宋" w:eastAsia="仿宋" w:cs="仿宋"/>
                <w:sz w:val="24"/>
              </w:rPr>
            </w:pPr>
            <w:r>
              <w:rPr>
                <w:rFonts w:hint="eastAsia" w:ascii="仿宋" w:hAnsi="仿宋" w:eastAsia="仿宋" w:cs="仿宋"/>
                <w:sz w:val="24"/>
              </w:rPr>
              <w:t xml:space="preserve">    12.各类突发事件及处置情况及时向管理人员汇报。</w:t>
            </w:r>
          </w:p>
          <w:p w14:paraId="0BEC7DED">
            <w:pPr>
              <w:wordWrap w:val="0"/>
              <w:spacing w:line="360" w:lineRule="auto"/>
              <w:rPr>
                <w:rFonts w:ascii="仿宋" w:hAnsi="仿宋" w:eastAsia="仿宋" w:cs="仿宋"/>
                <w:b/>
                <w:bCs/>
                <w:sz w:val="24"/>
              </w:rPr>
            </w:pPr>
            <w:r>
              <w:rPr>
                <w:rFonts w:hint="eastAsia" w:ascii="仿宋" w:hAnsi="仿宋" w:eastAsia="仿宋" w:cs="仿宋"/>
                <w:b/>
                <w:bCs/>
                <w:sz w:val="24"/>
              </w:rPr>
              <w:t xml:space="preserve">    六、人员素质条件和要求</w:t>
            </w:r>
          </w:p>
          <w:p w14:paraId="19F7C0E7">
            <w:pPr>
              <w:wordWrap w:val="0"/>
              <w:spacing w:line="360" w:lineRule="auto"/>
              <w:rPr>
                <w:rFonts w:ascii="仿宋" w:hAnsi="仿宋" w:eastAsia="仿宋" w:cs="仿宋"/>
                <w:sz w:val="24"/>
              </w:rPr>
            </w:pPr>
            <w:r>
              <w:rPr>
                <w:rFonts w:hint="eastAsia" w:ascii="仿宋" w:hAnsi="仿宋" w:eastAsia="仿宋" w:cs="仿宋"/>
                <w:sz w:val="24"/>
              </w:rPr>
              <w:t xml:space="preserve">    1.安保从业人员须知法，懂法，依法办事，灵活执行校园安全保卫整体方案，必须严格遵守保安从业规范，模范遵守校园安全管理规定。</w:t>
            </w:r>
          </w:p>
          <w:p w14:paraId="4DC77CE6">
            <w:pPr>
              <w:wordWrap w:val="0"/>
              <w:spacing w:line="360" w:lineRule="auto"/>
              <w:rPr>
                <w:rFonts w:ascii="仿宋" w:hAnsi="仿宋" w:eastAsia="仿宋" w:cs="仿宋"/>
                <w:sz w:val="24"/>
              </w:rPr>
            </w:pPr>
            <w:r>
              <w:rPr>
                <w:rFonts w:hint="eastAsia" w:ascii="仿宋" w:hAnsi="仿宋" w:eastAsia="仿宋" w:cs="仿宋"/>
                <w:sz w:val="24"/>
              </w:rPr>
              <w:t xml:space="preserve">    2.驻校经理（项目经理）、安保队长须具备有较高的政治思想素养和业务管理水平，受过公安部门、消防部门专门的安全保卫业务培训，取得持保安员证、</w:t>
            </w:r>
            <w:r>
              <w:fldChar w:fldCharType="begin"/>
            </w:r>
            <w:r>
              <w:instrText xml:space="preserve"> HYPERLINK "https://www.baidu.com/s?rsv_dl=re_dqa_generate&amp;sa=re_dqa_generate&amp;wd=%E6%B6%88%E9%98%B2%E8%AE%BE%E6%96%BD%E6%93%8D%E4%BD%9C%E5%91%98%E8%AF%81%E4%B9%A6&amp;rsv_pq=b585df6800068de9&amp;oq=%E6%B6%88%E9%98%B2%E8%AF%81%E5%85%B7%E4%BD%93%E5%90%8D%E7%A7%B0%E6%98%AF%E4%BB%80%E4%B9%88&amp;rsv_t=1422s7WLgj5qpDJv2Y2tjxZvM8X+igIZm2e6GN98xIo6nVzZDM+ZweL07Ug&amp;tn=baidu&amp;ie=utf-8" \t "https://www.baidu.com/_blank" </w:instrText>
            </w:r>
            <w:r>
              <w:fldChar w:fldCharType="separate"/>
            </w:r>
            <w:r>
              <w:rPr>
                <w:rFonts w:hint="eastAsia" w:ascii="仿宋" w:hAnsi="仿宋" w:eastAsia="仿宋" w:cs="仿宋"/>
                <w:sz w:val="24"/>
              </w:rPr>
              <w:t>消防设施操作员证书</w:t>
            </w:r>
            <w:r>
              <w:rPr>
                <w:rFonts w:hint="eastAsia" w:ascii="仿宋" w:hAnsi="仿宋" w:eastAsia="仿宋" w:cs="仿宋"/>
                <w:sz w:val="24"/>
              </w:rPr>
              <w:fldChar w:fldCharType="end"/>
            </w:r>
            <w:r>
              <w:rPr>
                <w:rFonts w:hint="eastAsia" w:ascii="仿宋" w:hAnsi="仿宋" w:eastAsia="仿宋" w:cs="仿宋"/>
                <w:sz w:val="24"/>
              </w:rPr>
              <w:t>（中级及以上）上岗。</w:t>
            </w:r>
          </w:p>
          <w:p w14:paraId="224778A1">
            <w:pPr>
              <w:wordWrap w:val="0"/>
              <w:spacing w:line="360" w:lineRule="auto"/>
              <w:rPr>
                <w:rFonts w:ascii="仿宋" w:hAnsi="仿宋" w:eastAsia="仿宋" w:cs="仿宋"/>
                <w:sz w:val="24"/>
              </w:rPr>
            </w:pPr>
            <w:r>
              <w:rPr>
                <w:rFonts w:hint="eastAsia" w:ascii="仿宋" w:hAnsi="仿宋" w:eastAsia="仿宋" w:cs="仿宋"/>
                <w:sz w:val="24"/>
              </w:rPr>
              <w:t xml:space="preserve">   3.安保人员要经过公安部门培训，无违法犯罪记录，持有上岗合格证。</w:t>
            </w:r>
          </w:p>
          <w:p w14:paraId="2BDF70CA">
            <w:pPr>
              <w:wordWrap w:val="0"/>
              <w:spacing w:line="360" w:lineRule="auto"/>
              <w:rPr>
                <w:rFonts w:ascii="仿宋" w:hAnsi="仿宋" w:eastAsia="仿宋" w:cs="仿宋"/>
                <w:sz w:val="24"/>
              </w:rPr>
            </w:pPr>
            <w:r>
              <w:rPr>
                <w:rFonts w:hint="eastAsia" w:ascii="仿宋" w:hAnsi="仿宋" w:eastAsia="仿宋" w:cs="仿宋"/>
                <w:sz w:val="24"/>
              </w:rPr>
              <w:t xml:space="preserve">   4.安保人员素质条件：文化程度高中（含中职）以上，退伍军人为佳，身体健康，体貌端正，作风正派，未达到退休年龄；年龄在18～55岁所占队员总人数比例至少达到70%，女性的比例不能超过总人数的20%。重要形象岗位要求男性身高在1.65米以上，女性身高在1.55米以上，所有安保人员须按岗位要求持合格证上岗。</w:t>
            </w:r>
          </w:p>
          <w:p w14:paraId="1BA571C5">
            <w:pPr>
              <w:wordWrap w:val="0"/>
              <w:spacing w:line="360" w:lineRule="auto"/>
              <w:rPr>
                <w:rFonts w:ascii="仿宋" w:hAnsi="仿宋" w:eastAsia="仿宋" w:cs="仿宋"/>
                <w:sz w:val="24"/>
              </w:rPr>
            </w:pPr>
            <w:r>
              <w:rPr>
                <w:rFonts w:hint="eastAsia" w:ascii="仿宋" w:hAnsi="仿宋" w:eastAsia="仿宋" w:cs="仿宋"/>
                <w:sz w:val="24"/>
              </w:rPr>
              <w:t xml:space="preserve">    5.对所聘用的安保人员要有吃苦耐劳的精神和高度的责任感，熟知校方的管理制度，严格认真履行岗位职责，善于发现各类问题，具备一定的管理经验和处置突发事件的能力。</w:t>
            </w:r>
          </w:p>
          <w:p w14:paraId="4E7BFC76">
            <w:pPr>
              <w:wordWrap w:val="0"/>
              <w:spacing w:line="360" w:lineRule="auto"/>
              <w:rPr>
                <w:rFonts w:ascii="仿宋" w:hAnsi="仿宋" w:eastAsia="仿宋" w:cs="仿宋"/>
                <w:sz w:val="24"/>
              </w:rPr>
            </w:pPr>
            <w:r>
              <w:rPr>
                <w:rFonts w:hint="eastAsia" w:ascii="仿宋" w:hAnsi="仿宋" w:eastAsia="仿宋" w:cs="仿宋"/>
                <w:sz w:val="24"/>
              </w:rPr>
              <w:t xml:space="preserve">    6.在岗安保人员必须严格遵守校园管理规定，中标人、项目经理、安保队长要加强对安保人员的管理，有完善的约束机制，确保安保人员在校园内无违规事件的发生。</w:t>
            </w:r>
          </w:p>
          <w:p w14:paraId="02A33448">
            <w:pPr>
              <w:wordWrap w:val="0"/>
              <w:spacing w:line="360" w:lineRule="auto"/>
              <w:rPr>
                <w:rFonts w:ascii="仿宋" w:hAnsi="仿宋" w:eastAsia="仿宋" w:cs="仿宋"/>
                <w:b/>
                <w:bCs/>
                <w:sz w:val="24"/>
              </w:rPr>
            </w:pPr>
            <w:r>
              <w:rPr>
                <w:rFonts w:hint="eastAsia" w:ascii="仿宋" w:hAnsi="仿宋" w:eastAsia="仿宋" w:cs="仿宋"/>
                <w:b/>
                <w:bCs/>
                <w:sz w:val="24"/>
              </w:rPr>
              <w:t xml:space="preserve">    七、工作衔接要求</w:t>
            </w:r>
          </w:p>
          <w:p w14:paraId="349569B1">
            <w:pPr>
              <w:wordWrap w:val="0"/>
              <w:spacing w:line="360" w:lineRule="auto"/>
              <w:rPr>
                <w:rFonts w:ascii="仿宋" w:hAnsi="仿宋" w:eastAsia="仿宋" w:cs="仿宋"/>
                <w:b/>
                <w:bCs/>
                <w:sz w:val="24"/>
              </w:rPr>
            </w:pPr>
            <w:r>
              <w:rPr>
                <w:rFonts w:hint="eastAsia" w:ascii="仿宋" w:hAnsi="仿宋" w:eastAsia="仿宋" w:cs="仿宋"/>
                <w:b/>
                <w:bCs/>
                <w:sz w:val="24"/>
              </w:rPr>
              <w:t xml:space="preserve">    </w:t>
            </w:r>
            <w:r>
              <w:rPr>
                <w:rFonts w:hint="eastAsia" w:ascii="仿宋" w:hAnsi="仿宋" w:eastAsia="仿宋" w:cs="仿宋"/>
                <w:sz w:val="24"/>
              </w:rPr>
              <w:t>1.根据安保行业服务标准与校方规定要求，落实校园安全保卫整体方案，独立运作，结合校园安全保卫工作的实际变化提出合理建议并在实践中不断完善和有效提升校园安全保卫整体实力。</w:t>
            </w:r>
          </w:p>
          <w:p w14:paraId="0C610BD3">
            <w:pPr>
              <w:wordWrap w:val="0"/>
              <w:spacing w:line="360" w:lineRule="auto"/>
              <w:rPr>
                <w:rFonts w:ascii="仿宋" w:hAnsi="仿宋" w:eastAsia="仿宋" w:cs="仿宋"/>
                <w:sz w:val="24"/>
              </w:rPr>
            </w:pPr>
            <w:r>
              <w:rPr>
                <w:rFonts w:hint="eastAsia" w:ascii="仿宋" w:hAnsi="仿宋" w:eastAsia="仿宋" w:cs="仿宋"/>
                <w:sz w:val="24"/>
              </w:rPr>
              <w:t xml:space="preserve">    2.中标人每天24小时保持有管理人员（队长）值班，按要求检查白天和夜班岗安保人员的在位、履职和违纪情况，协助处理校内的报案报警工作。遇有紧急情况时，迅速组织队伍第一时间赶到事发现场执行任务。</w:t>
            </w:r>
          </w:p>
          <w:p w14:paraId="2B8B08B3">
            <w:pPr>
              <w:wordWrap w:val="0"/>
              <w:spacing w:line="360" w:lineRule="auto"/>
              <w:rPr>
                <w:rFonts w:ascii="仿宋" w:hAnsi="仿宋" w:eastAsia="仿宋" w:cs="仿宋"/>
                <w:sz w:val="24"/>
              </w:rPr>
            </w:pPr>
            <w:r>
              <w:rPr>
                <w:rFonts w:hint="eastAsia" w:ascii="仿宋" w:hAnsi="仿宋" w:eastAsia="仿宋" w:cs="仿宋"/>
                <w:sz w:val="24"/>
              </w:rPr>
              <w:t xml:space="preserve">    3. 中标人必须与校方保卫处保持必要的工作交流机制，项目经理或安保队长每周星期一上午七时前集中对保安进行讲评和培训，每周参加保卫处校区保卫办周例会，进行工作总结、交流、研讨和工作安排，每月末向校方书面汇报安全隐患排查整治情况，平时随时反馈工作信息，重大情况须及时报告。每年年末向校方提交工作总结。</w:t>
            </w:r>
          </w:p>
          <w:p w14:paraId="406382D1">
            <w:pPr>
              <w:wordWrap w:val="0"/>
              <w:spacing w:line="360" w:lineRule="auto"/>
              <w:jc w:val="left"/>
              <w:rPr>
                <w:rFonts w:ascii="仿宋" w:hAnsi="仿宋" w:eastAsia="仿宋" w:cs="仿宋"/>
                <w:sz w:val="24"/>
              </w:rPr>
            </w:pPr>
            <w:r>
              <w:rPr>
                <w:rFonts w:hint="eastAsia" w:ascii="仿宋" w:hAnsi="仿宋" w:eastAsia="仿宋" w:cs="仿宋"/>
                <w:sz w:val="24"/>
              </w:rPr>
              <w:t xml:space="preserve">    4.做好详细的执勤中发现的安全隐患、违规事件的处理、校方指令、请示报告情况及安保队伍的管理等的记录，保存完好，以备核查。</w:t>
            </w:r>
          </w:p>
          <w:p w14:paraId="3EFA36B0">
            <w:pPr>
              <w:wordWrap w:val="0"/>
              <w:spacing w:line="360" w:lineRule="auto"/>
              <w:jc w:val="left"/>
              <w:rPr>
                <w:rFonts w:ascii="仿宋" w:hAnsi="仿宋" w:eastAsia="仿宋" w:cs="仿宋"/>
                <w:b/>
                <w:bCs/>
                <w:sz w:val="24"/>
                <w:shd w:val="clear" w:color="auto" w:fill="FFFFFF"/>
              </w:rPr>
            </w:pPr>
            <w:r>
              <w:rPr>
                <w:rFonts w:hint="eastAsia" w:ascii="仿宋" w:hAnsi="仿宋" w:eastAsia="仿宋" w:cs="仿宋"/>
                <w:sz w:val="24"/>
              </w:rPr>
              <w:t xml:space="preserve">    5.与宿管员协作，相互监督，内外联动，开展一体化安全防范。</w:t>
            </w:r>
          </w:p>
          <w:p w14:paraId="46BEDBC2">
            <w:pPr>
              <w:wordWrap w:val="0"/>
              <w:spacing w:line="360" w:lineRule="auto"/>
              <w:jc w:val="left"/>
              <w:rPr>
                <w:rFonts w:ascii="仿宋" w:hAnsi="仿宋" w:eastAsia="仿宋" w:cs="仿宋"/>
                <w:kern w:val="0"/>
                <w:sz w:val="24"/>
              </w:rPr>
            </w:pPr>
            <w:r>
              <w:rPr>
                <w:rFonts w:hint="eastAsia" w:ascii="仿宋" w:hAnsi="仿宋" w:eastAsia="仿宋" w:cs="仿宋"/>
                <w:sz w:val="24"/>
              </w:rPr>
              <w:t xml:space="preserve">    6.与当地消防部门、派出所、社区、治安联防大队加强合作与交流，维护好校园安全及周边秩序。</w:t>
            </w:r>
          </w:p>
        </w:tc>
      </w:tr>
      <w:tr w14:paraId="7E7CD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87A6A6">
            <w:pPr>
              <w:wordWrap w:val="0"/>
              <w:spacing w:line="360" w:lineRule="auto"/>
              <w:rPr>
                <w:rFonts w:ascii="仿宋" w:hAnsi="仿宋" w:eastAsia="仿宋" w:cs="仿宋"/>
                <w:sz w:val="24"/>
              </w:rPr>
            </w:pPr>
            <w:r>
              <w:rPr>
                <w:rFonts w:hint="eastAsia" w:ascii="仿宋" w:hAnsi="仿宋" w:eastAsia="仿宋" w:cs="仿宋"/>
                <w:b/>
                <w:sz w:val="24"/>
              </w:rPr>
              <w:t>商务要求表</w:t>
            </w:r>
          </w:p>
        </w:tc>
      </w:tr>
      <w:tr w14:paraId="767DD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C8150">
            <w:pPr>
              <w:wordWrap w:val="0"/>
              <w:spacing w:line="360" w:lineRule="auto"/>
              <w:jc w:val="center"/>
              <w:rPr>
                <w:rFonts w:ascii="仿宋" w:hAnsi="仿宋" w:eastAsia="仿宋" w:cs="仿宋"/>
                <w:sz w:val="24"/>
              </w:rPr>
            </w:pPr>
            <w:r>
              <w:rPr>
                <w:rFonts w:hint="eastAsia" w:ascii="仿宋" w:hAnsi="仿宋" w:eastAsia="仿宋" w:cs="仿宋"/>
                <w:sz w:val="24"/>
              </w:rPr>
              <w:t>一、规范标准</w:t>
            </w:r>
          </w:p>
        </w:tc>
        <w:tc>
          <w:tcPr>
            <w:tcW w:w="7774" w:type="dxa"/>
            <w:tcBorders>
              <w:top w:val="single" w:color="auto" w:sz="4" w:space="0"/>
              <w:left w:val="single" w:color="auto" w:sz="4" w:space="0"/>
              <w:bottom w:val="single" w:color="auto" w:sz="4" w:space="0"/>
              <w:right w:val="single" w:color="auto" w:sz="4" w:space="0"/>
            </w:tcBorders>
            <w:shd w:val="clear" w:color="auto" w:fill="auto"/>
            <w:vAlign w:val="center"/>
          </w:tcPr>
          <w:p w14:paraId="6956CDBC">
            <w:pPr>
              <w:wordWrap w:val="0"/>
              <w:spacing w:line="360" w:lineRule="auto"/>
              <w:jc w:val="left"/>
              <w:rPr>
                <w:rFonts w:ascii="仿宋" w:hAnsi="仿宋" w:eastAsia="仿宋" w:cs="仿宋"/>
                <w:sz w:val="24"/>
              </w:rPr>
            </w:pPr>
            <w:r>
              <w:rPr>
                <w:rFonts w:hint="eastAsia" w:ascii="仿宋" w:hAnsi="仿宋" w:eastAsia="仿宋" w:cs="仿宋"/>
                <w:sz w:val="24"/>
              </w:rPr>
              <w:t>采购标的需执行《保安服务管理条例》以及相关的国家标准、行业标准、地方标准或者其他标准、规范。</w:t>
            </w:r>
          </w:p>
        </w:tc>
      </w:tr>
      <w:tr w14:paraId="494C0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3BF85">
            <w:pPr>
              <w:wordWrap w:val="0"/>
              <w:spacing w:line="360" w:lineRule="auto"/>
              <w:jc w:val="center"/>
              <w:rPr>
                <w:rFonts w:ascii="仿宋" w:hAnsi="仿宋" w:eastAsia="仿宋" w:cs="仿宋"/>
                <w:sz w:val="24"/>
              </w:rPr>
            </w:pPr>
            <w:r>
              <w:rPr>
                <w:rFonts w:hint="eastAsia" w:ascii="仿宋" w:hAnsi="仿宋" w:eastAsia="仿宋" w:cs="仿宋"/>
                <w:sz w:val="24"/>
              </w:rPr>
              <w:t>二、合同签订</w:t>
            </w:r>
          </w:p>
        </w:tc>
        <w:tc>
          <w:tcPr>
            <w:tcW w:w="7774" w:type="dxa"/>
            <w:tcBorders>
              <w:top w:val="single" w:color="auto" w:sz="4" w:space="0"/>
              <w:left w:val="single" w:color="auto" w:sz="4" w:space="0"/>
              <w:bottom w:val="single" w:color="auto" w:sz="4" w:space="0"/>
              <w:right w:val="single" w:color="auto" w:sz="4" w:space="0"/>
            </w:tcBorders>
            <w:shd w:val="clear" w:color="auto" w:fill="auto"/>
            <w:vAlign w:val="center"/>
          </w:tcPr>
          <w:p w14:paraId="13442902">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1.合同签订时间：自中标通知书发出之日起25 日内。</w:t>
            </w:r>
          </w:p>
          <w:p w14:paraId="261C5F1C">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2.签订合同时核对服务人员相关证书原件，投入人员、人员证书与投标文件承诺一致，采购人才能与中标人签订合同。若中标人无法投入承诺的人员或人员证书无原件，视为中标人虚假响应。</w:t>
            </w:r>
          </w:p>
        </w:tc>
      </w:tr>
      <w:tr w14:paraId="7143C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CF8D6D">
            <w:pPr>
              <w:tabs>
                <w:tab w:val="left" w:pos="180"/>
                <w:tab w:val="left" w:pos="1620"/>
              </w:tabs>
              <w:wordWrap w:val="0"/>
              <w:spacing w:line="360" w:lineRule="auto"/>
              <w:jc w:val="center"/>
              <w:rPr>
                <w:rFonts w:ascii="仿宋" w:hAnsi="仿宋" w:eastAsia="仿宋" w:cs="仿宋"/>
                <w:sz w:val="24"/>
              </w:rPr>
            </w:pPr>
            <w:r>
              <w:rPr>
                <w:rFonts w:hint="eastAsia" w:ascii="仿宋" w:hAnsi="仿宋" w:eastAsia="仿宋" w:cs="仿宋"/>
                <w:sz w:val="24"/>
              </w:rPr>
              <w:t>三、服务时间及地点</w:t>
            </w:r>
          </w:p>
        </w:tc>
        <w:tc>
          <w:tcPr>
            <w:tcW w:w="7774" w:type="dxa"/>
            <w:tcBorders>
              <w:top w:val="single" w:color="auto" w:sz="4" w:space="0"/>
              <w:left w:val="single" w:color="auto" w:sz="4" w:space="0"/>
              <w:bottom w:val="single" w:color="auto" w:sz="4" w:space="0"/>
              <w:right w:val="single" w:color="auto" w:sz="4" w:space="0"/>
            </w:tcBorders>
            <w:shd w:val="clear" w:color="auto" w:fill="auto"/>
            <w:vAlign w:val="center"/>
          </w:tcPr>
          <w:p w14:paraId="7C14AA1B">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1.服务时间：从2025年8月25日起至2027年8月24日止（以合同签订时间为准），服务期限为2年。</w:t>
            </w:r>
          </w:p>
          <w:p w14:paraId="60E44894">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2.服务地点：广西南宁市（采购人指定地点）。</w:t>
            </w:r>
          </w:p>
          <w:p w14:paraId="6D7274D9">
            <w:pPr>
              <w:tabs>
                <w:tab w:val="left" w:pos="180"/>
                <w:tab w:val="left" w:pos="1620"/>
              </w:tabs>
              <w:wordWrap w:val="0"/>
              <w:spacing w:line="360" w:lineRule="auto"/>
              <w:jc w:val="left"/>
              <w:rPr>
                <w:rFonts w:ascii="仿宋" w:hAnsi="仿宋" w:eastAsia="仿宋" w:cs="仿宋"/>
                <w:kern w:val="0"/>
                <w:sz w:val="24"/>
              </w:rPr>
            </w:pPr>
            <w:r>
              <w:rPr>
                <w:rFonts w:hint="eastAsia" w:ascii="仿宋" w:hAnsi="仿宋" w:eastAsia="仿宋" w:cs="仿宋"/>
                <w:kern w:val="0"/>
                <w:sz w:val="24"/>
              </w:rPr>
              <w:t>3.中标人在签订管理合同之日起3日内接手进驻并逐步进行移交工作，3日内工作移交完毕，进入正常管理工作。</w:t>
            </w:r>
          </w:p>
        </w:tc>
      </w:tr>
      <w:tr w14:paraId="76518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4E6BF">
            <w:pPr>
              <w:tabs>
                <w:tab w:val="left" w:pos="180"/>
                <w:tab w:val="left" w:pos="1620"/>
              </w:tabs>
              <w:wordWrap w:val="0"/>
              <w:spacing w:line="360" w:lineRule="auto"/>
              <w:jc w:val="center"/>
              <w:rPr>
                <w:rFonts w:ascii="仿宋" w:hAnsi="仿宋" w:eastAsia="仿宋" w:cs="仿宋"/>
                <w:sz w:val="24"/>
              </w:rPr>
            </w:pPr>
            <w:r>
              <w:rPr>
                <w:rFonts w:hint="eastAsia" w:ascii="仿宋" w:hAnsi="仿宋" w:eastAsia="仿宋" w:cs="仿宋"/>
                <w:sz w:val="24"/>
              </w:rPr>
              <w:t>四、服务要求</w:t>
            </w:r>
          </w:p>
        </w:tc>
        <w:tc>
          <w:tcPr>
            <w:tcW w:w="7774" w:type="dxa"/>
            <w:tcBorders>
              <w:top w:val="single" w:color="auto" w:sz="4" w:space="0"/>
              <w:left w:val="single" w:color="auto" w:sz="4" w:space="0"/>
              <w:bottom w:val="single" w:color="auto" w:sz="4" w:space="0"/>
              <w:right w:val="single" w:color="auto" w:sz="4" w:space="0"/>
            </w:tcBorders>
            <w:shd w:val="clear" w:color="auto" w:fill="auto"/>
            <w:vAlign w:val="center"/>
          </w:tcPr>
          <w:p w14:paraId="64D8E20B">
            <w:pPr>
              <w:wordWrap w:val="0"/>
              <w:spacing w:line="360" w:lineRule="auto"/>
              <w:jc w:val="left"/>
              <w:rPr>
                <w:rFonts w:ascii="仿宋" w:hAnsi="仿宋" w:eastAsia="仿宋" w:cs="仿宋"/>
                <w:sz w:val="24"/>
              </w:rPr>
            </w:pPr>
            <w:r>
              <w:rPr>
                <w:rFonts w:hint="eastAsia" w:ascii="仿宋" w:hAnsi="仿宋" w:eastAsia="仿宋" w:cs="仿宋"/>
                <w:sz w:val="24"/>
              </w:rPr>
              <w:t>1.处理问题响应时间：一般性问题接到采购人处理通知后30分钟内到达指定现场；如接到紧急情况问题通知的，中标人应委派相关人员在10分钟内到达指定现场。</w:t>
            </w:r>
          </w:p>
          <w:p w14:paraId="645643AA">
            <w:pPr>
              <w:wordWrap w:val="0"/>
              <w:spacing w:line="360" w:lineRule="auto"/>
              <w:jc w:val="left"/>
              <w:rPr>
                <w:rFonts w:ascii="仿宋" w:hAnsi="仿宋" w:eastAsia="仿宋" w:cs="仿宋"/>
                <w:sz w:val="24"/>
              </w:rPr>
            </w:pPr>
            <w:r>
              <w:rPr>
                <w:rFonts w:hint="eastAsia" w:ascii="仿宋" w:hAnsi="仿宋" w:eastAsia="仿宋" w:cs="仿宋"/>
                <w:sz w:val="24"/>
              </w:rPr>
              <w:t>2.定期在每季度过后的5个工作日内向采购人保卫部门汇报管理总体情况。</w:t>
            </w:r>
          </w:p>
          <w:p w14:paraId="63913478">
            <w:pPr>
              <w:wordWrap w:val="0"/>
              <w:spacing w:line="360" w:lineRule="auto"/>
              <w:jc w:val="left"/>
              <w:rPr>
                <w:rFonts w:ascii="仿宋" w:hAnsi="仿宋" w:eastAsia="仿宋" w:cs="仿宋"/>
                <w:sz w:val="24"/>
              </w:rPr>
            </w:pPr>
            <w:r>
              <w:rPr>
                <w:rFonts w:hint="eastAsia" w:ascii="仿宋" w:hAnsi="仿宋" w:eastAsia="仿宋" w:cs="仿宋"/>
                <w:sz w:val="24"/>
              </w:rPr>
              <w:t>3.不得擅自占用和改变采购人公用设施的使用功能。</w:t>
            </w:r>
          </w:p>
        </w:tc>
      </w:tr>
      <w:tr w14:paraId="215A7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3E7CCF">
            <w:pPr>
              <w:wordWrap w:val="0"/>
              <w:spacing w:line="360" w:lineRule="auto"/>
              <w:jc w:val="center"/>
              <w:rPr>
                <w:rFonts w:ascii="仿宋" w:hAnsi="仿宋" w:eastAsia="仿宋" w:cs="仿宋"/>
                <w:sz w:val="24"/>
              </w:rPr>
            </w:pPr>
            <w:r>
              <w:rPr>
                <w:rFonts w:hint="eastAsia" w:ascii="仿宋" w:hAnsi="仿宋" w:eastAsia="仿宋" w:cs="仿宋"/>
                <w:sz w:val="24"/>
              </w:rPr>
              <w:t>五、报价说明</w:t>
            </w:r>
          </w:p>
        </w:tc>
        <w:tc>
          <w:tcPr>
            <w:tcW w:w="7774" w:type="dxa"/>
            <w:tcBorders>
              <w:top w:val="single" w:color="auto" w:sz="4" w:space="0"/>
              <w:left w:val="single" w:color="auto" w:sz="4" w:space="0"/>
              <w:bottom w:val="single" w:color="auto" w:sz="4" w:space="0"/>
              <w:right w:val="single" w:color="auto" w:sz="4" w:space="0"/>
            </w:tcBorders>
            <w:shd w:val="clear" w:color="auto" w:fill="auto"/>
            <w:vAlign w:val="center"/>
          </w:tcPr>
          <w:p w14:paraId="0D99D4B8">
            <w:p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1.投标报价已包含2年服务期的全部费用。超过采购预算的投标报价为无效报价。具体包含且不限于如下项目：</w:t>
            </w:r>
          </w:p>
          <w:p w14:paraId="15BFCA59">
            <w:pPr>
              <w:wordWrap w:val="0"/>
              <w:spacing w:line="360" w:lineRule="auto"/>
              <w:rPr>
                <w:rFonts w:ascii="仿宋" w:hAnsi="仿宋" w:eastAsia="仿宋" w:cs="仿宋"/>
                <w:sz w:val="24"/>
              </w:rPr>
            </w:pPr>
            <w:r>
              <w:rPr>
                <w:rFonts w:hint="eastAsia" w:ascii="仿宋" w:hAnsi="仿宋" w:eastAsia="仿宋" w:cs="仿宋"/>
                <w:sz w:val="24"/>
              </w:rPr>
              <w:t>（1）人工费</w:t>
            </w:r>
            <w:r>
              <w:rPr>
                <w:rFonts w:hint="eastAsia" w:ascii="仿宋" w:hAnsi="仿宋" w:eastAsia="仿宋" w:cs="仿宋"/>
                <w:sz w:val="24"/>
              </w:rPr>
              <w:tab/>
            </w:r>
          </w:p>
          <w:p w14:paraId="1D886513">
            <w:pPr>
              <w:wordWrap w:val="0"/>
              <w:spacing w:line="360" w:lineRule="auto"/>
              <w:rPr>
                <w:rFonts w:ascii="仿宋" w:hAnsi="仿宋" w:eastAsia="仿宋" w:cs="仿宋"/>
                <w:sz w:val="24"/>
              </w:rPr>
            </w:pPr>
            <w:r>
              <w:rPr>
                <w:rFonts w:hint="eastAsia" w:ascii="仿宋" w:hAnsi="仿宋" w:eastAsia="仿宋" w:cs="仿宋"/>
                <w:sz w:val="24"/>
              </w:rPr>
              <w:t>1）员工工资：总人头月费用×24月。</w:t>
            </w:r>
          </w:p>
          <w:p w14:paraId="73B845C5">
            <w:pPr>
              <w:wordWrap w:val="0"/>
              <w:spacing w:line="360" w:lineRule="auto"/>
              <w:rPr>
                <w:rFonts w:ascii="仿宋" w:hAnsi="仿宋" w:eastAsia="仿宋" w:cs="仿宋"/>
                <w:sz w:val="24"/>
              </w:rPr>
            </w:pPr>
            <w:r>
              <w:rPr>
                <w:rFonts w:hint="eastAsia" w:ascii="仿宋" w:hAnsi="仿宋" w:eastAsia="仿宋" w:cs="仿宋"/>
                <w:sz w:val="24"/>
              </w:rPr>
              <w:t>2）补贴：节假日加班费：保安岗位无法安排休息，须足额发放加班补助。</w:t>
            </w:r>
          </w:p>
          <w:p w14:paraId="3DAA41D6">
            <w:pPr>
              <w:wordWrap w:val="0"/>
              <w:spacing w:line="360" w:lineRule="auto"/>
              <w:rPr>
                <w:rFonts w:ascii="仿宋" w:hAnsi="仿宋" w:eastAsia="仿宋" w:cs="仿宋"/>
                <w:sz w:val="24"/>
              </w:rPr>
            </w:pPr>
            <w:r>
              <w:rPr>
                <w:rFonts w:hint="eastAsia" w:ascii="仿宋" w:hAnsi="仿宋" w:eastAsia="仿宋" w:cs="仿宋"/>
                <w:sz w:val="24"/>
              </w:rPr>
              <w:t>3）高温补贴费：4个月/年。</w:t>
            </w:r>
          </w:p>
          <w:p w14:paraId="68C7B0E5">
            <w:pPr>
              <w:wordWrap w:val="0"/>
              <w:spacing w:line="360" w:lineRule="auto"/>
              <w:rPr>
                <w:rFonts w:ascii="仿宋" w:hAnsi="仿宋" w:eastAsia="仿宋" w:cs="仿宋"/>
                <w:sz w:val="24"/>
              </w:rPr>
            </w:pPr>
            <w:r>
              <w:rPr>
                <w:rFonts w:hint="eastAsia" w:ascii="仿宋" w:hAnsi="仿宋" w:eastAsia="仿宋" w:cs="仿宋"/>
                <w:sz w:val="24"/>
              </w:rPr>
              <w:t>（2）社保缴纳要求：至少包含企业职工养老、城镇职工医疗、失业保险、工伤保险等。</w:t>
            </w:r>
          </w:p>
          <w:p w14:paraId="47B6EA2E">
            <w:pPr>
              <w:wordWrap w:val="0"/>
              <w:spacing w:line="360" w:lineRule="auto"/>
              <w:rPr>
                <w:rFonts w:ascii="仿宋" w:hAnsi="仿宋" w:eastAsia="仿宋" w:cs="仿宋"/>
                <w:sz w:val="24"/>
              </w:rPr>
            </w:pPr>
            <w:r>
              <w:rPr>
                <w:rFonts w:hint="eastAsia" w:ascii="仿宋" w:hAnsi="仿宋" w:eastAsia="仿宋" w:cs="仿宋"/>
                <w:sz w:val="24"/>
              </w:rPr>
              <w:t>（3）行政办公费</w:t>
            </w:r>
            <w:r>
              <w:rPr>
                <w:rFonts w:hint="eastAsia" w:ascii="仿宋" w:hAnsi="仿宋" w:eastAsia="仿宋" w:cs="仿宋"/>
                <w:sz w:val="24"/>
              </w:rPr>
              <w:tab/>
            </w:r>
          </w:p>
          <w:p w14:paraId="1F002DFE">
            <w:pPr>
              <w:wordWrap w:val="0"/>
              <w:spacing w:line="360" w:lineRule="auto"/>
              <w:rPr>
                <w:rFonts w:ascii="仿宋" w:hAnsi="仿宋" w:eastAsia="仿宋" w:cs="仿宋"/>
                <w:sz w:val="24"/>
              </w:rPr>
            </w:pPr>
            <w:r>
              <w:rPr>
                <w:rFonts w:hint="eastAsia" w:ascii="仿宋" w:hAnsi="仿宋" w:eastAsia="仿宋" w:cs="仿宋"/>
                <w:sz w:val="24"/>
              </w:rPr>
              <w:t>通讯费、交通费、办公耗材费、交通费、办公文具费、电脑耗材、印刷各类登记本等。</w:t>
            </w:r>
            <w:r>
              <w:rPr>
                <w:rFonts w:hint="eastAsia" w:ascii="仿宋" w:hAnsi="仿宋" w:eastAsia="仿宋" w:cs="仿宋"/>
                <w:sz w:val="24"/>
              </w:rPr>
              <w:tab/>
            </w:r>
          </w:p>
          <w:p w14:paraId="089C0A2D">
            <w:pPr>
              <w:wordWrap w:val="0"/>
              <w:spacing w:line="360" w:lineRule="auto"/>
              <w:rPr>
                <w:rFonts w:ascii="仿宋" w:hAnsi="仿宋" w:eastAsia="仿宋" w:cs="仿宋"/>
                <w:sz w:val="24"/>
              </w:rPr>
            </w:pPr>
            <w:r>
              <w:rPr>
                <w:rFonts w:hint="eastAsia" w:ascii="仿宋" w:hAnsi="仿宋" w:eastAsia="仿宋" w:cs="仿宋"/>
                <w:sz w:val="24"/>
              </w:rPr>
              <w:t>（4）工作服：夏季服装每人至少两套，冬季服装每人至少两套，长袖衬衣每人至少两套，帽子每人至少一顶，领带每人至少一条，腰带每人至少一条。</w:t>
            </w:r>
          </w:p>
          <w:p w14:paraId="7CE84B11">
            <w:pPr>
              <w:wordWrap w:val="0"/>
              <w:spacing w:line="360" w:lineRule="auto"/>
              <w:rPr>
                <w:rFonts w:ascii="仿宋" w:hAnsi="仿宋" w:eastAsia="仿宋" w:cs="仿宋"/>
                <w:sz w:val="24"/>
              </w:rPr>
            </w:pPr>
            <w:r>
              <w:rPr>
                <w:rFonts w:hint="eastAsia" w:ascii="仿宋" w:hAnsi="仿宋" w:eastAsia="仿宋" w:cs="仿宋"/>
                <w:sz w:val="24"/>
              </w:rPr>
              <w:t>（5）税金及附加、管理酬金（利润）等的其他费用</w:t>
            </w:r>
            <w:r>
              <w:rPr>
                <w:rFonts w:hint="eastAsia" w:ascii="仿宋" w:hAnsi="仿宋" w:eastAsia="仿宋" w:cs="仿宋"/>
                <w:sz w:val="24"/>
              </w:rPr>
              <w:tab/>
            </w:r>
            <w:r>
              <w:rPr>
                <w:rFonts w:hint="eastAsia" w:ascii="仿宋" w:hAnsi="仿宋" w:eastAsia="仿宋" w:cs="仿宋"/>
                <w:sz w:val="24"/>
              </w:rPr>
              <w:t>。</w:t>
            </w:r>
          </w:p>
          <w:p w14:paraId="355AFC8D">
            <w:pPr>
              <w:wordWrap w:val="0"/>
              <w:spacing w:line="360" w:lineRule="auto"/>
              <w:rPr>
                <w:rFonts w:ascii="仿宋" w:hAnsi="仿宋" w:eastAsia="仿宋" w:cs="仿宋"/>
                <w:sz w:val="24"/>
              </w:rPr>
            </w:pPr>
            <w:r>
              <w:rPr>
                <w:rFonts w:hint="eastAsia" w:ascii="仿宋" w:hAnsi="仿宋" w:eastAsia="仿宋" w:cs="仿宋"/>
                <w:sz w:val="24"/>
              </w:rPr>
              <w:t>（6）其他不可预见费用。</w:t>
            </w:r>
          </w:p>
          <w:p w14:paraId="7C16A3F9">
            <w:pPr>
              <w:wordWrap w:val="0"/>
              <w:spacing w:line="360" w:lineRule="auto"/>
              <w:rPr>
                <w:rFonts w:ascii="仿宋" w:hAnsi="仿宋" w:eastAsia="仿宋" w:cs="仿宋"/>
                <w:sz w:val="24"/>
              </w:rPr>
            </w:pPr>
            <w:r>
              <w:rPr>
                <w:rFonts w:hint="eastAsia" w:ascii="仿宋" w:hAnsi="仿宋" w:eastAsia="仿宋" w:cs="仿宋"/>
                <w:sz w:val="24"/>
              </w:rPr>
              <w:t>2.中标人必须按照《劳动合同法》的规定与员工签订劳动合同，并依据国家、自治区和南宁有关最低工资标准的规定以及缴纳各种社会保险的规定向员工支付工资和缴纳社保及其他保险。投标人的报价中必须按该条款要求充分考虑人员的工资、福利、加班费、社保及其他应缴保险。</w:t>
            </w:r>
          </w:p>
          <w:p w14:paraId="17A32F8A">
            <w:pPr>
              <w:wordWrap w:val="0"/>
              <w:spacing w:line="360" w:lineRule="auto"/>
              <w:rPr>
                <w:rFonts w:ascii="仿宋" w:hAnsi="仿宋" w:eastAsia="仿宋" w:cs="仿宋"/>
                <w:sz w:val="24"/>
              </w:rPr>
            </w:pPr>
            <w:r>
              <w:rPr>
                <w:rFonts w:hint="eastAsia" w:ascii="仿宋" w:hAnsi="仿宋" w:eastAsia="仿宋" w:cs="仿宋"/>
                <w:sz w:val="24"/>
              </w:rPr>
              <w:t>3.服务期内，中标人支付的工资标准不得低于下表要求：</w:t>
            </w:r>
          </w:p>
          <w:tbl>
            <w:tblPr>
              <w:tblStyle w:val="40"/>
              <w:tblW w:w="7318" w:type="dxa"/>
              <w:jc w:val="center"/>
              <w:tblLayout w:type="autofit"/>
              <w:tblCellMar>
                <w:top w:w="0" w:type="dxa"/>
                <w:left w:w="0" w:type="dxa"/>
                <w:bottom w:w="0" w:type="dxa"/>
                <w:right w:w="0" w:type="dxa"/>
              </w:tblCellMar>
            </w:tblPr>
            <w:tblGrid>
              <w:gridCol w:w="939"/>
              <w:gridCol w:w="3348"/>
              <w:gridCol w:w="3031"/>
            </w:tblGrid>
            <w:tr w14:paraId="6B259ACB">
              <w:tblPrEx>
                <w:tblCellMar>
                  <w:top w:w="0" w:type="dxa"/>
                  <w:left w:w="0" w:type="dxa"/>
                  <w:bottom w:w="0" w:type="dxa"/>
                  <w:right w:w="0" w:type="dxa"/>
                </w:tblCellMar>
              </w:tblPrEx>
              <w:trPr>
                <w:trHeight w:val="219" w:hRule="atLeast"/>
                <w:jc w:val="center"/>
              </w:trPr>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EBDD14">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序号</w:t>
                  </w:r>
                </w:p>
              </w:tc>
              <w:tc>
                <w:tcPr>
                  <w:tcW w:w="334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ADA3255">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职位</w:t>
                  </w:r>
                </w:p>
              </w:tc>
              <w:tc>
                <w:tcPr>
                  <w:tcW w:w="30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B1AEB2">
                  <w:pPr>
                    <w:widowControl/>
                    <w:wordWrap w:val="0"/>
                    <w:spacing w:line="360" w:lineRule="auto"/>
                    <w:jc w:val="center"/>
                    <w:textAlignment w:val="center"/>
                    <w:rPr>
                      <w:rFonts w:ascii="仿宋" w:hAnsi="仿宋" w:eastAsia="仿宋" w:cs="仿宋"/>
                      <w:sz w:val="24"/>
                    </w:rPr>
                  </w:pPr>
                  <w:r>
                    <w:rPr>
                      <w:rFonts w:hint="eastAsia" w:ascii="仿宋" w:hAnsi="仿宋" w:eastAsia="仿宋" w:cs="仿宋"/>
                      <w:kern w:val="0"/>
                      <w:sz w:val="24"/>
                    </w:rPr>
                    <w:t>每月工资标准（元/人）</w:t>
                  </w:r>
                </w:p>
              </w:tc>
            </w:tr>
            <w:tr w14:paraId="0D352BFB">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4FC1F9A0">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334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A5B56F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校区安保队长</w:t>
                  </w:r>
                </w:p>
              </w:tc>
              <w:tc>
                <w:tcPr>
                  <w:tcW w:w="3031"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15958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3500</w:t>
                  </w:r>
                </w:p>
              </w:tc>
            </w:tr>
            <w:tr w14:paraId="6D450CA1">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2391B103">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334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9F2B81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校门门卫</w:t>
                  </w:r>
                </w:p>
              </w:tc>
              <w:tc>
                <w:tcPr>
                  <w:tcW w:w="3031"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51A579E">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0D8FC008">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3680ED0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334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DE22A4B">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视频监控室</w:t>
                  </w:r>
                </w:p>
              </w:tc>
              <w:tc>
                <w:tcPr>
                  <w:tcW w:w="3031"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B410A4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7CBDD22F">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76BE0EAB">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334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A05BEE">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消防控制室</w:t>
                  </w:r>
                </w:p>
              </w:tc>
              <w:tc>
                <w:tcPr>
                  <w:tcW w:w="3031"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6DFFB4F">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4DFEB583">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4484278D">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334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1CF33F6">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巡逻岗</w:t>
                  </w:r>
                </w:p>
              </w:tc>
              <w:tc>
                <w:tcPr>
                  <w:tcW w:w="3031"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7A5A0A">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755BA352">
              <w:tblPrEx>
                <w:tblCellMar>
                  <w:top w:w="0" w:type="dxa"/>
                  <w:left w:w="0" w:type="dxa"/>
                  <w:bottom w:w="0" w:type="dxa"/>
                  <w:right w:w="0" w:type="dxa"/>
                </w:tblCellMar>
              </w:tblPrEx>
              <w:trPr>
                <w:trHeight w:val="214"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68364B30">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334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A63FA29">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研究生公寓楼（行政办公楼、领导值班）</w:t>
                  </w:r>
                </w:p>
              </w:tc>
              <w:tc>
                <w:tcPr>
                  <w:tcW w:w="3031"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C351A1">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r w14:paraId="51B20B0B">
              <w:trPr>
                <w:trHeight w:val="219" w:hRule="atLeast"/>
                <w:jc w:val="center"/>
              </w:trPr>
              <w:tc>
                <w:tcPr>
                  <w:tcW w:w="93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6A3EC760">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7</w:t>
                  </w:r>
                </w:p>
              </w:tc>
              <w:tc>
                <w:tcPr>
                  <w:tcW w:w="3348" w:type="dxa"/>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3A2EE2">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五合校区图书馆</w:t>
                  </w:r>
                </w:p>
              </w:tc>
              <w:tc>
                <w:tcPr>
                  <w:tcW w:w="3031" w:type="dxa"/>
                  <w:tcBorders>
                    <w:top w:val="nil"/>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3410DE">
                  <w:pPr>
                    <w:widowControl/>
                    <w:wordWrap w:val="0"/>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2200</w:t>
                  </w:r>
                </w:p>
              </w:tc>
            </w:tr>
          </w:tbl>
          <w:p w14:paraId="588DC9F4">
            <w:pPr>
              <w:wordWrap w:val="0"/>
              <w:adjustRightInd w:val="0"/>
              <w:snapToGrid w:val="0"/>
              <w:spacing w:line="360" w:lineRule="auto"/>
              <w:jc w:val="left"/>
              <w:rPr>
                <w:rFonts w:ascii="仿宋" w:hAnsi="仿宋" w:eastAsia="仿宋" w:cs="仿宋"/>
                <w:sz w:val="24"/>
              </w:rPr>
            </w:pPr>
          </w:p>
        </w:tc>
      </w:tr>
      <w:tr w14:paraId="18AC4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559417">
            <w:pPr>
              <w:wordWrap w:val="0"/>
              <w:spacing w:line="360" w:lineRule="auto"/>
              <w:jc w:val="center"/>
              <w:rPr>
                <w:rFonts w:ascii="仿宋" w:hAnsi="仿宋" w:eastAsia="仿宋" w:cs="仿宋"/>
                <w:sz w:val="24"/>
              </w:rPr>
            </w:pPr>
            <w:r>
              <w:rPr>
                <w:rFonts w:hint="eastAsia" w:ascii="仿宋" w:hAnsi="仿宋" w:eastAsia="仿宋" w:cs="仿宋"/>
                <w:sz w:val="24"/>
              </w:rPr>
              <w:t>六、付款方式</w:t>
            </w:r>
          </w:p>
        </w:tc>
        <w:tc>
          <w:tcPr>
            <w:tcW w:w="7774" w:type="dxa"/>
            <w:tcBorders>
              <w:top w:val="single" w:color="auto" w:sz="4" w:space="0"/>
              <w:left w:val="single" w:color="auto" w:sz="4" w:space="0"/>
              <w:bottom w:val="single" w:color="auto" w:sz="4" w:space="0"/>
              <w:right w:val="single" w:color="auto" w:sz="4" w:space="0"/>
            </w:tcBorders>
            <w:shd w:val="clear" w:color="auto" w:fill="auto"/>
            <w:vAlign w:val="center"/>
          </w:tcPr>
          <w:p w14:paraId="4B681207">
            <w:pPr>
              <w:wordWrap w:val="0"/>
              <w:adjustRightInd w:val="0"/>
              <w:snapToGrid w:val="0"/>
              <w:spacing w:line="360" w:lineRule="auto"/>
              <w:jc w:val="left"/>
              <w:rPr>
                <w:rFonts w:ascii="仿宋" w:hAnsi="仿宋" w:eastAsia="仿宋" w:cs="仿宋"/>
                <w:sz w:val="24"/>
              </w:rPr>
            </w:pPr>
            <w:r>
              <w:rPr>
                <w:rFonts w:hint="eastAsia" w:ascii="仿宋" w:hAnsi="仿宋" w:eastAsia="仿宋" w:cs="仿宋"/>
                <w:sz w:val="24"/>
              </w:rPr>
              <w:t>1.采购人按照每月合同金额按月支付给中标人。每月25日前中标人提供等额增值税发票后采购人10个工作日内一次性支付上月费用。</w:t>
            </w:r>
          </w:p>
          <w:p w14:paraId="404C8E3A">
            <w:pPr>
              <w:tabs>
                <w:tab w:val="left" w:pos="180"/>
                <w:tab w:val="left" w:pos="1620"/>
              </w:tabs>
              <w:wordWrap w:val="0"/>
              <w:spacing w:line="360" w:lineRule="auto"/>
              <w:jc w:val="left"/>
              <w:rPr>
                <w:rFonts w:ascii="仿宋" w:hAnsi="仿宋" w:eastAsia="仿宋" w:cs="仿宋"/>
                <w:sz w:val="24"/>
              </w:rPr>
            </w:pPr>
            <w:r>
              <w:rPr>
                <w:rFonts w:hint="eastAsia" w:ascii="仿宋" w:hAnsi="仿宋" w:eastAsia="仿宋" w:cs="仿宋"/>
                <w:sz w:val="24"/>
              </w:rPr>
              <w:t>2.若有临时的人员减少，采购人将按实际岗位工资等额扣减。</w:t>
            </w:r>
          </w:p>
        </w:tc>
      </w:tr>
      <w:tr w14:paraId="5BA29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4BBB84">
            <w:pPr>
              <w:wordWrap w:val="0"/>
              <w:spacing w:line="360" w:lineRule="auto"/>
              <w:jc w:val="center"/>
              <w:rPr>
                <w:rFonts w:ascii="仿宋" w:hAnsi="仿宋" w:eastAsia="仿宋" w:cs="仿宋"/>
                <w:sz w:val="24"/>
              </w:rPr>
            </w:pPr>
            <w:r>
              <w:rPr>
                <w:rFonts w:hint="eastAsia" w:ascii="仿宋" w:hAnsi="仿宋" w:eastAsia="仿宋" w:cs="仿宋"/>
                <w:sz w:val="24"/>
              </w:rPr>
              <w:t>七、履约保证金</w:t>
            </w:r>
          </w:p>
        </w:tc>
        <w:tc>
          <w:tcPr>
            <w:tcW w:w="7774" w:type="dxa"/>
            <w:tcBorders>
              <w:top w:val="single" w:color="auto" w:sz="4" w:space="0"/>
              <w:left w:val="single" w:color="auto" w:sz="4" w:space="0"/>
              <w:bottom w:val="single" w:color="auto" w:sz="4" w:space="0"/>
              <w:right w:val="single" w:color="auto" w:sz="4" w:space="0"/>
            </w:tcBorders>
            <w:shd w:val="clear" w:color="auto" w:fill="auto"/>
            <w:vAlign w:val="center"/>
          </w:tcPr>
          <w:p w14:paraId="6AAA3EC5">
            <w:pPr>
              <w:wordWrap w:val="0"/>
              <w:spacing w:line="360" w:lineRule="auto"/>
              <w:jc w:val="left"/>
              <w:rPr>
                <w:rFonts w:ascii="仿宋" w:hAnsi="仿宋" w:eastAsia="仿宋" w:cs="仿宋"/>
                <w:sz w:val="24"/>
              </w:rPr>
            </w:pPr>
            <w:r>
              <w:rPr>
                <w:rFonts w:hint="eastAsia" w:ascii="仿宋" w:hAnsi="仿宋" w:eastAsia="仿宋" w:cs="仿宋"/>
                <w:sz w:val="24"/>
              </w:rPr>
              <w:t>1.中标金额的2%或5%（中标人为大型企业的5%，中小微型企业的2%，以投标文件中的中小企业声明函为依据）。</w:t>
            </w:r>
          </w:p>
          <w:p w14:paraId="0F171E83">
            <w:pPr>
              <w:wordWrap w:val="0"/>
              <w:spacing w:line="360" w:lineRule="auto"/>
              <w:jc w:val="left"/>
              <w:rPr>
                <w:rFonts w:ascii="仿宋" w:hAnsi="仿宋" w:eastAsia="仿宋" w:cs="仿宋"/>
                <w:sz w:val="24"/>
              </w:rPr>
            </w:pPr>
            <w:r>
              <w:rPr>
                <w:rFonts w:hint="eastAsia" w:ascii="仿宋" w:hAnsi="仿宋" w:eastAsia="仿宋" w:cs="仿宋"/>
                <w:sz w:val="24"/>
              </w:rPr>
              <w:t>2.签订合同时提交履约保证金缴纳凭证。</w:t>
            </w:r>
          </w:p>
          <w:p w14:paraId="4E0708FA">
            <w:pPr>
              <w:wordWrap w:val="0"/>
              <w:spacing w:line="360" w:lineRule="auto"/>
              <w:jc w:val="left"/>
              <w:rPr>
                <w:rFonts w:ascii="仿宋" w:hAnsi="仿宋" w:eastAsia="仿宋" w:cs="仿宋"/>
                <w:sz w:val="24"/>
              </w:rPr>
            </w:pPr>
            <w:r>
              <w:rPr>
                <w:rFonts w:hint="eastAsia" w:ascii="仿宋" w:hAnsi="仿宋" w:eastAsia="仿宋" w:cs="仿宋"/>
                <w:sz w:val="24"/>
              </w:rPr>
              <w:t>3.服务期满一次性无息原路退回。</w:t>
            </w:r>
          </w:p>
          <w:p w14:paraId="388799D8">
            <w:pPr>
              <w:wordWrap w:val="0"/>
              <w:spacing w:line="360" w:lineRule="auto"/>
              <w:jc w:val="left"/>
              <w:rPr>
                <w:rFonts w:ascii="仿宋" w:hAnsi="仿宋" w:eastAsia="仿宋" w:cs="仿宋"/>
                <w:sz w:val="24"/>
              </w:rPr>
            </w:pPr>
            <w:r>
              <w:rPr>
                <w:rFonts w:hint="eastAsia" w:ascii="仿宋" w:hAnsi="仿宋" w:eastAsia="仿宋" w:cs="仿宋"/>
                <w:sz w:val="24"/>
              </w:rPr>
              <w:t>4.根据服务期内考核情况进行扣减。详见《南宁师范大学安保服务考核办法》《南宁师范大学安保服务考核评价表》《南宁师范大学安保服务总评价表》。</w:t>
            </w:r>
          </w:p>
        </w:tc>
      </w:tr>
      <w:tr w14:paraId="348D4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FAC035">
            <w:pPr>
              <w:wordWrap w:val="0"/>
              <w:spacing w:line="360" w:lineRule="auto"/>
              <w:jc w:val="center"/>
              <w:rPr>
                <w:rFonts w:ascii="仿宋" w:hAnsi="仿宋" w:eastAsia="仿宋" w:cs="仿宋"/>
                <w:sz w:val="24"/>
              </w:rPr>
            </w:pPr>
            <w:r>
              <w:rPr>
                <w:rFonts w:hint="eastAsia" w:ascii="仿宋" w:hAnsi="仿宋" w:eastAsia="仿宋" w:cs="仿宋"/>
                <w:sz w:val="24"/>
              </w:rPr>
              <w:t>八、其他要求</w:t>
            </w:r>
          </w:p>
        </w:tc>
        <w:tc>
          <w:tcPr>
            <w:tcW w:w="7774" w:type="dxa"/>
            <w:tcBorders>
              <w:top w:val="single" w:color="auto" w:sz="4" w:space="0"/>
              <w:left w:val="single" w:color="auto" w:sz="4" w:space="0"/>
              <w:bottom w:val="single" w:color="auto" w:sz="4" w:space="0"/>
              <w:right w:val="single" w:color="auto" w:sz="4" w:space="0"/>
            </w:tcBorders>
            <w:shd w:val="clear" w:color="auto" w:fill="auto"/>
            <w:vAlign w:val="center"/>
          </w:tcPr>
          <w:p w14:paraId="475E513C">
            <w:pPr>
              <w:wordWrap w:val="0"/>
              <w:spacing w:line="360" w:lineRule="auto"/>
              <w:jc w:val="left"/>
              <w:rPr>
                <w:rFonts w:ascii="仿宋" w:hAnsi="仿宋" w:eastAsia="仿宋" w:cs="仿宋"/>
                <w:sz w:val="24"/>
              </w:rPr>
            </w:pPr>
            <w:r>
              <w:rPr>
                <w:rFonts w:hint="eastAsia" w:ascii="仿宋" w:hAnsi="仿宋" w:eastAsia="仿宋" w:cs="仿宋"/>
                <w:sz w:val="24"/>
              </w:rPr>
              <w:t>1.执行国家、自治区、南宁市有关法律法规规定和服务合同，对项目实施专业化统一管理。</w:t>
            </w:r>
          </w:p>
          <w:p w14:paraId="2BCA0784">
            <w:pPr>
              <w:wordWrap w:val="0"/>
              <w:spacing w:line="360" w:lineRule="auto"/>
              <w:jc w:val="left"/>
              <w:rPr>
                <w:rFonts w:ascii="仿宋" w:hAnsi="仿宋" w:eastAsia="仿宋" w:cs="仿宋"/>
                <w:sz w:val="24"/>
              </w:rPr>
            </w:pPr>
            <w:r>
              <w:rPr>
                <w:rFonts w:hint="eastAsia" w:ascii="仿宋" w:hAnsi="仿宋" w:eastAsia="仿宋" w:cs="仿宋"/>
                <w:sz w:val="24"/>
              </w:rPr>
              <w:t>2.为了保证项目按时、保质完成，确保投标人具备实施本项目的能力及履行合同规定的各项要求，投标人可自行前往校区进行现场踏勘，了解采购人现有的设备、现场实地情况。</w:t>
            </w:r>
          </w:p>
          <w:p w14:paraId="7FEFC319">
            <w:pPr>
              <w:wordWrap w:val="0"/>
              <w:spacing w:line="360" w:lineRule="auto"/>
              <w:jc w:val="left"/>
              <w:rPr>
                <w:rFonts w:ascii="仿宋" w:hAnsi="仿宋" w:eastAsia="仿宋" w:cs="仿宋"/>
                <w:sz w:val="24"/>
              </w:rPr>
            </w:pPr>
            <w:r>
              <w:rPr>
                <w:rFonts w:hint="eastAsia" w:ascii="仿宋" w:hAnsi="仿宋" w:eastAsia="仿宋" w:cs="仿宋"/>
                <w:sz w:val="24"/>
              </w:rPr>
              <w:t>3.无论投标人是否前往校区进行现场踏勘，均视为投标人已全部了解本项目的所有情况。投标金额即合同金额，采购人将不增加合同金额，中标人必须按招标文件的要求完成本项目。</w:t>
            </w:r>
          </w:p>
          <w:p w14:paraId="1895B7D7">
            <w:pPr>
              <w:wordWrap w:val="0"/>
              <w:spacing w:line="360" w:lineRule="auto"/>
              <w:jc w:val="left"/>
              <w:rPr>
                <w:rFonts w:ascii="仿宋" w:hAnsi="仿宋" w:eastAsia="仿宋" w:cs="仿宋"/>
                <w:sz w:val="24"/>
              </w:rPr>
            </w:pPr>
            <w:r>
              <w:rPr>
                <w:rFonts w:hint="eastAsia" w:ascii="仿宋" w:hAnsi="仿宋" w:eastAsia="仿宋" w:cs="仿宋"/>
                <w:sz w:val="24"/>
              </w:rPr>
              <w:t>4.投标文件中提供承诺函，明确承诺投入本项目的所有服务人员没有刑事犯罪记录，且由法定代表人签字确认。</w:t>
            </w:r>
          </w:p>
          <w:p w14:paraId="072963BC">
            <w:pPr>
              <w:wordWrap w:val="0"/>
              <w:spacing w:line="360" w:lineRule="auto"/>
              <w:jc w:val="left"/>
              <w:rPr>
                <w:rFonts w:ascii="仿宋" w:hAnsi="仿宋" w:eastAsia="仿宋" w:cs="仿宋"/>
                <w:sz w:val="24"/>
              </w:rPr>
            </w:pPr>
            <w:r>
              <w:rPr>
                <w:rFonts w:hint="eastAsia" w:ascii="仿宋" w:hAnsi="仿宋" w:eastAsia="仿宋" w:cs="仿宋"/>
                <w:sz w:val="24"/>
              </w:rPr>
              <w:t>5.中标人应加强员工的保密教育，要求其严格遵守保密规定。</w:t>
            </w:r>
          </w:p>
          <w:p w14:paraId="7F0C71DB">
            <w:pPr>
              <w:wordWrap w:val="0"/>
              <w:spacing w:line="360" w:lineRule="auto"/>
              <w:jc w:val="left"/>
              <w:rPr>
                <w:rFonts w:ascii="仿宋" w:hAnsi="仿宋" w:eastAsia="仿宋" w:cs="仿宋"/>
                <w:sz w:val="24"/>
              </w:rPr>
            </w:pPr>
            <w:r>
              <w:rPr>
                <w:rFonts w:hint="eastAsia" w:ascii="仿宋" w:hAnsi="仿宋" w:eastAsia="仿宋" w:cs="仿宋"/>
                <w:sz w:val="24"/>
              </w:rPr>
              <w:t>6.中标人应积极为采购人提供其他相关项目服务及特殊项目的服务。</w:t>
            </w:r>
          </w:p>
          <w:p w14:paraId="22CF5E49">
            <w:pPr>
              <w:wordWrap w:val="0"/>
              <w:spacing w:line="360" w:lineRule="auto"/>
              <w:jc w:val="left"/>
              <w:rPr>
                <w:rFonts w:ascii="仿宋" w:hAnsi="仿宋" w:eastAsia="仿宋" w:cs="仿宋"/>
                <w:sz w:val="24"/>
              </w:rPr>
            </w:pPr>
            <w:r>
              <w:rPr>
                <w:rFonts w:hint="eastAsia" w:ascii="仿宋" w:hAnsi="仿宋" w:eastAsia="仿宋" w:cs="仿宋"/>
                <w:sz w:val="24"/>
              </w:rPr>
              <w:t>7.中标人须独立完成本项目，不得将本项目转让、转包或分包给第三方。</w:t>
            </w:r>
          </w:p>
        </w:tc>
      </w:tr>
      <w:tr w14:paraId="4ED3E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0EB6D1">
            <w:pPr>
              <w:wordWrap w:val="0"/>
              <w:spacing w:line="360" w:lineRule="auto"/>
              <w:jc w:val="center"/>
              <w:rPr>
                <w:rFonts w:ascii="仿宋" w:hAnsi="仿宋" w:eastAsia="仿宋" w:cs="仿宋"/>
                <w:sz w:val="24"/>
              </w:rPr>
            </w:pPr>
            <w:r>
              <w:rPr>
                <w:rFonts w:hint="eastAsia" w:ascii="仿宋" w:hAnsi="仿宋" w:eastAsia="仿宋" w:cs="仿宋"/>
                <w:sz w:val="24"/>
              </w:rPr>
              <w:t>法律责任</w:t>
            </w:r>
          </w:p>
        </w:tc>
        <w:tc>
          <w:tcPr>
            <w:tcW w:w="7774" w:type="dxa"/>
            <w:tcBorders>
              <w:top w:val="single" w:color="auto" w:sz="4" w:space="0"/>
              <w:left w:val="single" w:color="auto" w:sz="4" w:space="0"/>
              <w:bottom w:val="single" w:color="auto" w:sz="4" w:space="0"/>
              <w:right w:val="single" w:color="auto" w:sz="4" w:space="0"/>
            </w:tcBorders>
            <w:shd w:val="clear" w:color="auto" w:fill="auto"/>
            <w:vAlign w:val="center"/>
          </w:tcPr>
          <w:p w14:paraId="0E99D8E0">
            <w:pPr>
              <w:wordWrap w:val="0"/>
              <w:adjustRightInd w:val="0"/>
              <w:snapToGrid w:val="0"/>
              <w:spacing w:line="360" w:lineRule="auto"/>
              <w:rPr>
                <w:rFonts w:ascii="仿宋" w:hAnsi="仿宋" w:eastAsia="仿宋" w:cs="仿宋"/>
                <w:sz w:val="24"/>
              </w:rPr>
            </w:pPr>
            <w:r>
              <w:rPr>
                <w:rFonts w:hint="eastAsia" w:ascii="仿宋" w:hAnsi="仿宋" w:eastAsia="仿宋" w:cs="仿宋"/>
                <w:sz w:val="24"/>
              </w:rPr>
              <w:t>1.中标人对服务项目的安全（含采购人的人员、财产、资金安全）负责。凡在合同期内发生抢劫、盗窃、爆炸等各类刑事案件、治安案件所造成的损失，按照公安部门对事故责任划分，各负其责。明确由中标人原因造成的损失，中标人须进行赔偿。</w:t>
            </w:r>
          </w:p>
          <w:p w14:paraId="2B6F0F6C">
            <w:pPr>
              <w:wordWrap w:val="0"/>
              <w:adjustRightInd w:val="0"/>
              <w:snapToGrid w:val="0"/>
              <w:spacing w:line="360" w:lineRule="auto"/>
              <w:rPr>
                <w:rFonts w:ascii="仿宋" w:hAnsi="仿宋" w:eastAsia="仿宋" w:cs="仿宋"/>
                <w:sz w:val="24"/>
              </w:rPr>
            </w:pPr>
            <w:r>
              <w:rPr>
                <w:rFonts w:hint="eastAsia" w:ascii="仿宋" w:hAnsi="仿宋" w:eastAsia="仿宋" w:cs="仿宋"/>
                <w:sz w:val="24"/>
              </w:rPr>
              <w:t>2.中标人派出的员工监守自盗或内外勾结作案及严重违规违纪、工作失职给采购人造成经济损失及声誉损失的，中标人应采取一切可行措施消除给采购人造成的不良影响，除等额的经济赔偿外，还视情节扣除服务费用季度总额的10%。情节严重的采购人有权取消合同并按违约责任条款执行。</w:t>
            </w:r>
          </w:p>
          <w:p w14:paraId="331526E2">
            <w:pPr>
              <w:wordWrap w:val="0"/>
              <w:adjustRightInd w:val="0"/>
              <w:snapToGrid w:val="0"/>
              <w:spacing w:line="360" w:lineRule="auto"/>
              <w:rPr>
                <w:rFonts w:ascii="仿宋" w:hAnsi="仿宋" w:eastAsia="仿宋" w:cs="仿宋"/>
                <w:sz w:val="24"/>
              </w:rPr>
            </w:pPr>
            <w:r>
              <w:rPr>
                <w:rFonts w:hint="eastAsia" w:ascii="仿宋" w:hAnsi="仿宋" w:eastAsia="仿宋" w:cs="仿宋"/>
                <w:sz w:val="24"/>
              </w:rPr>
              <w:t>3.实际服务中，如中标人不按合同条款要求提供服务，由采购人提出整改要求，若中标人未落实整改，合同期内累计达3次以上的，采购人有权终止合同。根据合同约定，中标人出现重大管理失误或严重违约、用户投诉多，采购人有权取消合同并按违约责任条款执行。</w:t>
            </w:r>
          </w:p>
        </w:tc>
      </w:tr>
    </w:tbl>
    <w:p w14:paraId="3A7D4ACC">
      <w:pPr>
        <w:jc w:val="left"/>
        <w:rPr>
          <w:rFonts w:ascii="仿宋" w:hAnsi="仿宋" w:eastAsia="仿宋" w:cs="仿宋"/>
          <w:kern w:val="0"/>
          <w:sz w:val="24"/>
        </w:rPr>
      </w:pPr>
      <w:r>
        <w:rPr>
          <w:rFonts w:hint="eastAsia" w:ascii="仿宋" w:hAnsi="仿宋" w:eastAsia="仿宋" w:cs="仿宋"/>
          <w:b/>
          <w:bCs/>
          <w:kern w:val="0"/>
          <w:sz w:val="24"/>
        </w:rPr>
        <w:br w:type="page"/>
      </w:r>
    </w:p>
    <w:p w14:paraId="197E6CCA">
      <w:pPr>
        <w:widowControl/>
        <w:spacing w:line="360" w:lineRule="auto"/>
        <w:jc w:val="left"/>
        <w:rPr>
          <w:rFonts w:ascii="仿宋" w:hAnsi="仿宋" w:eastAsia="仿宋" w:cs="仿宋"/>
          <w:b/>
          <w:sz w:val="24"/>
        </w:rPr>
      </w:pPr>
      <w:r>
        <w:rPr>
          <w:rFonts w:hint="eastAsia" w:ascii="仿宋" w:hAnsi="仿宋" w:eastAsia="仿宋" w:cs="仿宋"/>
          <w:b/>
          <w:sz w:val="24"/>
        </w:rPr>
        <w:t>附件A：</w:t>
      </w:r>
    </w:p>
    <w:p w14:paraId="0C3475EA">
      <w:pPr>
        <w:widowControl/>
        <w:spacing w:line="360" w:lineRule="auto"/>
        <w:jc w:val="center"/>
        <w:rPr>
          <w:rFonts w:ascii="仿宋" w:hAnsi="仿宋" w:eastAsia="仿宋" w:cs="仿宋"/>
          <w:b/>
          <w:sz w:val="32"/>
          <w:szCs w:val="32"/>
        </w:rPr>
      </w:pPr>
      <w:r>
        <w:rPr>
          <w:rFonts w:hint="eastAsia" w:ascii="仿宋" w:hAnsi="仿宋" w:eastAsia="仿宋" w:cs="仿宋"/>
          <w:b/>
          <w:sz w:val="32"/>
          <w:szCs w:val="32"/>
        </w:rPr>
        <w:t>南宁师范大学安保服务考核办法</w:t>
      </w:r>
    </w:p>
    <w:p w14:paraId="3653721B">
      <w:pPr>
        <w:widowControl/>
        <w:spacing w:line="360" w:lineRule="auto"/>
        <w:jc w:val="center"/>
        <w:rPr>
          <w:rFonts w:ascii="仿宋" w:hAnsi="仿宋" w:eastAsia="仿宋" w:cs="仿宋"/>
          <w:b/>
          <w:sz w:val="24"/>
        </w:rPr>
      </w:pPr>
    </w:p>
    <w:p w14:paraId="7AD55E04">
      <w:pPr>
        <w:widowControl/>
        <w:spacing w:line="360" w:lineRule="auto"/>
        <w:ind w:firstLine="560"/>
        <w:rPr>
          <w:rFonts w:ascii="仿宋" w:hAnsi="仿宋" w:eastAsia="仿宋" w:cs="仿宋"/>
          <w:sz w:val="24"/>
        </w:rPr>
      </w:pPr>
      <w:r>
        <w:rPr>
          <w:rFonts w:hint="eastAsia" w:ascii="仿宋" w:hAnsi="仿宋" w:eastAsia="仿宋" w:cs="仿宋"/>
          <w:sz w:val="24"/>
        </w:rPr>
        <w:t>为规范和加强安保服务管理, 确保学校安全稳定，特制定以下安保服务考核办法, 甲乙双方将严格按照制定考核办法对安保进行日常检查与考核，具体内容如下：</w:t>
      </w:r>
    </w:p>
    <w:p w14:paraId="6A8E0BF8">
      <w:pPr>
        <w:widowControl/>
        <w:spacing w:line="360" w:lineRule="auto"/>
        <w:ind w:firstLine="562"/>
        <w:rPr>
          <w:rFonts w:ascii="仿宋" w:hAnsi="仿宋" w:eastAsia="仿宋" w:cs="仿宋"/>
          <w:b/>
          <w:kern w:val="0"/>
          <w:sz w:val="24"/>
        </w:rPr>
      </w:pPr>
      <w:r>
        <w:rPr>
          <w:rFonts w:hint="eastAsia" w:ascii="仿宋" w:hAnsi="仿宋" w:eastAsia="仿宋" w:cs="仿宋"/>
          <w:b/>
          <w:kern w:val="0"/>
          <w:sz w:val="24"/>
        </w:rPr>
        <w:t>一、</w:t>
      </w:r>
      <w:r>
        <w:rPr>
          <w:rFonts w:hint="eastAsia" w:ascii="仿宋" w:hAnsi="仿宋" w:eastAsia="仿宋" w:cs="仿宋"/>
          <w:b/>
          <w:sz w:val="24"/>
        </w:rPr>
        <w:t>安保服务</w:t>
      </w:r>
      <w:r>
        <w:rPr>
          <w:rFonts w:hint="eastAsia" w:ascii="仿宋" w:hAnsi="仿宋" w:eastAsia="仿宋" w:cs="仿宋"/>
          <w:b/>
          <w:kern w:val="0"/>
          <w:sz w:val="24"/>
        </w:rPr>
        <w:t>考核形式</w:t>
      </w:r>
    </w:p>
    <w:p w14:paraId="715A78D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（一）乙方每月按照合同约定及公司内部管理制度对项目实施情况进行检查，填写《南宁师范大学安保服务考核评价表》和《南宁师范大学安保服务总评价表》，凭评价表和相关凭据向甲方提出请款函。 </w:t>
      </w:r>
    </w:p>
    <w:p w14:paraId="17B87C0B">
      <w:pPr>
        <w:widowControl/>
        <w:spacing w:line="360" w:lineRule="auto"/>
        <w:ind w:firstLine="561"/>
        <w:rPr>
          <w:rFonts w:ascii="仿宋" w:hAnsi="仿宋" w:eastAsia="仿宋" w:cs="仿宋"/>
          <w:kern w:val="0"/>
          <w:sz w:val="24"/>
        </w:rPr>
      </w:pPr>
      <w:r>
        <w:rPr>
          <w:rFonts w:hint="eastAsia" w:ascii="仿宋" w:hAnsi="仿宋" w:eastAsia="仿宋" w:cs="仿宋"/>
          <w:sz w:val="24"/>
        </w:rPr>
        <w:t>（二）甲方随时对项目实施情况进行检查和指导，乙方对甲方提出的整改意见须做到立行立改。甲方根据乙方的履约</w:t>
      </w:r>
      <w:r>
        <w:rPr>
          <w:rFonts w:hint="eastAsia" w:ascii="仿宋" w:hAnsi="仿宋" w:eastAsia="仿宋" w:cs="仿宋"/>
          <w:kern w:val="0"/>
          <w:sz w:val="24"/>
        </w:rPr>
        <w:t>情况审核乙方每月的评价表，做出考核评价意见。</w:t>
      </w:r>
      <w:r>
        <w:rPr>
          <w:rFonts w:hint="eastAsia" w:ascii="仿宋" w:hAnsi="仿宋" w:eastAsia="仿宋" w:cs="仿宋"/>
          <w:b/>
          <w:kern w:val="0"/>
          <w:sz w:val="24"/>
        </w:rPr>
        <w:t xml:space="preserve"> </w:t>
      </w:r>
    </w:p>
    <w:p w14:paraId="02D9B1F2">
      <w:pPr>
        <w:widowControl/>
        <w:spacing w:line="360" w:lineRule="auto"/>
        <w:ind w:firstLine="561"/>
        <w:rPr>
          <w:rFonts w:ascii="仿宋" w:hAnsi="仿宋" w:eastAsia="仿宋" w:cs="仿宋"/>
          <w:b/>
          <w:kern w:val="0"/>
          <w:sz w:val="24"/>
        </w:rPr>
      </w:pPr>
      <w:r>
        <w:rPr>
          <w:rFonts w:hint="eastAsia" w:ascii="仿宋" w:hAnsi="仿宋" w:eastAsia="仿宋" w:cs="仿宋"/>
          <w:sz w:val="24"/>
        </w:rPr>
        <w:t>（三）</w:t>
      </w:r>
      <w:r>
        <w:rPr>
          <w:rFonts w:hint="eastAsia" w:ascii="仿宋" w:hAnsi="仿宋" w:eastAsia="仿宋" w:cs="仿宋"/>
          <w:kern w:val="0"/>
          <w:sz w:val="24"/>
        </w:rPr>
        <w:t>乙方校区主管、队长参加甲方校区的每周工作例会，检查、总结上周校区安全保卫工作，布置本周安全保卫工作任务。</w:t>
      </w:r>
    </w:p>
    <w:p w14:paraId="7EA028A5">
      <w:pPr>
        <w:widowControl/>
        <w:spacing w:line="360" w:lineRule="auto"/>
        <w:ind w:firstLine="560"/>
        <w:rPr>
          <w:rFonts w:ascii="仿宋" w:hAnsi="仿宋" w:eastAsia="仿宋" w:cs="仿宋"/>
          <w:kern w:val="0"/>
          <w:sz w:val="24"/>
        </w:rPr>
      </w:pPr>
      <w:r>
        <w:rPr>
          <w:rFonts w:hint="eastAsia" w:ascii="仿宋" w:hAnsi="仿宋" w:eastAsia="仿宋" w:cs="仿宋"/>
          <w:b/>
          <w:kern w:val="0"/>
          <w:sz w:val="24"/>
        </w:rPr>
        <w:t>（</w:t>
      </w:r>
      <w:r>
        <w:rPr>
          <w:rFonts w:hint="eastAsia" w:ascii="仿宋" w:hAnsi="仿宋" w:eastAsia="仿宋" w:cs="仿宋"/>
          <w:kern w:val="0"/>
          <w:sz w:val="24"/>
        </w:rPr>
        <w:t>四）乙方每月向甲方提交校区安全隐患排查整治报告，对上月发现的问题要在当月组织整改并在隐患排查整治报告予以报告。</w:t>
      </w:r>
    </w:p>
    <w:p w14:paraId="478681AE">
      <w:pPr>
        <w:widowControl/>
        <w:spacing w:line="360" w:lineRule="auto"/>
        <w:ind w:firstLine="562"/>
        <w:rPr>
          <w:rFonts w:ascii="仿宋" w:hAnsi="仿宋" w:eastAsia="仿宋" w:cs="仿宋"/>
          <w:b/>
          <w:kern w:val="0"/>
          <w:sz w:val="24"/>
        </w:rPr>
      </w:pPr>
      <w:r>
        <w:rPr>
          <w:rFonts w:hint="eastAsia" w:ascii="仿宋" w:hAnsi="仿宋" w:eastAsia="仿宋" w:cs="仿宋"/>
          <w:b/>
          <w:kern w:val="0"/>
          <w:sz w:val="24"/>
        </w:rPr>
        <w:t>二、安保服务考核结果应用</w:t>
      </w:r>
    </w:p>
    <w:p w14:paraId="5F8F97EF">
      <w:pPr>
        <w:widowControl/>
        <w:spacing w:line="360" w:lineRule="auto"/>
        <w:ind w:firstLine="560"/>
        <w:rPr>
          <w:rFonts w:ascii="仿宋" w:hAnsi="仿宋" w:eastAsia="仿宋" w:cs="仿宋"/>
          <w:kern w:val="0"/>
          <w:sz w:val="24"/>
        </w:rPr>
      </w:pPr>
      <w:r>
        <w:rPr>
          <w:rFonts w:hint="eastAsia" w:ascii="仿宋" w:hAnsi="仿宋" w:eastAsia="仿宋" w:cs="仿宋"/>
          <w:sz w:val="24"/>
        </w:rPr>
        <w:t>（一）每月服务考核标准以分数计算</w:t>
      </w:r>
      <w:r>
        <w:rPr>
          <w:rFonts w:hint="eastAsia" w:ascii="仿宋" w:hAnsi="仿宋" w:eastAsia="仿宋" w:cs="仿宋"/>
          <w:kern w:val="0"/>
          <w:sz w:val="24"/>
        </w:rPr>
        <w:t>，每月设置基础分、加分、扣分三个项目，其中基础分为100分，每月考核总分=基础分+加分-扣分，90（含）分以上的，全额支付服务费；90-80（含）分，每少一分-扣服务费 500元；80-70（含）分，每少一分扣服务费800元；70-60（含）分，每少一分扣服务费1200元；60分以下，每少一分扣服务费2000元。扣分由甲方提出，乙方签字确认后确定，扣分按项目进行累计。加分由乙方提出，甲方签字确认后确定，加分按项目进行累计。月考核总分在90分（含）以上为合格，60分以下为不合格。</w:t>
      </w:r>
    </w:p>
    <w:p w14:paraId="31CF4754">
      <w:pPr>
        <w:widowControl/>
        <w:spacing w:line="360" w:lineRule="auto"/>
        <w:ind w:firstLine="560"/>
        <w:rPr>
          <w:rFonts w:ascii="仿宋" w:hAnsi="仿宋" w:eastAsia="仿宋" w:cs="仿宋"/>
          <w:sz w:val="24"/>
        </w:rPr>
      </w:pPr>
      <w:r>
        <w:rPr>
          <w:rFonts w:hint="eastAsia" w:ascii="仿宋" w:hAnsi="仿宋" w:eastAsia="仿宋" w:cs="仿宋"/>
          <w:sz w:val="24"/>
        </w:rPr>
        <w:t>（二） 经考核不及格（</w:t>
      </w:r>
      <w:r>
        <w:rPr>
          <w:rFonts w:hint="eastAsia" w:ascii="仿宋" w:hAnsi="仿宋" w:eastAsia="仿宋" w:cs="仿宋"/>
          <w:kern w:val="0"/>
          <w:sz w:val="24"/>
        </w:rPr>
        <w:t>60分以下）的</w:t>
      </w:r>
      <w:r>
        <w:rPr>
          <w:rFonts w:hint="eastAsia" w:ascii="仿宋" w:hAnsi="仿宋" w:eastAsia="仿宋" w:cs="仿宋"/>
          <w:sz w:val="24"/>
        </w:rPr>
        <w:t>，由</w:t>
      </w:r>
      <w:r>
        <w:rPr>
          <w:rFonts w:hint="eastAsia" w:ascii="仿宋" w:hAnsi="仿宋" w:eastAsia="仿宋" w:cs="仿宋"/>
          <w:kern w:val="0"/>
          <w:sz w:val="24"/>
        </w:rPr>
        <w:t>甲方</w:t>
      </w:r>
      <w:r>
        <w:rPr>
          <w:rFonts w:hint="eastAsia" w:ascii="仿宋" w:hAnsi="仿宋" w:eastAsia="仿宋" w:cs="仿宋"/>
          <w:sz w:val="24"/>
        </w:rPr>
        <w:t>出具整改通知书，如</w:t>
      </w:r>
      <w:r>
        <w:rPr>
          <w:rFonts w:hint="eastAsia" w:ascii="仿宋" w:hAnsi="仿宋" w:eastAsia="仿宋" w:cs="仿宋"/>
          <w:kern w:val="0"/>
          <w:sz w:val="24"/>
        </w:rPr>
        <w:t>甲方</w:t>
      </w:r>
      <w:r>
        <w:rPr>
          <w:rFonts w:hint="eastAsia" w:ascii="仿宋" w:hAnsi="仿宋" w:eastAsia="仿宋" w:cs="仿宋"/>
          <w:sz w:val="24"/>
        </w:rPr>
        <w:t>月检总评累计达三次不合格，</w:t>
      </w:r>
      <w:r>
        <w:rPr>
          <w:rFonts w:hint="eastAsia" w:ascii="仿宋" w:hAnsi="仿宋" w:eastAsia="仿宋" w:cs="仿宋"/>
          <w:kern w:val="0"/>
          <w:sz w:val="24"/>
        </w:rPr>
        <w:t>甲方</w:t>
      </w:r>
      <w:r>
        <w:rPr>
          <w:rFonts w:hint="eastAsia" w:ascii="仿宋" w:hAnsi="仿宋" w:eastAsia="仿宋" w:cs="仿宋"/>
          <w:sz w:val="24"/>
        </w:rPr>
        <w:t>可认定服务方为不合格承包单位，甲方有权单方面终止合同。</w:t>
      </w:r>
    </w:p>
    <w:p w14:paraId="4B963254">
      <w:pPr>
        <w:widowControl/>
        <w:spacing w:line="360" w:lineRule="auto"/>
        <w:ind w:firstLine="562"/>
        <w:rPr>
          <w:rFonts w:ascii="仿宋" w:hAnsi="仿宋" w:eastAsia="仿宋" w:cs="仿宋"/>
          <w:b/>
          <w:sz w:val="24"/>
        </w:rPr>
      </w:pPr>
      <w:r>
        <w:rPr>
          <w:rFonts w:hint="eastAsia" w:ascii="仿宋" w:hAnsi="仿宋" w:eastAsia="仿宋" w:cs="仿宋"/>
          <w:b/>
          <w:kern w:val="0"/>
          <w:sz w:val="24"/>
        </w:rPr>
        <w:t>三、</w:t>
      </w:r>
      <w:r>
        <w:rPr>
          <w:rFonts w:hint="eastAsia" w:ascii="仿宋" w:hAnsi="仿宋" w:eastAsia="仿宋" w:cs="仿宋"/>
          <w:b/>
          <w:sz w:val="24"/>
        </w:rPr>
        <w:t>安保服务考核扣分项</w:t>
      </w:r>
    </w:p>
    <w:p w14:paraId="1913271F">
      <w:pPr>
        <w:widowControl/>
        <w:spacing w:line="360" w:lineRule="auto"/>
        <w:ind w:firstLine="560"/>
        <w:rPr>
          <w:rFonts w:ascii="仿宋" w:hAnsi="仿宋" w:eastAsia="仿宋" w:cs="仿宋"/>
          <w:sz w:val="24"/>
        </w:rPr>
      </w:pPr>
      <w:r>
        <w:rPr>
          <w:rFonts w:hint="eastAsia" w:ascii="仿宋" w:hAnsi="仿宋" w:eastAsia="仿宋" w:cs="仿宋"/>
          <w:sz w:val="24"/>
        </w:rPr>
        <w:t>（一）日常安保工作</w:t>
      </w:r>
    </w:p>
    <w:p w14:paraId="24775E09">
      <w:pPr>
        <w:widowControl/>
        <w:spacing w:line="360" w:lineRule="auto"/>
        <w:ind w:firstLine="560"/>
        <w:rPr>
          <w:rFonts w:ascii="仿宋" w:hAnsi="仿宋" w:eastAsia="仿宋" w:cs="仿宋"/>
          <w:sz w:val="24"/>
        </w:rPr>
      </w:pPr>
      <w:r>
        <w:rPr>
          <w:rFonts w:hint="eastAsia" w:ascii="仿宋" w:hAnsi="仿宋" w:eastAsia="仿宋" w:cs="仿宋"/>
          <w:sz w:val="24"/>
        </w:rPr>
        <w:t>1.缺岗、无证上岗。（每缺岗1人/次，扣5分）（不按合同约定持证上岗的，每1人/次，扣2分）</w:t>
      </w:r>
    </w:p>
    <w:p w14:paraId="4FEB7E5E">
      <w:pPr>
        <w:widowControl/>
        <w:spacing w:line="360" w:lineRule="auto"/>
        <w:ind w:firstLine="560"/>
        <w:rPr>
          <w:rFonts w:ascii="仿宋" w:hAnsi="仿宋" w:eastAsia="仿宋" w:cs="仿宋"/>
          <w:sz w:val="24"/>
        </w:rPr>
      </w:pPr>
      <w:r>
        <w:rPr>
          <w:rFonts w:hint="eastAsia" w:ascii="仿宋" w:hAnsi="仿宋" w:eastAsia="仿宋" w:cs="仿宋"/>
          <w:sz w:val="24"/>
        </w:rPr>
        <w:t>2.值班期间睡岗或离岗。（睡岗每次扣0.5分，无正当理由离岗每次扣0.5分）</w:t>
      </w:r>
    </w:p>
    <w:p w14:paraId="282B2353">
      <w:pPr>
        <w:widowControl/>
        <w:spacing w:line="360" w:lineRule="auto"/>
        <w:ind w:firstLine="560"/>
        <w:rPr>
          <w:rFonts w:ascii="仿宋" w:hAnsi="仿宋" w:eastAsia="仿宋" w:cs="仿宋"/>
          <w:sz w:val="24"/>
        </w:rPr>
      </w:pPr>
      <w:r>
        <w:rPr>
          <w:rFonts w:hint="eastAsia" w:ascii="仿宋" w:hAnsi="仿宋" w:eastAsia="仿宋" w:cs="仿宋"/>
          <w:sz w:val="24"/>
        </w:rPr>
        <w:t>3.酒后值班。（酒后值班每次扣0.5分；醉酒后值班每次扣1分）。</w:t>
      </w:r>
    </w:p>
    <w:p w14:paraId="1F2B0282">
      <w:pPr>
        <w:widowControl/>
        <w:spacing w:line="360" w:lineRule="auto"/>
        <w:ind w:firstLine="560"/>
        <w:rPr>
          <w:rFonts w:ascii="仿宋" w:hAnsi="仿宋" w:eastAsia="仿宋" w:cs="仿宋"/>
          <w:sz w:val="24"/>
        </w:rPr>
      </w:pPr>
      <w:r>
        <w:rPr>
          <w:rFonts w:hint="eastAsia" w:ascii="仿宋" w:hAnsi="仿宋" w:eastAsia="仿宋" w:cs="仿宋"/>
          <w:sz w:val="24"/>
        </w:rPr>
        <w:t>4.值班期间着装不规范、仪表不端庄、不带工作证，不佩戴防护器具及对讲机的。（每次扣0.5分）</w:t>
      </w:r>
    </w:p>
    <w:p w14:paraId="466290BD">
      <w:pPr>
        <w:widowControl/>
        <w:spacing w:line="360" w:lineRule="auto"/>
        <w:ind w:firstLine="560"/>
        <w:rPr>
          <w:rFonts w:ascii="仿宋" w:hAnsi="仿宋" w:eastAsia="仿宋" w:cs="仿宋"/>
          <w:sz w:val="24"/>
        </w:rPr>
      </w:pPr>
      <w:r>
        <w:rPr>
          <w:rFonts w:hint="eastAsia" w:ascii="仿宋" w:hAnsi="仿宋" w:eastAsia="仿宋" w:cs="仿宋"/>
          <w:sz w:val="24"/>
        </w:rPr>
        <w:t>5.值班期间看阅书报、听收音机、玩手机游戏机、吃东西、打扑克等干与工作无关的行为的。（有这些行为者每项每次扣0.5分）</w:t>
      </w:r>
    </w:p>
    <w:p w14:paraId="1326F71D">
      <w:pPr>
        <w:widowControl/>
        <w:spacing w:line="360" w:lineRule="auto"/>
        <w:ind w:firstLine="560"/>
        <w:rPr>
          <w:rFonts w:ascii="仿宋" w:hAnsi="仿宋" w:eastAsia="仿宋" w:cs="仿宋"/>
          <w:sz w:val="24"/>
        </w:rPr>
      </w:pPr>
      <w:r>
        <w:rPr>
          <w:rFonts w:hint="eastAsia" w:ascii="仿宋" w:hAnsi="仿宋" w:eastAsia="仿宋" w:cs="仿宋"/>
          <w:sz w:val="24"/>
        </w:rPr>
        <w:t>6.值班记录内容不清、交接班登记不清、无记录、交接班保安互相推卸责任的。（每项每次扣0.5分）</w:t>
      </w:r>
    </w:p>
    <w:p w14:paraId="56979952">
      <w:pPr>
        <w:widowControl/>
        <w:spacing w:line="360" w:lineRule="auto"/>
        <w:ind w:firstLine="560"/>
        <w:rPr>
          <w:rFonts w:ascii="仿宋" w:hAnsi="仿宋" w:eastAsia="仿宋" w:cs="仿宋"/>
          <w:sz w:val="24"/>
        </w:rPr>
      </w:pPr>
      <w:r>
        <w:rPr>
          <w:rFonts w:hint="eastAsia" w:ascii="仿宋" w:hAnsi="仿宋" w:eastAsia="仿宋" w:cs="仿宋"/>
          <w:sz w:val="24"/>
        </w:rPr>
        <w:t>7.值班期间保安员串岗聊天，嬉戏打闹。（串岗聊天每次扣0.5分，嬉戏打闹每次扣0.5分）</w:t>
      </w:r>
    </w:p>
    <w:p w14:paraId="1B794B29">
      <w:pPr>
        <w:widowControl/>
        <w:spacing w:line="360" w:lineRule="auto"/>
        <w:ind w:firstLine="560"/>
        <w:rPr>
          <w:rFonts w:ascii="仿宋" w:hAnsi="仿宋" w:eastAsia="仿宋" w:cs="仿宋"/>
          <w:sz w:val="24"/>
        </w:rPr>
      </w:pPr>
      <w:r>
        <w:rPr>
          <w:rFonts w:hint="eastAsia" w:ascii="仿宋" w:hAnsi="仿宋" w:eastAsia="仿宋" w:cs="仿宋"/>
          <w:sz w:val="24"/>
        </w:rPr>
        <w:t>8.上班期间用对讲机聊天，夜班时间听收音机，大声喧哗，影响师生员工休息。（师生员工投诉或查岗过程中发现每次扣0.5分）</w:t>
      </w:r>
    </w:p>
    <w:p w14:paraId="1C161F4D">
      <w:pPr>
        <w:widowControl/>
        <w:spacing w:line="360" w:lineRule="auto"/>
        <w:ind w:firstLine="560"/>
        <w:rPr>
          <w:rFonts w:ascii="仿宋" w:hAnsi="仿宋" w:eastAsia="仿宋" w:cs="仿宋"/>
          <w:sz w:val="24"/>
        </w:rPr>
      </w:pPr>
      <w:r>
        <w:rPr>
          <w:rFonts w:hint="eastAsia" w:ascii="仿宋" w:hAnsi="仿宋" w:eastAsia="仿宋" w:cs="仿宋"/>
          <w:sz w:val="24"/>
        </w:rPr>
        <w:t>9.举止不文明，服务态度差，执勤过程中不使用文明语言（每次扣0.5分）；与师生员工发生争执（每次扣1分）；强行加学生微信的。（每次扣1分）</w:t>
      </w:r>
    </w:p>
    <w:p w14:paraId="0DB3CC63">
      <w:pPr>
        <w:widowControl/>
        <w:spacing w:line="360" w:lineRule="auto"/>
        <w:ind w:firstLine="560"/>
        <w:rPr>
          <w:rFonts w:ascii="仿宋" w:hAnsi="仿宋" w:eastAsia="仿宋" w:cs="仿宋"/>
          <w:sz w:val="24"/>
        </w:rPr>
      </w:pPr>
      <w:r>
        <w:rPr>
          <w:rFonts w:hint="eastAsia" w:ascii="仿宋" w:hAnsi="仿宋" w:eastAsia="仿宋" w:cs="仿宋"/>
          <w:sz w:val="24"/>
        </w:rPr>
        <w:t>10.不服从管理，顶撞保卫处工作人员正常工作安排（每次扣3分）；顶撞班长正常合理的工作安排（每人每次扣1分）；对保卫处工作人员查岗或安排工作、要求整改事项无动于衷的。（每次扣3分）</w:t>
      </w:r>
    </w:p>
    <w:p w14:paraId="0715B5EC">
      <w:pPr>
        <w:widowControl/>
        <w:spacing w:line="360" w:lineRule="auto"/>
        <w:ind w:firstLine="560"/>
        <w:rPr>
          <w:rFonts w:ascii="仿宋" w:hAnsi="仿宋" w:eastAsia="仿宋" w:cs="仿宋"/>
          <w:sz w:val="24"/>
        </w:rPr>
      </w:pPr>
      <w:r>
        <w:rPr>
          <w:rFonts w:hint="eastAsia" w:ascii="仿宋" w:hAnsi="仿宋" w:eastAsia="仿宋" w:cs="仿宋"/>
          <w:sz w:val="24"/>
        </w:rPr>
        <w:t>11.门岗保安没有认真检查出校门车辆，导致被盗物品从校门运出的（每次扣2分），出校门的贵重物品无放行条或不认真核查放行（每次扣0.5分）</w:t>
      </w:r>
    </w:p>
    <w:p w14:paraId="6F175E4A">
      <w:pPr>
        <w:widowControl/>
        <w:spacing w:line="360" w:lineRule="auto"/>
        <w:ind w:firstLine="560"/>
        <w:rPr>
          <w:rFonts w:ascii="仿宋" w:hAnsi="仿宋" w:eastAsia="仿宋" w:cs="仿宋"/>
          <w:sz w:val="24"/>
        </w:rPr>
      </w:pPr>
      <w:r>
        <w:rPr>
          <w:rFonts w:hint="eastAsia" w:ascii="仿宋" w:hAnsi="仿宋" w:eastAsia="仿宋" w:cs="仿宋"/>
          <w:sz w:val="24"/>
        </w:rPr>
        <w:t>12. 值班岗亭内杂物乱堆乱放（每次扣0.5分），各固定岗点及岗点周边卫生不整洁。（每次扣0.5分）</w:t>
      </w:r>
    </w:p>
    <w:p w14:paraId="51ED4AFC">
      <w:pPr>
        <w:widowControl/>
        <w:spacing w:line="360" w:lineRule="auto"/>
        <w:ind w:firstLine="560"/>
        <w:rPr>
          <w:rFonts w:ascii="仿宋" w:hAnsi="仿宋" w:eastAsia="仿宋" w:cs="仿宋"/>
          <w:sz w:val="24"/>
        </w:rPr>
      </w:pPr>
      <w:r>
        <w:rPr>
          <w:rFonts w:hint="eastAsia" w:ascii="仿宋" w:hAnsi="仿宋" w:eastAsia="仿宋" w:cs="仿宋"/>
          <w:sz w:val="24"/>
        </w:rPr>
        <w:t>13</w:t>
      </w:r>
      <w:r>
        <w:rPr>
          <w:rFonts w:hint="eastAsia" w:ascii="仿宋" w:hAnsi="仿宋" w:eastAsia="仿宋" w:cs="仿宋"/>
          <w:kern w:val="0"/>
          <w:sz w:val="24"/>
        </w:rPr>
        <w:t>违反规定，将学生遗失物品据为己有或向学生和员工索取好处的。</w:t>
      </w:r>
      <w:r>
        <w:rPr>
          <w:rFonts w:hint="eastAsia" w:ascii="仿宋" w:hAnsi="仿宋" w:eastAsia="仿宋" w:cs="仿宋"/>
          <w:sz w:val="24"/>
        </w:rPr>
        <w:t>（每次扣0.5分/人）</w:t>
      </w:r>
    </w:p>
    <w:p w14:paraId="722C22DD">
      <w:pPr>
        <w:widowControl/>
        <w:spacing w:line="360" w:lineRule="auto"/>
        <w:ind w:firstLine="560"/>
        <w:rPr>
          <w:rFonts w:ascii="仿宋" w:hAnsi="仿宋" w:eastAsia="仿宋" w:cs="仿宋"/>
          <w:sz w:val="24"/>
        </w:rPr>
      </w:pPr>
      <w:r>
        <w:rPr>
          <w:rFonts w:hint="eastAsia" w:ascii="仿宋" w:hAnsi="仿宋" w:eastAsia="仿宋" w:cs="仿宋"/>
          <w:sz w:val="24"/>
        </w:rPr>
        <w:t>14.校园内的公共基础设施及安全设施，如路灯、井盖、围墙、消防器材等等，出现人为损坏及其他原因损坏不及时做好记录并报告保卫处也不及时采取有效措施防护的。（每次扣0.5分）</w:t>
      </w:r>
    </w:p>
    <w:p w14:paraId="3B0EBB0A">
      <w:pPr>
        <w:widowControl/>
        <w:spacing w:line="360" w:lineRule="auto"/>
        <w:ind w:firstLine="560"/>
        <w:rPr>
          <w:rFonts w:ascii="仿宋" w:hAnsi="仿宋" w:eastAsia="仿宋" w:cs="仿宋"/>
          <w:sz w:val="24"/>
        </w:rPr>
      </w:pPr>
      <w:r>
        <w:rPr>
          <w:rFonts w:hint="eastAsia" w:ascii="仿宋" w:hAnsi="仿宋" w:eastAsia="仿宋" w:cs="仿宋"/>
          <w:sz w:val="24"/>
        </w:rPr>
        <w:t>15.校园内出现违规爬树摘果、砍伐林木、焚烧垃圾、乱摆乱卖等行为和现象保安员视而不见、不及时处理的。（每次扣0.5分）</w:t>
      </w:r>
    </w:p>
    <w:p w14:paraId="48FFFAB9">
      <w:pPr>
        <w:widowControl/>
        <w:spacing w:line="360" w:lineRule="auto"/>
        <w:ind w:firstLine="560"/>
        <w:rPr>
          <w:rFonts w:ascii="仿宋" w:hAnsi="仿宋" w:eastAsia="仿宋" w:cs="仿宋"/>
          <w:sz w:val="24"/>
        </w:rPr>
      </w:pPr>
      <w:r>
        <w:rPr>
          <w:rFonts w:hint="eastAsia" w:ascii="仿宋" w:hAnsi="仿宋" w:eastAsia="仿宋" w:cs="仿宋"/>
          <w:sz w:val="24"/>
        </w:rPr>
        <w:t>16.保安员在宿舍、各固定岗点使用大功率电器、故意损坏学校公共设施。（每次扣1分）</w:t>
      </w:r>
    </w:p>
    <w:p w14:paraId="41C109BD">
      <w:pPr>
        <w:widowControl/>
        <w:spacing w:line="360" w:lineRule="auto"/>
        <w:ind w:firstLine="560"/>
        <w:rPr>
          <w:rFonts w:ascii="仿宋" w:hAnsi="仿宋" w:eastAsia="仿宋" w:cs="仿宋"/>
          <w:b/>
          <w:sz w:val="24"/>
        </w:rPr>
      </w:pPr>
      <w:r>
        <w:rPr>
          <w:rFonts w:hint="eastAsia" w:ascii="仿宋" w:hAnsi="仿宋" w:eastAsia="仿宋" w:cs="仿宋"/>
          <w:sz w:val="24"/>
        </w:rPr>
        <w:t>17.在业主、住户提出要求帮助时，值班保安不能主动、迅速为业主、住户解决力所能及的困难，有推诿现象，又不汇报的。（投诉一次扣0.5分）</w:t>
      </w:r>
    </w:p>
    <w:p w14:paraId="7306F01B">
      <w:pPr>
        <w:widowControl/>
        <w:spacing w:line="360" w:lineRule="auto"/>
        <w:ind w:firstLine="560"/>
        <w:rPr>
          <w:rFonts w:ascii="仿宋" w:hAnsi="仿宋" w:eastAsia="仿宋" w:cs="仿宋"/>
          <w:b/>
          <w:sz w:val="24"/>
        </w:rPr>
      </w:pPr>
      <w:r>
        <w:rPr>
          <w:rFonts w:hint="eastAsia" w:ascii="仿宋" w:hAnsi="仿宋" w:eastAsia="仿宋" w:cs="仿宋"/>
          <w:sz w:val="24"/>
        </w:rPr>
        <w:t>18.保安人员有</w:t>
      </w:r>
      <w:r>
        <w:rPr>
          <w:rFonts w:hint="eastAsia" w:ascii="仿宋" w:hAnsi="仿宋" w:eastAsia="仿宋" w:cs="仿宋"/>
          <w:kern w:val="0"/>
          <w:sz w:val="24"/>
        </w:rPr>
        <w:t>侮辱、谩骂、恐吓、殴打</w:t>
      </w:r>
      <w:r>
        <w:rPr>
          <w:rFonts w:hint="eastAsia" w:ascii="仿宋" w:hAnsi="仿宋" w:eastAsia="仿宋" w:cs="仿宋"/>
          <w:sz w:val="24"/>
        </w:rPr>
        <w:t>师生员工情况的。（每次扣10分）</w:t>
      </w:r>
    </w:p>
    <w:p w14:paraId="623CF20E">
      <w:pPr>
        <w:widowControl/>
        <w:spacing w:line="360" w:lineRule="auto"/>
        <w:ind w:firstLine="560"/>
        <w:rPr>
          <w:rFonts w:ascii="仿宋" w:hAnsi="仿宋" w:eastAsia="仿宋" w:cs="仿宋"/>
          <w:sz w:val="24"/>
        </w:rPr>
      </w:pPr>
      <w:r>
        <w:rPr>
          <w:rFonts w:hint="eastAsia" w:ascii="仿宋" w:hAnsi="仿宋" w:eastAsia="仿宋" w:cs="仿宋"/>
          <w:sz w:val="24"/>
        </w:rPr>
        <w:t>19.</w:t>
      </w:r>
      <w:r>
        <w:rPr>
          <w:rFonts w:hint="eastAsia" w:ascii="仿宋" w:hAnsi="仿宋" w:eastAsia="仿宋" w:cs="仿宋"/>
          <w:kern w:val="0"/>
          <w:sz w:val="24"/>
        </w:rPr>
        <w:t xml:space="preserve"> 违反职业道德，盗窃或伙同他人盗窃公私财物，</w:t>
      </w:r>
      <w:r>
        <w:rPr>
          <w:rFonts w:hint="eastAsia" w:ascii="仿宋" w:hAnsi="仿宋" w:eastAsia="仿宋" w:cs="仿宋"/>
          <w:sz w:val="24"/>
        </w:rPr>
        <w:t>（案值500元以下扣3分，501－3000扣5分，3001－5000元扣10分，5001－10000元以上扣15分，10000元以上（含）当月评为不合格等次）；</w:t>
      </w:r>
      <w:r>
        <w:rPr>
          <w:rFonts w:hint="eastAsia" w:ascii="仿宋" w:hAnsi="仿宋" w:eastAsia="仿宋" w:cs="仿宋"/>
          <w:kern w:val="0"/>
          <w:sz w:val="24"/>
        </w:rPr>
        <w:t>煽动学生闹事、打架斗殴，造谣滋事，损害甲方声誉。（每次5分）；</w:t>
      </w:r>
      <w:r>
        <w:rPr>
          <w:rFonts w:hint="eastAsia" w:ascii="仿宋" w:hAnsi="仿宋" w:eastAsia="仿宋" w:cs="仿宋"/>
          <w:sz w:val="24"/>
        </w:rPr>
        <w:t>有偷窥女生、猥亵女生等流氓行为。（每次扣40分并当月直接评为不合格等次）</w:t>
      </w:r>
    </w:p>
    <w:p w14:paraId="193244C5">
      <w:pPr>
        <w:widowControl/>
        <w:spacing w:line="360" w:lineRule="auto"/>
        <w:ind w:firstLine="560"/>
        <w:rPr>
          <w:rFonts w:ascii="仿宋" w:hAnsi="仿宋" w:eastAsia="仿宋" w:cs="仿宋"/>
          <w:kern w:val="0"/>
          <w:sz w:val="24"/>
        </w:rPr>
      </w:pPr>
      <w:r>
        <w:rPr>
          <w:rFonts w:hint="eastAsia" w:ascii="仿宋" w:hAnsi="仿宋" w:eastAsia="仿宋" w:cs="仿宋"/>
          <w:kern w:val="0"/>
          <w:sz w:val="24"/>
        </w:rPr>
        <w:t>20．乙方员工出现群体性罢工。（每次扣8分）</w:t>
      </w:r>
    </w:p>
    <w:p w14:paraId="72A82F88">
      <w:pPr>
        <w:widowControl/>
        <w:spacing w:line="360" w:lineRule="auto"/>
        <w:ind w:firstLine="560"/>
        <w:rPr>
          <w:rFonts w:ascii="仿宋" w:hAnsi="仿宋" w:eastAsia="仿宋" w:cs="仿宋"/>
          <w:sz w:val="24"/>
        </w:rPr>
      </w:pPr>
      <w:r>
        <w:rPr>
          <w:rFonts w:hint="eastAsia" w:ascii="仿宋" w:hAnsi="仿宋" w:eastAsia="仿宋" w:cs="仿宋"/>
          <w:kern w:val="0"/>
          <w:sz w:val="24"/>
        </w:rPr>
        <w:t>21.</w:t>
      </w:r>
      <w:r>
        <w:rPr>
          <w:rFonts w:hint="eastAsia" w:ascii="仿宋" w:hAnsi="仿宋" w:eastAsia="仿宋" w:cs="仿宋"/>
          <w:sz w:val="24"/>
        </w:rPr>
        <w:t>校园内设有保安岗点所覆盖的区域被盗（保安具体责任范围按照岗位职责界定）,经公安机关或学院保卫处核实属安保服务公司管理不善或保安员失职的，被盗的现金和现金等价物及财物价值200－1000元（含）每次扣1分，1000－3000（含）元每次扣2分，3000-5000（含）元每次扣3分，5000元以上每次扣5分。</w:t>
      </w:r>
    </w:p>
    <w:p w14:paraId="3127F63C">
      <w:pPr>
        <w:widowControl/>
        <w:spacing w:line="360" w:lineRule="auto"/>
        <w:ind w:firstLine="560"/>
        <w:rPr>
          <w:rFonts w:ascii="仿宋" w:hAnsi="仿宋" w:eastAsia="仿宋" w:cs="仿宋"/>
          <w:sz w:val="24"/>
        </w:rPr>
      </w:pPr>
      <w:r>
        <w:rPr>
          <w:rFonts w:hint="eastAsia" w:ascii="仿宋" w:hAnsi="仿宋" w:eastAsia="仿宋" w:cs="仿宋"/>
          <w:sz w:val="24"/>
        </w:rPr>
        <w:t>22.根据合同的有关规定，安保服务公司对被盗的现金和财物造成失主损失的，应积极协商并及时妥善地予以赔偿和补偿；若未能及时（5-20个工作日）妥善地予以赔偿和补偿的，则由甲方暂扣与被盗的现金和现金等价物及财物等价的服务费，直至妥善地予以赔偿和补偿为止，若不够支付赔偿和补偿金的，则由甲方从暂扣的服务费中支付相应的赔偿和补偿金。</w:t>
      </w:r>
    </w:p>
    <w:p w14:paraId="7BDF790D">
      <w:pPr>
        <w:widowControl/>
        <w:spacing w:line="360" w:lineRule="auto"/>
        <w:ind w:firstLine="560"/>
        <w:rPr>
          <w:rFonts w:ascii="仿宋" w:hAnsi="仿宋" w:eastAsia="仿宋" w:cs="仿宋"/>
          <w:sz w:val="24"/>
        </w:rPr>
      </w:pPr>
      <w:r>
        <w:rPr>
          <w:rFonts w:hint="eastAsia" w:ascii="仿宋" w:hAnsi="仿宋" w:eastAsia="仿宋" w:cs="仿宋"/>
          <w:sz w:val="24"/>
        </w:rPr>
        <w:t>23.对队员汇报发现的问题请示如何处置，校区保安主管或队长不及时回应或做出处理意见的。（每次扣0.5分）队员按指示意见处理不下，上报后校区主管、队长仍不到场组织处理的。（每次扣1分）</w:t>
      </w:r>
    </w:p>
    <w:p w14:paraId="2054E4DF">
      <w:pPr>
        <w:widowControl/>
        <w:spacing w:line="360" w:lineRule="auto"/>
        <w:ind w:firstLine="560"/>
        <w:rPr>
          <w:rFonts w:ascii="仿宋" w:hAnsi="仿宋" w:eastAsia="仿宋" w:cs="仿宋"/>
          <w:sz w:val="24"/>
        </w:rPr>
      </w:pPr>
      <w:r>
        <w:rPr>
          <w:rFonts w:hint="eastAsia" w:ascii="仿宋" w:hAnsi="仿宋" w:eastAsia="仿宋" w:cs="仿宋"/>
          <w:sz w:val="24"/>
        </w:rPr>
        <w:t>24.消控室值班人员不按规定执证上岗的。（每次扣2分）</w:t>
      </w:r>
    </w:p>
    <w:p w14:paraId="71842FAE">
      <w:pPr>
        <w:widowControl/>
        <w:spacing w:line="360" w:lineRule="auto"/>
        <w:ind w:firstLine="560"/>
        <w:rPr>
          <w:rFonts w:ascii="仿宋" w:hAnsi="仿宋" w:eastAsia="仿宋" w:cs="仿宋"/>
          <w:sz w:val="24"/>
        </w:rPr>
      </w:pPr>
      <w:r>
        <w:rPr>
          <w:rFonts w:hint="eastAsia" w:ascii="仿宋" w:hAnsi="仿宋" w:eastAsia="仿宋" w:cs="仿宋"/>
          <w:sz w:val="24"/>
        </w:rPr>
        <w:t>25.不加强巡逻，导致被盗物品从围墙偷运出去的。（每次扣2分）</w:t>
      </w:r>
    </w:p>
    <w:p w14:paraId="1E8790FF">
      <w:pPr>
        <w:widowControl/>
        <w:spacing w:line="360" w:lineRule="auto"/>
        <w:ind w:firstLine="560"/>
        <w:rPr>
          <w:rFonts w:ascii="仿宋" w:hAnsi="仿宋" w:eastAsia="仿宋" w:cs="仿宋"/>
          <w:sz w:val="24"/>
        </w:rPr>
      </w:pPr>
      <w:r>
        <w:rPr>
          <w:rFonts w:hint="eastAsia" w:ascii="仿宋" w:hAnsi="仿宋" w:eastAsia="仿宋" w:cs="仿宋"/>
          <w:sz w:val="24"/>
        </w:rPr>
        <w:t>26.不遵守保密纪律泄密的。（每次扣10分）</w:t>
      </w:r>
    </w:p>
    <w:p w14:paraId="455C9A50">
      <w:pPr>
        <w:widowControl/>
        <w:spacing w:line="360" w:lineRule="auto"/>
        <w:ind w:firstLine="560"/>
        <w:rPr>
          <w:rFonts w:ascii="仿宋" w:hAnsi="仿宋" w:eastAsia="仿宋" w:cs="仿宋"/>
          <w:sz w:val="24"/>
        </w:rPr>
      </w:pPr>
      <w:r>
        <w:rPr>
          <w:rFonts w:hint="eastAsia" w:ascii="仿宋" w:hAnsi="仿宋" w:eastAsia="仿宋" w:cs="仿宋"/>
          <w:sz w:val="24"/>
        </w:rPr>
        <w:t>27.对发现的治安、消防隐患不及时跟进整改的。（每次扣2分）</w:t>
      </w:r>
    </w:p>
    <w:p w14:paraId="154EF484">
      <w:pPr>
        <w:widowControl/>
        <w:spacing w:line="360" w:lineRule="auto"/>
        <w:ind w:firstLine="560"/>
        <w:rPr>
          <w:rFonts w:ascii="仿宋" w:hAnsi="仿宋" w:eastAsia="仿宋" w:cs="仿宋"/>
          <w:sz w:val="24"/>
        </w:rPr>
      </w:pPr>
      <w:r>
        <w:rPr>
          <w:rFonts w:hint="eastAsia" w:ascii="仿宋" w:hAnsi="仿宋" w:eastAsia="仿宋" w:cs="仿宋"/>
          <w:sz w:val="24"/>
        </w:rPr>
        <w:t>28.被暗访组暗访发现安保工作存在漏洞和问题，经查实系保安人员造成的。（每次扣3分）</w:t>
      </w:r>
    </w:p>
    <w:p w14:paraId="7B7BEFBA">
      <w:pPr>
        <w:widowControl/>
        <w:spacing w:line="360" w:lineRule="auto"/>
        <w:ind w:firstLine="560"/>
        <w:rPr>
          <w:rFonts w:ascii="仿宋" w:hAnsi="仿宋" w:eastAsia="仿宋" w:cs="仿宋"/>
          <w:sz w:val="24"/>
        </w:rPr>
      </w:pPr>
      <w:r>
        <w:rPr>
          <w:rFonts w:hint="eastAsia" w:ascii="仿宋" w:hAnsi="仿宋" w:eastAsia="仿宋" w:cs="仿宋"/>
          <w:sz w:val="24"/>
        </w:rPr>
        <w:t>（二）处理突发事件</w:t>
      </w:r>
    </w:p>
    <w:p w14:paraId="1CF8DCF0">
      <w:pPr>
        <w:widowControl/>
        <w:spacing w:line="360" w:lineRule="auto"/>
        <w:ind w:firstLine="560"/>
        <w:rPr>
          <w:rFonts w:ascii="仿宋" w:hAnsi="仿宋" w:eastAsia="仿宋" w:cs="仿宋"/>
          <w:sz w:val="24"/>
        </w:rPr>
      </w:pPr>
      <w:r>
        <w:rPr>
          <w:rFonts w:hint="eastAsia" w:ascii="仿宋" w:hAnsi="仿宋" w:eastAsia="仿宋" w:cs="仿宋"/>
          <w:sz w:val="24"/>
        </w:rPr>
        <w:t>1.不能较好的协助保卫处处理突发事件，事件发生时不能及时赶到现场。（班长以上职务突发事件发生时不到现场扣</w:t>
      </w:r>
      <w:r>
        <w:rPr>
          <w:rFonts w:hint="eastAsia" w:ascii="仿宋" w:hAnsi="仿宋" w:eastAsia="仿宋" w:cs="仿宋"/>
          <w:b/>
          <w:sz w:val="24"/>
        </w:rPr>
        <w:t>2</w:t>
      </w:r>
      <w:r>
        <w:rPr>
          <w:rFonts w:hint="eastAsia" w:ascii="仿宋" w:hAnsi="仿宋" w:eastAsia="仿宋" w:cs="仿宋"/>
          <w:sz w:val="24"/>
        </w:rPr>
        <w:t>分，到现场速度过慢扣</w:t>
      </w:r>
      <w:r>
        <w:rPr>
          <w:rFonts w:hint="eastAsia" w:ascii="仿宋" w:hAnsi="仿宋" w:eastAsia="仿宋" w:cs="仿宋"/>
          <w:b/>
          <w:sz w:val="24"/>
        </w:rPr>
        <w:t>1</w:t>
      </w:r>
      <w:r>
        <w:rPr>
          <w:rFonts w:hint="eastAsia" w:ascii="仿宋" w:hAnsi="仿宋" w:eastAsia="仿宋" w:cs="仿宋"/>
          <w:sz w:val="24"/>
        </w:rPr>
        <w:t>分）</w:t>
      </w:r>
    </w:p>
    <w:p w14:paraId="377628A9">
      <w:pPr>
        <w:widowControl/>
        <w:spacing w:line="360" w:lineRule="auto"/>
        <w:ind w:firstLine="560"/>
        <w:rPr>
          <w:rFonts w:ascii="仿宋" w:hAnsi="仿宋" w:eastAsia="仿宋" w:cs="仿宋"/>
          <w:b/>
          <w:sz w:val="24"/>
        </w:rPr>
      </w:pPr>
      <w:r>
        <w:rPr>
          <w:rFonts w:hint="eastAsia" w:ascii="仿宋" w:hAnsi="仿宋" w:eastAsia="仿宋" w:cs="仿宋"/>
          <w:sz w:val="24"/>
        </w:rPr>
        <w:t>2.不能及时处理各种一般性突发性事件，不及时向保卫处汇报，导致事件恶化。（各种一般性突发事件没有及时处理，导致事件恶化的，每次扣1分）</w:t>
      </w:r>
    </w:p>
    <w:p w14:paraId="4904E94F">
      <w:pPr>
        <w:widowControl/>
        <w:spacing w:line="360" w:lineRule="auto"/>
        <w:ind w:firstLine="560"/>
        <w:rPr>
          <w:rFonts w:ascii="仿宋" w:hAnsi="仿宋" w:eastAsia="仿宋" w:cs="仿宋"/>
          <w:sz w:val="24"/>
        </w:rPr>
      </w:pPr>
      <w:r>
        <w:rPr>
          <w:rFonts w:hint="eastAsia" w:ascii="仿宋" w:hAnsi="仿宋" w:eastAsia="仿宋" w:cs="仿宋"/>
          <w:sz w:val="24"/>
        </w:rPr>
        <w:t>3.发现事故苗头不能及时上报保卫处，又不及时组织人员稳控局势，使苗头没有得到有效控制。（每次扣1分）</w:t>
      </w:r>
    </w:p>
    <w:p w14:paraId="40018644">
      <w:pPr>
        <w:widowControl/>
        <w:spacing w:line="360" w:lineRule="auto"/>
        <w:ind w:firstLine="560"/>
        <w:rPr>
          <w:rFonts w:ascii="仿宋" w:hAnsi="仿宋" w:eastAsia="仿宋" w:cs="仿宋"/>
          <w:sz w:val="24"/>
        </w:rPr>
      </w:pPr>
      <w:r>
        <w:rPr>
          <w:rFonts w:hint="eastAsia" w:ascii="仿宋" w:hAnsi="仿宋" w:eastAsia="仿宋" w:cs="仿宋"/>
          <w:sz w:val="24"/>
        </w:rPr>
        <w:t>（三）校内交通秩序</w:t>
      </w:r>
    </w:p>
    <w:p w14:paraId="1A9B1DAD">
      <w:pPr>
        <w:widowControl/>
        <w:spacing w:line="360" w:lineRule="auto"/>
        <w:ind w:firstLine="560"/>
        <w:rPr>
          <w:rFonts w:ascii="仿宋" w:hAnsi="仿宋" w:eastAsia="仿宋" w:cs="仿宋"/>
          <w:sz w:val="24"/>
        </w:rPr>
      </w:pPr>
      <w:r>
        <w:rPr>
          <w:rFonts w:hint="eastAsia" w:ascii="仿宋" w:hAnsi="仿宋" w:eastAsia="仿宋" w:cs="仿宋"/>
          <w:sz w:val="24"/>
        </w:rPr>
        <w:t>1.车辆进出无序，车辆不按规定停放。占用消防通道和主要通道，影响消防通道畅通的。（每次扣0.5分）</w:t>
      </w:r>
    </w:p>
    <w:p w14:paraId="3979A51C">
      <w:pPr>
        <w:widowControl/>
        <w:spacing w:line="360" w:lineRule="auto"/>
        <w:ind w:firstLine="560"/>
        <w:rPr>
          <w:rFonts w:ascii="仿宋" w:hAnsi="仿宋" w:eastAsia="仿宋" w:cs="仿宋"/>
          <w:b/>
          <w:sz w:val="24"/>
        </w:rPr>
      </w:pPr>
      <w:r>
        <w:rPr>
          <w:rFonts w:hint="eastAsia" w:ascii="仿宋" w:hAnsi="仿宋" w:eastAsia="仿宋" w:cs="仿宋"/>
          <w:sz w:val="24"/>
        </w:rPr>
        <w:t>2.未严格执行学校校园车辆出入管理制度。无关人车和车辆进入校园，办理公事或寻亲访友的人员、车辆未经过报备，不做好相关登记后进入校园。（每次扣0.5分）</w:t>
      </w:r>
    </w:p>
    <w:p w14:paraId="4ED01097">
      <w:pPr>
        <w:widowControl/>
        <w:spacing w:line="360" w:lineRule="auto"/>
        <w:ind w:firstLine="560"/>
        <w:rPr>
          <w:rFonts w:ascii="仿宋" w:hAnsi="仿宋" w:eastAsia="仿宋" w:cs="仿宋"/>
          <w:sz w:val="24"/>
        </w:rPr>
      </w:pPr>
      <w:r>
        <w:rPr>
          <w:rFonts w:hint="eastAsia" w:ascii="仿宋" w:hAnsi="仿宋" w:eastAsia="仿宋" w:cs="仿宋"/>
          <w:sz w:val="24"/>
        </w:rPr>
        <w:t>（四）综合治理</w:t>
      </w:r>
    </w:p>
    <w:p w14:paraId="64FDAA31">
      <w:pPr>
        <w:widowControl/>
        <w:spacing w:line="360" w:lineRule="auto"/>
        <w:ind w:firstLine="560"/>
        <w:rPr>
          <w:rFonts w:ascii="仿宋" w:hAnsi="仿宋" w:eastAsia="仿宋" w:cs="仿宋"/>
          <w:sz w:val="24"/>
        </w:rPr>
      </w:pPr>
      <w:r>
        <w:rPr>
          <w:rFonts w:hint="eastAsia" w:ascii="仿宋" w:hAnsi="仿宋" w:eastAsia="仿宋" w:cs="仿宋"/>
          <w:sz w:val="24"/>
        </w:rPr>
        <w:t>1.不能及时处理学校门口三包范围内乱摆乱买的摊点以及禁停格守候的出租车的（学校门口范围内存在乱摆乱卖摊点以及堵塞交通的车辆）（每检查发现一次扣0.5分）</w:t>
      </w:r>
    </w:p>
    <w:p w14:paraId="4650C0FE">
      <w:pPr>
        <w:widowControl/>
        <w:spacing w:line="360" w:lineRule="auto"/>
        <w:ind w:firstLine="560"/>
        <w:rPr>
          <w:rFonts w:ascii="仿宋" w:hAnsi="仿宋" w:eastAsia="仿宋" w:cs="仿宋"/>
          <w:sz w:val="24"/>
        </w:rPr>
      </w:pPr>
      <w:r>
        <w:rPr>
          <w:rFonts w:hint="eastAsia" w:ascii="仿宋" w:hAnsi="仿宋" w:eastAsia="仿宋" w:cs="仿宋"/>
          <w:sz w:val="24"/>
        </w:rPr>
        <w:t>2.不能及时处理校园内乱摆乱买的摊点以及违法违规张贴广告、散发传单、诱导学生乱下载二维码等行为的。（发现一次扣0.5分）。</w:t>
      </w:r>
    </w:p>
    <w:p w14:paraId="34A2B398">
      <w:pPr>
        <w:widowControl/>
        <w:spacing w:line="360" w:lineRule="auto"/>
        <w:ind w:firstLine="562"/>
        <w:rPr>
          <w:rFonts w:ascii="仿宋" w:hAnsi="仿宋" w:eastAsia="仿宋" w:cs="仿宋"/>
          <w:b/>
          <w:sz w:val="24"/>
        </w:rPr>
      </w:pPr>
      <w:r>
        <w:rPr>
          <w:rFonts w:hint="eastAsia" w:ascii="仿宋" w:hAnsi="仿宋" w:eastAsia="仿宋" w:cs="仿宋"/>
          <w:b/>
          <w:kern w:val="0"/>
          <w:sz w:val="24"/>
        </w:rPr>
        <w:t>四、</w:t>
      </w:r>
      <w:r>
        <w:rPr>
          <w:rFonts w:hint="eastAsia" w:ascii="仿宋" w:hAnsi="仿宋" w:eastAsia="仿宋" w:cs="仿宋"/>
          <w:b/>
          <w:sz w:val="24"/>
        </w:rPr>
        <w:t>安保服务考核加分项</w:t>
      </w:r>
    </w:p>
    <w:p w14:paraId="7A02685A">
      <w:pPr>
        <w:widowControl/>
        <w:spacing w:line="360" w:lineRule="auto"/>
        <w:ind w:firstLine="560"/>
        <w:rPr>
          <w:rFonts w:ascii="仿宋" w:hAnsi="仿宋" w:eastAsia="仿宋" w:cs="仿宋"/>
          <w:sz w:val="24"/>
        </w:rPr>
      </w:pPr>
      <w:r>
        <w:rPr>
          <w:rFonts w:hint="eastAsia" w:ascii="仿宋" w:hAnsi="仿宋" w:eastAsia="仿宋" w:cs="仿宋"/>
          <w:sz w:val="24"/>
        </w:rPr>
        <w:t>（一）捡到贵重物品及时上缴并登记保管。（上缴物品价值100－500元每次加1分，500元以上加2分）</w:t>
      </w:r>
    </w:p>
    <w:p w14:paraId="52AF5599">
      <w:pPr>
        <w:widowControl/>
        <w:spacing w:line="360" w:lineRule="auto"/>
        <w:ind w:firstLine="560"/>
        <w:rPr>
          <w:rFonts w:ascii="仿宋" w:hAnsi="仿宋" w:eastAsia="仿宋" w:cs="仿宋"/>
          <w:sz w:val="24"/>
        </w:rPr>
      </w:pPr>
      <w:r>
        <w:rPr>
          <w:rFonts w:hint="eastAsia" w:ascii="仿宋" w:hAnsi="仿宋" w:eastAsia="仿宋" w:cs="仿宋"/>
          <w:sz w:val="24"/>
        </w:rPr>
        <w:t>（二）主动出击，抓获各类违法犯罪嫌疑人和犯罪分子以及从事非法宗教活动人员。（抓到违法嫌疑人加3分，犯罪嫌疑人加5分，抓获从事非法宗教活动人员每次加5分）</w:t>
      </w:r>
    </w:p>
    <w:p w14:paraId="58EEDB50">
      <w:pPr>
        <w:widowControl/>
        <w:spacing w:line="360" w:lineRule="auto"/>
        <w:ind w:firstLine="560"/>
        <w:rPr>
          <w:rFonts w:ascii="仿宋" w:hAnsi="仿宋" w:eastAsia="仿宋" w:cs="仿宋"/>
          <w:sz w:val="24"/>
        </w:rPr>
      </w:pPr>
      <w:r>
        <w:rPr>
          <w:rFonts w:hint="eastAsia" w:ascii="仿宋" w:hAnsi="仿宋" w:eastAsia="仿宋" w:cs="仿宋"/>
          <w:sz w:val="24"/>
        </w:rPr>
        <w:t>（三）见义勇为，保护学校、师生员工的生命财产安全或公共财物安全。（每次加5分）</w:t>
      </w:r>
    </w:p>
    <w:p w14:paraId="7B476B2B">
      <w:pPr>
        <w:widowControl/>
        <w:spacing w:line="360" w:lineRule="auto"/>
        <w:ind w:firstLine="560"/>
        <w:rPr>
          <w:rFonts w:ascii="仿宋" w:hAnsi="仿宋" w:eastAsia="仿宋" w:cs="仿宋"/>
          <w:sz w:val="24"/>
        </w:rPr>
      </w:pPr>
      <w:r>
        <w:rPr>
          <w:rFonts w:hint="eastAsia" w:ascii="仿宋" w:hAnsi="仿宋" w:eastAsia="仿宋" w:cs="仿宋"/>
          <w:sz w:val="24"/>
        </w:rPr>
        <w:t>（四）及时上报安全事故隐患，并采取有效措施，避免安全事故发生的（以保卫部门核实为标准，每次加1－5分。）</w:t>
      </w:r>
    </w:p>
    <w:p w14:paraId="644B1FE1">
      <w:pPr>
        <w:widowControl/>
        <w:spacing w:line="360" w:lineRule="auto"/>
        <w:ind w:firstLine="560"/>
        <w:rPr>
          <w:rFonts w:ascii="仿宋" w:hAnsi="仿宋" w:eastAsia="仿宋" w:cs="仿宋"/>
          <w:sz w:val="24"/>
        </w:rPr>
      </w:pPr>
      <w:r>
        <w:rPr>
          <w:rFonts w:hint="eastAsia" w:ascii="仿宋" w:hAnsi="仿宋" w:eastAsia="仿宋" w:cs="仿宋"/>
          <w:sz w:val="24"/>
        </w:rPr>
        <w:t>（五）主动发现校内有张贴、涂写涉稳涉安涉及政治安全、意识形态安全或网络舆情的图片或小标语，及时汇报保卫处处理的。（每次加5分）</w:t>
      </w:r>
    </w:p>
    <w:p w14:paraId="7213A137">
      <w:pPr>
        <w:widowControl/>
        <w:spacing w:line="360" w:lineRule="auto"/>
        <w:ind w:firstLine="560"/>
        <w:rPr>
          <w:rFonts w:ascii="仿宋" w:hAnsi="仿宋" w:eastAsia="仿宋" w:cs="仿宋"/>
          <w:sz w:val="24"/>
        </w:rPr>
      </w:pPr>
      <w:r>
        <w:rPr>
          <w:rFonts w:hint="eastAsia" w:ascii="仿宋" w:hAnsi="仿宋" w:eastAsia="仿宋" w:cs="仿宋"/>
          <w:sz w:val="24"/>
        </w:rPr>
        <w:t>（六）受到政府部门表彰嘉奖，受到师生员工、市民表扬的。（凭表彰嘉奖文件或表扬信每次加5分）</w:t>
      </w:r>
    </w:p>
    <w:p w14:paraId="5AF64E32">
      <w:pPr>
        <w:widowControl/>
        <w:spacing w:line="360" w:lineRule="auto"/>
        <w:ind w:firstLine="560"/>
        <w:rPr>
          <w:rFonts w:ascii="仿宋" w:hAnsi="仿宋" w:eastAsia="仿宋" w:cs="仿宋"/>
          <w:sz w:val="24"/>
        </w:rPr>
      </w:pPr>
      <w:r>
        <w:rPr>
          <w:rFonts w:hint="eastAsia" w:ascii="仿宋" w:hAnsi="仿宋" w:eastAsia="仿宋" w:cs="仿宋"/>
          <w:sz w:val="24"/>
        </w:rPr>
        <w:t>（七）参加政府、学校或行业比赛获奖。（每人次加2分）</w:t>
      </w:r>
    </w:p>
    <w:p w14:paraId="50732D4F">
      <w:pPr>
        <w:widowControl/>
        <w:spacing w:line="360" w:lineRule="auto"/>
        <w:ind w:firstLine="562"/>
        <w:rPr>
          <w:rFonts w:ascii="仿宋" w:hAnsi="仿宋" w:eastAsia="仿宋" w:cs="仿宋"/>
          <w:b/>
          <w:bCs/>
          <w:sz w:val="24"/>
        </w:rPr>
      </w:pPr>
      <w:r>
        <w:rPr>
          <w:rFonts w:hint="eastAsia" w:ascii="仿宋" w:hAnsi="仿宋" w:eastAsia="仿宋" w:cs="仿宋"/>
          <w:b/>
          <w:bCs/>
          <w:sz w:val="24"/>
        </w:rPr>
        <w:t>五、考核结果审批</w:t>
      </w:r>
    </w:p>
    <w:p w14:paraId="6320A931">
      <w:pPr>
        <w:widowControl/>
        <w:spacing w:line="360" w:lineRule="auto"/>
        <w:ind w:firstLine="560"/>
        <w:rPr>
          <w:rFonts w:ascii="仿宋" w:hAnsi="仿宋" w:eastAsia="仿宋" w:cs="仿宋"/>
          <w:sz w:val="24"/>
        </w:rPr>
      </w:pPr>
      <w:r>
        <w:rPr>
          <w:rFonts w:hint="eastAsia" w:ascii="仿宋" w:hAnsi="仿宋" w:eastAsia="仿宋" w:cs="仿宋"/>
          <w:sz w:val="24"/>
        </w:rPr>
        <w:t>考核工作由保卫部门具体组织实施。</w:t>
      </w:r>
    </w:p>
    <w:p w14:paraId="4922F93C">
      <w:pPr>
        <w:widowControl/>
        <w:spacing w:line="360" w:lineRule="auto"/>
        <w:ind w:firstLine="562"/>
        <w:rPr>
          <w:rFonts w:ascii="仿宋" w:hAnsi="仿宋" w:eastAsia="仿宋" w:cs="仿宋"/>
          <w:b/>
          <w:bCs/>
          <w:sz w:val="24"/>
        </w:rPr>
      </w:pPr>
      <w:r>
        <w:rPr>
          <w:rFonts w:hint="eastAsia" w:ascii="仿宋" w:hAnsi="仿宋" w:eastAsia="仿宋" w:cs="仿宋"/>
          <w:b/>
          <w:bCs/>
          <w:sz w:val="24"/>
        </w:rPr>
        <w:t>六、乙方在项目实施过程中造成相关方利益受损的，由乙方负责，依照相关法律法规承担责任。</w:t>
      </w:r>
    </w:p>
    <w:p w14:paraId="2FC2453C">
      <w:pPr>
        <w:widowControl/>
        <w:spacing w:line="360" w:lineRule="auto"/>
        <w:ind w:firstLine="562"/>
        <w:rPr>
          <w:rFonts w:ascii="仿宋" w:hAnsi="仿宋" w:eastAsia="仿宋" w:cs="仿宋"/>
          <w:b/>
          <w:bCs/>
          <w:sz w:val="24"/>
        </w:rPr>
      </w:pPr>
      <w:r>
        <w:rPr>
          <w:rFonts w:hint="eastAsia" w:ascii="仿宋" w:hAnsi="仿宋" w:eastAsia="仿宋" w:cs="仿宋"/>
          <w:b/>
          <w:bCs/>
          <w:sz w:val="24"/>
        </w:rPr>
        <w:t>七、考核实施过程中的其它问题，由双方协商处理。</w:t>
      </w:r>
    </w:p>
    <w:p w14:paraId="5E4B017F">
      <w:pPr>
        <w:widowControl/>
        <w:spacing w:line="360" w:lineRule="auto"/>
        <w:ind w:firstLine="562"/>
        <w:rPr>
          <w:rFonts w:ascii="仿宋" w:hAnsi="仿宋" w:eastAsia="仿宋" w:cs="仿宋"/>
          <w:sz w:val="24"/>
        </w:rPr>
      </w:pPr>
    </w:p>
    <w:p w14:paraId="42703101">
      <w:pPr>
        <w:spacing w:line="360" w:lineRule="auto"/>
        <w:rPr>
          <w:rFonts w:ascii="仿宋" w:hAnsi="仿宋" w:eastAsia="仿宋" w:cs="仿宋"/>
          <w:b/>
          <w:bCs/>
          <w:sz w:val="24"/>
        </w:rPr>
      </w:pPr>
      <w:r>
        <w:rPr>
          <w:rFonts w:hint="eastAsia" w:ascii="仿宋" w:hAnsi="仿宋" w:eastAsia="仿宋" w:cs="仿宋"/>
          <w:kern w:val="0"/>
          <w:sz w:val="24"/>
        </w:rPr>
        <w:br w:type="page"/>
      </w:r>
      <w:r>
        <w:rPr>
          <w:rFonts w:hint="eastAsia" w:ascii="仿宋" w:hAnsi="仿宋" w:eastAsia="仿宋" w:cs="仿宋"/>
          <w:b/>
          <w:bCs/>
          <w:sz w:val="24"/>
        </w:rPr>
        <w:t>附件B：</w:t>
      </w:r>
    </w:p>
    <w:p w14:paraId="68E977F5">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南宁师范大学安保服务考核评价表</w:t>
      </w:r>
    </w:p>
    <w:p w14:paraId="058508F6">
      <w:pPr>
        <w:spacing w:line="360" w:lineRule="auto"/>
        <w:jc w:val="left"/>
        <w:rPr>
          <w:rFonts w:ascii="仿宋" w:hAnsi="仿宋" w:eastAsia="仿宋" w:cs="仿宋"/>
          <w:sz w:val="24"/>
        </w:rPr>
      </w:pPr>
      <w:r>
        <w:rPr>
          <w:rFonts w:hint="eastAsia" w:ascii="仿宋" w:hAnsi="仿宋" w:eastAsia="仿宋" w:cs="仿宋"/>
          <w:sz w:val="24"/>
        </w:rPr>
        <w:t xml:space="preserve">考核校区： </w:t>
      </w:r>
    </w:p>
    <w:p w14:paraId="616F23DF">
      <w:pPr>
        <w:spacing w:line="360" w:lineRule="auto"/>
        <w:jc w:val="left"/>
        <w:rPr>
          <w:rFonts w:ascii="仿宋" w:hAnsi="仿宋" w:eastAsia="仿宋" w:cs="仿宋"/>
          <w:sz w:val="24"/>
        </w:rPr>
      </w:pPr>
      <w:r>
        <w:rPr>
          <w:rFonts w:hint="eastAsia" w:ascii="仿宋" w:hAnsi="仿宋" w:eastAsia="仿宋" w:cs="仿宋"/>
          <w:sz w:val="24"/>
        </w:rPr>
        <w:t>考核时间：     年   月  日——       年   月   日</w:t>
      </w:r>
    </w:p>
    <w:tbl>
      <w:tblPr>
        <w:tblStyle w:val="41"/>
        <w:tblW w:w="907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8"/>
        <w:gridCol w:w="950"/>
        <w:gridCol w:w="4961"/>
        <w:gridCol w:w="709"/>
        <w:gridCol w:w="1984"/>
      </w:tblGrid>
      <w:tr w14:paraId="3E0A1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4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5D654E">
            <w:pPr>
              <w:spacing w:line="360" w:lineRule="auto"/>
              <w:jc w:val="center"/>
              <w:rPr>
                <w:rFonts w:ascii="仿宋" w:hAnsi="仿宋" w:eastAsia="仿宋" w:cs="仿宋"/>
                <w:kern w:val="0"/>
                <w:sz w:val="24"/>
              </w:rPr>
            </w:pPr>
            <w:r>
              <w:rPr>
                <w:rFonts w:hint="eastAsia" w:ascii="仿宋" w:hAnsi="仿宋" w:eastAsia="仿宋" w:cs="仿宋"/>
                <w:kern w:val="0"/>
                <w:sz w:val="24"/>
              </w:rPr>
              <w:t>类别</w:t>
            </w:r>
          </w:p>
        </w:tc>
        <w:tc>
          <w:tcPr>
            <w:tcW w:w="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202560">
            <w:pPr>
              <w:spacing w:line="360" w:lineRule="auto"/>
              <w:jc w:val="center"/>
              <w:rPr>
                <w:rFonts w:ascii="仿宋" w:hAnsi="仿宋" w:eastAsia="仿宋" w:cs="仿宋"/>
                <w:kern w:val="0"/>
                <w:sz w:val="24"/>
              </w:rPr>
            </w:pPr>
            <w:r>
              <w:rPr>
                <w:rFonts w:hint="eastAsia" w:ascii="仿宋" w:hAnsi="仿宋" w:eastAsia="仿宋" w:cs="仿宋"/>
                <w:kern w:val="0"/>
                <w:sz w:val="24"/>
              </w:rPr>
              <w:t>项目</w:t>
            </w: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7589FFD">
            <w:pPr>
              <w:spacing w:line="360" w:lineRule="auto"/>
              <w:jc w:val="center"/>
              <w:rPr>
                <w:rFonts w:ascii="仿宋" w:hAnsi="仿宋" w:eastAsia="仿宋" w:cs="仿宋"/>
                <w:kern w:val="0"/>
                <w:sz w:val="24"/>
              </w:rPr>
            </w:pPr>
            <w:r>
              <w:rPr>
                <w:rFonts w:hint="eastAsia" w:ascii="仿宋" w:hAnsi="仿宋" w:eastAsia="仿宋" w:cs="仿宋"/>
                <w:kern w:val="0"/>
                <w:sz w:val="24"/>
              </w:rPr>
              <w:t>考核点</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DE6501C">
            <w:pPr>
              <w:spacing w:line="360" w:lineRule="auto"/>
              <w:jc w:val="center"/>
              <w:rPr>
                <w:rFonts w:ascii="仿宋" w:hAnsi="仿宋" w:eastAsia="仿宋" w:cs="仿宋"/>
                <w:kern w:val="0"/>
                <w:sz w:val="24"/>
              </w:rPr>
            </w:pPr>
            <w:r>
              <w:rPr>
                <w:rFonts w:hint="eastAsia" w:ascii="仿宋" w:hAnsi="仿宋" w:eastAsia="仿宋" w:cs="仿宋"/>
                <w:kern w:val="0"/>
                <w:sz w:val="24"/>
              </w:rPr>
              <w:t>扣分值</w:t>
            </w:r>
          </w:p>
        </w:tc>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19996B2">
            <w:pPr>
              <w:spacing w:line="360" w:lineRule="auto"/>
              <w:jc w:val="center"/>
              <w:rPr>
                <w:rFonts w:ascii="仿宋" w:hAnsi="仿宋" w:eastAsia="仿宋" w:cs="仿宋"/>
                <w:kern w:val="0"/>
                <w:sz w:val="24"/>
              </w:rPr>
            </w:pPr>
            <w:r>
              <w:rPr>
                <w:rFonts w:hint="eastAsia" w:ascii="仿宋" w:hAnsi="仿宋" w:eastAsia="仿宋" w:cs="仿宋"/>
                <w:kern w:val="0"/>
                <w:sz w:val="24"/>
              </w:rPr>
              <w:t>扣分事实依据（可附页）</w:t>
            </w:r>
          </w:p>
        </w:tc>
      </w:tr>
      <w:tr w14:paraId="675274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4771200">
            <w:pPr>
              <w:spacing w:line="360" w:lineRule="auto"/>
              <w:jc w:val="left"/>
              <w:rPr>
                <w:rFonts w:ascii="仿宋" w:hAnsi="仿宋" w:eastAsia="仿宋" w:cs="仿宋"/>
                <w:kern w:val="0"/>
                <w:sz w:val="24"/>
              </w:rPr>
            </w:pPr>
          </w:p>
          <w:p w14:paraId="4EBD2F84">
            <w:pPr>
              <w:spacing w:line="360" w:lineRule="auto"/>
              <w:jc w:val="left"/>
              <w:rPr>
                <w:rFonts w:ascii="仿宋" w:hAnsi="仿宋" w:eastAsia="仿宋" w:cs="仿宋"/>
                <w:kern w:val="0"/>
                <w:sz w:val="24"/>
              </w:rPr>
            </w:pPr>
          </w:p>
          <w:p w14:paraId="5CCFFE00">
            <w:pPr>
              <w:spacing w:line="360" w:lineRule="auto"/>
              <w:jc w:val="left"/>
              <w:rPr>
                <w:rFonts w:ascii="仿宋" w:hAnsi="仿宋" w:eastAsia="仿宋" w:cs="仿宋"/>
                <w:kern w:val="0"/>
                <w:sz w:val="24"/>
              </w:rPr>
            </w:pPr>
            <w:r>
              <w:rPr>
                <w:rFonts w:hint="eastAsia" w:ascii="仿宋" w:hAnsi="仿宋" w:eastAsia="仿宋" w:cs="仿宋"/>
                <w:kern w:val="0"/>
                <w:sz w:val="24"/>
              </w:rPr>
              <w:t>扣分</w:t>
            </w:r>
          </w:p>
        </w:tc>
        <w:tc>
          <w:tcPr>
            <w:tcW w:w="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F3EDCD">
            <w:pPr>
              <w:spacing w:line="360" w:lineRule="auto"/>
              <w:jc w:val="left"/>
              <w:rPr>
                <w:rFonts w:ascii="仿宋" w:hAnsi="仿宋" w:eastAsia="仿宋" w:cs="仿宋"/>
                <w:kern w:val="0"/>
                <w:sz w:val="24"/>
              </w:rPr>
            </w:pPr>
          </w:p>
          <w:p w14:paraId="7EE2F4CD">
            <w:pPr>
              <w:spacing w:line="360" w:lineRule="auto"/>
              <w:jc w:val="left"/>
              <w:rPr>
                <w:rFonts w:ascii="仿宋" w:hAnsi="仿宋" w:eastAsia="仿宋" w:cs="仿宋"/>
                <w:kern w:val="0"/>
                <w:sz w:val="24"/>
              </w:rPr>
            </w:pPr>
          </w:p>
          <w:p w14:paraId="6D89DB31">
            <w:pPr>
              <w:spacing w:line="360" w:lineRule="auto"/>
              <w:jc w:val="left"/>
              <w:rPr>
                <w:rFonts w:ascii="仿宋" w:hAnsi="仿宋" w:eastAsia="仿宋" w:cs="仿宋"/>
                <w:kern w:val="0"/>
                <w:sz w:val="24"/>
              </w:rPr>
            </w:pPr>
            <w:r>
              <w:rPr>
                <w:rFonts w:hint="eastAsia" w:ascii="仿宋" w:hAnsi="仿宋" w:eastAsia="仿宋" w:cs="仿宋"/>
                <w:kern w:val="0"/>
                <w:sz w:val="24"/>
              </w:rPr>
              <w:t>队伍管理及日常安保工作</w:t>
            </w: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5348FA">
            <w:pPr>
              <w:spacing w:line="360" w:lineRule="auto"/>
              <w:jc w:val="left"/>
              <w:rPr>
                <w:rFonts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sz w:val="24"/>
              </w:rPr>
              <w:t>缺岗、无证上岗。（每缺岗1人/次，扣5分）（不按合同约定持证上岗的，每1人/次，扣2分）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E5163F">
            <w:pPr>
              <w:spacing w:line="360" w:lineRule="auto"/>
              <w:jc w:val="left"/>
              <w:rPr>
                <w:rFonts w:ascii="仿宋" w:hAnsi="仿宋" w:eastAsia="仿宋" w:cs="仿宋"/>
                <w:kern w:val="0"/>
                <w:sz w:val="24"/>
                <w:u w:val="single"/>
              </w:rPr>
            </w:pPr>
          </w:p>
        </w:tc>
        <w:tc>
          <w:tcPr>
            <w:tcW w:w="198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A60693E">
            <w:pPr>
              <w:spacing w:line="360" w:lineRule="auto"/>
              <w:jc w:val="left"/>
              <w:rPr>
                <w:rFonts w:ascii="仿宋" w:hAnsi="仿宋" w:eastAsia="仿宋" w:cs="仿宋"/>
                <w:kern w:val="0"/>
                <w:sz w:val="24"/>
                <w:u w:val="single"/>
              </w:rPr>
            </w:pPr>
          </w:p>
        </w:tc>
      </w:tr>
      <w:tr w14:paraId="5BA7BC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0AB6075">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28FA400">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717369">
            <w:pPr>
              <w:spacing w:line="360" w:lineRule="auto"/>
              <w:jc w:val="left"/>
              <w:rPr>
                <w:rFonts w:ascii="仿宋" w:hAnsi="仿宋" w:eastAsia="仿宋" w:cs="仿宋"/>
                <w:kern w:val="0"/>
                <w:sz w:val="24"/>
              </w:rPr>
            </w:pPr>
            <w:r>
              <w:rPr>
                <w:rFonts w:hint="eastAsia" w:ascii="仿宋" w:hAnsi="仿宋" w:eastAsia="仿宋" w:cs="仿宋"/>
                <w:sz w:val="24"/>
              </w:rPr>
              <w:t>2.值班期间睡岗或离岗。（睡岗每次扣0.5分，无正当理由离岗每次扣0.5分）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9B56849">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ED1CA5">
            <w:pPr>
              <w:widowControl/>
              <w:spacing w:line="360" w:lineRule="auto"/>
              <w:jc w:val="left"/>
              <w:rPr>
                <w:rFonts w:ascii="仿宋" w:hAnsi="仿宋" w:eastAsia="仿宋" w:cs="仿宋"/>
                <w:sz w:val="24"/>
                <w:u w:val="single"/>
              </w:rPr>
            </w:pPr>
          </w:p>
        </w:tc>
      </w:tr>
      <w:tr w14:paraId="250B83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18E76CE">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6B5A27">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ECC429">
            <w:pPr>
              <w:spacing w:line="360" w:lineRule="auto"/>
              <w:jc w:val="left"/>
              <w:rPr>
                <w:rFonts w:ascii="仿宋" w:hAnsi="仿宋" w:eastAsia="仿宋" w:cs="仿宋"/>
                <w:kern w:val="0"/>
                <w:sz w:val="24"/>
              </w:rPr>
            </w:pPr>
            <w:r>
              <w:rPr>
                <w:rFonts w:hint="eastAsia" w:ascii="仿宋" w:hAnsi="仿宋" w:eastAsia="仿宋" w:cs="仿宋"/>
                <w:sz w:val="24"/>
              </w:rPr>
              <w:t>3.酒后值班。（酒后值班每次扣0.5分；醉酒后值班每次扣1分）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FAF9C1">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99F949E">
            <w:pPr>
              <w:widowControl/>
              <w:spacing w:line="360" w:lineRule="auto"/>
              <w:jc w:val="left"/>
              <w:rPr>
                <w:rFonts w:ascii="仿宋" w:hAnsi="仿宋" w:eastAsia="仿宋" w:cs="仿宋"/>
                <w:sz w:val="24"/>
                <w:u w:val="single"/>
              </w:rPr>
            </w:pPr>
          </w:p>
        </w:tc>
      </w:tr>
      <w:tr w14:paraId="70AE0F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7F9E7B">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7F78240">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25C5B8">
            <w:pPr>
              <w:spacing w:line="360" w:lineRule="auto"/>
              <w:jc w:val="left"/>
              <w:rPr>
                <w:rFonts w:ascii="仿宋" w:hAnsi="仿宋" w:eastAsia="仿宋" w:cs="仿宋"/>
                <w:kern w:val="0"/>
                <w:sz w:val="24"/>
              </w:rPr>
            </w:pPr>
            <w:r>
              <w:rPr>
                <w:rFonts w:hint="eastAsia" w:ascii="仿宋" w:hAnsi="仿宋" w:eastAsia="仿宋" w:cs="仿宋"/>
                <w:sz w:val="24"/>
              </w:rPr>
              <w:t>4.值班期间着装不规范、仪表不端庄、不带工作证，不佩戴防护器具及对讲机的。（每人次扣0.5分）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B52551">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DA67B51">
            <w:pPr>
              <w:widowControl/>
              <w:spacing w:line="360" w:lineRule="auto"/>
              <w:jc w:val="left"/>
              <w:rPr>
                <w:rFonts w:ascii="仿宋" w:hAnsi="仿宋" w:eastAsia="仿宋" w:cs="仿宋"/>
                <w:sz w:val="24"/>
                <w:u w:val="single"/>
              </w:rPr>
            </w:pPr>
          </w:p>
        </w:tc>
      </w:tr>
      <w:tr w14:paraId="48CABC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3406F0D">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B3CAE29">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A5DF87">
            <w:pPr>
              <w:spacing w:line="360" w:lineRule="auto"/>
              <w:jc w:val="left"/>
              <w:rPr>
                <w:rFonts w:ascii="仿宋" w:hAnsi="仿宋" w:eastAsia="仿宋" w:cs="仿宋"/>
                <w:kern w:val="0"/>
                <w:sz w:val="24"/>
              </w:rPr>
            </w:pPr>
            <w:r>
              <w:rPr>
                <w:rFonts w:hint="eastAsia" w:ascii="仿宋" w:hAnsi="仿宋" w:eastAsia="仿宋" w:cs="仿宋"/>
                <w:sz w:val="24"/>
              </w:rPr>
              <w:t>5.值班期间看阅书报、听收音机、玩手机游戏机、吃东西、打扑克等干与工作无关的行为的。（有这些行为者每项每次扣0.5分）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675ECEB">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006FCF6">
            <w:pPr>
              <w:widowControl/>
              <w:spacing w:line="360" w:lineRule="auto"/>
              <w:jc w:val="left"/>
              <w:rPr>
                <w:rFonts w:ascii="仿宋" w:hAnsi="仿宋" w:eastAsia="仿宋" w:cs="仿宋"/>
                <w:sz w:val="24"/>
                <w:u w:val="single"/>
              </w:rPr>
            </w:pPr>
          </w:p>
        </w:tc>
      </w:tr>
      <w:tr w14:paraId="4D1400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C61E69A">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496B94E">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B3ED9D">
            <w:pPr>
              <w:spacing w:line="360" w:lineRule="auto"/>
              <w:jc w:val="left"/>
              <w:rPr>
                <w:rFonts w:ascii="仿宋" w:hAnsi="仿宋" w:eastAsia="仿宋" w:cs="仿宋"/>
                <w:kern w:val="0"/>
                <w:sz w:val="24"/>
              </w:rPr>
            </w:pPr>
            <w:r>
              <w:rPr>
                <w:rFonts w:hint="eastAsia" w:ascii="仿宋" w:hAnsi="仿宋" w:eastAsia="仿宋" w:cs="仿宋"/>
                <w:sz w:val="24"/>
              </w:rPr>
              <w:t>6.值班记录内容不清、交接班登记不清、无记录、交接班保安互相推卸责任的。（每项每次扣0.5分）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1A9A4E">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3B0E2CB">
            <w:pPr>
              <w:widowControl/>
              <w:spacing w:line="360" w:lineRule="auto"/>
              <w:jc w:val="left"/>
              <w:rPr>
                <w:rFonts w:ascii="仿宋" w:hAnsi="仿宋" w:eastAsia="仿宋" w:cs="仿宋"/>
                <w:sz w:val="24"/>
                <w:u w:val="single"/>
              </w:rPr>
            </w:pPr>
          </w:p>
        </w:tc>
      </w:tr>
      <w:tr w14:paraId="798D0E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0511392">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D81E91">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D76EBD">
            <w:pPr>
              <w:spacing w:line="360" w:lineRule="auto"/>
              <w:jc w:val="left"/>
              <w:rPr>
                <w:rFonts w:ascii="仿宋" w:hAnsi="仿宋" w:eastAsia="仿宋" w:cs="仿宋"/>
                <w:kern w:val="0"/>
                <w:sz w:val="24"/>
              </w:rPr>
            </w:pPr>
            <w:r>
              <w:rPr>
                <w:rFonts w:hint="eastAsia" w:ascii="仿宋" w:hAnsi="仿宋" w:eastAsia="仿宋" w:cs="仿宋"/>
                <w:sz w:val="24"/>
              </w:rPr>
              <w:t>7.值班期间保安员串岗聊天，嬉戏打闹。（串岗聊天每次扣0.5分，嬉戏打闹每次扣0.5分）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158861">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1846548">
            <w:pPr>
              <w:widowControl/>
              <w:spacing w:line="360" w:lineRule="auto"/>
              <w:jc w:val="left"/>
              <w:rPr>
                <w:rFonts w:ascii="仿宋" w:hAnsi="仿宋" w:eastAsia="仿宋" w:cs="仿宋"/>
                <w:sz w:val="24"/>
                <w:u w:val="single"/>
              </w:rPr>
            </w:pPr>
          </w:p>
        </w:tc>
      </w:tr>
      <w:tr w14:paraId="3E7977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CEF028">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12BFA8">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8FB78F">
            <w:pPr>
              <w:spacing w:line="360" w:lineRule="auto"/>
              <w:jc w:val="left"/>
              <w:rPr>
                <w:rFonts w:ascii="仿宋" w:hAnsi="仿宋" w:eastAsia="仿宋" w:cs="仿宋"/>
                <w:kern w:val="0"/>
                <w:sz w:val="24"/>
              </w:rPr>
            </w:pPr>
            <w:r>
              <w:rPr>
                <w:rFonts w:hint="eastAsia" w:ascii="仿宋" w:hAnsi="仿宋" w:eastAsia="仿宋" w:cs="仿宋"/>
                <w:sz w:val="24"/>
              </w:rPr>
              <w:t>8.上班期间用对讲机聊天，夜班时间听收音机，大声喧哗，影响师生员工休息。（师生员工投诉或查岗过程中发现每次扣0.5分）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89B93FF">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C00FA3E">
            <w:pPr>
              <w:widowControl/>
              <w:spacing w:line="360" w:lineRule="auto"/>
              <w:jc w:val="left"/>
              <w:rPr>
                <w:rFonts w:ascii="仿宋" w:hAnsi="仿宋" w:eastAsia="仿宋" w:cs="仿宋"/>
                <w:sz w:val="24"/>
                <w:u w:val="single"/>
              </w:rPr>
            </w:pPr>
          </w:p>
        </w:tc>
      </w:tr>
      <w:tr w14:paraId="35B874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332F8E5">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3EEE2B1">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59E7511">
            <w:pPr>
              <w:spacing w:line="360" w:lineRule="auto"/>
              <w:jc w:val="left"/>
              <w:rPr>
                <w:rFonts w:ascii="仿宋" w:hAnsi="仿宋" w:eastAsia="仿宋" w:cs="仿宋"/>
                <w:kern w:val="0"/>
                <w:sz w:val="24"/>
              </w:rPr>
            </w:pPr>
            <w:r>
              <w:rPr>
                <w:rFonts w:hint="eastAsia" w:ascii="仿宋" w:hAnsi="仿宋" w:eastAsia="仿宋" w:cs="仿宋"/>
                <w:sz w:val="24"/>
              </w:rPr>
              <w:t>9.举止不文明，服务态度差，执勤过程中不使用文明语言（每次扣0.5分）；与师生员工发生争执（每次扣1分）；强行加学生微信的。（每次扣1分）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36BED83">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2B85FAC">
            <w:pPr>
              <w:widowControl/>
              <w:spacing w:line="360" w:lineRule="auto"/>
              <w:jc w:val="left"/>
              <w:rPr>
                <w:rFonts w:ascii="仿宋" w:hAnsi="仿宋" w:eastAsia="仿宋" w:cs="仿宋"/>
                <w:sz w:val="24"/>
                <w:u w:val="single"/>
              </w:rPr>
            </w:pPr>
          </w:p>
        </w:tc>
      </w:tr>
      <w:tr w14:paraId="4A1009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95E7A8E">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EC77A6C">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4C6130">
            <w:pPr>
              <w:spacing w:line="360" w:lineRule="auto"/>
              <w:jc w:val="left"/>
              <w:rPr>
                <w:rFonts w:ascii="仿宋" w:hAnsi="仿宋" w:eastAsia="仿宋" w:cs="仿宋"/>
                <w:kern w:val="0"/>
                <w:sz w:val="24"/>
              </w:rPr>
            </w:pPr>
            <w:r>
              <w:rPr>
                <w:rFonts w:hint="eastAsia" w:ascii="仿宋" w:hAnsi="仿宋" w:eastAsia="仿宋" w:cs="仿宋"/>
                <w:sz w:val="24"/>
              </w:rPr>
              <w:t>10.不服从管理，顶撞保卫处工作人员正常工作安排（每次扣3分）；顶撞班长正常合理的工作安排（每人每次扣1分）；对保卫处工作人员查岗或安排工作、要求整改事项无动于衷的。（每次扣3分）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18AD66">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E19942">
            <w:pPr>
              <w:widowControl/>
              <w:spacing w:line="360" w:lineRule="auto"/>
              <w:jc w:val="left"/>
              <w:rPr>
                <w:rFonts w:ascii="仿宋" w:hAnsi="仿宋" w:eastAsia="仿宋" w:cs="仿宋"/>
                <w:sz w:val="24"/>
                <w:u w:val="single"/>
              </w:rPr>
            </w:pPr>
          </w:p>
        </w:tc>
      </w:tr>
      <w:tr w14:paraId="5F2D0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19B2951">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3AC97F0">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B199CBC">
            <w:pPr>
              <w:spacing w:line="360" w:lineRule="auto"/>
              <w:jc w:val="left"/>
              <w:rPr>
                <w:rFonts w:ascii="仿宋" w:hAnsi="仿宋" w:eastAsia="仿宋" w:cs="仿宋"/>
                <w:kern w:val="0"/>
                <w:sz w:val="24"/>
              </w:rPr>
            </w:pPr>
            <w:r>
              <w:rPr>
                <w:rFonts w:hint="eastAsia" w:ascii="仿宋" w:hAnsi="仿宋" w:eastAsia="仿宋" w:cs="仿宋"/>
                <w:sz w:val="24"/>
              </w:rPr>
              <w:t>11.门岗保安没有认真检查出校门车辆，导致被盗物品从校门运出的（每次扣2分），出校门的贵重物品无放行条或不认真核查放行（每次扣0.5分）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3EB9A6">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1582A29">
            <w:pPr>
              <w:widowControl/>
              <w:spacing w:line="360" w:lineRule="auto"/>
              <w:jc w:val="left"/>
              <w:rPr>
                <w:rFonts w:ascii="仿宋" w:hAnsi="仿宋" w:eastAsia="仿宋" w:cs="仿宋"/>
                <w:sz w:val="24"/>
                <w:u w:val="single"/>
              </w:rPr>
            </w:pPr>
          </w:p>
        </w:tc>
      </w:tr>
      <w:tr w14:paraId="066B9D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0C94606">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0C6626A">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548C46">
            <w:pPr>
              <w:spacing w:line="360" w:lineRule="auto"/>
              <w:jc w:val="left"/>
              <w:rPr>
                <w:rFonts w:ascii="仿宋" w:hAnsi="仿宋" w:eastAsia="仿宋" w:cs="仿宋"/>
                <w:kern w:val="0"/>
                <w:sz w:val="24"/>
              </w:rPr>
            </w:pPr>
            <w:r>
              <w:rPr>
                <w:rFonts w:hint="eastAsia" w:ascii="仿宋" w:hAnsi="仿宋" w:eastAsia="仿宋" w:cs="仿宋"/>
                <w:sz w:val="24"/>
              </w:rPr>
              <w:t>12. 值班岗亭内杂物乱堆乱放（每次扣0.5分），各固定岗点及岗点周边卫生不整洁。（每次扣0.5分）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E6A587">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6D97AAD">
            <w:pPr>
              <w:widowControl/>
              <w:spacing w:line="360" w:lineRule="auto"/>
              <w:jc w:val="left"/>
              <w:rPr>
                <w:rFonts w:ascii="仿宋" w:hAnsi="仿宋" w:eastAsia="仿宋" w:cs="仿宋"/>
                <w:sz w:val="24"/>
                <w:u w:val="single"/>
              </w:rPr>
            </w:pPr>
          </w:p>
        </w:tc>
      </w:tr>
      <w:tr w14:paraId="6E6362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BC985BE">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7AE049C">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DDB41BB">
            <w:pPr>
              <w:spacing w:line="360" w:lineRule="auto"/>
              <w:jc w:val="left"/>
              <w:rPr>
                <w:rFonts w:ascii="仿宋" w:hAnsi="仿宋" w:eastAsia="仿宋" w:cs="仿宋"/>
                <w:kern w:val="0"/>
                <w:sz w:val="24"/>
              </w:rPr>
            </w:pPr>
            <w:r>
              <w:rPr>
                <w:rFonts w:hint="eastAsia" w:ascii="仿宋" w:hAnsi="仿宋" w:eastAsia="仿宋" w:cs="仿宋"/>
                <w:sz w:val="24"/>
              </w:rPr>
              <w:t>13</w:t>
            </w:r>
            <w:r>
              <w:rPr>
                <w:rFonts w:hint="eastAsia" w:ascii="仿宋" w:hAnsi="仿宋" w:eastAsia="仿宋" w:cs="仿宋"/>
                <w:kern w:val="0"/>
                <w:sz w:val="24"/>
              </w:rPr>
              <w:t>违反规定，将学生遗失物品据为己有或向学生和员工索取好处的。</w:t>
            </w:r>
            <w:r>
              <w:rPr>
                <w:rFonts w:hint="eastAsia" w:ascii="仿宋" w:hAnsi="仿宋" w:eastAsia="仿宋" w:cs="仿宋"/>
                <w:sz w:val="24"/>
              </w:rPr>
              <w:t>（每次扣0.5分/人）</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E0A679">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5BF38B4">
            <w:pPr>
              <w:widowControl/>
              <w:spacing w:line="360" w:lineRule="auto"/>
              <w:jc w:val="left"/>
              <w:rPr>
                <w:rFonts w:ascii="仿宋" w:hAnsi="仿宋" w:eastAsia="仿宋" w:cs="仿宋"/>
                <w:sz w:val="24"/>
                <w:u w:val="single"/>
              </w:rPr>
            </w:pPr>
          </w:p>
        </w:tc>
      </w:tr>
      <w:tr w14:paraId="31547C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9CC4651">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20A620">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6689FA">
            <w:pPr>
              <w:spacing w:line="360" w:lineRule="auto"/>
              <w:jc w:val="left"/>
              <w:rPr>
                <w:rFonts w:ascii="仿宋" w:hAnsi="仿宋" w:eastAsia="仿宋" w:cs="仿宋"/>
                <w:kern w:val="0"/>
                <w:sz w:val="24"/>
              </w:rPr>
            </w:pPr>
            <w:r>
              <w:rPr>
                <w:rFonts w:hint="eastAsia" w:ascii="仿宋" w:hAnsi="仿宋" w:eastAsia="仿宋" w:cs="仿宋"/>
                <w:sz w:val="24"/>
              </w:rPr>
              <w:t>14.校园内的公共基础设施及安全设施，如路灯、井盖、围墙、消防器材等等，出现人为损坏及其他原因损坏不及时做好记录并报告保卫处也不及时采取有效措施防护的。（每次扣0.5分）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ACB6DE4">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46B4E92">
            <w:pPr>
              <w:widowControl/>
              <w:spacing w:line="360" w:lineRule="auto"/>
              <w:jc w:val="left"/>
              <w:rPr>
                <w:rFonts w:ascii="仿宋" w:hAnsi="仿宋" w:eastAsia="仿宋" w:cs="仿宋"/>
                <w:sz w:val="24"/>
                <w:u w:val="single"/>
              </w:rPr>
            </w:pPr>
          </w:p>
        </w:tc>
      </w:tr>
      <w:tr w14:paraId="6A492E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663C73">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32EA5E2">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C1C82C">
            <w:pPr>
              <w:spacing w:line="360" w:lineRule="auto"/>
              <w:jc w:val="left"/>
              <w:rPr>
                <w:rFonts w:ascii="仿宋" w:hAnsi="仿宋" w:eastAsia="仿宋" w:cs="仿宋"/>
                <w:kern w:val="0"/>
                <w:sz w:val="24"/>
              </w:rPr>
            </w:pPr>
            <w:r>
              <w:rPr>
                <w:rFonts w:hint="eastAsia" w:ascii="仿宋" w:hAnsi="仿宋" w:eastAsia="仿宋" w:cs="仿宋"/>
                <w:sz w:val="24"/>
              </w:rPr>
              <w:t>15.校园内出现违规爬树摘果、砍伐林木、焚烧垃圾、乱摆乱卖等行为和现象保安员视而不见、不及时处理的。（每次扣0.5分）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77B26E8">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1AC45C7">
            <w:pPr>
              <w:widowControl/>
              <w:spacing w:line="360" w:lineRule="auto"/>
              <w:jc w:val="left"/>
              <w:rPr>
                <w:rFonts w:ascii="仿宋" w:hAnsi="仿宋" w:eastAsia="仿宋" w:cs="仿宋"/>
                <w:sz w:val="24"/>
                <w:u w:val="single"/>
              </w:rPr>
            </w:pPr>
          </w:p>
        </w:tc>
      </w:tr>
      <w:tr w14:paraId="47D4A7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0C4045F">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698DFC">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auto" w:sz="4" w:space="0"/>
              <w:right w:val="single" w:color="000000" w:themeColor="text1" w:sz="4" w:space="0"/>
            </w:tcBorders>
          </w:tcPr>
          <w:p w14:paraId="66B67B8A">
            <w:pPr>
              <w:spacing w:line="360" w:lineRule="auto"/>
              <w:jc w:val="left"/>
              <w:rPr>
                <w:rFonts w:ascii="仿宋" w:hAnsi="仿宋" w:eastAsia="仿宋" w:cs="仿宋"/>
                <w:kern w:val="0"/>
                <w:sz w:val="24"/>
              </w:rPr>
            </w:pPr>
            <w:r>
              <w:rPr>
                <w:rFonts w:hint="eastAsia" w:ascii="仿宋" w:hAnsi="仿宋" w:eastAsia="仿宋" w:cs="仿宋"/>
                <w:sz w:val="24"/>
              </w:rPr>
              <w:t>16.保安员在宿舍、各固定岗点使用大功率电器、故意损坏学校公共设施。（每次扣1分）</w:t>
            </w:r>
          </w:p>
        </w:tc>
        <w:tc>
          <w:tcPr>
            <w:tcW w:w="709" w:type="dxa"/>
            <w:tcBorders>
              <w:top w:val="single" w:color="000000" w:themeColor="text1" w:sz="4" w:space="0"/>
              <w:left w:val="single" w:color="000000" w:themeColor="text1" w:sz="4" w:space="0"/>
              <w:bottom w:val="single" w:color="auto" w:sz="4" w:space="0"/>
              <w:right w:val="single" w:color="000000" w:themeColor="text1" w:sz="4" w:space="0"/>
            </w:tcBorders>
          </w:tcPr>
          <w:p w14:paraId="2F62E564">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6FB28D">
            <w:pPr>
              <w:widowControl/>
              <w:spacing w:line="360" w:lineRule="auto"/>
              <w:jc w:val="left"/>
              <w:rPr>
                <w:rFonts w:ascii="仿宋" w:hAnsi="仿宋" w:eastAsia="仿宋" w:cs="仿宋"/>
                <w:sz w:val="24"/>
                <w:u w:val="single"/>
              </w:rPr>
            </w:pPr>
          </w:p>
        </w:tc>
      </w:tr>
      <w:tr w14:paraId="05EED6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2"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38F2039">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4107475">
            <w:pPr>
              <w:widowControl/>
              <w:spacing w:line="360" w:lineRule="auto"/>
              <w:jc w:val="left"/>
              <w:rPr>
                <w:rFonts w:ascii="仿宋" w:hAnsi="仿宋" w:eastAsia="仿宋" w:cs="仿宋"/>
                <w:sz w:val="24"/>
              </w:rPr>
            </w:pPr>
          </w:p>
        </w:tc>
        <w:tc>
          <w:tcPr>
            <w:tcW w:w="4961" w:type="dxa"/>
            <w:tcBorders>
              <w:top w:val="single" w:color="auto" w:sz="4" w:space="0"/>
              <w:left w:val="single" w:color="000000" w:themeColor="text1" w:sz="4" w:space="0"/>
              <w:bottom w:val="single" w:color="000000" w:themeColor="text1" w:sz="4" w:space="0"/>
              <w:right w:val="single" w:color="000000" w:themeColor="text1" w:sz="4" w:space="0"/>
            </w:tcBorders>
          </w:tcPr>
          <w:p w14:paraId="40190173">
            <w:pPr>
              <w:spacing w:line="360" w:lineRule="auto"/>
              <w:jc w:val="left"/>
              <w:rPr>
                <w:rFonts w:ascii="仿宋" w:hAnsi="仿宋" w:eastAsia="仿宋" w:cs="仿宋"/>
                <w:kern w:val="0"/>
                <w:sz w:val="24"/>
              </w:rPr>
            </w:pPr>
            <w:r>
              <w:rPr>
                <w:rFonts w:hint="eastAsia" w:ascii="仿宋" w:hAnsi="仿宋" w:eastAsia="仿宋" w:cs="仿宋"/>
                <w:sz w:val="24"/>
              </w:rPr>
              <w:t>17.在业主、住户提出要求帮助时，值班保安不能主动、迅速为业主、住户解决力所能及的困难，有推诿现象，又不汇报的。（投诉一次扣0.5分）</w:t>
            </w:r>
          </w:p>
        </w:tc>
        <w:tc>
          <w:tcPr>
            <w:tcW w:w="709" w:type="dxa"/>
            <w:tcBorders>
              <w:top w:val="single" w:color="auto" w:sz="4" w:space="0"/>
              <w:left w:val="single" w:color="000000" w:themeColor="text1" w:sz="4" w:space="0"/>
              <w:bottom w:val="single" w:color="000000" w:themeColor="text1" w:sz="4" w:space="0"/>
              <w:right w:val="single" w:color="000000" w:themeColor="text1" w:sz="4" w:space="0"/>
            </w:tcBorders>
          </w:tcPr>
          <w:p w14:paraId="570CA80A">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8480D89">
            <w:pPr>
              <w:widowControl/>
              <w:spacing w:line="360" w:lineRule="auto"/>
              <w:jc w:val="left"/>
              <w:rPr>
                <w:rFonts w:ascii="仿宋" w:hAnsi="仿宋" w:eastAsia="仿宋" w:cs="仿宋"/>
                <w:sz w:val="24"/>
                <w:u w:val="single"/>
              </w:rPr>
            </w:pPr>
          </w:p>
        </w:tc>
      </w:tr>
      <w:tr w14:paraId="104C0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82EA1A">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46D6855">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8492D3">
            <w:pPr>
              <w:spacing w:line="360" w:lineRule="auto"/>
              <w:jc w:val="left"/>
              <w:rPr>
                <w:rFonts w:ascii="仿宋" w:hAnsi="仿宋" w:eastAsia="仿宋" w:cs="仿宋"/>
                <w:kern w:val="0"/>
                <w:sz w:val="24"/>
              </w:rPr>
            </w:pPr>
            <w:r>
              <w:rPr>
                <w:rFonts w:hint="eastAsia" w:ascii="仿宋" w:hAnsi="仿宋" w:eastAsia="仿宋" w:cs="仿宋"/>
                <w:sz w:val="24"/>
              </w:rPr>
              <w:t>18.保安人员有</w:t>
            </w:r>
            <w:r>
              <w:rPr>
                <w:rFonts w:hint="eastAsia" w:ascii="仿宋" w:hAnsi="仿宋" w:eastAsia="仿宋" w:cs="仿宋"/>
                <w:kern w:val="0"/>
                <w:sz w:val="24"/>
              </w:rPr>
              <w:t>侮辱、谩骂、恐吓、殴打</w:t>
            </w:r>
            <w:r>
              <w:rPr>
                <w:rFonts w:hint="eastAsia" w:ascii="仿宋" w:hAnsi="仿宋" w:eastAsia="仿宋" w:cs="仿宋"/>
                <w:sz w:val="24"/>
              </w:rPr>
              <w:t>师生员工情况的。（每次扣10分）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FCA9769">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39C4E81">
            <w:pPr>
              <w:widowControl/>
              <w:spacing w:line="360" w:lineRule="auto"/>
              <w:jc w:val="left"/>
              <w:rPr>
                <w:rFonts w:ascii="仿宋" w:hAnsi="仿宋" w:eastAsia="仿宋" w:cs="仿宋"/>
                <w:sz w:val="24"/>
                <w:u w:val="single"/>
              </w:rPr>
            </w:pPr>
          </w:p>
        </w:tc>
      </w:tr>
      <w:tr w14:paraId="443186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AF26E4D">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0A194C9">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88963C">
            <w:pPr>
              <w:spacing w:line="360" w:lineRule="auto"/>
              <w:jc w:val="left"/>
              <w:rPr>
                <w:rFonts w:ascii="仿宋" w:hAnsi="仿宋" w:eastAsia="仿宋" w:cs="仿宋"/>
                <w:kern w:val="0"/>
                <w:sz w:val="24"/>
              </w:rPr>
            </w:pPr>
            <w:r>
              <w:rPr>
                <w:rFonts w:hint="eastAsia" w:ascii="仿宋" w:hAnsi="仿宋" w:eastAsia="仿宋" w:cs="仿宋"/>
                <w:sz w:val="24"/>
              </w:rPr>
              <w:t>19.</w:t>
            </w:r>
            <w:r>
              <w:rPr>
                <w:rFonts w:hint="eastAsia" w:ascii="仿宋" w:hAnsi="仿宋" w:eastAsia="仿宋" w:cs="仿宋"/>
                <w:kern w:val="0"/>
                <w:sz w:val="24"/>
              </w:rPr>
              <w:t xml:space="preserve"> 违反职业道德，盗窃或伙同他人盗窃公私财物，</w:t>
            </w:r>
            <w:r>
              <w:rPr>
                <w:rFonts w:hint="eastAsia" w:ascii="仿宋" w:hAnsi="仿宋" w:eastAsia="仿宋" w:cs="仿宋"/>
                <w:sz w:val="24"/>
              </w:rPr>
              <w:t>（案值500元以下扣3分，501－3000扣5分，3001－5000元扣10分，5001－10000元以上扣15分，10000元以上（含）当月评为不合格等次）；</w:t>
            </w:r>
            <w:r>
              <w:rPr>
                <w:rFonts w:hint="eastAsia" w:ascii="仿宋" w:hAnsi="仿宋" w:eastAsia="仿宋" w:cs="仿宋"/>
                <w:kern w:val="0"/>
                <w:sz w:val="24"/>
              </w:rPr>
              <w:t>煽动学生闹事、打架斗殴，造谣滋事，损害甲方声誉。（每次5分）；</w:t>
            </w:r>
            <w:r>
              <w:rPr>
                <w:rFonts w:hint="eastAsia" w:ascii="仿宋" w:hAnsi="仿宋" w:eastAsia="仿宋" w:cs="仿宋"/>
                <w:sz w:val="24"/>
              </w:rPr>
              <w:t>有偷窥女生、猥亵女生等流氓行为。（每次扣40分并当月直接评为不合格等次）</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4D3681">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C8EAE67">
            <w:pPr>
              <w:widowControl/>
              <w:spacing w:line="360" w:lineRule="auto"/>
              <w:jc w:val="left"/>
              <w:rPr>
                <w:rFonts w:ascii="仿宋" w:hAnsi="仿宋" w:eastAsia="仿宋" w:cs="仿宋"/>
                <w:sz w:val="24"/>
                <w:u w:val="single"/>
              </w:rPr>
            </w:pPr>
          </w:p>
        </w:tc>
      </w:tr>
      <w:tr w14:paraId="5B702B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2327027">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6FA3A9">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9DAD2D">
            <w:pPr>
              <w:widowControl/>
              <w:spacing w:line="360" w:lineRule="auto"/>
              <w:rPr>
                <w:rFonts w:ascii="仿宋" w:hAnsi="仿宋" w:eastAsia="仿宋" w:cs="仿宋"/>
                <w:kern w:val="0"/>
                <w:sz w:val="24"/>
              </w:rPr>
            </w:pPr>
            <w:r>
              <w:rPr>
                <w:rFonts w:hint="eastAsia" w:ascii="仿宋" w:hAnsi="仿宋" w:eastAsia="仿宋" w:cs="仿宋"/>
                <w:kern w:val="0"/>
                <w:sz w:val="24"/>
              </w:rPr>
              <w:t>20．乙方员工出现群体性罢工。（每次扣8分）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5A30BE">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2D5952C">
            <w:pPr>
              <w:widowControl/>
              <w:spacing w:line="360" w:lineRule="auto"/>
              <w:jc w:val="left"/>
              <w:rPr>
                <w:rFonts w:ascii="仿宋" w:hAnsi="仿宋" w:eastAsia="仿宋" w:cs="仿宋"/>
                <w:sz w:val="24"/>
                <w:u w:val="single"/>
              </w:rPr>
            </w:pPr>
          </w:p>
        </w:tc>
      </w:tr>
      <w:tr w14:paraId="43898E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73FE928">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0B6755">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B41A7EF">
            <w:pPr>
              <w:spacing w:line="360" w:lineRule="auto"/>
              <w:jc w:val="left"/>
              <w:rPr>
                <w:rFonts w:ascii="仿宋" w:hAnsi="仿宋" w:eastAsia="仿宋" w:cs="仿宋"/>
                <w:kern w:val="0"/>
                <w:sz w:val="24"/>
              </w:rPr>
            </w:pPr>
            <w:r>
              <w:rPr>
                <w:rFonts w:hint="eastAsia" w:ascii="仿宋" w:hAnsi="仿宋" w:eastAsia="仿宋" w:cs="仿宋"/>
                <w:kern w:val="0"/>
                <w:sz w:val="24"/>
              </w:rPr>
              <w:t>21.</w:t>
            </w:r>
            <w:r>
              <w:rPr>
                <w:rFonts w:hint="eastAsia" w:ascii="仿宋" w:hAnsi="仿宋" w:eastAsia="仿宋" w:cs="仿宋"/>
                <w:sz w:val="24"/>
              </w:rPr>
              <w:t>校园内设有保安岗点所覆盖的区域被盗（保安具体责任范围按照岗位职责界定）,经公安机关或学院保卫处核实属安保服务公司管理不善或保安员失职的，被盗的现金和现金等价物及财物价值200－1000元（含）每次扣1分，1000－3000（含）元每次扣2分，3000-5000（含）元每次扣3分，5000元以上每次扣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CB6E18">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469517">
            <w:pPr>
              <w:widowControl/>
              <w:spacing w:line="360" w:lineRule="auto"/>
              <w:jc w:val="left"/>
              <w:rPr>
                <w:rFonts w:ascii="仿宋" w:hAnsi="仿宋" w:eastAsia="仿宋" w:cs="仿宋"/>
                <w:sz w:val="24"/>
                <w:u w:val="single"/>
              </w:rPr>
            </w:pPr>
          </w:p>
        </w:tc>
      </w:tr>
      <w:tr w14:paraId="4CC37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1"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5977D9D">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F9E1C09">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auto" w:sz="4" w:space="0"/>
              <w:right w:val="single" w:color="000000" w:themeColor="text1" w:sz="4" w:space="0"/>
            </w:tcBorders>
          </w:tcPr>
          <w:p w14:paraId="41988FD0">
            <w:pPr>
              <w:spacing w:line="360" w:lineRule="auto"/>
              <w:jc w:val="left"/>
              <w:rPr>
                <w:rFonts w:ascii="仿宋" w:hAnsi="仿宋" w:eastAsia="仿宋" w:cs="仿宋"/>
                <w:kern w:val="0"/>
                <w:sz w:val="24"/>
              </w:rPr>
            </w:pPr>
            <w:r>
              <w:rPr>
                <w:rFonts w:hint="eastAsia" w:ascii="仿宋" w:hAnsi="仿宋" w:eastAsia="仿宋" w:cs="仿宋"/>
                <w:sz w:val="24"/>
              </w:rPr>
              <w:t>22.根据合同的有关规定，安保服务公司对被盗的现金和财物造成失主损失的，应积极协商并及时妥善地予以赔偿和补偿；若未能及时（5-20个工作日）妥善地予以赔偿和补偿的，则由甲方暂扣与被盗的现金和现金等价物及财物等价的服务费，直至妥善地予以赔偿和补偿为止，若不够支付赔偿和补偿金的，则由甲方从暂扣的服务费中支付相应的赔偿和补偿金。</w:t>
            </w:r>
          </w:p>
        </w:tc>
        <w:tc>
          <w:tcPr>
            <w:tcW w:w="709" w:type="dxa"/>
            <w:tcBorders>
              <w:top w:val="single" w:color="000000" w:themeColor="text1" w:sz="4" w:space="0"/>
              <w:left w:val="single" w:color="000000" w:themeColor="text1" w:sz="4" w:space="0"/>
              <w:bottom w:val="single" w:color="auto" w:sz="4" w:space="0"/>
              <w:right w:val="single" w:color="000000" w:themeColor="text1" w:sz="4" w:space="0"/>
            </w:tcBorders>
          </w:tcPr>
          <w:p w14:paraId="5A7763F4">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B24576E">
            <w:pPr>
              <w:widowControl/>
              <w:spacing w:line="360" w:lineRule="auto"/>
              <w:jc w:val="left"/>
              <w:rPr>
                <w:rFonts w:ascii="仿宋" w:hAnsi="仿宋" w:eastAsia="仿宋" w:cs="仿宋"/>
                <w:sz w:val="24"/>
                <w:u w:val="single"/>
              </w:rPr>
            </w:pPr>
          </w:p>
        </w:tc>
      </w:tr>
      <w:tr w14:paraId="06A550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CE2A5F5">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E4054C8">
            <w:pPr>
              <w:widowControl/>
              <w:spacing w:line="360" w:lineRule="auto"/>
              <w:jc w:val="left"/>
              <w:rPr>
                <w:rFonts w:ascii="仿宋" w:hAnsi="仿宋" w:eastAsia="仿宋" w:cs="仿宋"/>
                <w:sz w:val="24"/>
              </w:rPr>
            </w:pPr>
          </w:p>
        </w:tc>
        <w:tc>
          <w:tcPr>
            <w:tcW w:w="4961" w:type="dxa"/>
            <w:tcBorders>
              <w:top w:val="single" w:color="auto" w:sz="4" w:space="0"/>
              <w:left w:val="single" w:color="000000" w:themeColor="text1" w:sz="4" w:space="0"/>
              <w:bottom w:val="single" w:color="auto" w:sz="4" w:space="0"/>
              <w:right w:val="single" w:color="000000" w:themeColor="text1" w:sz="4" w:space="0"/>
            </w:tcBorders>
          </w:tcPr>
          <w:p w14:paraId="79B593B8">
            <w:pPr>
              <w:spacing w:line="360" w:lineRule="auto"/>
              <w:jc w:val="left"/>
              <w:rPr>
                <w:rFonts w:ascii="仿宋" w:hAnsi="仿宋" w:eastAsia="仿宋" w:cs="仿宋"/>
                <w:kern w:val="0"/>
                <w:sz w:val="24"/>
              </w:rPr>
            </w:pPr>
            <w:r>
              <w:rPr>
                <w:rFonts w:hint="eastAsia" w:ascii="仿宋" w:hAnsi="仿宋" w:eastAsia="仿宋" w:cs="仿宋"/>
                <w:sz w:val="24"/>
              </w:rPr>
              <w:t>23.对队员汇报发现的问题请示如何处置，校区保安主管或队长不及时回应或做出处理意见的。（每次扣0.5分）队员按指示意见处理不下，上报后校区主管、队长仍不到场组织处理的。（每次扣1分）</w:t>
            </w:r>
          </w:p>
        </w:tc>
        <w:tc>
          <w:tcPr>
            <w:tcW w:w="709" w:type="dxa"/>
            <w:tcBorders>
              <w:top w:val="single" w:color="auto" w:sz="4" w:space="0"/>
              <w:left w:val="single" w:color="000000" w:themeColor="text1" w:sz="4" w:space="0"/>
              <w:bottom w:val="single" w:color="auto" w:sz="4" w:space="0"/>
              <w:right w:val="single" w:color="000000" w:themeColor="text1" w:sz="4" w:space="0"/>
            </w:tcBorders>
          </w:tcPr>
          <w:p w14:paraId="6EDAEC90">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0D2770B">
            <w:pPr>
              <w:widowControl/>
              <w:spacing w:line="360" w:lineRule="auto"/>
              <w:jc w:val="left"/>
              <w:rPr>
                <w:rFonts w:ascii="仿宋" w:hAnsi="仿宋" w:eastAsia="仿宋" w:cs="仿宋"/>
                <w:sz w:val="24"/>
                <w:u w:val="single"/>
              </w:rPr>
            </w:pPr>
          </w:p>
        </w:tc>
      </w:tr>
      <w:tr w14:paraId="2C52E6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CDFAAF">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279DF2D">
            <w:pPr>
              <w:widowControl/>
              <w:spacing w:line="360" w:lineRule="auto"/>
              <w:jc w:val="left"/>
              <w:rPr>
                <w:rFonts w:ascii="仿宋" w:hAnsi="仿宋" w:eastAsia="仿宋" w:cs="仿宋"/>
                <w:sz w:val="24"/>
              </w:rPr>
            </w:pPr>
          </w:p>
        </w:tc>
        <w:tc>
          <w:tcPr>
            <w:tcW w:w="4961" w:type="dxa"/>
            <w:tcBorders>
              <w:top w:val="single" w:color="auto" w:sz="4" w:space="0"/>
              <w:left w:val="single" w:color="000000" w:themeColor="text1" w:sz="4" w:space="0"/>
              <w:bottom w:val="single" w:color="auto" w:sz="4" w:space="0"/>
              <w:right w:val="single" w:color="000000" w:themeColor="text1" w:sz="4" w:space="0"/>
            </w:tcBorders>
          </w:tcPr>
          <w:p w14:paraId="0AD6C2D8">
            <w:pPr>
              <w:spacing w:line="360" w:lineRule="auto"/>
              <w:jc w:val="left"/>
              <w:rPr>
                <w:rFonts w:ascii="仿宋" w:hAnsi="仿宋" w:eastAsia="仿宋" w:cs="仿宋"/>
                <w:kern w:val="0"/>
                <w:sz w:val="24"/>
              </w:rPr>
            </w:pPr>
            <w:r>
              <w:rPr>
                <w:rFonts w:hint="eastAsia" w:ascii="仿宋" w:hAnsi="仿宋" w:eastAsia="仿宋" w:cs="仿宋"/>
                <w:sz w:val="24"/>
              </w:rPr>
              <w:t>24.消控室值班人员不按规定执证上岗的。（每次扣2分）</w:t>
            </w:r>
          </w:p>
        </w:tc>
        <w:tc>
          <w:tcPr>
            <w:tcW w:w="709" w:type="dxa"/>
            <w:tcBorders>
              <w:top w:val="single" w:color="auto" w:sz="4" w:space="0"/>
              <w:left w:val="single" w:color="000000" w:themeColor="text1" w:sz="4" w:space="0"/>
              <w:bottom w:val="single" w:color="auto" w:sz="4" w:space="0"/>
              <w:right w:val="single" w:color="000000" w:themeColor="text1" w:sz="4" w:space="0"/>
            </w:tcBorders>
          </w:tcPr>
          <w:p w14:paraId="6109C7A8">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8FC7DD2">
            <w:pPr>
              <w:widowControl/>
              <w:spacing w:line="360" w:lineRule="auto"/>
              <w:jc w:val="left"/>
              <w:rPr>
                <w:rFonts w:ascii="仿宋" w:hAnsi="仿宋" w:eastAsia="仿宋" w:cs="仿宋"/>
                <w:sz w:val="24"/>
                <w:u w:val="single"/>
              </w:rPr>
            </w:pPr>
          </w:p>
        </w:tc>
      </w:tr>
      <w:tr w14:paraId="1EEBDE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2BA6028">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510E42">
            <w:pPr>
              <w:widowControl/>
              <w:spacing w:line="360" w:lineRule="auto"/>
              <w:jc w:val="left"/>
              <w:rPr>
                <w:rFonts w:ascii="仿宋" w:hAnsi="仿宋" w:eastAsia="仿宋" w:cs="仿宋"/>
                <w:sz w:val="24"/>
              </w:rPr>
            </w:pPr>
          </w:p>
        </w:tc>
        <w:tc>
          <w:tcPr>
            <w:tcW w:w="4961" w:type="dxa"/>
            <w:tcBorders>
              <w:top w:val="single" w:color="auto" w:sz="4" w:space="0"/>
              <w:left w:val="single" w:color="000000" w:themeColor="text1" w:sz="4" w:space="0"/>
              <w:bottom w:val="single" w:color="auto" w:sz="4" w:space="0"/>
              <w:right w:val="single" w:color="000000" w:themeColor="text1" w:sz="4" w:space="0"/>
            </w:tcBorders>
          </w:tcPr>
          <w:p w14:paraId="67BFD8BE">
            <w:pPr>
              <w:spacing w:line="360" w:lineRule="auto"/>
              <w:jc w:val="left"/>
              <w:rPr>
                <w:rFonts w:ascii="仿宋" w:hAnsi="仿宋" w:eastAsia="仿宋" w:cs="仿宋"/>
                <w:kern w:val="0"/>
                <w:sz w:val="24"/>
              </w:rPr>
            </w:pPr>
            <w:r>
              <w:rPr>
                <w:rFonts w:hint="eastAsia" w:ascii="仿宋" w:hAnsi="仿宋" w:eastAsia="仿宋" w:cs="仿宋"/>
                <w:sz w:val="24"/>
              </w:rPr>
              <w:t>25.不加强巡逻，导致被盗物品从围墙偷运出去的。（每次扣2分）</w:t>
            </w:r>
          </w:p>
        </w:tc>
        <w:tc>
          <w:tcPr>
            <w:tcW w:w="709" w:type="dxa"/>
            <w:tcBorders>
              <w:top w:val="single" w:color="auto" w:sz="4" w:space="0"/>
              <w:left w:val="single" w:color="000000" w:themeColor="text1" w:sz="4" w:space="0"/>
              <w:bottom w:val="single" w:color="auto" w:sz="4" w:space="0"/>
              <w:right w:val="single" w:color="000000" w:themeColor="text1" w:sz="4" w:space="0"/>
            </w:tcBorders>
          </w:tcPr>
          <w:p w14:paraId="41518797">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58EAAEE">
            <w:pPr>
              <w:widowControl/>
              <w:spacing w:line="360" w:lineRule="auto"/>
              <w:jc w:val="left"/>
              <w:rPr>
                <w:rFonts w:ascii="仿宋" w:hAnsi="仿宋" w:eastAsia="仿宋" w:cs="仿宋"/>
                <w:sz w:val="24"/>
                <w:u w:val="single"/>
              </w:rPr>
            </w:pPr>
          </w:p>
        </w:tc>
      </w:tr>
      <w:tr w14:paraId="6F6975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5D306E">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A3256F2">
            <w:pPr>
              <w:widowControl/>
              <w:spacing w:line="360" w:lineRule="auto"/>
              <w:jc w:val="left"/>
              <w:rPr>
                <w:rFonts w:ascii="仿宋" w:hAnsi="仿宋" w:eastAsia="仿宋" w:cs="仿宋"/>
                <w:sz w:val="24"/>
              </w:rPr>
            </w:pPr>
          </w:p>
        </w:tc>
        <w:tc>
          <w:tcPr>
            <w:tcW w:w="4961" w:type="dxa"/>
            <w:tcBorders>
              <w:top w:val="single" w:color="auto" w:sz="4" w:space="0"/>
              <w:left w:val="single" w:color="000000" w:themeColor="text1" w:sz="4" w:space="0"/>
              <w:bottom w:val="single" w:color="auto" w:sz="4" w:space="0"/>
              <w:right w:val="single" w:color="000000" w:themeColor="text1" w:sz="4" w:space="0"/>
            </w:tcBorders>
          </w:tcPr>
          <w:p w14:paraId="4C547CE7">
            <w:pPr>
              <w:spacing w:line="360" w:lineRule="auto"/>
              <w:jc w:val="left"/>
              <w:rPr>
                <w:rFonts w:ascii="仿宋" w:hAnsi="仿宋" w:eastAsia="仿宋" w:cs="仿宋"/>
                <w:kern w:val="0"/>
                <w:sz w:val="24"/>
              </w:rPr>
            </w:pPr>
            <w:r>
              <w:rPr>
                <w:rFonts w:hint="eastAsia" w:ascii="仿宋" w:hAnsi="仿宋" w:eastAsia="仿宋" w:cs="仿宋"/>
                <w:sz w:val="24"/>
              </w:rPr>
              <w:t>26.不遵守保密纪律泄密的。（每次扣10分）</w:t>
            </w:r>
          </w:p>
        </w:tc>
        <w:tc>
          <w:tcPr>
            <w:tcW w:w="709" w:type="dxa"/>
            <w:tcBorders>
              <w:top w:val="single" w:color="auto" w:sz="4" w:space="0"/>
              <w:left w:val="single" w:color="000000" w:themeColor="text1" w:sz="4" w:space="0"/>
              <w:bottom w:val="single" w:color="auto" w:sz="4" w:space="0"/>
              <w:right w:val="single" w:color="000000" w:themeColor="text1" w:sz="4" w:space="0"/>
            </w:tcBorders>
          </w:tcPr>
          <w:p w14:paraId="5BED6F63">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310A43">
            <w:pPr>
              <w:widowControl/>
              <w:spacing w:line="360" w:lineRule="auto"/>
              <w:jc w:val="left"/>
              <w:rPr>
                <w:rFonts w:ascii="仿宋" w:hAnsi="仿宋" w:eastAsia="仿宋" w:cs="仿宋"/>
                <w:sz w:val="24"/>
                <w:u w:val="single"/>
              </w:rPr>
            </w:pPr>
          </w:p>
        </w:tc>
      </w:tr>
      <w:tr w14:paraId="7C70B4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EEE6C8A">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D810189">
            <w:pPr>
              <w:widowControl/>
              <w:spacing w:line="360" w:lineRule="auto"/>
              <w:jc w:val="left"/>
              <w:rPr>
                <w:rFonts w:ascii="仿宋" w:hAnsi="仿宋" w:eastAsia="仿宋" w:cs="仿宋"/>
                <w:sz w:val="24"/>
              </w:rPr>
            </w:pPr>
          </w:p>
        </w:tc>
        <w:tc>
          <w:tcPr>
            <w:tcW w:w="4961" w:type="dxa"/>
            <w:tcBorders>
              <w:top w:val="single" w:color="auto" w:sz="4" w:space="0"/>
              <w:left w:val="single" w:color="000000" w:themeColor="text1" w:sz="4" w:space="0"/>
              <w:bottom w:val="single" w:color="auto" w:sz="4" w:space="0"/>
              <w:right w:val="single" w:color="000000" w:themeColor="text1" w:sz="4" w:space="0"/>
            </w:tcBorders>
          </w:tcPr>
          <w:p w14:paraId="4F0B23A2">
            <w:pPr>
              <w:spacing w:line="360" w:lineRule="auto"/>
              <w:jc w:val="left"/>
              <w:rPr>
                <w:rFonts w:ascii="仿宋" w:hAnsi="仿宋" w:eastAsia="仿宋" w:cs="仿宋"/>
                <w:kern w:val="0"/>
                <w:sz w:val="24"/>
              </w:rPr>
            </w:pPr>
            <w:r>
              <w:rPr>
                <w:rFonts w:hint="eastAsia" w:ascii="仿宋" w:hAnsi="仿宋" w:eastAsia="仿宋" w:cs="仿宋"/>
                <w:sz w:val="24"/>
              </w:rPr>
              <w:t>27.对发现的治安、消防隐患不及时跟进整改的。（每次扣2分）</w:t>
            </w:r>
          </w:p>
        </w:tc>
        <w:tc>
          <w:tcPr>
            <w:tcW w:w="709" w:type="dxa"/>
            <w:tcBorders>
              <w:top w:val="single" w:color="auto" w:sz="4" w:space="0"/>
              <w:left w:val="single" w:color="000000" w:themeColor="text1" w:sz="4" w:space="0"/>
              <w:bottom w:val="single" w:color="auto" w:sz="4" w:space="0"/>
              <w:right w:val="single" w:color="000000" w:themeColor="text1" w:sz="4" w:space="0"/>
            </w:tcBorders>
          </w:tcPr>
          <w:p w14:paraId="2ED41C1C">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FA89C15">
            <w:pPr>
              <w:widowControl/>
              <w:spacing w:line="360" w:lineRule="auto"/>
              <w:jc w:val="left"/>
              <w:rPr>
                <w:rFonts w:ascii="仿宋" w:hAnsi="仿宋" w:eastAsia="仿宋" w:cs="仿宋"/>
                <w:sz w:val="24"/>
                <w:u w:val="single"/>
              </w:rPr>
            </w:pPr>
          </w:p>
        </w:tc>
      </w:tr>
      <w:tr w14:paraId="187142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4957DE6">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615262D">
            <w:pPr>
              <w:widowControl/>
              <w:spacing w:line="360" w:lineRule="auto"/>
              <w:jc w:val="left"/>
              <w:rPr>
                <w:rFonts w:ascii="仿宋" w:hAnsi="仿宋" w:eastAsia="仿宋" w:cs="仿宋"/>
                <w:sz w:val="24"/>
              </w:rPr>
            </w:pPr>
          </w:p>
        </w:tc>
        <w:tc>
          <w:tcPr>
            <w:tcW w:w="4961" w:type="dxa"/>
            <w:tcBorders>
              <w:top w:val="single" w:color="auto" w:sz="4" w:space="0"/>
              <w:left w:val="single" w:color="000000" w:themeColor="text1" w:sz="4" w:space="0"/>
              <w:bottom w:val="single" w:color="auto" w:sz="4" w:space="0"/>
              <w:right w:val="single" w:color="000000" w:themeColor="text1" w:sz="4" w:space="0"/>
            </w:tcBorders>
          </w:tcPr>
          <w:p w14:paraId="1721AC83">
            <w:pPr>
              <w:spacing w:line="360" w:lineRule="auto"/>
              <w:jc w:val="left"/>
              <w:rPr>
                <w:rFonts w:ascii="仿宋" w:hAnsi="仿宋" w:eastAsia="仿宋" w:cs="仿宋"/>
                <w:kern w:val="0"/>
                <w:sz w:val="24"/>
              </w:rPr>
            </w:pPr>
            <w:r>
              <w:rPr>
                <w:rFonts w:hint="eastAsia" w:ascii="仿宋" w:hAnsi="仿宋" w:eastAsia="仿宋" w:cs="仿宋"/>
                <w:sz w:val="24"/>
              </w:rPr>
              <w:t>28.被暗访组暗访发现安保工作存在漏洞和问题，经查实系保安人员造成的。（每次扣3分）</w:t>
            </w:r>
          </w:p>
        </w:tc>
        <w:tc>
          <w:tcPr>
            <w:tcW w:w="709" w:type="dxa"/>
            <w:tcBorders>
              <w:top w:val="single" w:color="auto" w:sz="4" w:space="0"/>
              <w:left w:val="single" w:color="000000" w:themeColor="text1" w:sz="4" w:space="0"/>
              <w:bottom w:val="single" w:color="auto" w:sz="4" w:space="0"/>
              <w:right w:val="single" w:color="000000" w:themeColor="text1" w:sz="4" w:space="0"/>
            </w:tcBorders>
          </w:tcPr>
          <w:p w14:paraId="05BB8DF8">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91B0438">
            <w:pPr>
              <w:widowControl/>
              <w:spacing w:line="360" w:lineRule="auto"/>
              <w:jc w:val="left"/>
              <w:rPr>
                <w:rFonts w:ascii="仿宋" w:hAnsi="仿宋" w:eastAsia="仿宋" w:cs="仿宋"/>
                <w:sz w:val="24"/>
                <w:u w:val="single"/>
              </w:rPr>
            </w:pPr>
          </w:p>
        </w:tc>
      </w:tr>
      <w:tr w14:paraId="1495B7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7"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80315C8">
            <w:pPr>
              <w:widowControl/>
              <w:spacing w:line="360" w:lineRule="auto"/>
              <w:jc w:val="left"/>
              <w:rPr>
                <w:rFonts w:ascii="仿宋" w:hAnsi="仿宋" w:eastAsia="仿宋" w:cs="仿宋"/>
                <w:sz w:val="24"/>
                <w:u w:val="single"/>
              </w:rPr>
            </w:pPr>
          </w:p>
        </w:tc>
        <w:tc>
          <w:tcPr>
            <w:tcW w:w="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027203">
            <w:pPr>
              <w:spacing w:line="360" w:lineRule="auto"/>
              <w:jc w:val="left"/>
              <w:rPr>
                <w:rFonts w:ascii="仿宋" w:hAnsi="仿宋" w:eastAsia="仿宋" w:cs="仿宋"/>
                <w:kern w:val="0"/>
                <w:sz w:val="24"/>
                <w:u w:val="single"/>
              </w:rPr>
            </w:pPr>
          </w:p>
          <w:p w14:paraId="297B811F">
            <w:pPr>
              <w:spacing w:line="360" w:lineRule="auto"/>
              <w:jc w:val="left"/>
              <w:rPr>
                <w:rFonts w:ascii="仿宋" w:hAnsi="仿宋" w:eastAsia="仿宋" w:cs="仿宋"/>
                <w:kern w:val="0"/>
                <w:sz w:val="24"/>
                <w:u w:val="single"/>
              </w:rPr>
            </w:pPr>
          </w:p>
          <w:p w14:paraId="2EB9EE31">
            <w:pPr>
              <w:spacing w:line="360" w:lineRule="auto"/>
              <w:jc w:val="left"/>
              <w:rPr>
                <w:rFonts w:ascii="仿宋" w:hAnsi="仿宋" w:eastAsia="仿宋" w:cs="仿宋"/>
                <w:kern w:val="0"/>
                <w:sz w:val="24"/>
                <w:u w:val="single"/>
              </w:rPr>
            </w:pPr>
          </w:p>
          <w:p w14:paraId="7BB9C18B">
            <w:pPr>
              <w:spacing w:line="360" w:lineRule="auto"/>
              <w:jc w:val="left"/>
              <w:rPr>
                <w:rFonts w:ascii="仿宋" w:hAnsi="仿宋" w:eastAsia="仿宋" w:cs="仿宋"/>
                <w:kern w:val="0"/>
                <w:sz w:val="24"/>
              </w:rPr>
            </w:pPr>
          </w:p>
          <w:p w14:paraId="6F134187">
            <w:pPr>
              <w:spacing w:line="360" w:lineRule="auto"/>
              <w:jc w:val="left"/>
              <w:rPr>
                <w:rFonts w:ascii="仿宋" w:hAnsi="仿宋" w:eastAsia="仿宋" w:cs="仿宋"/>
                <w:kern w:val="0"/>
                <w:sz w:val="24"/>
                <w:u w:val="single"/>
              </w:rPr>
            </w:pPr>
            <w:r>
              <w:rPr>
                <w:rFonts w:hint="eastAsia" w:ascii="仿宋" w:hAnsi="仿宋" w:eastAsia="仿宋" w:cs="仿宋"/>
                <w:kern w:val="0"/>
                <w:sz w:val="24"/>
              </w:rPr>
              <w:t>突发事件处理工作</w:t>
            </w: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1FFB51">
            <w:pPr>
              <w:spacing w:line="360" w:lineRule="auto"/>
              <w:jc w:val="left"/>
              <w:rPr>
                <w:rFonts w:ascii="仿宋" w:hAnsi="仿宋" w:eastAsia="仿宋" w:cs="仿宋"/>
                <w:kern w:val="0"/>
                <w:sz w:val="24"/>
              </w:rPr>
            </w:pPr>
            <w:r>
              <w:rPr>
                <w:rFonts w:hint="eastAsia" w:ascii="仿宋" w:hAnsi="仿宋" w:eastAsia="仿宋" w:cs="仿宋"/>
                <w:sz w:val="24"/>
              </w:rPr>
              <w:t>1.不能较好的协助保卫处处理突发事件，事件发生时不能及时赶到现场。（班长以上职务突发事件发生时不到现场扣</w:t>
            </w:r>
            <w:r>
              <w:rPr>
                <w:rFonts w:hint="eastAsia" w:ascii="仿宋" w:hAnsi="仿宋" w:eastAsia="仿宋" w:cs="仿宋"/>
                <w:b/>
                <w:sz w:val="24"/>
              </w:rPr>
              <w:t>2</w:t>
            </w:r>
            <w:r>
              <w:rPr>
                <w:rFonts w:hint="eastAsia" w:ascii="仿宋" w:hAnsi="仿宋" w:eastAsia="仿宋" w:cs="仿宋"/>
                <w:sz w:val="24"/>
              </w:rPr>
              <w:t>分，到现场速度过慢扣</w:t>
            </w:r>
            <w:r>
              <w:rPr>
                <w:rFonts w:hint="eastAsia" w:ascii="仿宋" w:hAnsi="仿宋" w:eastAsia="仿宋" w:cs="仿宋"/>
                <w:b/>
                <w:sz w:val="24"/>
              </w:rPr>
              <w:t>1</w:t>
            </w:r>
            <w:r>
              <w:rPr>
                <w:rFonts w:hint="eastAsia" w:ascii="仿宋" w:hAnsi="仿宋" w:eastAsia="仿宋" w:cs="仿宋"/>
                <w:sz w:val="24"/>
              </w:rPr>
              <w:t>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2C5DDE">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CFA7C1B">
            <w:pPr>
              <w:widowControl/>
              <w:spacing w:line="360" w:lineRule="auto"/>
              <w:jc w:val="left"/>
              <w:rPr>
                <w:rFonts w:ascii="仿宋" w:hAnsi="仿宋" w:eastAsia="仿宋" w:cs="仿宋"/>
                <w:sz w:val="24"/>
                <w:u w:val="single"/>
              </w:rPr>
            </w:pPr>
          </w:p>
        </w:tc>
      </w:tr>
      <w:tr w14:paraId="787A5A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BD602A2">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EE410C">
            <w:pPr>
              <w:widowControl/>
              <w:spacing w:line="360" w:lineRule="auto"/>
              <w:jc w:val="left"/>
              <w:rPr>
                <w:rFonts w:ascii="仿宋" w:hAnsi="仿宋" w:eastAsia="仿宋" w:cs="仿宋"/>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D2E046E">
            <w:pPr>
              <w:widowControl/>
              <w:spacing w:line="360" w:lineRule="auto"/>
              <w:rPr>
                <w:rFonts w:ascii="仿宋" w:hAnsi="仿宋" w:eastAsia="仿宋" w:cs="仿宋"/>
                <w:kern w:val="0"/>
                <w:sz w:val="24"/>
              </w:rPr>
            </w:pPr>
            <w:r>
              <w:rPr>
                <w:rFonts w:hint="eastAsia" w:ascii="仿宋" w:hAnsi="仿宋" w:eastAsia="仿宋" w:cs="仿宋"/>
                <w:sz w:val="24"/>
              </w:rPr>
              <w:t>2.不能及时处理各种一般性突发性事件，不及时向保卫处汇报，导致事件恶化。（各种一般性突发事件没有及时处理，导致事件恶化的，每次扣1分）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B00973">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04E3534">
            <w:pPr>
              <w:widowControl/>
              <w:spacing w:line="360" w:lineRule="auto"/>
              <w:jc w:val="left"/>
              <w:rPr>
                <w:rFonts w:ascii="仿宋" w:hAnsi="仿宋" w:eastAsia="仿宋" w:cs="仿宋"/>
                <w:sz w:val="24"/>
                <w:u w:val="single"/>
              </w:rPr>
            </w:pPr>
          </w:p>
        </w:tc>
      </w:tr>
      <w:tr w14:paraId="085FA4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41E91BE">
            <w:pPr>
              <w:widowControl/>
              <w:spacing w:line="360" w:lineRule="auto"/>
              <w:jc w:val="left"/>
              <w:rPr>
                <w:rFonts w:ascii="仿宋" w:hAnsi="仿宋" w:eastAsia="仿宋" w:cs="仿宋"/>
                <w:sz w:val="24"/>
                <w:u w:val="single"/>
              </w:rPr>
            </w:pPr>
            <w:r>
              <w:rPr>
                <w:rFonts w:hint="eastAsia" w:ascii="仿宋" w:hAnsi="仿宋" w:eastAsia="仿宋" w:cs="仿宋"/>
                <w:kern w:val="0"/>
                <w:sz w:val="24"/>
              </w:rPr>
              <w:t>违法违规张贴广告、散发传单、诱导学生乱下载二维码等行为的（</w:t>
            </w: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398944C">
            <w:pPr>
              <w:widowControl/>
              <w:spacing w:line="360" w:lineRule="auto"/>
              <w:jc w:val="left"/>
              <w:rPr>
                <w:rFonts w:ascii="仿宋" w:hAnsi="仿宋" w:eastAsia="仿宋" w:cs="仿宋"/>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0CB9A3">
            <w:pPr>
              <w:spacing w:line="360" w:lineRule="auto"/>
              <w:jc w:val="left"/>
              <w:rPr>
                <w:rFonts w:ascii="仿宋" w:hAnsi="仿宋" w:eastAsia="仿宋" w:cs="仿宋"/>
                <w:kern w:val="0"/>
                <w:sz w:val="24"/>
              </w:rPr>
            </w:pPr>
            <w:r>
              <w:rPr>
                <w:rFonts w:hint="eastAsia" w:ascii="仿宋" w:hAnsi="仿宋" w:eastAsia="仿宋" w:cs="仿宋"/>
                <w:sz w:val="24"/>
              </w:rPr>
              <w:t>3.发现事故苗头不能及时上报保卫处，又不及时组织人员稳控局势，使苗头没有得到有效控制。（每次扣1分）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4CA837">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A5EC296">
            <w:pPr>
              <w:widowControl/>
              <w:spacing w:line="360" w:lineRule="auto"/>
              <w:jc w:val="left"/>
              <w:rPr>
                <w:rFonts w:ascii="仿宋" w:hAnsi="仿宋" w:eastAsia="仿宋" w:cs="仿宋"/>
                <w:sz w:val="24"/>
                <w:u w:val="single"/>
              </w:rPr>
            </w:pPr>
          </w:p>
        </w:tc>
      </w:tr>
      <w:tr w14:paraId="1B1DC4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BC4D19D">
            <w:pPr>
              <w:widowControl/>
              <w:spacing w:line="360" w:lineRule="auto"/>
              <w:jc w:val="left"/>
              <w:rPr>
                <w:rFonts w:ascii="仿宋" w:hAnsi="仿宋" w:eastAsia="仿宋" w:cs="仿宋"/>
                <w:sz w:val="24"/>
                <w:u w:val="single"/>
              </w:rPr>
            </w:pPr>
          </w:p>
        </w:tc>
        <w:tc>
          <w:tcPr>
            <w:tcW w:w="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1EA5EE0">
            <w:pPr>
              <w:spacing w:line="360" w:lineRule="auto"/>
              <w:jc w:val="left"/>
              <w:rPr>
                <w:rFonts w:ascii="仿宋" w:hAnsi="仿宋" w:eastAsia="仿宋" w:cs="仿宋"/>
                <w:kern w:val="0"/>
                <w:sz w:val="24"/>
              </w:rPr>
            </w:pPr>
          </w:p>
          <w:p w14:paraId="18C07750">
            <w:pPr>
              <w:spacing w:line="360" w:lineRule="auto"/>
              <w:jc w:val="left"/>
              <w:rPr>
                <w:rFonts w:ascii="仿宋" w:hAnsi="仿宋" w:eastAsia="仿宋" w:cs="仿宋"/>
                <w:kern w:val="0"/>
                <w:sz w:val="24"/>
              </w:rPr>
            </w:pPr>
            <w:r>
              <w:rPr>
                <w:rFonts w:hint="eastAsia" w:ascii="仿宋" w:hAnsi="仿宋" w:eastAsia="仿宋" w:cs="仿宋"/>
                <w:kern w:val="0"/>
                <w:sz w:val="24"/>
              </w:rPr>
              <w:t>校内交通秩序工作</w:t>
            </w: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ABEAB5">
            <w:pPr>
              <w:spacing w:line="360" w:lineRule="auto"/>
              <w:jc w:val="left"/>
              <w:rPr>
                <w:rFonts w:ascii="仿宋" w:hAnsi="仿宋" w:eastAsia="仿宋" w:cs="仿宋"/>
                <w:kern w:val="0"/>
                <w:sz w:val="24"/>
              </w:rPr>
            </w:pPr>
            <w:r>
              <w:rPr>
                <w:rFonts w:hint="eastAsia" w:ascii="仿宋" w:hAnsi="仿宋" w:eastAsia="仿宋" w:cs="仿宋"/>
                <w:sz w:val="24"/>
              </w:rPr>
              <w:t>1.车辆进出无序，车辆不按规定停放。占用消防通道和主要通道，影响消防通道畅通的。（每次扣0.5分）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FA791E">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E8BAA23">
            <w:pPr>
              <w:widowControl/>
              <w:spacing w:line="360" w:lineRule="auto"/>
              <w:jc w:val="left"/>
              <w:rPr>
                <w:rFonts w:ascii="仿宋" w:hAnsi="仿宋" w:eastAsia="仿宋" w:cs="仿宋"/>
                <w:sz w:val="24"/>
                <w:u w:val="single"/>
              </w:rPr>
            </w:pPr>
          </w:p>
        </w:tc>
      </w:tr>
      <w:tr w14:paraId="60B5BF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E287BD2">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74A9E5F">
            <w:pPr>
              <w:widowControl/>
              <w:spacing w:line="360" w:lineRule="auto"/>
              <w:jc w:val="left"/>
              <w:rPr>
                <w:rFonts w:ascii="仿宋" w:hAnsi="仿宋" w:eastAsia="仿宋" w:cs="仿宋"/>
                <w:sz w:val="24"/>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27815D">
            <w:pPr>
              <w:widowControl/>
              <w:spacing w:line="360" w:lineRule="auto"/>
              <w:rPr>
                <w:rFonts w:ascii="仿宋" w:hAnsi="仿宋" w:eastAsia="仿宋" w:cs="仿宋"/>
                <w:kern w:val="0"/>
                <w:sz w:val="24"/>
              </w:rPr>
            </w:pPr>
            <w:r>
              <w:rPr>
                <w:rFonts w:hint="eastAsia" w:ascii="仿宋" w:hAnsi="仿宋" w:eastAsia="仿宋" w:cs="仿宋"/>
                <w:sz w:val="24"/>
              </w:rPr>
              <w:t>2.未严格执行学校校园车辆出入管理制度。无关人车和车辆进入校园，办理公事或寻亲访友的人员、车辆未经过报备，不做好相关登记后进入校园。（每次扣0.5分）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01D2FD2">
            <w:pPr>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 xml:space="preserve"> </w:t>
            </w: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575D2F">
            <w:pPr>
              <w:widowControl/>
              <w:spacing w:line="360" w:lineRule="auto"/>
              <w:jc w:val="left"/>
              <w:rPr>
                <w:rFonts w:ascii="仿宋" w:hAnsi="仿宋" w:eastAsia="仿宋" w:cs="仿宋"/>
                <w:sz w:val="24"/>
                <w:u w:val="single"/>
              </w:rPr>
            </w:pPr>
          </w:p>
        </w:tc>
      </w:tr>
      <w:tr w14:paraId="47C10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50E23F5">
            <w:pPr>
              <w:widowControl/>
              <w:spacing w:line="360" w:lineRule="auto"/>
              <w:jc w:val="left"/>
              <w:rPr>
                <w:rFonts w:ascii="仿宋" w:hAnsi="仿宋" w:eastAsia="仿宋" w:cs="仿宋"/>
                <w:sz w:val="24"/>
                <w:u w:val="single"/>
              </w:rPr>
            </w:pPr>
          </w:p>
        </w:tc>
        <w:tc>
          <w:tcPr>
            <w:tcW w:w="9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12D014">
            <w:pPr>
              <w:spacing w:line="360" w:lineRule="auto"/>
              <w:jc w:val="left"/>
              <w:rPr>
                <w:rFonts w:ascii="仿宋" w:hAnsi="仿宋" w:eastAsia="仿宋" w:cs="仿宋"/>
                <w:kern w:val="0"/>
                <w:sz w:val="24"/>
                <w:u w:val="single"/>
              </w:rPr>
            </w:pPr>
          </w:p>
          <w:p w14:paraId="0B490805">
            <w:pPr>
              <w:spacing w:line="360" w:lineRule="auto"/>
              <w:jc w:val="left"/>
              <w:rPr>
                <w:rFonts w:ascii="仿宋" w:hAnsi="仿宋" w:eastAsia="仿宋" w:cs="仿宋"/>
                <w:kern w:val="0"/>
                <w:sz w:val="24"/>
                <w:u w:val="single"/>
              </w:rPr>
            </w:pPr>
          </w:p>
          <w:p w14:paraId="52C8145C">
            <w:pPr>
              <w:spacing w:line="360" w:lineRule="auto"/>
              <w:jc w:val="left"/>
              <w:rPr>
                <w:rFonts w:ascii="仿宋" w:hAnsi="仿宋" w:eastAsia="仿宋" w:cs="仿宋"/>
                <w:kern w:val="0"/>
                <w:sz w:val="24"/>
              </w:rPr>
            </w:pPr>
            <w:r>
              <w:rPr>
                <w:rFonts w:hint="eastAsia" w:ascii="仿宋" w:hAnsi="仿宋" w:eastAsia="仿宋" w:cs="仿宋"/>
                <w:kern w:val="0"/>
                <w:sz w:val="24"/>
              </w:rPr>
              <w:t>综合治理工作</w:t>
            </w:r>
          </w:p>
          <w:p w14:paraId="42A853B6">
            <w:pPr>
              <w:spacing w:line="360" w:lineRule="auto"/>
              <w:jc w:val="left"/>
              <w:rPr>
                <w:rFonts w:ascii="仿宋" w:hAnsi="仿宋" w:eastAsia="仿宋" w:cs="仿宋"/>
                <w:kern w:val="0"/>
                <w:sz w:val="24"/>
                <w:u w:val="single"/>
              </w:rPr>
            </w:pPr>
          </w:p>
          <w:p w14:paraId="13CC0C32">
            <w:pPr>
              <w:spacing w:line="360" w:lineRule="auto"/>
              <w:jc w:val="left"/>
              <w:rPr>
                <w:rFonts w:ascii="仿宋" w:hAnsi="仿宋" w:eastAsia="仿宋" w:cs="仿宋"/>
                <w:kern w:val="0"/>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117E9F6">
            <w:pPr>
              <w:widowControl/>
              <w:spacing w:line="360" w:lineRule="auto"/>
              <w:rPr>
                <w:rFonts w:ascii="仿宋" w:hAnsi="仿宋" w:eastAsia="仿宋" w:cs="仿宋"/>
                <w:kern w:val="0"/>
                <w:sz w:val="24"/>
              </w:rPr>
            </w:pPr>
            <w:r>
              <w:rPr>
                <w:rFonts w:hint="eastAsia" w:ascii="仿宋" w:hAnsi="仿宋" w:eastAsia="仿宋" w:cs="仿宋"/>
                <w:sz w:val="24"/>
              </w:rPr>
              <w:t>1.不能及时处理学校门口三包范围内乱摆乱买的摊点以及禁停格守候的出租车的（学校门口范围内存在乱摆乱卖摊点以及堵塞交通的车辆）（每检查发现一次扣0.5分）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1F5BA89">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FE9EBB">
            <w:pPr>
              <w:widowControl/>
              <w:spacing w:line="360" w:lineRule="auto"/>
              <w:jc w:val="left"/>
              <w:rPr>
                <w:rFonts w:ascii="仿宋" w:hAnsi="仿宋" w:eastAsia="仿宋" w:cs="仿宋"/>
                <w:sz w:val="24"/>
                <w:u w:val="single"/>
              </w:rPr>
            </w:pPr>
          </w:p>
        </w:tc>
      </w:tr>
      <w:tr w14:paraId="62B67D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46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5C11150">
            <w:pPr>
              <w:widowControl/>
              <w:spacing w:line="360" w:lineRule="auto"/>
              <w:jc w:val="left"/>
              <w:rPr>
                <w:rFonts w:ascii="仿宋" w:hAnsi="仿宋" w:eastAsia="仿宋" w:cs="仿宋"/>
                <w:sz w:val="24"/>
                <w:u w:val="single"/>
              </w:rPr>
            </w:pPr>
          </w:p>
        </w:tc>
        <w:tc>
          <w:tcPr>
            <w:tcW w:w="95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9DBEA29">
            <w:pPr>
              <w:widowControl/>
              <w:spacing w:line="360" w:lineRule="auto"/>
              <w:jc w:val="left"/>
              <w:rPr>
                <w:rFonts w:ascii="仿宋" w:hAnsi="仿宋" w:eastAsia="仿宋" w:cs="仿宋"/>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BF50D8">
            <w:pPr>
              <w:spacing w:line="360" w:lineRule="auto"/>
              <w:jc w:val="left"/>
              <w:rPr>
                <w:rFonts w:ascii="仿宋" w:hAnsi="仿宋" w:eastAsia="仿宋" w:cs="仿宋"/>
                <w:kern w:val="0"/>
                <w:sz w:val="24"/>
              </w:rPr>
            </w:pPr>
            <w:r>
              <w:rPr>
                <w:rFonts w:hint="eastAsia" w:ascii="仿宋" w:hAnsi="仿宋" w:eastAsia="仿宋" w:cs="仿宋"/>
                <w:sz w:val="24"/>
              </w:rPr>
              <w:t>2.不能及时处理校园内乱摆乱买的摊点以及违法违规张贴广告、散发传单、诱导学生乱下载二维码等行为的。（发现一次扣0.5分）。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507BCA">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EADD814">
            <w:pPr>
              <w:widowControl/>
              <w:spacing w:line="360" w:lineRule="auto"/>
              <w:jc w:val="left"/>
              <w:rPr>
                <w:rFonts w:ascii="仿宋" w:hAnsi="仿宋" w:eastAsia="仿宋" w:cs="仿宋"/>
                <w:sz w:val="24"/>
                <w:u w:val="single"/>
              </w:rPr>
            </w:pPr>
          </w:p>
        </w:tc>
      </w:tr>
      <w:tr w14:paraId="78304B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637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DD0D135">
            <w:pPr>
              <w:spacing w:line="360" w:lineRule="auto"/>
              <w:jc w:val="center"/>
              <w:rPr>
                <w:rFonts w:ascii="仿宋" w:hAnsi="仿宋" w:eastAsia="仿宋" w:cs="仿宋"/>
                <w:kern w:val="0"/>
                <w:sz w:val="24"/>
              </w:rPr>
            </w:pPr>
            <w:r>
              <w:rPr>
                <w:rFonts w:hint="eastAsia" w:ascii="仿宋" w:hAnsi="仿宋" w:eastAsia="仿宋" w:cs="仿宋"/>
                <w:kern w:val="0"/>
                <w:sz w:val="24"/>
              </w:rPr>
              <w:t xml:space="preserve">扣分合计                 </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858581">
            <w:pPr>
              <w:spacing w:line="360" w:lineRule="auto"/>
              <w:jc w:val="center"/>
              <w:rPr>
                <w:rFonts w:ascii="仿宋" w:hAnsi="仿宋" w:eastAsia="仿宋" w:cs="仿宋"/>
                <w:kern w:val="0"/>
                <w:sz w:val="24"/>
              </w:rPr>
            </w:pPr>
          </w:p>
        </w:tc>
      </w:tr>
      <w:tr w14:paraId="23281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4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A72A77F">
            <w:pPr>
              <w:spacing w:line="360" w:lineRule="auto"/>
              <w:jc w:val="center"/>
              <w:rPr>
                <w:rFonts w:ascii="仿宋" w:hAnsi="仿宋" w:eastAsia="仿宋" w:cs="仿宋"/>
                <w:kern w:val="0"/>
                <w:sz w:val="24"/>
              </w:rPr>
            </w:pPr>
            <w:r>
              <w:rPr>
                <w:rFonts w:hint="eastAsia" w:ascii="仿宋" w:hAnsi="仿宋" w:eastAsia="仿宋" w:cs="仿宋"/>
                <w:kern w:val="0"/>
                <w:sz w:val="24"/>
              </w:rPr>
              <w:t>类别</w:t>
            </w:r>
          </w:p>
        </w:tc>
        <w:tc>
          <w:tcPr>
            <w:tcW w:w="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9F22F48">
            <w:pPr>
              <w:spacing w:line="360" w:lineRule="auto"/>
              <w:jc w:val="center"/>
              <w:rPr>
                <w:rFonts w:ascii="仿宋" w:hAnsi="仿宋" w:eastAsia="仿宋" w:cs="仿宋"/>
                <w:kern w:val="0"/>
                <w:sz w:val="24"/>
              </w:rPr>
            </w:pPr>
            <w:r>
              <w:rPr>
                <w:rFonts w:hint="eastAsia" w:ascii="仿宋" w:hAnsi="仿宋" w:eastAsia="仿宋" w:cs="仿宋"/>
                <w:kern w:val="0"/>
                <w:sz w:val="24"/>
              </w:rPr>
              <w:t>项目</w:t>
            </w: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854F9EB">
            <w:pPr>
              <w:spacing w:line="360" w:lineRule="auto"/>
              <w:jc w:val="center"/>
              <w:rPr>
                <w:rFonts w:ascii="仿宋" w:hAnsi="仿宋" w:eastAsia="仿宋" w:cs="仿宋"/>
                <w:kern w:val="0"/>
                <w:sz w:val="24"/>
              </w:rPr>
            </w:pPr>
            <w:r>
              <w:rPr>
                <w:rFonts w:hint="eastAsia" w:ascii="仿宋" w:hAnsi="仿宋" w:eastAsia="仿宋" w:cs="仿宋"/>
                <w:kern w:val="0"/>
                <w:sz w:val="24"/>
              </w:rPr>
              <w:t>考核点</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75D8B4C">
            <w:pPr>
              <w:spacing w:line="360" w:lineRule="auto"/>
              <w:jc w:val="center"/>
              <w:rPr>
                <w:rFonts w:ascii="仿宋" w:hAnsi="仿宋" w:eastAsia="仿宋" w:cs="仿宋"/>
                <w:kern w:val="0"/>
                <w:sz w:val="24"/>
              </w:rPr>
            </w:pPr>
            <w:r>
              <w:rPr>
                <w:rFonts w:hint="eastAsia" w:ascii="仿宋" w:hAnsi="仿宋" w:eastAsia="仿宋" w:cs="仿宋"/>
                <w:kern w:val="0"/>
                <w:sz w:val="24"/>
              </w:rPr>
              <w:t>加分值</w:t>
            </w:r>
          </w:p>
        </w:tc>
        <w:tc>
          <w:tcPr>
            <w:tcW w:w="198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838E923">
            <w:pPr>
              <w:spacing w:line="360" w:lineRule="auto"/>
              <w:jc w:val="center"/>
              <w:rPr>
                <w:rFonts w:ascii="仿宋" w:hAnsi="仿宋" w:eastAsia="仿宋" w:cs="仿宋"/>
                <w:kern w:val="0"/>
                <w:sz w:val="24"/>
              </w:rPr>
            </w:pPr>
            <w:r>
              <w:rPr>
                <w:rFonts w:hint="eastAsia" w:ascii="仿宋" w:hAnsi="仿宋" w:eastAsia="仿宋" w:cs="仿宋"/>
                <w:kern w:val="0"/>
                <w:sz w:val="24"/>
              </w:rPr>
              <w:t>加分事实依据（可附页）</w:t>
            </w:r>
          </w:p>
        </w:tc>
      </w:tr>
      <w:tr w14:paraId="5374D8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468" w:type="dxa"/>
            <w:vMerge w:val="restart"/>
            <w:tcBorders>
              <w:top w:val="single" w:color="000000" w:themeColor="text1" w:sz="4" w:space="0"/>
              <w:left w:val="single" w:color="000000" w:themeColor="text1" w:sz="4" w:space="0"/>
              <w:right w:val="single" w:color="000000" w:themeColor="text1" w:sz="4" w:space="0"/>
            </w:tcBorders>
          </w:tcPr>
          <w:p w14:paraId="0CD31145">
            <w:pPr>
              <w:spacing w:line="360" w:lineRule="auto"/>
              <w:jc w:val="left"/>
              <w:rPr>
                <w:rFonts w:ascii="仿宋" w:hAnsi="仿宋" w:eastAsia="仿宋" w:cs="仿宋"/>
                <w:kern w:val="0"/>
                <w:sz w:val="24"/>
              </w:rPr>
            </w:pPr>
          </w:p>
          <w:p w14:paraId="35AAFE2A">
            <w:pPr>
              <w:spacing w:line="360" w:lineRule="auto"/>
              <w:jc w:val="left"/>
              <w:rPr>
                <w:rFonts w:ascii="仿宋" w:hAnsi="仿宋" w:eastAsia="仿宋" w:cs="仿宋"/>
                <w:kern w:val="0"/>
                <w:sz w:val="24"/>
              </w:rPr>
            </w:pPr>
          </w:p>
          <w:p w14:paraId="4DE174C1">
            <w:pPr>
              <w:spacing w:line="360" w:lineRule="auto"/>
              <w:jc w:val="left"/>
              <w:rPr>
                <w:rFonts w:ascii="仿宋" w:hAnsi="仿宋" w:eastAsia="仿宋" w:cs="仿宋"/>
                <w:kern w:val="0"/>
                <w:sz w:val="24"/>
              </w:rPr>
            </w:pPr>
            <w:r>
              <w:rPr>
                <w:rFonts w:hint="eastAsia" w:ascii="仿宋" w:hAnsi="仿宋" w:eastAsia="仿宋" w:cs="仿宋"/>
                <w:kern w:val="0"/>
                <w:sz w:val="24"/>
              </w:rPr>
              <w:t>加分</w:t>
            </w:r>
          </w:p>
        </w:tc>
        <w:tc>
          <w:tcPr>
            <w:tcW w:w="950" w:type="dxa"/>
            <w:vMerge w:val="restart"/>
            <w:tcBorders>
              <w:top w:val="single" w:color="000000" w:themeColor="text1" w:sz="4" w:space="0"/>
              <w:left w:val="single" w:color="000000" w:themeColor="text1" w:sz="4" w:space="0"/>
              <w:right w:val="single" w:color="000000" w:themeColor="text1" w:sz="4" w:space="0"/>
            </w:tcBorders>
          </w:tcPr>
          <w:p w14:paraId="4A89817F">
            <w:pPr>
              <w:spacing w:line="360" w:lineRule="auto"/>
              <w:jc w:val="left"/>
              <w:rPr>
                <w:rFonts w:ascii="仿宋" w:hAnsi="仿宋" w:eastAsia="仿宋" w:cs="仿宋"/>
                <w:kern w:val="0"/>
                <w:sz w:val="24"/>
              </w:rPr>
            </w:pPr>
          </w:p>
          <w:p w14:paraId="73D50A93">
            <w:pPr>
              <w:spacing w:line="360" w:lineRule="auto"/>
              <w:jc w:val="left"/>
              <w:rPr>
                <w:rFonts w:ascii="仿宋" w:hAnsi="仿宋" w:eastAsia="仿宋" w:cs="仿宋"/>
                <w:kern w:val="0"/>
                <w:sz w:val="24"/>
              </w:rPr>
            </w:pPr>
          </w:p>
          <w:p w14:paraId="4C5F3316">
            <w:pPr>
              <w:spacing w:line="360" w:lineRule="auto"/>
              <w:jc w:val="left"/>
              <w:rPr>
                <w:rFonts w:ascii="仿宋" w:hAnsi="仿宋" w:eastAsia="仿宋" w:cs="仿宋"/>
                <w:kern w:val="0"/>
                <w:sz w:val="24"/>
              </w:rPr>
            </w:pPr>
            <w:r>
              <w:rPr>
                <w:rFonts w:hint="eastAsia" w:ascii="仿宋" w:hAnsi="仿宋" w:eastAsia="仿宋" w:cs="仿宋"/>
                <w:kern w:val="0"/>
                <w:sz w:val="24"/>
              </w:rPr>
              <w:t>服务</w:t>
            </w:r>
          </w:p>
          <w:p w14:paraId="61CD73A2">
            <w:pPr>
              <w:spacing w:line="360" w:lineRule="auto"/>
              <w:jc w:val="left"/>
              <w:rPr>
                <w:rFonts w:ascii="仿宋" w:hAnsi="仿宋" w:eastAsia="仿宋" w:cs="仿宋"/>
                <w:kern w:val="0"/>
                <w:sz w:val="24"/>
              </w:rPr>
            </w:pPr>
            <w:r>
              <w:rPr>
                <w:rFonts w:hint="eastAsia" w:ascii="仿宋" w:hAnsi="仿宋" w:eastAsia="仿宋" w:cs="仿宋"/>
                <w:kern w:val="0"/>
                <w:sz w:val="24"/>
              </w:rPr>
              <w:t>质量</w:t>
            </w: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D94871">
            <w:pPr>
              <w:spacing w:line="360" w:lineRule="auto"/>
              <w:jc w:val="left"/>
              <w:rPr>
                <w:rFonts w:ascii="仿宋" w:hAnsi="仿宋" w:eastAsia="仿宋" w:cs="仿宋"/>
                <w:kern w:val="0"/>
                <w:sz w:val="24"/>
              </w:rPr>
            </w:pPr>
            <w:r>
              <w:rPr>
                <w:rFonts w:hint="eastAsia" w:ascii="仿宋" w:hAnsi="仿宋" w:eastAsia="仿宋" w:cs="仿宋"/>
                <w:sz w:val="24"/>
              </w:rPr>
              <w:t>（一）捡到贵重物品及时上缴并登记保管。（上缴物品价值100－500元每次加1分，500元以上加2分）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6EB2C72">
            <w:pPr>
              <w:spacing w:line="360" w:lineRule="auto"/>
              <w:jc w:val="left"/>
              <w:rPr>
                <w:rFonts w:ascii="仿宋" w:hAnsi="仿宋" w:eastAsia="仿宋" w:cs="仿宋"/>
                <w:kern w:val="0"/>
                <w:sz w:val="24"/>
                <w:u w:val="single"/>
              </w:rPr>
            </w:pPr>
          </w:p>
        </w:tc>
        <w:tc>
          <w:tcPr>
            <w:tcW w:w="198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EAA34B">
            <w:pPr>
              <w:spacing w:line="360" w:lineRule="auto"/>
              <w:jc w:val="left"/>
              <w:rPr>
                <w:rFonts w:ascii="仿宋" w:hAnsi="仿宋" w:eastAsia="仿宋" w:cs="仿宋"/>
                <w:kern w:val="0"/>
                <w:sz w:val="24"/>
                <w:u w:val="single"/>
              </w:rPr>
            </w:pPr>
          </w:p>
        </w:tc>
      </w:tr>
      <w:tr w14:paraId="5620F6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468" w:type="dxa"/>
            <w:vMerge w:val="continue"/>
            <w:tcBorders>
              <w:left w:val="single" w:color="000000" w:themeColor="text1" w:sz="4" w:space="0"/>
              <w:right w:val="single" w:color="000000" w:themeColor="text1" w:sz="4" w:space="0"/>
            </w:tcBorders>
            <w:vAlign w:val="center"/>
          </w:tcPr>
          <w:p w14:paraId="7FD971DE">
            <w:pPr>
              <w:widowControl/>
              <w:spacing w:line="360" w:lineRule="auto"/>
              <w:jc w:val="left"/>
              <w:rPr>
                <w:rFonts w:ascii="仿宋" w:hAnsi="仿宋" w:eastAsia="仿宋" w:cs="仿宋"/>
                <w:sz w:val="24"/>
                <w:u w:val="single"/>
              </w:rPr>
            </w:pPr>
          </w:p>
        </w:tc>
        <w:tc>
          <w:tcPr>
            <w:tcW w:w="950" w:type="dxa"/>
            <w:vMerge w:val="continue"/>
            <w:tcBorders>
              <w:left w:val="single" w:color="000000" w:themeColor="text1" w:sz="4" w:space="0"/>
              <w:right w:val="single" w:color="000000" w:themeColor="text1" w:sz="4" w:space="0"/>
            </w:tcBorders>
            <w:vAlign w:val="center"/>
          </w:tcPr>
          <w:p w14:paraId="74C055F6">
            <w:pPr>
              <w:widowControl/>
              <w:spacing w:line="360" w:lineRule="auto"/>
              <w:jc w:val="left"/>
              <w:rPr>
                <w:rFonts w:ascii="仿宋" w:hAnsi="仿宋" w:eastAsia="仿宋" w:cs="仿宋"/>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00E17E5">
            <w:pPr>
              <w:spacing w:line="360" w:lineRule="auto"/>
              <w:jc w:val="left"/>
              <w:rPr>
                <w:rFonts w:ascii="仿宋" w:hAnsi="仿宋" w:eastAsia="仿宋" w:cs="仿宋"/>
                <w:kern w:val="0"/>
                <w:sz w:val="24"/>
              </w:rPr>
            </w:pPr>
            <w:r>
              <w:rPr>
                <w:rFonts w:hint="eastAsia" w:ascii="仿宋" w:hAnsi="仿宋" w:eastAsia="仿宋" w:cs="仿宋"/>
                <w:kern w:val="0"/>
                <w:sz w:val="24"/>
              </w:rPr>
              <w:t>（二）</w:t>
            </w:r>
            <w:r>
              <w:rPr>
                <w:rFonts w:hint="eastAsia" w:ascii="仿宋" w:hAnsi="仿宋" w:eastAsia="仿宋" w:cs="仿宋"/>
                <w:sz w:val="24"/>
              </w:rPr>
              <w:t>主动出击，抓获各类违法犯罪嫌疑人和犯罪分子以及从事非法宗教活动人员。（抓到违法嫌疑人加3分，犯罪嫌疑人加5分，抓获从事非法宗教活动人员每次加5分）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1A4D11">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D68A35">
            <w:pPr>
              <w:widowControl/>
              <w:spacing w:line="360" w:lineRule="auto"/>
              <w:jc w:val="left"/>
              <w:rPr>
                <w:rFonts w:ascii="仿宋" w:hAnsi="仿宋" w:eastAsia="仿宋" w:cs="仿宋"/>
                <w:sz w:val="24"/>
                <w:u w:val="single"/>
              </w:rPr>
            </w:pPr>
          </w:p>
        </w:tc>
      </w:tr>
      <w:tr w14:paraId="2229B4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468" w:type="dxa"/>
            <w:vMerge w:val="continue"/>
            <w:tcBorders>
              <w:left w:val="single" w:color="000000" w:themeColor="text1" w:sz="4" w:space="0"/>
              <w:right w:val="single" w:color="000000" w:themeColor="text1" w:sz="4" w:space="0"/>
            </w:tcBorders>
            <w:vAlign w:val="center"/>
          </w:tcPr>
          <w:p w14:paraId="7DBD7D54">
            <w:pPr>
              <w:widowControl/>
              <w:spacing w:line="360" w:lineRule="auto"/>
              <w:jc w:val="left"/>
              <w:rPr>
                <w:rFonts w:ascii="仿宋" w:hAnsi="仿宋" w:eastAsia="仿宋" w:cs="仿宋"/>
                <w:sz w:val="24"/>
                <w:u w:val="single"/>
              </w:rPr>
            </w:pPr>
          </w:p>
        </w:tc>
        <w:tc>
          <w:tcPr>
            <w:tcW w:w="950" w:type="dxa"/>
            <w:vMerge w:val="continue"/>
            <w:tcBorders>
              <w:left w:val="single" w:color="000000" w:themeColor="text1" w:sz="4" w:space="0"/>
              <w:right w:val="single" w:color="000000" w:themeColor="text1" w:sz="4" w:space="0"/>
            </w:tcBorders>
            <w:vAlign w:val="center"/>
          </w:tcPr>
          <w:p w14:paraId="02272400">
            <w:pPr>
              <w:widowControl/>
              <w:spacing w:line="360" w:lineRule="auto"/>
              <w:jc w:val="left"/>
              <w:rPr>
                <w:rFonts w:ascii="仿宋" w:hAnsi="仿宋" w:eastAsia="仿宋" w:cs="仿宋"/>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F97689">
            <w:pPr>
              <w:spacing w:line="360" w:lineRule="auto"/>
              <w:jc w:val="left"/>
              <w:rPr>
                <w:rFonts w:ascii="仿宋" w:hAnsi="仿宋" w:eastAsia="仿宋" w:cs="仿宋"/>
                <w:kern w:val="0"/>
                <w:sz w:val="24"/>
              </w:rPr>
            </w:pPr>
            <w:r>
              <w:rPr>
                <w:rFonts w:hint="eastAsia" w:ascii="仿宋" w:hAnsi="仿宋" w:eastAsia="仿宋" w:cs="仿宋"/>
                <w:sz w:val="24"/>
              </w:rPr>
              <w:t>（三）见义勇为，保护学校、师生员工的生命财产安全或公共财物安全。（每次加5分）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915AAB">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179C0A1">
            <w:pPr>
              <w:widowControl/>
              <w:spacing w:line="360" w:lineRule="auto"/>
              <w:jc w:val="left"/>
              <w:rPr>
                <w:rFonts w:ascii="仿宋" w:hAnsi="仿宋" w:eastAsia="仿宋" w:cs="仿宋"/>
                <w:sz w:val="24"/>
                <w:u w:val="single"/>
              </w:rPr>
            </w:pPr>
          </w:p>
        </w:tc>
      </w:tr>
      <w:tr w14:paraId="0ED4D6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468" w:type="dxa"/>
            <w:vMerge w:val="continue"/>
            <w:tcBorders>
              <w:left w:val="single" w:color="000000" w:themeColor="text1" w:sz="4" w:space="0"/>
              <w:right w:val="single" w:color="000000" w:themeColor="text1" w:sz="4" w:space="0"/>
            </w:tcBorders>
            <w:vAlign w:val="center"/>
          </w:tcPr>
          <w:p w14:paraId="395C6057">
            <w:pPr>
              <w:widowControl/>
              <w:spacing w:line="360" w:lineRule="auto"/>
              <w:jc w:val="left"/>
              <w:rPr>
                <w:rFonts w:ascii="仿宋" w:hAnsi="仿宋" w:eastAsia="仿宋" w:cs="仿宋"/>
                <w:sz w:val="24"/>
                <w:u w:val="single"/>
              </w:rPr>
            </w:pPr>
          </w:p>
        </w:tc>
        <w:tc>
          <w:tcPr>
            <w:tcW w:w="950" w:type="dxa"/>
            <w:vMerge w:val="continue"/>
            <w:tcBorders>
              <w:left w:val="single" w:color="000000" w:themeColor="text1" w:sz="4" w:space="0"/>
              <w:right w:val="single" w:color="000000" w:themeColor="text1" w:sz="4" w:space="0"/>
            </w:tcBorders>
            <w:vAlign w:val="center"/>
          </w:tcPr>
          <w:p w14:paraId="4583EE74">
            <w:pPr>
              <w:widowControl/>
              <w:spacing w:line="360" w:lineRule="auto"/>
              <w:jc w:val="left"/>
              <w:rPr>
                <w:rFonts w:ascii="仿宋" w:hAnsi="仿宋" w:eastAsia="仿宋" w:cs="仿宋"/>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6DDD702">
            <w:pPr>
              <w:spacing w:line="360" w:lineRule="auto"/>
              <w:jc w:val="left"/>
              <w:rPr>
                <w:rFonts w:ascii="仿宋" w:hAnsi="仿宋" w:eastAsia="仿宋" w:cs="仿宋"/>
                <w:sz w:val="24"/>
              </w:rPr>
            </w:pPr>
            <w:r>
              <w:rPr>
                <w:rFonts w:hint="eastAsia" w:ascii="仿宋" w:hAnsi="仿宋" w:eastAsia="仿宋" w:cs="仿宋"/>
                <w:sz w:val="24"/>
              </w:rPr>
              <w:t>（四）及时上报安全事故隐患，并采取有效措施，避免安全事故发生的（以保卫部门核实为标准，每次加1－5分。）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C4F4243">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45D6BED">
            <w:pPr>
              <w:widowControl/>
              <w:spacing w:line="360" w:lineRule="auto"/>
              <w:jc w:val="left"/>
              <w:rPr>
                <w:rFonts w:ascii="仿宋" w:hAnsi="仿宋" w:eastAsia="仿宋" w:cs="仿宋"/>
                <w:sz w:val="24"/>
                <w:u w:val="single"/>
              </w:rPr>
            </w:pPr>
          </w:p>
        </w:tc>
      </w:tr>
      <w:tr w14:paraId="6DA3C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468" w:type="dxa"/>
            <w:vMerge w:val="continue"/>
            <w:tcBorders>
              <w:left w:val="single" w:color="000000" w:themeColor="text1" w:sz="4" w:space="0"/>
              <w:right w:val="single" w:color="000000" w:themeColor="text1" w:sz="4" w:space="0"/>
            </w:tcBorders>
            <w:vAlign w:val="center"/>
          </w:tcPr>
          <w:p w14:paraId="2FBEE06E">
            <w:pPr>
              <w:widowControl/>
              <w:spacing w:line="360" w:lineRule="auto"/>
              <w:jc w:val="left"/>
              <w:rPr>
                <w:rFonts w:ascii="仿宋" w:hAnsi="仿宋" w:eastAsia="仿宋" w:cs="仿宋"/>
                <w:sz w:val="24"/>
                <w:u w:val="single"/>
              </w:rPr>
            </w:pPr>
          </w:p>
        </w:tc>
        <w:tc>
          <w:tcPr>
            <w:tcW w:w="950" w:type="dxa"/>
            <w:vMerge w:val="continue"/>
            <w:tcBorders>
              <w:left w:val="single" w:color="000000" w:themeColor="text1" w:sz="4" w:space="0"/>
              <w:right w:val="single" w:color="000000" w:themeColor="text1" w:sz="4" w:space="0"/>
            </w:tcBorders>
            <w:vAlign w:val="center"/>
          </w:tcPr>
          <w:p w14:paraId="016D547D">
            <w:pPr>
              <w:widowControl/>
              <w:spacing w:line="360" w:lineRule="auto"/>
              <w:jc w:val="left"/>
              <w:rPr>
                <w:rFonts w:ascii="仿宋" w:hAnsi="仿宋" w:eastAsia="仿宋" w:cs="仿宋"/>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F474CA2">
            <w:pPr>
              <w:spacing w:line="360" w:lineRule="auto"/>
              <w:jc w:val="left"/>
              <w:rPr>
                <w:rFonts w:ascii="仿宋" w:hAnsi="仿宋" w:eastAsia="仿宋" w:cs="仿宋"/>
                <w:sz w:val="24"/>
              </w:rPr>
            </w:pPr>
            <w:r>
              <w:rPr>
                <w:rFonts w:hint="eastAsia" w:ascii="仿宋" w:hAnsi="仿宋" w:eastAsia="仿宋" w:cs="仿宋"/>
                <w:sz w:val="24"/>
              </w:rPr>
              <w:t>（五）主动发现校内有张贴、涂写涉稳涉安涉及政治安全、意识形态安全或网络舆情的图片或小标语，及时汇报保卫处处理的。（每次加5分）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28B7EDD">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9872A6">
            <w:pPr>
              <w:widowControl/>
              <w:spacing w:line="360" w:lineRule="auto"/>
              <w:jc w:val="left"/>
              <w:rPr>
                <w:rFonts w:ascii="仿宋" w:hAnsi="仿宋" w:eastAsia="仿宋" w:cs="仿宋"/>
                <w:sz w:val="24"/>
                <w:u w:val="single"/>
              </w:rPr>
            </w:pPr>
          </w:p>
        </w:tc>
      </w:tr>
      <w:tr w14:paraId="5ECCB2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468" w:type="dxa"/>
            <w:vMerge w:val="continue"/>
            <w:tcBorders>
              <w:left w:val="single" w:color="000000" w:themeColor="text1" w:sz="4" w:space="0"/>
              <w:right w:val="single" w:color="000000" w:themeColor="text1" w:sz="4" w:space="0"/>
            </w:tcBorders>
            <w:vAlign w:val="center"/>
          </w:tcPr>
          <w:p w14:paraId="10B03C20">
            <w:pPr>
              <w:widowControl/>
              <w:spacing w:line="360" w:lineRule="auto"/>
              <w:jc w:val="left"/>
              <w:rPr>
                <w:rFonts w:ascii="仿宋" w:hAnsi="仿宋" w:eastAsia="仿宋" w:cs="仿宋"/>
                <w:sz w:val="24"/>
                <w:u w:val="single"/>
              </w:rPr>
            </w:pPr>
          </w:p>
        </w:tc>
        <w:tc>
          <w:tcPr>
            <w:tcW w:w="950" w:type="dxa"/>
            <w:vMerge w:val="continue"/>
            <w:tcBorders>
              <w:left w:val="single" w:color="000000" w:themeColor="text1" w:sz="4" w:space="0"/>
              <w:right w:val="single" w:color="000000" w:themeColor="text1" w:sz="4" w:space="0"/>
            </w:tcBorders>
            <w:vAlign w:val="center"/>
          </w:tcPr>
          <w:p w14:paraId="3D2EFD72">
            <w:pPr>
              <w:widowControl/>
              <w:spacing w:line="360" w:lineRule="auto"/>
              <w:jc w:val="left"/>
              <w:rPr>
                <w:rFonts w:ascii="仿宋" w:hAnsi="仿宋" w:eastAsia="仿宋" w:cs="仿宋"/>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AE868F">
            <w:pPr>
              <w:spacing w:line="360" w:lineRule="auto"/>
              <w:jc w:val="left"/>
              <w:rPr>
                <w:rFonts w:ascii="仿宋" w:hAnsi="仿宋" w:eastAsia="仿宋" w:cs="仿宋"/>
                <w:sz w:val="24"/>
              </w:rPr>
            </w:pPr>
            <w:r>
              <w:rPr>
                <w:rFonts w:hint="eastAsia" w:ascii="仿宋" w:hAnsi="仿宋" w:eastAsia="仿宋" w:cs="仿宋"/>
                <w:sz w:val="24"/>
              </w:rPr>
              <w:t>（六）受到政府部门表彰嘉奖，受到师生员工、市民表扬的。（凭表彰嘉奖文件或表扬信每次加5分）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89A414">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518975A">
            <w:pPr>
              <w:widowControl/>
              <w:spacing w:line="360" w:lineRule="auto"/>
              <w:jc w:val="left"/>
              <w:rPr>
                <w:rFonts w:ascii="仿宋" w:hAnsi="仿宋" w:eastAsia="仿宋" w:cs="仿宋"/>
                <w:sz w:val="24"/>
                <w:u w:val="single"/>
              </w:rPr>
            </w:pPr>
          </w:p>
        </w:tc>
      </w:tr>
      <w:tr w14:paraId="41E3A1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3" w:hRule="atLeast"/>
        </w:trPr>
        <w:tc>
          <w:tcPr>
            <w:tcW w:w="468" w:type="dxa"/>
            <w:vMerge w:val="continue"/>
            <w:tcBorders>
              <w:left w:val="single" w:color="000000" w:themeColor="text1" w:sz="4" w:space="0"/>
              <w:bottom w:val="single" w:color="000000" w:themeColor="text1" w:sz="4" w:space="0"/>
              <w:right w:val="single" w:color="000000" w:themeColor="text1" w:sz="4" w:space="0"/>
            </w:tcBorders>
            <w:vAlign w:val="center"/>
          </w:tcPr>
          <w:p w14:paraId="3D65C38A">
            <w:pPr>
              <w:widowControl/>
              <w:spacing w:line="360" w:lineRule="auto"/>
              <w:jc w:val="left"/>
              <w:rPr>
                <w:rFonts w:ascii="仿宋" w:hAnsi="仿宋" w:eastAsia="仿宋" w:cs="仿宋"/>
                <w:sz w:val="24"/>
                <w:u w:val="single"/>
              </w:rPr>
            </w:pPr>
          </w:p>
        </w:tc>
        <w:tc>
          <w:tcPr>
            <w:tcW w:w="950" w:type="dxa"/>
            <w:vMerge w:val="continue"/>
            <w:tcBorders>
              <w:left w:val="single" w:color="000000" w:themeColor="text1" w:sz="4" w:space="0"/>
              <w:bottom w:val="single" w:color="000000" w:themeColor="text1" w:sz="4" w:space="0"/>
              <w:right w:val="single" w:color="000000" w:themeColor="text1" w:sz="4" w:space="0"/>
            </w:tcBorders>
            <w:vAlign w:val="center"/>
          </w:tcPr>
          <w:p w14:paraId="6812EA6F">
            <w:pPr>
              <w:widowControl/>
              <w:spacing w:line="360" w:lineRule="auto"/>
              <w:jc w:val="left"/>
              <w:rPr>
                <w:rFonts w:ascii="仿宋" w:hAnsi="仿宋" w:eastAsia="仿宋" w:cs="仿宋"/>
                <w:sz w:val="24"/>
                <w:u w:val="single"/>
              </w:rPr>
            </w:pPr>
          </w:p>
        </w:tc>
        <w:tc>
          <w:tcPr>
            <w:tcW w:w="4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7F30C4">
            <w:pPr>
              <w:widowControl/>
              <w:spacing w:line="360" w:lineRule="auto"/>
              <w:rPr>
                <w:rFonts w:ascii="仿宋" w:hAnsi="仿宋" w:eastAsia="仿宋" w:cs="仿宋"/>
                <w:sz w:val="24"/>
              </w:rPr>
            </w:pPr>
            <w:r>
              <w:rPr>
                <w:rFonts w:hint="eastAsia" w:ascii="仿宋" w:hAnsi="仿宋" w:eastAsia="仿宋" w:cs="仿宋"/>
                <w:sz w:val="24"/>
              </w:rPr>
              <w:t>（七）参加政府、学校或行业比赛获奖。（每人次加2分）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E88A8C">
            <w:pPr>
              <w:spacing w:line="360" w:lineRule="auto"/>
              <w:jc w:val="left"/>
              <w:rPr>
                <w:rFonts w:ascii="仿宋" w:hAnsi="仿宋" w:eastAsia="仿宋" w:cs="仿宋"/>
                <w:kern w:val="0"/>
                <w:sz w:val="24"/>
                <w:u w:val="single"/>
              </w:rPr>
            </w:pPr>
          </w:p>
        </w:tc>
        <w:tc>
          <w:tcPr>
            <w:tcW w:w="1984"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CAD6E78">
            <w:pPr>
              <w:widowControl/>
              <w:spacing w:line="360" w:lineRule="auto"/>
              <w:jc w:val="left"/>
              <w:rPr>
                <w:rFonts w:ascii="仿宋" w:hAnsi="仿宋" w:eastAsia="仿宋" w:cs="仿宋"/>
                <w:sz w:val="24"/>
                <w:u w:val="single"/>
              </w:rPr>
            </w:pPr>
          </w:p>
        </w:tc>
      </w:tr>
      <w:tr w14:paraId="06258B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637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1E3320C">
            <w:pPr>
              <w:spacing w:line="360" w:lineRule="auto"/>
              <w:jc w:val="center"/>
              <w:rPr>
                <w:rFonts w:ascii="仿宋" w:hAnsi="仿宋" w:eastAsia="仿宋" w:cs="仿宋"/>
                <w:kern w:val="0"/>
                <w:sz w:val="24"/>
              </w:rPr>
            </w:pPr>
            <w:r>
              <w:rPr>
                <w:rFonts w:hint="eastAsia" w:ascii="仿宋" w:hAnsi="仿宋" w:eastAsia="仿宋" w:cs="仿宋"/>
                <w:kern w:val="0"/>
                <w:sz w:val="24"/>
              </w:rPr>
              <w:t>加分合计</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DD0B887">
            <w:pPr>
              <w:spacing w:line="360" w:lineRule="auto"/>
              <w:jc w:val="left"/>
              <w:rPr>
                <w:rFonts w:ascii="仿宋" w:hAnsi="仿宋" w:eastAsia="仿宋" w:cs="仿宋"/>
                <w:kern w:val="0"/>
                <w:sz w:val="24"/>
              </w:rPr>
            </w:pPr>
          </w:p>
        </w:tc>
      </w:tr>
      <w:tr w14:paraId="4EA1A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1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D56A4A9">
            <w:pPr>
              <w:spacing w:line="360" w:lineRule="auto"/>
              <w:jc w:val="center"/>
              <w:rPr>
                <w:rFonts w:ascii="仿宋" w:hAnsi="仿宋" w:eastAsia="仿宋" w:cs="仿宋"/>
                <w:kern w:val="0"/>
                <w:sz w:val="24"/>
              </w:rPr>
            </w:pPr>
            <w:r>
              <w:rPr>
                <w:rFonts w:hint="eastAsia" w:ascii="仿宋" w:hAnsi="仿宋" w:eastAsia="仿宋" w:cs="仿宋"/>
                <w:kern w:val="0"/>
                <w:sz w:val="24"/>
              </w:rPr>
              <w:t>总分（基础分+加分-扣分）</w:t>
            </w:r>
          </w:p>
        </w:tc>
        <w:tc>
          <w:tcPr>
            <w:tcW w:w="76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C37B18">
            <w:pPr>
              <w:spacing w:line="360" w:lineRule="auto"/>
              <w:jc w:val="left"/>
              <w:rPr>
                <w:rFonts w:ascii="仿宋" w:hAnsi="仿宋" w:eastAsia="仿宋" w:cs="仿宋"/>
                <w:kern w:val="0"/>
                <w:sz w:val="24"/>
              </w:rPr>
            </w:pPr>
          </w:p>
        </w:tc>
      </w:tr>
      <w:tr w14:paraId="6C2322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41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85A66DB">
            <w:pPr>
              <w:spacing w:line="360" w:lineRule="auto"/>
              <w:jc w:val="center"/>
              <w:rPr>
                <w:rFonts w:ascii="仿宋" w:hAnsi="仿宋" w:eastAsia="仿宋" w:cs="仿宋"/>
                <w:kern w:val="0"/>
                <w:sz w:val="24"/>
              </w:rPr>
            </w:pPr>
            <w:r>
              <w:rPr>
                <w:rFonts w:hint="eastAsia" w:ascii="仿宋" w:hAnsi="仿宋" w:eastAsia="仿宋" w:cs="仿宋"/>
                <w:kern w:val="0"/>
                <w:sz w:val="24"/>
              </w:rPr>
              <w:t>乙方校区主管意见</w:t>
            </w:r>
          </w:p>
        </w:tc>
        <w:tc>
          <w:tcPr>
            <w:tcW w:w="76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F88E8D2">
            <w:pPr>
              <w:spacing w:line="360" w:lineRule="auto"/>
              <w:jc w:val="left"/>
              <w:rPr>
                <w:rFonts w:ascii="仿宋" w:hAnsi="仿宋" w:eastAsia="仿宋" w:cs="仿宋"/>
                <w:kern w:val="0"/>
                <w:sz w:val="24"/>
              </w:rPr>
            </w:pPr>
          </w:p>
          <w:p w14:paraId="5D41AF0A">
            <w:pPr>
              <w:spacing w:line="360" w:lineRule="auto"/>
              <w:jc w:val="left"/>
              <w:rPr>
                <w:rFonts w:ascii="仿宋" w:hAnsi="仿宋" w:eastAsia="仿宋" w:cs="仿宋"/>
                <w:kern w:val="0"/>
                <w:sz w:val="24"/>
              </w:rPr>
            </w:pPr>
            <w:r>
              <w:rPr>
                <w:rFonts w:hint="eastAsia" w:ascii="仿宋" w:hAnsi="仿宋" w:eastAsia="仿宋" w:cs="仿宋"/>
                <w:kern w:val="0"/>
                <w:sz w:val="24"/>
              </w:rPr>
              <w:t xml:space="preserve">乙方校区主管意见;                      </w:t>
            </w:r>
          </w:p>
          <w:p w14:paraId="2EC52E15">
            <w:pPr>
              <w:spacing w:line="360" w:lineRule="auto"/>
              <w:jc w:val="left"/>
              <w:rPr>
                <w:rFonts w:ascii="仿宋" w:hAnsi="仿宋" w:eastAsia="仿宋" w:cs="仿宋"/>
                <w:kern w:val="0"/>
                <w:sz w:val="24"/>
              </w:rPr>
            </w:pPr>
            <w:r>
              <w:rPr>
                <w:rFonts w:hint="eastAsia" w:ascii="仿宋" w:hAnsi="仿宋" w:eastAsia="仿宋" w:cs="仿宋"/>
                <w:kern w:val="0"/>
                <w:sz w:val="24"/>
              </w:rPr>
              <w:t>签名：                    年   月   日</w:t>
            </w:r>
          </w:p>
        </w:tc>
      </w:tr>
      <w:tr w14:paraId="798CC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141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C4CBD1">
            <w:pPr>
              <w:spacing w:line="360" w:lineRule="auto"/>
              <w:jc w:val="center"/>
              <w:rPr>
                <w:rFonts w:ascii="仿宋" w:hAnsi="仿宋" w:eastAsia="仿宋" w:cs="仿宋"/>
                <w:kern w:val="0"/>
                <w:sz w:val="24"/>
              </w:rPr>
            </w:pPr>
            <w:r>
              <w:rPr>
                <w:rFonts w:hint="eastAsia" w:ascii="仿宋" w:hAnsi="仿宋" w:eastAsia="仿宋" w:cs="仿宋"/>
                <w:kern w:val="0"/>
                <w:sz w:val="24"/>
              </w:rPr>
              <w:t>甲方校区队长意见</w:t>
            </w:r>
          </w:p>
        </w:tc>
        <w:tc>
          <w:tcPr>
            <w:tcW w:w="76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F8023FC">
            <w:pPr>
              <w:spacing w:line="360" w:lineRule="auto"/>
              <w:jc w:val="left"/>
              <w:rPr>
                <w:rFonts w:ascii="仿宋" w:hAnsi="仿宋" w:eastAsia="仿宋" w:cs="仿宋"/>
                <w:kern w:val="0"/>
                <w:sz w:val="24"/>
              </w:rPr>
            </w:pPr>
          </w:p>
          <w:p w14:paraId="0AF22511">
            <w:pPr>
              <w:spacing w:line="360" w:lineRule="auto"/>
              <w:jc w:val="left"/>
              <w:rPr>
                <w:rFonts w:ascii="仿宋" w:hAnsi="仿宋" w:eastAsia="仿宋" w:cs="仿宋"/>
                <w:kern w:val="0"/>
                <w:sz w:val="24"/>
              </w:rPr>
            </w:pPr>
            <w:r>
              <w:rPr>
                <w:rFonts w:hint="eastAsia" w:ascii="仿宋" w:hAnsi="仿宋" w:eastAsia="仿宋" w:cs="仿宋"/>
                <w:kern w:val="0"/>
                <w:sz w:val="24"/>
              </w:rPr>
              <w:t xml:space="preserve">甲方校区队长意见：                       </w:t>
            </w:r>
          </w:p>
          <w:p w14:paraId="4C4B19DB">
            <w:pPr>
              <w:spacing w:line="360" w:lineRule="auto"/>
              <w:jc w:val="left"/>
              <w:rPr>
                <w:rFonts w:ascii="仿宋" w:hAnsi="仿宋" w:eastAsia="仿宋" w:cs="仿宋"/>
                <w:kern w:val="0"/>
                <w:sz w:val="24"/>
              </w:rPr>
            </w:pPr>
            <w:r>
              <w:rPr>
                <w:rFonts w:hint="eastAsia" w:ascii="仿宋" w:hAnsi="仿宋" w:eastAsia="仿宋" w:cs="仿宋"/>
                <w:kern w:val="0"/>
                <w:sz w:val="24"/>
              </w:rPr>
              <w:t>签名：                    年   月   日</w:t>
            </w:r>
          </w:p>
        </w:tc>
      </w:tr>
      <w:tr w14:paraId="655507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141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0B02981">
            <w:pPr>
              <w:spacing w:line="360" w:lineRule="auto"/>
              <w:jc w:val="center"/>
              <w:rPr>
                <w:rFonts w:ascii="仿宋" w:hAnsi="仿宋" w:eastAsia="仿宋" w:cs="仿宋"/>
                <w:kern w:val="0"/>
                <w:sz w:val="24"/>
              </w:rPr>
            </w:pPr>
            <w:r>
              <w:rPr>
                <w:rFonts w:hint="eastAsia" w:ascii="仿宋" w:hAnsi="仿宋" w:eastAsia="仿宋" w:cs="仿宋"/>
                <w:kern w:val="0"/>
                <w:sz w:val="24"/>
              </w:rPr>
              <w:t>甲方校区分管领导意见</w:t>
            </w:r>
          </w:p>
        </w:tc>
        <w:tc>
          <w:tcPr>
            <w:tcW w:w="76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A44286">
            <w:pPr>
              <w:spacing w:line="360" w:lineRule="auto"/>
              <w:jc w:val="left"/>
              <w:rPr>
                <w:rFonts w:ascii="仿宋" w:hAnsi="仿宋" w:eastAsia="仿宋" w:cs="仿宋"/>
                <w:kern w:val="0"/>
                <w:sz w:val="24"/>
              </w:rPr>
            </w:pPr>
          </w:p>
          <w:p w14:paraId="00FA6A71">
            <w:pPr>
              <w:spacing w:line="360" w:lineRule="auto"/>
              <w:jc w:val="left"/>
              <w:rPr>
                <w:rFonts w:ascii="仿宋" w:hAnsi="仿宋" w:eastAsia="仿宋" w:cs="仿宋"/>
                <w:kern w:val="0"/>
                <w:sz w:val="24"/>
              </w:rPr>
            </w:pPr>
            <w:r>
              <w:rPr>
                <w:rFonts w:hint="eastAsia" w:ascii="仿宋" w:hAnsi="仿宋" w:eastAsia="仿宋" w:cs="仿宋"/>
                <w:kern w:val="0"/>
                <w:sz w:val="24"/>
              </w:rPr>
              <w:t xml:space="preserve">甲方校区分管领导意见：                      </w:t>
            </w:r>
          </w:p>
          <w:p w14:paraId="3D5CBD05">
            <w:pPr>
              <w:spacing w:line="360" w:lineRule="auto"/>
              <w:jc w:val="left"/>
              <w:rPr>
                <w:rFonts w:ascii="仿宋" w:hAnsi="仿宋" w:eastAsia="仿宋" w:cs="仿宋"/>
                <w:kern w:val="0"/>
                <w:sz w:val="24"/>
              </w:rPr>
            </w:pPr>
            <w:r>
              <w:rPr>
                <w:rFonts w:hint="eastAsia" w:ascii="仿宋" w:hAnsi="仿宋" w:eastAsia="仿宋" w:cs="仿宋"/>
                <w:kern w:val="0"/>
                <w:sz w:val="24"/>
              </w:rPr>
              <w:t xml:space="preserve"> 签名：                    年   月   日</w:t>
            </w:r>
          </w:p>
        </w:tc>
      </w:tr>
    </w:tbl>
    <w:p w14:paraId="2C3A20E4">
      <w:pPr>
        <w:spacing w:line="360" w:lineRule="auto"/>
        <w:rPr>
          <w:rFonts w:ascii="仿宋" w:hAnsi="仿宋" w:eastAsia="仿宋" w:cs="仿宋"/>
          <w:kern w:val="0"/>
          <w:sz w:val="24"/>
        </w:rPr>
      </w:pPr>
      <w:r>
        <w:rPr>
          <w:rFonts w:hint="eastAsia" w:ascii="仿宋" w:hAnsi="仿宋" w:eastAsia="仿宋" w:cs="仿宋"/>
          <w:sz w:val="24"/>
        </w:rPr>
        <w:t xml:space="preserve">注：（一）根据安保服务合同的考核办法，每月服务考核标准以分数计算，每月设置基础分、加分、扣分三个项目，其中基础分为100分，每月考核总分=基础分+加分-扣分，90（含）分以上的，全额支付服务费；90-80（含）分，每少一分扣服务费 500元;80-70（含）分，每少一分扣服务费800元；70-60（含）分，每少一分扣服务费1200元；60分以下，每少一分扣服务费2000元。扣分由甲方提出，乙方签字确认后确定，扣分按项目进行累计。加分由乙方提出，甲方签字确认后确定，加分按项目进行累计。月考核总得分在90分（含）以上为合格，60分以下为不合格。考核点无扣分、加分的，在“分值”栏目中填“无”。      </w:t>
      </w:r>
    </w:p>
    <w:p w14:paraId="438DF52C">
      <w:pPr>
        <w:widowControl/>
        <w:spacing w:line="360" w:lineRule="auto"/>
        <w:ind w:firstLine="560"/>
        <w:rPr>
          <w:rFonts w:ascii="仿宋" w:hAnsi="仿宋" w:eastAsia="仿宋" w:cs="仿宋"/>
          <w:sz w:val="24"/>
        </w:rPr>
      </w:pPr>
      <w:r>
        <w:rPr>
          <w:rFonts w:hint="eastAsia" w:ascii="仿宋" w:hAnsi="仿宋" w:eastAsia="仿宋" w:cs="仿宋"/>
          <w:sz w:val="24"/>
        </w:rPr>
        <w:t>（二） 经考核不及格（</w:t>
      </w:r>
      <w:r>
        <w:rPr>
          <w:rFonts w:hint="eastAsia" w:ascii="仿宋" w:hAnsi="仿宋" w:eastAsia="仿宋" w:cs="仿宋"/>
          <w:kern w:val="0"/>
          <w:sz w:val="24"/>
        </w:rPr>
        <w:t>60分以下）的</w:t>
      </w:r>
      <w:r>
        <w:rPr>
          <w:rFonts w:hint="eastAsia" w:ascii="仿宋" w:hAnsi="仿宋" w:eastAsia="仿宋" w:cs="仿宋"/>
          <w:sz w:val="24"/>
        </w:rPr>
        <w:t>，由</w:t>
      </w:r>
      <w:r>
        <w:rPr>
          <w:rFonts w:hint="eastAsia" w:ascii="仿宋" w:hAnsi="仿宋" w:eastAsia="仿宋" w:cs="仿宋"/>
          <w:kern w:val="0"/>
          <w:sz w:val="24"/>
        </w:rPr>
        <w:t>甲方</w:t>
      </w:r>
      <w:r>
        <w:rPr>
          <w:rFonts w:hint="eastAsia" w:ascii="仿宋" w:hAnsi="仿宋" w:eastAsia="仿宋" w:cs="仿宋"/>
          <w:sz w:val="24"/>
        </w:rPr>
        <w:t>出具整改通知书，如</w:t>
      </w:r>
      <w:r>
        <w:rPr>
          <w:rFonts w:hint="eastAsia" w:ascii="仿宋" w:hAnsi="仿宋" w:eastAsia="仿宋" w:cs="仿宋"/>
          <w:kern w:val="0"/>
          <w:sz w:val="24"/>
        </w:rPr>
        <w:t>甲方</w:t>
      </w:r>
      <w:r>
        <w:rPr>
          <w:rFonts w:hint="eastAsia" w:ascii="仿宋" w:hAnsi="仿宋" w:eastAsia="仿宋" w:cs="仿宋"/>
          <w:sz w:val="24"/>
        </w:rPr>
        <w:t>月检总评累计达三次不合格，</w:t>
      </w:r>
      <w:r>
        <w:rPr>
          <w:rFonts w:hint="eastAsia" w:ascii="仿宋" w:hAnsi="仿宋" w:eastAsia="仿宋" w:cs="仿宋"/>
          <w:kern w:val="0"/>
          <w:sz w:val="24"/>
        </w:rPr>
        <w:t>甲方</w:t>
      </w:r>
      <w:r>
        <w:rPr>
          <w:rFonts w:hint="eastAsia" w:ascii="仿宋" w:hAnsi="仿宋" w:eastAsia="仿宋" w:cs="仿宋"/>
          <w:sz w:val="24"/>
        </w:rPr>
        <w:t>可认定服务方为不合格承包单位，甲方有权单方面终止合同。</w:t>
      </w:r>
    </w:p>
    <w:p w14:paraId="70CDFEF1">
      <w:pPr>
        <w:rPr>
          <w:rFonts w:ascii="仿宋" w:hAnsi="仿宋" w:eastAsia="仿宋" w:cs="仿宋"/>
          <w:sz w:val="24"/>
        </w:rPr>
      </w:pPr>
    </w:p>
    <w:p w14:paraId="0CD32260">
      <w:pPr>
        <w:rPr>
          <w:rFonts w:ascii="仿宋" w:hAnsi="仿宋" w:eastAsia="仿宋" w:cs="仿宋"/>
          <w:sz w:val="24"/>
        </w:rPr>
      </w:pPr>
      <w:r>
        <w:rPr>
          <w:rFonts w:hint="eastAsia" w:ascii="仿宋" w:hAnsi="仿宋" w:eastAsia="仿宋" w:cs="仿宋"/>
          <w:sz w:val="24"/>
        </w:rPr>
        <w:br w:type="page"/>
      </w:r>
    </w:p>
    <w:p w14:paraId="68677071">
      <w:pPr>
        <w:rPr>
          <w:rFonts w:ascii="仿宋" w:hAnsi="仿宋" w:eastAsia="仿宋" w:cs="仿宋"/>
          <w:sz w:val="24"/>
        </w:rPr>
      </w:pPr>
      <w:r>
        <w:rPr>
          <w:rFonts w:hint="eastAsia" w:ascii="仿宋" w:hAnsi="仿宋" w:eastAsia="仿宋" w:cs="仿宋"/>
          <w:sz w:val="24"/>
        </w:rPr>
        <w:t>附件C：</w:t>
      </w:r>
    </w:p>
    <w:p w14:paraId="7B9A9273">
      <w:pPr>
        <w:jc w:val="center"/>
        <w:rPr>
          <w:rFonts w:ascii="仿宋" w:hAnsi="仿宋" w:eastAsia="仿宋" w:cs="仿宋"/>
          <w:b/>
          <w:bCs/>
          <w:sz w:val="36"/>
          <w:szCs w:val="36"/>
        </w:rPr>
      </w:pPr>
      <w:r>
        <w:rPr>
          <w:rFonts w:hint="eastAsia" w:ascii="仿宋" w:hAnsi="仿宋" w:eastAsia="仿宋" w:cs="仿宋"/>
          <w:b/>
          <w:bCs/>
          <w:sz w:val="36"/>
          <w:szCs w:val="36"/>
        </w:rPr>
        <w:t>南宁师范大学安保服务总评价表</w:t>
      </w:r>
    </w:p>
    <w:p w14:paraId="65C8CAC4">
      <w:pPr>
        <w:ind w:right="1120"/>
        <w:rPr>
          <w:rFonts w:ascii="仿宋" w:hAnsi="仿宋" w:eastAsia="仿宋" w:cs="仿宋"/>
          <w:sz w:val="24"/>
        </w:rPr>
      </w:pPr>
    </w:p>
    <w:p w14:paraId="235F4492">
      <w:pPr>
        <w:ind w:right="1120"/>
        <w:rPr>
          <w:rFonts w:ascii="仿宋" w:hAnsi="仿宋" w:eastAsia="仿宋" w:cs="仿宋"/>
          <w:sz w:val="24"/>
        </w:rPr>
      </w:pPr>
      <w:r>
        <w:rPr>
          <w:rFonts w:hint="eastAsia" w:ascii="仿宋" w:hAnsi="仿宋" w:eastAsia="仿宋" w:cs="仿宋"/>
          <w:sz w:val="24"/>
        </w:rPr>
        <w:t>服务时间：     年   月   日——     年   月   日</w:t>
      </w:r>
    </w:p>
    <w:tbl>
      <w:tblPr>
        <w:tblStyle w:val="41"/>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339"/>
        <w:gridCol w:w="2006"/>
        <w:gridCol w:w="752"/>
        <w:gridCol w:w="751"/>
        <w:gridCol w:w="807"/>
        <w:gridCol w:w="2201"/>
      </w:tblGrid>
      <w:tr w14:paraId="1B15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7AA204AA">
            <w:pPr>
              <w:spacing w:line="520" w:lineRule="atLeast"/>
              <w:jc w:val="center"/>
              <w:rPr>
                <w:rFonts w:ascii="仿宋" w:hAnsi="仿宋" w:eastAsia="仿宋" w:cs="仿宋"/>
                <w:kern w:val="0"/>
                <w:sz w:val="24"/>
              </w:rPr>
            </w:pPr>
            <w:r>
              <w:rPr>
                <w:rFonts w:hint="eastAsia" w:ascii="仿宋" w:hAnsi="仿宋" w:eastAsia="仿宋" w:cs="仿宋"/>
                <w:kern w:val="0"/>
                <w:sz w:val="24"/>
              </w:rPr>
              <w:t>序号</w:t>
            </w:r>
          </w:p>
        </w:tc>
        <w:tc>
          <w:tcPr>
            <w:tcW w:w="1339" w:type="dxa"/>
            <w:tcBorders>
              <w:top w:val="single" w:color="auto" w:sz="4" w:space="0"/>
              <w:left w:val="single" w:color="auto" w:sz="4" w:space="0"/>
              <w:bottom w:val="single" w:color="auto" w:sz="4" w:space="0"/>
              <w:right w:val="single" w:color="auto" w:sz="4" w:space="0"/>
            </w:tcBorders>
            <w:vAlign w:val="center"/>
          </w:tcPr>
          <w:p w14:paraId="7674D702">
            <w:pPr>
              <w:spacing w:line="520" w:lineRule="atLeast"/>
              <w:jc w:val="center"/>
              <w:rPr>
                <w:rFonts w:ascii="仿宋" w:hAnsi="仿宋" w:eastAsia="仿宋" w:cs="仿宋"/>
                <w:kern w:val="0"/>
                <w:sz w:val="24"/>
              </w:rPr>
            </w:pPr>
            <w:r>
              <w:rPr>
                <w:rFonts w:hint="eastAsia" w:ascii="仿宋" w:hAnsi="仿宋" w:eastAsia="仿宋" w:cs="仿宋"/>
                <w:kern w:val="0"/>
                <w:sz w:val="24"/>
              </w:rPr>
              <w:t>类别</w:t>
            </w:r>
          </w:p>
        </w:tc>
        <w:tc>
          <w:tcPr>
            <w:tcW w:w="2006" w:type="dxa"/>
            <w:tcBorders>
              <w:top w:val="single" w:color="auto" w:sz="4" w:space="0"/>
              <w:left w:val="single" w:color="auto" w:sz="4" w:space="0"/>
              <w:bottom w:val="single" w:color="auto" w:sz="4" w:space="0"/>
              <w:right w:val="single" w:color="auto" w:sz="4" w:space="0"/>
            </w:tcBorders>
            <w:vAlign w:val="center"/>
          </w:tcPr>
          <w:p w14:paraId="1976B882">
            <w:pPr>
              <w:spacing w:line="520" w:lineRule="atLeast"/>
              <w:jc w:val="center"/>
              <w:rPr>
                <w:rFonts w:ascii="仿宋" w:hAnsi="仿宋" w:eastAsia="仿宋" w:cs="仿宋"/>
                <w:kern w:val="0"/>
                <w:sz w:val="24"/>
              </w:rPr>
            </w:pPr>
            <w:r>
              <w:rPr>
                <w:rFonts w:hint="eastAsia" w:ascii="仿宋" w:hAnsi="仿宋" w:eastAsia="仿宋" w:cs="仿宋"/>
                <w:kern w:val="0"/>
                <w:sz w:val="24"/>
              </w:rPr>
              <w:t>考核校区</w:t>
            </w:r>
          </w:p>
        </w:tc>
        <w:tc>
          <w:tcPr>
            <w:tcW w:w="752" w:type="dxa"/>
            <w:tcBorders>
              <w:top w:val="single" w:color="auto" w:sz="4" w:space="0"/>
              <w:left w:val="single" w:color="auto" w:sz="4" w:space="0"/>
              <w:bottom w:val="single" w:color="auto" w:sz="4" w:space="0"/>
              <w:right w:val="single" w:color="auto" w:sz="4" w:space="0"/>
            </w:tcBorders>
            <w:vAlign w:val="center"/>
          </w:tcPr>
          <w:p w14:paraId="59101C80">
            <w:pPr>
              <w:spacing w:line="520" w:lineRule="atLeast"/>
              <w:jc w:val="center"/>
              <w:rPr>
                <w:rFonts w:ascii="仿宋" w:hAnsi="仿宋" w:eastAsia="仿宋" w:cs="仿宋"/>
                <w:kern w:val="0"/>
                <w:sz w:val="24"/>
              </w:rPr>
            </w:pPr>
            <w:r>
              <w:rPr>
                <w:rFonts w:hint="eastAsia" w:ascii="仿宋" w:hAnsi="仿宋" w:eastAsia="仿宋" w:cs="仿宋"/>
                <w:kern w:val="0"/>
                <w:sz w:val="24"/>
              </w:rPr>
              <w:t>扣分</w:t>
            </w:r>
          </w:p>
        </w:tc>
        <w:tc>
          <w:tcPr>
            <w:tcW w:w="751" w:type="dxa"/>
            <w:tcBorders>
              <w:top w:val="single" w:color="auto" w:sz="4" w:space="0"/>
              <w:left w:val="single" w:color="auto" w:sz="4" w:space="0"/>
              <w:bottom w:val="single" w:color="auto" w:sz="4" w:space="0"/>
              <w:right w:val="single" w:color="auto" w:sz="4" w:space="0"/>
            </w:tcBorders>
            <w:vAlign w:val="center"/>
          </w:tcPr>
          <w:p w14:paraId="32B08B52">
            <w:pPr>
              <w:spacing w:line="520" w:lineRule="atLeast"/>
              <w:jc w:val="center"/>
              <w:rPr>
                <w:rFonts w:ascii="仿宋" w:hAnsi="仿宋" w:eastAsia="仿宋" w:cs="仿宋"/>
                <w:kern w:val="0"/>
                <w:sz w:val="24"/>
              </w:rPr>
            </w:pPr>
            <w:r>
              <w:rPr>
                <w:rFonts w:hint="eastAsia" w:ascii="仿宋" w:hAnsi="仿宋" w:eastAsia="仿宋" w:cs="仿宋"/>
                <w:kern w:val="0"/>
                <w:sz w:val="24"/>
              </w:rPr>
              <w:t>加分</w:t>
            </w:r>
          </w:p>
        </w:tc>
        <w:tc>
          <w:tcPr>
            <w:tcW w:w="807" w:type="dxa"/>
            <w:tcBorders>
              <w:top w:val="single" w:color="auto" w:sz="4" w:space="0"/>
              <w:left w:val="single" w:color="auto" w:sz="4" w:space="0"/>
              <w:bottom w:val="single" w:color="auto" w:sz="4" w:space="0"/>
              <w:right w:val="single" w:color="auto" w:sz="4" w:space="0"/>
            </w:tcBorders>
            <w:vAlign w:val="center"/>
          </w:tcPr>
          <w:p w14:paraId="70E478FF">
            <w:pPr>
              <w:spacing w:line="520" w:lineRule="atLeast"/>
              <w:jc w:val="center"/>
              <w:rPr>
                <w:rFonts w:ascii="仿宋" w:hAnsi="仿宋" w:eastAsia="仿宋" w:cs="仿宋"/>
                <w:kern w:val="0"/>
                <w:sz w:val="24"/>
              </w:rPr>
            </w:pPr>
            <w:r>
              <w:rPr>
                <w:rFonts w:hint="eastAsia" w:ascii="仿宋" w:hAnsi="仿宋" w:eastAsia="仿宋" w:cs="仿宋"/>
                <w:kern w:val="0"/>
                <w:sz w:val="24"/>
              </w:rPr>
              <w:t>得分</w:t>
            </w:r>
          </w:p>
        </w:tc>
        <w:tc>
          <w:tcPr>
            <w:tcW w:w="2201" w:type="dxa"/>
            <w:tcBorders>
              <w:top w:val="single" w:color="auto" w:sz="4" w:space="0"/>
              <w:left w:val="single" w:color="auto" w:sz="4" w:space="0"/>
              <w:bottom w:val="single" w:color="auto" w:sz="4" w:space="0"/>
              <w:right w:val="single" w:color="auto" w:sz="4" w:space="0"/>
            </w:tcBorders>
            <w:vAlign w:val="center"/>
          </w:tcPr>
          <w:p w14:paraId="512F4608">
            <w:pPr>
              <w:spacing w:line="520" w:lineRule="atLeast"/>
              <w:jc w:val="center"/>
              <w:rPr>
                <w:rFonts w:ascii="仿宋" w:hAnsi="仿宋" w:eastAsia="仿宋" w:cs="仿宋"/>
                <w:kern w:val="0"/>
                <w:sz w:val="24"/>
              </w:rPr>
            </w:pPr>
            <w:r>
              <w:rPr>
                <w:rFonts w:hint="eastAsia" w:ascii="仿宋" w:hAnsi="仿宋" w:eastAsia="仿宋" w:cs="仿宋"/>
                <w:kern w:val="0"/>
                <w:sz w:val="24"/>
              </w:rPr>
              <w:t>备注</w:t>
            </w:r>
          </w:p>
        </w:tc>
      </w:tr>
      <w:tr w14:paraId="5674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1506B86D">
            <w:pPr>
              <w:spacing w:line="520" w:lineRule="atLeast"/>
              <w:jc w:val="center"/>
              <w:rPr>
                <w:rFonts w:ascii="仿宋" w:hAnsi="仿宋" w:eastAsia="仿宋" w:cs="仿宋"/>
                <w:kern w:val="0"/>
                <w:sz w:val="24"/>
              </w:rPr>
            </w:pPr>
            <w:r>
              <w:rPr>
                <w:rFonts w:hint="eastAsia" w:ascii="仿宋" w:hAnsi="仿宋" w:eastAsia="仿宋" w:cs="仿宋"/>
                <w:kern w:val="0"/>
                <w:sz w:val="24"/>
              </w:rPr>
              <w:t>1</w:t>
            </w:r>
          </w:p>
        </w:tc>
        <w:tc>
          <w:tcPr>
            <w:tcW w:w="1339" w:type="dxa"/>
            <w:tcBorders>
              <w:top w:val="single" w:color="auto" w:sz="4" w:space="0"/>
              <w:left w:val="single" w:color="auto" w:sz="4" w:space="0"/>
              <w:bottom w:val="single" w:color="auto" w:sz="4" w:space="0"/>
              <w:right w:val="single" w:color="auto" w:sz="4" w:space="0"/>
            </w:tcBorders>
            <w:vAlign w:val="center"/>
          </w:tcPr>
          <w:p w14:paraId="4D37AC13">
            <w:pPr>
              <w:spacing w:line="520" w:lineRule="atLeast"/>
              <w:jc w:val="center"/>
              <w:rPr>
                <w:rFonts w:ascii="仿宋" w:hAnsi="仿宋" w:eastAsia="仿宋" w:cs="仿宋"/>
                <w:kern w:val="0"/>
                <w:sz w:val="24"/>
              </w:rPr>
            </w:pPr>
            <w:r>
              <w:rPr>
                <w:rFonts w:hint="eastAsia" w:ascii="仿宋" w:hAnsi="仿宋" w:eastAsia="仿宋" w:cs="仿宋"/>
                <w:kern w:val="0"/>
                <w:sz w:val="24"/>
              </w:rPr>
              <w:t>校区</w:t>
            </w:r>
          </w:p>
        </w:tc>
        <w:tc>
          <w:tcPr>
            <w:tcW w:w="2006" w:type="dxa"/>
            <w:tcBorders>
              <w:top w:val="single" w:color="auto" w:sz="4" w:space="0"/>
              <w:left w:val="single" w:color="auto" w:sz="4" w:space="0"/>
              <w:bottom w:val="single" w:color="auto" w:sz="4" w:space="0"/>
              <w:right w:val="single" w:color="auto" w:sz="4" w:space="0"/>
            </w:tcBorders>
            <w:vAlign w:val="center"/>
          </w:tcPr>
          <w:p w14:paraId="32D5F18D">
            <w:pPr>
              <w:spacing w:line="520" w:lineRule="atLeast"/>
              <w:jc w:val="center"/>
              <w:rPr>
                <w:rFonts w:ascii="仿宋" w:hAnsi="仿宋" w:eastAsia="仿宋" w:cs="仿宋"/>
                <w:kern w:val="0"/>
                <w:sz w:val="24"/>
              </w:rPr>
            </w:pPr>
          </w:p>
        </w:tc>
        <w:tc>
          <w:tcPr>
            <w:tcW w:w="752" w:type="dxa"/>
            <w:tcBorders>
              <w:top w:val="single" w:color="auto" w:sz="4" w:space="0"/>
              <w:left w:val="single" w:color="auto" w:sz="4" w:space="0"/>
              <w:bottom w:val="single" w:color="auto" w:sz="4" w:space="0"/>
              <w:right w:val="single" w:color="auto" w:sz="4" w:space="0"/>
            </w:tcBorders>
          </w:tcPr>
          <w:p w14:paraId="0FDBE24C">
            <w:pPr>
              <w:spacing w:line="520" w:lineRule="atLeast"/>
              <w:jc w:val="center"/>
              <w:rPr>
                <w:rFonts w:ascii="仿宋" w:hAnsi="仿宋" w:eastAsia="仿宋" w:cs="仿宋"/>
                <w:kern w:val="0"/>
                <w:sz w:val="24"/>
              </w:rPr>
            </w:pPr>
          </w:p>
        </w:tc>
        <w:tc>
          <w:tcPr>
            <w:tcW w:w="751" w:type="dxa"/>
            <w:tcBorders>
              <w:top w:val="single" w:color="auto" w:sz="4" w:space="0"/>
              <w:left w:val="single" w:color="auto" w:sz="4" w:space="0"/>
              <w:bottom w:val="single" w:color="auto" w:sz="4" w:space="0"/>
              <w:right w:val="single" w:color="auto" w:sz="4" w:space="0"/>
            </w:tcBorders>
          </w:tcPr>
          <w:p w14:paraId="2C574EB8">
            <w:pPr>
              <w:spacing w:line="520" w:lineRule="atLeast"/>
              <w:jc w:val="center"/>
              <w:rPr>
                <w:rFonts w:ascii="仿宋" w:hAnsi="仿宋" w:eastAsia="仿宋" w:cs="仿宋"/>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14:paraId="74D00A50">
            <w:pPr>
              <w:spacing w:line="520" w:lineRule="atLeast"/>
              <w:jc w:val="center"/>
              <w:rPr>
                <w:rFonts w:ascii="仿宋" w:hAnsi="仿宋" w:eastAsia="仿宋" w:cs="仿宋"/>
                <w:kern w:val="0"/>
                <w:sz w:val="24"/>
              </w:rPr>
            </w:pPr>
          </w:p>
        </w:tc>
        <w:tc>
          <w:tcPr>
            <w:tcW w:w="2201" w:type="dxa"/>
            <w:tcBorders>
              <w:top w:val="single" w:color="auto" w:sz="4" w:space="0"/>
              <w:left w:val="single" w:color="auto" w:sz="4" w:space="0"/>
              <w:bottom w:val="single" w:color="auto" w:sz="4" w:space="0"/>
              <w:right w:val="single" w:color="auto" w:sz="4" w:space="0"/>
            </w:tcBorders>
            <w:vAlign w:val="center"/>
          </w:tcPr>
          <w:p w14:paraId="5D61BC5D">
            <w:pPr>
              <w:spacing w:line="520" w:lineRule="atLeast"/>
              <w:jc w:val="center"/>
              <w:rPr>
                <w:rFonts w:ascii="仿宋" w:hAnsi="仿宋" w:eastAsia="仿宋" w:cs="仿宋"/>
                <w:kern w:val="0"/>
                <w:sz w:val="24"/>
              </w:rPr>
            </w:pPr>
          </w:p>
        </w:tc>
      </w:tr>
      <w:tr w14:paraId="73D0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839" w:type="dxa"/>
            <w:vMerge w:val="restart"/>
            <w:tcBorders>
              <w:top w:val="single" w:color="auto" w:sz="4" w:space="0"/>
              <w:left w:val="single" w:color="auto" w:sz="4" w:space="0"/>
              <w:bottom w:val="single" w:color="auto" w:sz="4" w:space="0"/>
              <w:right w:val="single" w:color="auto" w:sz="4" w:space="0"/>
            </w:tcBorders>
            <w:vAlign w:val="center"/>
          </w:tcPr>
          <w:p w14:paraId="16EB7C89">
            <w:pPr>
              <w:spacing w:line="520" w:lineRule="atLeast"/>
              <w:jc w:val="center"/>
              <w:rPr>
                <w:rFonts w:ascii="仿宋" w:hAnsi="仿宋" w:eastAsia="仿宋" w:cs="仿宋"/>
                <w:kern w:val="0"/>
                <w:sz w:val="24"/>
              </w:rPr>
            </w:pPr>
            <w:r>
              <w:rPr>
                <w:rFonts w:hint="eastAsia" w:ascii="仿宋" w:hAnsi="仿宋" w:eastAsia="仿宋" w:cs="仿宋"/>
                <w:kern w:val="0"/>
                <w:sz w:val="24"/>
              </w:rPr>
              <w:t>2</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14:paraId="11C51A58">
            <w:pPr>
              <w:spacing w:line="520" w:lineRule="atLeast"/>
              <w:jc w:val="center"/>
              <w:rPr>
                <w:rFonts w:ascii="仿宋" w:hAnsi="仿宋" w:eastAsia="仿宋" w:cs="仿宋"/>
                <w:kern w:val="0"/>
                <w:sz w:val="24"/>
              </w:rPr>
            </w:pPr>
            <w:r>
              <w:rPr>
                <w:rFonts w:hint="eastAsia" w:ascii="仿宋" w:hAnsi="仿宋" w:eastAsia="仿宋" w:cs="仿宋"/>
                <w:kern w:val="0"/>
                <w:sz w:val="24"/>
              </w:rPr>
              <w:t>甲乙</w:t>
            </w:r>
          </w:p>
          <w:p w14:paraId="1A186868">
            <w:pPr>
              <w:spacing w:line="520" w:lineRule="atLeast"/>
              <w:jc w:val="center"/>
              <w:rPr>
                <w:rFonts w:ascii="仿宋" w:hAnsi="仿宋" w:eastAsia="仿宋" w:cs="仿宋"/>
                <w:kern w:val="0"/>
                <w:sz w:val="24"/>
              </w:rPr>
            </w:pPr>
            <w:r>
              <w:rPr>
                <w:rFonts w:hint="eastAsia" w:ascii="仿宋" w:hAnsi="仿宋" w:eastAsia="仿宋" w:cs="仿宋"/>
                <w:kern w:val="0"/>
                <w:sz w:val="24"/>
              </w:rPr>
              <w:t>双方签字</w:t>
            </w:r>
          </w:p>
        </w:tc>
        <w:tc>
          <w:tcPr>
            <w:tcW w:w="6517" w:type="dxa"/>
            <w:gridSpan w:val="5"/>
            <w:tcBorders>
              <w:top w:val="single" w:color="auto" w:sz="4" w:space="0"/>
              <w:left w:val="single" w:color="auto" w:sz="4" w:space="0"/>
              <w:bottom w:val="single" w:color="auto" w:sz="4" w:space="0"/>
              <w:right w:val="single" w:color="auto" w:sz="4" w:space="0"/>
            </w:tcBorders>
            <w:vAlign w:val="center"/>
          </w:tcPr>
          <w:p w14:paraId="19902192">
            <w:pPr>
              <w:spacing w:line="520" w:lineRule="atLeast"/>
              <w:rPr>
                <w:rFonts w:ascii="仿宋" w:hAnsi="仿宋" w:eastAsia="仿宋" w:cs="仿宋"/>
                <w:kern w:val="0"/>
                <w:sz w:val="24"/>
              </w:rPr>
            </w:pPr>
            <w:r>
              <w:rPr>
                <w:rFonts w:hint="eastAsia" w:ascii="仿宋" w:hAnsi="仿宋" w:eastAsia="仿宋" w:cs="仿宋"/>
                <w:kern w:val="0"/>
                <w:sz w:val="24"/>
              </w:rPr>
              <w:t xml:space="preserve">乙方意见：                    </w:t>
            </w:r>
          </w:p>
          <w:p w14:paraId="2B332A3E">
            <w:pPr>
              <w:spacing w:line="520" w:lineRule="atLeast"/>
              <w:rPr>
                <w:rFonts w:ascii="仿宋" w:hAnsi="仿宋" w:eastAsia="仿宋" w:cs="仿宋"/>
                <w:kern w:val="0"/>
                <w:sz w:val="24"/>
              </w:rPr>
            </w:pPr>
            <w:r>
              <w:rPr>
                <w:rFonts w:hint="eastAsia" w:ascii="仿宋" w:hAnsi="仿宋" w:eastAsia="仿宋" w:cs="仿宋"/>
                <w:kern w:val="0"/>
                <w:sz w:val="24"/>
              </w:rPr>
              <w:t>签名：                            年   月   日</w:t>
            </w:r>
          </w:p>
        </w:tc>
      </w:tr>
      <w:tr w14:paraId="76D4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AC06B6">
            <w:pPr>
              <w:rPr>
                <w:rFonts w:ascii="仿宋" w:hAnsi="仿宋" w:eastAsia="仿宋" w:cs="仿宋"/>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A93F79">
            <w:pPr>
              <w:rPr>
                <w:rFonts w:ascii="仿宋" w:hAnsi="仿宋" w:eastAsia="仿宋" w:cs="仿宋"/>
                <w:kern w:val="0"/>
                <w:sz w:val="24"/>
              </w:rPr>
            </w:pPr>
          </w:p>
        </w:tc>
        <w:tc>
          <w:tcPr>
            <w:tcW w:w="6517" w:type="dxa"/>
            <w:gridSpan w:val="5"/>
            <w:tcBorders>
              <w:top w:val="single" w:color="auto" w:sz="4" w:space="0"/>
              <w:left w:val="single" w:color="auto" w:sz="4" w:space="0"/>
              <w:bottom w:val="single" w:color="auto" w:sz="4" w:space="0"/>
              <w:right w:val="single" w:color="auto" w:sz="4" w:space="0"/>
            </w:tcBorders>
            <w:vAlign w:val="center"/>
          </w:tcPr>
          <w:p w14:paraId="1AD65CC0">
            <w:pPr>
              <w:spacing w:line="520" w:lineRule="atLeast"/>
              <w:rPr>
                <w:rFonts w:ascii="仿宋" w:hAnsi="仿宋" w:eastAsia="仿宋" w:cs="仿宋"/>
                <w:kern w:val="0"/>
                <w:sz w:val="24"/>
              </w:rPr>
            </w:pPr>
            <w:r>
              <w:rPr>
                <w:rFonts w:hint="eastAsia" w:ascii="仿宋" w:hAnsi="仿宋" w:eastAsia="仿宋" w:cs="仿宋"/>
                <w:kern w:val="0"/>
                <w:sz w:val="24"/>
              </w:rPr>
              <w:t>甲方意见：</w:t>
            </w:r>
          </w:p>
          <w:p w14:paraId="4592AB0B">
            <w:pPr>
              <w:spacing w:line="520" w:lineRule="atLeast"/>
              <w:rPr>
                <w:rFonts w:ascii="仿宋" w:hAnsi="仿宋" w:eastAsia="仿宋" w:cs="仿宋"/>
                <w:kern w:val="0"/>
                <w:sz w:val="24"/>
              </w:rPr>
            </w:pPr>
            <w:r>
              <w:rPr>
                <w:rFonts w:hint="eastAsia" w:ascii="仿宋" w:hAnsi="仿宋" w:eastAsia="仿宋" w:cs="仿宋"/>
                <w:kern w:val="0"/>
                <w:sz w:val="24"/>
              </w:rPr>
              <w:t>签名：                            年   月   日</w:t>
            </w:r>
          </w:p>
        </w:tc>
      </w:tr>
    </w:tbl>
    <w:p w14:paraId="66B1A4C0">
      <w:pPr>
        <w:spacing w:line="520" w:lineRule="exact"/>
        <w:rPr>
          <w:rFonts w:ascii="仿宋" w:hAnsi="仿宋" w:eastAsia="仿宋" w:cs="仿宋"/>
          <w:sz w:val="24"/>
        </w:rPr>
      </w:pPr>
      <w:r>
        <w:rPr>
          <w:rFonts w:hint="eastAsia" w:ascii="仿宋" w:hAnsi="仿宋" w:eastAsia="仿宋" w:cs="仿宋"/>
          <w:sz w:val="24"/>
        </w:rPr>
        <w:t>注：（一）本表根据安保服务合同中的考核办法制定，每月服务考核标准以分数计算，每月设置基础分、加分、扣分三个项目，其中基础分为100分，每月考核总分=基础分+加分-扣分，90（含）分以上的，全额支付服务费；90-80（含）分，每少一分-扣服务费 500元；80-70（含）分，每少一分扣服务费800元；70-60（含）分，每少一分扣服务费1200元；60分以下，每少一分扣服务费2000元。扣分由甲方提出，乙方签字确认后确定，扣分按项目进行累计。加分由乙方提出，甲方签字确认后确定，加分按项目进行累计。月考核总分在90分（含）以上为合格，60分以下为不合格。本表考核结果由甲乙双方签字生效。</w:t>
      </w:r>
    </w:p>
    <w:p w14:paraId="7389E7B2">
      <w:pPr>
        <w:spacing w:line="520" w:lineRule="exact"/>
        <w:ind w:firstLine="480" w:firstLineChars="200"/>
        <w:rPr>
          <w:rFonts w:ascii="仿宋" w:hAnsi="仿宋" w:eastAsia="仿宋" w:cs="仿宋"/>
          <w:sz w:val="24"/>
        </w:rPr>
      </w:pPr>
      <w:r>
        <w:rPr>
          <w:rFonts w:hint="eastAsia" w:ascii="仿宋" w:hAnsi="仿宋" w:eastAsia="仿宋" w:cs="仿宋"/>
          <w:sz w:val="24"/>
        </w:rPr>
        <w:t>（二）经考核不及格（60分以下）的，由甲方出具整改通知书，如甲方月检总评累计达三次不合格，甲方可认定服务方为不合格承包单位，甲方有权单方面终止合同</w:t>
      </w:r>
    </w:p>
    <w:p w14:paraId="0776D9E7">
      <w:pPr>
        <w:spacing w:line="520" w:lineRule="exact"/>
        <w:rPr>
          <w:rFonts w:ascii="仿宋" w:hAnsi="仿宋" w:eastAsia="仿宋" w:cs="仿宋"/>
          <w:sz w:val="24"/>
        </w:rPr>
      </w:pPr>
      <w:r>
        <w:rPr>
          <w:rFonts w:hint="eastAsia" w:ascii="仿宋" w:hAnsi="仿宋" w:eastAsia="仿宋" w:cs="仿宋"/>
          <w:sz w:val="24"/>
        </w:rPr>
        <w:br w:type="page"/>
      </w:r>
    </w:p>
    <w:p w14:paraId="1517E9DE">
      <w:pPr>
        <w:jc w:val="left"/>
        <w:rPr>
          <w:rFonts w:ascii="仿宋" w:hAnsi="仿宋" w:eastAsia="仿宋" w:cs="仿宋"/>
          <w:kern w:val="0"/>
          <w:sz w:val="24"/>
        </w:rPr>
      </w:pPr>
      <w:r>
        <w:rPr>
          <w:rFonts w:hint="eastAsia" w:ascii="仿宋" w:hAnsi="仿宋" w:eastAsia="仿宋" w:cs="仿宋"/>
          <w:kern w:val="0"/>
          <w:sz w:val="24"/>
        </w:rPr>
        <w:t>附件4：</w:t>
      </w:r>
    </w:p>
    <w:p w14:paraId="3A451E6D">
      <w:pPr>
        <w:spacing w:line="528" w:lineRule="exact"/>
        <w:ind w:left="220"/>
        <w:jc w:val="center"/>
        <w:rPr>
          <w:rFonts w:ascii="仿宋" w:hAnsi="仿宋" w:eastAsia="仿宋" w:cs="仿宋"/>
          <w:b/>
          <w:bCs/>
          <w:sz w:val="36"/>
          <w:szCs w:val="36"/>
        </w:rPr>
      </w:pPr>
      <w:r>
        <w:rPr>
          <w:rFonts w:hint="eastAsia" w:ascii="仿宋" w:hAnsi="仿宋" w:eastAsia="仿宋" w:cs="仿宋"/>
          <w:b/>
          <w:bCs/>
          <w:sz w:val="36"/>
          <w:szCs w:val="36"/>
        </w:rPr>
        <w:t>中小微企业划型标准</w:t>
      </w:r>
    </w:p>
    <w:tbl>
      <w:tblPr>
        <w:tblStyle w:val="40"/>
        <w:tblW w:w="9337" w:type="dxa"/>
        <w:tblInd w:w="250" w:type="dxa"/>
        <w:tblLayout w:type="fixed"/>
        <w:tblCellMar>
          <w:top w:w="0" w:type="dxa"/>
          <w:left w:w="108" w:type="dxa"/>
          <w:bottom w:w="0" w:type="dxa"/>
          <w:right w:w="108" w:type="dxa"/>
        </w:tblCellMar>
      </w:tblPr>
      <w:tblGrid>
        <w:gridCol w:w="1990"/>
        <w:gridCol w:w="1619"/>
        <w:gridCol w:w="1068"/>
        <w:gridCol w:w="1895"/>
        <w:gridCol w:w="1684"/>
        <w:gridCol w:w="1081"/>
      </w:tblGrid>
      <w:tr w14:paraId="2201E0D3">
        <w:tblPrEx>
          <w:tblCellMar>
            <w:top w:w="0" w:type="dxa"/>
            <w:left w:w="108" w:type="dxa"/>
            <w:bottom w:w="0" w:type="dxa"/>
            <w:right w:w="108" w:type="dxa"/>
          </w:tblCellMar>
        </w:tblPrEx>
        <w:trPr>
          <w:trHeight w:val="368" w:hRule="atLeast"/>
        </w:trPr>
        <w:tc>
          <w:tcPr>
            <w:tcW w:w="1990" w:type="dxa"/>
            <w:tcBorders>
              <w:top w:val="single" w:color="auto" w:sz="4" w:space="0"/>
              <w:left w:val="single" w:color="auto" w:sz="4" w:space="0"/>
              <w:bottom w:val="single" w:color="auto" w:sz="4" w:space="0"/>
              <w:right w:val="single" w:color="auto" w:sz="4" w:space="0"/>
            </w:tcBorders>
            <w:vAlign w:val="center"/>
          </w:tcPr>
          <w:p w14:paraId="6E6434BC">
            <w:pPr>
              <w:widowControl/>
              <w:jc w:val="center"/>
              <w:rPr>
                <w:rFonts w:ascii="仿宋" w:hAnsi="仿宋" w:eastAsia="仿宋" w:cs="仿宋"/>
                <w:b/>
                <w:kern w:val="0"/>
                <w:sz w:val="20"/>
                <w:szCs w:val="20"/>
              </w:rPr>
            </w:pPr>
            <w:r>
              <w:rPr>
                <w:rFonts w:hint="eastAsia" w:ascii="仿宋" w:hAnsi="仿宋" w:eastAsia="仿宋" w:cs="仿宋"/>
                <w:b/>
                <w:kern w:val="0"/>
                <w:sz w:val="20"/>
                <w:szCs w:val="20"/>
              </w:rPr>
              <w:t>行业名称</w:t>
            </w:r>
          </w:p>
        </w:tc>
        <w:tc>
          <w:tcPr>
            <w:tcW w:w="1619" w:type="dxa"/>
            <w:tcBorders>
              <w:top w:val="single" w:color="auto" w:sz="4" w:space="0"/>
              <w:left w:val="nil"/>
              <w:bottom w:val="single" w:color="auto" w:sz="4" w:space="0"/>
              <w:right w:val="single" w:color="auto" w:sz="4" w:space="0"/>
            </w:tcBorders>
            <w:vAlign w:val="center"/>
          </w:tcPr>
          <w:p w14:paraId="1D6C2479">
            <w:pPr>
              <w:widowControl/>
              <w:jc w:val="center"/>
              <w:rPr>
                <w:rFonts w:ascii="仿宋" w:hAnsi="仿宋" w:eastAsia="仿宋" w:cs="仿宋"/>
                <w:b/>
                <w:kern w:val="0"/>
                <w:sz w:val="20"/>
                <w:szCs w:val="20"/>
              </w:rPr>
            </w:pPr>
            <w:r>
              <w:rPr>
                <w:rFonts w:hint="eastAsia" w:ascii="仿宋" w:hAnsi="仿宋" w:eastAsia="仿宋" w:cs="仿宋"/>
                <w:b/>
                <w:kern w:val="0"/>
                <w:sz w:val="20"/>
                <w:szCs w:val="20"/>
              </w:rPr>
              <w:t>指标名称</w:t>
            </w:r>
          </w:p>
        </w:tc>
        <w:tc>
          <w:tcPr>
            <w:tcW w:w="1068" w:type="dxa"/>
            <w:tcBorders>
              <w:top w:val="single" w:color="auto" w:sz="4" w:space="0"/>
              <w:left w:val="nil"/>
              <w:bottom w:val="single" w:color="auto" w:sz="4" w:space="0"/>
              <w:right w:val="single" w:color="auto" w:sz="4" w:space="0"/>
            </w:tcBorders>
            <w:vAlign w:val="center"/>
          </w:tcPr>
          <w:p w14:paraId="086BFAC3">
            <w:pPr>
              <w:widowControl/>
              <w:jc w:val="center"/>
              <w:rPr>
                <w:rFonts w:ascii="仿宋" w:hAnsi="仿宋" w:eastAsia="仿宋" w:cs="仿宋"/>
                <w:b/>
                <w:kern w:val="0"/>
                <w:sz w:val="20"/>
                <w:szCs w:val="20"/>
              </w:rPr>
            </w:pPr>
            <w:r>
              <w:rPr>
                <w:rFonts w:hint="eastAsia" w:ascii="仿宋" w:hAnsi="仿宋" w:eastAsia="仿宋" w:cs="仿宋"/>
                <w:b/>
                <w:kern w:val="0"/>
                <w:sz w:val="20"/>
                <w:szCs w:val="20"/>
              </w:rPr>
              <w:t>计量单位</w:t>
            </w:r>
          </w:p>
        </w:tc>
        <w:tc>
          <w:tcPr>
            <w:tcW w:w="1895" w:type="dxa"/>
            <w:tcBorders>
              <w:top w:val="single" w:color="auto" w:sz="4" w:space="0"/>
              <w:left w:val="nil"/>
              <w:bottom w:val="single" w:color="auto" w:sz="4" w:space="0"/>
              <w:right w:val="single" w:color="auto" w:sz="4" w:space="0"/>
            </w:tcBorders>
            <w:vAlign w:val="center"/>
          </w:tcPr>
          <w:p w14:paraId="5229DE1A">
            <w:pPr>
              <w:widowControl/>
              <w:jc w:val="center"/>
              <w:rPr>
                <w:rFonts w:ascii="仿宋" w:hAnsi="仿宋" w:eastAsia="仿宋" w:cs="仿宋"/>
                <w:b/>
                <w:kern w:val="0"/>
                <w:sz w:val="20"/>
                <w:szCs w:val="20"/>
              </w:rPr>
            </w:pPr>
            <w:r>
              <w:rPr>
                <w:rFonts w:hint="eastAsia" w:ascii="仿宋" w:hAnsi="仿宋" w:eastAsia="仿宋" w:cs="仿宋"/>
                <w:b/>
                <w:kern w:val="0"/>
                <w:sz w:val="20"/>
                <w:szCs w:val="20"/>
              </w:rPr>
              <w:t>中型</w:t>
            </w:r>
          </w:p>
        </w:tc>
        <w:tc>
          <w:tcPr>
            <w:tcW w:w="1684" w:type="dxa"/>
            <w:tcBorders>
              <w:top w:val="single" w:color="auto" w:sz="4" w:space="0"/>
              <w:left w:val="nil"/>
              <w:bottom w:val="single" w:color="auto" w:sz="4" w:space="0"/>
              <w:right w:val="single" w:color="auto" w:sz="4" w:space="0"/>
            </w:tcBorders>
            <w:vAlign w:val="center"/>
          </w:tcPr>
          <w:p w14:paraId="53239230">
            <w:pPr>
              <w:widowControl/>
              <w:jc w:val="center"/>
              <w:rPr>
                <w:rFonts w:ascii="仿宋" w:hAnsi="仿宋" w:eastAsia="仿宋" w:cs="仿宋"/>
                <w:b/>
                <w:kern w:val="0"/>
                <w:sz w:val="20"/>
                <w:szCs w:val="20"/>
              </w:rPr>
            </w:pPr>
            <w:r>
              <w:rPr>
                <w:rFonts w:hint="eastAsia" w:ascii="仿宋" w:hAnsi="仿宋" w:eastAsia="仿宋" w:cs="仿宋"/>
                <w:b/>
                <w:kern w:val="0"/>
                <w:sz w:val="20"/>
                <w:szCs w:val="20"/>
              </w:rPr>
              <w:t>小型</w:t>
            </w:r>
          </w:p>
        </w:tc>
        <w:tc>
          <w:tcPr>
            <w:tcW w:w="1081" w:type="dxa"/>
            <w:tcBorders>
              <w:top w:val="single" w:color="auto" w:sz="4" w:space="0"/>
              <w:left w:val="nil"/>
              <w:bottom w:val="single" w:color="auto" w:sz="4" w:space="0"/>
              <w:right w:val="single" w:color="auto" w:sz="4" w:space="0"/>
            </w:tcBorders>
            <w:vAlign w:val="center"/>
          </w:tcPr>
          <w:p w14:paraId="445A42F8">
            <w:pPr>
              <w:widowControl/>
              <w:jc w:val="center"/>
              <w:rPr>
                <w:rFonts w:ascii="仿宋" w:hAnsi="仿宋" w:eastAsia="仿宋" w:cs="仿宋"/>
                <w:b/>
                <w:kern w:val="0"/>
                <w:sz w:val="20"/>
                <w:szCs w:val="20"/>
              </w:rPr>
            </w:pPr>
            <w:r>
              <w:rPr>
                <w:rFonts w:hint="eastAsia" w:ascii="仿宋" w:hAnsi="仿宋" w:eastAsia="仿宋" w:cs="仿宋"/>
                <w:b/>
                <w:kern w:val="0"/>
                <w:sz w:val="20"/>
                <w:szCs w:val="20"/>
              </w:rPr>
              <w:t>微型</w:t>
            </w:r>
          </w:p>
        </w:tc>
      </w:tr>
      <w:tr w14:paraId="13DB729B">
        <w:tblPrEx>
          <w:tblCellMar>
            <w:top w:w="0" w:type="dxa"/>
            <w:left w:w="108" w:type="dxa"/>
            <w:bottom w:w="0" w:type="dxa"/>
            <w:right w:w="108" w:type="dxa"/>
          </w:tblCellMar>
        </w:tblPrEx>
        <w:trPr>
          <w:trHeight w:val="368" w:hRule="atLeast"/>
        </w:trPr>
        <w:tc>
          <w:tcPr>
            <w:tcW w:w="1990" w:type="dxa"/>
            <w:tcBorders>
              <w:top w:val="nil"/>
              <w:left w:val="single" w:color="auto" w:sz="4" w:space="0"/>
              <w:bottom w:val="single" w:color="auto" w:sz="4" w:space="0"/>
              <w:right w:val="single" w:color="auto" w:sz="4" w:space="0"/>
            </w:tcBorders>
            <w:vAlign w:val="bottom"/>
          </w:tcPr>
          <w:p w14:paraId="5241AEB5">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农、林、牧、渔</w:t>
            </w:r>
          </w:p>
        </w:tc>
        <w:tc>
          <w:tcPr>
            <w:tcW w:w="1619" w:type="dxa"/>
            <w:tcBorders>
              <w:top w:val="nil"/>
              <w:left w:val="nil"/>
              <w:bottom w:val="single" w:color="auto" w:sz="4" w:space="0"/>
              <w:right w:val="single" w:color="auto" w:sz="4" w:space="0"/>
            </w:tcBorders>
            <w:vAlign w:val="center"/>
          </w:tcPr>
          <w:p w14:paraId="21A9BB4B">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5C8149C1">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572F0583">
            <w:pPr>
              <w:widowControl/>
              <w:jc w:val="left"/>
              <w:rPr>
                <w:rFonts w:ascii="仿宋" w:hAnsi="仿宋" w:eastAsia="仿宋" w:cs="仿宋"/>
                <w:kern w:val="0"/>
                <w:sz w:val="20"/>
                <w:szCs w:val="20"/>
              </w:rPr>
            </w:pPr>
            <w:r>
              <w:rPr>
                <w:rFonts w:hint="eastAsia" w:ascii="仿宋" w:hAnsi="仿宋" w:eastAsia="仿宋" w:cs="仿宋"/>
                <w:kern w:val="0"/>
                <w:sz w:val="20"/>
                <w:szCs w:val="20"/>
              </w:rPr>
              <w:t>500≤Y＜20000</w:t>
            </w:r>
          </w:p>
        </w:tc>
        <w:tc>
          <w:tcPr>
            <w:tcW w:w="1684" w:type="dxa"/>
            <w:tcBorders>
              <w:top w:val="nil"/>
              <w:left w:val="nil"/>
              <w:bottom w:val="single" w:color="auto" w:sz="4" w:space="0"/>
              <w:right w:val="single" w:color="auto" w:sz="4" w:space="0"/>
            </w:tcBorders>
            <w:vAlign w:val="center"/>
          </w:tcPr>
          <w:p w14:paraId="34AE52AA">
            <w:pPr>
              <w:widowControl/>
              <w:jc w:val="left"/>
              <w:rPr>
                <w:rFonts w:ascii="仿宋" w:hAnsi="仿宋" w:eastAsia="仿宋" w:cs="仿宋"/>
                <w:kern w:val="0"/>
                <w:sz w:val="20"/>
                <w:szCs w:val="20"/>
              </w:rPr>
            </w:pPr>
            <w:r>
              <w:rPr>
                <w:rFonts w:hint="eastAsia" w:ascii="仿宋" w:hAnsi="仿宋" w:eastAsia="仿宋" w:cs="仿宋"/>
                <w:kern w:val="0"/>
                <w:sz w:val="20"/>
                <w:szCs w:val="20"/>
              </w:rPr>
              <w:t>50≤Y＜500</w:t>
            </w:r>
          </w:p>
        </w:tc>
        <w:tc>
          <w:tcPr>
            <w:tcW w:w="1081" w:type="dxa"/>
            <w:tcBorders>
              <w:top w:val="nil"/>
              <w:left w:val="nil"/>
              <w:bottom w:val="single" w:color="auto" w:sz="4" w:space="0"/>
              <w:right w:val="single" w:color="auto" w:sz="4" w:space="0"/>
            </w:tcBorders>
            <w:vAlign w:val="center"/>
          </w:tcPr>
          <w:p w14:paraId="27BCCD22">
            <w:pPr>
              <w:widowControl/>
              <w:jc w:val="left"/>
              <w:rPr>
                <w:rFonts w:ascii="仿宋" w:hAnsi="仿宋" w:eastAsia="仿宋" w:cs="仿宋"/>
                <w:kern w:val="0"/>
                <w:sz w:val="20"/>
                <w:szCs w:val="20"/>
              </w:rPr>
            </w:pPr>
            <w:r>
              <w:rPr>
                <w:rFonts w:hint="eastAsia" w:ascii="仿宋" w:hAnsi="仿宋" w:eastAsia="仿宋" w:cs="仿宋"/>
                <w:kern w:val="0"/>
                <w:sz w:val="20"/>
                <w:szCs w:val="20"/>
              </w:rPr>
              <w:t>Y＜50</w:t>
            </w:r>
          </w:p>
        </w:tc>
      </w:tr>
      <w:tr w14:paraId="56E96333">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5EB10102">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工业</w:t>
            </w:r>
          </w:p>
        </w:tc>
        <w:tc>
          <w:tcPr>
            <w:tcW w:w="1619" w:type="dxa"/>
            <w:tcBorders>
              <w:top w:val="nil"/>
              <w:left w:val="nil"/>
              <w:bottom w:val="single" w:color="auto" w:sz="4" w:space="0"/>
              <w:right w:val="single" w:color="auto" w:sz="4" w:space="0"/>
            </w:tcBorders>
            <w:vAlign w:val="center"/>
          </w:tcPr>
          <w:p w14:paraId="6B3C332C">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6536B13D">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0969824B">
            <w:pPr>
              <w:widowControl/>
              <w:jc w:val="left"/>
              <w:rPr>
                <w:rFonts w:ascii="仿宋" w:hAnsi="仿宋" w:eastAsia="仿宋" w:cs="仿宋"/>
                <w:kern w:val="0"/>
                <w:sz w:val="20"/>
                <w:szCs w:val="20"/>
              </w:rPr>
            </w:pPr>
            <w:r>
              <w:rPr>
                <w:rFonts w:hint="eastAsia" w:ascii="仿宋" w:hAnsi="仿宋" w:eastAsia="仿宋" w:cs="仿宋"/>
                <w:kern w:val="0"/>
                <w:sz w:val="20"/>
                <w:szCs w:val="20"/>
              </w:rPr>
              <w:t>300≤X＜1000</w:t>
            </w:r>
          </w:p>
        </w:tc>
        <w:tc>
          <w:tcPr>
            <w:tcW w:w="1684" w:type="dxa"/>
            <w:tcBorders>
              <w:top w:val="nil"/>
              <w:left w:val="nil"/>
              <w:bottom w:val="single" w:color="auto" w:sz="4" w:space="0"/>
              <w:right w:val="single" w:color="auto" w:sz="4" w:space="0"/>
            </w:tcBorders>
            <w:vAlign w:val="center"/>
          </w:tcPr>
          <w:p w14:paraId="71BF9CE1">
            <w:pPr>
              <w:widowControl/>
              <w:jc w:val="left"/>
              <w:rPr>
                <w:rFonts w:ascii="仿宋" w:hAnsi="仿宋" w:eastAsia="仿宋" w:cs="仿宋"/>
                <w:kern w:val="0"/>
                <w:sz w:val="20"/>
                <w:szCs w:val="20"/>
              </w:rPr>
            </w:pPr>
            <w:r>
              <w:rPr>
                <w:rFonts w:hint="eastAsia" w:ascii="仿宋" w:hAnsi="仿宋" w:eastAsia="仿宋" w:cs="仿宋"/>
                <w:kern w:val="0"/>
                <w:sz w:val="20"/>
                <w:szCs w:val="20"/>
              </w:rPr>
              <w:t>20≤X＜300</w:t>
            </w:r>
          </w:p>
        </w:tc>
        <w:tc>
          <w:tcPr>
            <w:tcW w:w="1081" w:type="dxa"/>
            <w:tcBorders>
              <w:top w:val="nil"/>
              <w:left w:val="nil"/>
              <w:bottom w:val="single" w:color="auto" w:sz="4" w:space="0"/>
              <w:right w:val="single" w:color="auto" w:sz="4" w:space="0"/>
            </w:tcBorders>
            <w:vAlign w:val="center"/>
          </w:tcPr>
          <w:p w14:paraId="3173C409">
            <w:pPr>
              <w:widowControl/>
              <w:jc w:val="left"/>
              <w:rPr>
                <w:rFonts w:ascii="仿宋" w:hAnsi="仿宋" w:eastAsia="仿宋" w:cs="仿宋"/>
                <w:kern w:val="0"/>
                <w:sz w:val="20"/>
                <w:szCs w:val="20"/>
              </w:rPr>
            </w:pPr>
            <w:r>
              <w:rPr>
                <w:rFonts w:hint="eastAsia" w:ascii="仿宋" w:hAnsi="仿宋" w:eastAsia="仿宋" w:cs="仿宋"/>
                <w:kern w:val="0"/>
                <w:sz w:val="20"/>
                <w:szCs w:val="20"/>
              </w:rPr>
              <w:t>X＜20</w:t>
            </w:r>
          </w:p>
        </w:tc>
      </w:tr>
      <w:tr w14:paraId="1433E7B7">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3B6B3F35">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500DA847">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6275B67E">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49CF7A5A">
            <w:pPr>
              <w:widowControl/>
              <w:jc w:val="left"/>
              <w:rPr>
                <w:rFonts w:ascii="仿宋" w:hAnsi="仿宋" w:eastAsia="仿宋" w:cs="仿宋"/>
                <w:kern w:val="0"/>
                <w:sz w:val="20"/>
                <w:szCs w:val="20"/>
              </w:rPr>
            </w:pPr>
            <w:r>
              <w:rPr>
                <w:rFonts w:hint="eastAsia" w:ascii="仿宋" w:hAnsi="仿宋" w:eastAsia="仿宋" w:cs="仿宋"/>
                <w:kern w:val="0"/>
                <w:sz w:val="20"/>
                <w:szCs w:val="20"/>
              </w:rPr>
              <w:t>2000≤Y＜40000</w:t>
            </w:r>
          </w:p>
        </w:tc>
        <w:tc>
          <w:tcPr>
            <w:tcW w:w="1684" w:type="dxa"/>
            <w:tcBorders>
              <w:top w:val="nil"/>
              <w:left w:val="nil"/>
              <w:bottom w:val="single" w:color="auto" w:sz="4" w:space="0"/>
              <w:right w:val="single" w:color="auto" w:sz="4" w:space="0"/>
            </w:tcBorders>
            <w:vAlign w:val="center"/>
          </w:tcPr>
          <w:p w14:paraId="22283B38">
            <w:pPr>
              <w:widowControl/>
              <w:jc w:val="left"/>
              <w:rPr>
                <w:rFonts w:ascii="仿宋" w:hAnsi="仿宋" w:eastAsia="仿宋" w:cs="仿宋"/>
                <w:kern w:val="0"/>
                <w:sz w:val="20"/>
                <w:szCs w:val="20"/>
              </w:rPr>
            </w:pPr>
            <w:r>
              <w:rPr>
                <w:rFonts w:hint="eastAsia" w:ascii="仿宋" w:hAnsi="仿宋" w:eastAsia="仿宋" w:cs="仿宋"/>
                <w:kern w:val="0"/>
                <w:sz w:val="20"/>
                <w:szCs w:val="20"/>
              </w:rPr>
              <w:t>300≤Y＜2000</w:t>
            </w:r>
          </w:p>
        </w:tc>
        <w:tc>
          <w:tcPr>
            <w:tcW w:w="1081" w:type="dxa"/>
            <w:tcBorders>
              <w:top w:val="nil"/>
              <w:left w:val="nil"/>
              <w:bottom w:val="single" w:color="auto" w:sz="4" w:space="0"/>
              <w:right w:val="single" w:color="auto" w:sz="4" w:space="0"/>
            </w:tcBorders>
            <w:vAlign w:val="center"/>
          </w:tcPr>
          <w:p w14:paraId="5AE0407A">
            <w:pPr>
              <w:widowControl/>
              <w:jc w:val="left"/>
              <w:rPr>
                <w:rFonts w:ascii="仿宋" w:hAnsi="仿宋" w:eastAsia="仿宋" w:cs="仿宋"/>
                <w:kern w:val="0"/>
                <w:sz w:val="20"/>
                <w:szCs w:val="20"/>
              </w:rPr>
            </w:pPr>
            <w:r>
              <w:rPr>
                <w:rFonts w:hint="eastAsia" w:ascii="仿宋" w:hAnsi="仿宋" w:eastAsia="仿宋" w:cs="仿宋"/>
                <w:kern w:val="0"/>
                <w:sz w:val="20"/>
                <w:szCs w:val="20"/>
              </w:rPr>
              <w:t>Y＜300</w:t>
            </w:r>
          </w:p>
        </w:tc>
      </w:tr>
      <w:tr w14:paraId="5496842E">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6789F48C">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建筑业</w:t>
            </w:r>
          </w:p>
        </w:tc>
        <w:tc>
          <w:tcPr>
            <w:tcW w:w="1619" w:type="dxa"/>
            <w:tcBorders>
              <w:top w:val="nil"/>
              <w:left w:val="nil"/>
              <w:bottom w:val="single" w:color="auto" w:sz="4" w:space="0"/>
              <w:right w:val="single" w:color="auto" w:sz="4" w:space="0"/>
            </w:tcBorders>
            <w:vAlign w:val="center"/>
          </w:tcPr>
          <w:p w14:paraId="49487280">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1C70D4F9">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2BC50649">
            <w:pPr>
              <w:widowControl/>
              <w:jc w:val="left"/>
              <w:rPr>
                <w:rFonts w:ascii="仿宋" w:hAnsi="仿宋" w:eastAsia="仿宋" w:cs="仿宋"/>
                <w:kern w:val="0"/>
                <w:sz w:val="20"/>
                <w:szCs w:val="20"/>
              </w:rPr>
            </w:pPr>
            <w:r>
              <w:rPr>
                <w:rFonts w:hint="eastAsia" w:ascii="仿宋" w:hAnsi="仿宋" w:eastAsia="仿宋" w:cs="仿宋"/>
                <w:kern w:val="0"/>
                <w:sz w:val="20"/>
                <w:szCs w:val="20"/>
              </w:rPr>
              <w:t>6000≤Y＜80000</w:t>
            </w:r>
          </w:p>
        </w:tc>
        <w:tc>
          <w:tcPr>
            <w:tcW w:w="1684" w:type="dxa"/>
            <w:tcBorders>
              <w:top w:val="nil"/>
              <w:left w:val="nil"/>
              <w:bottom w:val="single" w:color="auto" w:sz="4" w:space="0"/>
              <w:right w:val="single" w:color="auto" w:sz="4" w:space="0"/>
            </w:tcBorders>
            <w:vAlign w:val="center"/>
          </w:tcPr>
          <w:p w14:paraId="2857B15D">
            <w:pPr>
              <w:widowControl/>
              <w:jc w:val="left"/>
              <w:rPr>
                <w:rFonts w:ascii="仿宋" w:hAnsi="仿宋" w:eastAsia="仿宋" w:cs="仿宋"/>
                <w:kern w:val="0"/>
                <w:sz w:val="20"/>
                <w:szCs w:val="20"/>
              </w:rPr>
            </w:pPr>
            <w:r>
              <w:rPr>
                <w:rFonts w:hint="eastAsia" w:ascii="仿宋" w:hAnsi="仿宋" w:eastAsia="仿宋" w:cs="仿宋"/>
                <w:kern w:val="0"/>
                <w:sz w:val="20"/>
                <w:szCs w:val="20"/>
              </w:rPr>
              <w:t>300≤Y＜6000</w:t>
            </w:r>
          </w:p>
        </w:tc>
        <w:tc>
          <w:tcPr>
            <w:tcW w:w="1081" w:type="dxa"/>
            <w:tcBorders>
              <w:top w:val="nil"/>
              <w:left w:val="nil"/>
              <w:bottom w:val="single" w:color="auto" w:sz="4" w:space="0"/>
              <w:right w:val="single" w:color="auto" w:sz="4" w:space="0"/>
            </w:tcBorders>
            <w:vAlign w:val="center"/>
          </w:tcPr>
          <w:p w14:paraId="7D7198A8">
            <w:pPr>
              <w:widowControl/>
              <w:jc w:val="left"/>
              <w:rPr>
                <w:rFonts w:ascii="仿宋" w:hAnsi="仿宋" w:eastAsia="仿宋" w:cs="仿宋"/>
                <w:kern w:val="0"/>
                <w:sz w:val="20"/>
                <w:szCs w:val="20"/>
              </w:rPr>
            </w:pPr>
            <w:r>
              <w:rPr>
                <w:rFonts w:hint="eastAsia" w:ascii="仿宋" w:hAnsi="仿宋" w:eastAsia="仿宋" w:cs="仿宋"/>
                <w:kern w:val="0"/>
                <w:sz w:val="20"/>
                <w:szCs w:val="20"/>
              </w:rPr>
              <w:t>Y＜300</w:t>
            </w:r>
          </w:p>
        </w:tc>
      </w:tr>
      <w:tr w14:paraId="0A626BB6">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2864B47D">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3F0F241B">
            <w:pPr>
              <w:widowControl/>
              <w:jc w:val="left"/>
              <w:rPr>
                <w:rFonts w:ascii="仿宋" w:hAnsi="仿宋" w:eastAsia="仿宋" w:cs="仿宋"/>
                <w:kern w:val="0"/>
                <w:sz w:val="20"/>
                <w:szCs w:val="20"/>
              </w:rPr>
            </w:pPr>
            <w:r>
              <w:rPr>
                <w:rFonts w:hint="eastAsia" w:ascii="仿宋" w:hAnsi="仿宋" w:eastAsia="仿宋" w:cs="仿宋"/>
                <w:kern w:val="0"/>
                <w:sz w:val="20"/>
                <w:szCs w:val="20"/>
              </w:rPr>
              <w:t>资产总额（Z）</w:t>
            </w:r>
          </w:p>
        </w:tc>
        <w:tc>
          <w:tcPr>
            <w:tcW w:w="1068" w:type="dxa"/>
            <w:tcBorders>
              <w:top w:val="nil"/>
              <w:left w:val="nil"/>
              <w:bottom w:val="single" w:color="auto" w:sz="4" w:space="0"/>
              <w:right w:val="single" w:color="auto" w:sz="4" w:space="0"/>
            </w:tcBorders>
            <w:vAlign w:val="center"/>
          </w:tcPr>
          <w:p w14:paraId="4875B9DF">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752033C5">
            <w:pPr>
              <w:widowControl/>
              <w:jc w:val="left"/>
              <w:rPr>
                <w:rFonts w:ascii="仿宋" w:hAnsi="仿宋" w:eastAsia="仿宋" w:cs="仿宋"/>
                <w:kern w:val="0"/>
                <w:sz w:val="20"/>
                <w:szCs w:val="20"/>
              </w:rPr>
            </w:pPr>
            <w:r>
              <w:rPr>
                <w:rFonts w:hint="eastAsia" w:ascii="仿宋" w:hAnsi="仿宋" w:eastAsia="仿宋" w:cs="仿宋"/>
                <w:kern w:val="0"/>
                <w:sz w:val="20"/>
                <w:szCs w:val="20"/>
              </w:rPr>
              <w:t>5000≤Z＜80000</w:t>
            </w:r>
          </w:p>
        </w:tc>
        <w:tc>
          <w:tcPr>
            <w:tcW w:w="1684" w:type="dxa"/>
            <w:tcBorders>
              <w:top w:val="nil"/>
              <w:left w:val="nil"/>
              <w:bottom w:val="single" w:color="auto" w:sz="4" w:space="0"/>
              <w:right w:val="single" w:color="auto" w:sz="4" w:space="0"/>
            </w:tcBorders>
            <w:vAlign w:val="center"/>
          </w:tcPr>
          <w:p w14:paraId="65002C2C">
            <w:pPr>
              <w:widowControl/>
              <w:jc w:val="left"/>
              <w:rPr>
                <w:rFonts w:ascii="仿宋" w:hAnsi="仿宋" w:eastAsia="仿宋" w:cs="仿宋"/>
                <w:kern w:val="0"/>
                <w:sz w:val="20"/>
                <w:szCs w:val="20"/>
              </w:rPr>
            </w:pPr>
            <w:r>
              <w:rPr>
                <w:rFonts w:hint="eastAsia" w:ascii="仿宋" w:hAnsi="仿宋" w:eastAsia="仿宋" w:cs="仿宋"/>
                <w:kern w:val="0"/>
                <w:sz w:val="20"/>
                <w:szCs w:val="20"/>
              </w:rPr>
              <w:t>300≤Z＜5000</w:t>
            </w:r>
          </w:p>
        </w:tc>
        <w:tc>
          <w:tcPr>
            <w:tcW w:w="1081" w:type="dxa"/>
            <w:tcBorders>
              <w:top w:val="nil"/>
              <w:left w:val="nil"/>
              <w:bottom w:val="single" w:color="auto" w:sz="4" w:space="0"/>
              <w:right w:val="single" w:color="auto" w:sz="4" w:space="0"/>
            </w:tcBorders>
            <w:vAlign w:val="center"/>
          </w:tcPr>
          <w:p w14:paraId="39C67C4E">
            <w:pPr>
              <w:widowControl/>
              <w:jc w:val="left"/>
              <w:rPr>
                <w:rFonts w:ascii="仿宋" w:hAnsi="仿宋" w:eastAsia="仿宋" w:cs="仿宋"/>
                <w:kern w:val="0"/>
                <w:sz w:val="20"/>
                <w:szCs w:val="20"/>
              </w:rPr>
            </w:pPr>
            <w:r>
              <w:rPr>
                <w:rFonts w:hint="eastAsia" w:ascii="仿宋" w:hAnsi="仿宋" w:eastAsia="仿宋" w:cs="仿宋"/>
                <w:kern w:val="0"/>
                <w:sz w:val="20"/>
                <w:szCs w:val="20"/>
              </w:rPr>
              <w:t>Z＜300</w:t>
            </w:r>
          </w:p>
        </w:tc>
      </w:tr>
      <w:tr w14:paraId="0491E5B0">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718BF26F">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批发业</w:t>
            </w:r>
          </w:p>
        </w:tc>
        <w:tc>
          <w:tcPr>
            <w:tcW w:w="1619" w:type="dxa"/>
            <w:tcBorders>
              <w:top w:val="nil"/>
              <w:left w:val="nil"/>
              <w:bottom w:val="single" w:color="auto" w:sz="4" w:space="0"/>
              <w:right w:val="single" w:color="auto" w:sz="4" w:space="0"/>
            </w:tcBorders>
            <w:vAlign w:val="center"/>
          </w:tcPr>
          <w:p w14:paraId="214EF2A5">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273FD43C">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00D138A0">
            <w:pPr>
              <w:widowControl/>
              <w:jc w:val="left"/>
              <w:rPr>
                <w:rFonts w:ascii="仿宋" w:hAnsi="仿宋" w:eastAsia="仿宋" w:cs="仿宋"/>
                <w:kern w:val="0"/>
                <w:sz w:val="20"/>
                <w:szCs w:val="20"/>
              </w:rPr>
            </w:pPr>
            <w:r>
              <w:rPr>
                <w:rFonts w:hint="eastAsia" w:ascii="仿宋" w:hAnsi="仿宋" w:eastAsia="仿宋" w:cs="仿宋"/>
                <w:kern w:val="0"/>
                <w:sz w:val="20"/>
                <w:szCs w:val="20"/>
              </w:rPr>
              <w:t>20≤X＜200</w:t>
            </w:r>
          </w:p>
        </w:tc>
        <w:tc>
          <w:tcPr>
            <w:tcW w:w="1684" w:type="dxa"/>
            <w:tcBorders>
              <w:top w:val="nil"/>
              <w:left w:val="nil"/>
              <w:bottom w:val="single" w:color="auto" w:sz="4" w:space="0"/>
              <w:right w:val="single" w:color="auto" w:sz="4" w:space="0"/>
            </w:tcBorders>
            <w:vAlign w:val="center"/>
          </w:tcPr>
          <w:p w14:paraId="4CD30DC7">
            <w:pPr>
              <w:widowControl/>
              <w:jc w:val="left"/>
              <w:rPr>
                <w:rFonts w:ascii="仿宋" w:hAnsi="仿宋" w:eastAsia="仿宋" w:cs="仿宋"/>
                <w:kern w:val="0"/>
                <w:sz w:val="20"/>
                <w:szCs w:val="20"/>
              </w:rPr>
            </w:pPr>
            <w:r>
              <w:rPr>
                <w:rFonts w:hint="eastAsia" w:ascii="仿宋" w:hAnsi="仿宋" w:eastAsia="仿宋" w:cs="仿宋"/>
                <w:kern w:val="0"/>
                <w:sz w:val="20"/>
                <w:szCs w:val="20"/>
              </w:rPr>
              <w:t>5≤X＜20</w:t>
            </w:r>
          </w:p>
        </w:tc>
        <w:tc>
          <w:tcPr>
            <w:tcW w:w="1081" w:type="dxa"/>
            <w:tcBorders>
              <w:top w:val="nil"/>
              <w:left w:val="nil"/>
              <w:bottom w:val="single" w:color="auto" w:sz="4" w:space="0"/>
              <w:right w:val="single" w:color="auto" w:sz="4" w:space="0"/>
            </w:tcBorders>
            <w:vAlign w:val="center"/>
          </w:tcPr>
          <w:p w14:paraId="4C4AA377">
            <w:pPr>
              <w:widowControl/>
              <w:jc w:val="left"/>
              <w:rPr>
                <w:rFonts w:ascii="仿宋" w:hAnsi="仿宋" w:eastAsia="仿宋" w:cs="仿宋"/>
                <w:kern w:val="0"/>
                <w:sz w:val="20"/>
                <w:szCs w:val="20"/>
              </w:rPr>
            </w:pPr>
            <w:r>
              <w:rPr>
                <w:rFonts w:hint="eastAsia" w:ascii="仿宋" w:hAnsi="仿宋" w:eastAsia="仿宋" w:cs="仿宋"/>
                <w:kern w:val="0"/>
                <w:sz w:val="20"/>
                <w:szCs w:val="20"/>
              </w:rPr>
              <w:t>X＜5</w:t>
            </w:r>
          </w:p>
        </w:tc>
      </w:tr>
      <w:tr w14:paraId="3190DECE">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32D22A5D">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3774E51F">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426AB158">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3426F31D">
            <w:pPr>
              <w:widowControl/>
              <w:jc w:val="left"/>
              <w:rPr>
                <w:rFonts w:ascii="仿宋" w:hAnsi="仿宋" w:eastAsia="仿宋" w:cs="仿宋"/>
                <w:kern w:val="0"/>
                <w:sz w:val="20"/>
                <w:szCs w:val="20"/>
              </w:rPr>
            </w:pPr>
            <w:r>
              <w:rPr>
                <w:rFonts w:hint="eastAsia" w:ascii="仿宋" w:hAnsi="仿宋" w:eastAsia="仿宋" w:cs="仿宋"/>
                <w:kern w:val="0"/>
                <w:sz w:val="20"/>
                <w:szCs w:val="20"/>
              </w:rPr>
              <w:t>5000≤Y＜40000</w:t>
            </w:r>
          </w:p>
        </w:tc>
        <w:tc>
          <w:tcPr>
            <w:tcW w:w="1684" w:type="dxa"/>
            <w:tcBorders>
              <w:top w:val="nil"/>
              <w:left w:val="nil"/>
              <w:bottom w:val="single" w:color="auto" w:sz="4" w:space="0"/>
              <w:right w:val="single" w:color="auto" w:sz="4" w:space="0"/>
            </w:tcBorders>
            <w:vAlign w:val="center"/>
          </w:tcPr>
          <w:p w14:paraId="3B68AE6E">
            <w:pPr>
              <w:widowControl/>
              <w:jc w:val="left"/>
              <w:rPr>
                <w:rFonts w:ascii="仿宋" w:hAnsi="仿宋" w:eastAsia="仿宋" w:cs="仿宋"/>
                <w:kern w:val="0"/>
                <w:sz w:val="20"/>
                <w:szCs w:val="20"/>
              </w:rPr>
            </w:pPr>
            <w:r>
              <w:rPr>
                <w:rFonts w:hint="eastAsia" w:ascii="仿宋" w:hAnsi="仿宋" w:eastAsia="仿宋" w:cs="仿宋"/>
                <w:kern w:val="0"/>
                <w:sz w:val="20"/>
                <w:szCs w:val="20"/>
              </w:rPr>
              <w:t>1000≤Y＜5000</w:t>
            </w:r>
          </w:p>
        </w:tc>
        <w:tc>
          <w:tcPr>
            <w:tcW w:w="1081" w:type="dxa"/>
            <w:tcBorders>
              <w:top w:val="nil"/>
              <w:left w:val="nil"/>
              <w:bottom w:val="single" w:color="auto" w:sz="4" w:space="0"/>
              <w:right w:val="single" w:color="auto" w:sz="4" w:space="0"/>
            </w:tcBorders>
            <w:vAlign w:val="center"/>
          </w:tcPr>
          <w:p w14:paraId="1BCDECA1">
            <w:pPr>
              <w:widowControl/>
              <w:jc w:val="left"/>
              <w:rPr>
                <w:rFonts w:ascii="仿宋" w:hAnsi="仿宋" w:eastAsia="仿宋" w:cs="仿宋"/>
                <w:kern w:val="0"/>
                <w:sz w:val="20"/>
                <w:szCs w:val="20"/>
              </w:rPr>
            </w:pPr>
            <w:r>
              <w:rPr>
                <w:rFonts w:hint="eastAsia" w:ascii="仿宋" w:hAnsi="仿宋" w:eastAsia="仿宋" w:cs="仿宋"/>
                <w:kern w:val="0"/>
                <w:sz w:val="20"/>
                <w:szCs w:val="20"/>
              </w:rPr>
              <w:t>Y＜1000</w:t>
            </w:r>
          </w:p>
        </w:tc>
      </w:tr>
      <w:tr w14:paraId="396B2FE8">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3E9FE6FF">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零售业</w:t>
            </w:r>
          </w:p>
        </w:tc>
        <w:tc>
          <w:tcPr>
            <w:tcW w:w="1619" w:type="dxa"/>
            <w:tcBorders>
              <w:top w:val="nil"/>
              <w:left w:val="nil"/>
              <w:bottom w:val="single" w:color="auto" w:sz="4" w:space="0"/>
              <w:right w:val="single" w:color="auto" w:sz="4" w:space="0"/>
            </w:tcBorders>
            <w:vAlign w:val="center"/>
          </w:tcPr>
          <w:p w14:paraId="4432AF46">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2E4A941C">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4B5BC86A">
            <w:pPr>
              <w:widowControl/>
              <w:jc w:val="left"/>
              <w:rPr>
                <w:rFonts w:ascii="仿宋" w:hAnsi="仿宋" w:eastAsia="仿宋" w:cs="仿宋"/>
                <w:kern w:val="0"/>
                <w:sz w:val="20"/>
                <w:szCs w:val="20"/>
              </w:rPr>
            </w:pPr>
            <w:r>
              <w:rPr>
                <w:rFonts w:hint="eastAsia" w:ascii="仿宋" w:hAnsi="仿宋" w:eastAsia="仿宋" w:cs="仿宋"/>
                <w:kern w:val="0"/>
                <w:sz w:val="20"/>
                <w:szCs w:val="20"/>
              </w:rPr>
              <w:t>50≤X＜300</w:t>
            </w:r>
          </w:p>
        </w:tc>
        <w:tc>
          <w:tcPr>
            <w:tcW w:w="1684" w:type="dxa"/>
            <w:tcBorders>
              <w:top w:val="nil"/>
              <w:left w:val="nil"/>
              <w:bottom w:val="single" w:color="auto" w:sz="4" w:space="0"/>
              <w:right w:val="single" w:color="auto" w:sz="4" w:space="0"/>
            </w:tcBorders>
            <w:vAlign w:val="center"/>
          </w:tcPr>
          <w:p w14:paraId="267A2352">
            <w:pPr>
              <w:widowControl/>
              <w:jc w:val="left"/>
              <w:rPr>
                <w:rFonts w:ascii="仿宋" w:hAnsi="仿宋" w:eastAsia="仿宋" w:cs="仿宋"/>
                <w:kern w:val="0"/>
                <w:sz w:val="20"/>
                <w:szCs w:val="20"/>
              </w:rPr>
            </w:pPr>
            <w:r>
              <w:rPr>
                <w:rFonts w:hint="eastAsia" w:ascii="仿宋" w:hAnsi="仿宋" w:eastAsia="仿宋" w:cs="仿宋"/>
                <w:kern w:val="0"/>
                <w:sz w:val="20"/>
                <w:szCs w:val="20"/>
              </w:rPr>
              <w:t>10≤X＜50</w:t>
            </w:r>
          </w:p>
        </w:tc>
        <w:tc>
          <w:tcPr>
            <w:tcW w:w="1081" w:type="dxa"/>
            <w:tcBorders>
              <w:top w:val="nil"/>
              <w:left w:val="nil"/>
              <w:bottom w:val="single" w:color="auto" w:sz="4" w:space="0"/>
              <w:right w:val="single" w:color="auto" w:sz="4" w:space="0"/>
            </w:tcBorders>
            <w:vAlign w:val="center"/>
          </w:tcPr>
          <w:p w14:paraId="0223A72B">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3F7C4B5E">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776B4D99">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0618DE28">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2067E1A8">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356F4408">
            <w:pPr>
              <w:widowControl/>
              <w:jc w:val="left"/>
              <w:rPr>
                <w:rFonts w:ascii="仿宋" w:hAnsi="仿宋" w:eastAsia="仿宋" w:cs="仿宋"/>
                <w:kern w:val="0"/>
                <w:sz w:val="20"/>
                <w:szCs w:val="20"/>
              </w:rPr>
            </w:pPr>
            <w:r>
              <w:rPr>
                <w:rFonts w:hint="eastAsia" w:ascii="仿宋" w:hAnsi="仿宋" w:eastAsia="仿宋" w:cs="仿宋"/>
                <w:kern w:val="0"/>
                <w:sz w:val="20"/>
                <w:szCs w:val="20"/>
              </w:rPr>
              <w:t>500≤Y＜20000</w:t>
            </w:r>
          </w:p>
        </w:tc>
        <w:tc>
          <w:tcPr>
            <w:tcW w:w="1684" w:type="dxa"/>
            <w:tcBorders>
              <w:top w:val="nil"/>
              <w:left w:val="nil"/>
              <w:bottom w:val="single" w:color="auto" w:sz="4" w:space="0"/>
              <w:right w:val="single" w:color="auto" w:sz="4" w:space="0"/>
            </w:tcBorders>
            <w:vAlign w:val="center"/>
          </w:tcPr>
          <w:p w14:paraId="54429D30">
            <w:pPr>
              <w:widowControl/>
              <w:jc w:val="left"/>
              <w:rPr>
                <w:rFonts w:ascii="仿宋" w:hAnsi="仿宋" w:eastAsia="仿宋" w:cs="仿宋"/>
                <w:kern w:val="0"/>
                <w:sz w:val="20"/>
                <w:szCs w:val="20"/>
              </w:rPr>
            </w:pPr>
            <w:r>
              <w:rPr>
                <w:rFonts w:hint="eastAsia" w:ascii="仿宋" w:hAnsi="仿宋" w:eastAsia="仿宋" w:cs="仿宋"/>
                <w:kern w:val="0"/>
                <w:sz w:val="20"/>
                <w:szCs w:val="20"/>
              </w:rPr>
              <w:t>100≤Y＜500</w:t>
            </w:r>
          </w:p>
        </w:tc>
        <w:tc>
          <w:tcPr>
            <w:tcW w:w="1081" w:type="dxa"/>
            <w:tcBorders>
              <w:top w:val="nil"/>
              <w:left w:val="nil"/>
              <w:bottom w:val="single" w:color="auto" w:sz="4" w:space="0"/>
              <w:right w:val="single" w:color="auto" w:sz="4" w:space="0"/>
            </w:tcBorders>
            <w:vAlign w:val="center"/>
          </w:tcPr>
          <w:p w14:paraId="417CC56B">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079EE65B">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41A0E05B">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交通运输业</w:t>
            </w:r>
          </w:p>
        </w:tc>
        <w:tc>
          <w:tcPr>
            <w:tcW w:w="1619" w:type="dxa"/>
            <w:tcBorders>
              <w:top w:val="nil"/>
              <w:left w:val="nil"/>
              <w:bottom w:val="single" w:color="auto" w:sz="4" w:space="0"/>
              <w:right w:val="single" w:color="auto" w:sz="4" w:space="0"/>
            </w:tcBorders>
            <w:vAlign w:val="center"/>
          </w:tcPr>
          <w:p w14:paraId="6CA24AE3">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5621BF06">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3014211B">
            <w:pPr>
              <w:widowControl/>
              <w:jc w:val="left"/>
              <w:rPr>
                <w:rFonts w:ascii="仿宋" w:hAnsi="仿宋" w:eastAsia="仿宋" w:cs="仿宋"/>
                <w:kern w:val="0"/>
                <w:sz w:val="20"/>
                <w:szCs w:val="20"/>
              </w:rPr>
            </w:pPr>
            <w:r>
              <w:rPr>
                <w:rFonts w:hint="eastAsia" w:ascii="仿宋" w:hAnsi="仿宋" w:eastAsia="仿宋" w:cs="仿宋"/>
                <w:kern w:val="0"/>
                <w:sz w:val="20"/>
                <w:szCs w:val="20"/>
              </w:rPr>
              <w:t>300≤X＜1000</w:t>
            </w:r>
          </w:p>
        </w:tc>
        <w:tc>
          <w:tcPr>
            <w:tcW w:w="1684" w:type="dxa"/>
            <w:tcBorders>
              <w:top w:val="nil"/>
              <w:left w:val="nil"/>
              <w:bottom w:val="single" w:color="auto" w:sz="4" w:space="0"/>
              <w:right w:val="single" w:color="auto" w:sz="4" w:space="0"/>
            </w:tcBorders>
            <w:vAlign w:val="center"/>
          </w:tcPr>
          <w:p w14:paraId="3A6B74D2">
            <w:pPr>
              <w:widowControl/>
              <w:jc w:val="left"/>
              <w:rPr>
                <w:rFonts w:ascii="仿宋" w:hAnsi="仿宋" w:eastAsia="仿宋" w:cs="仿宋"/>
                <w:kern w:val="0"/>
                <w:sz w:val="20"/>
                <w:szCs w:val="20"/>
              </w:rPr>
            </w:pPr>
            <w:r>
              <w:rPr>
                <w:rFonts w:hint="eastAsia" w:ascii="仿宋" w:hAnsi="仿宋" w:eastAsia="仿宋" w:cs="仿宋"/>
                <w:kern w:val="0"/>
                <w:sz w:val="20"/>
                <w:szCs w:val="20"/>
              </w:rPr>
              <w:t>20≤X＜300</w:t>
            </w:r>
          </w:p>
        </w:tc>
        <w:tc>
          <w:tcPr>
            <w:tcW w:w="1081" w:type="dxa"/>
            <w:tcBorders>
              <w:top w:val="nil"/>
              <w:left w:val="nil"/>
              <w:bottom w:val="single" w:color="auto" w:sz="4" w:space="0"/>
              <w:right w:val="single" w:color="auto" w:sz="4" w:space="0"/>
            </w:tcBorders>
            <w:vAlign w:val="center"/>
          </w:tcPr>
          <w:p w14:paraId="04FF82EF">
            <w:pPr>
              <w:widowControl/>
              <w:jc w:val="left"/>
              <w:rPr>
                <w:rFonts w:ascii="仿宋" w:hAnsi="仿宋" w:eastAsia="仿宋" w:cs="仿宋"/>
                <w:kern w:val="0"/>
                <w:sz w:val="20"/>
                <w:szCs w:val="20"/>
              </w:rPr>
            </w:pPr>
            <w:r>
              <w:rPr>
                <w:rFonts w:hint="eastAsia" w:ascii="仿宋" w:hAnsi="仿宋" w:eastAsia="仿宋" w:cs="仿宋"/>
                <w:kern w:val="0"/>
                <w:sz w:val="20"/>
                <w:szCs w:val="20"/>
              </w:rPr>
              <w:t>X＜20</w:t>
            </w:r>
          </w:p>
        </w:tc>
      </w:tr>
      <w:tr w14:paraId="7A035491">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4FF4EEC2">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498423A0">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6A9FA708">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39A0049F">
            <w:pPr>
              <w:widowControl/>
              <w:jc w:val="left"/>
              <w:rPr>
                <w:rFonts w:ascii="仿宋" w:hAnsi="仿宋" w:eastAsia="仿宋" w:cs="仿宋"/>
                <w:kern w:val="0"/>
                <w:sz w:val="20"/>
                <w:szCs w:val="20"/>
              </w:rPr>
            </w:pPr>
            <w:r>
              <w:rPr>
                <w:rFonts w:hint="eastAsia" w:ascii="仿宋" w:hAnsi="仿宋" w:eastAsia="仿宋" w:cs="仿宋"/>
                <w:kern w:val="0"/>
                <w:sz w:val="20"/>
                <w:szCs w:val="20"/>
              </w:rPr>
              <w:t>3000≤Y＜30000</w:t>
            </w:r>
          </w:p>
        </w:tc>
        <w:tc>
          <w:tcPr>
            <w:tcW w:w="1684" w:type="dxa"/>
            <w:tcBorders>
              <w:top w:val="nil"/>
              <w:left w:val="nil"/>
              <w:bottom w:val="single" w:color="auto" w:sz="4" w:space="0"/>
              <w:right w:val="single" w:color="auto" w:sz="4" w:space="0"/>
            </w:tcBorders>
            <w:vAlign w:val="center"/>
          </w:tcPr>
          <w:p w14:paraId="073AB58A">
            <w:pPr>
              <w:widowControl/>
              <w:jc w:val="left"/>
              <w:rPr>
                <w:rFonts w:ascii="仿宋" w:hAnsi="仿宋" w:eastAsia="仿宋" w:cs="仿宋"/>
                <w:kern w:val="0"/>
                <w:sz w:val="20"/>
                <w:szCs w:val="20"/>
              </w:rPr>
            </w:pPr>
            <w:r>
              <w:rPr>
                <w:rFonts w:hint="eastAsia" w:ascii="仿宋" w:hAnsi="仿宋" w:eastAsia="仿宋" w:cs="仿宋"/>
                <w:kern w:val="0"/>
                <w:sz w:val="20"/>
                <w:szCs w:val="20"/>
              </w:rPr>
              <w:t>200≤Y＜3000</w:t>
            </w:r>
          </w:p>
        </w:tc>
        <w:tc>
          <w:tcPr>
            <w:tcW w:w="1081" w:type="dxa"/>
            <w:tcBorders>
              <w:top w:val="nil"/>
              <w:left w:val="nil"/>
              <w:bottom w:val="single" w:color="auto" w:sz="4" w:space="0"/>
              <w:right w:val="single" w:color="auto" w:sz="4" w:space="0"/>
            </w:tcBorders>
            <w:vAlign w:val="center"/>
          </w:tcPr>
          <w:p w14:paraId="17F8FF72">
            <w:pPr>
              <w:widowControl/>
              <w:jc w:val="left"/>
              <w:rPr>
                <w:rFonts w:ascii="仿宋" w:hAnsi="仿宋" w:eastAsia="仿宋" w:cs="仿宋"/>
                <w:kern w:val="0"/>
                <w:sz w:val="20"/>
                <w:szCs w:val="20"/>
              </w:rPr>
            </w:pPr>
            <w:r>
              <w:rPr>
                <w:rFonts w:hint="eastAsia" w:ascii="仿宋" w:hAnsi="仿宋" w:eastAsia="仿宋" w:cs="仿宋"/>
                <w:kern w:val="0"/>
                <w:sz w:val="20"/>
                <w:szCs w:val="20"/>
              </w:rPr>
              <w:t>Y＜200</w:t>
            </w:r>
          </w:p>
        </w:tc>
      </w:tr>
      <w:tr w14:paraId="71046652">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69CC6B4E">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仓储业</w:t>
            </w:r>
          </w:p>
        </w:tc>
        <w:tc>
          <w:tcPr>
            <w:tcW w:w="1619" w:type="dxa"/>
            <w:tcBorders>
              <w:top w:val="nil"/>
              <w:left w:val="nil"/>
              <w:bottom w:val="single" w:color="auto" w:sz="4" w:space="0"/>
              <w:right w:val="single" w:color="auto" w:sz="4" w:space="0"/>
            </w:tcBorders>
            <w:vAlign w:val="center"/>
          </w:tcPr>
          <w:p w14:paraId="63DEB86F">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2B5DF922">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388E3A28">
            <w:pPr>
              <w:widowControl/>
              <w:jc w:val="left"/>
              <w:rPr>
                <w:rFonts w:ascii="仿宋" w:hAnsi="仿宋" w:eastAsia="仿宋" w:cs="仿宋"/>
                <w:kern w:val="0"/>
                <w:sz w:val="20"/>
                <w:szCs w:val="20"/>
              </w:rPr>
            </w:pPr>
            <w:r>
              <w:rPr>
                <w:rFonts w:hint="eastAsia" w:ascii="仿宋" w:hAnsi="仿宋" w:eastAsia="仿宋" w:cs="仿宋"/>
                <w:kern w:val="0"/>
                <w:sz w:val="20"/>
                <w:szCs w:val="20"/>
              </w:rPr>
              <w:t>100≤X＜200</w:t>
            </w:r>
          </w:p>
        </w:tc>
        <w:tc>
          <w:tcPr>
            <w:tcW w:w="1684" w:type="dxa"/>
            <w:tcBorders>
              <w:top w:val="nil"/>
              <w:left w:val="nil"/>
              <w:bottom w:val="single" w:color="auto" w:sz="4" w:space="0"/>
              <w:right w:val="single" w:color="auto" w:sz="4" w:space="0"/>
            </w:tcBorders>
            <w:vAlign w:val="center"/>
          </w:tcPr>
          <w:p w14:paraId="3B6BFF6B">
            <w:pPr>
              <w:widowControl/>
              <w:jc w:val="left"/>
              <w:rPr>
                <w:rFonts w:ascii="仿宋" w:hAnsi="仿宋" w:eastAsia="仿宋" w:cs="仿宋"/>
                <w:kern w:val="0"/>
                <w:sz w:val="20"/>
                <w:szCs w:val="20"/>
              </w:rPr>
            </w:pPr>
            <w:r>
              <w:rPr>
                <w:rFonts w:hint="eastAsia" w:ascii="仿宋" w:hAnsi="仿宋" w:eastAsia="仿宋" w:cs="仿宋"/>
                <w:kern w:val="0"/>
                <w:sz w:val="20"/>
                <w:szCs w:val="20"/>
              </w:rPr>
              <w:t>20≤X＜100</w:t>
            </w:r>
          </w:p>
        </w:tc>
        <w:tc>
          <w:tcPr>
            <w:tcW w:w="1081" w:type="dxa"/>
            <w:tcBorders>
              <w:top w:val="nil"/>
              <w:left w:val="nil"/>
              <w:bottom w:val="single" w:color="auto" w:sz="4" w:space="0"/>
              <w:right w:val="single" w:color="auto" w:sz="4" w:space="0"/>
            </w:tcBorders>
            <w:vAlign w:val="center"/>
          </w:tcPr>
          <w:p w14:paraId="666FAC8A">
            <w:pPr>
              <w:widowControl/>
              <w:jc w:val="left"/>
              <w:rPr>
                <w:rFonts w:ascii="仿宋" w:hAnsi="仿宋" w:eastAsia="仿宋" w:cs="仿宋"/>
                <w:kern w:val="0"/>
                <w:sz w:val="20"/>
                <w:szCs w:val="20"/>
              </w:rPr>
            </w:pPr>
            <w:r>
              <w:rPr>
                <w:rFonts w:hint="eastAsia" w:ascii="仿宋" w:hAnsi="仿宋" w:eastAsia="仿宋" w:cs="仿宋"/>
                <w:kern w:val="0"/>
                <w:sz w:val="20"/>
                <w:szCs w:val="20"/>
              </w:rPr>
              <w:t>X＜20</w:t>
            </w:r>
          </w:p>
        </w:tc>
      </w:tr>
      <w:tr w14:paraId="367F4DF9">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66EE134D">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5ADEEFFD">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1ECA8DF4">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2F3999CA">
            <w:pPr>
              <w:widowControl/>
              <w:jc w:val="left"/>
              <w:rPr>
                <w:rFonts w:ascii="仿宋" w:hAnsi="仿宋" w:eastAsia="仿宋" w:cs="仿宋"/>
                <w:kern w:val="0"/>
                <w:sz w:val="20"/>
                <w:szCs w:val="20"/>
              </w:rPr>
            </w:pPr>
            <w:r>
              <w:rPr>
                <w:rFonts w:hint="eastAsia" w:ascii="仿宋" w:hAnsi="仿宋" w:eastAsia="仿宋" w:cs="仿宋"/>
                <w:kern w:val="0"/>
                <w:sz w:val="20"/>
                <w:szCs w:val="20"/>
              </w:rPr>
              <w:t>1000≤Y＜30000</w:t>
            </w:r>
          </w:p>
        </w:tc>
        <w:tc>
          <w:tcPr>
            <w:tcW w:w="1684" w:type="dxa"/>
            <w:tcBorders>
              <w:top w:val="nil"/>
              <w:left w:val="nil"/>
              <w:bottom w:val="single" w:color="auto" w:sz="4" w:space="0"/>
              <w:right w:val="single" w:color="auto" w:sz="4" w:space="0"/>
            </w:tcBorders>
            <w:vAlign w:val="center"/>
          </w:tcPr>
          <w:p w14:paraId="0F9DA9D8">
            <w:pPr>
              <w:widowControl/>
              <w:jc w:val="left"/>
              <w:rPr>
                <w:rFonts w:ascii="仿宋" w:hAnsi="仿宋" w:eastAsia="仿宋" w:cs="仿宋"/>
                <w:kern w:val="0"/>
                <w:sz w:val="20"/>
                <w:szCs w:val="20"/>
              </w:rPr>
            </w:pPr>
            <w:r>
              <w:rPr>
                <w:rFonts w:hint="eastAsia" w:ascii="仿宋" w:hAnsi="仿宋" w:eastAsia="仿宋" w:cs="仿宋"/>
                <w:kern w:val="0"/>
                <w:sz w:val="20"/>
                <w:szCs w:val="20"/>
              </w:rPr>
              <w:t>100≤Y＜1000</w:t>
            </w:r>
          </w:p>
        </w:tc>
        <w:tc>
          <w:tcPr>
            <w:tcW w:w="1081" w:type="dxa"/>
            <w:tcBorders>
              <w:top w:val="nil"/>
              <w:left w:val="nil"/>
              <w:bottom w:val="single" w:color="auto" w:sz="4" w:space="0"/>
              <w:right w:val="single" w:color="auto" w:sz="4" w:space="0"/>
            </w:tcBorders>
            <w:vAlign w:val="center"/>
          </w:tcPr>
          <w:p w14:paraId="354BB3FE">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47F12183">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186BEEF8">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邮政业</w:t>
            </w:r>
          </w:p>
        </w:tc>
        <w:tc>
          <w:tcPr>
            <w:tcW w:w="1619" w:type="dxa"/>
            <w:tcBorders>
              <w:top w:val="nil"/>
              <w:left w:val="nil"/>
              <w:bottom w:val="single" w:color="auto" w:sz="4" w:space="0"/>
              <w:right w:val="single" w:color="auto" w:sz="4" w:space="0"/>
            </w:tcBorders>
            <w:vAlign w:val="center"/>
          </w:tcPr>
          <w:p w14:paraId="4C4EA0F9">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7094BBA4">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397F6A69">
            <w:pPr>
              <w:widowControl/>
              <w:jc w:val="left"/>
              <w:rPr>
                <w:rFonts w:ascii="仿宋" w:hAnsi="仿宋" w:eastAsia="仿宋" w:cs="仿宋"/>
                <w:kern w:val="0"/>
                <w:sz w:val="20"/>
                <w:szCs w:val="20"/>
              </w:rPr>
            </w:pPr>
            <w:r>
              <w:rPr>
                <w:rFonts w:hint="eastAsia" w:ascii="仿宋" w:hAnsi="仿宋" w:eastAsia="仿宋" w:cs="仿宋"/>
                <w:kern w:val="0"/>
                <w:sz w:val="20"/>
                <w:szCs w:val="20"/>
              </w:rPr>
              <w:t>300≤X＜1000</w:t>
            </w:r>
          </w:p>
        </w:tc>
        <w:tc>
          <w:tcPr>
            <w:tcW w:w="1684" w:type="dxa"/>
            <w:tcBorders>
              <w:top w:val="nil"/>
              <w:left w:val="nil"/>
              <w:bottom w:val="single" w:color="auto" w:sz="4" w:space="0"/>
              <w:right w:val="single" w:color="auto" w:sz="4" w:space="0"/>
            </w:tcBorders>
            <w:vAlign w:val="center"/>
          </w:tcPr>
          <w:p w14:paraId="3425DC03">
            <w:pPr>
              <w:widowControl/>
              <w:jc w:val="left"/>
              <w:rPr>
                <w:rFonts w:ascii="仿宋" w:hAnsi="仿宋" w:eastAsia="仿宋" w:cs="仿宋"/>
                <w:kern w:val="0"/>
                <w:sz w:val="20"/>
                <w:szCs w:val="20"/>
              </w:rPr>
            </w:pPr>
            <w:r>
              <w:rPr>
                <w:rFonts w:hint="eastAsia" w:ascii="仿宋" w:hAnsi="仿宋" w:eastAsia="仿宋" w:cs="仿宋"/>
                <w:kern w:val="0"/>
                <w:sz w:val="20"/>
                <w:szCs w:val="20"/>
              </w:rPr>
              <w:t>20≤X＜300</w:t>
            </w:r>
          </w:p>
        </w:tc>
        <w:tc>
          <w:tcPr>
            <w:tcW w:w="1081" w:type="dxa"/>
            <w:tcBorders>
              <w:top w:val="nil"/>
              <w:left w:val="nil"/>
              <w:bottom w:val="single" w:color="auto" w:sz="4" w:space="0"/>
              <w:right w:val="single" w:color="auto" w:sz="4" w:space="0"/>
            </w:tcBorders>
            <w:vAlign w:val="center"/>
          </w:tcPr>
          <w:p w14:paraId="7B0A2073">
            <w:pPr>
              <w:widowControl/>
              <w:jc w:val="left"/>
              <w:rPr>
                <w:rFonts w:ascii="仿宋" w:hAnsi="仿宋" w:eastAsia="仿宋" w:cs="仿宋"/>
                <w:kern w:val="0"/>
                <w:sz w:val="20"/>
                <w:szCs w:val="20"/>
              </w:rPr>
            </w:pPr>
            <w:r>
              <w:rPr>
                <w:rFonts w:hint="eastAsia" w:ascii="仿宋" w:hAnsi="仿宋" w:eastAsia="仿宋" w:cs="仿宋"/>
                <w:kern w:val="0"/>
                <w:sz w:val="20"/>
                <w:szCs w:val="20"/>
              </w:rPr>
              <w:t>X＜20</w:t>
            </w:r>
          </w:p>
        </w:tc>
      </w:tr>
      <w:tr w14:paraId="6D8D0A8B">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0970766D">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241F15F7">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4DE28A7F">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1213197D">
            <w:pPr>
              <w:widowControl/>
              <w:jc w:val="left"/>
              <w:rPr>
                <w:rFonts w:ascii="仿宋" w:hAnsi="仿宋" w:eastAsia="仿宋" w:cs="仿宋"/>
                <w:kern w:val="0"/>
                <w:sz w:val="20"/>
                <w:szCs w:val="20"/>
              </w:rPr>
            </w:pPr>
            <w:r>
              <w:rPr>
                <w:rFonts w:hint="eastAsia" w:ascii="仿宋" w:hAnsi="仿宋" w:eastAsia="仿宋" w:cs="仿宋"/>
                <w:kern w:val="0"/>
                <w:sz w:val="20"/>
                <w:szCs w:val="20"/>
              </w:rPr>
              <w:t>2000≤Y＜30000</w:t>
            </w:r>
          </w:p>
        </w:tc>
        <w:tc>
          <w:tcPr>
            <w:tcW w:w="1684" w:type="dxa"/>
            <w:tcBorders>
              <w:top w:val="nil"/>
              <w:left w:val="nil"/>
              <w:bottom w:val="single" w:color="auto" w:sz="4" w:space="0"/>
              <w:right w:val="single" w:color="auto" w:sz="4" w:space="0"/>
            </w:tcBorders>
            <w:vAlign w:val="center"/>
          </w:tcPr>
          <w:p w14:paraId="6B20BAB9">
            <w:pPr>
              <w:widowControl/>
              <w:jc w:val="left"/>
              <w:rPr>
                <w:rFonts w:ascii="仿宋" w:hAnsi="仿宋" w:eastAsia="仿宋" w:cs="仿宋"/>
                <w:kern w:val="0"/>
                <w:sz w:val="20"/>
                <w:szCs w:val="20"/>
              </w:rPr>
            </w:pPr>
            <w:r>
              <w:rPr>
                <w:rFonts w:hint="eastAsia" w:ascii="仿宋" w:hAnsi="仿宋" w:eastAsia="仿宋" w:cs="仿宋"/>
                <w:kern w:val="0"/>
                <w:sz w:val="20"/>
                <w:szCs w:val="20"/>
              </w:rPr>
              <w:t>100≤Y＜2000</w:t>
            </w:r>
          </w:p>
        </w:tc>
        <w:tc>
          <w:tcPr>
            <w:tcW w:w="1081" w:type="dxa"/>
            <w:tcBorders>
              <w:top w:val="nil"/>
              <w:left w:val="nil"/>
              <w:bottom w:val="single" w:color="auto" w:sz="4" w:space="0"/>
              <w:right w:val="single" w:color="auto" w:sz="4" w:space="0"/>
            </w:tcBorders>
            <w:vAlign w:val="center"/>
          </w:tcPr>
          <w:p w14:paraId="63748F65">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0344D182">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6F71D994">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住宿业</w:t>
            </w:r>
          </w:p>
        </w:tc>
        <w:tc>
          <w:tcPr>
            <w:tcW w:w="1619" w:type="dxa"/>
            <w:tcBorders>
              <w:top w:val="nil"/>
              <w:left w:val="nil"/>
              <w:bottom w:val="single" w:color="auto" w:sz="4" w:space="0"/>
              <w:right w:val="single" w:color="auto" w:sz="4" w:space="0"/>
            </w:tcBorders>
            <w:vAlign w:val="center"/>
          </w:tcPr>
          <w:p w14:paraId="475813C2">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12C0931C">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35265798">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84" w:type="dxa"/>
            <w:tcBorders>
              <w:top w:val="nil"/>
              <w:left w:val="nil"/>
              <w:bottom w:val="single" w:color="auto" w:sz="4" w:space="0"/>
              <w:right w:val="single" w:color="auto" w:sz="4" w:space="0"/>
            </w:tcBorders>
            <w:vAlign w:val="center"/>
          </w:tcPr>
          <w:p w14:paraId="0C78C0FB">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81" w:type="dxa"/>
            <w:tcBorders>
              <w:top w:val="nil"/>
              <w:left w:val="nil"/>
              <w:bottom w:val="single" w:color="auto" w:sz="4" w:space="0"/>
              <w:right w:val="single" w:color="auto" w:sz="4" w:space="0"/>
            </w:tcBorders>
            <w:vAlign w:val="center"/>
          </w:tcPr>
          <w:p w14:paraId="35B27E29">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30FC99E2">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0D81AF17">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4D347BE3">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7A5DB861">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478C2C2C">
            <w:pPr>
              <w:widowControl/>
              <w:jc w:val="left"/>
              <w:rPr>
                <w:rFonts w:ascii="仿宋" w:hAnsi="仿宋" w:eastAsia="仿宋" w:cs="仿宋"/>
                <w:kern w:val="0"/>
                <w:sz w:val="20"/>
                <w:szCs w:val="20"/>
              </w:rPr>
            </w:pPr>
            <w:r>
              <w:rPr>
                <w:rFonts w:hint="eastAsia" w:ascii="仿宋" w:hAnsi="仿宋" w:eastAsia="仿宋" w:cs="仿宋"/>
                <w:kern w:val="0"/>
                <w:sz w:val="20"/>
                <w:szCs w:val="20"/>
              </w:rPr>
              <w:t>2000≤Y＜10000</w:t>
            </w:r>
          </w:p>
        </w:tc>
        <w:tc>
          <w:tcPr>
            <w:tcW w:w="1684" w:type="dxa"/>
            <w:tcBorders>
              <w:top w:val="nil"/>
              <w:left w:val="nil"/>
              <w:bottom w:val="single" w:color="auto" w:sz="4" w:space="0"/>
              <w:right w:val="single" w:color="auto" w:sz="4" w:space="0"/>
            </w:tcBorders>
            <w:vAlign w:val="center"/>
          </w:tcPr>
          <w:p w14:paraId="6DA63CAD">
            <w:pPr>
              <w:widowControl/>
              <w:jc w:val="left"/>
              <w:rPr>
                <w:rFonts w:ascii="仿宋" w:hAnsi="仿宋" w:eastAsia="仿宋" w:cs="仿宋"/>
                <w:kern w:val="0"/>
                <w:sz w:val="20"/>
                <w:szCs w:val="20"/>
              </w:rPr>
            </w:pPr>
            <w:r>
              <w:rPr>
                <w:rFonts w:hint="eastAsia" w:ascii="仿宋" w:hAnsi="仿宋" w:eastAsia="仿宋" w:cs="仿宋"/>
                <w:kern w:val="0"/>
                <w:sz w:val="20"/>
                <w:szCs w:val="20"/>
              </w:rPr>
              <w:t>100≤Y＜2000</w:t>
            </w:r>
          </w:p>
        </w:tc>
        <w:tc>
          <w:tcPr>
            <w:tcW w:w="1081" w:type="dxa"/>
            <w:tcBorders>
              <w:top w:val="nil"/>
              <w:left w:val="nil"/>
              <w:bottom w:val="single" w:color="auto" w:sz="4" w:space="0"/>
              <w:right w:val="single" w:color="auto" w:sz="4" w:space="0"/>
            </w:tcBorders>
            <w:vAlign w:val="center"/>
          </w:tcPr>
          <w:p w14:paraId="5A51806B">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42B6D5D7">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734B077E">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餐饮业</w:t>
            </w:r>
          </w:p>
        </w:tc>
        <w:tc>
          <w:tcPr>
            <w:tcW w:w="1619" w:type="dxa"/>
            <w:tcBorders>
              <w:top w:val="nil"/>
              <w:left w:val="nil"/>
              <w:bottom w:val="single" w:color="auto" w:sz="4" w:space="0"/>
              <w:right w:val="single" w:color="auto" w:sz="4" w:space="0"/>
            </w:tcBorders>
            <w:vAlign w:val="center"/>
          </w:tcPr>
          <w:p w14:paraId="38211F7D">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739ACE7B">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4FD80A96">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84" w:type="dxa"/>
            <w:tcBorders>
              <w:top w:val="nil"/>
              <w:left w:val="nil"/>
              <w:bottom w:val="single" w:color="auto" w:sz="4" w:space="0"/>
              <w:right w:val="single" w:color="auto" w:sz="4" w:space="0"/>
            </w:tcBorders>
            <w:vAlign w:val="center"/>
          </w:tcPr>
          <w:p w14:paraId="52965BFB">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81" w:type="dxa"/>
            <w:tcBorders>
              <w:top w:val="nil"/>
              <w:left w:val="nil"/>
              <w:bottom w:val="single" w:color="auto" w:sz="4" w:space="0"/>
              <w:right w:val="single" w:color="auto" w:sz="4" w:space="0"/>
            </w:tcBorders>
            <w:vAlign w:val="center"/>
          </w:tcPr>
          <w:p w14:paraId="367D2EBE">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1516944A">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6D5B2100">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16F1062C">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59BFA167">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7DCC4469">
            <w:pPr>
              <w:widowControl/>
              <w:jc w:val="left"/>
              <w:rPr>
                <w:rFonts w:ascii="仿宋" w:hAnsi="仿宋" w:eastAsia="仿宋" w:cs="仿宋"/>
                <w:kern w:val="0"/>
                <w:sz w:val="20"/>
                <w:szCs w:val="20"/>
              </w:rPr>
            </w:pPr>
            <w:r>
              <w:rPr>
                <w:rFonts w:hint="eastAsia" w:ascii="仿宋" w:hAnsi="仿宋" w:eastAsia="仿宋" w:cs="仿宋"/>
                <w:kern w:val="0"/>
                <w:sz w:val="20"/>
                <w:szCs w:val="20"/>
              </w:rPr>
              <w:t>2000≤Y＜10000</w:t>
            </w:r>
          </w:p>
        </w:tc>
        <w:tc>
          <w:tcPr>
            <w:tcW w:w="1684" w:type="dxa"/>
            <w:tcBorders>
              <w:top w:val="nil"/>
              <w:left w:val="nil"/>
              <w:bottom w:val="single" w:color="auto" w:sz="4" w:space="0"/>
              <w:right w:val="single" w:color="auto" w:sz="4" w:space="0"/>
            </w:tcBorders>
            <w:vAlign w:val="center"/>
          </w:tcPr>
          <w:p w14:paraId="769739A6">
            <w:pPr>
              <w:widowControl/>
              <w:jc w:val="left"/>
              <w:rPr>
                <w:rFonts w:ascii="仿宋" w:hAnsi="仿宋" w:eastAsia="仿宋" w:cs="仿宋"/>
                <w:kern w:val="0"/>
                <w:sz w:val="20"/>
                <w:szCs w:val="20"/>
              </w:rPr>
            </w:pPr>
            <w:r>
              <w:rPr>
                <w:rFonts w:hint="eastAsia" w:ascii="仿宋" w:hAnsi="仿宋" w:eastAsia="仿宋" w:cs="仿宋"/>
                <w:kern w:val="0"/>
                <w:sz w:val="20"/>
                <w:szCs w:val="20"/>
              </w:rPr>
              <w:t>100≤Y＜2000</w:t>
            </w:r>
          </w:p>
        </w:tc>
        <w:tc>
          <w:tcPr>
            <w:tcW w:w="1081" w:type="dxa"/>
            <w:tcBorders>
              <w:top w:val="nil"/>
              <w:left w:val="nil"/>
              <w:bottom w:val="single" w:color="auto" w:sz="4" w:space="0"/>
              <w:right w:val="single" w:color="auto" w:sz="4" w:space="0"/>
            </w:tcBorders>
            <w:vAlign w:val="center"/>
          </w:tcPr>
          <w:p w14:paraId="5994C0B8">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7D7E1BF4">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55ED9BC3">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信息传输业</w:t>
            </w:r>
          </w:p>
        </w:tc>
        <w:tc>
          <w:tcPr>
            <w:tcW w:w="1619" w:type="dxa"/>
            <w:tcBorders>
              <w:top w:val="nil"/>
              <w:left w:val="nil"/>
              <w:bottom w:val="single" w:color="auto" w:sz="4" w:space="0"/>
              <w:right w:val="single" w:color="auto" w:sz="4" w:space="0"/>
            </w:tcBorders>
            <w:vAlign w:val="center"/>
          </w:tcPr>
          <w:p w14:paraId="612826C0">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262EA24F">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3B9D2494">
            <w:pPr>
              <w:widowControl/>
              <w:jc w:val="left"/>
              <w:rPr>
                <w:rFonts w:ascii="仿宋" w:hAnsi="仿宋" w:eastAsia="仿宋" w:cs="仿宋"/>
                <w:kern w:val="0"/>
                <w:sz w:val="20"/>
                <w:szCs w:val="20"/>
              </w:rPr>
            </w:pPr>
            <w:r>
              <w:rPr>
                <w:rFonts w:hint="eastAsia" w:ascii="仿宋" w:hAnsi="仿宋" w:eastAsia="仿宋" w:cs="仿宋"/>
                <w:kern w:val="0"/>
                <w:sz w:val="20"/>
                <w:szCs w:val="20"/>
              </w:rPr>
              <w:t>100≤X＜2000</w:t>
            </w:r>
          </w:p>
        </w:tc>
        <w:tc>
          <w:tcPr>
            <w:tcW w:w="1684" w:type="dxa"/>
            <w:tcBorders>
              <w:top w:val="nil"/>
              <w:left w:val="nil"/>
              <w:bottom w:val="single" w:color="auto" w:sz="4" w:space="0"/>
              <w:right w:val="single" w:color="auto" w:sz="4" w:space="0"/>
            </w:tcBorders>
            <w:vAlign w:val="center"/>
          </w:tcPr>
          <w:p w14:paraId="11D46098">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81" w:type="dxa"/>
            <w:tcBorders>
              <w:top w:val="nil"/>
              <w:left w:val="nil"/>
              <w:bottom w:val="single" w:color="auto" w:sz="4" w:space="0"/>
              <w:right w:val="single" w:color="auto" w:sz="4" w:space="0"/>
            </w:tcBorders>
            <w:vAlign w:val="center"/>
          </w:tcPr>
          <w:p w14:paraId="5C94D108">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778DA4C0">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2C39F5A8">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0FD425C6">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276616B6">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3073831A">
            <w:pPr>
              <w:widowControl/>
              <w:jc w:val="left"/>
              <w:rPr>
                <w:rFonts w:ascii="仿宋" w:hAnsi="仿宋" w:eastAsia="仿宋" w:cs="仿宋"/>
                <w:kern w:val="0"/>
                <w:sz w:val="20"/>
                <w:szCs w:val="20"/>
              </w:rPr>
            </w:pPr>
            <w:r>
              <w:rPr>
                <w:rFonts w:hint="eastAsia" w:ascii="仿宋" w:hAnsi="仿宋" w:eastAsia="仿宋" w:cs="仿宋"/>
                <w:kern w:val="0"/>
                <w:sz w:val="20"/>
                <w:szCs w:val="20"/>
              </w:rPr>
              <w:t>1000≤Y＜100000</w:t>
            </w:r>
          </w:p>
        </w:tc>
        <w:tc>
          <w:tcPr>
            <w:tcW w:w="1684" w:type="dxa"/>
            <w:tcBorders>
              <w:top w:val="nil"/>
              <w:left w:val="nil"/>
              <w:bottom w:val="single" w:color="auto" w:sz="4" w:space="0"/>
              <w:right w:val="single" w:color="auto" w:sz="4" w:space="0"/>
            </w:tcBorders>
            <w:vAlign w:val="center"/>
          </w:tcPr>
          <w:p w14:paraId="1400C31F">
            <w:pPr>
              <w:widowControl/>
              <w:jc w:val="left"/>
              <w:rPr>
                <w:rFonts w:ascii="仿宋" w:hAnsi="仿宋" w:eastAsia="仿宋" w:cs="仿宋"/>
                <w:kern w:val="0"/>
                <w:sz w:val="20"/>
                <w:szCs w:val="20"/>
              </w:rPr>
            </w:pPr>
            <w:r>
              <w:rPr>
                <w:rFonts w:hint="eastAsia" w:ascii="仿宋" w:hAnsi="仿宋" w:eastAsia="仿宋" w:cs="仿宋"/>
                <w:kern w:val="0"/>
                <w:sz w:val="20"/>
                <w:szCs w:val="20"/>
              </w:rPr>
              <w:t>100≤Y＜1000</w:t>
            </w:r>
          </w:p>
        </w:tc>
        <w:tc>
          <w:tcPr>
            <w:tcW w:w="1081" w:type="dxa"/>
            <w:tcBorders>
              <w:top w:val="nil"/>
              <w:left w:val="nil"/>
              <w:bottom w:val="single" w:color="auto" w:sz="4" w:space="0"/>
              <w:right w:val="single" w:color="auto" w:sz="4" w:space="0"/>
            </w:tcBorders>
            <w:vAlign w:val="center"/>
          </w:tcPr>
          <w:p w14:paraId="25A55468">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796C864F">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3AD25F43">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软件和信息技术服务业</w:t>
            </w:r>
          </w:p>
        </w:tc>
        <w:tc>
          <w:tcPr>
            <w:tcW w:w="1619" w:type="dxa"/>
            <w:tcBorders>
              <w:top w:val="nil"/>
              <w:left w:val="nil"/>
              <w:bottom w:val="single" w:color="auto" w:sz="4" w:space="0"/>
              <w:right w:val="single" w:color="auto" w:sz="4" w:space="0"/>
            </w:tcBorders>
            <w:vAlign w:val="center"/>
          </w:tcPr>
          <w:p w14:paraId="4CF20F85">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4B2308E6">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49CF033E">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84" w:type="dxa"/>
            <w:tcBorders>
              <w:top w:val="nil"/>
              <w:left w:val="nil"/>
              <w:bottom w:val="single" w:color="auto" w:sz="4" w:space="0"/>
              <w:right w:val="single" w:color="auto" w:sz="4" w:space="0"/>
            </w:tcBorders>
            <w:vAlign w:val="center"/>
          </w:tcPr>
          <w:p w14:paraId="7C942EFC">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81" w:type="dxa"/>
            <w:tcBorders>
              <w:top w:val="nil"/>
              <w:left w:val="nil"/>
              <w:bottom w:val="single" w:color="auto" w:sz="4" w:space="0"/>
              <w:right w:val="single" w:color="auto" w:sz="4" w:space="0"/>
            </w:tcBorders>
            <w:vAlign w:val="center"/>
          </w:tcPr>
          <w:p w14:paraId="731026DD">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40C7F598">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73C994DE">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229E016B">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61B5B00D">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22B87219">
            <w:pPr>
              <w:widowControl/>
              <w:jc w:val="left"/>
              <w:rPr>
                <w:rFonts w:ascii="仿宋" w:hAnsi="仿宋" w:eastAsia="仿宋" w:cs="仿宋"/>
                <w:kern w:val="0"/>
                <w:sz w:val="20"/>
                <w:szCs w:val="20"/>
              </w:rPr>
            </w:pPr>
            <w:r>
              <w:rPr>
                <w:rFonts w:hint="eastAsia" w:ascii="仿宋" w:hAnsi="仿宋" w:eastAsia="仿宋" w:cs="仿宋"/>
                <w:kern w:val="0"/>
                <w:sz w:val="20"/>
                <w:szCs w:val="20"/>
              </w:rPr>
              <w:t>1000≤Y＜10000</w:t>
            </w:r>
          </w:p>
        </w:tc>
        <w:tc>
          <w:tcPr>
            <w:tcW w:w="1684" w:type="dxa"/>
            <w:tcBorders>
              <w:top w:val="nil"/>
              <w:left w:val="nil"/>
              <w:bottom w:val="single" w:color="auto" w:sz="4" w:space="0"/>
              <w:right w:val="single" w:color="auto" w:sz="4" w:space="0"/>
            </w:tcBorders>
            <w:vAlign w:val="center"/>
          </w:tcPr>
          <w:p w14:paraId="7879BD5F">
            <w:pPr>
              <w:widowControl/>
              <w:jc w:val="left"/>
              <w:rPr>
                <w:rFonts w:ascii="仿宋" w:hAnsi="仿宋" w:eastAsia="仿宋" w:cs="仿宋"/>
                <w:kern w:val="0"/>
                <w:sz w:val="20"/>
                <w:szCs w:val="20"/>
              </w:rPr>
            </w:pPr>
            <w:r>
              <w:rPr>
                <w:rFonts w:hint="eastAsia" w:ascii="仿宋" w:hAnsi="仿宋" w:eastAsia="仿宋" w:cs="仿宋"/>
                <w:kern w:val="0"/>
                <w:sz w:val="20"/>
                <w:szCs w:val="20"/>
              </w:rPr>
              <w:t>50≤Y＜1000</w:t>
            </w:r>
          </w:p>
        </w:tc>
        <w:tc>
          <w:tcPr>
            <w:tcW w:w="1081" w:type="dxa"/>
            <w:tcBorders>
              <w:top w:val="nil"/>
              <w:left w:val="nil"/>
              <w:bottom w:val="single" w:color="auto" w:sz="4" w:space="0"/>
              <w:right w:val="single" w:color="auto" w:sz="4" w:space="0"/>
            </w:tcBorders>
            <w:vAlign w:val="center"/>
          </w:tcPr>
          <w:p w14:paraId="6EC53343">
            <w:pPr>
              <w:widowControl/>
              <w:jc w:val="left"/>
              <w:rPr>
                <w:rFonts w:ascii="仿宋" w:hAnsi="仿宋" w:eastAsia="仿宋" w:cs="仿宋"/>
                <w:kern w:val="0"/>
                <w:sz w:val="20"/>
                <w:szCs w:val="20"/>
              </w:rPr>
            </w:pPr>
            <w:r>
              <w:rPr>
                <w:rFonts w:hint="eastAsia" w:ascii="仿宋" w:hAnsi="仿宋" w:eastAsia="仿宋" w:cs="仿宋"/>
                <w:kern w:val="0"/>
                <w:sz w:val="20"/>
                <w:szCs w:val="20"/>
              </w:rPr>
              <w:t>Y＜50</w:t>
            </w:r>
          </w:p>
        </w:tc>
      </w:tr>
      <w:tr w14:paraId="24337C8E">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608458CA">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房地产开发经营</w:t>
            </w:r>
          </w:p>
        </w:tc>
        <w:tc>
          <w:tcPr>
            <w:tcW w:w="1619" w:type="dxa"/>
            <w:tcBorders>
              <w:top w:val="nil"/>
              <w:left w:val="nil"/>
              <w:bottom w:val="single" w:color="auto" w:sz="4" w:space="0"/>
              <w:right w:val="single" w:color="auto" w:sz="4" w:space="0"/>
            </w:tcBorders>
            <w:vAlign w:val="center"/>
          </w:tcPr>
          <w:p w14:paraId="79284EC3">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78017A8A">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2CBBE7B5">
            <w:pPr>
              <w:widowControl/>
              <w:jc w:val="left"/>
              <w:rPr>
                <w:rFonts w:ascii="仿宋" w:hAnsi="仿宋" w:eastAsia="仿宋" w:cs="仿宋"/>
                <w:kern w:val="0"/>
                <w:sz w:val="20"/>
                <w:szCs w:val="20"/>
              </w:rPr>
            </w:pPr>
            <w:r>
              <w:rPr>
                <w:rFonts w:hint="eastAsia" w:ascii="仿宋" w:hAnsi="仿宋" w:eastAsia="仿宋" w:cs="仿宋"/>
                <w:kern w:val="0"/>
                <w:sz w:val="20"/>
                <w:szCs w:val="20"/>
              </w:rPr>
              <w:t>1000≤Y＜200000</w:t>
            </w:r>
          </w:p>
        </w:tc>
        <w:tc>
          <w:tcPr>
            <w:tcW w:w="1684" w:type="dxa"/>
            <w:tcBorders>
              <w:top w:val="nil"/>
              <w:left w:val="nil"/>
              <w:bottom w:val="single" w:color="auto" w:sz="4" w:space="0"/>
              <w:right w:val="single" w:color="auto" w:sz="4" w:space="0"/>
            </w:tcBorders>
            <w:vAlign w:val="center"/>
          </w:tcPr>
          <w:p w14:paraId="4B0F71EB">
            <w:pPr>
              <w:widowControl/>
              <w:jc w:val="left"/>
              <w:rPr>
                <w:rFonts w:ascii="仿宋" w:hAnsi="仿宋" w:eastAsia="仿宋" w:cs="仿宋"/>
                <w:kern w:val="0"/>
                <w:sz w:val="20"/>
                <w:szCs w:val="20"/>
              </w:rPr>
            </w:pPr>
            <w:r>
              <w:rPr>
                <w:rFonts w:hint="eastAsia" w:ascii="仿宋" w:hAnsi="仿宋" w:eastAsia="仿宋" w:cs="仿宋"/>
                <w:kern w:val="0"/>
                <w:sz w:val="20"/>
                <w:szCs w:val="20"/>
              </w:rPr>
              <w:t>100≤X＜1000</w:t>
            </w:r>
          </w:p>
        </w:tc>
        <w:tc>
          <w:tcPr>
            <w:tcW w:w="1081" w:type="dxa"/>
            <w:tcBorders>
              <w:top w:val="nil"/>
              <w:left w:val="nil"/>
              <w:bottom w:val="single" w:color="auto" w:sz="4" w:space="0"/>
              <w:right w:val="single" w:color="auto" w:sz="4" w:space="0"/>
            </w:tcBorders>
            <w:vAlign w:val="center"/>
          </w:tcPr>
          <w:p w14:paraId="0A27E98B">
            <w:pPr>
              <w:widowControl/>
              <w:jc w:val="left"/>
              <w:rPr>
                <w:rFonts w:ascii="仿宋" w:hAnsi="仿宋" w:eastAsia="仿宋" w:cs="仿宋"/>
                <w:kern w:val="0"/>
                <w:sz w:val="20"/>
                <w:szCs w:val="20"/>
              </w:rPr>
            </w:pPr>
            <w:r>
              <w:rPr>
                <w:rFonts w:hint="eastAsia" w:ascii="仿宋" w:hAnsi="仿宋" w:eastAsia="仿宋" w:cs="仿宋"/>
                <w:kern w:val="0"/>
                <w:sz w:val="20"/>
                <w:szCs w:val="20"/>
              </w:rPr>
              <w:t>X＜100</w:t>
            </w:r>
          </w:p>
        </w:tc>
      </w:tr>
      <w:tr w14:paraId="09E7227A">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263107F4">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1685B020">
            <w:pPr>
              <w:widowControl/>
              <w:jc w:val="left"/>
              <w:rPr>
                <w:rFonts w:ascii="仿宋" w:hAnsi="仿宋" w:eastAsia="仿宋" w:cs="仿宋"/>
                <w:kern w:val="0"/>
                <w:sz w:val="20"/>
                <w:szCs w:val="20"/>
              </w:rPr>
            </w:pPr>
            <w:r>
              <w:rPr>
                <w:rFonts w:hint="eastAsia" w:ascii="仿宋" w:hAnsi="仿宋" w:eastAsia="仿宋" w:cs="仿宋"/>
                <w:kern w:val="0"/>
                <w:sz w:val="20"/>
                <w:szCs w:val="20"/>
              </w:rPr>
              <w:t>资产总额（Z）</w:t>
            </w:r>
          </w:p>
        </w:tc>
        <w:tc>
          <w:tcPr>
            <w:tcW w:w="1068" w:type="dxa"/>
            <w:tcBorders>
              <w:top w:val="nil"/>
              <w:left w:val="nil"/>
              <w:bottom w:val="single" w:color="auto" w:sz="4" w:space="0"/>
              <w:right w:val="single" w:color="auto" w:sz="4" w:space="0"/>
            </w:tcBorders>
            <w:vAlign w:val="center"/>
          </w:tcPr>
          <w:p w14:paraId="22ED2467">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6E3311BE">
            <w:pPr>
              <w:widowControl/>
              <w:jc w:val="left"/>
              <w:rPr>
                <w:rFonts w:ascii="仿宋" w:hAnsi="仿宋" w:eastAsia="仿宋" w:cs="仿宋"/>
                <w:kern w:val="0"/>
                <w:sz w:val="20"/>
                <w:szCs w:val="20"/>
              </w:rPr>
            </w:pPr>
            <w:r>
              <w:rPr>
                <w:rFonts w:hint="eastAsia" w:ascii="仿宋" w:hAnsi="仿宋" w:eastAsia="仿宋" w:cs="仿宋"/>
                <w:kern w:val="0"/>
                <w:sz w:val="20"/>
                <w:szCs w:val="20"/>
              </w:rPr>
              <w:t>5000≤Z＜10000</w:t>
            </w:r>
          </w:p>
        </w:tc>
        <w:tc>
          <w:tcPr>
            <w:tcW w:w="1684" w:type="dxa"/>
            <w:tcBorders>
              <w:top w:val="nil"/>
              <w:left w:val="nil"/>
              <w:bottom w:val="single" w:color="auto" w:sz="4" w:space="0"/>
              <w:right w:val="single" w:color="auto" w:sz="4" w:space="0"/>
            </w:tcBorders>
            <w:vAlign w:val="center"/>
          </w:tcPr>
          <w:p w14:paraId="15D12457">
            <w:pPr>
              <w:widowControl/>
              <w:jc w:val="left"/>
              <w:rPr>
                <w:rFonts w:ascii="仿宋" w:hAnsi="仿宋" w:eastAsia="仿宋" w:cs="仿宋"/>
                <w:kern w:val="0"/>
                <w:sz w:val="20"/>
                <w:szCs w:val="20"/>
              </w:rPr>
            </w:pPr>
            <w:r>
              <w:rPr>
                <w:rFonts w:hint="eastAsia" w:ascii="仿宋" w:hAnsi="仿宋" w:eastAsia="仿宋" w:cs="仿宋"/>
                <w:kern w:val="0"/>
                <w:sz w:val="20"/>
                <w:szCs w:val="20"/>
              </w:rPr>
              <w:t>2000≤Y＜5000</w:t>
            </w:r>
          </w:p>
        </w:tc>
        <w:tc>
          <w:tcPr>
            <w:tcW w:w="1081" w:type="dxa"/>
            <w:tcBorders>
              <w:top w:val="nil"/>
              <w:left w:val="nil"/>
              <w:bottom w:val="single" w:color="auto" w:sz="4" w:space="0"/>
              <w:right w:val="single" w:color="auto" w:sz="4" w:space="0"/>
            </w:tcBorders>
            <w:vAlign w:val="center"/>
          </w:tcPr>
          <w:p w14:paraId="7555EC14">
            <w:pPr>
              <w:widowControl/>
              <w:jc w:val="left"/>
              <w:rPr>
                <w:rFonts w:ascii="仿宋" w:hAnsi="仿宋" w:eastAsia="仿宋" w:cs="仿宋"/>
                <w:kern w:val="0"/>
                <w:sz w:val="20"/>
                <w:szCs w:val="20"/>
              </w:rPr>
            </w:pPr>
            <w:r>
              <w:rPr>
                <w:rFonts w:hint="eastAsia" w:ascii="仿宋" w:hAnsi="仿宋" w:eastAsia="仿宋" w:cs="仿宋"/>
                <w:kern w:val="0"/>
                <w:sz w:val="20"/>
                <w:szCs w:val="20"/>
              </w:rPr>
              <w:t>Y＜2000</w:t>
            </w:r>
          </w:p>
        </w:tc>
      </w:tr>
      <w:tr w14:paraId="6E40D5DD">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13CC1512">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物业管理</w:t>
            </w:r>
          </w:p>
        </w:tc>
        <w:tc>
          <w:tcPr>
            <w:tcW w:w="1619" w:type="dxa"/>
            <w:tcBorders>
              <w:top w:val="nil"/>
              <w:left w:val="nil"/>
              <w:bottom w:val="single" w:color="auto" w:sz="4" w:space="0"/>
              <w:right w:val="single" w:color="auto" w:sz="4" w:space="0"/>
            </w:tcBorders>
            <w:vAlign w:val="center"/>
          </w:tcPr>
          <w:p w14:paraId="44410F5A">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7BF4C78E">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2431D5B6">
            <w:pPr>
              <w:widowControl/>
              <w:jc w:val="left"/>
              <w:rPr>
                <w:rFonts w:ascii="仿宋" w:hAnsi="仿宋" w:eastAsia="仿宋" w:cs="仿宋"/>
                <w:kern w:val="0"/>
                <w:sz w:val="20"/>
                <w:szCs w:val="20"/>
              </w:rPr>
            </w:pPr>
            <w:r>
              <w:rPr>
                <w:rFonts w:hint="eastAsia" w:ascii="仿宋" w:hAnsi="仿宋" w:eastAsia="仿宋" w:cs="仿宋"/>
                <w:kern w:val="0"/>
                <w:sz w:val="20"/>
                <w:szCs w:val="20"/>
              </w:rPr>
              <w:t>300≤X＜1000</w:t>
            </w:r>
          </w:p>
        </w:tc>
        <w:tc>
          <w:tcPr>
            <w:tcW w:w="1684" w:type="dxa"/>
            <w:tcBorders>
              <w:top w:val="nil"/>
              <w:left w:val="nil"/>
              <w:bottom w:val="single" w:color="auto" w:sz="4" w:space="0"/>
              <w:right w:val="single" w:color="auto" w:sz="4" w:space="0"/>
            </w:tcBorders>
            <w:vAlign w:val="center"/>
          </w:tcPr>
          <w:p w14:paraId="481FCE95">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081" w:type="dxa"/>
            <w:tcBorders>
              <w:top w:val="nil"/>
              <w:left w:val="nil"/>
              <w:bottom w:val="single" w:color="auto" w:sz="4" w:space="0"/>
              <w:right w:val="single" w:color="auto" w:sz="4" w:space="0"/>
            </w:tcBorders>
            <w:vAlign w:val="center"/>
          </w:tcPr>
          <w:p w14:paraId="2F322EC8">
            <w:pPr>
              <w:widowControl/>
              <w:jc w:val="left"/>
              <w:rPr>
                <w:rFonts w:ascii="仿宋" w:hAnsi="仿宋" w:eastAsia="仿宋" w:cs="仿宋"/>
                <w:kern w:val="0"/>
                <w:sz w:val="20"/>
                <w:szCs w:val="20"/>
              </w:rPr>
            </w:pPr>
            <w:r>
              <w:rPr>
                <w:rFonts w:hint="eastAsia" w:ascii="仿宋" w:hAnsi="仿宋" w:eastAsia="仿宋" w:cs="仿宋"/>
                <w:kern w:val="0"/>
                <w:sz w:val="20"/>
                <w:szCs w:val="20"/>
              </w:rPr>
              <w:t>X＜100</w:t>
            </w:r>
          </w:p>
        </w:tc>
      </w:tr>
      <w:tr w14:paraId="0018F30A">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7B8D59F3">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684AEED8">
            <w:pPr>
              <w:widowControl/>
              <w:jc w:val="left"/>
              <w:rPr>
                <w:rFonts w:ascii="仿宋" w:hAnsi="仿宋" w:eastAsia="仿宋" w:cs="仿宋"/>
                <w:kern w:val="0"/>
                <w:sz w:val="20"/>
                <w:szCs w:val="20"/>
              </w:rPr>
            </w:pPr>
            <w:r>
              <w:rPr>
                <w:rFonts w:hint="eastAsia" w:ascii="仿宋" w:hAnsi="仿宋" w:eastAsia="仿宋" w:cs="仿宋"/>
                <w:kern w:val="0"/>
                <w:sz w:val="20"/>
                <w:szCs w:val="20"/>
              </w:rPr>
              <w:t>营业收入（Y）</w:t>
            </w:r>
          </w:p>
        </w:tc>
        <w:tc>
          <w:tcPr>
            <w:tcW w:w="1068" w:type="dxa"/>
            <w:tcBorders>
              <w:top w:val="nil"/>
              <w:left w:val="nil"/>
              <w:bottom w:val="single" w:color="auto" w:sz="4" w:space="0"/>
              <w:right w:val="single" w:color="auto" w:sz="4" w:space="0"/>
            </w:tcBorders>
            <w:vAlign w:val="center"/>
          </w:tcPr>
          <w:p w14:paraId="1C247F49">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0C17B12E">
            <w:pPr>
              <w:widowControl/>
              <w:jc w:val="left"/>
              <w:rPr>
                <w:rFonts w:ascii="仿宋" w:hAnsi="仿宋" w:eastAsia="仿宋" w:cs="仿宋"/>
                <w:kern w:val="0"/>
                <w:sz w:val="20"/>
                <w:szCs w:val="20"/>
              </w:rPr>
            </w:pPr>
            <w:r>
              <w:rPr>
                <w:rFonts w:hint="eastAsia" w:ascii="仿宋" w:hAnsi="仿宋" w:eastAsia="仿宋" w:cs="仿宋"/>
                <w:kern w:val="0"/>
                <w:sz w:val="20"/>
                <w:szCs w:val="20"/>
              </w:rPr>
              <w:t>1000≤Y＜5000</w:t>
            </w:r>
          </w:p>
        </w:tc>
        <w:tc>
          <w:tcPr>
            <w:tcW w:w="1684" w:type="dxa"/>
            <w:tcBorders>
              <w:top w:val="nil"/>
              <w:left w:val="nil"/>
              <w:bottom w:val="single" w:color="auto" w:sz="4" w:space="0"/>
              <w:right w:val="single" w:color="auto" w:sz="4" w:space="0"/>
            </w:tcBorders>
            <w:vAlign w:val="center"/>
          </w:tcPr>
          <w:p w14:paraId="3F501CF3">
            <w:pPr>
              <w:widowControl/>
              <w:jc w:val="left"/>
              <w:rPr>
                <w:rFonts w:ascii="仿宋" w:hAnsi="仿宋" w:eastAsia="仿宋" w:cs="仿宋"/>
                <w:kern w:val="0"/>
                <w:sz w:val="20"/>
                <w:szCs w:val="20"/>
              </w:rPr>
            </w:pPr>
            <w:r>
              <w:rPr>
                <w:rFonts w:hint="eastAsia" w:ascii="仿宋" w:hAnsi="仿宋" w:eastAsia="仿宋" w:cs="仿宋"/>
                <w:kern w:val="0"/>
                <w:sz w:val="20"/>
                <w:szCs w:val="20"/>
              </w:rPr>
              <w:t>500≤Y＜1000</w:t>
            </w:r>
          </w:p>
        </w:tc>
        <w:tc>
          <w:tcPr>
            <w:tcW w:w="1081" w:type="dxa"/>
            <w:tcBorders>
              <w:top w:val="nil"/>
              <w:left w:val="nil"/>
              <w:bottom w:val="single" w:color="auto" w:sz="4" w:space="0"/>
              <w:right w:val="single" w:color="auto" w:sz="4" w:space="0"/>
            </w:tcBorders>
            <w:vAlign w:val="center"/>
          </w:tcPr>
          <w:p w14:paraId="5E386C1A">
            <w:pPr>
              <w:widowControl/>
              <w:jc w:val="left"/>
              <w:rPr>
                <w:rFonts w:ascii="仿宋" w:hAnsi="仿宋" w:eastAsia="仿宋" w:cs="仿宋"/>
                <w:kern w:val="0"/>
                <w:sz w:val="20"/>
                <w:szCs w:val="20"/>
              </w:rPr>
            </w:pPr>
            <w:r>
              <w:rPr>
                <w:rFonts w:hint="eastAsia" w:ascii="仿宋" w:hAnsi="仿宋" w:eastAsia="仿宋" w:cs="仿宋"/>
                <w:kern w:val="0"/>
                <w:sz w:val="20"/>
                <w:szCs w:val="20"/>
              </w:rPr>
              <w:t>Y＜500</w:t>
            </w:r>
          </w:p>
        </w:tc>
      </w:tr>
      <w:tr w14:paraId="5C51B8C4">
        <w:tblPrEx>
          <w:tblCellMar>
            <w:top w:w="0" w:type="dxa"/>
            <w:left w:w="108" w:type="dxa"/>
            <w:bottom w:w="0" w:type="dxa"/>
            <w:right w:w="108" w:type="dxa"/>
          </w:tblCellMar>
        </w:tblPrEx>
        <w:trPr>
          <w:trHeight w:val="368" w:hRule="atLeast"/>
        </w:trPr>
        <w:tc>
          <w:tcPr>
            <w:tcW w:w="1990" w:type="dxa"/>
            <w:vMerge w:val="restart"/>
            <w:tcBorders>
              <w:top w:val="nil"/>
              <w:left w:val="single" w:color="auto" w:sz="4" w:space="0"/>
              <w:bottom w:val="single" w:color="auto" w:sz="4" w:space="0"/>
              <w:right w:val="single" w:color="auto" w:sz="4" w:space="0"/>
            </w:tcBorders>
            <w:vAlign w:val="bottom"/>
          </w:tcPr>
          <w:p w14:paraId="51C4BFCF">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租赁和商务服务业</w:t>
            </w:r>
          </w:p>
        </w:tc>
        <w:tc>
          <w:tcPr>
            <w:tcW w:w="1619" w:type="dxa"/>
            <w:tcBorders>
              <w:top w:val="nil"/>
              <w:left w:val="nil"/>
              <w:bottom w:val="single" w:color="auto" w:sz="4" w:space="0"/>
              <w:right w:val="single" w:color="auto" w:sz="4" w:space="0"/>
            </w:tcBorders>
            <w:vAlign w:val="center"/>
          </w:tcPr>
          <w:p w14:paraId="450609FE">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7D56E4A2">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065BED2E">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84" w:type="dxa"/>
            <w:tcBorders>
              <w:top w:val="nil"/>
              <w:left w:val="nil"/>
              <w:bottom w:val="single" w:color="auto" w:sz="4" w:space="0"/>
              <w:right w:val="single" w:color="auto" w:sz="4" w:space="0"/>
            </w:tcBorders>
            <w:vAlign w:val="center"/>
          </w:tcPr>
          <w:p w14:paraId="6B2682AA">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81" w:type="dxa"/>
            <w:tcBorders>
              <w:top w:val="nil"/>
              <w:left w:val="nil"/>
              <w:bottom w:val="single" w:color="auto" w:sz="4" w:space="0"/>
              <w:right w:val="single" w:color="auto" w:sz="4" w:space="0"/>
            </w:tcBorders>
            <w:vAlign w:val="center"/>
          </w:tcPr>
          <w:p w14:paraId="0FD0D10A">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r w14:paraId="2E8C2D15">
        <w:tblPrEx>
          <w:tblCellMar>
            <w:top w:w="0" w:type="dxa"/>
            <w:left w:w="108" w:type="dxa"/>
            <w:bottom w:w="0" w:type="dxa"/>
            <w:right w:w="108" w:type="dxa"/>
          </w:tblCellMar>
        </w:tblPrEx>
        <w:trPr>
          <w:trHeight w:val="368" w:hRule="atLeast"/>
        </w:trPr>
        <w:tc>
          <w:tcPr>
            <w:tcW w:w="1990" w:type="dxa"/>
            <w:vMerge w:val="continue"/>
            <w:tcBorders>
              <w:top w:val="nil"/>
              <w:left w:val="single" w:color="auto" w:sz="4" w:space="0"/>
              <w:bottom w:val="single" w:color="auto" w:sz="4" w:space="0"/>
              <w:right w:val="single" w:color="auto" w:sz="4" w:space="0"/>
            </w:tcBorders>
            <w:vAlign w:val="center"/>
          </w:tcPr>
          <w:p w14:paraId="06787F02">
            <w:pPr>
              <w:widowControl/>
              <w:jc w:val="left"/>
              <w:rPr>
                <w:rFonts w:ascii="仿宋" w:hAnsi="仿宋" w:eastAsia="仿宋" w:cs="仿宋"/>
                <w:b/>
                <w:bCs/>
                <w:kern w:val="0"/>
                <w:sz w:val="20"/>
                <w:szCs w:val="20"/>
              </w:rPr>
            </w:pPr>
          </w:p>
        </w:tc>
        <w:tc>
          <w:tcPr>
            <w:tcW w:w="1619" w:type="dxa"/>
            <w:tcBorders>
              <w:top w:val="nil"/>
              <w:left w:val="nil"/>
              <w:bottom w:val="single" w:color="auto" w:sz="4" w:space="0"/>
              <w:right w:val="single" w:color="auto" w:sz="4" w:space="0"/>
            </w:tcBorders>
            <w:vAlign w:val="center"/>
          </w:tcPr>
          <w:p w14:paraId="650217B0">
            <w:pPr>
              <w:widowControl/>
              <w:jc w:val="left"/>
              <w:rPr>
                <w:rFonts w:ascii="仿宋" w:hAnsi="仿宋" w:eastAsia="仿宋" w:cs="仿宋"/>
                <w:kern w:val="0"/>
                <w:sz w:val="20"/>
                <w:szCs w:val="20"/>
              </w:rPr>
            </w:pPr>
            <w:r>
              <w:rPr>
                <w:rFonts w:hint="eastAsia" w:ascii="仿宋" w:hAnsi="仿宋" w:eastAsia="仿宋" w:cs="仿宋"/>
                <w:kern w:val="0"/>
                <w:sz w:val="20"/>
                <w:szCs w:val="20"/>
              </w:rPr>
              <w:t>资产总额（Z）</w:t>
            </w:r>
          </w:p>
        </w:tc>
        <w:tc>
          <w:tcPr>
            <w:tcW w:w="1068" w:type="dxa"/>
            <w:tcBorders>
              <w:top w:val="nil"/>
              <w:left w:val="nil"/>
              <w:bottom w:val="single" w:color="auto" w:sz="4" w:space="0"/>
              <w:right w:val="single" w:color="auto" w:sz="4" w:space="0"/>
            </w:tcBorders>
            <w:vAlign w:val="center"/>
          </w:tcPr>
          <w:p w14:paraId="3283761E">
            <w:pPr>
              <w:widowControl/>
              <w:jc w:val="left"/>
              <w:rPr>
                <w:rFonts w:ascii="仿宋" w:hAnsi="仿宋" w:eastAsia="仿宋" w:cs="仿宋"/>
                <w:kern w:val="0"/>
                <w:sz w:val="20"/>
                <w:szCs w:val="20"/>
              </w:rPr>
            </w:pPr>
            <w:r>
              <w:rPr>
                <w:rFonts w:hint="eastAsia" w:ascii="仿宋" w:hAnsi="仿宋" w:eastAsia="仿宋" w:cs="仿宋"/>
                <w:kern w:val="0"/>
                <w:sz w:val="20"/>
                <w:szCs w:val="20"/>
              </w:rPr>
              <w:t>万元</w:t>
            </w:r>
          </w:p>
        </w:tc>
        <w:tc>
          <w:tcPr>
            <w:tcW w:w="1895" w:type="dxa"/>
            <w:tcBorders>
              <w:top w:val="nil"/>
              <w:left w:val="nil"/>
              <w:bottom w:val="single" w:color="auto" w:sz="4" w:space="0"/>
              <w:right w:val="single" w:color="auto" w:sz="4" w:space="0"/>
            </w:tcBorders>
            <w:vAlign w:val="center"/>
          </w:tcPr>
          <w:p w14:paraId="2BEA572F">
            <w:pPr>
              <w:widowControl/>
              <w:jc w:val="left"/>
              <w:rPr>
                <w:rFonts w:ascii="仿宋" w:hAnsi="仿宋" w:eastAsia="仿宋" w:cs="仿宋"/>
                <w:kern w:val="0"/>
                <w:sz w:val="20"/>
                <w:szCs w:val="20"/>
              </w:rPr>
            </w:pPr>
            <w:r>
              <w:rPr>
                <w:rFonts w:hint="eastAsia" w:ascii="仿宋" w:hAnsi="仿宋" w:eastAsia="仿宋" w:cs="仿宋"/>
                <w:kern w:val="0"/>
                <w:sz w:val="20"/>
                <w:szCs w:val="20"/>
              </w:rPr>
              <w:t>8000≤Z＜120000</w:t>
            </w:r>
          </w:p>
        </w:tc>
        <w:tc>
          <w:tcPr>
            <w:tcW w:w="1684" w:type="dxa"/>
            <w:tcBorders>
              <w:top w:val="nil"/>
              <w:left w:val="nil"/>
              <w:bottom w:val="single" w:color="auto" w:sz="4" w:space="0"/>
              <w:right w:val="single" w:color="auto" w:sz="4" w:space="0"/>
            </w:tcBorders>
            <w:vAlign w:val="center"/>
          </w:tcPr>
          <w:p w14:paraId="5CB8B8BD">
            <w:pPr>
              <w:widowControl/>
              <w:jc w:val="left"/>
              <w:rPr>
                <w:rFonts w:ascii="仿宋" w:hAnsi="仿宋" w:eastAsia="仿宋" w:cs="仿宋"/>
                <w:kern w:val="0"/>
                <w:sz w:val="20"/>
                <w:szCs w:val="20"/>
              </w:rPr>
            </w:pPr>
            <w:r>
              <w:rPr>
                <w:rFonts w:hint="eastAsia" w:ascii="仿宋" w:hAnsi="仿宋" w:eastAsia="仿宋" w:cs="仿宋"/>
                <w:kern w:val="0"/>
                <w:sz w:val="20"/>
                <w:szCs w:val="20"/>
              </w:rPr>
              <w:t>100≤Z＜8000</w:t>
            </w:r>
          </w:p>
        </w:tc>
        <w:tc>
          <w:tcPr>
            <w:tcW w:w="1081" w:type="dxa"/>
            <w:tcBorders>
              <w:top w:val="nil"/>
              <w:left w:val="nil"/>
              <w:bottom w:val="single" w:color="auto" w:sz="4" w:space="0"/>
              <w:right w:val="single" w:color="auto" w:sz="4" w:space="0"/>
            </w:tcBorders>
            <w:vAlign w:val="center"/>
          </w:tcPr>
          <w:p w14:paraId="68BB1DC9">
            <w:pPr>
              <w:widowControl/>
              <w:jc w:val="left"/>
              <w:rPr>
                <w:rFonts w:ascii="仿宋" w:hAnsi="仿宋" w:eastAsia="仿宋" w:cs="仿宋"/>
                <w:kern w:val="0"/>
                <w:sz w:val="20"/>
                <w:szCs w:val="20"/>
              </w:rPr>
            </w:pPr>
            <w:r>
              <w:rPr>
                <w:rFonts w:hint="eastAsia" w:ascii="仿宋" w:hAnsi="仿宋" w:eastAsia="仿宋" w:cs="仿宋"/>
                <w:kern w:val="0"/>
                <w:sz w:val="20"/>
                <w:szCs w:val="20"/>
              </w:rPr>
              <w:t>Y＜100</w:t>
            </w:r>
          </w:p>
        </w:tc>
      </w:tr>
      <w:tr w14:paraId="45E9E355">
        <w:tblPrEx>
          <w:tblCellMar>
            <w:top w:w="0" w:type="dxa"/>
            <w:left w:w="108" w:type="dxa"/>
            <w:bottom w:w="0" w:type="dxa"/>
            <w:right w:w="108" w:type="dxa"/>
          </w:tblCellMar>
        </w:tblPrEx>
        <w:trPr>
          <w:trHeight w:val="388" w:hRule="atLeast"/>
        </w:trPr>
        <w:tc>
          <w:tcPr>
            <w:tcW w:w="1990" w:type="dxa"/>
            <w:tcBorders>
              <w:top w:val="nil"/>
              <w:left w:val="single" w:color="auto" w:sz="4" w:space="0"/>
              <w:bottom w:val="single" w:color="auto" w:sz="4" w:space="0"/>
              <w:right w:val="single" w:color="auto" w:sz="4" w:space="0"/>
            </w:tcBorders>
            <w:vAlign w:val="bottom"/>
          </w:tcPr>
          <w:p w14:paraId="7546108E">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其他未列明行业</w:t>
            </w:r>
          </w:p>
        </w:tc>
        <w:tc>
          <w:tcPr>
            <w:tcW w:w="1619" w:type="dxa"/>
            <w:tcBorders>
              <w:top w:val="nil"/>
              <w:left w:val="nil"/>
              <w:bottom w:val="single" w:color="auto" w:sz="4" w:space="0"/>
              <w:right w:val="single" w:color="auto" w:sz="4" w:space="0"/>
            </w:tcBorders>
            <w:vAlign w:val="center"/>
          </w:tcPr>
          <w:p w14:paraId="09CDEB69">
            <w:pPr>
              <w:widowControl/>
              <w:jc w:val="left"/>
              <w:rPr>
                <w:rFonts w:ascii="仿宋" w:hAnsi="仿宋" w:eastAsia="仿宋" w:cs="仿宋"/>
                <w:kern w:val="0"/>
                <w:sz w:val="20"/>
                <w:szCs w:val="20"/>
              </w:rPr>
            </w:pPr>
            <w:r>
              <w:rPr>
                <w:rFonts w:hint="eastAsia" w:ascii="仿宋" w:hAnsi="仿宋" w:eastAsia="仿宋" w:cs="仿宋"/>
                <w:kern w:val="0"/>
                <w:sz w:val="20"/>
                <w:szCs w:val="20"/>
              </w:rPr>
              <w:t>从业人员（X）</w:t>
            </w:r>
          </w:p>
        </w:tc>
        <w:tc>
          <w:tcPr>
            <w:tcW w:w="1068" w:type="dxa"/>
            <w:tcBorders>
              <w:top w:val="nil"/>
              <w:left w:val="nil"/>
              <w:bottom w:val="single" w:color="auto" w:sz="4" w:space="0"/>
              <w:right w:val="single" w:color="auto" w:sz="4" w:space="0"/>
            </w:tcBorders>
            <w:vAlign w:val="center"/>
          </w:tcPr>
          <w:p w14:paraId="399C7383">
            <w:pPr>
              <w:widowControl/>
              <w:jc w:val="left"/>
              <w:rPr>
                <w:rFonts w:ascii="仿宋" w:hAnsi="仿宋" w:eastAsia="仿宋" w:cs="仿宋"/>
                <w:kern w:val="0"/>
                <w:sz w:val="20"/>
                <w:szCs w:val="20"/>
              </w:rPr>
            </w:pPr>
            <w:r>
              <w:rPr>
                <w:rFonts w:hint="eastAsia" w:ascii="仿宋" w:hAnsi="仿宋" w:eastAsia="仿宋" w:cs="仿宋"/>
                <w:kern w:val="0"/>
                <w:sz w:val="20"/>
                <w:szCs w:val="20"/>
              </w:rPr>
              <w:t>人</w:t>
            </w:r>
          </w:p>
        </w:tc>
        <w:tc>
          <w:tcPr>
            <w:tcW w:w="1895" w:type="dxa"/>
            <w:tcBorders>
              <w:top w:val="nil"/>
              <w:left w:val="nil"/>
              <w:bottom w:val="single" w:color="auto" w:sz="4" w:space="0"/>
              <w:right w:val="single" w:color="auto" w:sz="4" w:space="0"/>
            </w:tcBorders>
            <w:vAlign w:val="center"/>
          </w:tcPr>
          <w:p w14:paraId="57746E25">
            <w:pPr>
              <w:widowControl/>
              <w:jc w:val="left"/>
              <w:rPr>
                <w:rFonts w:ascii="仿宋" w:hAnsi="仿宋" w:eastAsia="仿宋" w:cs="仿宋"/>
                <w:kern w:val="0"/>
                <w:sz w:val="20"/>
                <w:szCs w:val="20"/>
              </w:rPr>
            </w:pPr>
            <w:r>
              <w:rPr>
                <w:rFonts w:hint="eastAsia" w:ascii="仿宋" w:hAnsi="仿宋" w:eastAsia="仿宋" w:cs="仿宋"/>
                <w:kern w:val="0"/>
                <w:sz w:val="20"/>
                <w:szCs w:val="20"/>
              </w:rPr>
              <w:t>100≤X＜300</w:t>
            </w:r>
          </w:p>
        </w:tc>
        <w:tc>
          <w:tcPr>
            <w:tcW w:w="1684" w:type="dxa"/>
            <w:tcBorders>
              <w:top w:val="nil"/>
              <w:left w:val="nil"/>
              <w:bottom w:val="single" w:color="auto" w:sz="4" w:space="0"/>
              <w:right w:val="single" w:color="auto" w:sz="4" w:space="0"/>
            </w:tcBorders>
            <w:vAlign w:val="center"/>
          </w:tcPr>
          <w:p w14:paraId="4CBD91DC">
            <w:pPr>
              <w:widowControl/>
              <w:jc w:val="left"/>
              <w:rPr>
                <w:rFonts w:ascii="仿宋" w:hAnsi="仿宋" w:eastAsia="仿宋" w:cs="仿宋"/>
                <w:kern w:val="0"/>
                <w:sz w:val="20"/>
                <w:szCs w:val="20"/>
              </w:rPr>
            </w:pPr>
            <w:r>
              <w:rPr>
                <w:rFonts w:hint="eastAsia" w:ascii="仿宋" w:hAnsi="仿宋" w:eastAsia="仿宋" w:cs="仿宋"/>
                <w:kern w:val="0"/>
                <w:sz w:val="20"/>
                <w:szCs w:val="20"/>
              </w:rPr>
              <w:t>10≤X＜100</w:t>
            </w:r>
          </w:p>
        </w:tc>
        <w:tc>
          <w:tcPr>
            <w:tcW w:w="1081" w:type="dxa"/>
            <w:tcBorders>
              <w:top w:val="nil"/>
              <w:left w:val="nil"/>
              <w:bottom w:val="single" w:color="auto" w:sz="4" w:space="0"/>
              <w:right w:val="single" w:color="auto" w:sz="4" w:space="0"/>
            </w:tcBorders>
            <w:vAlign w:val="center"/>
          </w:tcPr>
          <w:p w14:paraId="5EB20E2E">
            <w:pPr>
              <w:widowControl/>
              <w:jc w:val="left"/>
              <w:rPr>
                <w:rFonts w:ascii="仿宋" w:hAnsi="仿宋" w:eastAsia="仿宋" w:cs="仿宋"/>
                <w:kern w:val="0"/>
                <w:sz w:val="20"/>
                <w:szCs w:val="20"/>
              </w:rPr>
            </w:pPr>
            <w:r>
              <w:rPr>
                <w:rFonts w:hint="eastAsia" w:ascii="仿宋" w:hAnsi="仿宋" w:eastAsia="仿宋" w:cs="仿宋"/>
                <w:kern w:val="0"/>
                <w:sz w:val="20"/>
                <w:szCs w:val="20"/>
              </w:rPr>
              <w:t>X＜10</w:t>
            </w:r>
          </w:p>
        </w:tc>
      </w:tr>
    </w:tbl>
    <w:p w14:paraId="7BE760B8">
      <w:pPr>
        <w:ind w:firstLine="600" w:firstLineChars="250"/>
        <w:rPr>
          <w:rFonts w:ascii="仿宋" w:hAnsi="仿宋" w:eastAsia="仿宋" w:cs="仿宋"/>
          <w:sz w:val="24"/>
        </w:rPr>
      </w:pPr>
      <w:r>
        <w:rPr>
          <w:rFonts w:hint="eastAsia" w:ascii="仿宋" w:hAnsi="仿宋" w:eastAsia="仿宋" w:cs="仿宋"/>
          <w:sz w:val="24"/>
        </w:rPr>
        <w:t>说明：上述标准参照《关于印发中小企业划型标准规定的通知》（工信部联企业[2011]300号），大型、中型和小型企业须同时满足所列指标的下限，否则下划一档；微型企业只须满足所列指标中的一项即可。</w:t>
      </w:r>
    </w:p>
    <w:p w14:paraId="5C97A666">
      <w:pPr>
        <w:widowControl/>
        <w:jc w:val="left"/>
        <w:rPr>
          <w:rFonts w:ascii="仿宋" w:hAnsi="仿宋" w:eastAsia="仿宋" w:cs="仿宋"/>
          <w:sz w:val="24"/>
        </w:rPr>
        <w:sectPr>
          <w:footerReference r:id="rId3" w:type="default"/>
          <w:pgSz w:w="11906" w:h="16838"/>
          <w:pgMar w:top="1417" w:right="1449" w:bottom="1417" w:left="1417" w:header="720" w:footer="720" w:gutter="0"/>
          <w:pgNumType w:start="1"/>
          <w:cols w:space="0" w:num="1"/>
          <w:titlePg/>
          <w:docGrid w:type="lines" w:linePitch="333" w:charSpace="0"/>
        </w:sectPr>
      </w:pPr>
    </w:p>
    <w:p w14:paraId="1288DDD6">
      <w:pPr>
        <w:pStyle w:val="2"/>
        <w:keepNext w:val="0"/>
        <w:keepLines w:val="0"/>
        <w:tabs>
          <w:tab w:val="left" w:pos="0"/>
          <w:tab w:val="left" w:pos="3165"/>
          <w:tab w:val="center" w:pos="4153"/>
        </w:tabs>
        <w:autoSpaceDE w:val="0"/>
        <w:autoSpaceDN w:val="0"/>
        <w:adjustRightInd w:val="0"/>
        <w:spacing w:before="120" w:after="0" w:line="360" w:lineRule="auto"/>
        <w:jc w:val="center"/>
        <w:rPr>
          <w:rFonts w:ascii="仿宋" w:hAnsi="仿宋" w:eastAsia="仿宋" w:cs="仿宋"/>
        </w:rPr>
      </w:pPr>
      <w:r>
        <w:rPr>
          <w:rFonts w:hint="eastAsia" w:ascii="仿宋" w:hAnsi="仿宋" w:eastAsia="仿宋" w:cs="仿宋"/>
        </w:rPr>
        <w:t>第三章  投标人须知</w:t>
      </w:r>
      <w:bookmarkEnd w:id="39"/>
    </w:p>
    <w:p w14:paraId="398AF69A">
      <w:pPr>
        <w:jc w:val="center"/>
        <w:rPr>
          <w:rFonts w:ascii="仿宋" w:hAnsi="仿宋" w:eastAsia="仿宋" w:cs="仿宋"/>
          <w:sz w:val="36"/>
          <w:szCs w:val="36"/>
        </w:rPr>
      </w:pPr>
      <w:bookmarkStart w:id="44" w:name="_Toc254970526"/>
      <w:bookmarkStart w:id="45" w:name="_Toc254970667"/>
      <w:r>
        <w:rPr>
          <w:rFonts w:hint="eastAsia" w:ascii="仿宋" w:hAnsi="仿宋" w:eastAsia="仿宋" w:cs="仿宋"/>
          <w:sz w:val="36"/>
          <w:szCs w:val="36"/>
        </w:rPr>
        <w:t>投标人须知前附表</w:t>
      </w:r>
      <w:bookmarkEnd w:id="44"/>
      <w:bookmarkEnd w:id="45"/>
    </w:p>
    <w:p w14:paraId="1C464987">
      <w:pPr>
        <w:pStyle w:val="27"/>
        <w:ind w:firstLine="361"/>
        <w:rPr>
          <w:rFonts w:ascii="仿宋" w:hAnsi="仿宋" w:eastAsia="仿宋" w:cs="仿宋"/>
        </w:rPr>
      </w:pPr>
    </w:p>
    <w:tbl>
      <w:tblPr>
        <w:tblStyle w:val="40"/>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77BAC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57BD49C">
            <w:pPr>
              <w:snapToGrid w:val="0"/>
              <w:spacing w:line="460" w:lineRule="exact"/>
              <w:jc w:val="center"/>
              <w:rPr>
                <w:rFonts w:ascii="仿宋" w:hAnsi="仿宋" w:eastAsia="仿宋" w:cs="仿宋"/>
                <w:sz w:val="24"/>
              </w:rPr>
            </w:pPr>
            <w:r>
              <w:rPr>
                <w:rFonts w:hint="eastAsia" w:ascii="仿宋" w:hAnsi="仿宋" w:eastAsia="仿宋" w:cs="仿宋"/>
                <w:sz w:val="24"/>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106F1D49">
            <w:pPr>
              <w:snapToGrid w:val="0"/>
              <w:spacing w:line="460" w:lineRule="exact"/>
              <w:jc w:val="center"/>
              <w:rPr>
                <w:rFonts w:ascii="仿宋" w:hAnsi="仿宋" w:eastAsia="仿宋" w:cs="仿宋"/>
                <w:sz w:val="24"/>
              </w:rPr>
            </w:pPr>
            <w:r>
              <w:rPr>
                <w:rFonts w:hint="eastAsia" w:ascii="仿宋" w:hAnsi="仿宋" w:eastAsia="仿宋" w:cs="仿宋"/>
                <w:sz w:val="24"/>
              </w:rPr>
              <w:t>编列内容</w:t>
            </w:r>
          </w:p>
        </w:tc>
      </w:tr>
      <w:tr w14:paraId="383F1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61A2410">
            <w:pPr>
              <w:spacing w:line="460" w:lineRule="exact"/>
              <w:jc w:val="center"/>
              <w:rPr>
                <w:rFonts w:ascii="仿宋" w:hAnsi="仿宋" w:eastAsia="仿宋" w:cs="仿宋"/>
                <w:sz w:val="24"/>
              </w:rPr>
            </w:pPr>
            <w:r>
              <w:rPr>
                <w:rFonts w:hint="eastAsia" w:ascii="仿宋" w:hAnsi="仿宋" w:eastAsia="仿宋" w:cs="仿宋"/>
                <w:sz w:val="24"/>
              </w:rPr>
              <w:t>3</w:t>
            </w:r>
          </w:p>
        </w:tc>
        <w:tc>
          <w:tcPr>
            <w:tcW w:w="8175" w:type="dxa"/>
            <w:tcBorders>
              <w:top w:val="single" w:color="auto" w:sz="4" w:space="0"/>
              <w:left w:val="single" w:color="auto" w:sz="4" w:space="0"/>
              <w:bottom w:val="single" w:color="auto" w:sz="4" w:space="0"/>
              <w:right w:val="single" w:color="auto" w:sz="4" w:space="0"/>
            </w:tcBorders>
            <w:vAlign w:val="center"/>
          </w:tcPr>
          <w:p w14:paraId="7F6448CD">
            <w:pPr>
              <w:snapToGrid w:val="0"/>
              <w:spacing w:line="460" w:lineRule="exact"/>
              <w:jc w:val="left"/>
              <w:rPr>
                <w:rFonts w:ascii="仿宋" w:hAnsi="仿宋" w:eastAsia="仿宋" w:cs="仿宋"/>
                <w:sz w:val="24"/>
              </w:rPr>
            </w:pPr>
            <w:r>
              <w:rPr>
                <w:rFonts w:hint="eastAsia" w:ascii="仿宋" w:hAnsi="仿宋" w:eastAsia="仿宋" w:cs="仿宋"/>
                <w:sz w:val="24"/>
              </w:rPr>
              <w:t>1.投标人的资格要求详见招标公告。</w:t>
            </w:r>
          </w:p>
          <w:p w14:paraId="07638D35">
            <w:pPr>
              <w:snapToGrid w:val="0"/>
              <w:spacing w:line="460" w:lineRule="exact"/>
              <w:jc w:val="left"/>
              <w:rPr>
                <w:rFonts w:ascii="仿宋" w:hAnsi="仿宋" w:eastAsia="仿宋" w:cs="仿宋"/>
                <w:sz w:val="24"/>
              </w:rPr>
            </w:pPr>
            <w:r>
              <w:rPr>
                <w:rFonts w:hint="eastAsia" w:ascii="仿宋" w:hAnsi="仿宋" w:eastAsia="仿宋" w:cs="仿宋"/>
                <w:sz w:val="24"/>
              </w:rPr>
              <w:t>2.投标人出现下列情形之一的，不得参加政府采购活动：</w:t>
            </w:r>
          </w:p>
          <w:p w14:paraId="74133710">
            <w:pPr>
              <w:snapToGrid w:val="0"/>
              <w:spacing w:line="460" w:lineRule="exact"/>
              <w:jc w:val="left"/>
              <w:rPr>
                <w:rFonts w:ascii="仿宋" w:hAnsi="仿宋" w:eastAsia="仿宋" w:cs="仿宋"/>
                <w:sz w:val="24"/>
              </w:rPr>
            </w:pPr>
            <w:r>
              <w:rPr>
                <w:rFonts w:hint="eastAsia" w:ascii="仿宋" w:hAnsi="仿宋" w:eastAsia="仿宋" w:cs="仿宋"/>
                <w:sz w:val="24"/>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D9C92A2">
            <w:pPr>
              <w:snapToGrid w:val="0"/>
              <w:spacing w:line="460" w:lineRule="exact"/>
              <w:jc w:val="left"/>
              <w:rPr>
                <w:rFonts w:ascii="仿宋" w:hAnsi="仿宋" w:eastAsia="仿宋" w:cs="仿宋"/>
                <w:sz w:val="24"/>
              </w:rPr>
            </w:pPr>
            <w:r>
              <w:rPr>
                <w:rFonts w:hint="eastAsia" w:ascii="仿宋" w:hAnsi="仿宋" w:eastAsia="仿宋" w:cs="仿宋"/>
                <w:sz w:val="24"/>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6095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5884266">
            <w:pPr>
              <w:spacing w:line="460" w:lineRule="exact"/>
              <w:jc w:val="center"/>
              <w:rPr>
                <w:rFonts w:ascii="仿宋" w:hAnsi="仿宋" w:eastAsia="仿宋" w:cs="仿宋"/>
                <w:sz w:val="24"/>
              </w:rPr>
            </w:pPr>
            <w:bookmarkStart w:id="46" w:name="_9.2"/>
            <w:bookmarkEnd w:id="46"/>
            <w:bookmarkStart w:id="47" w:name="_5"/>
            <w:bookmarkEnd w:id="47"/>
            <w:bookmarkStart w:id="48" w:name="_8.1"/>
            <w:bookmarkEnd w:id="48"/>
            <w:r>
              <w:rPr>
                <w:rFonts w:hint="eastAsia" w:ascii="仿宋" w:hAnsi="仿宋" w:eastAsia="仿宋" w:cs="仿宋"/>
                <w:sz w:val="24"/>
              </w:rPr>
              <w:t>6.1</w:t>
            </w:r>
          </w:p>
        </w:tc>
        <w:tc>
          <w:tcPr>
            <w:tcW w:w="8175" w:type="dxa"/>
            <w:tcBorders>
              <w:top w:val="single" w:color="auto" w:sz="4" w:space="0"/>
              <w:left w:val="single" w:color="auto" w:sz="4" w:space="0"/>
              <w:bottom w:val="single" w:color="auto" w:sz="4" w:space="0"/>
              <w:right w:val="single" w:color="auto" w:sz="4" w:space="0"/>
            </w:tcBorders>
            <w:vAlign w:val="center"/>
          </w:tcPr>
          <w:p w14:paraId="264C396B">
            <w:pPr>
              <w:pStyle w:val="16"/>
              <w:spacing w:line="460" w:lineRule="exact"/>
              <w:rPr>
                <w:rFonts w:ascii="仿宋" w:hAnsi="仿宋" w:eastAsia="仿宋" w:cs="仿宋"/>
                <w:b w:val="0"/>
                <w:bCs w:val="0"/>
              </w:rPr>
            </w:pPr>
            <w:r>
              <w:rPr>
                <w:rFonts w:hint="eastAsia" w:ascii="仿宋" w:hAnsi="仿宋" w:eastAsia="仿宋" w:cs="仿宋"/>
                <w:b w:val="0"/>
                <w:bCs w:val="0"/>
              </w:rPr>
              <w:t>本项目是否接受联合体投标：否。</w:t>
            </w:r>
          </w:p>
        </w:tc>
      </w:tr>
      <w:tr w14:paraId="32B8F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8AAB91E">
            <w:pPr>
              <w:spacing w:line="460" w:lineRule="exact"/>
              <w:jc w:val="center"/>
              <w:rPr>
                <w:rFonts w:ascii="仿宋" w:hAnsi="仿宋" w:eastAsia="仿宋" w:cs="仿宋"/>
                <w:sz w:val="24"/>
              </w:rPr>
            </w:pPr>
            <w:r>
              <w:rPr>
                <w:rFonts w:hint="eastAsia" w:ascii="仿宋" w:hAnsi="仿宋" w:eastAsia="仿宋" w:cs="仿宋"/>
                <w:sz w:val="24"/>
              </w:rPr>
              <w:t>7.2</w:t>
            </w:r>
          </w:p>
        </w:tc>
        <w:tc>
          <w:tcPr>
            <w:tcW w:w="8175" w:type="dxa"/>
            <w:tcBorders>
              <w:top w:val="single" w:color="auto" w:sz="4" w:space="0"/>
              <w:left w:val="single" w:color="auto" w:sz="4" w:space="0"/>
              <w:bottom w:val="single" w:color="auto" w:sz="4" w:space="0"/>
              <w:right w:val="single" w:color="auto" w:sz="4" w:space="0"/>
            </w:tcBorders>
            <w:vAlign w:val="center"/>
          </w:tcPr>
          <w:p w14:paraId="0EF6E97A">
            <w:pPr>
              <w:pStyle w:val="16"/>
              <w:spacing w:line="460" w:lineRule="exact"/>
              <w:rPr>
                <w:rFonts w:ascii="仿宋" w:hAnsi="仿宋" w:eastAsia="仿宋" w:cs="仿宋"/>
                <w:b w:val="0"/>
                <w:bCs w:val="0"/>
              </w:rPr>
            </w:pPr>
            <w:r>
              <w:rPr>
                <w:rFonts w:hint="eastAsia" w:ascii="仿宋" w:hAnsi="仿宋" w:eastAsia="仿宋" w:cs="仿宋"/>
                <w:b w:val="0"/>
                <w:bCs w:val="0"/>
              </w:rPr>
              <w:t>☑本项目不允许分包。</w:t>
            </w:r>
          </w:p>
          <w:p w14:paraId="31C8AC34">
            <w:pPr>
              <w:pStyle w:val="16"/>
              <w:spacing w:line="460" w:lineRule="exact"/>
              <w:rPr>
                <w:rFonts w:ascii="仿宋" w:hAnsi="仿宋" w:eastAsia="仿宋" w:cs="仿宋"/>
                <w:b w:val="0"/>
                <w:bCs w:val="0"/>
                <w:u w:val="single"/>
              </w:rPr>
            </w:pPr>
            <w:r>
              <w:rPr>
                <w:rFonts w:hint="eastAsia" w:ascii="仿宋" w:hAnsi="仿宋" w:eastAsia="仿宋" w:cs="仿宋"/>
                <w:b w:val="0"/>
                <w:bCs w:val="0"/>
              </w:rPr>
              <w:t>□本项目允许分包。</w:t>
            </w:r>
          </w:p>
        </w:tc>
      </w:tr>
      <w:tr w14:paraId="7E07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01EC0107">
            <w:pPr>
              <w:spacing w:line="460" w:lineRule="exact"/>
              <w:jc w:val="center"/>
              <w:rPr>
                <w:rFonts w:ascii="仿宋" w:hAnsi="仿宋" w:eastAsia="仿宋" w:cs="仿宋"/>
                <w:sz w:val="24"/>
              </w:rPr>
            </w:pPr>
            <w:r>
              <w:rPr>
                <w:rFonts w:hint="eastAsia" w:ascii="仿宋" w:hAnsi="仿宋" w:eastAsia="仿宋" w:cs="仿宋"/>
                <w:sz w:val="24"/>
              </w:rPr>
              <w:t>11</w:t>
            </w:r>
          </w:p>
        </w:tc>
        <w:tc>
          <w:tcPr>
            <w:tcW w:w="8175" w:type="dxa"/>
            <w:tcBorders>
              <w:top w:val="single" w:color="auto" w:sz="4" w:space="0"/>
              <w:left w:val="single" w:color="auto" w:sz="4" w:space="0"/>
              <w:bottom w:val="single" w:color="auto" w:sz="4" w:space="0"/>
              <w:right w:val="single" w:color="auto" w:sz="4" w:space="0"/>
            </w:tcBorders>
            <w:vAlign w:val="center"/>
          </w:tcPr>
          <w:p w14:paraId="6158BEF5">
            <w:pPr>
              <w:snapToGrid w:val="0"/>
              <w:spacing w:line="460" w:lineRule="exact"/>
              <w:rPr>
                <w:rFonts w:ascii="仿宋" w:hAnsi="仿宋" w:eastAsia="仿宋" w:cs="仿宋"/>
                <w:sz w:val="24"/>
              </w:rPr>
            </w:pPr>
            <w:r>
              <w:rPr>
                <w:rFonts w:hint="eastAsia" w:ascii="仿宋" w:hAnsi="仿宋" w:eastAsia="仿宋" w:cs="仿宋"/>
                <w:sz w:val="24"/>
              </w:rPr>
              <w:t>☑不组织现场考察</w:t>
            </w:r>
          </w:p>
          <w:p w14:paraId="041B4112">
            <w:pPr>
              <w:snapToGrid w:val="0"/>
              <w:spacing w:line="460" w:lineRule="exact"/>
              <w:rPr>
                <w:rFonts w:ascii="仿宋" w:hAnsi="仿宋" w:eastAsia="仿宋" w:cs="仿宋"/>
                <w:sz w:val="24"/>
              </w:rPr>
            </w:pPr>
            <w:r>
              <w:rPr>
                <w:rFonts w:hint="eastAsia" w:ascii="仿宋" w:hAnsi="仿宋" w:eastAsia="仿宋" w:cs="仿宋"/>
                <w:sz w:val="24"/>
              </w:rPr>
              <w:t>□组织现场考察：</w:t>
            </w:r>
          </w:p>
          <w:p w14:paraId="125EF04C">
            <w:pPr>
              <w:snapToGrid w:val="0"/>
              <w:spacing w:line="460" w:lineRule="exact"/>
              <w:rPr>
                <w:rFonts w:ascii="仿宋" w:hAnsi="仿宋" w:eastAsia="仿宋" w:cs="仿宋"/>
                <w:sz w:val="24"/>
                <w:u w:val="single"/>
              </w:rPr>
            </w:pPr>
            <w:r>
              <w:rPr>
                <w:rFonts w:hint="eastAsia" w:ascii="仿宋" w:hAnsi="仿宋" w:eastAsia="仿宋" w:cs="仿宋"/>
                <w:sz w:val="24"/>
              </w:rPr>
              <w:t>集中时间：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分</w:t>
            </w:r>
            <w:r>
              <w:rPr>
                <w:rFonts w:hint="eastAsia" w:ascii="仿宋" w:hAnsi="仿宋" w:eastAsia="仿宋" w:cs="仿宋"/>
                <w:sz w:val="24"/>
              </w:rPr>
              <w:t>，逾期后果自负。集中地点：</w:t>
            </w:r>
            <w:r>
              <w:rPr>
                <w:rFonts w:hint="eastAsia" w:ascii="仿宋" w:hAnsi="仿宋" w:eastAsia="仿宋" w:cs="仿宋"/>
                <w:sz w:val="24"/>
                <w:u w:val="single"/>
              </w:rPr>
              <w:t xml:space="preserve">              </w:t>
            </w:r>
          </w:p>
          <w:p w14:paraId="59EED9A2">
            <w:pPr>
              <w:snapToGrid w:val="0"/>
              <w:spacing w:line="46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；联系电话：</w:t>
            </w:r>
            <w:r>
              <w:rPr>
                <w:rFonts w:hint="eastAsia" w:ascii="仿宋" w:hAnsi="仿宋" w:eastAsia="仿宋" w:cs="仿宋"/>
                <w:sz w:val="24"/>
                <w:u w:val="single"/>
              </w:rPr>
              <w:t xml:space="preserve">                </w:t>
            </w:r>
          </w:p>
        </w:tc>
      </w:tr>
      <w:tr w14:paraId="6A7D0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0D41B526">
            <w:pPr>
              <w:spacing w:line="460" w:lineRule="exact"/>
              <w:ind w:firstLine="482"/>
              <w:jc w:val="center"/>
              <w:rPr>
                <w:rFonts w:ascii="仿宋" w:hAnsi="仿宋" w:eastAsia="仿宋" w:cs="仿宋"/>
                <w:sz w:val="24"/>
              </w:rPr>
            </w:pPr>
          </w:p>
        </w:tc>
        <w:tc>
          <w:tcPr>
            <w:tcW w:w="8175" w:type="dxa"/>
            <w:tcBorders>
              <w:top w:val="single" w:color="auto" w:sz="4" w:space="0"/>
              <w:left w:val="single" w:color="auto" w:sz="4" w:space="0"/>
              <w:bottom w:val="single" w:color="auto" w:sz="4" w:space="0"/>
              <w:right w:val="single" w:color="auto" w:sz="4" w:space="0"/>
            </w:tcBorders>
            <w:vAlign w:val="center"/>
          </w:tcPr>
          <w:p w14:paraId="2AB5CB30">
            <w:pPr>
              <w:snapToGrid w:val="0"/>
              <w:spacing w:line="460" w:lineRule="exact"/>
              <w:rPr>
                <w:rFonts w:ascii="仿宋" w:hAnsi="仿宋" w:eastAsia="仿宋" w:cs="仿宋"/>
                <w:sz w:val="24"/>
              </w:rPr>
            </w:pPr>
            <w:r>
              <w:rPr>
                <w:rFonts w:hint="eastAsia" w:ascii="仿宋" w:hAnsi="仿宋" w:eastAsia="仿宋" w:cs="仿宋"/>
                <w:sz w:val="24"/>
              </w:rPr>
              <w:t>☑不组织召开开标前答疑会</w:t>
            </w:r>
          </w:p>
          <w:p w14:paraId="47231639">
            <w:pPr>
              <w:snapToGrid w:val="0"/>
              <w:spacing w:line="460" w:lineRule="exact"/>
              <w:rPr>
                <w:rFonts w:ascii="仿宋" w:hAnsi="仿宋" w:eastAsia="仿宋" w:cs="仿宋"/>
                <w:sz w:val="24"/>
              </w:rPr>
            </w:pPr>
            <w:r>
              <w:rPr>
                <w:rFonts w:hint="eastAsia" w:ascii="仿宋" w:hAnsi="仿宋" w:eastAsia="仿宋" w:cs="仿宋"/>
                <w:sz w:val="24"/>
              </w:rPr>
              <w:t>□组织召开开标前答疑会</w:t>
            </w:r>
          </w:p>
          <w:p w14:paraId="7964CB59">
            <w:pPr>
              <w:snapToGrid w:val="0"/>
              <w:spacing w:line="460" w:lineRule="exact"/>
              <w:rPr>
                <w:rFonts w:ascii="仿宋" w:hAnsi="仿宋" w:eastAsia="仿宋" w:cs="仿宋"/>
                <w:sz w:val="24"/>
              </w:rPr>
            </w:pPr>
            <w:r>
              <w:rPr>
                <w:rFonts w:hint="eastAsia" w:ascii="仿宋" w:hAnsi="仿宋" w:eastAsia="仿宋" w:cs="仿宋"/>
                <w:sz w:val="24"/>
              </w:rPr>
              <w:t>会议开始时间：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分</w:t>
            </w:r>
            <w:r>
              <w:rPr>
                <w:rFonts w:hint="eastAsia" w:ascii="仿宋" w:hAnsi="仿宋" w:eastAsia="仿宋" w:cs="仿宋"/>
                <w:sz w:val="24"/>
              </w:rPr>
              <w:t>，逾期后果自负。</w:t>
            </w:r>
          </w:p>
          <w:p w14:paraId="0E0CA024">
            <w:pPr>
              <w:snapToGrid w:val="0"/>
              <w:spacing w:line="460" w:lineRule="exact"/>
              <w:rPr>
                <w:rFonts w:ascii="仿宋" w:hAnsi="仿宋" w:eastAsia="仿宋" w:cs="仿宋"/>
                <w:sz w:val="24"/>
              </w:rPr>
            </w:pPr>
            <w:r>
              <w:rPr>
                <w:rFonts w:hint="eastAsia" w:ascii="仿宋" w:hAnsi="仿宋" w:eastAsia="仿宋" w:cs="仿宋"/>
                <w:sz w:val="24"/>
              </w:rPr>
              <w:t>会议地点：</w:t>
            </w:r>
            <w:r>
              <w:rPr>
                <w:rFonts w:hint="eastAsia" w:ascii="仿宋" w:hAnsi="仿宋" w:eastAsia="仿宋" w:cs="仿宋"/>
                <w:sz w:val="24"/>
                <w:u w:val="single"/>
              </w:rPr>
              <w:t xml:space="preserve">              </w:t>
            </w:r>
          </w:p>
        </w:tc>
      </w:tr>
      <w:tr w14:paraId="23B1D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978" w:type="dxa"/>
            <w:vMerge w:val="restart"/>
            <w:tcBorders>
              <w:top w:val="single" w:color="auto" w:sz="4" w:space="0"/>
              <w:left w:val="single" w:color="auto" w:sz="4" w:space="0"/>
              <w:right w:val="single" w:color="auto" w:sz="4" w:space="0"/>
            </w:tcBorders>
            <w:vAlign w:val="center"/>
          </w:tcPr>
          <w:p w14:paraId="421DFA48">
            <w:pPr>
              <w:spacing w:line="460" w:lineRule="exact"/>
              <w:jc w:val="center"/>
              <w:rPr>
                <w:rFonts w:ascii="仿宋" w:hAnsi="仿宋" w:eastAsia="仿宋" w:cs="仿宋"/>
                <w:sz w:val="24"/>
              </w:rPr>
            </w:pPr>
            <w:bookmarkStart w:id="49" w:name="_13.1"/>
            <w:bookmarkEnd w:id="49"/>
            <w:r>
              <w:rPr>
                <w:rFonts w:hint="eastAsia" w:ascii="仿宋" w:hAnsi="仿宋" w:eastAsia="仿宋" w:cs="仿宋"/>
                <w:sz w:val="24"/>
              </w:rPr>
              <w:t>13.1</w:t>
            </w:r>
          </w:p>
        </w:tc>
        <w:tc>
          <w:tcPr>
            <w:tcW w:w="8175" w:type="dxa"/>
            <w:tcBorders>
              <w:top w:val="single" w:color="auto" w:sz="4" w:space="0"/>
              <w:left w:val="single" w:color="auto" w:sz="4" w:space="0"/>
              <w:bottom w:val="single" w:color="auto" w:sz="4" w:space="0"/>
              <w:right w:val="single" w:color="auto" w:sz="4" w:space="0"/>
            </w:tcBorders>
            <w:vAlign w:val="center"/>
          </w:tcPr>
          <w:p w14:paraId="0E284E98">
            <w:pPr>
              <w:snapToGrid w:val="0"/>
              <w:spacing w:line="460" w:lineRule="exact"/>
              <w:jc w:val="left"/>
              <w:rPr>
                <w:rFonts w:ascii="仿宋" w:hAnsi="仿宋" w:eastAsia="仿宋" w:cs="仿宋"/>
                <w:b/>
                <w:sz w:val="24"/>
              </w:rPr>
            </w:pPr>
            <w:r>
              <w:rPr>
                <w:rFonts w:hint="eastAsia" w:ascii="仿宋" w:hAnsi="仿宋" w:eastAsia="仿宋" w:cs="仿宋"/>
                <w:b/>
                <w:sz w:val="24"/>
              </w:rPr>
              <w:t>报价文件：</w:t>
            </w:r>
          </w:p>
          <w:p w14:paraId="7A15BC4C">
            <w:pPr>
              <w:tabs>
                <w:tab w:val="left" w:pos="459"/>
              </w:tabs>
              <w:snapToGrid w:val="0"/>
              <w:spacing w:line="460" w:lineRule="exact"/>
              <w:jc w:val="left"/>
              <w:rPr>
                <w:rFonts w:ascii="仿宋" w:hAnsi="仿宋" w:eastAsia="仿宋" w:cs="仿宋"/>
                <w:sz w:val="24"/>
              </w:rPr>
            </w:pPr>
            <w:r>
              <w:rPr>
                <w:rFonts w:hint="eastAsia" w:ascii="仿宋" w:hAnsi="仿宋" w:eastAsia="仿宋" w:cs="仿宋"/>
                <w:sz w:val="24"/>
              </w:rPr>
              <w:t>1.投标函（格式后附）；</w:t>
            </w:r>
            <w:r>
              <w:rPr>
                <w:rFonts w:hint="eastAsia" w:ascii="仿宋" w:hAnsi="仿宋" w:eastAsia="仿宋" w:cs="仿宋"/>
                <w:b/>
                <w:sz w:val="24"/>
              </w:rPr>
              <w:t>（必须提供，否则按无效投标处理）</w:t>
            </w:r>
          </w:p>
          <w:p w14:paraId="3D72632D">
            <w:pPr>
              <w:tabs>
                <w:tab w:val="left" w:pos="459"/>
              </w:tabs>
              <w:snapToGrid w:val="0"/>
              <w:spacing w:line="460" w:lineRule="exact"/>
              <w:jc w:val="left"/>
              <w:rPr>
                <w:rFonts w:ascii="仿宋" w:hAnsi="仿宋" w:eastAsia="仿宋" w:cs="仿宋"/>
                <w:sz w:val="24"/>
              </w:rPr>
            </w:pPr>
            <w:r>
              <w:rPr>
                <w:rFonts w:hint="eastAsia" w:ascii="仿宋" w:hAnsi="仿宋" w:eastAsia="仿宋" w:cs="仿宋"/>
                <w:sz w:val="24"/>
              </w:rPr>
              <w:t>2.开标一览表（格式后附）；（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6B91A615">
            <w:pPr>
              <w:tabs>
                <w:tab w:val="left" w:pos="459"/>
              </w:tabs>
              <w:snapToGrid w:val="0"/>
              <w:spacing w:line="460" w:lineRule="exact"/>
              <w:jc w:val="left"/>
              <w:rPr>
                <w:rFonts w:ascii="仿宋" w:hAnsi="仿宋" w:eastAsia="仿宋" w:cs="仿宋"/>
                <w:sz w:val="24"/>
              </w:rPr>
            </w:pPr>
            <w:r>
              <w:rPr>
                <w:rFonts w:hint="eastAsia" w:ascii="仿宋" w:hAnsi="仿宋" w:eastAsia="仿宋" w:cs="仿宋"/>
                <w:sz w:val="24"/>
              </w:rPr>
              <w:t>3.中小企业声明函（或残疾人福利性单位声明函或监狱企业声明函，残疾人福利性单位或监狱企业视同小微企业）（格式后附）；（如有请提供）</w:t>
            </w:r>
          </w:p>
          <w:p w14:paraId="7CF1F6DC">
            <w:pPr>
              <w:tabs>
                <w:tab w:val="left" w:pos="459"/>
              </w:tabs>
              <w:snapToGrid w:val="0"/>
              <w:spacing w:line="460" w:lineRule="exact"/>
              <w:jc w:val="left"/>
              <w:rPr>
                <w:rFonts w:ascii="仿宋" w:hAnsi="仿宋" w:eastAsia="仿宋" w:cs="仿宋"/>
                <w:sz w:val="24"/>
              </w:rPr>
            </w:pPr>
            <w:r>
              <w:rPr>
                <w:rFonts w:hint="eastAsia" w:ascii="仿宋" w:hAnsi="仿宋" w:eastAsia="仿宋" w:cs="仿宋"/>
                <w:sz w:val="24"/>
              </w:rPr>
              <w:t>4.投标人针对报价需要说明的其他文件和说明（格式自拟）。</w:t>
            </w:r>
          </w:p>
          <w:p w14:paraId="08B887BF">
            <w:pPr>
              <w:tabs>
                <w:tab w:val="left" w:pos="459"/>
              </w:tabs>
              <w:snapToGrid w:val="0"/>
              <w:spacing w:line="460" w:lineRule="exact"/>
              <w:jc w:val="left"/>
              <w:rPr>
                <w:rFonts w:ascii="仿宋" w:hAnsi="仿宋" w:eastAsia="仿宋" w:cs="仿宋"/>
                <w:sz w:val="24"/>
              </w:rPr>
            </w:pPr>
            <w:r>
              <w:rPr>
                <w:rFonts w:hint="eastAsia" w:ascii="仿宋" w:hAnsi="仿宋" w:eastAsia="仿宋" w:cs="仿宋"/>
                <w:sz w:val="24"/>
              </w:rPr>
              <w:t>注：投标函、开标一览表必须由法定代表人或者委托代理人在规定签章处逐一签字并加盖投标人公章，否则按无效投标处理。</w:t>
            </w:r>
          </w:p>
        </w:tc>
      </w:tr>
      <w:tr w14:paraId="69112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0" w:hRule="atLeast"/>
        </w:trPr>
        <w:tc>
          <w:tcPr>
            <w:tcW w:w="978" w:type="dxa"/>
            <w:vMerge w:val="continue"/>
            <w:tcBorders>
              <w:left w:val="single" w:color="auto" w:sz="4" w:space="0"/>
              <w:right w:val="single" w:color="auto" w:sz="4" w:space="0"/>
            </w:tcBorders>
            <w:vAlign w:val="center"/>
          </w:tcPr>
          <w:p w14:paraId="10EAD030">
            <w:pPr>
              <w:spacing w:line="460" w:lineRule="exact"/>
              <w:ind w:firstLine="482"/>
              <w:jc w:val="center"/>
              <w:rPr>
                <w:rFonts w:ascii="仿宋" w:hAnsi="仿宋" w:eastAsia="仿宋" w:cs="仿宋"/>
                <w:sz w:val="24"/>
              </w:rPr>
            </w:pPr>
            <w:bookmarkStart w:id="50" w:name="_13.2"/>
            <w:bookmarkEnd w:id="50"/>
          </w:p>
        </w:tc>
        <w:tc>
          <w:tcPr>
            <w:tcW w:w="8175" w:type="dxa"/>
            <w:tcBorders>
              <w:top w:val="single" w:color="auto" w:sz="4" w:space="0"/>
              <w:left w:val="single" w:color="auto" w:sz="4" w:space="0"/>
              <w:bottom w:val="single" w:color="auto" w:sz="4" w:space="0"/>
              <w:right w:val="single" w:color="auto" w:sz="4" w:space="0"/>
            </w:tcBorders>
            <w:vAlign w:val="center"/>
          </w:tcPr>
          <w:p w14:paraId="231CE36D">
            <w:pPr>
              <w:snapToGrid w:val="0"/>
              <w:spacing w:line="460" w:lineRule="exact"/>
              <w:jc w:val="left"/>
              <w:rPr>
                <w:rFonts w:ascii="仿宋" w:hAnsi="仿宋" w:eastAsia="仿宋" w:cs="仿宋"/>
                <w:b/>
                <w:sz w:val="24"/>
              </w:rPr>
            </w:pPr>
            <w:r>
              <w:rPr>
                <w:rFonts w:hint="eastAsia" w:ascii="仿宋" w:hAnsi="仿宋" w:eastAsia="仿宋" w:cs="仿宋"/>
                <w:b/>
                <w:sz w:val="24"/>
              </w:rPr>
              <w:t>资格证明文件</w:t>
            </w:r>
          </w:p>
          <w:p w14:paraId="7CFB8228">
            <w:pPr>
              <w:snapToGrid w:val="0"/>
              <w:spacing w:line="460" w:lineRule="exact"/>
              <w:jc w:val="left"/>
              <w:rPr>
                <w:rFonts w:ascii="仿宋" w:hAnsi="仿宋" w:eastAsia="仿宋" w:cs="仿宋"/>
                <w:b/>
                <w:sz w:val="24"/>
              </w:rPr>
            </w:pPr>
            <w:r>
              <w:rPr>
                <w:rFonts w:hint="eastAsia" w:ascii="仿宋" w:hAnsi="仿宋" w:eastAsia="仿宋" w:cs="仿宋"/>
                <w:sz w:val="24"/>
              </w:rPr>
              <w:t>1.投标人为法人或者其他组织的，提供营业执照等证明文件（如营业执照或者事业单位法人证书或者</w:t>
            </w:r>
            <w:r>
              <w:rPr>
                <w:rStyle w:val="99"/>
                <w:rFonts w:hint="eastAsia" w:ascii="仿宋" w:hAnsi="仿宋" w:eastAsia="仿宋" w:cs="仿宋"/>
                <w:color w:val="auto"/>
                <w:sz w:val="24"/>
                <w:szCs w:val="24"/>
              </w:rPr>
              <w:t>执业许可证</w:t>
            </w:r>
            <w:r>
              <w:rPr>
                <w:rFonts w:hint="eastAsia" w:ascii="仿宋" w:hAnsi="仿宋" w:eastAsia="仿宋" w:cs="仿宋"/>
                <w:sz w:val="24"/>
              </w:rPr>
              <w:t>或者登记证书等），投标人为自然人的，提供身份证复印件；（</w:t>
            </w:r>
            <w:r>
              <w:rPr>
                <w:rFonts w:hint="eastAsia" w:ascii="仿宋" w:hAnsi="仿宋" w:eastAsia="仿宋" w:cs="仿宋"/>
                <w:b/>
                <w:sz w:val="24"/>
              </w:rPr>
              <w:t>必须提供，否则按无效投标处理</w:t>
            </w:r>
            <w:r>
              <w:rPr>
                <w:rFonts w:hint="eastAsia" w:ascii="仿宋" w:hAnsi="仿宋" w:eastAsia="仿宋" w:cs="仿宋"/>
                <w:sz w:val="24"/>
              </w:rPr>
              <w:t>）</w:t>
            </w:r>
          </w:p>
          <w:p w14:paraId="0541DC88">
            <w:pPr>
              <w:snapToGrid w:val="0"/>
              <w:spacing w:line="460" w:lineRule="exact"/>
              <w:jc w:val="left"/>
              <w:rPr>
                <w:rFonts w:ascii="仿宋" w:hAnsi="仿宋" w:eastAsia="仿宋" w:cs="仿宋"/>
                <w:b/>
                <w:sz w:val="24"/>
              </w:rPr>
            </w:pPr>
            <w:r>
              <w:rPr>
                <w:rFonts w:hint="eastAsia" w:ascii="仿宋" w:hAnsi="仿宋" w:eastAsia="仿宋" w:cs="仿宋"/>
                <w:sz w:val="24"/>
              </w:rPr>
              <w:t>2.投标人依法缴纳税收的相关材料（投标截止之日止前半年内连续三个月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仿宋" w:hAnsi="仿宋" w:eastAsia="仿宋" w:cs="仿宋"/>
                <w:b/>
                <w:sz w:val="24"/>
              </w:rPr>
              <w:t>必须提供，否则按无效投标处理</w:t>
            </w:r>
            <w:r>
              <w:rPr>
                <w:rFonts w:hint="eastAsia" w:ascii="仿宋" w:hAnsi="仿宋" w:eastAsia="仿宋" w:cs="仿宋"/>
                <w:sz w:val="24"/>
              </w:rPr>
              <w:t>）</w:t>
            </w:r>
          </w:p>
          <w:p w14:paraId="0DD2E4F4">
            <w:pPr>
              <w:snapToGrid w:val="0"/>
              <w:spacing w:line="460" w:lineRule="exact"/>
              <w:jc w:val="left"/>
              <w:rPr>
                <w:rFonts w:ascii="仿宋" w:hAnsi="仿宋" w:eastAsia="仿宋" w:cs="仿宋"/>
                <w:b/>
                <w:sz w:val="24"/>
              </w:rPr>
            </w:pPr>
            <w:r>
              <w:rPr>
                <w:rFonts w:hint="eastAsia" w:ascii="仿宋" w:hAnsi="仿宋" w:eastAsia="仿宋" w:cs="仿宋"/>
                <w:sz w:val="24"/>
              </w:rPr>
              <w:t>3.投标人依法缴纳社会保障资金的相关材料[投标截止之日止前半年内连续三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一个月的依法缴纳社会保障资金的相应证明文件]；（</w:t>
            </w:r>
            <w:r>
              <w:rPr>
                <w:rFonts w:hint="eastAsia" w:ascii="仿宋" w:hAnsi="仿宋" w:eastAsia="仿宋" w:cs="仿宋"/>
                <w:b/>
                <w:sz w:val="24"/>
              </w:rPr>
              <w:t>必须提供，否则按无效投标处理</w:t>
            </w:r>
            <w:r>
              <w:rPr>
                <w:rFonts w:hint="eastAsia" w:ascii="仿宋" w:hAnsi="仿宋" w:eastAsia="仿宋" w:cs="仿宋"/>
                <w:sz w:val="24"/>
              </w:rPr>
              <w:t>）</w:t>
            </w:r>
          </w:p>
          <w:p w14:paraId="14FBEB88">
            <w:pPr>
              <w:snapToGrid w:val="0"/>
              <w:spacing w:line="460" w:lineRule="exact"/>
              <w:jc w:val="left"/>
              <w:rPr>
                <w:rFonts w:ascii="仿宋" w:hAnsi="仿宋" w:eastAsia="仿宋" w:cs="仿宋"/>
                <w:b/>
                <w:sz w:val="24"/>
              </w:rPr>
            </w:pPr>
            <w:r>
              <w:rPr>
                <w:rFonts w:hint="eastAsia" w:ascii="仿宋" w:hAnsi="仿宋" w:eastAsia="仿宋" w:cs="仿宋"/>
                <w:sz w:val="24"/>
              </w:rPr>
              <w:t>4.投标人财务状况报告（提供2023或2024年财务状况报告复印件，或者银行出具的资信证明（资信证明应在有效期内，未注明有效期的，银行出具时间至投标截止时间不超过一年）；供应商成立不满一年的应按提供投标文件提交截止时间上一个月的财务状况报告复印件）；（</w:t>
            </w:r>
            <w:r>
              <w:rPr>
                <w:rFonts w:hint="eastAsia" w:ascii="仿宋" w:hAnsi="仿宋" w:eastAsia="仿宋" w:cs="仿宋"/>
                <w:b/>
                <w:sz w:val="24"/>
              </w:rPr>
              <w:t>必须提供，否则按无效投标处理</w:t>
            </w:r>
            <w:r>
              <w:rPr>
                <w:rFonts w:hint="eastAsia" w:ascii="仿宋" w:hAnsi="仿宋" w:eastAsia="仿宋" w:cs="仿宋"/>
                <w:sz w:val="24"/>
              </w:rPr>
              <w:t>）</w:t>
            </w:r>
          </w:p>
          <w:p w14:paraId="4363D996">
            <w:pPr>
              <w:snapToGrid w:val="0"/>
              <w:spacing w:line="460" w:lineRule="exact"/>
              <w:jc w:val="left"/>
              <w:rPr>
                <w:rFonts w:ascii="仿宋" w:hAnsi="仿宋" w:eastAsia="仿宋" w:cs="仿宋"/>
                <w:sz w:val="24"/>
              </w:rPr>
            </w:pPr>
            <w:r>
              <w:rPr>
                <w:rFonts w:hint="eastAsia" w:ascii="仿宋" w:hAnsi="仿宋" w:eastAsia="仿宋" w:cs="仿宋"/>
                <w:sz w:val="24"/>
              </w:rPr>
              <w:t>5.投标人直接控股、管理关系信息表（格式后附）；（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3A50BE29">
            <w:pPr>
              <w:snapToGrid w:val="0"/>
              <w:spacing w:line="460" w:lineRule="exact"/>
              <w:jc w:val="left"/>
              <w:rPr>
                <w:rFonts w:ascii="仿宋" w:hAnsi="仿宋" w:eastAsia="仿宋" w:cs="仿宋"/>
                <w:b/>
                <w:sz w:val="24"/>
              </w:rPr>
            </w:pPr>
            <w:r>
              <w:rPr>
                <w:rFonts w:hint="eastAsia" w:ascii="仿宋" w:hAnsi="仿宋" w:eastAsia="仿宋" w:cs="仿宋"/>
                <w:sz w:val="24"/>
              </w:rPr>
              <w:t>6.投标声明（格式后附）；（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5D19F440">
            <w:pPr>
              <w:pStyle w:val="52"/>
              <w:autoSpaceDE w:val="0"/>
              <w:autoSpaceDN w:val="0"/>
              <w:snapToGrid w:val="0"/>
              <w:spacing w:line="460" w:lineRule="exact"/>
              <w:ind w:firstLine="0" w:firstLineChars="0"/>
              <w:textAlignment w:val="bottom"/>
              <w:rPr>
                <w:rFonts w:ascii="仿宋" w:hAnsi="仿宋" w:eastAsia="仿宋" w:cs="仿宋"/>
                <w:b/>
                <w:sz w:val="24"/>
                <w:szCs w:val="24"/>
              </w:rPr>
            </w:pPr>
            <w:r>
              <w:rPr>
                <w:rFonts w:hint="eastAsia" w:ascii="仿宋" w:hAnsi="仿宋" w:eastAsia="仿宋" w:cs="仿宋"/>
                <w:sz w:val="24"/>
                <w:szCs w:val="24"/>
              </w:rPr>
              <w:t>7</w:t>
            </w:r>
            <w:r>
              <w:rPr>
                <w:rFonts w:hint="eastAsia" w:ascii="仿宋" w:hAnsi="仿宋" w:eastAsia="仿宋" w:cs="仿宋"/>
                <w:bCs/>
                <w:sz w:val="24"/>
                <w:szCs w:val="24"/>
              </w:rPr>
              <w:t>.公安机关核发的有效的《保安服务许可证》</w:t>
            </w:r>
            <w:r>
              <w:rPr>
                <w:rFonts w:hint="eastAsia" w:ascii="仿宋" w:hAnsi="仿宋" w:eastAsia="仿宋" w:cs="仿宋"/>
                <w:sz w:val="24"/>
                <w:szCs w:val="24"/>
              </w:rPr>
              <w:t>；</w:t>
            </w:r>
            <w:r>
              <w:rPr>
                <w:rFonts w:hint="eastAsia" w:ascii="仿宋" w:hAnsi="仿宋" w:eastAsia="仿宋" w:cs="仿宋"/>
                <w:b/>
                <w:sz w:val="24"/>
                <w:szCs w:val="24"/>
              </w:rPr>
              <w:t>（必须提供，否则按无效投标处理）；</w:t>
            </w:r>
          </w:p>
          <w:p w14:paraId="22295417">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b/>
                <w:sz w:val="24"/>
              </w:rPr>
              <w:t>8</w:t>
            </w:r>
            <w:r>
              <w:rPr>
                <w:rFonts w:hint="eastAsia" w:ascii="仿宋" w:hAnsi="仿宋" w:eastAsia="仿宋" w:cs="仿宋"/>
                <w:bCs/>
                <w:sz w:val="24"/>
              </w:rPr>
              <w:t>.</w:t>
            </w:r>
            <w:r>
              <w:rPr>
                <w:rFonts w:hint="eastAsia" w:ascii="仿宋" w:hAnsi="仿宋" w:eastAsia="仿宋" w:cs="仿宋"/>
                <w:sz w:val="24"/>
              </w:rPr>
              <w:t>除招标文件规定必须提供以外，投标人认为需要提供的其他证明材料。</w:t>
            </w:r>
          </w:p>
          <w:p w14:paraId="5BC9F342">
            <w:pPr>
              <w:snapToGrid w:val="0"/>
              <w:spacing w:line="460" w:lineRule="exact"/>
              <w:jc w:val="left"/>
              <w:rPr>
                <w:rFonts w:ascii="仿宋" w:hAnsi="仿宋" w:eastAsia="仿宋" w:cs="仿宋"/>
                <w:b/>
                <w:sz w:val="24"/>
              </w:rPr>
            </w:pPr>
            <w:r>
              <w:rPr>
                <w:rFonts w:hint="eastAsia" w:ascii="仿宋" w:hAnsi="仿宋" w:eastAsia="仿宋" w:cs="仿宋"/>
                <w:b/>
                <w:sz w:val="24"/>
              </w:rPr>
              <w:t>【注】</w:t>
            </w:r>
          </w:p>
          <w:p w14:paraId="30476F0D">
            <w:pPr>
              <w:snapToGrid w:val="0"/>
              <w:spacing w:line="460" w:lineRule="exact"/>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以上标明“必须提供”的材料属于复印件的，必须加盖投标人公章，否则按无效投标处理。</w:t>
            </w:r>
          </w:p>
          <w:p w14:paraId="3F2CBDF8">
            <w:pPr>
              <w:snapToGrid w:val="0"/>
              <w:spacing w:line="460" w:lineRule="exact"/>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投标声明必须由法定代表人在规定签章处签字并加盖投标人公章，否则按无效投标处理。</w:t>
            </w:r>
          </w:p>
          <w:p w14:paraId="1E50261E">
            <w:pPr>
              <w:snapToGrid w:val="0"/>
              <w:spacing w:line="460" w:lineRule="exact"/>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w:t>
            </w:r>
            <w:r>
              <w:rPr>
                <w:rFonts w:hint="eastAsia" w:ascii="仿宋" w:hAnsi="仿宋" w:eastAsia="仿宋" w:cs="仿宋"/>
                <w:sz w:val="24"/>
              </w:rPr>
              <w:t>投标人直接控股、管理关系信息表必须由法定代表人或者委托代理人在规定签章处签字并加盖投标人公章，否则按无效投标处理。</w:t>
            </w:r>
          </w:p>
          <w:p w14:paraId="6E2B1611">
            <w:pPr>
              <w:snapToGrid w:val="0"/>
              <w:spacing w:line="460" w:lineRule="exact"/>
              <w:jc w:val="left"/>
              <w:rPr>
                <w:rFonts w:ascii="仿宋" w:hAnsi="仿宋" w:eastAsia="仿宋" w:cs="仿宋"/>
                <w:b/>
                <w:bCs/>
                <w:sz w:val="24"/>
              </w:rPr>
            </w:pPr>
            <w:r>
              <w:rPr>
                <w:rFonts w:hint="eastAsia" w:ascii="仿宋" w:hAnsi="仿宋" w:eastAsia="仿宋" w:cs="仿宋"/>
                <w:sz w:val="24"/>
              </w:rPr>
              <w:t>4</w:t>
            </w:r>
            <w:r>
              <w:rPr>
                <w:rFonts w:hint="eastAsia" w:ascii="仿宋" w:hAnsi="仿宋" w:eastAsia="仿宋" w:cs="仿宋"/>
                <w:bCs/>
                <w:sz w:val="24"/>
              </w:rPr>
              <w:t>.</w:t>
            </w:r>
            <w:r>
              <w:rPr>
                <w:rFonts w:hint="eastAsia" w:ascii="仿宋" w:hAnsi="仿宋" w:eastAsia="仿宋" w:cs="仿宋"/>
                <w:b/>
                <w:bCs/>
                <w:sz w:val="24"/>
              </w:rPr>
              <w:t>联合体投标时，第1-5项资格证明文件联合体各方均必须分别提供，联合体各方分别盖章，否则按无效投标处理。</w:t>
            </w:r>
          </w:p>
          <w:p w14:paraId="7C10263D">
            <w:pPr>
              <w:snapToGrid w:val="0"/>
              <w:spacing w:line="460" w:lineRule="exact"/>
              <w:jc w:val="left"/>
              <w:rPr>
                <w:rFonts w:ascii="仿宋" w:hAnsi="仿宋" w:eastAsia="仿宋" w:cs="仿宋"/>
                <w:b/>
                <w:bCs/>
                <w:sz w:val="24"/>
              </w:rPr>
            </w:pPr>
            <w:r>
              <w:rPr>
                <w:rFonts w:hint="eastAsia" w:ascii="仿宋" w:hAnsi="仿宋" w:eastAsia="仿宋" w:cs="仿宋"/>
                <w:sz w:val="24"/>
              </w:rPr>
              <w:t>5</w:t>
            </w:r>
            <w:r>
              <w:rPr>
                <w:rFonts w:hint="eastAsia" w:ascii="仿宋" w:hAnsi="仿宋" w:eastAsia="仿宋" w:cs="仿宋"/>
                <w:bCs/>
                <w:sz w:val="24"/>
              </w:rPr>
              <w:t>.</w:t>
            </w:r>
            <w:r>
              <w:rPr>
                <w:rFonts w:hint="eastAsia" w:ascii="仿宋" w:hAnsi="仿宋" w:eastAsia="仿宋" w:cs="仿宋"/>
                <w:sz w:val="24"/>
              </w:rPr>
              <w:t>分公司参加投标的，应当取得总公司授权，否则按无效投标处理。</w:t>
            </w:r>
          </w:p>
        </w:tc>
      </w:tr>
      <w:tr w14:paraId="4BC5D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978" w:type="dxa"/>
            <w:vMerge w:val="continue"/>
            <w:tcBorders>
              <w:left w:val="single" w:color="auto" w:sz="4" w:space="0"/>
              <w:right w:val="single" w:color="auto" w:sz="4" w:space="0"/>
            </w:tcBorders>
            <w:vAlign w:val="center"/>
          </w:tcPr>
          <w:p w14:paraId="3245B895">
            <w:pPr>
              <w:spacing w:line="460" w:lineRule="exact"/>
              <w:ind w:firstLine="482"/>
              <w:jc w:val="center"/>
              <w:rPr>
                <w:rFonts w:ascii="仿宋" w:hAnsi="仿宋" w:eastAsia="仿宋" w:cs="仿宋"/>
                <w:sz w:val="24"/>
              </w:rPr>
            </w:pPr>
            <w:bookmarkStart w:id="51" w:name="_13.3"/>
            <w:bookmarkEnd w:id="51"/>
          </w:p>
        </w:tc>
        <w:tc>
          <w:tcPr>
            <w:tcW w:w="8175" w:type="dxa"/>
            <w:tcBorders>
              <w:top w:val="single" w:color="auto" w:sz="4" w:space="0"/>
              <w:left w:val="single" w:color="auto" w:sz="4" w:space="0"/>
              <w:bottom w:val="single" w:color="auto" w:sz="4" w:space="0"/>
              <w:right w:val="single" w:color="auto" w:sz="4" w:space="0"/>
            </w:tcBorders>
            <w:vAlign w:val="center"/>
          </w:tcPr>
          <w:p w14:paraId="77414183">
            <w:pPr>
              <w:snapToGrid w:val="0"/>
              <w:spacing w:line="460" w:lineRule="exact"/>
              <w:jc w:val="left"/>
              <w:rPr>
                <w:rFonts w:ascii="仿宋" w:hAnsi="仿宋" w:eastAsia="仿宋" w:cs="仿宋"/>
                <w:b/>
                <w:sz w:val="24"/>
              </w:rPr>
            </w:pPr>
            <w:r>
              <w:rPr>
                <w:rFonts w:hint="eastAsia" w:ascii="仿宋" w:hAnsi="仿宋" w:eastAsia="仿宋" w:cs="仿宋"/>
                <w:b/>
                <w:sz w:val="24"/>
              </w:rPr>
              <w:t>商务文件：</w:t>
            </w:r>
          </w:p>
          <w:p w14:paraId="668C7EC9">
            <w:pPr>
              <w:snapToGrid w:val="0"/>
              <w:spacing w:line="460" w:lineRule="exact"/>
              <w:jc w:val="left"/>
              <w:rPr>
                <w:rFonts w:ascii="仿宋" w:hAnsi="仿宋" w:eastAsia="仿宋" w:cs="仿宋"/>
                <w:sz w:val="24"/>
              </w:rPr>
            </w:pPr>
            <w:r>
              <w:rPr>
                <w:rFonts w:hint="eastAsia" w:ascii="仿宋" w:hAnsi="仿宋" w:eastAsia="仿宋" w:cs="仿宋"/>
                <w:sz w:val="24"/>
              </w:rPr>
              <w:t>1.无串通投标行为的承诺函（格式后附）；（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61921137">
            <w:pPr>
              <w:snapToGrid w:val="0"/>
              <w:spacing w:line="460" w:lineRule="exact"/>
              <w:jc w:val="left"/>
              <w:rPr>
                <w:rFonts w:ascii="仿宋" w:hAnsi="仿宋" w:eastAsia="仿宋" w:cs="仿宋"/>
                <w:sz w:val="24"/>
              </w:rPr>
            </w:pPr>
            <w:r>
              <w:rPr>
                <w:rFonts w:hint="eastAsia" w:ascii="仿宋" w:hAnsi="仿宋" w:eastAsia="仿宋" w:cs="仿宋"/>
                <w:sz w:val="24"/>
              </w:rPr>
              <w:t>2.法定代表人身份证明及法定代表人有效身份证正反面复印件（格式后附）；（</w:t>
            </w:r>
            <w:r>
              <w:rPr>
                <w:rFonts w:hint="eastAsia" w:ascii="仿宋" w:hAnsi="仿宋" w:eastAsia="仿宋" w:cs="仿宋"/>
                <w:b/>
                <w:bCs/>
                <w:sz w:val="24"/>
              </w:rPr>
              <w:t>除自然人投标外</w:t>
            </w:r>
            <w:r>
              <w:rPr>
                <w:rFonts w:hint="eastAsia" w:ascii="仿宋" w:hAnsi="仿宋" w:eastAsia="仿宋" w:cs="仿宋"/>
                <w:b/>
                <w:sz w:val="24"/>
              </w:rPr>
              <w:t>必须提供，否则按无效投标处理</w:t>
            </w:r>
            <w:r>
              <w:rPr>
                <w:rFonts w:hint="eastAsia" w:ascii="仿宋" w:hAnsi="仿宋" w:eastAsia="仿宋" w:cs="仿宋"/>
                <w:sz w:val="24"/>
              </w:rPr>
              <w:t>）</w:t>
            </w:r>
          </w:p>
          <w:p w14:paraId="12FB30FD">
            <w:pPr>
              <w:snapToGrid w:val="0"/>
              <w:spacing w:line="460" w:lineRule="exact"/>
              <w:jc w:val="left"/>
              <w:rPr>
                <w:rFonts w:ascii="仿宋" w:hAnsi="仿宋" w:eastAsia="仿宋" w:cs="仿宋"/>
                <w:sz w:val="24"/>
              </w:rPr>
            </w:pPr>
            <w:r>
              <w:rPr>
                <w:rFonts w:hint="eastAsia" w:ascii="仿宋" w:hAnsi="仿宋" w:eastAsia="仿宋" w:cs="仿宋"/>
                <w:sz w:val="24"/>
              </w:rPr>
              <w:t>3.授权委托书及委托代理人有效身份证正反面复印件（格式后附）；（</w:t>
            </w:r>
            <w:r>
              <w:rPr>
                <w:rFonts w:hint="eastAsia" w:ascii="仿宋" w:hAnsi="仿宋" w:eastAsia="仿宋" w:cs="仿宋"/>
                <w:b/>
                <w:sz w:val="24"/>
              </w:rPr>
              <w:t>委托时必须提供，否则按无效投标处理</w:t>
            </w:r>
            <w:r>
              <w:rPr>
                <w:rFonts w:hint="eastAsia" w:ascii="仿宋" w:hAnsi="仿宋" w:eastAsia="仿宋" w:cs="仿宋"/>
                <w:sz w:val="24"/>
              </w:rPr>
              <w:t>）</w:t>
            </w:r>
          </w:p>
          <w:p w14:paraId="511AAFC5">
            <w:pPr>
              <w:snapToGrid w:val="0"/>
              <w:spacing w:line="460" w:lineRule="exact"/>
              <w:jc w:val="left"/>
              <w:rPr>
                <w:rFonts w:ascii="仿宋" w:hAnsi="仿宋" w:eastAsia="仿宋" w:cs="仿宋"/>
                <w:sz w:val="24"/>
              </w:rPr>
            </w:pPr>
            <w:r>
              <w:rPr>
                <w:rFonts w:hint="eastAsia" w:ascii="仿宋" w:hAnsi="仿宋" w:eastAsia="仿宋" w:cs="仿宋"/>
                <w:sz w:val="24"/>
              </w:rPr>
              <w:t>4.商务要求偏离表（格式后附）；（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57C3635D">
            <w:pPr>
              <w:pStyle w:val="52"/>
              <w:snapToGrid w:val="0"/>
              <w:spacing w:line="460" w:lineRule="exact"/>
              <w:ind w:firstLine="0" w:firstLineChars="0"/>
              <w:jc w:val="left"/>
              <w:rPr>
                <w:rFonts w:ascii="仿宋" w:hAnsi="仿宋" w:eastAsia="仿宋" w:cs="仿宋"/>
                <w:sz w:val="24"/>
                <w:szCs w:val="24"/>
              </w:rPr>
            </w:pPr>
            <w:r>
              <w:rPr>
                <w:rFonts w:hint="eastAsia" w:ascii="仿宋" w:hAnsi="仿宋" w:eastAsia="仿宋" w:cs="仿宋"/>
                <w:sz w:val="24"/>
                <w:szCs w:val="24"/>
              </w:rPr>
              <w:t>5.投标人情况介绍（格式自拟）；</w:t>
            </w:r>
          </w:p>
          <w:p w14:paraId="43B5CD01">
            <w:pPr>
              <w:snapToGrid w:val="0"/>
              <w:spacing w:line="460" w:lineRule="exact"/>
              <w:jc w:val="left"/>
              <w:rPr>
                <w:rFonts w:ascii="仿宋" w:hAnsi="仿宋" w:eastAsia="仿宋" w:cs="仿宋"/>
                <w:sz w:val="24"/>
              </w:rPr>
            </w:pPr>
            <w:r>
              <w:rPr>
                <w:rFonts w:hint="eastAsia" w:ascii="仿宋" w:hAnsi="仿宋" w:eastAsia="仿宋" w:cs="仿宋"/>
                <w:sz w:val="24"/>
              </w:rPr>
              <w:t>6.除招标文件规定必须提供以外，投标人认为需要提供的其他证明材料（格式自拟）。（投标人根据“第二章 采购需求”及“第四章 评标方法及评标标准”提供有关证明材料）。</w:t>
            </w:r>
          </w:p>
          <w:p w14:paraId="6760FCDB">
            <w:pPr>
              <w:snapToGrid w:val="0"/>
              <w:spacing w:line="460" w:lineRule="exact"/>
              <w:jc w:val="left"/>
              <w:rPr>
                <w:rFonts w:ascii="仿宋" w:hAnsi="仿宋" w:eastAsia="仿宋" w:cs="仿宋"/>
                <w:sz w:val="24"/>
              </w:rPr>
            </w:pPr>
            <w:r>
              <w:rPr>
                <w:rFonts w:hint="eastAsia" w:ascii="仿宋" w:hAnsi="仿宋" w:eastAsia="仿宋" w:cs="仿宋"/>
                <w:b/>
                <w:sz w:val="24"/>
              </w:rPr>
              <w:t>【注】</w:t>
            </w:r>
          </w:p>
          <w:p w14:paraId="2ED91474">
            <w:pPr>
              <w:snapToGrid w:val="0"/>
              <w:spacing w:line="460" w:lineRule="exact"/>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w:t>
            </w:r>
            <w:r>
              <w:rPr>
                <w:rFonts w:hint="eastAsia" w:ascii="仿宋" w:hAnsi="仿宋" w:eastAsia="仿宋" w:cs="仿宋"/>
                <w:sz w:val="24"/>
              </w:rPr>
              <w:t>法定代表人授权委托书必须由法定代表人及委托代理人签字，并加盖投标人公章，否则做无效投标处理。</w:t>
            </w:r>
          </w:p>
          <w:p w14:paraId="5F636D65">
            <w:pPr>
              <w:snapToGrid w:val="0"/>
              <w:spacing w:line="460" w:lineRule="exact"/>
              <w:jc w:val="left"/>
              <w:rPr>
                <w:rFonts w:ascii="仿宋" w:hAnsi="仿宋" w:eastAsia="仿宋" w:cs="仿宋"/>
                <w:b/>
                <w:sz w:val="24"/>
              </w:rPr>
            </w:pPr>
            <w:r>
              <w:rPr>
                <w:rFonts w:hint="eastAsia" w:ascii="仿宋" w:hAnsi="仿宋" w:eastAsia="仿宋" w:cs="仿宋"/>
                <w:sz w:val="24"/>
              </w:rPr>
              <w:t>2</w:t>
            </w:r>
            <w:r>
              <w:rPr>
                <w:rFonts w:hint="eastAsia" w:ascii="仿宋" w:hAnsi="仿宋" w:eastAsia="仿宋" w:cs="仿宋"/>
                <w:bCs/>
                <w:sz w:val="24"/>
              </w:rPr>
              <w:t>.</w:t>
            </w:r>
            <w:r>
              <w:rPr>
                <w:rFonts w:hint="eastAsia" w:ascii="仿宋" w:hAnsi="仿宋" w:eastAsia="仿宋" w:cs="仿宋"/>
                <w:sz w:val="24"/>
              </w:rPr>
              <w:t>以上标明“必须提供”的材料属于复印件的，必须加盖投标人公章，否则按无效投标处理。</w:t>
            </w:r>
          </w:p>
        </w:tc>
      </w:tr>
      <w:tr w14:paraId="4CEB9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bottom w:val="single" w:color="auto" w:sz="4" w:space="0"/>
              <w:right w:val="single" w:color="auto" w:sz="4" w:space="0"/>
            </w:tcBorders>
            <w:vAlign w:val="center"/>
          </w:tcPr>
          <w:p w14:paraId="7AAACEC4">
            <w:pPr>
              <w:spacing w:line="460" w:lineRule="exact"/>
              <w:ind w:firstLine="482"/>
              <w:jc w:val="center"/>
              <w:rPr>
                <w:rFonts w:ascii="仿宋" w:hAnsi="仿宋" w:eastAsia="仿宋" w:cs="仿宋"/>
                <w:sz w:val="24"/>
              </w:rPr>
            </w:pPr>
            <w:bookmarkStart w:id="52" w:name="_13.4"/>
            <w:bookmarkEnd w:id="52"/>
          </w:p>
        </w:tc>
        <w:tc>
          <w:tcPr>
            <w:tcW w:w="8175" w:type="dxa"/>
            <w:tcBorders>
              <w:top w:val="single" w:color="auto" w:sz="4" w:space="0"/>
              <w:left w:val="single" w:color="auto" w:sz="4" w:space="0"/>
              <w:bottom w:val="single" w:color="auto" w:sz="4" w:space="0"/>
              <w:right w:val="single" w:color="auto" w:sz="4" w:space="0"/>
            </w:tcBorders>
            <w:vAlign w:val="center"/>
          </w:tcPr>
          <w:p w14:paraId="515217F2">
            <w:pPr>
              <w:snapToGrid w:val="0"/>
              <w:spacing w:line="460" w:lineRule="exact"/>
              <w:jc w:val="left"/>
              <w:rPr>
                <w:rFonts w:ascii="仿宋" w:hAnsi="仿宋" w:eastAsia="仿宋" w:cs="仿宋"/>
                <w:b/>
                <w:sz w:val="24"/>
              </w:rPr>
            </w:pPr>
            <w:r>
              <w:rPr>
                <w:rFonts w:hint="eastAsia" w:ascii="仿宋" w:hAnsi="仿宋" w:eastAsia="仿宋" w:cs="仿宋"/>
                <w:b/>
                <w:sz w:val="24"/>
              </w:rPr>
              <w:t>技术文件：</w:t>
            </w:r>
          </w:p>
          <w:p w14:paraId="2490A7D9">
            <w:pPr>
              <w:snapToGrid w:val="0"/>
              <w:spacing w:line="460" w:lineRule="exact"/>
              <w:jc w:val="left"/>
              <w:rPr>
                <w:rFonts w:ascii="仿宋" w:hAnsi="仿宋" w:eastAsia="仿宋" w:cs="仿宋"/>
                <w:sz w:val="24"/>
              </w:rPr>
            </w:pPr>
            <w:r>
              <w:rPr>
                <w:rFonts w:hint="eastAsia" w:ascii="仿宋" w:hAnsi="仿宋" w:eastAsia="仿宋" w:cs="仿宋"/>
                <w:sz w:val="24"/>
              </w:rPr>
              <w:t>1.技术要求偏离表（格式后附）；（</w:t>
            </w:r>
            <w:r>
              <w:rPr>
                <w:rFonts w:hint="eastAsia" w:ascii="仿宋" w:hAnsi="仿宋" w:eastAsia="仿宋" w:cs="仿宋"/>
                <w:b/>
                <w:sz w:val="24"/>
              </w:rPr>
              <w:t>必须提供，否则按无效投标处理</w:t>
            </w:r>
            <w:r>
              <w:rPr>
                <w:rFonts w:hint="eastAsia" w:ascii="仿宋" w:hAnsi="仿宋" w:eastAsia="仿宋" w:cs="仿宋"/>
                <w:sz w:val="24"/>
              </w:rPr>
              <w:t>）</w:t>
            </w:r>
          </w:p>
          <w:p w14:paraId="01FC8E41">
            <w:pPr>
              <w:snapToGrid w:val="0"/>
              <w:spacing w:line="460" w:lineRule="exact"/>
              <w:jc w:val="left"/>
              <w:rPr>
                <w:rFonts w:ascii="仿宋" w:hAnsi="仿宋" w:eastAsia="仿宋" w:cs="仿宋"/>
                <w:sz w:val="24"/>
              </w:rPr>
            </w:pPr>
            <w:r>
              <w:rPr>
                <w:rFonts w:hint="eastAsia" w:ascii="仿宋" w:hAnsi="仿宋" w:eastAsia="仿宋" w:cs="仿宋"/>
                <w:sz w:val="24"/>
              </w:rPr>
              <w:t>2.服务方案（格式自拟）；（</w:t>
            </w:r>
            <w:r>
              <w:rPr>
                <w:rFonts w:hint="eastAsia" w:ascii="仿宋" w:hAnsi="仿宋" w:eastAsia="仿宋" w:cs="仿宋"/>
                <w:b/>
                <w:sz w:val="24"/>
              </w:rPr>
              <w:t>必须提供，否则按无效投标处理</w:t>
            </w:r>
            <w:r>
              <w:rPr>
                <w:rFonts w:hint="eastAsia" w:ascii="仿宋" w:hAnsi="仿宋" w:eastAsia="仿宋" w:cs="仿宋"/>
                <w:sz w:val="24"/>
              </w:rPr>
              <w:t>）</w:t>
            </w:r>
          </w:p>
          <w:p w14:paraId="49BC2CA6">
            <w:pPr>
              <w:snapToGrid w:val="0"/>
              <w:spacing w:line="460" w:lineRule="exact"/>
              <w:jc w:val="left"/>
              <w:rPr>
                <w:rFonts w:ascii="仿宋" w:hAnsi="仿宋" w:eastAsia="仿宋" w:cs="仿宋"/>
                <w:sz w:val="24"/>
              </w:rPr>
            </w:pPr>
            <w:r>
              <w:rPr>
                <w:rFonts w:hint="eastAsia" w:ascii="仿宋" w:hAnsi="仿宋" w:eastAsia="仿宋" w:cs="仿宋"/>
                <w:sz w:val="24"/>
              </w:rPr>
              <w:t>3.项目实施人员一览表（格式后附）；</w:t>
            </w:r>
          </w:p>
          <w:p w14:paraId="05CF6B0F">
            <w:pPr>
              <w:snapToGrid w:val="0"/>
              <w:spacing w:line="460" w:lineRule="exact"/>
              <w:jc w:val="left"/>
              <w:rPr>
                <w:rFonts w:ascii="仿宋" w:hAnsi="仿宋" w:eastAsia="仿宋" w:cs="仿宋"/>
                <w:sz w:val="24"/>
              </w:rPr>
            </w:pPr>
            <w:r>
              <w:rPr>
                <w:rFonts w:hint="eastAsia" w:ascii="仿宋" w:hAnsi="仿宋" w:eastAsia="仿宋" w:cs="仿宋"/>
                <w:sz w:val="24"/>
              </w:rPr>
              <w:t>4.实施方案（格式自拟）；</w:t>
            </w:r>
          </w:p>
          <w:p w14:paraId="5A14E6BC">
            <w:pPr>
              <w:snapToGrid w:val="0"/>
              <w:spacing w:line="460" w:lineRule="exact"/>
              <w:jc w:val="left"/>
              <w:rPr>
                <w:rFonts w:ascii="仿宋" w:hAnsi="仿宋" w:eastAsia="仿宋" w:cs="仿宋"/>
                <w:bCs/>
                <w:sz w:val="24"/>
              </w:rPr>
            </w:pPr>
            <w:r>
              <w:rPr>
                <w:rFonts w:hint="eastAsia" w:ascii="仿宋" w:hAnsi="仿宋" w:eastAsia="仿宋" w:cs="仿宋"/>
                <w:sz w:val="24"/>
              </w:rPr>
              <w:t>5.除招标文件规定必须提供以外，投标人需要说明的其他文件和说明（格式自拟）。</w:t>
            </w:r>
          </w:p>
          <w:p w14:paraId="62F1EDD2">
            <w:pPr>
              <w:snapToGrid w:val="0"/>
              <w:spacing w:line="460" w:lineRule="exact"/>
              <w:jc w:val="left"/>
              <w:rPr>
                <w:rFonts w:ascii="仿宋" w:hAnsi="仿宋" w:eastAsia="仿宋" w:cs="仿宋"/>
                <w:b/>
                <w:bCs/>
                <w:sz w:val="24"/>
              </w:rPr>
            </w:pPr>
            <w:r>
              <w:rPr>
                <w:rFonts w:hint="eastAsia" w:ascii="仿宋" w:hAnsi="仿宋" w:eastAsia="仿宋" w:cs="仿宋"/>
                <w:b/>
                <w:bCs/>
                <w:sz w:val="24"/>
              </w:rPr>
              <w:t>注：以上标明“必须提供”的材料属于复印件的，必须加盖投标人公章，否则按无效投标</w:t>
            </w:r>
            <w:r>
              <w:rPr>
                <w:rFonts w:hint="eastAsia" w:ascii="仿宋" w:hAnsi="仿宋" w:eastAsia="仿宋" w:cs="仿宋"/>
                <w:b/>
                <w:sz w:val="24"/>
              </w:rPr>
              <w:t>处理</w:t>
            </w:r>
            <w:r>
              <w:rPr>
                <w:rFonts w:hint="eastAsia" w:ascii="仿宋" w:hAnsi="仿宋" w:eastAsia="仿宋" w:cs="仿宋"/>
                <w:b/>
                <w:bCs/>
                <w:sz w:val="24"/>
              </w:rPr>
              <w:t>。</w:t>
            </w:r>
          </w:p>
        </w:tc>
      </w:tr>
      <w:tr w14:paraId="7207B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5" w:hRule="atLeast"/>
        </w:trPr>
        <w:tc>
          <w:tcPr>
            <w:tcW w:w="978" w:type="dxa"/>
            <w:tcBorders>
              <w:top w:val="single" w:color="auto" w:sz="4" w:space="0"/>
              <w:left w:val="single" w:color="auto" w:sz="4" w:space="0"/>
              <w:bottom w:val="single" w:color="auto" w:sz="4" w:space="0"/>
              <w:right w:val="single" w:color="auto" w:sz="4" w:space="0"/>
            </w:tcBorders>
            <w:vAlign w:val="center"/>
          </w:tcPr>
          <w:p w14:paraId="1D93ED8A">
            <w:pPr>
              <w:spacing w:line="460" w:lineRule="exact"/>
              <w:jc w:val="center"/>
              <w:rPr>
                <w:rFonts w:ascii="仿宋" w:hAnsi="仿宋" w:eastAsia="仿宋" w:cs="仿宋"/>
                <w:sz w:val="24"/>
              </w:rPr>
            </w:pPr>
            <w:bookmarkStart w:id="53" w:name="_16.2"/>
            <w:bookmarkEnd w:id="53"/>
            <w:bookmarkStart w:id="54" w:name="_13.5"/>
            <w:bookmarkEnd w:id="54"/>
            <w:r>
              <w:rPr>
                <w:rFonts w:hint="eastAsia" w:ascii="仿宋" w:hAnsi="仿宋" w:eastAsia="仿宋" w:cs="仿宋"/>
                <w:sz w:val="24"/>
              </w:rPr>
              <w:t>16</w:t>
            </w:r>
            <w:bookmarkStart w:id="55" w:name="_Hlt19693759"/>
            <w:bookmarkStart w:id="56" w:name="_Hlt19693758"/>
            <w:bookmarkStart w:id="57" w:name="_Hlt19194067"/>
            <w:bookmarkStart w:id="58" w:name="_Hlt19194066"/>
            <w:r>
              <w:rPr>
                <w:rFonts w:hint="eastAsia" w:ascii="仿宋" w:hAnsi="仿宋" w:eastAsia="仿宋" w:cs="仿宋"/>
                <w:sz w:val="24"/>
              </w:rPr>
              <w:t>.</w:t>
            </w:r>
            <w:bookmarkEnd w:id="55"/>
            <w:bookmarkEnd w:id="56"/>
            <w:bookmarkEnd w:id="57"/>
            <w:bookmarkEnd w:id="58"/>
            <w:r>
              <w:rPr>
                <w:rFonts w:hint="eastAsia" w:ascii="仿宋" w:hAnsi="仿宋" w:eastAsia="仿宋" w:cs="仿宋"/>
                <w:sz w:val="24"/>
              </w:rPr>
              <w:t>2</w:t>
            </w:r>
          </w:p>
        </w:tc>
        <w:tc>
          <w:tcPr>
            <w:tcW w:w="8175" w:type="dxa"/>
            <w:tcBorders>
              <w:top w:val="single" w:color="auto" w:sz="4" w:space="0"/>
              <w:left w:val="single" w:color="auto" w:sz="4" w:space="0"/>
              <w:bottom w:val="single" w:color="auto" w:sz="4" w:space="0"/>
              <w:right w:val="single" w:color="auto" w:sz="4" w:space="0"/>
            </w:tcBorders>
            <w:vAlign w:val="center"/>
          </w:tcPr>
          <w:p w14:paraId="7FBE6391">
            <w:pPr>
              <w:snapToGrid w:val="0"/>
              <w:spacing w:line="460" w:lineRule="exact"/>
              <w:rPr>
                <w:rFonts w:ascii="仿宋" w:hAnsi="仿宋" w:eastAsia="仿宋" w:cs="仿宋"/>
                <w:b/>
                <w:sz w:val="24"/>
              </w:rPr>
            </w:pPr>
            <w:r>
              <w:rPr>
                <w:rFonts w:hint="eastAsia" w:ascii="仿宋" w:hAnsi="仿宋" w:eastAsia="仿宋" w:cs="仿宋"/>
                <w:sz w:val="24"/>
              </w:rPr>
              <w:t>投标报价为完成项目所有服务所需的费用，包括但不限于劳务费、软硬件设备、机具材料费、交通费等、数据处理、成果文件编制印刷、质量检查、培训等各种费用和售后服务、税金及其它所有成本费用的总和。合同履约期间采购人不再支付其他费用。（采购需求另有约定的，从其约定）</w:t>
            </w:r>
          </w:p>
        </w:tc>
      </w:tr>
      <w:tr w14:paraId="7EEC9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tcBorders>
              <w:top w:val="single" w:color="auto" w:sz="4" w:space="0"/>
              <w:left w:val="single" w:color="auto" w:sz="4" w:space="0"/>
              <w:bottom w:val="single" w:color="auto" w:sz="4" w:space="0"/>
              <w:right w:val="single" w:color="auto" w:sz="4" w:space="0"/>
            </w:tcBorders>
            <w:vAlign w:val="center"/>
          </w:tcPr>
          <w:p w14:paraId="27E3C345">
            <w:pPr>
              <w:spacing w:line="460" w:lineRule="exact"/>
              <w:jc w:val="center"/>
              <w:rPr>
                <w:rFonts w:ascii="仿宋" w:hAnsi="仿宋" w:eastAsia="仿宋" w:cs="仿宋"/>
                <w:sz w:val="24"/>
              </w:rPr>
            </w:pPr>
            <w:bookmarkStart w:id="59" w:name="_17.1"/>
            <w:bookmarkEnd w:id="59"/>
            <w:r>
              <w:rPr>
                <w:rFonts w:hint="eastAsia" w:ascii="仿宋" w:hAnsi="仿宋" w:eastAsia="仿宋" w:cs="仿宋"/>
                <w:sz w:val="24"/>
              </w:rPr>
              <w:t>17.2</w:t>
            </w:r>
          </w:p>
        </w:tc>
        <w:tc>
          <w:tcPr>
            <w:tcW w:w="8175" w:type="dxa"/>
            <w:tcBorders>
              <w:top w:val="single" w:color="auto" w:sz="4" w:space="0"/>
              <w:left w:val="single" w:color="auto" w:sz="4" w:space="0"/>
              <w:bottom w:val="single" w:color="auto" w:sz="4" w:space="0"/>
              <w:right w:val="single" w:color="auto" w:sz="4" w:space="0"/>
            </w:tcBorders>
            <w:vAlign w:val="center"/>
          </w:tcPr>
          <w:p w14:paraId="31053BB7">
            <w:pPr>
              <w:snapToGrid w:val="0"/>
              <w:spacing w:line="460" w:lineRule="exact"/>
              <w:rPr>
                <w:rFonts w:ascii="仿宋" w:hAnsi="仿宋" w:eastAsia="仿宋" w:cs="仿宋"/>
                <w:sz w:val="24"/>
              </w:rPr>
            </w:pPr>
            <w:r>
              <w:rPr>
                <w:rFonts w:hint="eastAsia" w:ascii="仿宋" w:hAnsi="仿宋" w:eastAsia="仿宋" w:cs="仿宋"/>
                <w:sz w:val="24"/>
              </w:rPr>
              <w:t>投标有效期：自投标截止之日起60天内。</w:t>
            </w:r>
          </w:p>
        </w:tc>
      </w:tr>
      <w:tr w14:paraId="59A94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7673DE2">
            <w:pPr>
              <w:spacing w:line="460" w:lineRule="exact"/>
              <w:jc w:val="center"/>
              <w:rPr>
                <w:rFonts w:ascii="仿宋" w:hAnsi="仿宋" w:eastAsia="仿宋" w:cs="仿宋"/>
                <w:sz w:val="24"/>
              </w:rPr>
            </w:pPr>
            <w:bookmarkStart w:id="60" w:name="_18"/>
            <w:bookmarkEnd w:id="60"/>
            <w:r>
              <w:rPr>
                <w:rFonts w:hint="eastAsia" w:ascii="仿宋" w:hAnsi="仿宋" w:eastAsia="仿宋" w:cs="仿宋"/>
                <w:sz w:val="24"/>
              </w:rPr>
              <w:t>18.1</w:t>
            </w:r>
          </w:p>
        </w:tc>
        <w:tc>
          <w:tcPr>
            <w:tcW w:w="8175" w:type="dxa"/>
            <w:tcBorders>
              <w:top w:val="single" w:color="auto" w:sz="4" w:space="0"/>
              <w:left w:val="single" w:color="auto" w:sz="4" w:space="0"/>
              <w:bottom w:val="single" w:color="auto" w:sz="4" w:space="0"/>
              <w:right w:val="single" w:color="auto" w:sz="4" w:space="0"/>
            </w:tcBorders>
            <w:vAlign w:val="center"/>
          </w:tcPr>
          <w:p w14:paraId="70BB6B4E">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□本项目不收取投标保证金。</w:t>
            </w:r>
          </w:p>
          <w:p w14:paraId="68F4A218">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☑本项目收取投标保证金。</w:t>
            </w:r>
          </w:p>
          <w:p w14:paraId="6BCB5407">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1.投标保证金金额：1分标¥84000.00；2分标¥55000.00；3分标¥41000.00。</w:t>
            </w:r>
          </w:p>
          <w:p w14:paraId="31388B04">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2.保证金专用银行账号信息如下：</w:t>
            </w:r>
          </w:p>
          <w:p w14:paraId="17398A4B">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开户名称：广西科文招标有限公司</w:t>
            </w:r>
          </w:p>
          <w:p w14:paraId="67330EF4">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开户银行：广西北部湾银行南宁分行</w:t>
            </w:r>
          </w:p>
          <w:p w14:paraId="5B750D56">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银行账号：0101012090615689</w:t>
            </w:r>
          </w:p>
          <w:p w14:paraId="189EAD97">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3.投标保证金的交纳方式：银行转账、支票、汇票、本票或者银行、保险机构出具的保函，禁止采</w:t>
            </w:r>
            <w:r>
              <w:rPr>
                <w:rFonts w:hint="eastAsia" w:ascii="仿宋" w:hAnsi="仿宋" w:eastAsia="仿宋" w:cs="仿宋"/>
                <w:kern w:val="0"/>
                <w:sz w:val="24"/>
              </w:rPr>
              <w:t>用现钞方式。采用银行转账方式的，在投标截止时间前交至指定账户并且到账；采用支票、汇票、本票或者保函等方式的，在投标截止时间前，投标人必须递交单独密封的支票、汇票、本票或者保函原件</w:t>
            </w:r>
            <w:r>
              <w:rPr>
                <w:rFonts w:hint="eastAsia" w:ascii="仿宋" w:hAnsi="仿宋" w:eastAsia="仿宋" w:cs="仿宋"/>
                <w:sz w:val="24"/>
              </w:rPr>
              <w:t>给采购代理机构</w:t>
            </w:r>
            <w:r>
              <w:rPr>
                <w:rFonts w:hint="eastAsia" w:ascii="仿宋" w:hAnsi="仿宋" w:eastAsia="仿宋" w:cs="仿宋"/>
                <w:kern w:val="0"/>
                <w:sz w:val="24"/>
              </w:rPr>
              <w:t>。</w:t>
            </w:r>
            <w:r>
              <w:rPr>
                <w:rFonts w:hint="eastAsia" w:ascii="仿宋" w:hAnsi="仿宋" w:eastAsia="仿宋" w:cs="仿宋"/>
                <w:b/>
                <w:kern w:val="0"/>
                <w:sz w:val="24"/>
              </w:rPr>
              <w:t>否则视为无效投标保证金。</w:t>
            </w:r>
          </w:p>
          <w:p w14:paraId="6E43C28A">
            <w:pPr>
              <w:pStyle w:val="16"/>
              <w:spacing w:line="460" w:lineRule="exact"/>
              <w:rPr>
                <w:rFonts w:ascii="仿宋" w:hAnsi="仿宋" w:eastAsia="仿宋" w:cs="仿宋"/>
                <w:b w:val="0"/>
                <w:bCs w:val="0"/>
              </w:rPr>
            </w:pPr>
            <w:r>
              <w:rPr>
                <w:rFonts w:hint="eastAsia" w:ascii="仿宋" w:hAnsi="仿宋" w:eastAsia="仿宋" w:cs="仿宋"/>
                <w:b w:val="0"/>
                <w:bCs w:val="0"/>
              </w:rPr>
              <w:t>4.投标人应将保证金缴纳凭证的复印件作为投标保证金提交凭证，放置于商务文件中，否则投标无效。</w:t>
            </w:r>
          </w:p>
          <w:p w14:paraId="3DB28599">
            <w:pPr>
              <w:snapToGrid w:val="0"/>
              <w:spacing w:line="460" w:lineRule="exact"/>
              <w:rPr>
                <w:rFonts w:ascii="仿宋" w:hAnsi="仿宋" w:eastAsia="仿宋" w:cs="仿宋"/>
                <w:sz w:val="24"/>
              </w:rPr>
            </w:pPr>
            <w:r>
              <w:rPr>
                <w:rFonts w:hint="eastAsia" w:ascii="仿宋" w:hAnsi="仿宋" w:eastAsia="仿宋" w:cs="仿宋"/>
                <w:sz w:val="24"/>
              </w:rPr>
              <w:t>5.投标人为联合体的，可以由联合体中的一方或者多方共同交纳投标保证金，其交纳的保证金对联合体各方均具有约束力。</w:t>
            </w:r>
          </w:p>
          <w:p w14:paraId="4FE73C5A">
            <w:pPr>
              <w:snapToGrid w:val="0"/>
              <w:spacing w:line="460" w:lineRule="exact"/>
              <w:jc w:val="left"/>
              <w:rPr>
                <w:rFonts w:ascii="仿宋" w:hAnsi="仿宋" w:eastAsia="仿宋" w:cs="仿宋"/>
                <w:sz w:val="24"/>
              </w:rPr>
            </w:pPr>
            <w:r>
              <w:rPr>
                <w:rFonts w:hint="eastAsia" w:ascii="仿宋" w:hAnsi="仿宋" w:eastAsia="仿宋" w:cs="仿宋"/>
                <w:sz w:val="24"/>
              </w:rPr>
              <w:t>6.项目如有分标，投标人根据各分标保证金金额要求，单独提交所投分标的保证金，且提交时请备注项目编号+分标序号。</w:t>
            </w:r>
          </w:p>
          <w:p w14:paraId="16781300">
            <w:pPr>
              <w:snapToGrid w:val="0"/>
              <w:spacing w:line="460" w:lineRule="exact"/>
              <w:jc w:val="left"/>
              <w:rPr>
                <w:rFonts w:ascii="仿宋" w:hAnsi="仿宋" w:eastAsia="仿宋" w:cs="仿宋"/>
                <w:sz w:val="24"/>
              </w:rPr>
            </w:pPr>
            <w:r>
              <w:rPr>
                <w:rFonts w:hint="eastAsia" w:ascii="仿宋" w:hAnsi="仿宋" w:eastAsia="仿宋" w:cs="仿宋"/>
                <w:sz w:val="24"/>
              </w:rPr>
              <w:t xml:space="preserve">7.无效保证金的情形： </w:t>
            </w:r>
          </w:p>
          <w:p w14:paraId="1F242A23">
            <w:pPr>
              <w:snapToGrid w:val="0"/>
              <w:spacing w:line="460" w:lineRule="exact"/>
              <w:rPr>
                <w:rFonts w:ascii="仿宋" w:hAnsi="仿宋" w:eastAsia="仿宋" w:cs="仿宋"/>
                <w:sz w:val="24"/>
              </w:rPr>
            </w:pPr>
            <w:r>
              <w:rPr>
                <w:rFonts w:hint="eastAsia" w:ascii="仿宋" w:hAnsi="仿宋" w:eastAsia="仿宋" w:cs="仿宋"/>
                <w:sz w:val="24"/>
              </w:rPr>
              <w:t>（1）投标保证金在投标截止时间后提交的，或者不按规定交纳方式交纳的，或者未足额交纳的（包含保函额度不足的），视为无效投标保证金。</w:t>
            </w:r>
          </w:p>
          <w:p w14:paraId="7AF6D64B">
            <w:pPr>
              <w:snapToGrid w:val="0"/>
              <w:spacing w:line="460" w:lineRule="exact"/>
              <w:rPr>
                <w:rFonts w:ascii="仿宋" w:hAnsi="仿宋" w:eastAsia="仿宋" w:cs="仿宋"/>
                <w:sz w:val="24"/>
              </w:rPr>
            </w:pPr>
            <w:r>
              <w:rPr>
                <w:rFonts w:hint="eastAsia" w:ascii="仿宋" w:hAnsi="仿宋" w:eastAsia="仿宋" w:cs="仿宋"/>
                <w:sz w:val="24"/>
              </w:rPr>
              <w:t>（2）投标人采用现钞方式或者从个人账户（自然人投标除外）转出的投标保证金，视为无效投标保证金。</w:t>
            </w:r>
          </w:p>
          <w:p w14:paraId="193C8DDE">
            <w:pPr>
              <w:snapToGrid w:val="0"/>
              <w:spacing w:line="460" w:lineRule="exact"/>
              <w:rPr>
                <w:rFonts w:ascii="仿宋" w:hAnsi="仿宋" w:eastAsia="仿宋" w:cs="仿宋"/>
                <w:sz w:val="24"/>
              </w:rPr>
            </w:pPr>
            <w:r>
              <w:rPr>
                <w:rFonts w:hint="eastAsia" w:ascii="仿宋" w:hAnsi="仿宋" w:eastAsia="仿宋" w:cs="仿宋"/>
                <w:sz w:val="24"/>
              </w:rPr>
              <w:t>（3）支票、汇票或者本票出现无效或者背书情形的，视为无效投标保证金。</w:t>
            </w:r>
          </w:p>
          <w:p w14:paraId="557425BD">
            <w:pPr>
              <w:snapToGrid w:val="0"/>
              <w:spacing w:line="460" w:lineRule="exact"/>
              <w:rPr>
                <w:rFonts w:ascii="仿宋" w:hAnsi="仿宋" w:eastAsia="仿宋" w:cs="仿宋"/>
                <w:sz w:val="24"/>
              </w:rPr>
            </w:pPr>
            <w:r>
              <w:rPr>
                <w:rFonts w:hint="eastAsia" w:ascii="仿宋" w:hAnsi="仿宋" w:eastAsia="仿宋" w:cs="仿宋"/>
                <w:sz w:val="24"/>
              </w:rPr>
              <w:t>（4）保函有效期低于投标有效期的，视为无效投标保证金。</w:t>
            </w:r>
          </w:p>
          <w:p w14:paraId="1F474A12">
            <w:pPr>
              <w:snapToGrid w:val="0"/>
              <w:spacing w:line="460" w:lineRule="exact"/>
              <w:rPr>
                <w:rFonts w:ascii="仿宋" w:hAnsi="仿宋" w:eastAsia="仿宋" w:cs="仿宋"/>
                <w:b/>
                <w:sz w:val="24"/>
              </w:rPr>
            </w:pPr>
            <w:r>
              <w:rPr>
                <w:rFonts w:hint="eastAsia" w:ascii="仿宋" w:hAnsi="仿宋" w:eastAsia="仿宋" w:cs="仿宋"/>
                <w:sz w:val="24"/>
              </w:rPr>
              <w:t>（5）采用银行、保险机构出具保函的，必须为无条件保函，否则视为无效投标保证金。</w:t>
            </w:r>
          </w:p>
        </w:tc>
      </w:tr>
      <w:tr w14:paraId="42B56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14:paraId="700FED49">
            <w:pPr>
              <w:spacing w:line="460" w:lineRule="exact"/>
              <w:jc w:val="center"/>
              <w:rPr>
                <w:rFonts w:ascii="仿宋" w:hAnsi="仿宋" w:eastAsia="仿宋" w:cs="仿宋"/>
                <w:sz w:val="24"/>
              </w:rPr>
            </w:pPr>
            <w:r>
              <w:rPr>
                <w:rFonts w:hint="eastAsia" w:ascii="仿宋" w:hAnsi="仿宋" w:eastAsia="仿宋" w:cs="仿宋"/>
                <w:sz w:val="24"/>
              </w:rPr>
              <w:t>19.2</w:t>
            </w:r>
          </w:p>
        </w:tc>
        <w:tc>
          <w:tcPr>
            <w:tcW w:w="8175" w:type="dxa"/>
            <w:tcBorders>
              <w:top w:val="single" w:color="auto" w:sz="4" w:space="0"/>
              <w:left w:val="single" w:color="auto" w:sz="4" w:space="0"/>
              <w:bottom w:val="single" w:color="auto" w:sz="4" w:space="0"/>
              <w:right w:val="single" w:color="auto" w:sz="4" w:space="0"/>
            </w:tcBorders>
            <w:vAlign w:val="center"/>
          </w:tcPr>
          <w:p w14:paraId="30AFC1B6">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投标文件应按报价文件、资格证明文件、商务技术文件分别编制，</w:t>
            </w:r>
            <w:r>
              <w:rPr>
                <w:rFonts w:hint="eastAsia" w:ascii="仿宋" w:hAnsi="仿宋" w:eastAsia="仿宋" w:cs="仿宋"/>
                <w:sz w:val="24"/>
                <w:lang w:bidi="ar"/>
              </w:rPr>
              <w:t>并按广西政府采购云平台的要求编制、加密、上传。</w:t>
            </w:r>
          </w:p>
        </w:tc>
      </w:tr>
      <w:tr w14:paraId="1C0EA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52A8BCA7">
            <w:pPr>
              <w:spacing w:line="460" w:lineRule="exact"/>
              <w:jc w:val="center"/>
              <w:rPr>
                <w:rFonts w:ascii="仿宋" w:hAnsi="仿宋" w:eastAsia="仿宋" w:cs="仿宋"/>
                <w:sz w:val="24"/>
              </w:rPr>
            </w:pPr>
            <w:bookmarkStart w:id="61" w:name="_19.2"/>
            <w:bookmarkEnd w:id="61"/>
            <w:bookmarkStart w:id="62" w:name="_21.1"/>
            <w:bookmarkEnd w:id="62"/>
            <w:r>
              <w:rPr>
                <w:rFonts w:hint="eastAsia" w:ascii="仿宋" w:hAnsi="仿宋" w:eastAsia="仿宋" w:cs="仿宋"/>
                <w:sz w:val="24"/>
              </w:rPr>
              <w:t>20.1</w:t>
            </w:r>
          </w:p>
        </w:tc>
        <w:tc>
          <w:tcPr>
            <w:tcW w:w="8175" w:type="dxa"/>
            <w:tcBorders>
              <w:top w:val="single" w:color="auto" w:sz="4" w:space="0"/>
              <w:left w:val="single" w:color="auto" w:sz="4" w:space="0"/>
              <w:bottom w:val="single" w:color="auto" w:sz="4" w:space="0"/>
              <w:right w:val="single" w:color="auto" w:sz="4" w:space="0"/>
            </w:tcBorders>
            <w:vAlign w:val="center"/>
          </w:tcPr>
          <w:p w14:paraId="1FCC33F4">
            <w:pPr>
              <w:snapToGrid w:val="0"/>
              <w:spacing w:line="460" w:lineRule="exact"/>
              <w:rPr>
                <w:rFonts w:ascii="仿宋" w:hAnsi="仿宋" w:eastAsia="仿宋" w:cs="仿宋"/>
                <w:sz w:val="24"/>
              </w:rPr>
            </w:pPr>
            <w:r>
              <w:rPr>
                <w:rFonts w:hint="eastAsia" w:ascii="仿宋" w:hAnsi="仿宋" w:eastAsia="仿宋" w:cs="仿宋"/>
                <w:sz w:val="24"/>
              </w:rPr>
              <w:t>电子投标文件应在制作完成后，投标人应按广西政府采购云平台的要求进行加密，并在规定时间内解密，否则，由此产生的后果由投标人自行负责。</w:t>
            </w:r>
          </w:p>
        </w:tc>
      </w:tr>
      <w:tr w14:paraId="5F104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545F1DD3">
            <w:pPr>
              <w:spacing w:line="460" w:lineRule="exact"/>
              <w:jc w:val="center"/>
              <w:rPr>
                <w:rFonts w:ascii="仿宋" w:hAnsi="仿宋" w:eastAsia="仿宋" w:cs="仿宋"/>
                <w:sz w:val="24"/>
              </w:rPr>
            </w:pPr>
            <w:r>
              <w:rPr>
                <w:rFonts w:hint="eastAsia" w:ascii="仿宋" w:hAnsi="仿宋" w:eastAsia="仿宋" w:cs="仿宋"/>
                <w:sz w:val="24"/>
              </w:rPr>
              <w:t>20.2</w:t>
            </w:r>
          </w:p>
        </w:tc>
        <w:tc>
          <w:tcPr>
            <w:tcW w:w="8175" w:type="dxa"/>
            <w:tcBorders>
              <w:top w:val="single" w:color="auto" w:sz="4" w:space="0"/>
              <w:left w:val="single" w:color="auto" w:sz="4" w:space="0"/>
              <w:bottom w:val="single" w:color="auto" w:sz="4" w:space="0"/>
              <w:right w:val="single" w:color="auto" w:sz="4" w:space="0"/>
            </w:tcBorders>
            <w:vAlign w:val="center"/>
          </w:tcPr>
          <w:p w14:paraId="770E8B60">
            <w:pPr>
              <w:snapToGrid w:val="0"/>
              <w:spacing w:line="460" w:lineRule="exact"/>
              <w:rPr>
                <w:rFonts w:ascii="仿宋" w:hAnsi="仿宋" w:eastAsia="仿宋" w:cs="仿宋"/>
                <w:sz w:val="24"/>
              </w:rPr>
            </w:pPr>
            <w:r>
              <w:rPr>
                <w:rFonts w:hint="eastAsia" w:ascii="仿宋" w:hAnsi="仿宋" w:eastAsia="仿宋" w:cs="仿宋"/>
                <w:sz w:val="24"/>
              </w:rPr>
              <w:t>本项目不接受电子备份投标文件。</w:t>
            </w:r>
          </w:p>
        </w:tc>
      </w:tr>
      <w:tr w14:paraId="03535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162EDB9A">
            <w:pPr>
              <w:spacing w:line="460" w:lineRule="exact"/>
              <w:jc w:val="center"/>
              <w:rPr>
                <w:rFonts w:ascii="仿宋" w:hAnsi="仿宋" w:eastAsia="仿宋" w:cs="仿宋"/>
                <w:sz w:val="24"/>
              </w:rPr>
            </w:pPr>
            <w:r>
              <w:rPr>
                <w:rFonts w:hint="eastAsia" w:ascii="仿宋" w:hAnsi="仿宋" w:eastAsia="仿宋" w:cs="仿宋"/>
                <w:sz w:val="24"/>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01890296">
            <w:pPr>
              <w:snapToGrid w:val="0"/>
              <w:spacing w:line="460" w:lineRule="exact"/>
              <w:rPr>
                <w:rFonts w:ascii="仿宋" w:hAnsi="仿宋" w:eastAsia="仿宋" w:cs="仿宋"/>
                <w:sz w:val="24"/>
              </w:rPr>
            </w:pPr>
            <w:r>
              <w:rPr>
                <w:rFonts w:hint="eastAsia" w:ascii="仿宋" w:hAnsi="仿宋" w:eastAsia="仿宋" w:cs="仿宋"/>
                <w:sz w:val="24"/>
              </w:rPr>
              <w:t>1.投标文件提交截止时间：详见招标公告。</w:t>
            </w:r>
          </w:p>
          <w:p w14:paraId="3A36772A">
            <w:pPr>
              <w:snapToGrid w:val="0"/>
              <w:spacing w:line="460" w:lineRule="exact"/>
              <w:rPr>
                <w:rFonts w:ascii="仿宋" w:hAnsi="仿宋" w:eastAsia="仿宋" w:cs="仿宋"/>
                <w:sz w:val="24"/>
              </w:rPr>
            </w:pPr>
            <w:r>
              <w:rPr>
                <w:rFonts w:hint="eastAsia" w:ascii="仿宋" w:hAnsi="仿宋" w:eastAsia="仿宋" w:cs="仿宋"/>
                <w:sz w:val="24"/>
              </w:rPr>
              <w:t>2.投标地点：详见招标公告。</w:t>
            </w:r>
          </w:p>
        </w:tc>
      </w:tr>
      <w:tr w14:paraId="2AED1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1B46A58">
            <w:pPr>
              <w:snapToGrid w:val="0"/>
              <w:spacing w:line="460" w:lineRule="exact"/>
              <w:jc w:val="center"/>
              <w:rPr>
                <w:rFonts w:ascii="仿宋" w:hAnsi="仿宋" w:eastAsia="仿宋" w:cs="仿宋"/>
                <w:sz w:val="24"/>
              </w:rPr>
            </w:pPr>
            <w:bookmarkStart w:id="63" w:name="_23"/>
            <w:bookmarkEnd w:id="63"/>
            <w:r>
              <w:rPr>
                <w:rFonts w:hint="eastAsia" w:ascii="仿宋" w:hAnsi="仿宋" w:eastAsia="仿宋" w:cs="仿宋"/>
                <w:sz w:val="24"/>
              </w:rPr>
              <w:t>23</w:t>
            </w:r>
          </w:p>
        </w:tc>
        <w:tc>
          <w:tcPr>
            <w:tcW w:w="8175" w:type="dxa"/>
            <w:tcBorders>
              <w:top w:val="single" w:color="auto" w:sz="4" w:space="0"/>
              <w:left w:val="single" w:color="auto" w:sz="4" w:space="0"/>
              <w:bottom w:val="single" w:color="auto" w:sz="4" w:space="0"/>
              <w:right w:val="single" w:color="auto" w:sz="4" w:space="0"/>
            </w:tcBorders>
            <w:vAlign w:val="center"/>
          </w:tcPr>
          <w:p w14:paraId="2CDD71DC">
            <w:pPr>
              <w:snapToGrid w:val="0"/>
              <w:spacing w:line="460" w:lineRule="exact"/>
              <w:rPr>
                <w:rFonts w:ascii="仿宋" w:hAnsi="仿宋" w:eastAsia="仿宋" w:cs="仿宋"/>
                <w:sz w:val="24"/>
              </w:rPr>
            </w:pPr>
            <w:r>
              <w:rPr>
                <w:rFonts w:hint="eastAsia" w:ascii="仿宋" w:hAnsi="仿宋" w:eastAsia="仿宋" w:cs="仿宋"/>
                <w:sz w:val="24"/>
              </w:rPr>
              <w:t>1.开标时间：详见招标公告。</w:t>
            </w:r>
          </w:p>
          <w:p w14:paraId="3AC032CB">
            <w:pPr>
              <w:snapToGrid w:val="0"/>
              <w:spacing w:line="460" w:lineRule="exact"/>
              <w:rPr>
                <w:rFonts w:ascii="仿宋" w:hAnsi="仿宋" w:eastAsia="仿宋" w:cs="仿宋"/>
                <w:sz w:val="24"/>
              </w:rPr>
            </w:pPr>
            <w:r>
              <w:rPr>
                <w:rFonts w:hint="eastAsia" w:ascii="仿宋" w:hAnsi="仿宋" w:eastAsia="仿宋" w:cs="仿宋"/>
                <w:sz w:val="24"/>
              </w:rPr>
              <w:t>2.开标地点：详见招标公告。</w:t>
            </w:r>
          </w:p>
        </w:tc>
      </w:tr>
      <w:tr w14:paraId="3CF4E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118BD17">
            <w:pPr>
              <w:snapToGrid w:val="0"/>
              <w:spacing w:line="460" w:lineRule="exact"/>
              <w:jc w:val="center"/>
              <w:rPr>
                <w:rFonts w:ascii="仿宋" w:hAnsi="仿宋" w:eastAsia="仿宋" w:cs="仿宋"/>
                <w:sz w:val="24"/>
              </w:rPr>
            </w:pPr>
            <w:r>
              <w:rPr>
                <w:rFonts w:hint="eastAsia" w:ascii="仿宋" w:hAnsi="仿宋" w:eastAsia="仿宋" w:cs="仿宋"/>
                <w:sz w:val="24"/>
              </w:rPr>
              <w:t>24.2（1）</w:t>
            </w:r>
          </w:p>
        </w:tc>
        <w:tc>
          <w:tcPr>
            <w:tcW w:w="8175" w:type="dxa"/>
            <w:tcBorders>
              <w:top w:val="single" w:color="auto" w:sz="4" w:space="0"/>
              <w:left w:val="single" w:color="auto" w:sz="4" w:space="0"/>
              <w:bottom w:val="single" w:color="auto" w:sz="4" w:space="0"/>
              <w:right w:val="single" w:color="auto" w:sz="4" w:space="0"/>
            </w:tcBorders>
            <w:vAlign w:val="center"/>
          </w:tcPr>
          <w:p w14:paraId="331B08BF">
            <w:pPr>
              <w:snapToGrid w:val="0"/>
              <w:spacing w:line="460" w:lineRule="exact"/>
              <w:rPr>
                <w:rFonts w:ascii="仿宋" w:hAnsi="仿宋" w:eastAsia="仿宋" w:cs="仿宋"/>
                <w:sz w:val="24"/>
              </w:rPr>
            </w:pPr>
            <w:r>
              <w:rPr>
                <w:rFonts w:hint="eastAsia" w:ascii="仿宋" w:hAnsi="仿宋" w:eastAsia="仿宋" w:cs="仿宋"/>
                <w:sz w:val="24"/>
              </w:rPr>
              <w:t>电子投标文件解密时间：30分钟。</w:t>
            </w:r>
          </w:p>
        </w:tc>
      </w:tr>
      <w:tr w14:paraId="0A641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F29AC51">
            <w:pPr>
              <w:snapToGrid w:val="0"/>
              <w:spacing w:line="460" w:lineRule="exact"/>
              <w:jc w:val="center"/>
              <w:rPr>
                <w:rFonts w:ascii="仿宋" w:hAnsi="仿宋" w:eastAsia="仿宋" w:cs="仿宋"/>
                <w:sz w:val="24"/>
              </w:rPr>
            </w:pPr>
            <w:bookmarkStart w:id="64" w:name="_25.3"/>
            <w:bookmarkEnd w:id="64"/>
            <w:r>
              <w:rPr>
                <w:rFonts w:hint="eastAsia" w:ascii="仿宋" w:hAnsi="仿宋" w:eastAsia="仿宋" w:cs="仿宋"/>
                <w:sz w:val="24"/>
              </w:rPr>
              <w:t>25.3（3）</w:t>
            </w:r>
          </w:p>
        </w:tc>
        <w:tc>
          <w:tcPr>
            <w:tcW w:w="8175" w:type="dxa"/>
            <w:tcBorders>
              <w:top w:val="single" w:color="auto" w:sz="4" w:space="0"/>
              <w:left w:val="single" w:color="auto" w:sz="4" w:space="0"/>
              <w:bottom w:val="single" w:color="auto" w:sz="4" w:space="0"/>
              <w:right w:val="single" w:color="auto" w:sz="4" w:space="0"/>
            </w:tcBorders>
            <w:vAlign w:val="center"/>
          </w:tcPr>
          <w:p w14:paraId="641966D1">
            <w:pPr>
              <w:snapToGrid w:val="0"/>
              <w:spacing w:line="460" w:lineRule="exact"/>
              <w:rPr>
                <w:rFonts w:ascii="仿宋" w:hAnsi="仿宋" w:eastAsia="仿宋" w:cs="仿宋"/>
                <w:sz w:val="24"/>
              </w:rPr>
            </w:pPr>
            <w:r>
              <w:rPr>
                <w:rFonts w:hint="eastAsia" w:ascii="仿宋" w:hAnsi="仿宋" w:eastAsia="仿宋" w:cs="仿宋"/>
                <w:sz w:val="24"/>
              </w:rPr>
              <w:t>1.采购人或者采购代理机构在资格审查结束前，对投标人进行信用查询。</w:t>
            </w:r>
          </w:p>
          <w:p w14:paraId="38CC9F69">
            <w:pPr>
              <w:snapToGrid w:val="0"/>
              <w:spacing w:line="460" w:lineRule="exact"/>
              <w:rPr>
                <w:rFonts w:ascii="仿宋" w:hAnsi="仿宋" w:eastAsia="仿宋" w:cs="仿宋"/>
                <w:sz w:val="24"/>
              </w:rPr>
            </w:pPr>
            <w:r>
              <w:rPr>
                <w:rFonts w:hint="eastAsia" w:ascii="仿宋" w:hAnsi="仿宋" w:eastAsia="仿宋" w:cs="仿宋"/>
                <w:sz w:val="24"/>
              </w:rPr>
              <w:t>2.查询渠道：“信用中国”网站（www.creditchina.gov.cn） 、中国政府采购网（www.ccgp.gov.cn）。</w:t>
            </w:r>
          </w:p>
          <w:p w14:paraId="20CACBEE">
            <w:pPr>
              <w:snapToGrid w:val="0"/>
              <w:spacing w:line="460" w:lineRule="exact"/>
              <w:rPr>
                <w:rFonts w:ascii="仿宋" w:hAnsi="仿宋" w:eastAsia="仿宋" w:cs="仿宋"/>
                <w:sz w:val="24"/>
              </w:rPr>
            </w:pPr>
            <w:r>
              <w:rPr>
                <w:rFonts w:hint="eastAsia" w:ascii="仿宋" w:hAnsi="仿宋" w:eastAsia="仿宋" w:cs="仿宋"/>
                <w:sz w:val="24"/>
              </w:rPr>
              <w:t>3.信用查询截止时点：资格审查结束前。</w:t>
            </w:r>
          </w:p>
          <w:p w14:paraId="6C6AF69B">
            <w:pPr>
              <w:snapToGrid w:val="0"/>
              <w:spacing w:line="460" w:lineRule="exact"/>
              <w:rPr>
                <w:rFonts w:ascii="仿宋" w:hAnsi="仿宋" w:eastAsia="仿宋" w:cs="仿宋"/>
                <w:sz w:val="24"/>
              </w:rPr>
            </w:pPr>
            <w:r>
              <w:rPr>
                <w:rFonts w:hint="eastAsia" w:ascii="仿宋" w:hAnsi="仿宋" w:eastAsia="仿宋" w:cs="仿宋"/>
                <w:sz w:val="24"/>
              </w:rPr>
              <w:t>4.查询记录和证据留存方式：将查询网站中的查询记录截图并作为评审资料保存。</w:t>
            </w:r>
          </w:p>
          <w:p w14:paraId="6BF486C9">
            <w:pPr>
              <w:snapToGrid w:val="0"/>
              <w:spacing w:line="460" w:lineRule="exact"/>
              <w:rPr>
                <w:rFonts w:ascii="仿宋" w:hAnsi="仿宋" w:eastAsia="仿宋" w:cs="仿宋"/>
                <w:sz w:val="24"/>
              </w:rPr>
            </w:pPr>
            <w:r>
              <w:rPr>
                <w:rFonts w:hint="eastAsia" w:ascii="仿宋" w:hAnsi="仿宋" w:eastAsia="仿宋" w:cs="仿宋"/>
                <w:sz w:val="24"/>
              </w:rPr>
              <w:t>5.信用信息使用规则：对在“信用中国”网站（www.creditchina.gov.cn）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p w14:paraId="573894C2">
            <w:pPr>
              <w:snapToGrid w:val="0"/>
              <w:spacing w:line="460" w:lineRule="exact"/>
              <w:rPr>
                <w:rFonts w:ascii="仿宋" w:hAnsi="仿宋" w:eastAsia="仿宋" w:cs="仿宋"/>
                <w:sz w:val="24"/>
              </w:rPr>
            </w:pPr>
            <w:r>
              <w:rPr>
                <w:rFonts w:hint="eastAsia" w:ascii="仿宋" w:hAnsi="仿宋" w:eastAsia="仿宋" w:cs="仿宋"/>
                <w:sz w:val="24"/>
              </w:rPr>
              <w:t>6.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530B7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C0DC936">
            <w:pPr>
              <w:spacing w:line="460" w:lineRule="exact"/>
              <w:rPr>
                <w:rFonts w:ascii="仿宋" w:hAnsi="仿宋" w:eastAsia="仿宋" w:cs="仿宋"/>
                <w:sz w:val="24"/>
              </w:rPr>
            </w:pPr>
            <w:bookmarkStart w:id="65" w:name="_26"/>
            <w:bookmarkEnd w:id="65"/>
            <w:r>
              <w:rPr>
                <w:rFonts w:hint="eastAsia" w:ascii="仿宋" w:hAnsi="仿宋" w:eastAsia="仿宋" w:cs="仿宋"/>
                <w:sz w:val="24"/>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43F2785F">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评标委员会的人数：7人或以上单数。</w:t>
            </w:r>
          </w:p>
        </w:tc>
      </w:tr>
      <w:tr w14:paraId="4A065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632D67C">
            <w:pPr>
              <w:spacing w:line="460" w:lineRule="exact"/>
              <w:rPr>
                <w:rFonts w:ascii="仿宋" w:hAnsi="仿宋" w:eastAsia="仿宋" w:cs="仿宋"/>
                <w:sz w:val="24"/>
              </w:rPr>
            </w:pPr>
            <w:bookmarkStart w:id="66" w:name="_28.3"/>
            <w:bookmarkEnd w:id="66"/>
            <w:r>
              <w:rPr>
                <w:rFonts w:hint="eastAsia" w:ascii="仿宋" w:hAnsi="仿宋" w:eastAsia="仿宋" w:cs="仿宋"/>
                <w:sz w:val="24"/>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390F1E62">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评标方法：☑综合评分法     □最低评标价法</w:t>
            </w:r>
          </w:p>
        </w:tc>
      </w:tr>
      <w:tr w14:paraId="0C7E0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vMerge w:val="restart"/>
            <w:tcBorders>
              <w:top w:val="single" w:color="auto" w:sz="4" w:space="0"/>
              <w:left w:val="single" w:color="auto" w:sz="4" w:space="0"/>
              <w:right w:val="single" w:color="auto" w:sz="4" w:space="0"/>
            </w:tcBorders>
            <w:vAlign w:val="center"/>
          </w:tcPr>
          <w:p w14:paraId="75E63FF7">
            <w:pPr>
              <w:spacing w:line="460" w:lineRule="exact"/>
              <w:rPr>
                <w:rFonts w:ascii="仿宋" w:hAnsi="仿宋" w:eastAsia="仿宋" w:cs="仿宋"/>
                <w:sz w:val="24"/>
              </w:rPr>
            </w:pPr>
            <w:bookmarkStart w:id="67" w:name="_29.2.2（2）"/>
            <w:bookmarkEnd w:id="67"/>
            <w:r>
              <w:rPr>
                <w:rFonts w:hint="eastAsia" w:ascii="仿宋" w:hAnsi="仿宋" w:eastAsia="仿宋" w:cs="仿宋"/>
                <w:sz w:val="24"/>
              </w:rPr>
              <w:t>29.2</w:t>
            </w:r>
          </w:p>
        </w:tc>
        <w:tc>
          <w:tcPr>
            <w:tcW w:w="8175" w:type="dxa"/>
            <w:tcBorders>
              <w:top w:val="single" w:color="auto" w:sz="4" w:space="0"/>
              <w:left w:val="single" w:color="auto" w:sz="4" w:space="0"/>
              <w:right w:val="single" w:color="auto" w:sz="4" w:space="0"/>
            </w:tcBorders>
            <w:vAlign w:val="center"/>
          </w:tcPr>
          <w:p w14:paraId="17B03641">
            <w:pPr>
              <w:snapToGrid w:val="0"/>
              <w:spacing w:line="460" w:lineRule="exact"/>
              <w:rPr>
                <w:rFonts w:ascii="仿宋" w:hAnsi="仿宋" w:eastAsia="仿宋" w:cs="仿宋"/>
                <w:sz w:val="24"/>
              </w:rPr>
            </w:pPr>
            <w:r>
              <w:rPr>
                <w:rFonts w:hint="eastAsia" w:ascii="仿宋" w:hAnsi="仿宋" w:eastAsia="仿宋" w:cs="仿宋"/>
                <w:sz w:val="24"/>
              </w:rPr>
              <w:t>每个分标商务要求评审中允许负偏离的条款数为0项。</w:t>
            </w:r>
          </w:p>
          <w:p w14:paraId="3E83BD8B">
            <w:pPr>
              <w:snapToGrid w:val="0"/>
              <w:spacing w:line="460" w:lineRule="exact"/>
              <w:rPr>
                <w:rFonts w:ascii="仿宋" w:hAnsi="仿宋" w:eastAsia="仿宋" w:cs="仿宋"/>
                <w:sz w:val="24"/>
              </w:rPr>
            </w:pPr>
            <w:r>
              <w:rPr>
                <w:rFonts w:hint="eastAsia" w:ascii="仿宋" w:hAnsi="仿宋" w:eastAsia="仿宋" w:cs="仿宋"/>
                <w:sz w:val="24"/>
              </w:rPr>
              <w:t>每个分标技术要求评审中允许负偏离的条款数为</w:t>
            </w:r>
            <w:r>
              <w:rPr>
                <w:rFonts w:hint="eastAsia" w:ascii="仿宋" w:hAnsi="仿宋" w:eastAsia="仿宋" w:cs="仿宋"/>
                <w:sz w:val="24"/>
                <w:u w:val="single"/>
              </w:rPr>
              <w:t>0</w:t>
            </w:r>
            <w:r>
              <w:rPr>
                <w:rFonts w:hint="eastAsia" w:ascii="仿宋" w:hAnsi="仿宋" w:eastAsia="仿宋" w:cs="仿宋"/>
                <w:sz w:val="24"/>
              </w:rPr>
              <w:t>项。</w:t>
            </w:r>
          </w:p>
        </w:tc>
      </w:tr>
      <w:tr w14:paraId="4762F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vMerge w:val="continue"/>
            <w:tcBorders>
              <w:left w:val="single" w:color="auto" w:sz="4" w:space="0"/>
              <w:right w:val="single" w:color="auto" w:sz="4" w:space="0"/>
            </w:tcBorders>
            <w:vAlign w:val="center"/>
          </w:tcPr>
          <w:p w14:paraId="08B0D26B">
            <w:pPr>
              <w:spacing w:line="460" w:lineRule="exact"/>
              <w:ind w:firstLine="482"/>
              <w:jc w:val="center"/>
              <w:rPr>
                <w:rFonts w:ascii="仿宋" w:hAnsi="仿宋" w:eastAsia="仿宋" w:cs="仿宋"/>
                <w:sz w:val="24"/>
              </w:rPr>
            </w:pPr>
          </w:p>
        </w:tc>
        <w:tc>
          <w:tcPr>
            <w:tcW w:w="8175" w:type="dxa"/>
            <w:tcBorders>
              <w:top w:val="single" w:color="auto" w:sz="4" w:space="0"/>
              <w:left w:val="single" w:color="auto" w:sz="4" w:space="0"/>
              <w:right w:val="single" w:color="auto" w:sz="4" w:space="0"/>
            </w:tcBorders>
            <w:vAlign w:val="center"/>
          </w:tcPr>
          <w:p w14:paraId="29884D3B">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中标候选人推荐数量：3家。</w:t>
            </w:r>
          </w:p>
        </w:tc>
      </w:tr>
      <w:tr w14:paraId="76009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E69F98A">
            <w:pPr>
              <w:spacing w:line="460" w:lineRule="exact"/>
              <w:rPr>
                <w:rFonts w:ascii="仿宋" w:hAnsi="仿宋" w:eastAsia="仿宋" w:cs="仿宋"/>
                <w:sz w:val="24"/>
              </w:rPr>
            </w:pPr>
            <w:r>
              <w:rPr>
                <w:rFonts w:hint="eastAsia" w:ascii="仿宋" w:hAnsi="仿宋" w:eastAsia="仿宋" w:cs="仿宋"/>
                <w:sz w:val="24"/>
              </w:rPr>
              <w:t>30.1</w:t>
            </w:r>
          </w:p>
        </w:tc>
        <w:tc>
          <w:tcPr>
            <w:tcW w:w="8175" w:type="dxa"/>
            <w:tcBorders>
              <w:top w:val="single" w:color="auto" w:sz="4" w:space="0"/>
              <w:left w:val="single" w:color="auto" w:sz="4" w:space="0"/>
              <w:bottom w:val="single" w:color="auto" w:sz="4" w:space="0"/>
              <w:right w:val="single" w:color="auto" w:sz="4" w:space="0"/>
            </w:tcBorders>
            <w:vAlign w:val="center"/>
          </w:tcPr>
          <w:p w14:paraId="60615231">
            <w:pPr>
              <w:autoSpaceDE w:val="0"/>
              <w:autoSpaceDN w:val="0"/>
              <w:snapToGrid w:val="0"/>
              <w:spacing w:line="460" w:lineRule="exact"/>
              <w:textAlignment w:val="bottom"/>
              <w:rPr>
                <w:rFonts w:ascii="仿宋" w:hAnsi="仿宋" w:eastAsia="仿宋" w:cs="仿宋"/>
                <w:b/>
                <w:sz w:val="24"/>
              </w:rPr>
            </w:pPr>
            <w:r>
              <w:rPr>
                <w:rFonts w:hint="eastAsia" w:ascii="仿宋" w:hAnsi="仿宋" w:eastAsia="仿宋" w:cs="仿宋"/>
                <w:sz w:val="24"/>
              </w:rPr>
              <w:t>采用综合评分法的采购项目，采购人确定中标人时，出现中标候选人并列的情形，采购人按以下的方式确定中标人：</w:t>
            </w:r>
            <w:r>
              <w:rPr>
                <w:rFonts w:hint="eastAsia" w:ascii="仿宋" w:hAnsi="仿宋" w:eastAsia="仿宋" w:cs="仿宋"/>
                <w:b/>
                <w:bCs/>
                <w:sz w:val="24"/>
              </w:rPr>
              <w:t>依次按投标报价低的优先、技术评分高的优先、商务评分高的优先的顺序确定。</w:t>
            </w:r>
          </w:p>
        </w:tc>
      </w:tr>
      <w:tr w14:paraId="4F771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6C41CEC4">
            <w:pPr>
              <w:spacing w:line="460" w:lineRule="exact"/>
              <w:rPr>
                <w:rFonts w:ascii="仿宋" w:hAnsi="仿宋" w:eastAsia="仿宋" w:cs="仿宋"/>
                <w:sz w:val="24"/>
              </w:rPr>
            </w:pPr>
            <w:bookmarkStart w:id="68" w:name="_39.1"/>
            <w:bookmarkEnd w:id="68"/>
            <w:r>
              <w:rPr>
                <w:rFonts w:hint="eastAsia" w:ascii="仿宋" w:hAnsi="仿宋" w:eastAsia="仿宋" w:cs="仿宋"/>
                <w:sz w:val="24"/>
              </w:rPr>
              <w:t>35.1</w:t>
            </w:r>
          </w:p>
        </w:tc>
        <w:tc>
          <w:tcPr>
            <w:tcW w:w="8175" w:type="dxa"/>
            <w:tcBorders>
              <w:top w:val="single" w:color="auto" w:sz="4" w:space="0"/>
              <w:left w:val="single" w:color="auto" w:sz="4" w:space="0"/>
              <w:bottom w:val="single" w:color="auto" w:sz="4" w:space="0"/>
              <w:right w:val="single" w:color="auto" w:sz="4" w:space="0"/>
            </w:tcBorders>
            <w:vAlign w:val="center"/>
          </w:tcPr>
          <w:p w14:paraId="366C4704">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□本项目不收取履约保证金。</w:t>
            </w:r>
          </w:p>
          <w:p w14:paraId="167EC7E7">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☑本项目收取履约保证金，金额详见商务条款。</w:t>
            </w:r>
          </w:p>
          <w:p w14:paraId="2716B81E">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履约保证金递交方式：详见商务条款</w:t>
            </w:r>
          </w:p>
          <w:p w14:paraId="634EE486">
            <w:pPr>
              <w:autoSpaceDE w:val="0"/>
              <w:autoSpaceDN w:val="0"/>
              <w:snapToGrid w:val="0"/>
              <w:spacing w:line="460" w:lineRule="exact"/>
              <w:textAlignment w:val="bottom"/>
              <w:rPr>
                <w:rFonts w:ascii="仿宋" w:hAnsi="仿宋" w:eastAsia="仿宋" w:cs="仿宋"/>
                <w:sz w:val="24"/>
                <w:u w:val="single"/>
              </w:rPr>
            </w:pPr>
            <w:r>
              <w:rPr>
                <w:rFonts w:hint="eastAsia" w:ascii="仿宋" w:hAnsi="仿宋" w:eastAsia="仿宋" w:cs="仿宋"/>
                <w:sz w:val="24"/>
              </w:rPr>
              <w:t>履约保证金退付方式、时间及条件详见商务条款。</w:t>
            </w:r>
          </w:p>
          <w:p w14:paraId="18DEA0B2">
            <w:pPr>
              <w:snapToGrid w:val="0"/>
              <w:spacing w:line="460" w:lineRule="exact"/>
              <w:jc w:val="left"/>
              <w:rPr>
                <w:rFonts w:ascii="仿宋" w:hAnsi="仿宋" w:eastAsia="仿宋" w:cs="仿宋"/>
                <w:b/>
                <w:sz w:val="24"/>
              </w:rPr>
            </w:pPr>
            <w:r>
              <w:rPr>
                <w:rFonts w:hint="eastAsia" w:ascii="仿宋" w:hAnsi="仿宋" w:eastAsia="仿宋" w:cs="仿宋"/>
                <w:b/>
                <w:sz w:val="24"/>
              </w:rPr>
              <w:t>【备注】</w:t>
            </w:r>
          </w:p>
          <w:p w14:paraId="3D84A233">
            <w:pPr>
              <w:spacing w:line="460" w:lineRule="exact"/>
              <w:jc w:val="left"/>
              <w:rPr>
                <w:rFonts w:ascii="仿宋" w:hAnsi="仿宋" w:eastAsia="仿宋" w:cs="仿宋"/>
                <w:b/>
                <w:sz w:val="24"/>
              </w:rPr>
            </w:pPr>
            <w:r>
              <w:rPr>
                <w:rFonts w:hint="eastAsia" w:ascii="仿宋" w:hAnsi="仿宋" w:eastAsia="仿宋" w:cs="仿宋"/>
                <w:sz w:val="24"/>
              </w:rPr>
              <w:t>1</w:t>
            </w:r>
            <w:bookmarkStart w:id="69" w:name="_Hlk54170335"/>
            <w:r>
              <w:rPr>
                <w:rFonts w:hint="eastAsia" w:ascii="仿宋" w:hAnsi="仿宋" w:eastAsia="仿宋" w:cs="仿宋"/>
                <w:bCs/>
                <w:sz w:val="24"/>
              </w:rPr>
              <w:t>.</w:t>
            </w:r>
            <w:r>
              <w:rPr>
                <w:rFonts w:hint="eastAsia" w:ascii="仿宋" w:hAnsi="仿宋" w:eastAsia="仿宋" w:cs="仿宋"/>
                <w:b/>
                <w:sz w:val="24"/>
              </w:rPr>
              <w:t>根据《桂财规〔2022〕8号 广西壮族自治区财政厅关于规范政府采购货物和服务项目保证金管理的通知》，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69"/>
          </w:p>
          <w:p w14:paraId="1EF339A4">
            <w:pPr>
              <w:spacing w:line="460" w:lineRule="exact"/>
              <w:jc w:val="left"/>
              <w:rPr>
                <w:rFonts w:ascii="仿宋" w:hAnsi="仿宋" w:eastAsia="仿宋" w:cs="仿宋"/>
                <w:b/>
                <w:sz w:val="24"/>
              </w:rPr>
            </w:pPr>
            <w:r>
              <w:rPr>
                <w:rFonts w:hint="eastAsia" w:ascii="仿宋" w:hAnsi="仿宋" w:eastAsia="仿宋" w:cs="仿宋"/>
                <w:b/>
                <w:sz w:val="24"/>
              </w:rPr>
              <w:t>2.履约保证金不足额缴纳的（包含保函额度不足的），或者不按规定提交方式提交的，或者保函有效期低于合同履行期限（即签订采购合同之日起至履行完合同约定的权利及义务之日止）的，不予签订合同。</w:t>
            </w:r>
          </w:p>
          <w:p w14:paraId="4BFC9880">
            <w:pPr>
              <w:spacing w:line="460" w:lineRule="exact"/>
              <w:jc w:val="left"/>
              <w:rPr>
                <w:rFonts w:ascii="仿宋" w:hAnsi="仿宋" w:eastAsia="仿宋" w:cs="仿宋"/>
                <w:b/>
                <w:sz w:val="24"/>
              </w:rPr>
            </w:pPr>
            <w:r>
              <w:rPr>
                <w:rFonts w:hint="eastAsia" w:ascii="仿宋" w:hAnsi="仿宋" w:eastAsia="仿宋" w:cs="仿宋"/>
                <w:b/>
                <w:sz w:val="24"/>
              </w:rPr>
              <w:t>3.采用银行出具的保函的，必须为无条件保函，否则不予签订合同。</w:t>
            </w:r>
          </w:p>
          <w:p w14:paraId="40B1A131">
            <w:pPr>
              <w:spacing w:line="460" w:lineRule="exact"/>
              <w:jc w:val="left"/>
              <w:rPr>
                <w:rFonts w:ascii="仿宋" w:hAnsi="仿宋" w:eastAsia="仿宋" w:cs="仿宋"/>
                <w:kern w:val="0"/>
                <w:sz w:val="24"/>
              </w:rPr>
            </w:pPr>
            <w:r>
              <w:rPr>
                <w:rFonts w:hint="eastAsia" w:ascii="仿宋" w:hAnsi="仿宋" w:eastAsia="仿宋" w:cs="仿宋"/>
                <w:b/>
                <w:sz w:val="24"/>
              </w:rPr>
              <w:t>4.投标人为联合体的，由联合体其中一方按规定提交的履约保证金，视为有效履约保证金。</w:t>
            </w:r>
          </w:p>
        </w:tc>
      </w:tr>
      <w:tr w14:paraId="7174D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D17F230">
            <w:pPr>
              <w:spacing w:line="460" w:lineRule="exact"/>
              <w:rPr>
                <w:rFonts w:ascii="仿宋" w:hAnsi="仿宋" w:eastAsia="仿宋" w:cs="仿宋"/>
                <w:sz w:val="24"/>
              </w:rPr>
            </w:pPr>
            <w:bookmarkStart w:id="70" w:name="_40.1"/>
            <w:bookmarkEnd w:id="70"/>
            <w:r>
              <w:rPr>
                <w:rFonts w:hint="eastAsia" w:ascii="仿宋" w:hAnsi="仿宋" w:eastAsia="仿宋" w:cs="仿宋"/>
                <w:sz w:val="24"/>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1182C90D">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 xml:space="preserve">签订合同携带的证明材料： </w:t>
            </w:r>
          </w:p>
          <w:p w14:paraId="71F56739">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委托代理人负责签订合同的，须携带授权委托书及委托代理人身份证原件等其他资格证件。</w:t>
            </w:r>
          </w:p>
          <w:p w14:paraId="48794ECD">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sz w:val="24"/>
              </w:rPr>
              <w:t>法定代表人负责签订合同的，须携带法定代表人身份证明原件及身份证原件等其他证明材料。</w:t>
            </w:r>
          </w:p>
        </w:tc>
      </w:tr>
      <w:tr w14:paraId="0C840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9A89F15">
            <w:pPr>
              <w:spacing w:line="460" w:lineRule="exact"/>
              <w:jc w:val="center"/>
              <w:rPr>
                <w:rFonts w:ascii="仿宋" w:hAnsi="仿宋" w:eastAsia="仿宋" w:cs="仿宋"/>
                <w:sz w:val="24"/>
              </w:rPr>
            </w:pPr>
            <w:r>
              <w:rPr>
                <w:rFonts w:hint="eastAsia" w:ascii="仿宋" w:hAnsi="仿宋" w:eastAsia="仿宋" w:cs="仿宋"/>
                <w:sz w:val="24"/>
              </w:rPr>
              <w:t>38.2</w:t>
            </w:r>
          </w:p>
        </w:tc>
        <w:tc>
          <w:tcPr>
            <w:tcW w:w="8175" w:type="dxa"/>
            <w:tcBorders>
              <w:top w:val="single" w:color="auto" w:sz="4" w:space="0"/>
              <w:left w:val="single" w:color="auto" w:sz="4" w:space="0"/>
              <w:bottom w:val="single" w:color="auto" w:sz="4" w:space="0"/>
              <w:right w:val="single" w:color="auto" w:sz="4" w:space="0"/>
            </w:tcBorders>
            <w:vAlign w:val="center"/>
          </w:tcPr>
          <w:p w14:paraId="43934445">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接收质疑函方式：以书面形式。</w:t>
            </w:r>
          </w:p>
          <w:p w14:paraId="1D523A96">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质疑联系部门及联系方式：广西科文招标有限公司</w:t>
            </w:r>
          </w:p>
          <w:p w14:paraId="35B3FF53">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联系人：梁伟贞；联系电话：0771-2023650</w:t>
            </w:r>
          </w:p>
          <w:p w14:paraId="14113FD4">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通讯地址：广西南宁市民族大道141号中鼎万象东方D区五层</w:t>
            </w:r>
          </w:p>
          <w:p w14:paraId="222317CE">
            <w:pPr>
              <w:autoSpaceDE w:val="0"/>
              <w:autoSpaceDN w:val="0"/>
              <w:snapToGrid w:val="0"/>
              <w:spacing w:line="460" w:lineRule="exact"/>
              <w:textAlignment w:val="bottom"/>
              <w:rPr>
                <w:rFonts w:ascii="仿宋" w:hAnsi="仿宋" w:eastAsia="仿宋" w:cs="仿宋"/>
                <w:sz w:val="24"/>
              </w:rPr>
            </w:pPr>
            <w:r>
              <w:rPr>
                <w:rFonts w:hint="eastAsia" w:ascii="仿宋" w:hAnsi="仿宋" w:eastAsia="仿宋" w:cs="仿宋"/>
                <w:kern w:val="0"/>
                <w:sz w:val="24"/>
              </w:rPr>
              <w:t>业务时间：工作日，上午8：00-12：00；下午15：00-18：00（北京时间）</w:t>
            </w:r>
          </w:p>
        </w:tc>
      </w:tr>
      <w:tr w14:paraId="5AEF5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3817AFF">
            <w:pPr>
              <w:spacing w:line="460" w:lineRule="exact"/>
              <w:jc w:val="center"/>
              <w:rPr>
                <w:rFonts w:ascii="仿宋" w:hAnsi="仿宋" w:eastAsia="仿宋" w:cs="仿宋"/>
                <w:sz w:val="24"/>
              </w:rPr>
            </w:pPr>
            <w:bookmarkStart w:id="71" w:name="_42"/>
            <w:bookmarkEnd w:id="71"/>
            <w:bookmarkStart w:id="72" w:name="_41"/>
            <w:bookmarkEnd w:id="72"/>
            <w:bookmarkStart w:id="73" w:name="_Hlt17709148"/>
            <w:r>
              <w:rPr>
                <w:rFonts w:hint="eastAsia" w:ascii="仿宋" w:hAnsi="仿宋" w:eastAsia="仿宋" w:cs="仿宋"/>
                <w:sz w:val="24"/>
              </w:rPr>
              <w:t>3</w:t>
            </w:r>
            <w:bookmarkEnd w:id="73"/>
            <w:r>
              <w:rPr>
                <w:rFonts w:hint="eastAsia" w:ascii="仿宋" w:hAnsi="仿宋" w:eastAsia="仿宋" w:cs="仿宋"/>
                <w:sz w:val="24"/>
              </w:rPr>
              <w:t>9.1</w:t>
            </w:r>
          </w:p>
        </w:tc>
        <w:tc>
          <w:tcPr>
            <w:tcW w:w="8175" w:type="dxa"/>
            <w:tcBorders>
              <w:top w:val="single" w:color="auto" w:sz="4" w:space="0"/>
              <w:left w:val="single" w:color="auto" w:sz="4" w:space="0"/>
              <w:bottom w:val="single" w:color="auto" w:sz="4" w:space="0"/>
              <w:right w:val="single" w:color="auto" w:sz="4" w:space="0"/>
            </w:tcBorders>
            <w:vAlign w:val="center"/>
          </w:tcPr>
          <w:p w14:paraId="5DD14E0A">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1.采购代理费支付方式：本项目代理服务费由</w:t>
            </w:r>
            <w:r>
              <w:rPr>
                <w:rFonts w:hint="eastAsia" w:ascii="仿宋" w:hAnsi="仿宋" w:eastAsia="仿宋" w:cs="仿宋"/>
                <w:sz w:val="24"/>
                <w:szCs w:val="24"/>
                <w:u w:val="single"/>
              </w:rPr>
              <w:t>中标人</w:t>
            </w:r>
            <w:r>
              <w:rPr>
                <w:rFonts w:hint="eastAsia" w:ascii="仿宋" w:hAnsi="仿宋" w:eastAsia="仿宋" w:cs="仿宋"/>
                <w:sz w:val="24"/>
                <w:szCs w:val="24"/>
              </w:rPr>
              <w:t>在领取中标通知书前，一次性向采购代理机构支付。</w:t>
            </w:r>
          </w:p>
          <w:p w14:paraId="538CE1EA">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2.采购代理费收取标准：以各个分标的中标金额为计费额，按下表规定的收费计算标准（服务类），采用差额定率累进法计算出招标代理服务费。</w:t>
            </w:r>
          </w:p>
          <w:tbl>
            <w:tblPr>
              <w:tblStyle w:val="41"/>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20"/>
              <w:gridCol w:w="2020"/>
              <w:gridCol w:w="2020"/>
            </w:tblGrid>
            <w:tr w14:paraId="6AF6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20" w:type="dxa"/>
                  <w:shd w:val="clear" w:color="auto" w:fill="auto"/>
                  <w:vAlign w:val="center"/>
                </w:tcPr>
                <w:p w14:paraId="15E5F638">
                  <w:pPr>
                    <w:spacing w:line="460" w:lineRule="exact"/>
                    <w:jc w:val="left"/>
                    <w:rPr>
                      <w:rFonts w:ascii="仿宋" w:hAnsi="仿宋" w:eastAsia="仿宋" w:cs="仿宋"/>
                      <w:sz w:val="24"/>
                    </w:rPr>
                  </w:pPr>
                </w:p>
                <w:p w14:paraId="25676461">
                  <w:pPr>
                    <w:spacing w:line="460" w:lineRule="exact"/>
                    <w:jc w:val="left"/>
                    <w:rPr>
                      <w:rFonts w:ascii="仿宋" w:hAnsi="仿宋" w:eastAsia="仿宋" w:cs="仿宋"/>
                      <w:sz w:val="24"/>
                    </w:rPr>
                  </w:pPr>
                  <w:r>
                    <w:rPr>
                      <w:rFonts w:hint="eastAsia" w:ascii="仿宋" w:hAnsi="仿宋" w:eastAsia="仿宋" w:cs="仿宋"/>
                      <w:sz w:val="24"/>
                    </w:rPr>
                    <w:t>中标价</w:t>
                  </w:r>
                </w:p>
                <w:p w14:paraId="5523751A">
                  <w:pPr>
                    <w:spacing w:line="460" w:lineRule="exact"/>
                    <w:jc w:val="right"/>
                    <w:rPr>
                      <w:rFonts w:ascii="仿宋" w:hAnsi="仿宋" w:eastAsia="仿宋" w:cs="仿宋"/>
                      <w:sz w:val="24"/>
                    </w:rPr>
                  </w:pPr>
                  <w:r>
                    <w:rPr>
                      <w:rFonts w:hint="eastAsia" w:ascii="仿宋" w:hAnsi="仿宋" w:eastAsia="仿宋" w:cs="仿宋"/>
                      <w:sz w:val="24"/>
                    </w:rPr>
                    <w:t>费率</w:t>
                  </w:r>
                </w:p>
              </w:tc>
              <w:tc>
                <w:tcPr>
                  <w:tcW w:w="2020" w:type="dxa"/>
                  <w:shd w:val="clear" w:color="auto" w:fill="auto"/>
                  <w:vAlign w:val="center"/>
                </w:tcPr>
                <w:p w14:paraId="0D5A1C13">
                  <w:pPr>
                    <w:spacing w:line="460" w:lineRule="exact"/>
                    <w:jc w:val="center"/>
                    <w:rPr>
                      <w:rFonts w:ascii="仿宋" w:hAnsi="仿宋" w:eastAsia="仿宋" w:cs="仿宋"/>
                      <w:sz w:val="24"/>
                    </w:rPr>
                  </w:pPr>
                  <w:r>
                    <w:rPr>
                      <w:rFonts w:hint="eastAsia" w:ascii="仿宋" w:hAnsi="仿宋" w:eastAsia="仿宋" w:cs="仿宋"/>
                      <w:sz w:val="24"/>
                    </w:rPr>
                    <w:t>货物招标</w:t>
                  </w:r>
                </w:p>
              </w:tc>
              <w:tc>
                <w:tcPr>
                  <w:tcW w:w="2020" w:type="dxa"/>
                  <w:shd w:val="clear" w:color="auto" w:fill="auto"/>
                  <w:vAlign w:val="center"/>
                </w:tcPr>
                <w:p w14:paraId="27F26A0C">
                  <w:pPr>
                    <w:spacing w:line="460" w:lineRule="exact"/>
                    <w:jc w:val="center"/>
                    <w:rPr>
                      <w:rFonts w:ascii="仿宋" w:hAnsi="仿宋" w:eastAsia="仿宋" w:cs="仿宋"/>
                      <w:sz w:val="24"/>
                    </w:rPr>
                  </w:pPr>
                  <w:r>
                    <w:rPr>
                      <w:rFonts w:hint="eastAsia" w:ascii="仿宋" w:hAnsi="仿宋" w:eastAsia="仿宋" w:cs="仿宋"/>
                      <w:sz w:val="24"/>
                    </w:rPr>
                    <w:t>服务招标</w:t>
                  </w:r>
                </w:p>
              </w:tc>
              <w:tc>
                <w:tcPr>
                  <w:tcW w:w="2020" w:type="dxa"/>
                  <w:shd w:val="clear" w:color="auto" w:fill="auto"/>
                  <w:vAlign w:val="center"/>
                </w:tcPr>
                <w:p w14:paraId="525FE6A5">
                  <w:pPr>
                    <w:spacing w:line="460" w:lineRule="exact"/>
                    <w:jc w:val="center"/>
                    <w:rPr>
                      <w:rFonts w:ascii="仿宋" w:hAnsi="仿宋" w:eastAsia="仿宋" w:cs="仿宋"/>
                      <w:sz w:val="24"/>
                    </w:rPr>
                  </w:pPr>
                  <w:r>
                    <w:rPr>
                      <w:rFonts w:hint="eastAsia" w:ascii="仿宋" w:hAnsi="仿宋" w:eastAsia="仿宋" w:cs="仿宋"/>
                      <w:sz w:val="24"/>
                    </w:rPr>
                    <w:t>工程招标</w:t>
                  </w:r>
                </w:p>
              </w:tc>
            </w:tr>
            <w:tr w14:paraId="5AE6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5B4AA264">
                  <w:pPr>
                    <w:spacing w:line="460" w:lineRule="exact"/>
                    <w:jc w:val="center"/>
                    <w:rPr>
                      <w:rFonts w:ascii="仿宋" w:hAnsi="仿宋" w:eastAsia="仿宋" w:cs="仿宋"/>
                      <w:sz w:val="24"/>
                    </w:rPr>
                  </w:pPr>
                  <w:r>
                    <w:rPr>
                      <w:rFonts w:hint="eastAsia" w:ascii="仿宋" w:hAnsi="仿宋" w:eastAsia="仿宋" w:cs="仿宋"/>
                      <w:sz w:val="24"/>
                    </w:rPr>
                    <w:t>100万元以下</w:t>
                  </w:r>
                </w:p>
              </w:tc>
              <w:tc>
                <w:tcPr>
                  <w:tcW w:w="2020" w:type="dxa"/>
                  <w:shd w:val="clear" w:color="auto" w:fill="auto"/>
                </w:tcPr>
                <w:p w14:paraId="7E0FFC45">
                  <w:pPr>
                    <w:spacing w:line="460" w:lineRule="exact"/>
                    <w:jc w:val="center"/>
                    <w:rPr>
                      <w:rFonts w:ascii="仿宋" w:hAnsi="仿宋" w:eastAsia="仿宋" w:cs="仿宋"/>
                      <w:sz w:val="24"/>
                    </w:rPr>
                  </w:pPr>
                  <w:r>
                    <w:rPr>
                      <w:rFonts w:hint="eastAsia" w:ascii="仿宋" w:hAnsi="仿宋" w:eastAsia="仿宋" w:cs="仿宋"/>
                      <w:sz w:val="24"/>
                    </w:rPr>
                    <w:t>1.5%</w:t>
                  </w:r>
                </w:p>
              </w:tc>
              <w:tc>
                <w:tcPr>
                  <w:tcW w:w="2020" w:type="dxa"/>
                  <w:shd w:val="clear" w:color="auto" w:fill="auto"/>
                </w:tcPr>
                <w:p w14:paraId="511EA278">
                  <w:pPr>
                    <w:spacing w:line="460" w:lineRule="exact"/>
                    <w:jc w:val="center"/>
                    <w:rPr>
                      <w:rFonts w:ascii="仿宋" w:hAnsi="仿宋" w:eastAsia="仿宋" w:cs="仿宋"/>
                      <w:sz w:val="24"/>
                    </w:rPr>
                  </w:pPr>
                  <w:r>
                    <w:rPr>
                      <w:rFonts w:hint="eastAsia" w:ascii="仿宋" w:hAnsi="仿宋" w:eastAsia="仿宋" w:cs="仿宋"/>
                      <w:sz w:val="24"/>
                    </w:rPr>
                    <w:t>1.5%</w:t>
                  </w:r>
                </w:p>
              </w:tc>
              <w:tc>
                <w:tcPr>
                  <w:tcW w:w="2020" w:type="dxa"/>
                  <w:shd w:val="clear" w:color="auto" w:fill="auto"/>
                </w:tcPr>
                <w:p w14:paraId="6F3D8B65">
                  <w:pPr>
                    <w:spacing w:line="460" w:lineRule="exact"/>
                    <w:jc w:val="center"/>
                    <w:rPr>
                      <w:rFonts w:ascii="仿宋" w:hAnsi="仿宋" w:eastAsia="仿宋" w:cs="仿宋"/>
                      <w:sz w:val="24"/>
                    </w:rPr>
                  </w:pPr>
                  <w:r>
                    <w:rPr>
                      <w:rFonts w:hint="eastAsia" w:ascii="仿宋" w:hAnsi="仿宋" w:eastAsia="仿宋" w:cs="仿宋"/>
                      <w:sz w:val="24"/>
                    </w:rPr>
                    <w:t>1.0%</w:t>
                  </w:r>
                </w:p>
              </w:tc>
            </w:tr>
            <w:tr w14:paraId="2BF9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142062FF">
                  <w:pPr>
                    <w:spacing w:line="460" w:lineRule="exact"/>
                    <w:jc w:val="center"/>
                    <w:rPr>
                      <w:rFonts w:ascii="仿宋" w:hAnsi="仿宋" w:eastAsia="仿宋" w:cs="仿宋"/>
                      <w:sz w:val="24"/>
                    </w:rPr>
                  </w:pPr>
                  <w:r>
                    <w:rPr>
                      <w:rFonts w:hint="eastAsia" w:ascii="仿宋" w:hAnsi="仿宋" w:eastAsia="仿宋" w:cs="仿宋"/>
                      <w:sz w:val="24"/>
                    </w:rPr>
                    <w:t>100～500万元</w:t>
                  </w:r>
                </w:p>
              </w:tc>
              <w:tc>
                <w:tcPr>
                  <w:tcW w:w="2020" w:type="dxa"/>
                  <w:shd w:val="clear" w:color="auto" w:fill="auto"/>
                </w:tcPr>
                <w:p w14:paraId="60D4A119">
                  <w:pPr>
                    <w:spacing w:line="460" w:lineRule="exact"/>
                    <w:jc w:val="center"/>
                    <w:rPr>
                      <w:rFonts w:ascii="仿宋" w:hAnsi="仿宋" w:eastAsia="仿宋" w:cs="仿宋"/>
                      <w:sz w:val="24"/>
                    </w:rPr>
                  </w:pPr>
                  <w:r>
                    <w:rPr>
                      <w:rFonts w:hint="eastAsia" w:ascii="仿宋" w:hAnsi="仿宋" w:eastAsia="仿宋" w:cs="仿宋"/>
                      <w:sz w:val="24"/>
                    </w:rPr>
                    <w:t>1.1%</w:t>
                  </w:r>
                </w:p>
              </w:tc>
              <w:tc>
                <w:tcPr>
                  <w:tcW w:w="2020" w:type="dxa"/>
                  <w:shd w:val="clear" w:color="auto" w:fill="auto"/>
                </w:tcPr>
                <w:p w14:paraId="6F921B76">
                  <w:pPr>
                    <w:spacing w:line="460" w:lineRule="exact"/>
                    <w:jc w:val="center"/>
                    <w:rPr>
                      <w:rFonts w:ascii="仿宋" w:hAnsi="仿宋" w:eastAsia="仿宋" w:cs="仿宋"/>
                      <w:sz w:val="24"/>
                    </w:rPr>
                  </w:pPr>
                  <w:r>
                    <w:rPr>
                      <w:rFonts w:hint="eastAsia" w:ascii="仿宋" w:hAnsi="仿宋" w:eastAsia="仿宋" w:cs="仿宋"/>
                      <w:sz w:val="24"/>
                    </w:rPr>
                    <w:t>0.8%</w:t>
                  </w:r>
                </w:p>
              </w:tc>
              <w:tc>
                <w:tcPr>
                  <w:tcW w:w="2020" w:type="dxa"/>
                  <w:shd w:val="clear" w:color="auto" w:fill="auto"/>
                </w:tcPr>
                <w:p w14:paraId="666C77B8">
                  <w:pPr>
                    <w:spacing w:line="460" w:lineRule="exact"/>
                    <w:jc w:val="center"/>
                    <w:rPr>
                      <w:rFonts w:ascii="仿宋" w:hAnsi="仿宋" w:eastAsia="仿宋" w:cs="仿宋"/>
                      <w:sz w:val="24"/>
                    </w:rPr>
                  </w:pPr>
                  <w:r>
                    <w:rPr>
                      <w:rFonts w:hint="eastAsia" w:ascii="仿宋" w:hAnsi="仿宋" w:eastAsia="仿宋" w:cs="仿宋"/>
                      <w:sz w:val="24"/>
                    </w:rPr>
                    <w:t>0.7%</w:t>
                  </w:r>
                </w:p>
              </w:tc>
            </w:tr>
            <w:tr w14:paraId="2A6F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5A79CD73">
                  <w:pPr>
                    <w:spacing w:line="460" w:lineRule="exact"/>
                    <w:jc w:val="center"/>
                    <w:rPr>
                      <w:rFonts w:ascii="仿宋" w:hAnsi="仿宋" w:eastAsia="仿宋" w:cs="仿宋"/>
                      <w:sz w:val="24"/>
                    </w:rPr>
                  </w:pPr>
                  <w:r>
                    <w:rPr>
                      <w:rFonts w:hint="eastAsia" w:ascii="仿宋" w:hAnsi="仿宋" w:eastAsia="仿宋" w:cs="仿宋"/>
                      <w:sz w:val="24"/>
                    </w:rPr>
                    <w:t>500～1000万元</w:t>
                  </w:r>
                </w:p>
              </w:tc>
              <w:tc>
                <w:tcPr>
                  <w:tcW w:w="2020" w:type="dxa"/>
                  <w:shd w:val="clear" w:color="auto" w:fill="auto"/>
                </w:tcPr>
                <w:p w14:paraId="01558CF2">
                  <w:pPr>
                    <w:spacing w:line="460" w:lineRule="exact"/>
                    <w:jc w:val="center"/>
                    <w:rPr>
                      <w:rFonts w:ascii="仿宋" w:hAnsi="仿宋" w:eastAsia="仿宋" w:cs="仿宋"/>
                      <w:sz w:val="24"/>
                    </w:rPr>
                  </w:pPr>
                  <w:r>
                    <w:rPr>
                      <w:rFonts w:hint="eastAsia" w:ascii="仿宋" w:hAnsi="仿宋" w:eastAsia="仿宋" w:cs="仿宋"/>
                      <w:sz w:val="24"/>
                    </w:rPr>
                    <w:t>0.8%</w:t>
                  </w:r>
                </w:p>
              </w:tc>
              <w:tc>
                <w:tcPr>
                  <w:tcW w:w="2020" w:type="dxa"/>
                  <w:shd w:val="clear" w:color="auto" w:fill="auto"/>
                </w:tcPr>
                <w:p w14:paraId="1BCEEBEF">
                  <w:pPr>
                    <w:spacing w:line="460" w:lineRule="exact"/>
                    <w:jc w:val="center"/>
                    <w:rPr>
                      <w:rFonts w:ascii="仿宋" w:hAnsi="仿宋" w:eastAsia="仿宋" w:cs="仿宋"/>
                      <w:sz w:val="24"/>
                    </w:rPr>
                  </w:pPr>
                  <w:r>
                    <w:rPr>
                      <w:rFonts w:hint="eastAsia" w:ascii="仿宋" w:hAnsi="仿宋" w:eastAsia="仿宋" w:cs="仿宋"/>
                      <w:sz w:val="24"/>
                    </w:rPr>
                    <w:t>0.45%</w:t>
                  </w:r>
                </w:p>
              </w:tc>
              <w:tc>
                <w:tcPr>
                  <w:tcW w:w="2020" w:type="dxa"/>
                  <w:shd w:val="clear" w:color="auto" w:fill="auto"/>
                </w:tcPr>
                <w:p w14:paraId="00FE98D4">
                  <w:pPr>
                    <w:spacing w:line="460" w:lineRule="exact"/>
                    <w:jc w:val="center"/>
                    <w:rPr>
                      <w:rFonts w:ascii="仿宋" w:hAnsi="仿宋" w:eastAsia="仿宋" w:cs="仿宋"/>
                      <w:sz w:val="24"/>
                    </w:rPr>
                  </w:pPr>
                  <w:r>
                    <w:rPr>
                      <w:rFonts w:hint="eastAsia" w:ascii="仿宋" w:hAnsi="仿宋" w:eastAsia="仿宋" w:cs="仿宋"/>
                      <w:sz w:val="24"/>
                    </w:rPr>
                    <w:t>0.55%</w:t>
                  </w:r>
                </w:p>
              </w:tc>
            </w:tr>
            <w:tr w14:paraId="3FF7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shd w:val="clear" w:color="auto" w:fill="auto"/>
                </w:tcPr>
                <w:p w14:paraId="391F284A">
                  <w:pPr>
                    <w:spacing w:line="460" w:lineRule="exact"/>
                    <w:jc w:val="center"/>
                    <w:rPr>
                      <w:rFonts w:ascii="仿宋" w:hAnsi="仿宋" w:eastAsia="仿宋" w:cs="仿宋"/>
                      <w:sz w:val="24"/>
                    </w:rPr>
                  </w:pPr>
                  <w:r>
                    <w:rPr>
                      <w:rFonts w:hint="eastAsia" w:ascii="仿宋" w:hAnsi="仿宋" w:eastAsia="仿宋" w:cs="仿宋"/>
                      <w:sz w:val="24"/>
                    </w:rPr>
                    <w:t>1000～5000万元</w:t>
                  </w:r>
                </w:p>
              </w:tc>
              <w:tc>
                <w:tcPr>
                  <w:tcW w:w="2020" w:type="dxa"/>
                  <w:shd w:val="clear" w:color="auto" w:fill="auto"/>
                </w:tcPr>
                <w:p w14:paraId="235CB2A0">
                  <w:pPr>
                    <w:spacing w:line="460" w:lineRule="exact"/>
                    <w:jc w:val="center"/>
                    <w:rPr>
                      <w:rFonts w:ascii="仿宋" w:hAnsi="仿宋" w:eastAsia="仿宋" w:cs="仿宋"/>
                      <w:sz w:val="24"/>
                    </w:rPr>
                  </w:pPr>
                  <w:r>
                    <w:rPr>
                      <w:rFonts w:hint="eastAsia" w:ascii="仿宋" w:hAnsi="仿宋" w:eastAsia="仿宋" w:cs="仿宋"/>
                      <w:sz w:val="24"/>
                    </w:rPr>
                    <w:t>0.5%</w:t>
                  </w:r>
                </w:p>
              </w:tc>
              <w:tc>
                <w:tcPr>
                  <w:tcW w:w="2020" w:type="dxa"/>
                  <w:shd w:val="clear" w:color="auto" w:fill="auto"/>
                </w:tcPr>
                <w:p w14:paraId="16568259">
                  <w:pPr>
                    <w:spacing w:line="460" w:lineRule="exact"/>
                    <w:jc w:val="center"/>
                    <w:rPr>
                      <w:rFonts w:ascii="仿宋" w:hAnsi="仿宋" w:eastAsia="仿宋" w:cs="仿宋"/>
                      <w:sz w:val="24"/>
                    </w:rPr>
                  </w:pPr>
                  <w:r>
                    <w:rPr>
                      <w:rFonts w:hint="eastAsia" w:ascii="仿宋" w:hAnsi="仿宋" w:eastAsia="仿宋" w:cs="仿宋"/>
                      <w:sz w:val="24"/>
                    </w:rPr>
                    <w:t>0.25%</w:t>
                  </w:r>
                </w:p>
              </w:tc>
              <w:tc>
                <w:tcPr>
                  <w:tcW w:w="2020" w:type="dxa"/>
                  <w:shd w:val="clear" w:color="auto" w:fill="auto"/>
                </w:tcPr>
                <w:p w14:paraId="30BCE82A">
                  <w:pPr>
                    <w:spacing w:line="460" w:lineRule="exact"/>
                    <w:jc w:val="center"/>
                    <w:rPr>
                      <w:rFonts w:ascii="仿宋" w:hAnsi="仿宋" w:eastAsia="仿宋" w:cs="仿宋"/>
                      <w:sz w:val="24"/>
                    </w:rPr>
                  </w:pPr>
                  <w:r>
                    <w:rPr>
                      <w:rFonts w:hint="eastAsia" w:ascii="仿宋" w:hAnsi="仿宋" w:eastAsia="仿宋" w:cs="仿宋"/>
                      <w:sz w:val="24"/>
                    </w:rPr>
                    <w:t>0.35%</w:t>
                  </w:r>
                </w:p>
              </w:tc>
            </w:tr>
          </w:tbl>
          <w:p w14:paraId="453AF185">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2"/>
                <w:sz w:val="24"/>
                <w:szCs w:val="24"/>
              </w:rPr>
              <w:t>代理服务费收费专用银行账户名称：</w:t>
            </w:r>
          </w:p>
          <w:p w14:paraId="315C829F">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账户名称：广西科文招标有限公司南宁咨询一分公司</w:t>
            </w:r>
          </w:p>
          <w:p w14:paraId="47BD9BC5">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开户银行：广西北部湾银行股份有限公司南宁市云景支行</w:t>
            </w:r>
          </w:p>
          <w:p w14:paraId="162EF3DB">
            <w:pPr>
              <w:pStyle w:val="22"/>
              <w:snapToGrid w:val="0"/>
              <w:spacing w:line="460" w:lineRule="exact"/>
              <w:rPr>
                <w:rFonts w:ascii="仿宋" w:hAnsi="仿宋" w:eastAsia="仿宋" w:cs="仿宋"/>
                <w:sz w:val="24"/>
                <w:szCs w:val="24"/>
              </w:rPr>
            </w:pPr>
            <w:r>
              <w:rPr>
                <w:rFonts w:hint="eastAsia" w:ascii="仿宋" w:hAnsi="仿宋" w:eastAsia="仿宋" w:cs="仿宋"/>
                <w:sz w:val="24"/>
                <w:szCs w:val="24"/>
              </w:rPr>
              <w:t>银行账号：805030137000001</w:t>
            </w:r>
          </w:p>
        </w:tc>
      </w:tr>
      <w:tr w14:paraId="632CE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0E4C020">
            <w:pPr>
              <w:snapToGrid w:val="0"/>
              <w:spacing w:line="460" w:lineRule="exact"/>
              <w:jc w:val="center"/>
              <w:rPr>
                <w:rFonts w:ascii="仿宋" w:hAnsi="仿宋" w:eastAsia="仿宋" w:cs="仿宋"/>
                <w:sz w:val="24"/>
              </w:rPr>
            </w:pPr>
            <w:r>
              <w:rPr>
                <w:rFonts w:hint="eastAsia" w:ascii="仿宋" w:hAnsi="仿宋" w:eastAsia="仿宋" w:cs="仿宋"/>
                <w:sz w:val="24"/>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6C4F2AB8">
            <w:pPr>
              <w:snapToGrid w:val="0"/>
              <w:spacing w:line="460" w:lineRule="exact"/>
              <w:rPr>
                <w:rFonts w:ascii="仿宋" w:hAnsi="仿宋" w:eastAsia="仿宋" w:cs="仿宋"/>
                <w:sz w:val="24"/>
              </w:rPr>
            </w:pPr>
            <w:r>
              <w:rPr>
                <w:rFonts w:hint="eastAsia" w:ascii="仿宋" w:hAnsi="仿宋" w:eastAsia="仿宋" w:cs="仿宋"/>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CCED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D44009A">
            <w:pPr>
              <w:snapToGrid w:val="0"/>
              <w:spacing w:line="460" w:lineRule="exact"/>
              <w:jc w:val="center"/>
              <w:rPr>
                <w:rFonts w:ascii="仿宋" w:hAnsi="仿宋" w:eastAsia="仿宋" w:cs="仿宋"/>
                <w:sz w:val="24"/>
              </w:rPr>
            </w:pPr>
            <w:r>
              <w:rPr>
                <w:rFonts w:hint="eastAsia" w:ascii="仿宋" w:hAnsi="仿宋" w:eastAsia="仿宋" w:cs="仿宋"/>
                <w:sz w:val="24"/>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278B9E3B">
            <w:pPr>
              <w:pStyle w:val="22"/>
              <w:snapToGrid w:val="0"/>
              <w:spacing w:line="460" w:lineRule="exact"/>
              <w:rPr>
                <w:rFonts w:ascii="仿宋" w:hAnsi="仿宋" w:eastAsia="仿宋" w:cs="仿宋"/>
                <w:bCs/>
                <w:sz w:val="24"/>
                <w:szCs w:val="24"/>
              </w:rPr>
            </w:pPr>
            <w:r>
              <w:rPr>
                <w:rFonts w:hint="eastAsia" w:ascii="仿宋" w:hAnsi="仿宋" w:eastAsia="仿宋" w:cs="仿宋"/>
                <w:bCs/>
                <w:sz w:val="24"/>
                <w:szCs w:val="24"/>
              </w:rPr>
              <w:t>1.本招标文件中描述投标人的“公章”是指根据我国对公章的管理规定，用投标人法定主体名称制作的印章</w:t>
            </w:r>
            <w:r>
              <w:rPr>
                <w:rFonts w:hint="eastAsia" w:ascii="仿宋" w:hAnsi="仿宋" w:eastAsia="仿宋" w:cs="仿宋"/>
                <w:sz w:val="24"/>
                <w:szCs w:val="24"/>
              </w:rPr>
              <w:t>或投标人通过指定电子化政府采购平台办理数字证书（CA认证）获得的以法定主体名称制作的电子印章。</w:t>
            </w:r>
            <w:r>
              <w:rPr>
                <w:rFonts w:hint="eastAsia" w:ascii="仿宋" w:hAnsi="仿宋" w:eastAsia="仿宋" w:cs="仿宋"/>
                <w:bCs/>
                <w:sz w:val="24"/>
                <w:szCs w:val="24"/>
              </w:rPr>
              <w:t>除本招标文件有特殊规定外，投标人的财务章、部门章、分公司章、工会章、合同章、投标专用章、业务专用章及银行的转账章、现金收讫章、现金付讫章等其他形式印章均不能代替公章。</w:t>
            </w:r>
          </w:p>
          <w:p w14:paraId="43F6B4B7">
            <w:pPr>
              <w:pStyle w:val="22"/>
              <w:snapToGrid w:val="0"/>
              <w:spacing w:line="460" w:lineRule="exact"/>
              <w:rPr>
                <w:rFonts w:ascii="仿宋" w:hAnsi="仿宋" w:eastAsia="仿宋" w:cs="仿宋"/>
                <w:bCs/>
                <w:sz w:val="24"/>
                <w:szCs w:val="24"/>
              </w:rPr>
            </w:pPr>
            <w:r>
              <w:rPr>
                <w:rFonts w:hint="eastAsia" w:ascii="仿宋" w:hAnsi="仿宋" w:eastAsia="仿宋" w:cs="仿宋"/>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5BB7497">
            <w:pPr>
              <w:pStyle w:val="22"/>
              <w:snapToGrid w:val="0"/>
              <w:spacing w:line="460" w:lineRule="exact"/>
              <w:rPr>
                <w:rFonts w:ascii="仿宋" w:hAnsi="仿宋" w:eastAsia="仿宋" w:cs="仿宋"/>
                <w:bCs/>
                <w:sz w:val="24"/>
                <w:szCs w:val="24"/>
              </w:rPr>
            </w:pPr>
            <w:r>
              <w:rPr>
                <w:rFonts w:hint="eastAsia" w:ascii="仿宋" w:hAnsi="仿宋" w:eastAsia="仿宋" w:cs="仿宋"/>
                <w:bCs/>
                <w:sz w:val="24"/>
                <w:szCs w:val="24"/>
              </w:rPr>
              <w:t>3.本招标文件中描述投标人的“签字”是指投标人的法定代表人或者委托代理人</w:t>
            </w:r>
            <w:r>
              <w:rPr>
                <w:rFonts w:hint="eastAsia" w:ascii="仿宋" w:hAnsi="仿宋" w:eastAsia="仿宋" w:cs="仿宋"/>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ascii="仿宋" w:hAnsi="仿宋" w:eastAsia="仿宋" w:cs="仿宋"/>
                <w:bCs/>
                <w:sz w:val="24"/>
                <w:szCs w:val="24"/>
              </w:rPr>
              <w:t>。</w:t>
            </w:r>
          </w:p>
          <w:p w14:paraId="02366300">
            <w:pPr>
              <w:pStyle w:val="22"/>
              <w:snapToGrid w:val="0"/>
              <w:spacing w:line="460" w:lineRule="exact"/>
              <w:rPr>
                <w:rFonts w:ascii="仿宋" w:hAnsi="仿宋" w:eastAsia="仿宋" w:cs="仿宋"/>
                <w:bCs/>
                <w:sz w:val="24"/>
                <w:szCs w:val="24"/>
              </w:rPr>
            </w:pPr>
            <w:r>
              <w:rPr>
                <w:rFonts w:hint="eastAsia" w:ascii="仿宋" w:hAnsi="仿宋" w:eastAsia="仿宋" w:cs="仿宋"/>
                <w:bCs/>
                <w:sz w:val="24"/>
                <w:szCs w:val="24"/>
              </w:rPr>
              <w:t>4.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2B3637EF">
            <w:pPr>
              <w:pStyle w:val="22"/>
              <w:snapToGrid w:val="0"/>
              <w:spacing w:line="460" w:lineRule="exact"/>
              <w:rPr>
                <w:rFonts w:ascii="仿宋" w:hAnsi="仿宋" w:eastAsia="仿宋" w:cs="仿宋"/>
                <w:bCs/>
                <w:sz w:val="24"/>
                <w:szCs w:val="24"/>
              </w:rPr>
            </w:pPr>
            <w:r>
              <w:rPr>
                <w:rFonts w:hint="eastAsia" w:ascii="仿宋" w:hAnsi="仿宋" w:eastAsia="仿宋" w:cs="仿宋"/>
                <w:bCs/>
                <w:sz w:val="24"/>
                <w:szCs w:val="24"/>
              </w:rPr>
              <w:t>5.自然人投标的，招标文件规定盖公章处由自然人摁手指指印。</w:t>
            </w:r>
          </w:p>
          <w:p w14:paraId="349764B9">
            <w:pPr>
              <w:spacing w:line="460" w:lineRule="exact"/>
              <w:jc w:val="left"/>
              <w:rPr>
                <w:rFonts w:ascii="仿宋" w:hAnsi="仿宋" w:eastAsia="仿宋" w:cs="仿宋"/>
                <w:sz w:val="24"/>
              </w:rPr>
            </w:pPr>
            <w:r>
              <w:rPr>
                <w:rFonts w:hint="eastAsia" w:ascii="仿宋" w:hAnsi="仿宋" w:eastAsia="仿宋" w:cs="仿宋"/>
                <w:bCs/>
                <w:sz w:val="24"/>
              </w:rPr>
              <w:t>6.本招标文件所称的“以上”“以下”“以内”“届满”，包括本数；所称的“不满”“超过”“以外”，不包括本数。</w:t>
            </w:r>
          </w:p>
        </w:tc>
      </w:tr>
    </w:tbl>
    <w:p w14:paraId="098A6853">
      <w:pPr>
        <w:snapToGrid w:val="0"/>
        <w:ind w:firstLine="482"/>
        <w:rPr>
          <w:rFonts w:ascii="仿宋" w:hAnsi="仿宋" w:eastAsia="仿宋" w:cs="仿宋"/>
          <w:sz w:val="24"/>
          <w:szCs w:val="20"/>
        </w:rPr>
      </w:pPr>
    </w:p>
    <w:p w14:paraId="4E4CCEF7">
      <w:pPr>
        <w:snapToGrid w:val="0"/>
        <w:ind w:firstLine="482"/>
        <w:rPr>
          <w:rFonts w:ascii="仿宋" w:hAnsi="仿宋" w:eastAsia="仿宋" w:cs="仿宋"/>
          <w:sz w:val="24"/>
          <w:szCs w:val="20"/>
        </w:rPr>
      </w:pPr>
    </w:p>
    <w:p w14:paraId="54F38C2F">
      <w:pPr>
        <w:pStyle w:val="4"/>
        <w:rPr>
          <w:rFonts w:ascii="仿宋" w:hAnsi="仿宋" w:eastAsia="仿宋" w:cs="仿宋"/>
        </w:rPr>
      </w:pPr>
      <w:r>
        <w:rPr>
          <w:rFonts w:hint="eastAsia" w:ascii="仿宋" w:hAnsi="仿宋" w:eastAsia="仿宋" w:cs="仿宋"/>
        </w:rPr>
        <w:br w:type="page"/>
      </w:r>
      <w:r>
        <w:rPr>
          <w:rFonts w:hint="eastAsia" w:ascii="仿宋" w:hAnsi="仿宋" w:eastAsia="仿宋" w:cs="仿宋"/>
        </w:rPr>
        <w:t>投标人须知正文</w:t>
      </w:r>
    </w:p>
    <w:p w14:paraId="71A999CB">
      <w:pPr>
        <w:pStyle w:val="4"/>
        <w:rPr>
          <w:rFonts w:ascii="仿宋" w:hAnsi="仿宋" w:eastAsia="仿宋" w:cs="仿宋"/>
        </w:rPr>
      </w:pPr>
      <w:r>
        <w:rPr>
          <w:rFonts w:hint="eastAsia" w:ascii="仿宋" w:hAnsi="仿宋" w:eastAsia="仿宋" w:cs="仿宋"/>
        </w:rPr>
        <w:t>一、总  则</w:t>
      </w:r>
    </w:p>
    <w:p w14:paraId="44D475F1">
      <w:pPr>
        <w:pStyle w:val="6"/>
        <w:keepNext w:val="0"/>
        <w:keepLines w:val="0"/>
        <w:spacing w:before="0" w:after="0" w:line="360" w:lineRule="auto"/>
        <w:ind w:firstLine="480"/>
        <w:rPr>
          <w:rFonts w:ascii="仿宋" w:hAnsi="仿宋" w:eastAsia="仿宋" w:cs="仿宋"/>
          <w:sz w:val="24"/>
        </w:rPr>
      </w:pPr>
      <w:bookmarkStart w:id="74" w:name="_Toc254970668"/>
      <w:bookmarkStart w:id="75" w:name="_Toc254970527"/>
      <w:r>
        <w:rPr>
          <w:rFonts w:hint="eastAsia" w:ascii="仿宋" w:hAnsi="仿宋" w:eastAsia="仿宋" w:cs="仿宋"/>
          <w:sz w:val="24"/>
        </w:rPr>
        <w:t>1.适用范围</w:t>
      </w:r>
      <w:bookmarkEnd w:id="74"/>
      <w:bookmarkEnd w:id="75"/>
    </w:p>
    <w:p w14:paraId="6E8656B7">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和保护。</w:t>
      </w:r>
    </w:p>
    <w:p w14:paraId="2CBBB9F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1.2本招标文件适用于本项目的所有采购程序和环节（法律法规另有规定的，从其规定）。</w:t>
      </w:r>
    </w:p>
    <w:p w14:paraId="1B4E6651">
      <w:pPr>
        <w:pStyle w:val="6"/>
        <w:keepNext w:val="0"/>
        <w:keepLines w:val="0"/>
        <w:spacing w:before="0" w:after="0" w:line="360" w:lineRule="auto"/>
        <w:ind w:firstLine="480"/>
        <w:rPr>
          <w:rFonts w:ascii="仿宋" w:hAnsi="仿宋" w:eastAsia="仿宋" w:cs="仿宋"/>
          <w:sz w:val="24"/>
        </w:rPr>
      </w:pPr>
      <w:bookmarkStart w:id="76" w:name="_Toc254970528"/>
      <w:bookmarkStart w:id="77" w:name="_Toc254970669"/>
      <w:r>
        <w:rPr>
          <w:rFonts w:hint="eastAsia" w:ascii="仿宋" w:hAnsi="仿宋" w:eastAsia="仿宋" w:cs="仿宋"/>
          <w:sz w:val="24"/>
        </w:rPr>
        <w:t>2.定义</w:t>
      </w:r>
      <w:bookmarkEnd w:id="76"/>
      <w:bookmarkEnd w:id="77"/>
    </w:p>
    <w:p w14:paraId="33D02FF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2.1“采购人”是指依法进行政府采购的国家机关、事业单位、团体组织。</w:t>
      </w:r>
    </w:p>
    <w:p w14:paraId="4B22A93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2.2“采购代理机构”是指政府采购集中采购机构和集中采购机构以外的采购代理机构。</w:t>
      </w:r>
    </w:p>
    <w:p w14:paraId="15B70F5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2.3“供应商”是指向采购人提供货物、工程或者服务的法人、其他组织或者自然人。</w:t>
      </w:r>
    </w:p>
    <w:p w14:paraId="7DE0E71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2.4“投标人”是指响应招标、参加投标竞争的法人、其他组织或者自然人。</w:t>
      </w:r>
    </w:p>
    <w:p w14:paraId="0873F51A">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2.5“服务”是指除货物和工程以外的其他政府采购对象。</w:t>
      </w:r>
    </w:p>
    <w:p w14:paraId="552591F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2.6“书面形式”是指合同书、信件和数据电文（包括电报、电传、传真、电子数据交换和电子邮件）等可以有形地表现所载内容的形式。</w:t>
      </w:r>
    </w:p>
    <w:p w14:paraId="2A032349">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2.7“实质性要求”是指招标文件中已经指明不满足则投标无效的条款，或者不容许负偏离的条款，或者采购需求中带“▲”的条款。</w:t>
      </w:r>
    </w:p>
    <w:p w14:paraId="2DBFA02B">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2.8“正偏离”，是指投标文件对招标文件“采购需求”中有关条款作出的响应优于条款要求并有利于采购人的情形。</w:t>
      </w:r>
    </w:p>
    <w:p w14:paraId="089F00A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2.9“负偏离”，是指投标文件对招标文件“采购需求”中有关条款作出的响应不满足条款要求，导致采购人要求不能得到满足的情形。</w:t>
      </w:r>
    </w:p>
    <w:p w14:paraId="5B274F6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2.10“允许负偏离的条款”是指采购需求中的不属于“实质性要求”的条款。</w:t>
      </w:r>
      <w:bookmarkStart w:id="78" w:name="_Toc254970529"/>
      <w:bookmarkStart w:id="79" w:name="_Toc254970670"/>
    </w:p>
    <w:p w14:paraId="27D9EDD6">
      <w:pPr>
        <w:rPr>
          <w:rFonts w:ascii="仿宋" w:hAnsi="仿宋" w:eastAsia="仿宋" w:cs="仿宋"/>
          <w:sz w:val="24"/>
        </w:rPr>
      </w:pPr>
      <w:r>
        <w:rPr>
          <w:rFonts w:hint="eastAsia" w:ascii="仿宋" w:hAnsi="仿宋" w:eastAsia="仿宋" w:cs="仿宋"/>
          <w:sz w:val="24"/>
        </w:rPr>
        <w:br w:type="page"/>
      </w:r>
    </w:p>
    <w:p w14:paraId="40F8C194">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3.</w:t>
      </w:r>
      <w:bookmarkEnd w:id="78"/>
      <w:bookmarkEnd w:id="79"/>
      <w:r>
        <w:rPr>
          <w:rFonts w:hint="eastAsia" w:ascii="仿宋" w:hAnsi="仿宋" w:eastAsia="仿宋" w:cs="仿宋"/>
          <w:sz w:val="24"/>
        </w:rPr>
        <w:t>投标人的资格要求</w:t>
      </w:r>
    </w:p>
    <w:p w14:paraId="2C0A6546">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投标人的资格要求详见“投标人须知前附表”。</w:t>
      </w:r>
    </w:p>
    <w:p w14:paraId="0A8A41C7">
      <w:pPr>
        <w:pStyle w:val="6"/>
        <w:keepNext w:val="0"/>
        <w:keepLines w:val="0"/>
        <w:spacing w:before="0" w:after="0" w:line="360" w:lineRule="auto"/>
        <w:ind w:firstLine="480"/>
        <w:rPr>
          <w:rFonts w:ascii="仿宋" w:hAnsi="仿宋" w:eastAsia="仿宋" w:cs="仿宋"/>
          <w:sz w:val="24"/>
        </w:rPr>
      </w:pPr>
      <w:bookmarkStart w:id="80" w:name="_Toc254970530"/>
      <w:bookmarkStart w:id="81" w:name="_Toc254970671"/>
      <w:r>
        <w:rPr>
          <w:rFonts w:hint="eastAsia" w:ascii="仿宋" w:hAnsi="仿宋" w:eastAsia="仿宋" w:cs="仿宋"/>
          <w:sz w:val="24"/>
        </w:rPr>
        <w:t>4.投标委托</w:t>
      </w:r>
      <w:bookmarkEnd w:id="80"/>
      <w:bookmarkEnd w:id="81"/>
    </w:p>
    <w:p w14:paraId="56445BFB">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投标人代表参加投标活动过程中必须携带个人有效身份证件。如投标人代表不是法定代表人，须持有授权委托书（按第六章要求格式填写）。</w:t>
      </w:r>
    </w:p>
    <w:p w14:paraId="505B0483">
      <w:pPr>
        <w:pStyle w:val="6"/>
        <w:keepNext w:val="0"/>
        <w:keepLines w:val="0"/>
        <w:spacing w:before="0" w:after="0" w:line="360" w:lineRule="auto"/>
        <w:ind w:firstLine="480"/>
        <w:rPr>
          <w:rFonts w:ascii="仿宋" w:hAnsi="仿宋" w:eastAsia="仿宋" w:cs="仿宋"/>
          <w:sz w:val="24"/>
        </w:rPr>
      </w:pPr>
      <w:bookmarkStart w:id="82" w:name="_5.投标费用"/>
      <w:bookmarkEnd w:id="82"/>
      <w:bookmarkStart w:id="83" w:name="_Toc254970531"/>
      <w:bookmarkStart w:id="84" w:name="_Toc254970672"/>
      <w:r>
        <w:rPr>
          <w:rFonts w:hint="eastAsia" w:ascii="仿宋" w:hAnsi="仿宋" w:eastAsia="仿宋" w:cs="仿宋"/>
          <w:sz w:val="24"/>
        </w:rPr>
        <w:t>5.投标费用</w:t>
      </w:r>
      <w:bookmarkEnd w:id="83"/>
      <w:bookmarkEnd w:id="84"/>
    </w:p>
    <w:p w14:paraId="240309F7">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投标费用：投标人应承担参与本次采购活动有关的所有费用，包括但不限于获取招标文件、勘查现场、编制和提交投标文件、参加澄清说明、签订合同等，不论投标结果如何，均应自行承担。</w:t>
      </w:r>
    </w:p>
    <w:p w14:paraId="05FA2D25">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6.联合体投标</w:t>
      </w:r>
    </w:p>
    <w:p w14:paraId="2F3C837A">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6.1本项目不接受联合体投标。</w:t>
      </w:r>
    </w:p>
    <w:p w14:paraId="434B0162">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 xml:space="preserve">7.转包与分包             </w:t>
      </w:r>
    </w:p>
    <w:p w14:paraId="75FEF0AB">
      <w:pPr>
        <w:pStyle w:val="6"/>
        <w:keepNext w:val="0"/>
        <w:keepLines w:val="0"/>
        <w:numPr>
          <w:ilvl w:val="4"/>
          <w:numId w:val="0"/>
        </w:numPr>
        <w:spacing w:before="0" w:after="0" w:line="360" w:lineRule="auto"/>
        <w:ind w:firstLine="480" w:firstLineChars="200"/>
        <w:rPr>
          <w:rFonts w:ascii="仿宋" w:hAnsi="仿宋" w:eastAsia="仿宋" w:cs="仿宋"/>
          <w:b w:val="0"/>
          <w:sz w:val="24"/>
        </w:rPr>
      </w:pPr>
      <w:bookmarkStart w:id="85" w:name="_Toc254970532"/>
      <w:bookmarkStart w:id="86" w:name="_Toc254970673"/>
      <w:r>
        <w:rPr>
          <w:rFonts w:hint="eastAsia" w:ascii="仿宋" w:hAnsi="仿宋" w:eastAsia="仿宋" w:cs="仿宋"/>
          <w:b w:val="0"/>
          <w:sz w:val="24"/>
        </w:rPr>
        <w:t>7.1本项目不允许转包。</w:t>
      </w:r>
    </w:p>
    <w:p w14:paraId="31B9845A">
      <w:pPr>
        <w:pStyle w:val="6"/>
        <w:keepNext w:val="0"/>
        <w:keepLines w:val="0"/>
        <w:numPr>
          <w:ilvl w:val="4"/>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7.2本项目不允许分包。</w:t>
      </w:r>
    </w:p>
    <w:p w14:paraId="30C68285">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8.特别说明</w:t>
      </w:r>
      <w:bookmarkEnd w:id="85"/>
      <w:bookmarkEnd w:id="86"/>
    </w:p>
    <w:p w14:paraId="136973F1">
      <w:pPr>
        <w:pStyle w:val="6"/>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1EC63886">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非单一产品采购项目，多家投标人提供的核心产品品牌相同的，</w:t>
      </w:r>
      <w:r>
        <w:rPr>
          <w:rFonts w:hint="eastAsia" w:ascii="仿宋" w:hAnsi="仿宋" w:eastAsia="仿宋" w:cs="仿宋"/>
          <w:sz w:val="24"/>
          <w:szCs w:val="24"/>
        </w:rPr>
        <w:t>按前款规定处理</w:t>
      </w:r>
      <w:r>
        <w:rPr>
          <w:rFonts w:hint="eastAsia" w:ascii="仿宋" w:hAnsi="仿宋" w:eastAsia="仿宋" w:cs="仿宋"/>
          <w:kern w:val="2"/>
          <w:sz w:val="24"/>
          <w:szCs w:val="24"/>
        </w:rPr>
        <w:t>。</w:t>
      </w:r>
    </w:p>
    <w:p w14:paraId="0F04CAF3">
      <w:pPr>
        <w:pStyle w:val="6"/>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8.2如果本招标文件要求提供投标人或制造商的资格、信誉、荣誉、业绩与企业认证等材料的，资格、信誉、荣誉、业绩与企业认证等必须为投标人或者制造商所拥有或自身获得。</w:t>
      </w:r>
    </w:p>
    <w:p w14:paraId="269F8276">
      <w:pPr>
        <w:pStyle w:val="6"/>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8.3投标人应仔细阅读招标文件的所有内容，按照招标文件的要求提交投标文件，并对所提供的全部资料的真实性承担法律责任。</w:t>
      </w:r>
    </w:p>
    <w:p w14:paraId="36EF9A37">
      <w:pPr>
        <w:pStyle w:val="6"/>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8.4投标人在投标活动中提供任何虚假材料，将报监管部门查处；中标后发现的，中标人须依法赔偿采购人，且民事赔偿并不免除违法投标人的行政与刑事责任。</w:t>
      </w:r>
    </w:p>
    <w:p w14:paraId="6684A696">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9.回避与串通投标</w:t>
      </w:r>
    </w:p>
    <w:p w14:paraId="10A25372">
      <w:pPr>
        <w:pStyle w:val="6"/>
        <w:keepNext w:val="0"/>
        <w:keepLines w:val="0"/>
        <w:spacing w:before="0" w:after="0" w:line="360" w:lineRule="auto"/>
        <w:ind w:firstLine="420" w:firstLineChars="175"/>
        <w:rPr>
          <w:rFonts w:ascii="仿宋" w:hAnsi="仿宋" w:eastAsia="仿宋" w:cs="仿宋"/>
          <w:b w:val="0"/>
          <w:sz w:val="24"/>
        </w:rPr>
      </w:pPr>
      <w:r>
        <w:rPr>
          <w:rFonts w:hint="eastAsia" w:ascii="仿宋" w:hAnsi="仿宋" w:eastAsia="仿宋" w:cs="仿宋"/>
          <w:b w:val="0"/>
          <w:sz w:val="24"/>
        </w:rPr>
        <w:t>9.1在政府采购活动中，采购人员及相关人员与供应商有下列利害关系之一的，应当回避：</w:t>
      </w:r>
    </w:p>
    <w:p w14:paraId="26FB8F60">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（1）参加采购活动前3年内与供应商存在劳动关系；</w:t>
      </w:r>
    </w:p>
    <w:p w14:paraId="5D9758D0">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（2）参加采购活动前3年内担任供应商的董事、监事；</w:t>
      </w:r>
    </w:p>
    <w:p w14:paraId="74AB2A8E">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（3）参加采购活动前3年内是供应商的控股股东或者实际控制人；</w:t>
      </w:r>
    </w:p>
    <w:p w14:paraId="206064DA">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（4）与供应商的法定代表人或者负责人有夫妻、直系血亲、三代以内旁系血亲或者近姻亲关系；</w:t>
      </w:r>
    </w:p>
    <w:p w14:paraId="4CB173F2">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（5）与供应商有其他可能影响政府采购活动公平、公正进行的关系。</w:t>
      </w:r>
    </w:p>
    <w:p w14:paraId="3EDA05AE">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2922E0B">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9.2有下列情形之一的视为投标人相互串通投标，投标文件将被视为无效：</w:t>
      </w:r>
    </w:p>
    <w:p w14:paraId="5E4BCEB2">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 xml:space="preserve">（1）不同投标人的投标文件由同一单位或者个人编制； </w:t>
      </w:r>
    </w:p>
    <w:p w14:paraId="424153CC">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（2）不同投标人委托同一单位或者个人办理投标事宜；</w:t>
      </w:r>
    </w:p>
    <w:p w14:paraId="5045398B">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（3）不同的投标人的投标文件载明的项目管理员为同一个人；</w:t>
      </w:r>
    </w:p>
    <w:p w14:paraId="5C3A761E">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（4）不同投标人的投标文件异常一致或者投标报价呈规律性差异；</w:t>
      </w:r>
    </w:p>
    <w:p w14:paraId="00D65C6F">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（5）不同投标人的投标文件相互混装；</w:t>
      </w:r>
    </w:p>
    <w:p w14:paraId="2FE04928">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（6）不同投标人的投标保证金从同一单位或者个人账户转出；</w:t>
      </w:r>
    </w:p>
    <w:p w14:paraId="3A55E684">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（7）投标人之间协商投标报价等投标文件的实质性内容；</w:t>
      </w:r>
    </w:p>
    <w:p w14:paraId="7174B535">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（8）投标人之间约定中标人；</w:t>
      </w:r>
    </w:p>
    <w:p w14:paraId="6008C0D0">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（9）投标人之间约定部分投标人放弃投标或者中标；</w:t>
      </w:r>
    </w:p>
    <w:p w14:paraId="6C18FB0E">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（10）属于同一集团、协会、商会等组织成员的投标人按照该组织要求协同投标；</w:t>
      </w:r>
    </w:p>
    <w:p w14:paraId="6EEF23E3">
      <w:pPr>
        <w:pStyle w:val="22"/>
        <w:snapToGrid w:val="0"/>
        <w:spacing w:line="360" w:lineRule="auto"/>
        <w:ind w:firstLine="482" w:firstLineChars="200"/>
        <w:rPr>
          <w:rFonts w:ascii="仿宋" w:hAnsi="仿宋" w:eastAsia="仿宋" w:cs="仿宋"/>
          <w:b/>
          <w:kern w:val="2"/>
          <w:sz w:val="24"/>
          <w:szCs w:val="24"/>
        </w:rPr>
      </w:pPr>
      <w:r>
        <w:rPr>
          <w:rFonts w:hint="eastAsia" w:ascii="仿宋" w:hAnsi="仿宋" w:eastAsia="仿宋" w:cs="仿宋"/>
          <w:b/>
          <w:kern w:val="2"/>
          <w:sz w:val="24"/>
          <w:szCs w:val="24"/>
        </w:rPr>
        <w:t>（11）投标人之间为谋取中标或者排斥特定投标人而采取的其他联合行动。</w:t>
      </w:r>
    </w:p>
    <w:p w14:paraId="1CDCCFB9">
      <w:pPr>
        <w:pStyle w:val="6"/>
        <w:keepNext w:val="0"/>
        <w:keepLines w:val="0"/>
        <w:spacing w:before="0" w:after="0" w:line="360" w:lineRule="auto"/>
        <w:ind w:firstLine="482"/>
        <w:rPr>
          <w:rFonts w:ascii="仿宋" w:hAnsi="仿宋" w:eastAsia="仿宋" w:cs="仿宋"/>
          <w:b w:val="0"/>
          <w:sz w:val="24"/>
        </w:rPr>
      </w:pPr>
      <w:r>
        <w:rPr>
          <w:rFonts w:hint="eastAsia" w:ascii="仿宋" w:hAnsi="仿宋" w:eastAsia="仿宋" w:cs="仿宋"/>
          <w:b w:val="0"/>
          <w:sz w:val="24"/>
        </w:rPr>
        <w:t>9.3供应商有下列情形之一的，属于恶意串通行为，将报同级监督管理部门：</w:t>
      </w:r>
    </w:p>
    <w:p w14:paraId="5186B219">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（1）供应商直接或者间接从采购人或者采购代理机构处获得其他供应商的相关信息并修改其投标文件或者响应文件；</w:t>
      </w:r>
    </w:p>
    <w:p w14:paraId="55E50E1B">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（2）供应商按照采购人或者采购代理机构的授意撤换、修改投标文件或者响应文件；</w:t>
      </w:r>
    </w:p>
    <w:p w14:paraId="32BEE867">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（3）供应商之间协商报价、技术方案等投标文件或者响应文件的实质性内容；</w:t>
      </w:r>
    </w:p>
    <w:p w14:paraId="1968D953">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（4）属于同一集团、协会、商会等组织成员的供应商按照该组织要求协同参加政府采购活动；</w:t>
      </w:r>
    </w:p>
    <w:p w14:paraId="06AA3357">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（5）供应商之间事先约定一致抬高或者压低投标报价，或者在招标项目中事先约定轮流以高价位或者低价位中标，或者事先约定由某一特定供应商中标，然后再参加投标；</w:t>
      </w:r>
    </w:p>
    <w:p w14:paraId="03E98DEC">
      <w:pPr>
        <w:pStyle w:val="22"/>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（6）供应商之间商定部分供应商放弃参加政府采购活动或者放弃中标；</w:t>
      </w:r>
    </w:p>
    <w:p w14:paraId="55BF2668">
      <w:pPr>
        <w:pStyle w:val="22"/>
        <w:snapToGrid w:val="0"/>
        <w:spacing w:line="360" w:lineRule="auto"/>
        <w:ind w:firstLine="480" w:firstLineChars="200"/>
        <w:rPr>
          <w:rFonts w:ascii="仿宋" w:hAnsi="仿宋" w:eastAsia="仿宋" w:cs="仿宋"/>
          <w:kern w:val="2"/>
          <w:sz w:val="21"/>
        </w:rPr>
      </w:pPr>
      <w:r>
        <w:rPr>
          <w:rFonts w:hint="eastAsia" w:ascii="仿宋" w:hAnsi="仿宋" w:eastAsia="仿宋" w:cs="仿宋"/>
          <w:kern w:val="2"/>
          <w:sz w:val="24"/>
          <w:szCs w:val="24"/>
        </w:rPr>
        <w:t>（7）供应商与采购人或者采购代理机构之间、供应商相互之间，为谋求特定供应商中标或者排斥其他供应商的其他串通行为。</w:t>
      </w:r>
    </w:p>
    <w:p w14:paraId="5256B025">
      <w:pPr>
        <w:pStyle w:val="22"/>
        <w:snapToGrid w:val="0"/>
        <w:spacing w:line="360" w:lineRule="auto"/>
        <w:ind w:firstLine="422" w:firstLineChars="200"/>
        <w:rPr>
          <w:rFonts w:ascii="仿宋" w:hAnsi="仿宋" w:eastAsia="仿宋" w:cs="仿宋"/>
          <w:b/>
          <w:kern w:val="2"/>
          <w:sz w:val="21"/>
        </w:rPr>
      </w:pPr>
    </w:p>
    <w:p w14:paraId="5A1BC1B5">
      <w:pPr>
        <w:pStyle w:val="4"/>
        <w:spacing w:before="0" w:line="360" w:lineRule="auto"/>
        <w:rPr>
          <w:rFonts w:ascii="仿宋" w:hAnsi="仿宋" w:eastAsia="仿宋" w:cs="仿宋"/>
        </w:rPr>
      </w:pPr>
      <w:bookmarkStart w:id="87" w:name="_Toc254970675"/>
      <w:bookmarkStart w:id="88" w:name="_Toc254970534"/>
      <w:r>
        <w:rPr>
          <w:rFonts w:hint="eastAsia" w:ascii="仿宋" w:hAnsi="仿宋" w:eastAsia="仿宋" w:cs="仿宋"/>
        </w:rPr>
        <w:t>二、招标文件</w:t>
      </w:r>
      <w:bookmarkEnd w:id="87"/>
      <w:bookmarkEnd w:id="88"/>
    </w:p>
    <w:p w14:paraId="66174888">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10.招标文件的组成</w:t>
      </w:r>
    </w:p>
    <w:p w14:paraId="679274E6">
      <w:pPr>
        <w:snapToGrid w:val="0"/>
        <w:spacing w:line="360" w:lineRule="auto"/>
        <w:ind w:firstLine="482"/>
        <w:jc w:val="left"/>
        <w:rPr>
          <w:rFonts w:ascii="仿宋" w:hAnsi="仿宋" w:eastAsia="仿宋" w:cs="仿宋"/>
          <w:sz w:val="24"/>
        </w:rPr>
      </w:pPr>
      <w:r>
        <w:rPr>
          <w:rFonts w:hint="eastAsia" w:ascii="仿宋" w:hAnsi="仿宋" w:eastAsia="仿宋" w:cs="仿宋"/>
          <w:sz w:val="24"/>
        </w:rPr>
        <w:t>（1）招标公告；</w:t>
      </w:r>
    </w:p>
    <w:p w14:paraId="7DBE525A">
      <w:pPr>
        <w:snapToGrid w:val="0"/>
        <w:spacing w:line="360" w:lineRule="auto"/>
        <w:ind w:firstLine="482"/>
        <w:jc w:val="left"/>
        <w:rPr>
          <w:rFonts w:ascii="仿宋" w:hAnsi="仿宋" w:eastAsia="仿宋" w:cs="仿宋"/>
          <w:sz w:val="24"/>
        </w:rPr>
      </w:pPr>
      <w:r>
        <w:rPr>
          <w:rFonts w:hint="eastAsia" w:ascii="仿宋" w:hAnsi="仿宋" w:eastAsia="仿宋" w:cs="仿宋"/>
          <w:sz w:val="24"/>
        </w:rPr>
        <w:t xml:space="preserve">（2）采购需求； </w:t>
      </w:r>
    </w:p>
    <w:p w14:paraId="57AC0DBC">
      <w:pPr>
        <w:snapToGrid w:val="0"/>
        <w:spacing w:line="360" w:lineRule="auto"/>
        <w:ind w:firstLine="482"/>
        <w:jc w:val="left"/>
        <w:rPr>
          <w:rFonts w:ascii="仿宋" w:hAnsi="仿宋" w:eastAsia="仿宋" w:cs="仿宋"/>
          <w:sz w:val="24"/>
        </w:rPr>
      </w:pPr>
      <w:r>
        <w:rPr>
          <w:rFonts w:hint="eastAsia" w:ascii="仿宋" w:hAnsi="仿宋" w:eastAsia="仿宋" w:cs="仿宋"/>
          <w:sz w:val="24"/>
        </w:rPr>
        <w:t>（3）投标人须知；</w:t>
      </w:r>
    </w:p>
    <w:p w14:paraId="2A5CEB09">
      <w:pPr>
        <w:snapToGrid w:val="0"/>
        <w:spacing w:line="360" w:lineRule="auto"/>
        <w:ind w:firstLine="482"/>
        <w:jc w:val="left"/>
        <w:rPr>
          <w:rFonts w:ascii="仿宋" w:hAnsi="仿宋" w:eastAsia="仿宋" w:cs="仿宋"/>
          <w:sz w:val="24"/>
        </w:rPr>
      </w:pPr>
      <w:r>
        <w:rPr>
          <w:rFonts w:hint="eastAsia" w:ascii="仿宋" w:hAnsi="仿宋" w:eastAsia="仿宋" w:cs="仿宋"/>
          <w:sz w:val="24"/>
        </w:rPr>
        <w:t>（4）评标方法及评标标准；</w:t>
      </w:r>
    </w:p>
    <w:p w14:paraId="5F35C6BC">
      <w:pPr>
        <w:snapToGrid w:val="0"/>
        <w:spacing w:line="360" w:lineRule="auto"/>
        <w:ind w:firstLine="482"/>
        <w:jc w:val="left"/>
        <w:rPr>
          <w:rFonts w:ascii="仿宋" w:hAnsi="仿宋" w:eastAsia="仿宋" w:cs="仿宋"/>
          <w:sz w:val="24"/>
        </w:rPr>
      </w:pPr>
      <w:r>
        <w:rPr>
          <w:rFonts w:hint="eastAsia" w:ascii="仿宋" w:hAnsi="仿宋" w:eastAsia="仿宋" w:cs="仿宋"/>
          <w:sz w:val="24"/>
        </w:rPr>
        <w:t>（5）拟签订的合同文本；</w:t>
      </w:r>
    </w:p>
    <w:p w14:paraId="0286682D">
      <w:pPr>
        <w:snapToGrid w:val="0"/>
        <w:spacing w:line="360" w:lineRule="auto"/>
        <w:ind w:firstLine="482"/>
        <w:jc w:val="left"/>
        <w:rPr>
          <w:rFonts w:ascii="仿宋" w:hAnsi="仿宋" w:eastAsia="仿宋" w:cs="仿宋"/>
          <w:sz w:val="24"/>
        </w:rPr>
      </w:pPr>
      <w:r>
        <w:rPr>
          <w:rFonts w:hint="eastAsia" w:ascii="仿宋" w:hAnsi="仿宋" w:eastAsia="仿宋" w:cs="仿宋"/>
          <w:sz w:val="24"/>
        </w:rPr>
        <w:t>（6）投标文件格式。</w:t>
      </w:r>
    </w:p>
    <w:p w14:paraId="0CD0BDCB">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11.招标文件的澄清、修改 、现场考察和答疑会</w:t>
      </w:r>
    </w:p>
    <w:p w14:paraId="6F011094">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w:t>
      </w:r>
      <w:bookmarkStart w:id="89" w:name="_Hlk53134511"/>
      <w:r>
        <w:rPr>
          <w:rFonts w:hint="eastAsia" w:ascii="仿宋" w:hAnsi="仿宋" w:eastAsia="仿宋" w:cs="仿宋"/>
          <w:b w:val="0"/>
          <w:sz w:val="24"/>
        </w:rPr>
        <w:t>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76F3C94C">
      <w:pPr>
        <w:pStyle w:val="6"/>
        <w:keepNext w:val="0"/>
        <w:keepLines w:val="0"/>
        <w:numPr>
          <w:ilvl w:val="0"/>
          <w:numId w:val="0"/>
        </w:numPr>
        <w:spacing w:before="0" w:after="0" w:line="360" w:lineRule="auto"/>
        <w:ind w:firstLine="480" w:firstLineChars="200"/>
        <w:rPr>
          <w:rFonts w:ascii="仿宋" w:hAnsi="仿宋" w:eastAsia="仿宋" w:cs="仿宋"/>
          <w:sz w:val="24"/>
        </w:rPr>
      </w:pPr>
      <w:r>
        <w:rPr>
          <w:rFonts w:hint="eastAsia" w:ascii="仿宋" w:hAnsi="仿宋" w:eastAsia="仿宋" w:cs="仿宋"/>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381903D4">
      <w:pPr>
        <w:spacing w:line="360" w:lineRule="auto"/>
        <w:ind w:firstLine="480" w:firstLineChars="200"/>
        <w:rPr>
          <w:rFonts w:ascii="仿宋" w:hAnsi="仿宋" w:eastAsia="仿宋" w:cs="仿宋"/>
          <w:sz w:val="24"/>
        </w:rPr>
      </w:pPr>
      <w:r>
        <w:rPr>
          <w:rFonts w:hint="eastAsia" w:ascii="仿宋" w:hAnsi="仿宋" w:eastAsia="仿宋" w:cs="仿宋"/>
          <w:sz w:val="24"/>
        </w:rPr>
        <w:t>11.3采购人和采购代理机构可以视采购具体情况，变更投标截止时间和开标时间，并在原公告发布媒体上发布更正公告。</w:t>
      </w:r>
    </w:p>
    <w:p w14:paraId="4A32CE1E">
      <w:pPr>
        <w:spacing w:line="360" w:lineRule="auto"/>
        <w:ind w:firstLine="480" w:firstLineChars="200"/>
        <w:rPr>
          <w:rFonts w:ascii="仿宋" w:hAnsi="仿宋" w:eastAsia="仿宋" w:cs="仿宋"/>
          <w:sz w:val="24"/>
        </w:rPr>
      </w:pPr>
      <w:r>
        <w:rPr>
          <w:rFonts w:hint="eastAsia" w:ascii="仿宋" w:hAnsi="仿宋" w:eastAsia="仿宋" w:cs="仿宋"/>
          <w:sz w:val="24"/>
        </w:rPr>
        <w:t>11.4招标文件澄清、答复、修改、补充的内容为招标文件的组成部分。</w:t>
      </w:r>
      <w:r>
        <w:rPr>
          <w:rFonts w:hint="eastAsia" w:ascii="仿宋" w:hAnsi="仿宋" w:eastAsia="仿宋" w:cs="仿宋"/>
          <w:b/>
          <w:sz w:val="24"/>
        </w:rPr>
        <w:t>当招标文件与招标文件的澄清、答复、修改、补充通知就同一内容的表述不一致时，以最后发出的文件为准。</w:t>
      </w:r>
    </w:p>
    <w:p w14:paraId="1650492F">
      <w:pPr>
        <w:pStyle w:val="22"/>
        <w:snapToGrid w:val="0"/>
        <w:spacing w:line="360" w:lineRule="auto"/>
        <w:ind w:firstLine="480" w:firstLineChars="200"/>
        <w:rPr>
          <w:rFonts w:ascii="仿宋" w:hAnsi="仿宋" w:eastAsia="仿宋" w:cs="仿宋"/>
          <w:sz w:val="21"/>
        </w:rPr>
      </w:pPr>
      <w:r>
        <w:rPr>
          <w:rFonts w:hint="eastAsia" w:ascii="仿宋" w:hAnsi="仿宋" w:eastAsia="仿宋" w:cs="仿宋"/>
          <w:sz w:val="24"/>
          <w:szCs w:val="24"/>
        </w:rPr>
        <w:t>11.5采购人或者采购代理机构可以在招标文件提供期限截止后，组织已获取招标文件的潜在投标人现场考察或者召开开标前答疑会，具体详见“投标人须知前附表”。</w:t>
      </w:r>
    </w:p>
    <w:p w14:paraId="421C43F8">
      <w:pPr>
        <w:pStyle w:val="6"/>
        <w:keepNext w:val="0"/>
        <w:keepLines w:val="0"/>
        <w:spacing w:before="0" w:after="0" w:line="360" w:lineRule="auto"/>
        <w:ind w:firstLine="361" w:firstLineChars="150"/>
        <w:rPr>
          <w:rFonts w:ascii="仿宋" w:hAnsi="仿宋" w:eastAsia="仿宋" w:cs="仿宋"/>
          <w:sz w:val="24"/>
        </w:rPr>
      </w:pPr>
    </w:p>
    <w:bookmarkEnd w:id="89"/>
    <w:p w14:paraId="28DB28F4">
      <w:pPr>
        <w:pStyle w:val="4"/>
        <w:spacing w:before="0" w:line="360" w:lineRule="auto"/>
        <w:rPr>
          <w:rFonts w:ascii="仿宋" w:hAnsi="仿宋" w:eastAsia="仿宋" w:cs="仿宋"/>
        </w:rPr>
      </w:pPr>
      <w:bookmarkStart w:id="90" w:name="_Toc254970535"/>
      <w:bookmarkStart w:id="91" w:name="_Toc254970676"/>
      <w:r>
        <w:rPr>
          <w:rFonts w:hint="eastAsia" w:ascii="仿宋" w:hAnsi="仿宋" w:eastAsia="仿宋" w:cs="仿宋"/>
        </w:rPr>
        <w:t>三、投标文件的编制</w:t>
      </w:r>
      <w:bookmarkEnd w:id="90"/>
      <w:bookmarkEnd w:id="91"/>
    </w:p>
    <w:p w14:paraId="6FDF7290">
      <w:pPr>
        <w:pStyle w:val="6"/>
        <w:keepNext w:val="0"/>
        <w:keepLines w:val="0"/>
        <w:spacing w:before="0" w:after="0" w:line="360" w:lineRule="auto"/>
        <w:ind w:firstLine="480"/>
        <w:rPr>
          <w:rFonts w:ascii="仿宋" w:hAnsi="仿宋" w:eastAsia="仿宋" w:cs="仿宋"/>
          <w:sz w:val="24"/>
        </w:rPr>
      </w:pPr>
      <w:bookmarkStart w:id="92" w:name="_Toc254970677"/>
      <w:bookmarkStart w:id="93" w:name="_Toc254970536"/>
      <w:r>
        <w:rPr>
          <w:rFonts w:hint="eastAsia" w:ascii="仿宋" w:hAnsi="仿宋" w:eastAsia="仿宋" w:cs="仿宋"/>
          <w:sz w:val="24"/>
        </w:rPr>
        <w:t>12.投标文件的编制原则</w:t>
      </w:r>
    </w:p>
    <w:p w14:paraId="1D4C6798">
      <w:pPr>
        <w:snapToGrid w:val="0"/>
        <w:spacing w:line="360" w:lineRule="auto"/>
        <w:ind w:firstLine="482"/>
        <w:jc w:val="left"/>
        <w:rPr>
          <w:rFonts w:ascii="仿宋" w:hAnsi="仿宋" w:eastAsia="仿宋" w:cs="仿宋"/>
          <w:sz w:val="24"/>
        </w:rPr>
      </w:pPr>
      <w:r>
        <w:rPr>
          <w:rFonts w:hint="eastAsia" w:ascii="仿宋" w:hAnsi="仿宋" w:eastAsia="仿宋" w:cs="仿宋"/>
          <w:sz w:val="24"/>
        </w:rPr>
        <w:t>投标人必须按照招标文件的要求编制投标文件。投标文件必须对招标文件提出的要求和条件作出明确响应。</w:t>
      </w:r>
    </w:p>
    <w:p w14:paraId="5C4281CC">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13.投标文件的组成</w:t>
      </w:r>
      <w:bookmarkEnd w:id="92"/>
      <w:bookmarkEnd w:id="93"/>
    </w:p>
    <w:p w14:paraId="4D9B199F">
      <w:pPr>
        <w:pStyle w:val="6"/>
        <w:keepNext w:val="0"/>
        <w:keepLines w:val="0"/>
        <w:spacing w:before="0" w:after="0" w:line="360" w:lineRule="auto"/>
        <w:ind w:firstLine="361" w:firstLineChars="150"/>
        <w:rPr>
          <w:rFonts w:ascii="仿宋" w:hAnsi="仿宋" w:eastAsia="仿宋" w:cs="仿宋"/>
          <w:b w:val="0"/>
          <w:sz w:val="24"/>
        </w:rPr>
      </w:pPr>
      <w:r>
        <w:rPr>
          <w:rFonts w:hint="eastAsia" w:ascii="仿宋" w:hAnsi="仿宋" w:eastAsia="仿宋" w:cs="仿宋"/>
          <w:sz w:val="24"/>
        </w:rPr>
        <w:t>13.</w:t>
      </w:r>
      <w:r>
        <w:rPr>
          <w:rFonts w:hint="eastAsia" w:ascii="仿宋" w:hAnsi="仿宋" w:eastAsia="仿宋" w:cs="仿宋"/>
          <w:b w:val="0"/>
          <w:sz w:val="24"/>
        </w:rPr>
        <w:t>1投标文件由报价文件、资格证明文件、商务技术文件三部分组成。</w:t>
      </w:r>
    </w:p>
    <w:p w14:paraId="0C0A569C">
      <w:pPr>
        <w:pStyle w:val="6"/>
        <w:keepNext w:val="0"/>
        <w:keepLines w:val="0"/>
        <w:spacing w:before="0" w:after="0" w:line="360" w:lineRule="auto"/>
        <w:ind w:firstLine="360" w:firstLineChars="150"/>
        <w:rPr>
          <w:rFonts w:ascii="仿宋" w:hAnsi="仿宋" w:eastAsia="仿宋" w:cs="仿宋"/>
          <w:b w:val="0"/>
          <w:sz w:val="24"/>
        </w:rPr>
      </w:pPr>
      <w:bookmarkStart w:id="94" w:name="_13.1报价文件:_具体材料见“投标人须知前附表”。"/>
      <w:bookmarkEnd w:id="94"/>
      <w:r>
        <w:rPr>
          <w:rFonts w:hint="eastAsia" w:ascii="仿宋" w:hAnsi="仿宋" w:eastAsia="仿宋" w:cs="仿宋"/>
          <w:b w:val="0"/>
          <w:sz w:val="24"/>
        </w:rPr>
        <w:t>（1）报价文件： 具体材料见“投标人须知前附表”。</w:t>
      </w:r>
    </w:p>
    <w:p w14:paraId="7108CDB2">
      <w:pPr>
        <w:pStyle w:val="6"/>
        <w:keepNext w:val="0"/>
        <w:keepLines w:val="0"/>
        <w:spacing w:before="0" w:after="0" w:line="360" w:lineRule="auto"/>
        <w:ind w:firstLine="360" w:firstLineChars="150"/>
        <w:rPr>
          <w:rFonts w:ascii="仿宋" w:hAnsi="仿宋" w:eastAsia="仿宋" w:cs="仿宋"/>
          <w:b w:val="0"/>
          <w:sz w:val="24"/>
        </w:rPr>
      </w:pPr>
      <w:bookmarkStart w:id="95" w:name="_13.2资格证明文件：具体材料见“投标人须知前附表”。"/>
      <w:bookmarkEnd w:id="95"/>
      <w:r>
        <w:rPr>
          <w:rFonts w:hint="eastAsia" w:ascii="仿宋" w:hAnsi="仿宋" w:eastAsia="仿宋" w:cs="仿宋"/>
          <w:b w:val="0"/>
          <w:sz w:val="24"/>
        </w:rPr>
        <w:t>（2）资格证明文件：具体材料见“投标人须知前附表”。</w:t>
      </w:r>
    </w:p>
    <w:p w14:paraId="746E3433">
      <w:pPr>
        <w:pStyle w:val="6"/>
        <w:keepNext w:val="0"/>
        <w:keepLines w:val="0"/>
        <w:spacing w:before="0" w:after="0" w:line="360" w:lineRule="auto"/>
        <w:ind w:firstLine="360" w:firstLineChars="150"/>
        <w:rPr>
          <w:rFonts w:ascii="仿宋" w:hAnsi="仿宋" w:eastAsia="仿宋" w:cs="仿宋"/>
          <w:b w:val="0"/>
          <w:sz w:val="24"/>
        </w:rPr>
      </w:pPr>
      <w:bookmarkStart w:id="96" w:name="_13.3商务文件:_具体材料见“投标人须知前附表”。"/>
      <w:bookmarkEnd w:id="96"/>
      <w:r>
        <w:rPr>
          <w:rFonts w:hint="eastAsia" w:ascii="仿宋" w:hAnsi="仿宋" w:eastAsia="仿宋" w:cs="仿宋"/>
          <w:b w:val="0"/>
          <w:sz w:val="24"/>
        </w:rPr>
        <w:t>（3）商务技术文件：具体材料见“投标人须知前附表”。</w:t>
      </w:r>
    </w:p>
    <w:p w14:paraId="4C82A400">
      <w:pPr>
        <w:pStyle w:val="6"/>
        <w:keepNext w:val="0"/>
        <w:keepLines w:val="0"/>
        <w:spacing w:before="0" w:after="0" w:line="360" w:lineRule="auto"/>
        <w:ind w:firstLine="480"/>
        <w:rPr>
          <w:rFonts w:ascii="仿宋" w:hAnsi="仿宋" w:eastAsia="仿宋" w:cs="仿宋"/>
          <w:sz w:val="24"/>
        </w:rPr>
      </w:pPr>
      <w:bookmarkStart w:id="97" w:name="_13.5投标文件电子版：具体材料见“投标人须知前附表”。"/>
      <w:bookmarkEnd w:id="97"/>
      <w:bookmarkStart w:id="98" w:name="_Toc254970537"/>
      <w:bookmarkStart w:id="99" w:name="_Toc254970678"/>
      <w:r>
        <w:rPr>
          <w:rFonts w:hint="eastAsia" w:ascii="仿宋" w:hAnsi="仿宋" w:eastAsia="仿宋" w:cs="仿宋"/>
          <w:sz w:val="24"/>
        </w:rPr>
        <w:t>14.投标文件的语言及计量</w:t>
      </w:r>
      <w:bookmarkEnd w:id="98"/>
      <w:bookmarkEnd w:id="99"/>
    </w:p>
    <w:p w14:paraId="3C25B187">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14.1语言文字</w:t>
      </w:r>
    </w:p>
    <w:p w14:paraId="2A6EEDF1">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9B15491">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14.2投标计量单位</w:t>
      </w:r>
    </w:p>
    <w:p w14:paraId="626A233A">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招标文件已有明确规定的，使用招标文件规定的计量单位；招标文件没有规定的，应采用中华人民共和国法定计量单位，货币种类为人民币</w:t>
      </w:r>
      <w:r>
        <w:rPr>
          <w:rFonts w:hint="eastAsia" w:ascii="仿宋" w:hAnsi="仿宋" w:eastAsia="仿宋" w:cs="仿宋"/>
          <w:bCs/>
          <w:sz w:val="24"/>
        </w:rPr>
        <w:t>，否则视同未响应。</w:t>
      </w:r>
    </w:p>
    <w:p w14:paraId="03392162">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15.投标的风险</w:t>
      </w:r>
    </w:p>
    <w:p w14:paraId="794FEDE1">
      <w:pPr>
        <w:pStyle w:val="22"/>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投标人没有按照招标文件要求提供全部资料，或者投标人没有对招标文件作出实质性响应是投标人的风险，并可能导致其投标被拒绝。</w:t>
      </w:r>
    </w:p>
    <w:p w14:paraId="5C42830B">
      <w:pPr>
        <w:pStyle w:val="6"/>
        <w:keepNext w:val="0"/>
        <w:keepLines w:val="0"/>
        <w:spacing w:before="0" w:after="0" w:line="360" w:lineRule="auto"/>
        <w:ind w:firstLine="480"/>
        <w:rPr>
          <w:rFonts w:ascii="仿宋" w:hAnsi="仿宋" w:eastAsia="仿宋" w:cs="仿宋"/>
          <w:sz w:val="24"/>
        </w:rPr>
      </w:pPr>
      <w:bookmarkStart w:id="100" w:name="_Toc254970679"/>
      <w:bookmarkStart w:id="101" w:name="_Toc254970538"/>
      <w:r>
        <w:rPr>
          <w:rFonts w:hint="eastAsia" w:ascii="仿宋" w:hAnsi="仿宋" w:eastAsia="仿宋" w:cs="仿宋"/>
          <w:sz w:val="24"/>
        </w:rPr>
        <w:t>16.投标报价</w:t>
      </w:r>
      <w:bookmarkEnd w:id="100"/>
      <w:bookmarkEnd w:id="101"/>
    </w:p>
    <w:p w14:paraId="63F2536F">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16.1投标报价应按“第六章　投标文件格式”中“开标一览表”格式填写。</w:t>
      </w:r>
    </w:p>
    <w:p w14:paraId="320A851E">
      <w:pPr>
        <w:pStyle w:val="6"/>
        <w:keepNext w:val="0"/>
        <w:keepLines w:val="0"/>
        <w:spacing w:before="0" w:after="0" w:line="360" w:lineRule="auto"/>
        <w:ind w:firstLine="360" w:firstLineChars="150"/>
        <w:rPr>
          <w:rFonts w:ascii="仿宋" w:hAnsi="仿宋" w:eastAsia="仿宋" w:cs="仿宋"/>
          <w:b w:val="0"/>
          <w:sz w:val="24"/>
        </w:rPr>
      </w:pPr>
      <w:bookmarkStart w:id="102" w:name="_16.2投标报价具体定义见投标人须知前附表。"/>
      <w:bookmarkEnd w:id="102"/>
      <w:r>
        <w:rPr>
          <w:rFonts w:hint="eastAsia" w:ascii="仿宋" w:hAnsi="仿宋" w:eastAsia="仿宋" w:cs="仿宋"/>
          <w:b w:val="0"/>
          <w:sz w:val="24"/>
        </w:rPr>
        <w:t>16.2投标报价具体包括内容详见“投标人须知前附表”。</w:t>
      </w:r>
    </w:p>
    <w:p w14:paraId="2BC96066">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16.3投标人必须就所投每个分标的全部内容分别作完整唯一总价报价，不得存在漏项报价；投标人必须就所投分标的单项内容作唯一报价。</w:t>
      </w:r>
    </w:p>
    <w:p w14:paraId="0A85A0A7">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17.投标有效期</w:t>
      </w:r>
    </w:p>
    <w:p w14:paraId="49AF97BA">
      <w:pPr>
        <w:pStyle w:val="6"/>
        <w:keepNext w:val="0"/>
        <w:keepLines w:val="0"/>
        <w:spacing w:before="0" w:after="0" w:line="360" w:lineRule="auto"/>
        <w:ind w:firstLine="360" w:firstLineChars="150"/>
        <w:rPr>
          <w:rFonts w:ascii="仿宋" w:hAnsi="仿宋" w:eastAsia="仿宋" w:cs="仿宋"/>
          <w:b w:val="0"/>
          <w:sz w:val="24"/>
        </w:rPr>
      </w:pPr>
      <w:bookmarkStart w:id="103" w:name="_17.1投标有效期应按“投标人须知中的前附表”规定的期限。"/>
      <w:bookmarkEnd w:id="103"/>
      <w:r>
        <w:rPr>
          <w:rFonts w:hint="eastAsia" w:ascii="仿宋" w:hAnsi="仿宋" w:eastAsia="仿宋" w:cs="仿宋"/>
          <w:b w:val="0"/>
          <w:sz w:val="24"/>
        </w:rPr>
        <w:t>17.1投标有效期是指为保证采购人有足够的时间在开标后完成评标、定标、合同签订等工作而要求投标人提交的投标文件在一定时间内保持有效的期限。</w:t>
      </w:r>
    </w:p>
    <w:p w14:paraId="53CD1402">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17.2</w:t>
      </w:r>
      <w:bookmarkStart w:id="104" w:name="_Toc254970540"/>
      <w:bookmarkStart w:id="105" w:name="_Toc254970681"/>
      <w:r>
        <w:rPr>
          <w:rFonts w:hint="eastAsia" w:ascii="仿宋" w:hAnsi="仿宋" w:eastAsia="仿宋" w:cs="仿宋"/>
          <w:b w:val="0"/>
          <w:sz w:val="24"/>
        </w:rPr>
        <w:t>投标有效期应按规定的期限作出承诺，具体详见“投标人须知前附表”。</w:t>
      </w:r>
    </w:p>
    <w:p w14:paraId="73DF6D77">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17.3投标人的投标文件在投标有效期内均保持有效。</w:t>
      </w:r>
      <w:bookmarkEnd w:id="104"/>
      <w:bookmarkEnd w:id="105"/>
    </w:p>
    <w:p w14:paraId="520A3AD5">
      <w:pPr>
        <w:pStyle w:val="6"/>
        <w:keepNext w:val="0"/>
        <w:keepLines w:val="0"/>
        <w:spacing w:before="0" w:after="0" w:line="360" w:lineRule="auto"/>
        <w:ind w:firstLine="480"/>
        <w:rPr>
          <w:rFonts w:ascii="仿宋" w:hAnsi="仿宋" w:eastAsia="仿宋" w:cs="仿宋"/>
          <w:sz w:val="24"/>
        </w:rPr>
      </w:pPr>
      <w:bookmarkStart w:id="106" w:name="_18.投标保证金"/>
      <w:bookmarkEnd w:id="106"/>
      <w:bookmarkStart w:id="107" w:name="_Toc254970682"/>
      <w:bookmarkStart w:id="108" w:name="_Toc254970541"/>
      <w:r>
        <w:rPr>
          <w:rFonts w:hint="eastAsia" w:ascii="仿宋" w:hAnsi="仿宋" w:eastAsia="仿宋" w:cs="仿宋"/>
          <w:sz w:val="24"/>
        </w:rPr>
        <w:t>18.投标保证金</w:t>
      </w:r>
      <w:bookmarkEnd w:id="107"/>
      <w:bookmarkEnd w:id="108"/>
    </w:p>
    <w:p w14:paraId="015118B9">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18.1投标人须按“投标人须知前附表” 的规定提交投标保证金。</w:t>
      </w:r>
    </w:p>
    <w:p w14:paraId="3876E308">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18.2投标保证金的退还</w:t>
      </w:r>
    </w:p>
    <w:p w14:paraId="337DCC86">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未中标人的投标保证金自中标通知书发出之日起5个工作日内退还；中标人的投标保证金自政府采购合同签订之日起5个工作日内退还。 </w:t>
      </w:r>
    </w:p>
    <w:p w14:paraId="4AF2E4D1">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18.3除逾期退还投标保证金和终止招标的情形以外，投标保证金不计息。</w:t>
      </w:r>
    </w:p>
    <w:p w14:paraId="077D0A37">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18.4投标人有下列情形之一的，投标保证金将不予退还： </w:t>
      </w:r>
    </w:p>
    <w:p w14:paraId="72CE1C9A">
      <w:pPr>
        <w:pStyle w:val="6"/>
        <w:keepNext w:val="0"/>
        <w:keepLines w:val="0"/>
        <w:spacing w:before="0" w:after="0" w:line="360" w:lineRule="auto"/>
        <w:ind w:firstLine="360" w:firstLineChars="150"/>
        <w:rPr>
          <w:rFonts w:ascii="仿宋" w:hAnsi="仿宋" w:eastAsia="仿宋" w:cs="仿宋"/>
          <w:b w:val="0"/>
          <w:sz w:val="24"/>
        </w:rPr>
      </w:pPr>
      <w:bookmarkStart w:id="109" w:name="_Toc254970683"/>
      <w:bookmarkStart w:id="110" w:name="_Toc254970542"/>
      <w:r>
        <w:rPr>
          <w:rFonts w:hint="eastAsia" w:ascii="仿宋" w:hAnsi="仿宋" w:eastAsia="仿宋" w:cs="仿宋"/>
          <w:b w:val="0"/>
          <w:sz w:val="24"/>
        </w:rPr>
        <w:t>（1）投标人在投标截止时间后至有效期内撤回投标文件的；</w:t>
      </w:r>
    </w:p>
    <w:p w14:paraId="65CF6244">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（2）中标后未按规定提交履约保证金的；</w:t>
      </w:r>
    </w:p>
    <w:p w14:paraId="60444358">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（3）投标人在投标过程中弄虚作假，提供虚假材料的；</w:t>
      </w:r>
    </w:p>
    <w:p w14:paraId="66743770">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（4）中标人无正当理由不与采购人签订合同的；</w:t>
      </w:r>
    </w:p>
    <w:p w14:paraId="04BD731E">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（5）投标人出现本章第9.2、9.3、30.4条情形的；</w:t>
      </w:r>
    </w:p>
    <w:p w14:paraId="6FADFD14">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（6）法律法规规定的其他情形。</w:t>
      </w:r>
    </w:p>
    <w:bookmarkEnd w:id="109"/>
    <w:bookmarkEnd w:id="110"/>
    <w:p w14:paraId="7A62EDD3">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19.投标文件的编制</w:t>
      </w:r>
    </w:p>
    <w:p w14:paraId="3C3A7F28">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1B00127B">
      <w:pPr>
        <w:pStyle w:val="6"/>
        <w:keepNext w:val="0"/>
        <w:keepLines w:val="0"/>
        <w:spacing w:before="0" w:after="0" w:line="360" w:lineRule="auto"/>
        <w:ind w:firstLine="360" w:firstLineChars="150"/>
        <w:rPr>
          <w:rFonts w:ascii="仿宋" w:hAnsi="仿宋" w:eastAsia="仿宋" w:cs="仿宋"/>
          <w:b w:val="0"/>
          <w:sz w:val="24"/>
        </w:rPr>
      </w:pPr>
      <w:bookmarkStart w:id="111" w:name="_19.2投标文件应按报价文件、资格证明文件、商务文件、技术文件分别编制"/>
      <w:bookmarkEnd w:id="111"/>
      <w:r>
        <w:rPr>
          <w:rFonts w:hint="eastAsia" w:ascii="仿宋" w:hAnsi="仿宋" w:eastAsia="仿宋" w:cs="仿宋"/>
          <w:b w:val="0"/>
          <w:sz w:val="24"/>
        </w:rPr>
        <w:t>19.2投标文件应按报价文件、资格证明文件、商务技术文件分别编制电子文件，并按广西政府采购云平台的要求编制、加密、上传。</w:t>
      </w:r>
    </w:p>
    <w:p w14:paraId="7C84727B">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19.</w:t>
      </w:r>
      <w:bookmarkStart w:id="112" w:name="_Hlk65832616"/>
      <w:r>
        <w:rPr>
          <w:rFonts w:hint="eastAsia" w:ascii="仿宋" w:hAnsi="仿宋" w:eastAsia="仿宋" w:cs="仿宋"/>
          <w:b w:val="0"/>
          <w:sz w:val="24"/>
        </w:rPr>
        <w:t>3投标文件须由投标人在规定位置盖公章并签字</w:t>
      </w:r>
      <w:bookmarkStart w:id="113" w:name="_Hlk65832569"/>
      <w:r>
        <w:rPr>
          <w:rFonts w:hint="eastAsia" w:ascii="仿宋" w:hAnsi="仿宋" w:eastAsia="仿宋" w:cs="仿宋"/>
          <w:b w:val="0"/>
          <w:sz w:val="24"/>
        </w:rPr>
        <w:t>（具体以投标人须知前附表或投标文件格式规定为准）</w:t>
      </w:r>
      <w:bookmarkEnd w:id="112"/>
      <w:bookmarkEnd w:id="113"/>
      <w:r>
        <w:rPr>
          <w:rFonts w:hint="eastAsia" w:ascii="仿宋" w:hAnsi="仿宋" w:eastAsia="仿宋" w:cs="仿宋"/>
          <w:b w:val="0"/>
          <w:sz w:val="24"/>
        </w:rPr>
        <w:t>，否则按无效投标处理。</w:t>
      </w:r>
    </w:p>
    <w:p w14:paraId="19403C7D">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19.4投标文件中标注的投标人名称应与主体资格证明（如营业执照、事业单位法人证书、执业许可证、自然人身份证等）及公章一致，否则按无效投标处理。</w:t>
      </w:r>
    </w:p>
    <w:p w14:paraId="48DAB9B9">
      <w:pPr>
        <w:pStyle w:val="6"/>
        <w:keepNext w:val="0"/>
        <w:keepLines w:val="0"/>
        <w:spacing w:before="0" w:after="0" w:line="360" w:lineRule="auto"/>
        <w:ind w:firstLine="360" w:firstLineChars="150"/>
        <w:rPr>
          <w:rFonts w:ascii="仿宋" w:hAnsi="仿宋" w:eastAsia="仿宋" w:cs="仿宋"/>
          <w:b w:val="0"/>
          <w:sz w:val="21"/>
          <w:szCs w:val="21"/>
        </w:rPr>
      </w:pPr>
      <w:r>
        <w:rPr>
          <w:rFonts w:hint="eastAsia" w:ascii="仿宋" w:hAnsi="仿宋" w:eastAsia="仿宋" w:cs="仿宋"/>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ED5043B">
      <w:pPr>
        <w:pStyle w:val="6"/>
        <w:keepNext w:val="0"/>
        <w:keepLines w:val="0"/>
        <w:numPr>
          <w:ilvl w:val="0"/>
          <w:numId w:val="0"/>
        </w:numPr>
        <w:spacing w:before="0" w:after="0" w:line="360" w:lineRule="auto"/>
        <w:ind w:firstLine="482" w:firstLineChars="200"/>
        <w:rPr>
          <w:rFonts w:ascii="仿宋" w:hAnsi="仿宋" w:eastAsia="仿宋" w:cs="仿宋"/>
          <w:b w:val="0"/>
          <w:sz w:val="24"/>
        </w:rPr>
      </w:pPr>
      <w:r>
        <w:rPr>
          <w:rFonts w:hint="eastAsia" w:ascii="仿宋" w:hAnsi="仿宋" w:eastAsia="仿宋" w:cs="仿宋"/>
          <w:sz w:val="24"/>
        </w:rPr>
        <w:t>20.投标文件的加密、解密</w:t>
      </w:r>
    </w:p>
    <w:p w14:paraId="46DE829D">
      <w:pPr>
        <w:pStyle w:val="6"/>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20.1电子投标文件编制完成后，投标人应按广西政府采购云平台的要求进行加密，并在规定时间内解密，否则，由此产生的后果由投标人自行负责。</w:t>
      </w:r>
    </w:p>
    <w:p w14:paraId="53990A80">
      <w:pPr>
        <w:pStyle w:val="6"/>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20.2本项目不接受电子备份投标文件。</w:t>
      </w:r>
    </w:p>
    <w:p w14:paraId="0A2C0684">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21.投标文件的提交</w:t>
      </w:r>
    </w:p>
    <w:p w14:paraId="2D309BE6">
      <w:pPr>
        <w:pStyle w:val="6"/>
        <w:keepNext w:val="0"/>
        <w:keepLines w:val="0"/>
        <w:numPr>
          <w:ilvl w:val="0"/>
          <w:numId w:val="0"/>
        </w:numPr>
        <w:spacing w:before="0" w:after="0" w:line="360" w:lineRule="auto"/>
        <w:ind w:firstLine="480" w:firstLineChars="200"/>
        <w:rPr>
          <w:rFonts w:ascii="仿宋" w:hAnsi="仿宋" w:eastAsia="仿宋" w:cs="仿宋"/>
          <w:b w:val="0"/>
          <w:sz w:val="24"/>
        </w:rPr>
      </w:pPr>
      <w:bookmarkStart w:id="114" w:name="_21.1投标人必须在“投标人须知中的前附表”规定的投标文件接收时间和投"/>
      <w:bookmarkEnd w:id="114"/>
      <w:r>
        <w:rPr>
          <w:rFonts w:hint="eastAsia" w:ascii="仿宋" w:hAnsi="仿宋" w:eastAsia="仿宋" w:cs="仿宋"/>
          <w:b w:val="0"/>
          <w:sz w:val="24"/>
        </w:rPr>
        <w:t>21.1投标人必须在“投标人须知前附表”规定的投标文件接收时间和投标地点提交投标文件。</w:t>
      </w:r>
    </w:p>
    <w:p w14:paraId="1B27FD96">
      <w:pPr>
        <w:pStyle w:val="6"/>
        <w:keepNext w:val="0"/>
        <w:keepLines w:val="0"/>
        <w:numPr>
          <w:ilvl w:val="0"/>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2E1EB914">
      <w:pPr>
        <w:pStyle w:val="6"/>
        <w:keepNext w:val="0"/>
        <w:keepLines w:val="0"/>
        <w:numPr>
          <w:ilvl w:val="0"/>
          <w:numId w:val="0"/>
        </w:numPr>
        <w:spacing w:before="0" w:after="0" w:line="360" w:lineRule="auto"/>
        <w:ind w:firstLine="480" w:firstLineChars="200"/>
        <w:jc w:val="left"/>
        <w:rPr>
          <w:rFonts w:ascii="仿宋" w:hAnsi="仿宋" w:eastAsia="仿宋" w:cs="仿宋"/>
          <w:b w:val="0"/>
          <w:sz w:val="24"/>
        </w:rPr>
      </w:pPr>
      <w:r>
        <w:rPr>
          <w:rFonts w:hint="eastAsia" w:ascii="仿宋" w:hAnsi="仿宋" w:eastAsia="仿宋" w:cs="仿宋"/>
          <w:b w:val="0"/>
          <w:sz w:val="24"/>
        </w:rPr>
        <w:t>21.3未在规定时间内上传或者未按广西政府采购云平台的要求编制、加密的电子投标文件，广西政府采购云平台将拒收。</w:t>
      </w:r>
    </w:p>
    <w:p w14:paraId="404E8A4B">
      <w:pPr>
        <w:spacing w:line="360" w:lineRule="auto"/>
        <w:ind w:firstLine="480" w:firstLineChars="200"/>
        <w:rPr>
          <w:rFonts w:ascii="仿宋" w:hAnsi="仿宋" w:eastAsia="仿宋" w:cs="仿宋"/>
          <w:b/>
          <w:szCs w:val="20"/>
        </w:rPr>
      </w:pPr>
      <w:r>
        <w:rPr>
          <w:rFonts w:hint="eastAsia" w:ascii="仿宋" w:hAnsi="仿宋" w:eastAsia="仿宋" w:cs="仿宋"/>
          <w:sz w:val="24"/>
        </w:rPr>
        <w:t>21.4电子投标文件提交方式见“招标公告”中“四、提交投标文件截止时间、开标时间和地点”。</w:t>
      </w:r>
    </w:p>
    <w:p w14:paraId="5D0AB1FC">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22. 投标文件的补充、修改、撤回与退回</w:t>
      </w:r>
    </w:p>
    <w:p w14:paraId="5A0622E2">
      <w:pPr>
        <w:snapToGrid w:val="0"/>
        <w:spacing w:line="360" w:lineRule="auto"/>
        <w:ind w:firstLine="482"/>
        <w:jc w:val="left"/>
        <w:rPr>
          <w:rFonts w:ascii="仿宋" w:hAnsi="仿宋" w:eastAsia="仿宋" w:cs="仿宋"/>
          <w:sz w:val="24"/>
        </w:rPr>
      </w:pPr>
      <w:bookmarkStart w:id="115" w:name="_Toc254970684"/>
      <w:bookmarkStart w:id="116" w:name="_Toc254970543"/>
      <w:r>
        <w:rPr>
          <w:rFonts w:hint="eastAsia" w:ascii="仿宋" w:hAnsi="仿宋" w:eastAsia="仿宋" w:cs="仿宋"/>
          <w:sz w:val="24"/>
        </w:rPr>
        <w:t>22.1</w:t>
      </w:r>
      <w:r>
        <w:rPr>
          <w:rFonts w:hint="eastAsia" w:ascii="仿宋" w:hAnsi="仿宋" w:eastAsia="仿宋" w:cs="仿宋"/>
          <w:bCs/>
          <w:sz w:val="24"/>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仿宋" w:hAnsi="仿宋" w:eastAsia="仿宋" w:cs="仿宋"/>
          <w:sz w:val="24"/>
        </w:rPr>
        <w:t>（补充、修改或者撤回方式可登陆</w:t>
      </w:r>
      <w:r>
        <w:rPr>
          <w:rFonts w:hint="eastAsia" w:ascii="仿宋" w:hAnsi="仿宋" w:eastAsia="仿宋" w:cs="仿宋"/>
          <w:kern w:val="0"/>
          <w:sz w:val="24"/>
        </w:rPr>
        <w:t>广西政府采购云平台，</w:t>
      </w:r>
      <w:r>
        <w:rPr>
          <w:rFonts w:hint="eastAsia" w:ascii="仿宋" w:hAnsi="仿宋" w:eastAsia="仿宋" w:cs="仿宋"/>
          <w:sz w:val="24"/>
        </w:rPr>
        <w:t>依次进入“服务中心”中查看 “电子投标文件制作与投送教程”）</w:t>
      </w:r>
    </w:p>
    <w:bookmarkEnd w:id="115"/>
    <w:bookmarkEnd w:id="116"/>
    <w:p w14:paraId="10C0E41C">
      <w:pPr>
        <w:snapToGrid w:val="0"/>
        <w:spacing w:line="360" w:lineRule="auto"/>
        <w:ind w:firstLine="482"/>
        <w:jc w:val="left"/>
        <w:rPr>
          <w:rFonts w:ascii="仿宋" w:hAnsi="仿宋" w:eastAsia="仿宋" w:cs="仿宋"/>
          <w:sz w:val="24"/>
        </w:rPr>
      </w:pPr>
      <w:bookmarkStart w:id="117" w:name="_Toc254970685"/>
      <w:bookmarkStart w:id="118" w:name="_Toc254970544"/>
      <w:r>
        <w:rPr>
          <w:rFonts w:hint="eastAsia" w:ascii="仿宋" w:hAnsi="仿宋" w:eastAsia="仿宋" w:cs="仿宋"/>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5D49DAE0">
      <w:pPr>
        <w:spacing w:line="360" w:lineRule="auto"/>
        <w:ind w:firstLine="480" w:firstLineChars="200"/>
        <w:rPr>
          <w:rFonts w:ascii="仿宋" w:hAnsi="仿宋" w:eastAsia="仿宋" w:cs="仿宋"/>
          <w:sz w:val="24"/>
        </w:rPr>
      </w:pPr>
      <w:r>
        <w:rPr>
          <w:rFonts w:hint="eastAsia" w:ascii="仿宋" w:hAnsi="仿宋" w:eastAsia="仿宋" w:cs="仿宋"/>
          <w:sz w:val="24"/>
        </w:rPr>
        <w:t>22.3 投标人在投标截止时间后书面通知采购人、采购代理机构撤回投标文件的，将根据本须知正文18.4的规定不予退还其投标保证金。</w:t>
      </w:r>
    </w:p>
    <w:p w14:paraId="2B4F7D5A">
      <w:pPr>
        <w:pStyle w:val="4"/>
        <w:spacing w:before="0" w:line="360" w:lineRule="auto"/>
        <w:rPr>
          <w:rFonts w:ascii="仿宋" w:hAnsi="仿宋" w:eastAsia="仿宋" w:cs="仿宋"/>
        </w:rPr>
      </w:pPr>
      <w:r>
        <w:rPr>
          <w:rFonts w:hint="eastAsia" w:ascii="仿宋" w:hAnsi="仿宋" w:eastAsia="仿宋" w:cs="仿宋"/>
        </w:rPr>
        <w:t>四、开    标</w:t>
      </w:r>
      <w:bookmarkEnd w:id="117"/>
      <w:bookmarkEnd w:id="118"/>
    </w:p>
    <w:p w14:paraId="558C2C41">
      <w:pPr>
        <w:pStyle w:val="6"/>
        <w:keepNext w:val="0"/>
        <w:keepLines w:val="0"/>
        <w:spacing w:before="0" w:after="0" w:line="360" w:lineRule="auto"/>
        <w:ind w:firstLine="480"/>
        <w:rPr>
          <w:rFonts w:ascii="仿宋" w:hAnsi="仿宋" w:eastAsia="仿宋" w:cs="仿宋"/>
          <w:sz w:val="24"/>
        </w:rPr>
      </w:pPr>
      <w:bookmarkStart w:id="119" w:name="_23.开标时间和地点"/>
      <w:bookmarkEnd w:id="119"/>
      <w:r>
        <w:rPr>
          <w:rFonts w:hint="eastAsia" w:ascii="仿宋" w:hAnsi="仿宋" w:eastAsia="仿宋" w:cs="仿宋"/>
          <w:sz w:val="24"/>
        </w:rPr>
        <w:t>23.开标时间和地点</w:t>
      </w:r>
    </w:p>
    <w:p w14:paraId="70CD3CBD">
      <w:pPr>
        <w:spacing w:line="360" w:lineRule="auto"/>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开标时间及地点详见“投标人须知前附表”</w:t>
      </w:r>
    </w:p>
    <w:p w14:paraId="1BE33F1A">
      <w:pPr>
        <w:spacing w:line="360" w:lineRule="auto"/>
        <w:ind w:firstLine="480" w:firstLineChars="200"/>
        <w:rPr>
          <w:rFonts w:ascii="仿宋" w:hAnsi="仿宋" w:eastAsia="仿宋" w:cs="仿宋"/>
          <w:bCs/>
          <w:sz w:val="24"/>
        </w:rPr>
      </w:pPr>
      <w:r>
        <w:rPr>
          <w:rFonts w:hint="eastAsia" w:ascii="仿宋" w:hAnsi="仿宋" w:eastAsia="仿宋" w:cs="仿宋"/>
          <w:sz w:val="24"/>
        </w:rPr>
        <w:t>23.2如投标人成功解密投标文件，但未在“广西政府采购云平台”电子开标大厅参加开标的，视同认可开标过程和结果，由此产生的后果由投标人自行负责。成功解密投标文件的投标人不足3家的，不得开标。</w:t>
      </w:r>
    </w:p>
    <w:p w14:paraId="5D085D4E">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24.开标程序</w:t>
      </w:r>
    </w:p>
    <w:p w14:paraId="267CDD5A">
      <w:pPr>
        <w:autoSpaceDE w:val="0"/>
        <w:autoSpaceDN w:val="0"/>
        <w:adjustRightInd w:val="0"/>
        <w:spacing w:line="360" w:lineRule="auto"/>
        <w:ind w:firstLine="480" w:firstLineChars="200"/>
        <w:rPr>
          <w:rFonts w:ascii="仿宋" w:hAnsi="仿宋" w:eastAsia="仿宋" w:cs="仿宋"/>
          <w:kern w:val="0"/>
          <w:sz w:val="24"/>
        </w:rPr>
      </w:pPr>
      <w:r>
        <w:rPr>
          <w:rFonts w:hint="eastAsia" w:ascii="仿宋" w:hAnsi="仿宋" w:eastAsia="仿宋" w:cs="仿宋"/>
          <w:sz w:val="24"/>
        </w:rPr>
        <w:t xml:space="preserve">24.1 </w:t>
      </w:r>
      <w:r>
        <w:rPr>
          <w:rFonts w:hint="eastAsia" w:ascii="仿宋" w:hAnsi="仿宋" w:eastAsia="仿宋" w:cs="仿宋"/>
          <w:kern w:val="0"/>
          <w:sz w:val="24"/>
        </w:rPr>
        <w:t>开标形式：</w:t>
      </w:r>
    </w:p>
    <w:p w14:paraId="28EE5902">
      <w:pPr>
        <w:autoSpaceDE w:val="0"/>
        <w:autoSpaceDN w:val="0"/>
        <w:adjustRightInd w:val="0"/>
        <w:spacing w:line="360" w:lineRule="auto"/>
        <w:ind w:firstLine="480" w:firstLineChars="200"/>
        <w:rPr>
          <w:rFonts w:ascii="仿宋" w:hAnsi="仿宋" w:eastAsia="仿宋" w:cs="仿宋"/>
          <w:bCs/>
          <w:sz w:val="24"/>
        </w:rPr>
      </w:pPr>
      <w:r>
        <w:rPr>
          <w:rFonts w:hint="eastAsia" w:ascii="仿宋" w:hAnsi="仿宋" w:eastAsia="仿宋" w:cs="仿宋"/>
          <w:bCs/>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8BA8ECB">
      <w:pPr>
        <w:pStyle w:val="7"/>
        <w:spacing w:line="360" w:lineRule="auto"/>
        <w:ind w:firstLine="482"/>
        <w:rPr>
          <w:rFonts w:ascii="仿宋" w:hAnsi="仿宋" w:eastAsia="仿宋" w:cs="仿宋"/>
          <w:sz w:val="24"/>
          <w:szCs w:val="24"/>
        </w:rPr>
      </w:pPr>
      <w:r>
        <w:rPr>
          <w:rFonts w:hint="eastAsia" w:ascii="仿宋" w:hAnsi="仿宋" w:eastAsia="仿宋" w:cs="仿宋"/>
          <w:sz w:val="24"/>
          <w:szCs w:val="24"/>
        </w:rPr>
        <w:t>24.2开标程序</w:t>
      </w:r>
    </w:p>
    <w:p w14:paraId="5BAC920A">
      <w:pPr>
        <w:pStyle w:val="7"/>
        <w:spacing w:line="360" w:lineRule="auto"/>
        <w:ind w:firstLine="482"/>
        <w:rPr>
          <w:rFonts w:ascii="仿宋" w:hAnsi="仿宋" w:eastAsia="仿宋" w:cs="仿宋"/>
          <w:sz w:val="24"/>
          <w:szCs w:val="24"/>
        </w:rPr>
      </w:pPr>
      <w:r>
        <w:rPr>
          <w:rFonts w:hint="eastAsia" w:ascii="仿宋" w:hAnsi="仿宋" w:eastAsia="仿宋" w:cs="仿宋"/>
          <w:sz w:val="24"/>
          <w:szCs w:val="24"/>
        </w:rPr>
        <w:t>（1）解密电子投标文件。广西政府采购云平台按开标时间自动提取所有投标文件。采购代理机构依托广西政府采购云平台向各投标人发出电子加密投标文件【开始解密】通知，</w:t>
      </w:r>
      <w:r>
        <w:rPr>
          <w:rFonts w:hint="eastAsia" w:ascii="仿宋" w:hAnsi="仿宋" w:eastAsia="仿宋" w:cs="仿宋"/>
          <w:bCs/>
          <w:sz w:val="24"/>
        </w:rPr>
        <w:t>由投标人进行投标文件解密。</w:t>
      </w:r>
      <w:r>
        <w:rPr>
          <w:rFonts w:hint="eastAsia" w:ascii="仿宋" w:hAnsi="仿宋" w:eastAsia="仿宋" w:cs="仿宋"/>
          <w:b/>
          <w:bCs/>
          <w:sz w:val="24"/>
        </w:rPr>
        <w:t>投标人的法定代表人或其委托代理人须携带加密时所用的CA锁准时登录到广西政府采购云平台电子开标大厅签到</w:t>
      </w:r>
      <w:r>
        <w:rPr>
          <w:rFonts w:hint="eastAsia" w:ascii="仿宋" w:hAnsi="仿宋" w:eastAsia="仿宋" w:cs="仿宋"/>
          <w:b/>
          <w:sz w:val="24"/>
        </w:rPr>
        <w:t>并在发起解密</w:t>
      </w:r>
      <w:r>
        <w:rPr>
          <w:rFonts w:hint="eastAsia" w:ascii="仿宋" w:hAnsi="仿宋" w:eastAsia="仿宋" w:cs="仿宋"/>
          <w:b/>
          <w:bCs/>
          <w:sz w:val="24"/>
        </w:rPr>
        <w:t>通知</w:t>
      </w:r>
      <w:r>
        <w:rPr>
          <w:rFonts w:hint="eastAsia" w:ascii="仿宋" w:hAnsi="仿宋" w:eastAsia="仿宋" w:cs="仿宋"/>
          <w:b/>
          <w:sz w:val="24"/>
        </w:rPr>
        <w:t>之时起30分钟内完成</w:t>
      </w:r>
      <w:r>
        <w:rPr>
          <w:rFonts w:hint="eastAsia" w:ascii="仿宋" w:hAnsi="仿宋" w:eastAsia="仿宋" w:cs="仿宋"/>
          <w:b/>
          <w:bCs/>
          <w:sz w:val="24"/>
        </w:rPr>
        <w:t>对电子投标文件解密。投标文件未按时解密的，视为无效投标。</w:t>
      </w:r>
    </w:p>
    <w:p w14:paraId="41560E59">
      <w:pPr>
        <w:pStyle w:val="7"/>
        <w:spacing w:line="360" w:lineRule="auto"/>
        <w:ind w:firstLine="482"/>
        <w:rPr>
          <w:rFonts w:ascii="仿宋" w:hAnsi="仿宋" w:eastAsia="仿宋" w:cs="仿宋"/>
          <w:sz w:val="24"/>
          <w:szCs w:val="24"/>
        </w:rPr>
      </w:pPr>
      <w:r>
        <w:rPr>
          <w:rFonts w:hint="eastAsia" w:ascii="仿宋" w:hAnsi="仿宋" w:eastAsia="仿宋" w:cs="仿宋"/>
          <w:sz w:val="24"/>
          <w:szCs w:val="24"/>
        </w:rPr>
        <w:t>（2）电子唱标。投标文件解密结束，宣布的内容均在广西政府采购云平台远程开标大厅展示，具体详见</w:t>
      </w:r>
      <w:r>
        <w:rPr>
          <w:rFonts w:hint="eastAsia" w:ascii="仿宋" w:hAnsi="仿宋" w:eastAsia="仿宋" w:cs="仿宋"/>
          <w:bCs/>
          <w:sz w:val="24"/>
          <w:szCs w:val="24"/>
        </w:rPr>
        <w:t>“投标人须知前附表”</w:t>
      </w:r>
      <w:r>
        <w:rPr>
          <w:rFonts w:hint="eastAsia" w:ascii="仿宋" w:hAnsi="仿宋" w:eastAsia="仿宋" w:cs="仿宋"/>
          <w:sz w:val="24"/>
          <w:szCs w:val="24"/>
        </w:rPr>
        <w:t>；</w:t>
      </w:r>
    </w:p>
    <w:p w14:paraId="29B15AB6">
      <w:pPr>
        <w:pStyle w:val="7"/>
        <w:spacing w:line="360" w:lineRule="auto"/>
        <w:ind w:firstLine="482"/>
        <w:rPr>
          <w:rFonts w:ascii="仿宋" w:hAnsi="仿宋" w:eastAsia="仿宋" w:cs="仿宋"/>
          <w:sz w:val="24"/>
          <w:szCs w:val="24"/>
        </w:rPr>
      </w:pPr>
      <w:r>
        <w:rPr>
          <w:rFonts w:hint="eastAsia" w:ascii="仿宋" w:hAnsi="仿宋" w:eastAsia="仿宋" w:cs="仿宋"/>
          <w:sz w:val="24"/>
          <w:szCs w:val="24"/>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9053D2D">
      <w:pPr>
        <w:pStyle w:val="7"/>
        <w:spacing w:line="360" w:lineRule="auto"/>
        <w:ind w:firstLine="482"/>
        <w:rPr>
          <w:rFonts w:ascii="仿宋" w:hAnsi="仿宋" w:eastAsia="仿宋" w:cs="仿宋"/>
          <w:sz w:val="24"/>
          <w:szCs w:val="24"/>
        </w:rPr>
      </w:pPr>
      <w:r>
        <w:rPr>
          <w:rFonts w:hint="eastAsia" w:ascii="仿宋" w:hAnsi="仿宋" w:eastAsia="仿宋" w:cs="仿宋"/>
          <w:sz w:val="24"/>
          <w:szCs w:val="24"/>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DDD096F">
      <w:pPr>
        <w:pStyle w:val="7"/>
        <w:spacing w:line="360" w:lineRule="auto"/>
        <w:ind w:firstLine="482"/>
        <w:rPr>
          <w:rFonts w:ascii="仿宋" w:hAnsi="仿宋" w:eastAsia="仿宋" w:cs="仿宋"/>
          <w:sz w:val="24"/>
          <w:szCs w:val="24"/>
        </w:rPr>
      </w:pPr>
      <w:r>
        <w:rPr>
          <w:rFonts w:hint="eastAsia" w:ascii="仿宋" w:hAnsi="仿宋" w:eastAsia="仿宋" w:cs="仿宋"/>
          <w:sz w:val="24"/>
          <w:szCs w:val="24"/>
        </w:rPr>
        <w:t>（5）开标结束。</w:t>
      </w:r>
    </w:p>
    <w:p w14:paraId="2C806779">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特别说明：如遇广西政府采购云平台电子化开标或评审程序调整的，按调整后执行。</w:t>
      </w:r>
    </w:p>
    <w:p w14:paraId="00BD9B4B">
      <w:pPr>
        <w:pStyle w:val="22"/>
        <w:snapToGrid w:val="0"/>
        <w:spacing w:line="360" w:lineRule="auto"/>
        <w:ind w:left="210" w:hanging="210" w:hangingChars="100"/>
        <w:rPr>
          <w:rFonts w:ascii="仿宋" w:hAnsi="仿宋" w:eastAsia="仿宋" w:cs="仿宋"/>
          <w:sz w:val="21"/>
        </w:rPr>
      </w:pPr>
    </w:p>
    <w:p w14:paraId="25F0BDA9">
      <w:pPr>
        <w:pStyle w:val="4"/>
        <w:spacing w:before="0" w:line="360" w:lineRule="auto"/>
        <w:rPr>
          <w:rFonts w:ascii="仿宋" w:hAnsi="仿宋" w:eastAsia="仿宋" w:cs="仿宋"/>
        </w:rPr>
      </w:pPr>
      <w:r>
        <w:rPr>
          <w:rFonts w:hint="eastAsia" w:ascii="仿宋" w:hAnsi="仿宋" w:eastAsia="仿宋" w:cs="仿宋"/>
        </w:rPr>
        <w:t>五、资格审查</w:t>
      </w:r>
    </w:p>
    <w:p w14:paraId="2F0AFEA7">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25.资格审查</w:t>
      </w:r>
    </w:p>
    <w:p w14:paraId="09BA26A9">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25.1开标结束后，采购人或者采购代理机构通过电子开评标系统依据招标文件对电子投标文件进行线上资格审查。</w:t>
      </w:r>
    </w:p>
    <w:p w14:paraId="18796392">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25.2资格审查标准为本招标文件中载明对投标人资格要求的条件。本项目资格审查采用合格制，凡符合招标文件规定的投标人资格要求的投标人均通过资格审查。</w:t>
      </w:r>
    </w:p>
    <w:p w14:paraId="59BC2B2A">
      <w:pPr>
        <w:pStyle w:val="6"/>
        <w:keepNext w:val="0"/>
        <w:keepLines w:val="0"/>
        <w:numPr>
          <w:ilvl w:val="0"/>
          <w:numId w:val="0"/>
        </w:numPr>
        <w:spacing w:before="0" w:after="0" w:line="360" w:lineRule="auto"/>
        <w:ind w:firstLine="482" w:firstLineChars="200"/>
        <w:rPr>
          <w:rFonts w:ascii="仿宋" w:hAnsi="仿宋" w:eastAsia="仿宋" w:cs="仿宋"/>
          <w:sz w:val="24"/>
        </w:rPr>
      </w:pPr>
      <w:bookmarkStart w:id="120" w:name="_25.3_投标人有下列情形之一的，资格审查不通过而导致其投标无效："/>
      <w:bookmarkEnd w:id="120"/>
      <w:r>
        <w:rPr>
          <w:rFonts w:hint="eastAsia" w:ascii="仿宋" w:hAnsi="仿宋" w:eastAsia="仿宋" w:cs="仿宋"/>
          <w:sz w:val="24"/>
        </w:rPr>
        <w:t>25.3 投标人有下列情形之一的，资格审查不通过，作无效投标处理：</w:t>
      </w:r>
    </w:p>
    <w:p w14:paraId="08B896BA">
      <w:pPr>
        <w:pStyle w:val="22"/>
        <w:snapToGrid w:val="0"/>
        <w:spacing w:line="360" w:lineRule="auto"/>
        <w:ind w:firstLine="482" w:firstLineChars="200"/>
        <w:rPr>
          <w:rFonts w:ascii="仿宋" w:hAnsi="仿宋" w:eastAsia="仿宋" w:cs="仿宋"/>
        </w:rPr>
      </w:pPr>
      <w:r>
        <w:rPr>
          <w:rFonts w:hint="eastAsia" w:ascii="仿宋" w:hAnsi="仿宋" w:eastAsia="仿宋" w:cs="仿宋"/>
          <w:b/>
          <w:sz w:val="24"/>
          <w:szCs w:val="24"/>
        </w:rPr>
        <w:t>（1）未按招标文件规定的方式获取本招标文件的投标人；</w:t>
      </w:r>
    </w:p>
    <w:p w14:paraId="5F1B6D1E">
      <w:pPr>
        <w:pStyle w:val="22"/>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（2）不具备招标文件中规定的资格要求的；</w:t>
      </w:r>
    </w:p>
    <w:p w14:paraId="42930EB9">
      <w:pPr>
        <w:pStyle w:val="22"/>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267C1E0E">
      <w:pPr>
        <w:pStyle w:val="22"/>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14:paraId="3E0D0BA5">
      <w:pPr>
        <w:pStyle w:val="22"/>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（5）投标文件中的资格证明文件缺少任一项“投标人须知前附表”资格证明文件规定“必须提供”的文件资料的；</w:t>
      </w:r>
    </w:p>
    <w:p w14:paraId="447240F9">
      <w:pPr>
        <w:pStyle w:val="22"/>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（6）投标文件中的资格证明文件出现任一项不符合“投标人须知前附表”资格证明文件规定“必须提供”的文件资料要求或者无效的。</w:t>
      </w:r>
    </w:p>
    <w:p w14:paraId="0A3FA520">
      <w:pPr>
        <w:pStyle w:val="6"/>
        <w:keepNext w:val="0"/>
        <w:keepLines w:val="0"/>
        <w:spacing w:before="0" w:after="0" w:line="360" w:lineRule="auto"/>
        <w:ind w:firstLine="480"/>
        <w:rPr>
          <w:rFonts w:ascii="仿宋" w:hAnsi="仿宋" w:eastAsia="仿宋" w:cs="仿宋"/>
          <w:b w:val="0"/>
          <w:sz w:val="24"/>
        </w:rPr>
      </w:pPr>
      <w:r>
        <w:rPr>
          <w:rFonts w:hint="eastAsia" w:ascii="仿宋" w:hAnsi="仿宋" w:eastAsia="仿宋" w:cs="仿宋"/>
          <w:sz w:val="24"/>
        </w:rPr>
        <w:t>25.4合格投标人不足3家的，不得评标。</w:t>
      </w:r>
    </w:p>
    <w:p w14:paraId="3F30B35B">
      <w:pPr>
        <w:pStyle w:val="22"/>
        <w:snapToGrid w:val="0"/>
        <w:spacing w:line="360" w:lineRule="auto"/>
        <w:ind w:left="210" w:hanging="210" w:hangingChars="100"/>
        <w:rPr>
          <w:rFonts w:ascii="仿宋" w:hAnsi="仿宋" w:eastAsia="仿宋" w:cs="仿宋"/>
          <w:sz w:val="21"/>
        </w:rPr>
      </w:pPr>
    </w:p>
    <w:p w14:paraId="14D1ED4B">
      <w:pPr>
        <w:pStyle w:val="4"/>
        <w:spacing w:before="0" w:line="360" w:lineRule="auto"/>
        <w:ind w:firstLine="640"/>
        <w:rPr>
          <w:rFonts w:ascii="仿宋" w:hAnsi="仿宋" w:eastAsia="仿宋" w:cs="仿宋"/>
        </w:rPr>
      </w:pPr>
      <w:r>
        <w:rPr>
          <w:rFonts w:hint="eastAsia" w:ascii="仿宋" w:hAnsi="仿宋" w:eastAsia="仿宋" w:cs="仿宋"/>
        </w:rPr>
        <w:t>六、评   标</w:t>
      </w:r>
    </w:p>
    <w:p w14:paraId="591B5B4F">
      <w:pPr>
        <w:pStyle w:val="6"/>
        <w:keepNext w:val="0"/>
        <w:keepLines w:val="0"/>
        <w:spacing w:before="0" w:after="0" w:line="360" w:lineRule="auto"/>
        <w:ind w:firstLine="480"/>
        <w:rPr>
          <w:rFonts w:ascii="仿宋" w:hAnsi="仿宋" w:eastAsia="仿宋" w:cs="仿宋"/>
          <w:sz w:val="24"/>
        </w:rPr>
      </w:pPr>
      <w:bookmarkStart w:id="121" w:name="_26.组建评标委员会"/>
      <w:bookmarkEnd w:id="121"/>
      <w:r>
        <w:rPr>
          <w:rFonts w:hint="eastAsia" w:ascii="仿宋" w:hAnsi="仿宋" w:eastAsia="仿宋" w:cs="仿宋"/>
          <w:sz w:val="24"/>
        </w:rPr>
        <w:t>26.组建评标委员会</w:t>
      </w:r>
    </w:p>
    <w:p w14:paraId="188248B9">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26.1评标委员会由采购人代表和评审专家组成，具体人数详见“投标人须知前附表”，其中评审专家不得少于成员总数的三分之二。</w:t>
      </w:r>
    </w:p>
    <w:p w14:paraId="62E5B06F">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26.2参加过采购项目前期咨询论证的专家，不得参加该采购项目的评审活动。</w:t>
      </w:r>
    </w:p>
    <w:p w14:paraId="6CBACE96">
      <w:pPr>
        <w:rPr>
          <w:rFonts w:ascii="仿宋" w:hAnsi="仿宋" w:eastAsia="仿宋" w:cs="仿宋"/>
          <w:sz w:val="24"/>
        </w:rPr>
      </w:pPr>
      <w:r>
        <w:rPr>
          <w:rFonts w:hint="eastAsia" w:ascii="仿宋" w:hAnsi="仿宋" w:eastAsia="仿宋" w:cs="仿宋"/>
          <w:sz w:val="24"/>
        </w:rPr>
        <w:br w:type="page"/>
      </w:r>
    </w:p>
    <w:p w14:paraId="1D77AAEE">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27.评标的依据</w:t>
      </w:r>
    </w:p>
    <w:p w14:paraId="4C1D794E">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评标委员会以“第四章 评标方法和评标标准”为依据对投标文件进行评审，没有规定的方法、评审因素和标准，不作为评标依据。</w:t>
      </w:r>
    </w:p>
    <w:p w14:paraId="11F575B5">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28.评标原则</w:t>
      </w:r>
    </w:p>
    <w:p w14:paraId="4D3A6FC8">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03D6FAE">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28.2</w:t>
      </w:r>
      <w:bookmarkStart w:id="122" w:name="_28.3评标方法。本项目将按须知前附表规定的评标办法进行评标，具体评标"/>
      <w:bookmarkEnd w:id="122"/>
      <w:r>
        <w:rPr>
          <w:rFonts w:hint="eastAsia" w:ascii="仿宋" w:hAnsi="仿宋" w:eastAsia="仿宋" w:cs="仿宋"/>
          <w:sz w:val="24"/>
          <w:szCs w:val="24"/>
        </w:rPr>
        <w:t>评委表决。评标委员会成员对需要共同认定的事项存在争议的，应当按照少数服从多数的原则作出结论。</w:t>
      </w:r>
    </w:p>
    <w:p w14:paraId="39EF8F81">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BE54CA6">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28.4评标过程的监控。本项目电子评标过程实行网上留痕、全程录音、录像监控，</w:t>
      </w:r>
      <w:r>
        <w:rPr>
          <w:rFonts w:hint="eastAsia" w:ascii="仿宋" w:hAnsi="仿宋" w:eastAsia="仿宋" w:cs="仿宋"/>
          <w:b/>
          <w:sz w:val="24"/>
          <w:szCs w:val="24"/>
        </w:rPr>
        <w:t>投标人在评标过程中所进行的试图影响评标结果的不公正活动，可能导致其投标按无效处理。</w:t>
      </w:r>
    </w:p>
    <w:p w14:paraId="043382F2">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29.评标方法及中标候选人推荐</w:t>
      </w:r>
    </w:p>
    <w:p w14:paraId="6789819E">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29.1本项目的评标方法详见“投标人须知前附表”。</w:t>
      </w:r>
    </w:p>
    <w:p w14:paraId="0327BB23">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29.2中标候选人推荐数量详见“投标人须知前附表”。</w:t>
      </w:r>
    </w:p>
    <w:p w14:paraId="51D230AC">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29.3评标委员会将按照“第四章 评标方法和评标标准”规定的方法、评审因素、标准和程序对投标文件进行评审。</w:t>
      </w:r>
    </w:p>
    <w:p w14:paraId="30B7F605">
      <w:pPr>
        <w:spacing w:line="360" w:lineRule="auto"/>
        <w:ind w:firstLine="480" w:firstLineChars="200"/>
        <w:rPr>
          <w:rFonts w:ascii="仿宋" w:hAnsi="仿宋" w:eastAsia="仿宋" w:cs="仿宋"/>
          <w:sz w:val="24"/>
        </w:rPr>
      </w:pPr>
      <w:r>
        <w:rPr>
          <w:rFonts w:hint="eastAsia" w:ascii="仿宋" w:hAnsi="仿宋" w:eastAsia="仿宋" w:cs="仿宋"/>
          <w:sz w:val="24"/>
        </w:rPr>
        <w:t>29.4电子交易活动的中止。采购过程中出现以下情形，导致电子交易平台无法正常运行，或者无法保证电子交易的公平、公正和安全时，采购代理机构可以中止电子交易活动：</w:t>
      </w:r>
    </w:p>
    <w:p w14:paraId="0EB229A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（1）电子交易平台发生故障而无法登录访问的； </w:t>
      </w:r>
    </w:p>
    <w:p w14:paraId="7D291C78">
      <w:pPr>
        <w:spacing w:line="360" w:lineRule="auto"/>
        <w:ind w:firstLine="480" w:firstLineChars="200"/>
        <w:rPr>
          <w:rFonts w:ascii="仿宋" w:hAnsi="仿宋" w:eastAsia="仿宋" w:cs="仿宋"/>
          <w:sz w:val="24"/>
        </w:rPr>
      </w:pPr>
      <w:r>
        <w:rPr>
          <w:rFonts w:hint="eastAsia" w:ascii="仿宋" w:hAnsi="仿宋" w:eastAsia="仿宋" w:cs="仿宋"/>
          <w:sz w:val="24"/>
        </w:rPr>
        <w:t>（2）电子交易平台应用或数据库出现错误，不能进行正常操作的；</w:t>
      </w:r>
    </w:p>
    <w:p w14:paraId="234B0F16">
      <w:pPr>
        <w:spacing w:line="360" w:lineRule="auto"/>
        <w:ind w:firstLine="480" w:firstLineChars="200"/>
        <w:rPr>
          <w:rFonts w:ascii="仿宋" w:hAnsi="仿宋" w:eastAsia="仿宋" w:cs="仿宋"/>
          <w:sz w:val="24"/>
        </w:rPr>
      </w:pPr>
      <w:r>
        <w:rPr>
          <w:rFonts w:hint="eastAsia" w:ascii="仿宋" w:hAnsi="仿宋" w:eastAsia="仿宋" w:cs="仿宋"/>
          <w:sz w:val="24"/>
        </w:rPr>
        <w:t>（3）电子交易平台发现严重安全漏洞，有潜在泄密危险的；</w:t>
      </w:r>
    </w:p>
    <w:p w14:paraId="25FE9836">
      <w:pPr>
        <w:spacing w:line="360" w:lineRule="auto"/>
        <w:ind w:firstLine="480" w:firstLineChars="200"/>
        <w:rPr>
          <w:rFonts w:ascii="仿宋" w:hAnsi="仿宋" w:eastAsia="仿宋" w:cs="仿宋"/>
          <w:sz w:val="24"/>
        </w:rPr>
      </w:pPr>
      <w:r>
        <w:rPr>
          <w:rFonts w:hint="eastAsia" w:ascii="仿宋" w:hAnsi="仿宋" w:eastAsia="仿宋" w:cs="仿宋"/>
          <w:sz w:val="24"/>
        </w:rPr>
        <w:t xml:space="preserve">（4）病毒发作导致不能进行正常操作的； </w:t>
      </w:r>
    </w:p>
    <w:p w14:paraId="0B8DC8CB">
      <w:pPr>
        <w:spacing w:line="360" w:lineRule="auto"/>
        <w:ind w:firstLine="480" w:firstLineChars="200"/>
        <w:rPr>
          <w:rFonts w:ascii="仿宋" w:hAnsi="仿宋" w:eastAsia="仿宋" w:cs="仿宋"/>
          <w:sz w:val="24"/>
        </w:rPr>
      </w:pPr>
      <w:r>
        <w:rPr>
          <w:rFonts w:hint="eastAsia" w:ascii="仿宋" w:hAnsi="仿宋" w:eastAsia="仿宋" w:cs="仿宋"/>
          <w:sz w:val="24"/>
        </w:rPr>
        <w:t>（5）其他无法保证电子交易的公平、公正和安全的情况。</w:t>
      </w:r>
    </w:p>
    <w:p w14:paraId="18502644">
      <w:pPr>
        <w:spacing w:line="360" w:lineRule="auto"/>
        <w:ind w:firstLine="480" w:firstLineChars="200"/>
        <w:rPr>
          <w:rFonts w:ascii="仿宋" w:hAnsi="仿宋" w:eastAsia="仿宋" w:cs="仿宋"/>
          <w:sz w:val="24"/>
        </w:rPr>
      </w:pPr>
      <w:r>
        <w:rPr>
          <w:rFonts w:hint="eastAsia" w:ascii="仿宋" w:hAnsi="仿宋" w:eastAsia="仿宋" w:cs="仿宋"/>
          <w:sz w:val="24"/>
        </w:rPr>
        <w:t>29.5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28FF667A">
      <w:pPr>
        <w:pStyle w:val="22"/>
        <w:snapToGrid w:val="0"/>
        <w:spacing w:line="360" w:lineRule="auto"/>
        <w:ind w:firstLine="422"/>
        <w:rPr>
          <w:rFonts w:ascii="仿宋" w:hAnsi="仿宋" w:eastAsia="仿宋" w:cs="仿宋"/>
          <w:sz w:val="21"/>
        </w:rPr>
      </w:pPr>
    </w:p>
    <w:p w14:paraId="4AC9DB6C">
      <w:pPr>
        <w:pStyle w:val="4"/>
        <w:spacing w:before="0" w:line="360" w:lineRule="auto"/>
        <w:ind w:firstLine="640"/>
        <w:rPr>
          <w:rFonts w:ascii="仿宋" w:hAnsi="仿宋" w:eastAsia="仿宋" w:cs="仿宋"/>
        </w:rPr>
      </w:pPr>
      <w:bookmarkStart w:id="123" w:name="_Toc254970546"/>
      <w:bookmarkStart w:id="124" w:name="_Toc254970687"/>
      <w:r>
        <w:rPr>
          <w:rFonts w:hint="eastAsia" w:ascii="仿宋" w:hAnsi="仿宋" w:eastAsia="仿宋" w:cs="仿宋"/>
        </w:rPr>
        <w:t>七、</w:t>
      </w:r>
      <w:bookmarkEnd w:id="123"/>
      <w:bookmarkEnd w:id="124"/>
      <w:r>
        <w:rPr>
          <w:rFonts w:hint="eastAsia" w:ascii="仿宋" w:hAnsi="仿宋" w:eastAsia="仿宋" w:cs="仿宋"/>
        </w:rPr>
        <w:t>中标和合同</w:t>
      </w:r>
    </w:p>
    <w:p w14:paraId="15912F53">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30 确定中标人</w:t>
      </w:r>
    </w:p>
    <w:p w14:paraId="7918AEC0">
      <w:pPr>
        <w:pStyle w:val="6"/>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382CA7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30.2采购人在收到评标报告5个工作日内未按评标报告推荐的中标候选人顺序确定中标人，又不能说明合法理由的，视同按评标报告推荐的顺序确定排名第一的中标候选人为中标人。</w:t>
      </w:r>
    </w:p>
    <w:p w14:paraId="09FC569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30.3出现下列情形之一的，应予废标：</w:t>
      </w:r>
    </w:p>
    <w:p w14:paraId="1F93DE9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（1）符合专业条件的供应商或者对招标文件作实质响应的供应商不足三家的；</w:t>
      </w:r>
    </w:p>
    <w:p w14:paraId="71CE652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（2）出现影响采购公正的违法、违规行为的；</w:t>
      </w:r>
    </w:p>
    <w:p w14:paraId="299E072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（3）投标人的报价均超过了采购预算，采购人不能支付的；</w:t>
      </w:r>
    </w:p>
    <w:p w14:paraId="7BB32DD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（4）因重大变故，采购任务取消的。</w:t>
      </w:r>
    </w:p>
    <w:p w14:paraId="3AB0F24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废标后，采购人应当将废标理由通知所有投标人。</w:t>
      </w:r>
    </w:p>
    <w:p w14:paraId="32637E8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09823B2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中标人放弃中标项目，拒绝与采购人签订合同的，其投标保证金不予退还，并上缴国库。给采购人造成损失，或（并）因此延误采购人工作计划的，须依据《中华人民共和国民法典》第五百条、《招标投标法》第四十五条等规定承担赔偿损失等法律责任，采购人有权将中标人的失信行为报财政部门记入诚信档案，以示惩戒。</w:t>
      </w:r>
    </w:p>
    <w:p w14:paraId="040ACBD1">
      <w:pPr>
        <w:rPr>
          <w:rFonts w:ascii="仿宋" w:hAnsi="仿宋" w:eastAsia="仿宋" w:cs="仿宋"/>
          <w:sz w:val="24"/>
        </w:rPr>
      </w:pPr>
      <w:r>
        <w:rPr>
          <w:rFonts w:hint="eastAsia" w:ascii="仿宋" w:hAnsi="仿宋" w:eastAsia="仿宋" w:cs="仿宋"/>
          <w:sz w:val="24"/>
        </w:rPr>
        <w:br w:type="page"/>
      </w:r>
    </w:p>
    <w:p w14:paraId="3895F7BE">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31. 结果公告</w:t>
      </w:r>
    </w:p>
    <w:p w14:paraId="132D703A">
      <w:pPr>
        <w:pStyle w:val="6"/>
        <w:keepNext w:val="0"/>
        <w:keepLines w:val="0"/>
        <w:snapToGrid w:val="0"/>
        <w:spacing w:before="0" w:after="0" w:line="360" w:lineRule="auto"/>
        <w:ind w:firstLine="482" w:firstLineChars="200"/>
        <w:rPr>
          <w:rFonts w:ascii="仿宋" w:hAnsi="仿宋" w:eastAsia="仿宋" w:cs="仿宋"/>
          <w:sz w:val="24"/>
        </w:rPr>
      </w:pPr>
      <w:r>
        <w:rPr>
          <w:rFonts w:hint="eastAsia" w:ascii="仿宋" w:hAnsi="仿宋" w:eastAsia="仿宋" w:cs="仿宋"/>
          <w:sz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2BE42A01">
      <w:pPr>
        <w:pStyle w:val="6"/>
        <w:keepNext w:val="0"/>
        <w:keepLines w:val="0"/>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31.2中标供应商享受《政府采购促进中小企业发展管理办法》（财库〔2020〕46号）规定的中小企业扶持政策的，采购人、采购代理机构应当随中标结果公开中标供应商的《中小企业声明函》。</w:t>
      </w:r>
    </w:p>
    <w:p w14:paraId="4C383789">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32.发出中标通知书</w:t>
      </w:r>
    </w:p>
    <w:p w14:paraId="4271CD1D">
      <w:pPr>
        <w:pStyle w:val="6"/>
        <w:keepNext w:val="0"/>
        <w:keepLines w:val="0"/>
        <w:spacing w:before="0" w:after="0" w:line="360" w:lineRule="auto"/>
        <w:ind w:firstLine="482"/>
        <w:rPr>
          <w:rFonts w:ascii="仿宋" w:hAnsi="仿宋" w:eastAsia="仿宋" w:cs="仿宋"/>
          <w:b w:val="0"/>
          <w:sz w:val="24"/>
        </w:rPr>
      </w:pPr>
      <w:r>
        <w:rPr>
          <w:rFonts w:hint="eastAsia" w:ascii="仿宋" w:hAnsi="仿宋" w:eastAsia="仿宋" w:cs="仿宋"/>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7D040C01">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33. 无义务解释未中标原因</w:t>
      </w:r>
    </w:p>
    <w:p w14:paraId="733A7883">
      <w:pPr>
        <w:pStyle w:val="6"/>
        <w:keepNext w:val="0"/>
        <w:keepLines w:val="0"/>
        <w:numPr>
          <w:ilvl w:val="4"/>
          <w:numId w:val="0"/>
        </w:numPr>
        <w:spacing w:before="0" w:after="0" w:line="360" w:lineRule="auto"/>
        <w:ind w:firstLine="480" w:firstLineChars="200"/>
        <w:rPr>
          <w:rFonts w:ascii="仿宋" w:hAnsi="仿宋" w:eastAsia="仿宋" w:cs="仿宋"/>
          <w:b w:val="0"/>
          <w:sz w:val="24"/>
        </w:rPr>
      </w:pPr>
      <w:r>
        <w:rPr>
          <w:rFonts w:hint="eastAsia" w:ascii="仿宋" w:hAnsi="仿宋" w:eastAsia="仿宋" w:cs="仿宋"/>
          <w:b w:val="0"/>
          <w:sz w:val="24"/>
        </w:rPr>
        <w:t>采购代理机构无义务向未中标的投标人解释未中标原因。</w:t>
      </w:r>
    </w:p>
    <w:p w14:paraId="659AFC0A">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34.合同授予标准</w:t>
      </w:r>
    </w:p>
    <w:p w14:paraId="3A2F213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合同将授予被确定实质上响应招标文件要求，具备履行合同能力的中标人。</w:t>
      </w:r>
    </w:p>
    <w:p w14:paraId="164F419F">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35.履约保证金</w:t>
      </w:r>
    </w:p>
    <w:p w14:paraId="2B54205A">
      <w:pPr>
        <w:pStyle w:val="6"/>
        <w:keepNext w:val="0"/>
        <w:keepLines w:val="0"/>
        <w:spacing w:before="0" w:after="0" w:line="360" w:lineRule="auto"/>
        <w:ind w:firstLine="360" w:firstLineChars="150"/>
        <w:rPr>
          <w:rFonts w:ascii="仿宋" w:hAnsi="仿宋" w:eastAsia="仿宋" w:cs="仿宋"/>
          <w:b w:val="0"/>
          <w:sz w:val="24"/>
        </w:rPr>
      </w:pPr>
      <w:bookmarkStart w:id="125" w:name="_39.1中标人须于签订合同前按本须知前附表规定的金额转账或电汇到指定账"/>
      <w:bookmarkEnd w:id="125"/>
      <w:r>
        <w:rPr>
          <w:rFonts w:hint="eastAsia" w:ascii="仿宋" w:hAnsi="仿宋" w:eastAsia="仿宋" w:cs="仿宋"/>
          <w:b w:val="0"/>
          <w:sz w:val="24"/>
        </w:rPr>
        <w:t xml:space="preserve"> 35.1 履约保证金的金额、提交方式、退付的时间和条件详见 “投标人须知前附表”。中标人未按规定提交履约保证金的，视为拒绝与采购人签订合同。</w:t>
      </w:r>
    </w:p>
    <w:p w14:paraId="31CA9546">
      <w:pPr>
        <w:pStyle w:val="6"/>
        <w:keepNext w:val="0"/>
        <w:keepLines w:val="0"/>
        <w:spacing w:before="0" w:after="0" w:line="360" w:lineRule="auto"/>
        <w:ind w:firstLine="361" w:firstLineChars="15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val="0"/>
          <w:bCs/>
          <w:sz w:val="24"/>
        </w:rPr>
        <w:t>35.2在履约保证金退还日期前，若中标人的开户名称、开户银行、账号有变动的，请以书面形式通知履约保证金收取单位，否则由此产生的后果由中标人自行承担。</w:t>
      </w:r>
    </w:p>
    <w:p w14:paraId="0216C492">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36.签订合同</w:t>
      </w:r>
    </w:p>
    <w:p w14:paraId="72A2F05C">
      <w:pPr>
        <w:pStyle w:val="6"/>
        <w:keepNext w:val="0"/>
        <w:keepLines w:val="0"/>
        <w:spacing w:before="0" w:after="0" w:line="360" w:lineRule="auto"/>
        <w:ind w:firstLine="360" w:firstLineChars="150"/>
        <w:rPr>
          <w:rFonts w:ascii="仿宋" w:hAnsi="仿宋" w:eastAsia="仿宋" w:cs="仿宋"/>
          <w:b w:val="0"/>
          <w:bCs/>
          <w:sz w:val="24"/>
        </w:rPr>
      </w:pPr>
      <w:bookmarkStart w:id="126" w:name="_40.1投标人接到中标通知书后，按须知前附表规定向采购人出示相关资格证"/>
      <w:bookmarkEnd w:id="126"/>
      <w:r>
        <w:rPr>
          <w:rFonts w:hint="eastAsia" w:ascii="仿宋" w:hAnsi="仿宋" w:eastAsia="仿宋" w:cs="仿宋"/>
          <w:b w:val="0"/>
          <w:bCs/>
          <w:sz w:val="24"/>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00E87F70">
      <w:pPr>
        <w:pStyle w:val="6"/>
        <w:keepNext w:val="0"/>
        <w:keepLines w:val="0"/>
        <w:spacing w:before="0" w:after="0" w:line="360" w:lineRule="auto"/>
        <w:ind w:firstLine="360" w:firstLineChars="150"/>
        <w:rPr>
          <w:rFonts w:ascii="仿宋" w:hAnsi="仿宋" w:eastAsia="仿宋" w:cs="仿宋"/>
          <w:b w:val="0"/>
          <w:bCs/>
          <w:sz w:val="24"/>
        </w:rPr>
      </w:pPr>
      <w:r>
        <w:rPr>
          <w:rFonts w:hint="eastAsia" w:ascii="仿宋" w:hAnsi="仿宋" w:eastAsia="仿宋" w:cs="仿宋"/>
          <w:b w:val="0"/>
          <w:bCs/>
          <w:sz w:val="24"/>
        </w:rPr>
        <w:t>36.2签订合同时间：按中标通知书规定的时间与采购人签订合同（最长不能超过25日）。</w:t>
      </w:r>
    </w:p>
    <w:p w14:paraId="22FF6D83">
      <w:pPr>
        <w:pStyle w:val="6"/>
        <w:keepNext w:val="0"/>
        <w:keepLines w:val="0"/>
        <w:spacing w:before="0" w:after="0" w:line="360" w:lineRule="auto"/>
        <w:ind w:firstLine="360" w:firstLineChars="150"/>
        <w:rPr>
          <w:rFonts w:ascii="仿宋" w:hAnsi="仿宋" w:eastAsia="仿宋" w:cs="仿宋"/>
          <w:b w:val="0"/>
          <w:bCs/>
          <w:sz w:val="24"/>
        </w:rPr>
      </w:pPr>
      <w:r>
        <w:rPr>
          <w:rFonts w:hint="eastAsia" w:ascii="仿宋" w:hAnsi="仿宋" w:eastAsia="仿宋" w:cs="仿宋"/>
          <w:b w:val="0"/>
          <w:bCs/>
          <w:sz w:val="24"/>
        </w:rPr>
        <w:t>36.3中标人拒绝与采购人签订合同的，按照本文件之《投标人须知正文》第30.4条的规定执行。</w:t>
      </w:r>
    </w:p>
    <w:p w14:paraId="2AC6DF9C">
      <w:pPr>
        <w:pStyle w:val="6"/>
        <w:keepNext w:val="0"/>
        <w:keepLines w:val="0"/>
        <w:spacing w:before="0" w:after="0" w:line="360" w:lineRule="auto"/>
        <w:ind w:firstLine="360" w:firstLineChars="150"/>
        <w:rPr>
          <w:rFonts w:ascii="仿宋" w:hAnsi="仿宋" w:eastAsia="仿宋" w:cs="仿宋"/>
          <w:b w:val="0"/>
          <w:bCs/>
          <w:sz w:val="24"/>
        </w:rPr>
      </w:pPr>
      <w:r>
        <w:rPr>
          <w:rFonts w:hint="eastAsia" w:ascii="仿宋" w:hAnsi="仿宋" w:eastAsia="仿宋" w:cs="仿宋"/>
          <w:b w:val="0"/>
          <w:bCs/>
          <w:sz w:val="24"/>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441A2C0">
      <w:pPr>
        <w:spacing w:line="360" w:lineRule="auto"/>
        <w:ind w:firstLine="480" w:firstLineChars="200"/>
        <w:rPr>
          <w:rFonts w:ascii="仿宋" w:hAnsi="仿宋" w:eastAsia="仿宋" w:cs="仿宋"/>
          <w:sz w:val="24"/>
        </w:rPr>
      </w:pPr>
      <w:r>
        <w:rPr>
          <w:rFonts w:hint="eastAsia" w:ascii="仿宋" w:hAnsi="仿宋" w:eastAsia="仿宋" w:cs="仿宋"/>
          <w:sz w:val="24"/>
        </w:rPr>
        <w:t>36.5采购人或中标供应商不得单方面向合同另一方提出任何招标文件没有约定的条件或不合理的要求，作为签订合同的条件；也不得协商另行订立背离招标文件和合同实质性内容的协议。</w:t>
      </w:r>
    </w:p>
    <w:p w14:paraId="1ACCA1E1">
      <w:pPr>
        <w:spacing w:line="360" w:lineRule="auto"/>
        <w:ind w:firstLine="480" w:firstLineChars="200"/>
        <w:rPr>
          <w:rFonts w:ascii="仿宋" w:hAnsi="仿宋" w:eastAsia="仿宋" w:cs="仿宋"/>
          <w:sz w:val="24"/>
        </w:rPr>
      </w:pPr>
      <w:r>
        <w:rPr>
          <w:rFonts w:hint="eastAsia" w:ascii="仿宋" w:hAnsi="仿宋" w:eastAsia="仿宋" w:cs="仿宋"/>
          <w:sz w:val="24"/>
        </w:rPr>
        <w:t>36.6如签订合同并生效后，供应商无故拒绝或延期，除按照合同条款处理外，将承担相应的法律责任。</w:t>
      </w:r>
    </w:p>
    <w:p w14:paraId="4D01180C">
      <w:pPr>
        <w:spacing w:line="360" w:lineRule="auto"/>
        <w:ind w:firstLine="480" w:firstLineChars="200"/>
        <w:rPr>
          <w:rFonts w:ascii="仿宋" w:hAnsi="仿宋" w:eastAsia="仿宋" w:cs="仿宋"/>
          <w:sz w:val="24"/>
        </w:rPr>
      </w:pPr>
      <w:r>
        <w:rPr>
          <w:rFonts w:hint="eastAsia" w:ascii="仿宋" w:hAnsi="仿宋" w:eastAsia="仿宋" w:cs="仿宋"/>
          <w:sz w:val="24"/>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64BFB4B5">
      <w:pPr>
        <w:pStyle w:val="6"/>
        <w:keepNext w:val="0"/>
        <w:keepLines w:val="0"/>
        <w:spacing w:before="0" w:after="0" w:line="360" w:lineRule="auto"/>
        <w:ind w:firstLine="480"/>
        <w:rPr>
          <w:rFonts w:ascii="仿宋" w:hAnsi="仿宋" w:eastAsia="仿宋" w:cs="仿宋"/>
          <w:sz w:val="24"/>
        </w:rPr>
      </w:pPr>
      <w:bookmarkStart w:id="127" w:name="_41.政府采购合同公告"/>
      <w:bookmarkEnd w:id="127"/>
      <w:r>
        <w:rPr>
          <w:rFonts w:hint="eastAsia" w:ascii="仿宋" w:hAnsi="仿宋" w:eastAsia="仿宋" w:cs="仿宋"/>
          <w:sz w:val="24"/>
        </w:rPr>
        <w:t>37.政府采购合同公告</w:t>
      </w:r>
    </w:p>
    <w:p w14:paraId="5F526CFD">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78A799AC">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38. 询问、质疑和投诉</w:t>
      </w:r>
    </w:p>
    <w:p w14:paraId="6BCE3AC5">
      <w:pPr>
        <w:pStyle w:val="7"/>
        <w:spacing w:line="360" w:lineRule="auto"/>
        <w:ind w:firstLine="482"/>
        <w:rPr>
          <w:rFonts w:ascii="仿宋" w:hAnsi="仿宋" w:eastAsia="仿宋" w:cs="仿宋"/>
          <w:sz w:val="24"/>
          <w:szCs w:val="24"/>
        </w:rPr>
      </w:pPr>
      <w:r>
        <w:rPr>
          <w:rFonts w:hint="eastAsia" w:ascii="仿宋" w:hAnsi="仿宋" w:eastAsia="仿宋" w:cs="仿宋"/>
          <w:sz w:val="24"/>
          <w:szCs w:val="24"/>
        </w:rPr>
        <w:t>38.1供应商对政府采购活动事项有疑问的，可以向采购人提出询问，采购人或者采购代理机构应当在3个工作日内对供应商依法提出的询问作出答复，但答复的内容不得涉及商业秘密。</w:t>
      </w:r>
    </w:p>
    <w:p w14:paraId="0B23325E">
      <w:pPr>
        <w:pStyle w:val="6"/>
        <w:keepNext w:val="0"/>
        <w:keepLines w:val="0"/>
        <w:spacing w:before="0" w:after="0" w:line="360" w:lineRule="auto"/>
        <w:ind w:firstLine="360" w:firstLineChars="150"/>
        <w:rPr>
          <w:rFonts w:ascii="仿宋" w:hAnsi="仿宋" w:eastAsia="仿宋" w:cs="仿宋"/>
          <w:b w:val="0"/>
          <w:sz w:val="24"/>
        </w:rPr>
      </w:pPr>
      <w:r>
        <w:rPr>
          <w:rFonts w:hint="eastAsia" w:ascii="仿宋" w:hAnsi="仿宋" w:eastAsia="仿宋" w:cs="仿宋"/>
          <w:b w:val="0"/>
          <w:sz w:val="24"/>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4A11ED4">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（1）对可以质疑的招标文件提出质疑的，为收到招标文件之日或者招标文件公告期限届满之日；</w:t>
      </w:r>
    </w:p>
    <w:p w14:paraId="4E5A2790">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（2）对采购过程提出质疑的，为各采购程序环节结束之日；</w:t>
      </w:r>
    </w:p>
    <w:p w14:paraId="73C328DC">
      <w:pPr>
        <w:pStyle w:val="22"/>
        <w:snapToGri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（3）对中标结果提出质疑的，为中标结果公告期限届满之日。</w:t>
      </w:r>
    </w:p>
    <w:p w14:paraId="74520E18">
      <w:pPr>
        <w:pStyle w:val="6"/>
        <w:keepNext w:val="0"/>
        <w:keepLines w:val="0"/>
        <w:spacing w:before="0" w:after="0" w:line="360" w:lineRule="auto"/>
        <w:ind w:firstLine="360" w:firstLineChars="150"/>
        <w:rPr>
          <w:rFonts w:ascii="仿宋" w:hAnsi="仿宋" w:eastAsia="仿宋" w:cs="仿宋"/>
          <w:b w:val="0"/>
          <w:sz w:val="24"/>
        </w:rPr>
      </w:pPr>
      <w:bookmarkStart w:id="128" w:name="_9.2质疑、投诉应当采用书面形式，质疑函、投诉书均应明确阐述招标文件、"/>
      <w:bookmarkEnd w:id="128"/>
      <w:r>
        <w:rPr>
          <w:rFonts w:hint="eastAsia" w:ascii="仿宋" w:hAnsi="仿宋" w:eastAsia="仿宋" w:cs="仿宋"/>
          <w:b w:val="0"/>
          <w:sz w:val="24"/>
        </w:rPr>
        <w:t xml:space="preserve"> 38.3 </w:t>
      </w:r>
      <w:r>
        <w:rPr>
          <w:rFonts w:hint="eastAsia" w:ascii="仿宋" w:hAnsi="仿宋" w:eastAsia="仿宋" w:cs="仿宋"/>
          <w:b w:val="0"/>
          <w:bCs/>
          <w:sz w:val="24"/>
        </w:rPr>
        <w:t>供应商提出质疑应当提交质疑函和必要的证明材料，针对同一采购程序环节的质疑必须在法定质疑期内一次性提出。质疑函应当包括下列内容（质疑函格式后附）：</w:t>
      </w:r>
    </w:p>
    <w:p w14:paraId="766CBC62">
      <w:pPr>
        <w:pStyle w:val="22"/>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（1）供应商的姓名或者名称、地址、邮编、联系人及联系电话；</w:t>
      </w:r>
    </w:p>
    <w:p w14:paraId="7592E0A0">
      <w:pPr>
        <w:pStyle w:val="22"/>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（2）质疑项目的名称、编号；</w:t>
      </w:r>
    </w:p>
    <w:p w14:paraId="3884272F">
      <w:pPr>
        <w:pStyle w:val="22"/>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（3）具体、明确的质疑事项和与质疑事项相关的请求；</w:t>
      </w:r>
    </w:p>
    <w:p w14:paraId="2C5D405B">
      <w:pPr>
        <w:pStyle w:val="22"/>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（4）事实依据；</w:t>
      </w:r>
    </w:p>
    <w:p w14:paraId="0D5F7635">
      <w:pPr>
        <w:pStyle w:val="22"/>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（5）必要的法律依据；</w:t>
      </w:r>
    </w:p>
    <w:p w14:paraId="0F67838A">
      <w:pPr>
        <w:pStyle w:val="22"/>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（6）提出质疑的日期。</w:t>
      </w:r>
    </w:p>
    <w:p w14:paraId="53841132">
      <w:pPr>
        <w:pStyle w:val="22"/>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供应商为自然人的，应当由本人签字；供应商为法人或者其他组织的，应当由法定代表人、主要负责人，或者其委托代理人签字或者盖章，并加盖公章。</w:t>
      </w:r>
    </w:p>
    <w:p w14:paraId="4914FF86">
      <w:pPr>
        <w:pStyle w:val="6"/>
        <w:keepNext w:val="0"/>
        <w:keepLines w:val="0"/>
        <w:snapToGrid w:val="0"/>
        <w:spacing w:before="0" w:after="0" w:line="360" w:lineRule="auto"/>
        <w:ind w:firstLine="480" w:firstLineChars="200"/>
        <w:rPr>
          <w:rFonts w:ascii="仿宋" w:hAnsi="仿宋" w:eastAsia="仿宋" w:cs="仿宋"/>
          <w:b w:val="0"/>
          <w:bCs/>
          <w:sz w:val="24"/>
        </w:rPr>
      </w:pPr>
      <w:r>
        <w:rPr>
          <w:rFonts w:hint="eastAsia" w:ascii="仿宋" w:hAnsi="仿宋" w:eastAsia="仿宋" w:cs="仿宋"/>
          <w:b w:val="0"/>
          <w:sz w:val="24"/>
        </w:rPr>
        <w:t>3</w:t>
      </w:r>
      <w:r>
        <w:rPr>
          <w:rFonts w:hint="eastAsia" w:ascii="仿宋" w:hAnsi="仿宋" w:eastAsia="仿宋" w:cs="仿宋"/>
          <w:b w:val="0"/>
          <w:bCs/>
          <w:sz w:val="24"/>
        </w:rPr>
        <w:t>8.4采购人、采购代理机构认为供应商质疑不成立，或者成立但未对中标结果构成影响的，继续开展采购活动；认为供应商质疑成立且影响或者可能影响中标结果的，按照下列情况处理：</w:t>
      </w:r>
    </w:p>
    <w:p w14:paraId="22871FD2">
      <w:pPr>
        <w:pStyle w:val="22"/>
        <w:snapToGrid w:val="0"/>
        <w:spacing w:line="360" w:lineRule="auto"/>
        <w:rPr>
          <w:rFonts w:ascii="仿宋" w:hAnsi="仿宋" w:eastAsia="仿宋" w:cs="仿宋"/>
          <w:bCs/>
          <w:sz w:val="24"/>
          <w:szCs w:val="24"/>
        </w:rPr>
      </w:pPr>
      <w:r>
        <w:rPr>
          <w:rFonts w:hint="eastAsia" w:ascii="仿宋" w:hAnsi="仿宋" w:eastAsia="仿宋" w:cs="仿宋"/>
          <w:bCs/>
          <w:sz w:val="24"/>
          <w:szCs w:val="24"/>
        </w:rPr>
        <w:t>　　（1）对招标文件提出的质疑，依法通过澄清或者修改可以继续开展采购活动的，澄清或者修改招标文件后继续开展采购活动；否则应当修改招标文件后重新开展采购活动。</w:t>
      </w:r>
    </w:p>
    <w:p w14:paraId="7A150BA5">
      <w:pPr>
        <w:pStyle w:val="22"/>
        <w:snapToGrid w:val="0"/>
        <w:spacing w:line="360" w:lineRule="auto"/>
        <w:rPr>
          <w:rFonts w:ascii="仿宋" w:hAnsi="仿宋" w:eastAsia="仿宋" w:cs="仿宋"/>
          <w:bCs/>
          <w:sz w:val="24"/>
          <w:szCs w:val="24"/>
        </w:rPr>
      </w:pPr>
      <w:r>
        <w:rPr>
          <w:rFonts w:hint="eastAsia" w:ascii="仿宋" w:hAnsi="仿宋" w:eastAsia="仿宋" w:cs="仿宋"/>
          <w:bCs/>
          <w:sz w:val="24"/>
          <w:szCs w:val="24"/>
        </w:rPr>
        <w:t>　　（2）对采购过程、中标结果提出的质疑，合格供应商符合法定数量时，可以从合格的中标候选人中另行确定中标供应商的，应当依法另行确定中标供应商；否则应当重新开展采购活动。</w:t>
      </w:r>
    </w:p>
    <w:p w14:paraId="10EF09D3">
      <w:pPr>
        <w:pStyle w:val="22"/>
        <w:snapToGrid w:val="0"/>
        <w:spacing w:line="360" w:lineRule="auto"/>
        <w:ind w:firstLine="482"/>
        <w:rPr>
          <w:rFonts w:ascii="仿宋" w:hAnsi="仿宋" w:eastAsia="仿宋" w:cs="仿宋"/>
          <w:bCs/>
          <w:sz w:val="24"/>
          <w:szCs w:val="24"/>
        </w:rPr>
      </w:pPr>
      <w:r>
        <w:rPr>
          <w:rFonts w:hint="eastAsia" w:ascii="仿宋" w:hAnsi="仿宋" w:eastAsia="仿宋" w:cs="仿宋"/>
          <w:bCs/>
          <w:sz w:val="24"/>
          <w:szCs w:val="24"/>
        </w:rPr>
        <w:t>质疑答复导致中标结果改变的，采购人或者采购代理机构应当将有关情况书面报告本级财政部门。</w:t>
      </w:r>
    </w:p>
    <w:p w14:paraId="342C68D3">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8E6047C">
      <w:pPr>
        <w:rPr>
          <w:rFonts w:ascii="仿宋" w:hAnsi="仿宋" w:eastAsia="仿宋" w:cs="仿宋"/>
        </w:rPr>
      </w:pPr>
      <w:bookmarkStart w:id="129" w:name="_八、其他事项"/>
      <w:bookmarkEnd w:id="129"/>
      <w:r>
        <w:rPr>
          <w:rFonts w:hint="eastAsia" w:ascii="仿宋" w:hAnsi="仿宋" w:eastAsia="仿宋" w:cs="仿宋"/>
        </w:rPr>
        <w:br w:type="page"/>
      </w:r>
    </w:p>
    <w:p w14:paraId="04EBBE51">
      <w:pPr>
        <w:pStyle w:val="4"/>
        <w:spacing w:before="0" w:line="360" w:lineRule="auto"/>
        <w:ind w:left="1" w:leftChars="-95" w:hanging="200"/>
        <w:rPr>
          <w:rFonts w:ascii="仿宋" w:hAnsi="仿宋" w:eastAsia="仿宋" w:cs="仿宋"/>
        </w:rPr>
      </w:pPr>
      <w:r>
        <w:rPr>
          <w:rFonts w:hint="eastAsia" w:ascii="仿宋" w:hAnsi="仿宋" w:eastAsia="仿宋" w:cs="仿宋"/>
        </w:rPr>
        <w:t>八、其他事项</w:t>
      </w:r>
    </w:p>
    <w:p w14:paraId="36977D9B">
      <w:pPr>
        <w:pStyle w:val="6"/>
        <w:keepNext w:val="0"/>
        <w:keepLines w:val="0"/>
        <w:spacing w:before="0" w:after="0" w:line="360" w:lineRule="auto"/>
        <w:ind w:firstLine="480"/>
        <w:rPr>
          <w:rFonts w:ascii="仿宋" w:hAnsi="仿宋" w:eastAsia="仿宋" w:cs="仿宋"/>
          <w:sz w:val="24"/>
        </w:rPr>
      </w:pPr>
      <w:bookmarkStart w:id="130" w:name="_42.代理服务费"/>
      <w:bookmarkEnd w:id="130"/>
      <w:r>
        <w:rPr>
          <w:rFonts w:hint="eastAsia" w:ascii="仿宋" w:hAnsi="仿宋" w:eastAsia="仿宋" w:cs="仿宋"/>
          <w:sz w:val="24"/>
        </w:rPr>
        <w:t>39.代理服务费</w:t>
      </w:r>
    </w:p>
    <w:p w14:paraId="73E415E0">
      <w:pPr>
        <w:pStyle w:val="22"/>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39.1代理服务收取标准及缴费账户详见“投标人须知前附表”，投标人为联合体的，可以由联合体中的一方或者多方共同交纳代理服务费。</w:t>
      </w:r>
    </w:p>
    <w:p w14:paraId="1862D7F4">
      <w:pPr>
        <w:pStyle w:val="22"/>
        <w:snapToGrid w:val="0"/>
        <w:spacing w:line="360" w:lineRule="auto"/>
        <w:ind w:firstLine="480" w:firstLineChars="200"/>
        <w:rPr>
          <w:rFonts w:ascii="仿宋" w:hAnsi="仿宋" w:eastAsia="仿宋" w:cs="仿宋"/>
          <w:sz w:val="24"/>
        </w:rPr>
      </w:pPr>
      <w:r>
        <w:rPr>
          <w:rFonts w:hint="eastAsia" w:ascii="仿宋" w:hAnsi="仿宋" w:eastAsia="仿宋" w:cs="仿宋"/>
          <w:bCs/>
          <w:sz w:val="24"/>
          <w:szCs w:val="24"/>
        </w:rPr>
        <w:t>39.2代理</w:t>
      </w:r>
      <w:r>
        <w:rPr>
          <w:rFonts w:hint="eastAsia" w:ascii="仿宋" w:hAnsi="仿宋" w:eastAsia="仿宋" w:cs="仿宋"/>
          <w:sz w:val="24"/>
        </w:rPr>
        <w:t>服务收费标准：</w:t>
      </w:r>
    </w:p>
    <w:tbl>
      <w:tblPr>
        <w:tblStyle w:val="4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84D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BD9CBBE">
            <w:pPr>
              <w:spacing w:line="360" w:lineRule="auto"/>
              <w:ind w:firstLine="482"/>
              <w:rPr>
                <w:rFonts w:ascii="仿宋" w:hAnsi="仿宋" w:eastAsia="仿宋" w:cs="仿宋"/>
                <w:sz w:val="24"/>
              </w:rPr>
            </w:pPr>
            <w:r>
              <w:rPr>
                <w:rFonts w:hint="eastAsia" w:ascii="仿宋" w:hAnsi="仿宋" w:eastAsia="仿宋" w:cs="仿宋"/>
                <w:sz w:val="24"/>
              </w:rPr>
              <w:t xml:space="preserve">               费率</w:t>
            </w:r>
          </w:p>
          <w:p w14:paraId="0B648427">
            <w:pPr>
              <w:spacing w:line="360" w:lineRule="auto"/>
              <w:ind w:firstLine="482"/>
              <w:rPr>
                <w:rFonts w:ascii="仿宋" w:hAnsi="仿宋" w:eastAsia="仿宋" w:cs="仿宋"/>
                <w:sz w:val="24"/>
              </w:rPr>
            </w:pPr>
            <w:r>
              <w:rPr>
                <w:rFonts w:hint="eastAsia" w:ascii="仿宋" w:hAnsi="仿宋" w:eastAsia="仿宋" w:cs="仿宋"/>
                <w:sz w:val="24"/>
              </w:rPr>
              <w:t>中标金额（人民币）</w:t>
            </w:r>
          </w:p>
        </w:tc>
        <w:tc>
          <w:tcPr>
            <w:tcW w:w="1659" w:type="dxa"/>
            <w:vAlign w:val="center"/>
          </w:tcPr>
          <w:p w14:paraId="7D164DD3">
            <w:pPr>
              <w:spacing w:line="360" w:lineRule="auto"/>
              <w:jc w:val="center"/>
              <w:rPr>
                <w:rFonts w:ascii="仿宋" w:hAnsi="仿宋" w:eastAsia="仿宋" w:cs="仿宋"/>
                <w:sz w:val="24"/>
              </w:rPr>
            </w:pPr>
            <w:r>
              <w:rPr>
                <w:rFonts w:hint="eastAsia" w:ascii="仿宋" w:hAnsi="仿宋" w:eastAsia="仿宋" w:cs="仿宋"/>
                <w:sz w:val="24"/>
              </w:rPr>
              <w:t>货物招标</w:t>
            </w:r>
          </w:p>
        </w:tc>
        <w:tc>
          <w:tcPr>
            <w:tcW w:w="1687" w:type="dxa"/>
            <w:vAlign w:val="center"/>
          </w:tcPr>
          <w:p w14:paraId="57263FC2">
            <w:pPr>
              <w:spacing w:line="360" w:lineRule="auto"/>
              <w:jc w:val="center"/>
              <w:rPr>
                <w:rFonts w:ascii="仿宋" w:hAnsi="仿宋" w:eastAsia="仿宋" w:cs="仿宋"/>
                <w:sz w:val="24"/>
              </w:rPr>
            </w:pPr>
            <w:r>
              <w:rPr>
                <w:rFonts w:hint="eastAsia" w:ascii="仿宋" w:hAnsi="仿宋" w:eastAsia="仿宋" w:cs="仿宋"/>
                <w:sz w:val="24"/>
              </w:rPr>
              <w:t>服务招标</w:t>
            </w:r>
          </w:p>
        </w:tc>
        <w:tc>
          <w:tcPr>
            <w:tcW w:w="1659" w:type="dxa"/>
            <w:vAlign w:val="center"/>
          </w:tcPr>
          <w:p w14:paraId="4A258427">
            <w:pPr>
              <w:spacing w:line="360" w:lineRule="auto"/>
              <w:jc w:val="center"/>
              <w:rPr>
                <w:rFonts w:ascii="仿宋" w:hAnsi="仿宋" w:eastAsia="仿宋" w:cs="仿宋"/>
                <w:sz w:val="24"/>
              </w:rPr>
            </w:pPr>
            <w:r>
              <w:rPr>
                <w:rFonts w:hint="eastAsia" w:ascii="仿宋" w:hAnsi="仿宋" w:eastAsia="仿宋" w:cs="仿宋"/>
                <w:sz w:val="24"/>
              </w:rPr>
              <w:t>工程招标</w:t>
            </w:r>
          </w:p>
        </w:tc>
      </w:tr>
      <w:tr w14:paraId="2D14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3DCA02F3">
            <w:pPr>
              <w:spacing w:line="360" w:lineRule="auto"/>
              <w:jc w:val="center"/>
              <w:rPr>
                <w:rFonts w:ascii="仿宋" w:hAnsi="仿宋" w:eastAsia="仿宋" w:cs="仿宋"/>
                <w:sz w:val="24"/>
              </w:rPr>
            </w:pPr>
            <w:r>
              <w:rPr>
                <w:rFonts w:hint="eastAsia" w:ascii="仿宋" w:hAnsi="仿宋" w:eastAsia="仿宋" w:cs="仿宋"/>
                <w:sz w:val="24"/>
              </w:rPr>
              <w:t>100万元以下</w:t>
            </w:r>
          </w:p>
        </w:tc>
        <w:tc>
          <w:tcPr>
            <w:tcW w:w="1659" w:type="dxa"/>
            <w:shd w:val="clear" w:color="auto" w:fill="auto"/>
          </w:tcPr>
          <w:p w14:paraId="006799A9">
            <w:pPr>
              <w:spacing w:line="360" w:lineRule="auto"/>
              <w:jc w:val="center"/>
              <w:rPr>
                <w:rFonts w:ascii="仿宋" w:hAnsi="仿宋" w:eastAsia="仿宋" w:cs="仿宋"/>
                <w:sz w:val="24"/>
              </w:rPr>
            </w:pPr>
            <w:r>
              <w:rPr>
                <w:rFonts w:hint="eastAsia" w:ascii="仿宋" w:hAnsi="仿宋" w:eastAsia="仿宋" w:cs="仿宋"/>
                <w:sz w:val="24"/>
              </w:rPr>
              <w:t>1.5%</w:t>
            </w:r>
          </w:p>
        </w:tc>
        <w:tc>
          <w:tcPr>
            <w:tcW w:w="1687" w:type="dxa"/>
            <w:shd w:val="clear" w:color="auto" w:fill="auto"/>
          </w:tcPr>
          <w:p w14:paraId="09A86651">
            <w:pPr>
              <w:spacing w:line="360" w:lineRule="auto"/>
              <w:jc w:val="center"/>
              <w:rPr>
                <w:rFonts w:ascii="仿宋" w:hAnsi="仿宋" w:eastAsia="仿宋" w:cs="仿宋"/>
                <w:sz w:val="24"/>
              </w:rPr>
            </w:pPr>
            <w:r>
              <w:rPr>
                <w:rFonts w:hint="eastAsia" w:ascii="仿宋" w:hAnsi="仿宋" w:eastAsia="仿宋" w:cs="仿宋"/>
                <w:sz w:val="24"/>
              </w:rPr>
              <w:t>1.5%</w:t>
            </w:r>
          </w:p>
        </w:tc>
        <w:tc>
          <w:tcPr>
            <w:tcW w:w="1659" w:type="dxa"/>
            <w:shd w:val="clear" w:color="auto" w:fill="auto"/>
          </w:tcPr>
          <w:p w14:paraId="692D4A1B">
            <w:pPr>
              <w:spacing w:line="360" w:lineRule="auto"/>
              <w:jc w:val="center"/>
              <w:rPr>
                <w:rFonts w:ascii="仿宋" w:hAnsi="仿宋" w:eastAsia="仿宋" w:cs="仿宋"/>
                <w:sz w:val="24"/>
              </w:rPr>
            </w:pPr>
            <w:r>
              <w:rPr>
                <w:rFonts w:hint="eastAsia" w:ascii="仿宋" w:hAnsi="仿宋" w:eastAsia="仿宋" w:cs="仿宋"/>
                <w:sz w:val="24"/>
              </w:rPr>
              <w:t>1.0%</w:t>
            </w:r>
          </w:p>
        </w:tc>
      </w:tr>
      <w:tr w14:paraId="72C9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048CB281">
            <w:pPr>
              <w:spacing w:line="360" w:lineRule="auto"/>
              <w:jc w:val="center"/>
              <w:rPr>
                <w:rFonts w:ascii="仿宋" w:hAnsi="仿宋" w:eastAsia="仿宋" w:cs="仿宋"/>
                <w:sz w:val="24"/>
              </w:rPr>
            </w:pPr>
            <w:r>
              <w:rPr>
                <w:rFonts w:hint="eastAsia" w:ascii="仿宋" w:hAnsi="仿宋" w:eastAsia="仿宋" w:cs="仿宋"/>
                <w:sz w:val="24"/>
              </w:rPr>
              <w:t>100～500万元</w:t>
            </w:r>
          </w:p>
        </w:tc>
        <w:tc>
          <w:tcPr>
            <w:tcW w:w="1659" w:type="dxa"/>
            <w:shd w:val="clear" w:color="auto" w:fill="auto"/>
          </w:tcPr>
          <w:p w14:paraId="39222C42">
            <w:pPr>
              <w:spacing w:line="360" w:lineRule="auto"/>
              <w:jc w:val="center"/>
              <w:rPr>
                <w:rFonts w:ascii="仿宋" w:hAnsi="仿宋" w:eastAsia="仿宋" w:cs="仿宋"/>
                <w:sz w:val="24"/>
              </w:rPr>
            </w:pPr>
            <w:r>
              <w:rPr>
                <w:rFonts w:hint="eastAsia" w:ascii="仿宋" w:hAnsi="仿宋" w:eastAsia="仿宋" w:cs="仿宋"/>
                <w:sz w:val="24"/>
              </w:rPr>
              <w:t>1.1%</w:t>
            </w:r>
          </w:p>
        </w:tc>
        <w:tc>
          <w:tcPr>
            <w:tcW w:w="1687" w:type="dxa"/>
            <w:shd w:val="clear" w:color="auto" w:fill="auto"/>
          </w:tcPr>
          <w:p w14:paraId="142E3E7D">
            <w:pPr>
              <w:spacing w:line="360" w:lineRule="auto"/>
              <w:jc w:val="center"/>
              <w:rPr>
                <w:rFonts w:ascii="仿宋" w:hAnsi="仿宋" w:eastAsia="仿宋" w:cs="仿宋"/>
                <w:sz w:val="24"/>
              </w:rPr>
            </w:pPr>
            <w:r>
              <w:rPr>
                <w:rFonts w:hint="eastAsia" w:ascii="仿宋" w:hAnsi="仿宋" w:eastAsia="仿宋" w:cs="仿宋"/>
                <w:sz w:val="24"/>
              </w:rPr>
              <w:t>0.8%</w:t>
            </w:r>
          </w:p>
        </w:tc>
        <w:tc>
          <w:tcPr>
            <w:tcW w:w="1659" w:type="dxa"/>
            <w:shd w:val="clear" w:color="auto" w:fill="auto"/>
          </w:tcPr>
          <w:p w14:paraId="17A602C6">
            <w:pPr>
              <w:spacing w:line="360" w:lineRule="auto"/>
              <w:jc w:val="center"/>
              <w:rPr>
                <w:rFonts w:ascii="仿宋" w:hAnsi="仿宋" w:eastAsia="仿宋" w:cs="仿宋"/>
                <w:sz w:val="24"/>
              </w:rPr>
            </w:pPr>
            <w:r>
              <w:rPr>
                <w:rFonts w:hint="eastAsia" w:ascii="仿宋" w:hAnsi="仿宋" w:eastAsia="仿宋" w:cs="仿宋"/>
                <w:sz w:val="24"/>
              </w:rPr>
              <w:t>0.7%</w:t>
            </w:r>
          </w:p>
        </w:tc>
      </w:tr>
      <w:tr w14:paraId="7B03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3465C5A2">
            <w:pPr>
              <w:spacing w:line="360" w:lineRule="auto"/>
              <w:jc w:val="center"/>
              <w:rPr>
                <w:rFonts w:ascii="仿宋" w:hAnsi="仿宋" w:eastAsia="仿宋" w:cs="仿宋"/>
                <w:sz w:val="24"/>
              </w:rPr>
            </w:pPr>
            <w:r>
              <w:rPr>
                <w:rFonts w:hint="eastAsia" w:ascii="仿宋" w:hAnsi="仿宋" w:eastAsia="仿宋" w:cs="仿宋"/>
                <w:sz w:val="24"/>
              </w:rPr>
              <w:t>500～1000万元</w:t>
            </w:r>
          </w:p>
        </w:tc>
        <w:tc>
          <w:tcPr>
            <w:tcW w:w="1659" w:type="dxa"/>
            <w:shd w:val="clear" w:color="auto" w:fill="auto"/>
          </w:tcPr>
          <w:p w14:paraId="3414702E">
            <w:pPr>
              <w:spacing w:line="360" w:lineRule="auto"/>
              <w:jc w:val="center"/>
              <w:rPr>
                <w:rFonts w:ascii="仿宋" w:hAnsi="仿宋" w:eastAsia="仿宋" w:cs="仿宋"/>
                <w:sz w:val="24"/>
              </w:rPr>
            </w:pPr>
            <w:r>
              <w:rPr>
                <w:rFonts w:hint="eastAsia" w:ascii="仿宋" w:hAnsi="仿宋" w:eastAsia="仿宋" w:cs="仿宋"/>
                <w:sz w:val="24"/>
              </w:rPr>
              <w:t>0.8%</w:t>
            </w:r>
          </w:p>
        </w:tc>
        <w:tc>
          <w:tcPr>
            <w:tcW w:w="1687" w:type="dxa"/>
            <w:shd w:val="clear" w:color="auto" w:fill="auto"/>
          </w:tcPr>
          <w:p w14:paraId="3D5C9BBC">
            <w:pPr>
              <w:spacing w:line="360" w:lineRule="auto"/>
              <w:jc w:val="center"/>
              <w:rPr>
                <w:rFonts w:ascii="仿宋" w:hAnsi="仿宋" w:eastAsia="仿宋" w:cs="仿宋"/>
                <w:sz w:val="24"/>
              </w:rPr>
            </w:pPr>
            <w:r>
              <w:rPr>
                <w:rFonts w:hint="eastAsia" w:ascii="仿宋" w:hAnsi="仿宋" w:eastAsia="仿宋" w:cs="仿宋"/>
                <w:sz w:val="24"/>
              </w:rPr>
              <w:t>0.45%</w:t>
            </w:r>
          </w:p>
        </w:tc>
        <w:tc>
          <w:tcPr>
            <w:tcW w:w="1659" w:type="dxa"/>
            <w:shd w:val="clear" w:color="auto" w:fill="auto"/>
          </w:tcPr>
          <w:p w14:paraId="20A78271">
            <w:pPr>
              <w:spacing w:line="360" w:lineRule="auto"/>
              <w:jc w:val="center"/>
              <w:rPr>
                <w:rFonts w:ascii="仿宋" w:hAnsi="仿宋" w:eastAsia="仿宋" w:cs="仿宋"/>
                <w:sz w:val="24"/>
              </w:rPr>
            </w:pPr>
            <w:r>
              <w:rPr>
                <w:rFonts w:hint="eastAsia" w:ascii="仿宋" w:hAnsi="仿宋" w:eastAsia="仿宋" w:cs="仿宋"/>
                <w:sz w:val="24"/>
              </w:rPr>
              <w:t>0.55%</w:t>
            </w:r>
          </w:p>
        </w:tc>
      </w:tr>
      <w:tr w14:paraId="6545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shd w:val="clear" w:color="auto" w:fill="auto"/>
          </w:tcPr>
          <w:p w14:paraId="542D71CC">
            <w:pPr>
              <w:spacing w:line="360" w:lineRule="auto"/>
              <w:jc w:val="center"/>
              <w:rPr>
                <w:rFonts w:ascii="仿宋" w:hAnsi="仿宋" w:eastAsia="仿宋" w:cs="仿宋"/>
                <w:sz w:val="24"/>
              </w:rPr>
            </w:pPr>
            <w:r>
              <w:rPr>
                <w:rFonts w:hint="eastAsia" w:ascii="仿宋" w:hAnsi="仿宋" w:eastAsia="仿宋" w:cs="仿宋"/>
                <w:sz w:val="24"/>
              </w:rPr>
              <w:t>1000～5000万元</w:t>
            </w:r>
          </w:p>
        </w:tc>
        <w:tc>
          <w:tcPr>
            <w:tcW w:w="1659" w:type="dxa"/>
            <w:shd w:val="clear" w:color="auto" w:fill="auto"/>
          </w:tcPr>
          <w:p w14:paraId="1F8FB3D3">
            <w:pPr>
              <w:spacing w:line="360" w:lineRule="auto"/>
              <w:jc w:val="center"/>
              <w:rPr>
                <w:rFonts w:ascii="仿宋" w:hAnsi="仿宋" w:eastAsia="仿宋" w:cs="仿宋"/>
                <w:sz w:val="24"/>
              </w:rPr>
            </w:pPr>
            <w:r>
              <w:rPr>
                <w:rFonts w:hint="eastAsia" w:ascii="仿宋" w:hAnsi="仿宋" w:eastAsia="仿宋" w:cs="仿宋"/>
                <w:sz w:val="24"/>
              </w:rPr>
              <w:t>0.5%</w:t>
            </w:r>
          </w:p>
        </w:tc>
        <w:tc>
          <w:tcPr>
            <w:tcW w:w="1687" w:type="dxa"/>
            <w:shd w:val="clear" w:color="auto" w:fill="auto"/>
          </w:tcPr>
          <w:p w14:paraId="3DBE1E6D">
            <w:pPr>
              <w:spacing w:line="360" w:lineRule="auto"/>
              <w:jc w:val="center"/>
              <w:rPr>
                <w:rFonts w:ascii="仿宋" w:hAnsi="仿宋" w:eastAsia="仿宋" w:cs="仿宋"/>
                <w:sz w:val="24"/>
              </w:rPr>
            </w:pPr>
            <w:r>
              <w:rPr>
                <w:rFonts w:hint="eastAsia" w:ascii="仿宋" w:hAnsi="仿宋" w:eastAsia="仿宋" w:cs="仿宋"/>
                <w:sz w:val="24"/>
              </w:rPr>
              <w:t>0.25%</w:t>
            </w:r>
          </w:p>
        </w:tc>
        <w:tc>
          <w:tcPr>
            <w:tcW w:w="1659" w:type="dxa"/>
            <w:shd w:val="clear" w:color="auto" w:fill="auto"/>
          </w:tcPr>
          <w:p w14:paraId="3ACEBBAC">
            <w:pPr>
              <w:spacing w:line="360" w:lineRule="auto"/>
              <w:jc w:val="center"/>
              <w:rPr>
                <w:rFonts w:ascii="仿宋" w:hAnsi="仿宋" w:eastAsia="仿宋" w:cs="仿宋"/>
                <w:sz w:val="24"/>
              </w:rPr>
            </w:pPr>
            <w:r>
              <w:rPr>
                <w:rFonts w:hint="eastAsia" w:ascii="仿宋" w:hAnsi="仿宋" w:eastAsia="仿宋" w:cs="仿宋"/>
                <w:sz w:val="24"/>
              </w:rPr>
              <w:t>0.35%</w:t>
            </w:r>
          </w:p>
        </w:tc>
      </w:tr>
    </w:tbl>
    <w:p w14:paraId="4A1C08E7">
      <w:pPr>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注： </w:t>
      </w:r>
    </w:p>
    <w:p w14:paraId="6ADE88FE">
      <w:pPr>
        <w:spacing w:line="360" w:lineRule="auto"/>
        <w:ind w:firstLine="480" w:firstLineChars="200"/>
        <w:rPr>
          <w:rFonts w:ascii="仿宋" w:hAnsi="仿宋" w:eastAsia="仿宋" w:cs="仿宋"/>
          <w:sz w:val="24"/>
        </w:rPr>
      </w:pPr>
      <w:r>
        <w:rPr>
          <w:rFonts w:hint="eastAsia" w:ascii="仿宋" w:hAnsi="仿宋" w:eastAsia="仿宋" w:cs="仿宋"/>
          <w:sz w:val="24"/>
        </w:rPr>
        <w:t>（1）按本表费率计算的收费为采购代理的收费基准价格；</w:t>
      </w:r>
    </w:p>
    <w:p w14:paraId="6BF9B54F">
      <w:pPr>
        <w:spacing w:line="360" w:lineRule="auto"/>
        <w:ind w:firstLine="480" w:firstLineChars="200"/>
        <w:rPr>
          <w:rFonts w:ascii="仿宋" w:hAnsi="仿宋" w:eastAsia="仿宋" w:cs="仿宋"/>
          <w:sz w:val="24"/>
        </w:rPr>
      </w:pPr>
      <w:r>
        <w:rPr>
          <w:rFonts w:hint="eastAsia" w:ascii="仿宋" w:hAnsi="仿宋" w:eastAsia="仿宋" w:cs="仿宋"/>
          <w:sz w:val="24"/>
        </w:rPr>
        <w:t>（2）采购代理收费按差额定率累进法计算。</w:t>
      </w:r>
    </w:p>
    <w:p w14:paraId="0E9059F3">
      <w:pPr>
        <w:pStyle w:val="6"/>
        <w:keepNext w:val="0"/>
        <w:keepLines w:val="0"/>
        <w:spacing w:before="0" w:after="0" w:line="360" w:lineRule="auto"/>
        <w:ind w:firstLine="480"/>
        <w:rPr>
          <w:rFonts w:ascii="仿宋" w:hAnsi="仿宋" w:eastAsia="仿宋" w:cs="仿宋"/>
          <w:sz w:val="24"/>
        </w:rPr>
      </w:pPr>
      <w:r>
        <w:rPr>
          <w:rFonts w:hint="eastAsia" w:ascii="仿宋" w:hAnsi="仿宋" w:eastAsia="仿宋" w:cs="仿宋"/>
          <w:sz w:val="24"/>
        </w:rPr>
        <w:t>40. 需要补充的其他内容</w:t>
      </w:r>
    </w:p>
    <w:p w14:paraId="317941F3">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40.1本招标文件解释规则详见“投标人须知前附表”。</w:t>
      </w:r>
    </w:p>
    <w:p w14:paraId="268F9334">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40.2 其他事项详见“投标人须知前附表”。</w:t>
      </w:r>
    </w:p>
    <w:p w14:paraId="17DA407D">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8D76281">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（1）在货物采购项目中，货物由中小企业制造，即货物由中小企业生产且使用该中小企业商号或者注册商标，不对其中涉及的工程承建商和服务的承接商作出要求；</w:t>
      </w:r>
    </w:p>
    <w:p w14:paraId="4058D13D">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（2）在工程采购项目中，工程由中小企业承建，即工程施工单位为中小企业，不对其中涉及的货物的制造商和服务的承接商作出要求；</w:t>
      </w:r>
    </w:p>
    <w:p w14:paraId="5305AE2B">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3B9DF563">
      <w:pPr>
        <w:pStyle w:val="2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F761C7B">
      <w:pPr>
        <w:pStyle w:val="22"/>
        <w:spacing w:line="360" w:lineRule="auto"/>
        <w:ind w:firstLine="480" w:firstLineChars="200"/>
        <w:rPr>
          <w:rFonts w:ascii="仿宋" w:hAnsi="仿宋" w:eastAsia="仿宋" w:cs="仿宋"/>
        </w:rPr>
      </w:pPr>
      <w:r>
        <w:rPr>
          <w:rFonts w:hint="eastAsia" w:ascii="仿宋" w:hAnsi="仿宋" w:eastAsia="仿宋" w:cs="仿宋"/>
          <w:sz w:val="24"/>
          <w:szCs w:val="24"/>
        </w:rPr>
        <w:t>依据本招标文件规定享受扶持政策获得政府采购合同的，小微企业不得将合同分包给大中型企业，中型企业不得将合同分包给大型企业。</w:t>
      </w:r>
      <w:r>
        <w:rPr>
          <w:rFonts w:hint="eastAsia" w:ascii="仿宋" w:hAnsi="仿宋" w:eastAsia="仿宋" w:cs="仿宋"/>
          <w:sz w:val="24"/>
          <w:szCs w:val="24"/>
        </w:rPr>
        <w:br w:type="page"/>
      </w:r>
    </w:p>
    <w:p w14:paraId="0B60002C">
      <w:pPr>
        <w:pStyle w:val="2"/>
        <w:spacing w:before="120" w:line="240" w:lineRule="auto"/>
        <w:jc w:val="center"/>
        <w:rPr>
          <w:rFonts w:ascii="仿宋" w:hAnsi="仿宋" w:eastAsia="仿宋" w:cs="仿宋"/>
        </w:rPr>
      </w:pPr>
      <w:bookmarkStart w:id="131" w:name="_Toc330456896"/>
      <w:bookmarkStart w:id="132" w:name="_Toc254970548"/>
      <w:bookmarkStart w:id="133" w:name="_Toc15687"/>
      <w:bookmarkStart w:id="134" w:name="_Toc254970689"/>
      <w:r>
        <w:rPr>
          <w:rFonts w:hint="eastAsia" w:ascii="仿宋" w:hAnsi="仿宋" w:eastAsia="仿宋" w:cs="仿宋"/>
        </w:rPr>
        <w:t>第四章  评标方法及评标标准</w:t>
      </w:r>
      <w:bookmarkEnd w:id="131"/>
      <w:bookmarkEnd w:id="132"/>
      <w:bookmarkEnd w:id="133"/>
      <w:bookmarkEnd w:id="134"/>
    </w:p>
    <w:p w14:paraId="4455D154">
      <w:pPr>
        <w:pStyle w:val="22"/>
        <w:ind w:firstLine="480"/>
        <w:rPr>
          <w:rFonts w:ascii="仿宋" w:hAnsi="仿宋" w:eastAsia="仿宋" w:cs="仿宋"/>
          <w:b/>
          <w:sz w:val="24"/>
        </w:rPr>
      </w:pPr>
    </w:p>
    <w:p w14:paraId="3CF04D57">
      <w:pPr>
        <w:pStyle w:val="22"/>
        <w:spacing w:line="360" w:lineRule="exact"/>
        <w:ind w:firstLine="402"/>
        <w:rPr>
          <w:rFonts w:ascii="仿宋" w:hAnsi="仿宋" w:eastAsia="仿宋" w:cs="仿宋"/>
          <w:bCs/>
        </w:rPr>
      </w:pPr>
      <w:r>
        <w:rPr>
          <w:rFonts w:hint="eastAsia" w:ascii="仿宋" w:hAnsi="仿宋" w:eastAsia="仿宋" w:cs="仿宋"/>
          <w:bCs/>
        </w:rPr>
        <w:t xml:space="preserve"> </w:t>
      </w:r>
    </w:p>
    <w:p w14:paraId="1E912BAB">
      <w:pPr>
        <w:pStyle w:val="4"/>
        <w:rPr>
          <w:rFonts w:ascii="仿宋" w:hAnsi="仿宋" w:eastAsia="仿宋" w:cs="仿宋"/>
        </w:rPr>
      </w:pPr>
      <w:r>
        <w:rPr>
          <w:rFonts w:hint="eastAsia" w:ascii="仿宋" w:hAnsi="仿宋" w:eastAsia="仿宋" w:cs="仿宋"/>
        </w:rPr>
        <w:t>一、评标方法</w:t>
      </w:r>
    </w:p>
    <w:p w14:paraId="71B67D13">
      <w:pPr>
        <w:pStyle w:val="22"/>
        <w:spacing w:line="360" w:lineRule="auto"/>
        <w:ind w:firstLine="482"/>
        <w:rPr>
          <w:rFonts w:ascii="仿宋" w:hAnsi="仿宋" w:eastAsia="仿宋" w:cs="仿宋"/>
          <w:sz w:val="24"/>
          <w:szCs w:val="24"/>
        </w:rPr>
      </w:pPr>
      <w:r>
        <w:rPr>
          <w:rFonts w:hint="eastAsia" w:ascii="仿宋" w:hAnsi="仿宋" w:eastAsia="仿宋" w:cs="仿宋"/>
          <w:sz w:val="24"/>
          <w:szCs w:val="24"/>
        </w:rPr>
        <w:t>综合评分法，是指投标文件满足招标文件全部实质性要求，且按照评审因素的量化指标评审得分最高的投标人为中标候选人的评标方法。</w:t>
      </w:r>
    </w:p>
    <w:p w14:paraId="6BC7718A">
      <w:pPr>
        <w:pStyle w:val="4"/>
        <w:rPr>
          <w:rFonts w:ascii="仿宋" w:hAnsi="仿宋" w:eastAsia="仿宋" w:cs="仿宋"/>
        </w:rPr>
      </w:pPr>
      <w:r>
        <w:rPr>
          <w:rFonts w:hint="eastAsia" w:ascii="仿宋" w:hAnsi="仿宋" w:eastAsia="仿宋" w:cs="仿宋"/>
        </w:rPr>
        <w:t>二、评标程序</w:t>
      </w:r>
    </w:p>
    <w:p w14:paraId="2EACF740">
      <w:pPr>
        <w:pStyle w:val="6"/>
        <w:keepNext w:val="0"/>
        <w:keepLines w:val="0"/>
        <w:spacing w:before="120" w:after="0" w:line="360" w:lineRule="auto"/>
        <w:ind w:left="420" w:leftChars="200" w:firstLine="480"/>
        <w:rPr>
          <w:rFonts w:ascii="仿宋" w:hAnsi="仿宋" w:eastAsia="仿宋" w:cs="仿宋"/>
          <w:sz w:val="24"/>
        </w:rPr>
      </w:pPr>
      <w:r>
        <w:rPr>
          <w:rFonts w:hint="eastAsia" w:ascii="仿宋" w:hAnsi="仿宋" w:eastAsia="仿宋" w:cs="仿宋"/>
          <w:sz w:val="24"/>
        </w:rPr>
        <w:t>1.符合性审查</w:t>
      </w:r>
    </w:p>
    <w:p w14:paraId="642D7DED">
      <w:pPr>
        <w:pStyle w:val="22"/>
        <w:snapToGrid w:val="0"/>
        <w:spacing w:line="360" w:lineRule="auto"/>
        <w:ind w:left="1" w:firstLine="480"/>
        <w:rPr>
          <w:rFonts w:ascii="仿宋" w:hAnsi="仿宋" w:eastAsia="仿宋" w:cs="仿宋"/>
          <w:b/>
          <w:kern w:val="2"/>
          <w:sz w:val="24"/>
          <w:szCs w:val="24"/>
        </w:rPr>
      </w:pPr>
      <w:r>
        <w:rPr>
          <w:rFonts w:hint="eastAsia" w:ascii="仿宋" w:hAnsi="仿宋" w:eastAsia="仿宋" w:cs="仿宋"/>
          <w:b/>
          <w:kern w:val="2"/>
          <w:sz w:val="24"/>
          <w:szCs w:val="24"/>
        </w:rPr>
        <w:t>评标委员会应当对符合资格的投标人的投标文件进行投标报价、商务要求、技术要求等实质性内容符合性审查，以确定其是否满足招标文件的实质性要求。</w:t>
      </w:r>
    </w:p>
    <w:p w14:paraId="583BC171">
      <w:pPr>
        <w:pStyle w:val="6"/>
        <w:keepNext w:val="0"/>
        <w:keepLines w:val="0"/>
        <w:spacing w:before="120" w:after="0" w:line="360" w:lineRule="auto"/>
        <w:ind w:left="420" w:leftChars="200" w:firstLine="480"/>
        <w:rPr>
          <w:rFonts w:ascii="仿宋" w:hAnsi="仿宋" w:eastAsia="仿宋" w:cs="仿宋"/>
          <w:sz w:val="24"/>
        </w:rPr>
      </w:pPr>
      <w:r>
        <w:rPr>
          <w:rFonts w:hint="eastAsia" w:ascii="仿宋" w:hAnsi="仿宋" w:eastAsia="仿宋" w:cs="仿宋"/>
          <w:sz w:val="24"/>
        </w:rPr>
        <w:t>2.符合性审查不通过而导致投标无效的情形</w:t>
      </w:r>
    </w:p>
    <w:p w14:paraId="64391780">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投标人的投标文件中存在对招标文件的任何实质性要求和条件的负偏离，将被视为投标无效。</w:t>
      </w:r>
    </w:p>
    <w:p w14:paraId="49E4B93C">
      <w:pPr>
        <w:pStyle w:val="6"/>
        <w:keepNext w:val="0"/>
        <w:keepLines w:val="0"/>
        <w:spacing w:before="120" w:after="0" w:line="360" w:lineRule="auto"/>
        <w:ind w:left="420" w:leftChars="200" w:firstLine="480"/>
        <w:rPr>
          <w:rFonts w:ascii="仿宋" w:hAnsi="仿宋" w:eastAsia="仿宋" w:cs="仿宋"/>
          <w:sz w:val="24"/>
        </w:rPr>
      </w:pPr>
      <w:r>
        <w:rPr>
          <w:rFonts w:hint="eastAsia" w:ascii="仿宋" w:hAnsi="仿宋" w:eastAsia="仿宋" w:cs="仿宋"/>
          <w:sz w:val="24"/>
        </w:rPr>
        <w:t>2.1在报价评审时，如发现下列情形之一的，将被视为投标无效：</w:t>
      </w:r>
    </w:p>
    <w:p w14:paraId="5FF9C445">
      <w:pPr>
        <w:pStyle w:val="7"/>
        <w:numPr>
          <w:ilvl w:val="0"/>
          <w:numId w:val="28"/>
        </w:numPr>
        <w:spacing w:line="360" w:lineRule="auto"/>
        <w:ind w:firstLine="458" w:firstLineChars="200"/>
        <w:rPr>
          <w:rFonts w:ascii="仿宋" w:hAnsi="仿宋" w:eastAsia="仿宋" w:cs="仿宋"/>
          <w:b/>
          <w:spacing w:val="-6"/>
          <w:sz w:val="24"/>
          <w:szCs w:val="24"/>
        </w:rPr>
      </w:pPr>
      <w:r>
        <w:rPr>
          <w:rFonts w:hint="eastAsia" w:ascii="仿宋" w:hAnsi="仿宋" w:eastAsia="仿宋" w:cs="仿宋"/>
          <w:b/>
          <w:spacing w:val="-6"/>
          <w:sz w:val="24"/>
          <w:szCs w:val="24"/>
        </w:rPr>
        <w:t>报价文件未提供“投标人须知前附表”第13.1条规定中“必须提供”的文件资料的；</w:t>
      </w:r>
    </w:p>
    <w:p w14:paraId="0109DAE3">
      <w:pPr>
        <w:pStyle w:val="7"/>
        <w:numPr>
          <w:ilvl w:val="0"/>
          <w:numId w:val="28"/>
        </w:num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未采用人民币报价或者未按照招标文件标明的币种报价的；</w:t>
      </w:r>
    </w:p>
    <w:p w14:paraId="1A6C3F3E">
      <w:pPr>
        <w:pStyle w:val="7"/>
        <w:numPr>
          <w:ilvl w:val="0"/>
          <w:numId w:val="28"/>
        </w:numPr>
        <w:spacing w:line="360" w:lineRule="auto"/>
        <w:ind w:left="-2" w:firstLine="456"/>
        <w:rPr>
          <w:rFonts w:ascii="仿宋" w:hAnsi="仿宋" w:eastAsia="仿宋" w:cs="仿宋"/>
          <w:b/>
          <w:spacing w:val="-6"/>
          <w:sz w:val="24"/>
          <w:szCs w:val="24"/>
        </w:rPr>
      </w:pPr>
      <w:r>
        <w:rPr>
          <w:rFonts w:hint="eastAsia" w:ascii="仿宋" w:hAnsi="仿宋" w:eastAsia="仿宋" w:cs="仿宋"/>
          <w:b/>
          <w:spacing w:val="-6"/>
          <w:sz w:val="24"/>
          <w:szCs w:val="24"/>
        </w:rPr>
        <w:t>各分标报价超出招标文件相应分标规定最高限价，或者超出相应分标采购预算金额的；</w:t>
      </w:r>
    </w:p>
    <w:p w14:paraId="22F2590B">
      <w:pPr>
        <w:pStyle w:val="7"/>
        <w:numPr>
          <w:ilvl w:val="0"/>
          <w:numId w:val="28"/>
        </w:num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766352A">
      <w:pPr>
        <w:pStyle w:val="7"/>
        <w:numPr>
          <w:ilvl w:val="0"/>
          <w:numId w:val="28"/>
        </w:num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修正后的报价，投标人不确认的；</w:t>
      </w:r>
    </w:p>
    <w:p w14:paraId="672D2EDA">
      <w:pPr>
        <w:pStyle w:val="7"/>
        <w:numPr>
          <w:ilvl w:val="0"/>
          <w:numId w:val="28"/>
        </w:num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投标人属于本章第5.1条（2）或者第5.2条（2）项情形的。</w:t>
      </w:r>
    </w:p>
    <w:p w14:paraId="068F54B2">
      <w:pPr>
        <w:pStyle w:val="7"/>
        <w:numPr>
          <w:ilvl w:val="0"/>
          <w:numId w:val="28"/>
        </w:numPr>
        <w:spacing w:line="360" w:lineRule="auto"/>
        <w:ind w:firstLine="458" w:firstLineChars="200"/>
        <w:rPr>
          <w:rFonts w:ascii="仿宋" w:hAnsi="仿宋" w:eastAsia="仿宋" w:cs="仿宋"/>
          <w:b/>
          <w:sz w:val="24"/>
          <w:szCs w:val="24"/>
        </w:rPr>
      </w:pPr>
      <w:r>
        <w:rPr>
          <w:rFonts w:hint="eastAsia" w:ascii="仿宋" w:hAnsi="仿宋" w:eastAsia="仿宋" w:cs="仿宋"/>
          <w:b/>
          <w:spacing w:val="-6"/>
          <w:sz w:val="24"/>
          <w:szCs w:val="24"/>
        </w:rPr>
        <w:t>报价文件</w:t>
      </w:r>
      <w:r>
        <w:rPr>
          <w:rFonts w:hint="eastAsia" w:ascii="仿宋" w:hAnsi="仿宋" w:eastAsia="仿宋" w:cs="仿宋"/>
          <w:b/>
          <w:sz w:val="24"/>
          <w:szCs w:val="24"/>
        </w:rPr>
        <w:t>响应的标的数量及单位与招标文件要求实质性不一致的。</w:t>
      </w:r>
    </w:p>
    <w:p w14:paraId="72B47FB3">
      <w:pPr>
        <w:pStyle w:val="6"/>
        <w:keepNext w:val="0"/>
        <w:keepLines w:val="0"/>
        <w:spacing w:before="120" w:after="0" w:line="360" w:lineRule="auto"/>
        <w:ind w:left="420" w:leftChars="200" w:firstLine="480"/>
        <w:rPr>
          <w:rFonts w:ascii="仿宋" w:hAnsi="仿宋" w:eastAsia="仿宋" w:cs="仿宋"/>
          <w:sz w:val="24"/>
        </w:rPr>
      </w:pPr>
      <w:r>
        <w:rPr>
          <w:rFonts w:hint="eastAsia" w:ascii="仿宋" w:hAnsi="仿宋" w:eastAsia="仿宋" w:cs="仿宋"/>
          <w:sz w:val="24"/>
        </w:rPr>
        <w:t>2.2在商务评审时，如发现下列情形之一的，将被视为投标无效：</w:t>
      </w:r>
    </w:p>
    <w:p w14:paraId="3F36AD0C">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投标文件未按招标文件要求签署、盖章的；</w:t>
      </w:r>
    </w:p>
    <w:p w14:paraId="2B8AABBE">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委托代理人未能出具有效身份证或者出具的身份证与授权委托书中的信息不符的； </w:t>
      </w:r>
    </w:p>
    <w:p w14:paraId="5B44A042">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为无效投标保证金的或者未按照招标文件的规定提交投标保证金的；</w:t>
      </w:r>
    </w:p>
    <w:p w14:paraId="5E15EFF6">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投标文件未提供“投标人须知前附表”第13.1条规定中“必须提供”或者“委托时必须提供”的文件资料的；</w:t>
      </w:r>
    </w:p>
    <w:p w14:paraId="0FB93E45">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商务要求评审允许负偏离的条款数超过“投标人须知前附表”规定项数的；</w:t>
      </w:r>
    </w:p>
    <w:p w14:paraId="4905BCFD">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投标文件的实质性内容未使用中文表述、使用计量单位不符合招标文件要求的；</w:t>
      </w:r>
    </w:p>
    <w:p w14:paraId="7388BB99">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投标文件中的文件资料因填写不齐全或者内容虚假或者出现其他情形而导致被评标委员会认定无效的；</w:t>
      </w:r>
    </w:p>
    <w:p w14:paraId="024DD536">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投标文件含有采购人不能接受的附加条件的；</w:t>
      </w:r>
    </w:p>
    <w:p w14:paraId="42216A3B">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属于投标人须知正文第9.2条情形的；</w:t>
      </w:r>
    </w:p>
    <w:p w14:paraId="199952EC">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投标文件标注的项目名称或者项目编号与招标文件标注的项目名称或者项目编号不一致的；</w:t>
      </w:r>
    </w:p>
    <w:p w14:paraId="6AB2F28A">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招标文件明确不允许分包，投标文件拟分包的；</w:t>
      </w:r>
    </w:p>
    <w:p w14:paraId="655ED3FC">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未响应招标文件实质性要求的；</w:t>
      </w:r>
    </w:p>
    <w:p w14:paraId="4BC2B231">
      <w:pPr>
        <w:numPr>
          <w:ilvl w:val="0"/>
          <w:numId w:val="29"/>
        </w:num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法律法规和招标文件规定的其他无效情形。</w:t>
      </w:r>
    </w:p>
    <w:p w14:paraId="6F3A779D">
      <w:pPr>
        <w:pStyle w:val="6"/>
        <w:keepNext w:val="0"/>
        <w:keepLines w:val="0"/>
        <w:spacing w:before="120" w:after="0" w:line="360" w:lineRule="auto"/>
        <w:ind w:left="420" w:leftChars="200" w:firstLine="480"/>
        <w:rPr>
          <w:rFonts w:ascii="仿宋" w:hAnsi="仿宋" w:eastAsia="仿宋" w:cs="仿宋"/>
          <w:sz w:val="24"/>
        </w:rPr>
      </w:pPr>
      <w:r>
        <w:rPr>
          <w:rFonts w:hint="eastAsia" w:ascii="仿宋" w:hAnsi="仿宋" w:eastAsia="仿宋" w:cs="仿宋"/>
          <w:sz w:val="24"/>
        </w:rPr>
        <w:t>2.3在技术要求评审时，如发现下列情形之一的，将被视为投标无效：</w:t>
      </w:r>
    </w:p>
    <w:p w14:paraId="1703530A">
      <w:pPr>
        <w:pStyle w:val="19"/>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（1）技术要求评审允许负偏离的条款数超过“投标人须知前附表”规定项数的；</w:t>
      </w:r>
    </w:p>
    <w:p w14:paraId="4AEAA95F">
      <w:pPr>
        <w:pStyle w:val="19"/>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（2）投标文件未提供“投标人须知前附表”第13.1条规定中“必须提供”的文件资料的；</w:t>
      </w:r>
    </w:p>
    <w:p w14:paraId="32E9243F">
      <w:pPr>
        <w:pStyle w:val="19"/>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（3）虚假投标，或者出现其他情形而导致被评标委员会认定无效的；</w:t>
      </w:r>
    </w:p>
    <w:p w14:paraId="610CF36A">
      <w:pPr>
        <w:pStyle w:val="19"/>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（4）</w:t>
      </w:r>
      <w:bookmarkStart w:id="135" w:name="_Hlk71706244"/>
      <w:r>
        <w:rPr>
          <w:rFonts w:hint="eastAsia" w:ascii="仿宋" w:hAnsi="仿宋" w:eastAsia="仿宋" w:cs="仿宋"/>
          <w:b/>
          <w:kern w:val="2"/>
          <w:sz w:val="24"/>
          <w:szCs w:val="24"/>
        </w:rPr>
        <w:t>招标文件未载明允许提供备选（替代）投标方案或明确不允许提供备选（替代）投标方案时，投标人提供了备选（替代）投标方案的；</w:t>
      </w:r>
      <w:bookmarkEnd w:id="135"/>
    </w:p>
    <w:p w14:paraId="68AB650C">
      <w:pPr>
        <w:pStyle w:val="19"/>
        <w:snapToGrid w:val="0"/>
        <w:spacing w:line="360" w:lineRule="auto"/>
        <w:ind w:firstLine="472" w:firstLineChars="196"/>
        <w:rPr>
          <w:rFonts w:ascii="仿宋" w:hAnsi="仿宋" w:eastAsia="仿宋" w:cs="仿宋"/>
          <w:b/>
          <w:kern w:val="2"/>
          <w:sz w:val="24"/>
          <w:szCs w:val="24"/>
        </w:rPr>
      </w:pPr>
      <w:r>
        <w:rPr>
          <w:rFonts w:hint="eastAsia" w:ascii="仿宋" w:hAnsi="仿宋" w:eastAsia="仿宋" w:cs="仿宋"/>
          <w:b/>
          <w:kern w:val="2"/>
          <w:sz w:val="24"/>
          <w:szCs w:val="24"/>
        </w:rPr>
        <w:t>（5）未响应招标文件实质性要求的。</w:t>
      </w:r>
    </w:p>
    <w:p w14:paraId="301F195D">
      <w:pPr>
        <w:pStyle w:val="19"/>
        <w:snapToGrid w:val="0"/>
        <w:spacing w:after="120" w:line="360" w:lineRule="auto"/>
        <w:ind w:firstLine="472" w:firstLineChars="196"/>
        <w:rPr>
          <w:rFonts w:ascii="仿宋" w:hAnsi="仿宋" w:eastAsia="仿宋" w:cs="仿宋"/>
          <w:b/>
          <w:kern w:val="2"/>
          <w:sz w:val="21"/>
          <w:szCs w:val="21"/>
        </w:rPr>
      </w:pPr>
      <w:r>
        <w:rPr>
          <w:rFonts w:hint="eastAsia" w:ascii="仿宋" w:hAnsi="仿宋" w:eastAsia="仿宋" w:cs="仿宋"/>
          <w:b/>
          <w:kern w:val="2"/>
          <w:sz w:val="24"/>
          <w:szCs w:val="24"/>
        </w:rPr>
        <w:t>2.4通过符合性审查的投标人不足3家，评标委员会不得继续评标，并出具评标报告。</w:t>
      </w:r>
    </w:p>
    <w:p w14:paraId="370EA234">
      <w:pPr>
        <w:pStyle w:val="6"/>
        <w:keepNext w:val="0"/>
        <w:keepLines w:val="0"/>
        <w:spacing w:before="120" w:after="0" w:line="360" w:lineRule="auto"/>
        <w:ind w:left="420" w:leftChars="200" w:firstLine="480"/>
        <w:rPr>
          <w:rFonts w:ascii="仿宋" w:hAnsi="仿宋" w:eastAsia="仿宋" w:cs="仿宋"/>
          <w:sz w:val="24"/>
        </w:rPr>
      </w:pPr>
      <w:r>
        <w:rPr>
          <w:rFonts w:hint="eastAsia" w:ascii="仿宋" w:hAnsi="仿宋" w:eastAsia="仿宋" w:cs="仿宋"/>
          <w:sz w:val="24"/>
        </w:rPr>
        <w:t>3.澄清补正</w:t>
      </w:r>
    </w:p>
    <w:p w14:paraId="615D7FB8">
      <w:pPr>
        <w:spacing w:line="360" w:lineRule="auto"/>
        <w:ind w:firstLine="480" w:firstLineChars="200"/>
        <w:rPr>
          <w:rFonts w:ascii="仿宋" w:hAnsi="仿宋" w:eastAsia="仿宋" w:cs="仿宋"/>
          <w:b/>
          <w:sz w:val="24"/>
        </w:rPr>
      </w:pPr>
      <w:r>
        <w:rPr>
          <w:rFonts w:hint="eastAsia" w:ascii="仿宋" w:hAnsi="仿宋" w:eastAsia="仿宋" w:cs="仿宋"/>
          <w:sz w:val="24"/>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5665BD41">
      <w:pPr>
        <w:pStyle w:val="6"/>
        <w:keepNext w:val="0"/>
        <w:keepLines w:val="0"/>
        <w:spacing w:before="120" w:after="0" w:line="360" w:lineRule="auto"/>
        <w:ind w:left="420" w:leftChars="200" w:firstLine="480"/>
        <w:rPr>
          <w:rFonts w:ascii="仿宋" w:hAnsi="仿宋" w:eastAsia="仿宋" w:cs="仿宋"/>
          <w:sz w:val="24"/>
        </w:rPr>
      </w:pPr>
      <w:r>
        <w:rPr>
          <w:rFonts w:hint="eastAsia" w:ascii="仿宋" w:hAnsi="仿宋" w:eastAsia="仿宋" w:cs="仿宋"/>
          <w:sz w:val="24"/>
        </w:rPr>
        <w:t>4.投标文件修正</w:t>
      </w:r>
    </w:p>
    <w:p w14:paraId="0C0FEFF6">
      <w:pPr>
        <w:pStyle w:val="6"/>
        <w:keepNext w:val="0"/>
        <w:keepLines w:val="0"/>
        <w:numPr>
          <w:ilvl w:val="4"/>
          <w:numId w:val="0"/>
        </w:numPr>
        <w:spacing w:before="120" w:after="0" w:line="360" w:lineRule="auto"/>
        <w:ind w:left="420" w:leftChars="200"/>
        <w:rPr>
          <w:rFonts w:ascii="仿宋" w:hAnsi="仿宋" w:eastAsia="仿宋" w:cs="仿宋"/>
          <w:b w:val="0"/>
          <w:sz w:val="24"/>
        </w:rPr>
      </w:pPr>
      <w:r>
        <w:rPr>
          <w:rFonts w:hint="eastAsia" w:ascii="仿宋" w:hAnsi="仿宋" w:eastAsia="仿宋" w:cs="仿宋"/>
          <w:b w:val="0"/>
          <w:sz w:val="24"/>
        </w:rPr>
        <w:t xml:space="preserve">4.1投标文件报价出现前后不一致的，按照下列规定修正： </w:t>
      </w:r>
    </w:p>
    <w:p w14:paraId="30323326">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（1）投标文件中开标一览表（报价表）内容与投标文件中相应内容不一致的，以开标一览表（报价表）为准；</w:t>
      </w:r>
    </w:p>
    <w:p w14:paraId="5FD35137">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（2）大写金额和小写金额不一致的，以大写金额为准；</w:t>
      </w:r>
    </w:p>
    <w:p w14:paraId="7885387C">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（3）单价金额小数点或者百分比有明显错位的，以开标一览表的总价为准，并修改单价；</w:t>
      </w:r>
    </w:p>
    <w:p w14:paraId="6E6BB4AE">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（4）总价金额与按单价汇总金额不一致的，以单价金额计算结果为准。</w:t>
      </w:r>
    </w:p>
    <w:p w14:paraId="5AD09D38">
      <w:pPr>
        <w:pStyle w:val="2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同时出现两种以上不一致的，按照以上（1）-（4）规定的顺序修正。修正后的报价经投标人确认后产生约束力，投标人不确认的，</w:t>
      </w:r>
      <w:r>
        <w:rPr>
          <w:rFonts w:hint="eastAsia" w:ascii="仿宋" w:hAnsi="仿宋" w:eastAsia="仿宋" w:cs="仿宋"/>
          <w:b/>
          <w:kern w:val="2"/>
          <w:sz w:val="24"/>
          <w:szCs w:val="24"/>
        </w:rPr>
        <w:t>其投标无效</w:t>
      </w:r>
      <w:r>
        <w:rPr>
          <w:rFonts w:hint="eastAsia" w:ascii="仿宋" w:hAnsi="仿宋" w:eastAsia="仿宋" w:cs="仿宋"/>
          <w:sz w:val="24"/>
          <w:szCs w:val="24"/>
        </w:rPr>
        <w:t>。</w:t>
      </w:r>
    </w:p>
    <w:p w14:paraId="6F5D64AB">
      <w:pPr>
        <w:pStyle w:val="6"/>
        <w:keepNext w:val="0"/>
        <w:keepLines w:val="0"/>
        <w:spacing w:before="120" w:after="0" w:line="360" w:lineRule="auto"/>
        <w:ind w:firstLine="482"/>
        <w:rPr>
          <w:rFonts w:ascii="仿宋" w:hAnsi="仿宋" w:eastAsia="仿宋" w:cs="仿宋"/>
          <w:b w:val="0"/>
          <w:sz w:val="24"/>
        </w:rPr>
      </w:pPr>
      <w:r>
        <w:rPr>
          <w:rFonts w:hint="eastAsia" w:ascii="仿宋" w:hAnsi="仿宋" w:eastAsia="仿宋" w:cs="仿宋"/>
          <w:b w:val="0"/>
          <w:sz w:val="24"/>
        </w:rPr>
        <w:t>4.2经投标人确认修正后的报价若超过采购预算金额或者最高限价，</w:t>
      </w:r>
      <w:r>
        <w:rPr>
          <w:rFonts w:hint="eastAsia" w:ascii="仿宋" w:hAnsi="仿宋" w:eastAsia="仿宋" w:cs="仿宋"/>
          <w:sz w:val="24"/>
        </w:rPr>
        <w:t>投标人的投标文件作无效投标处理</w:t>
      </w:r>
      <w:r>
        <w:rPr>
          <w:rFonts w:hint="eastAsia" w:ascii="仿宋" w:hAnsi="仿宋" w:eastAsia="仿宋" w:cs="仿宋"/>
          <w:b w:val="0"/>
          <w:sz w:val="24"/>
        </w:rPr>
        <w:t>。</w:t>
      </w:r>
    </w:p>
    <w:p w14:paraId="5D78A69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4.3经投标人确认修正后的报价作为签订合同的依据，并以此报价计算价格分。</w:t>
      </w:r>
    </w:p>
    <w:p w14:paraId="4F617FD0">
      <w:pPr>
        <w:pStyle w:val="6"/>
        <w:keepNext w:val="0"/>
        <w:keepLines w:val="0"/>
        <w:spacing w:before="120" w:after="0" w:line="360" w:lineRule="auto"/>
        <w:ind w:left="420" w:leftChars="200" w:firstLine="480"/>
        <w:rPr>
          <w:rFonts w:ascii="仿宋" w:hAnsi="仿宋" w:eastAsia="仿宋" w:cs="仿宋"/>
          <w:sz w:val="24"/>
        </w:rPr>
      </w:pPr>
      <w:r>
        <w:rPr>
          <w:rFonts w:hint="eastAsia" w:ascii="仿宋" w:hAnsi="仿宋" w:eastAsia="仿宋" w:cs="仿宋"/>
          <w:sz w:val="24"/>
        </w:rPr>
        <w:t>5.比较与评价</w:t>
      </w:r>
    </w:p>
    <w:p w14:paraId="5ED78E0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5.1采用综合评分法的</w:t>
      </w:r>
    </w:p>
    <w:p w14:paraId="08AD0B4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（1）评标委员会按照招标文件中规定的评标方法及评标标准，对符合性审查合格的投标文件进行商务和技术评估，综合比较与评价。</w:t>
      </w:r>
    </w:p>
    <w:p w14:paraId="6A66FDF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（2）评标委员会独立对每个投标人的投标文件进行评价，并汇总每个投标人的得分。</w:t>
      </w:r>
    </w:p>
    <w:p w14:paraId="3CC65566">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sz w:val="24"/>
        </w:rPr>
        <w:t>投标人不能证明其报价合理性的，评标委员会将其作为无效投标处理。</w:t>
      </w:r>
    </w:p>
    <w:p w14:paraId="2050D4A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（3）评标委员会按照招标文件中规定的评标方法和标准计算各投标人的报价得分。在计算过程中，不得去掉最高报价或者最低报价。</w:t>
      </w:r>
    </w:p>
    <w:p w14:paraId="15F4913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（4）各投标人的得分为所有评委的有效评分的算术平均数。</w:t>
      </w:r>
    </w:p>
    <w:p w14:paraId="68388C2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（5）评标委员会按照招标文件中的规定推荐中标候选人。</w:t>
      </w:r>
    </w:p>
    <w:p w14:paraId="68FFE1C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54264FD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5.2采用最低评标价法的</w:t>
      </w:r>
    </w:p>
    <w:p w14:paraId="7326E1B2">
      <w:pPr>
        <w:spacing w:line="360" w:lineRule="auto"/>
        <w:ind w:firstLine="480" w:firstLineChars="200"/>
        <w:rPr>
          <w:rFonts w:ascii="仿宋" w:hAnsi="仿宋" w:eastAsia="仿宋" w:cs="仿宋"/>
          <w:sz w:val="24"/>
        </w:rPr>
      </w:pPr>
      <w:r>
        <w:rPr>
          <w:rFonts w:hint="eastAsia" w:ascii="仿宋" w:hAnsi="仿宋" w:eastAsia="仿宋" w:cs="仿宋"/>
          <w:sz w:val="24"/>
        </w:rPr>
        <w:t>（1）评标委员会按照招标文件中规定的评标方法及评标标准，对符合性审查合格的投标文件报价进行比较。</w:t>
      </w:r>
    </w:p>
    <w:p w14:paraId="608A0468">
      <w:pPr>
        <w:snapToGrid w:val="0"/>
        <w:spacing w:line="360" w:lineRule="auto"/>
        <w:ind w:firstLine="484" w:firstLineChars="202"/>
        <w:jc w:val="left"/>
        <w:rPr>
          <w:rFonts w:ascii="仿宋" w:hAnsi="仿宋" w:eastAsia="仿宋" w:cs="仿宋"/>
          <w:sz w:val="24"/>
        </w:rPr>
      </w:pPr>
      <w:r>
        <w:rPr>
          <w:rFonts w:hint="eastAsia" w:ascii="仿宋" w:hAnsi="仿宋" w:eastAsia="仿宋" w:cs="仿宋"/>
          <w:sz w:val="24"/>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6ABE070">
      <w:pPr>
        <w:snapToGrid w:val="0"/>
        <w:spacing w:line="360" w:lineRule="auto"/>
        <w:ind w:firstLine="484" w:firstLineChars="202"/>
        <w:jc w:val="left"/>
        <w:rPr>
          <w:rFonts w:ascii="仿宋" w:hAnsi="仿宋" w:eastAsia="仿宋" w:cs="仿宋"/>
          <w:sz w:val="24"/>
        </w:rPr>
      </w:pPr>
      <w:r>
        <w:rPr>
          <w:rFonts w:hint="eastAsia" w:ascii="仿宋" w:hAnsi="仿宋" w:eastAsia="仿宋" w:cs="仿宋"/>
          <w:sz w:val="24"/>
        </w:rPr>
        <w:t>（3）评标委员会按照招标文件中的规定推荐中标候选人。</w:t>
      </w:r>
    </w:p>
    <w:p w14:paraId="0632CB93">
      <w:pPr>
        <w:snapToGrid w:val="0"/>
        <w:spacing w:line="360" w:lineRule="auto"/>
        <w:ind w:firstLine="484" w:firstLineChars="202"/>
        <w:jc w:val="left"/>
        <w:rPr>
          <w:rFonts w:ascii="仿宋" w:hAnsi="仿宋" w:eastAsia="仿宋" w:cs="仿宋"/>
          <w:sz w:val="24"/>
        </w:rPr>
      </w:pPr>
      <w:r>
        <w:rPr>
          <w:rFonts w:hint="eastAsia" w:ascii="仿宋" w:hAnsi="仿宋" w:eastAsia="仿宋" w:cs="仿宋"/>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245D24E8">
      <w:pPr>
        <w:snapToGrid w:val="0"/>
        <w:spacing w:line="360" w:lineRule="auto"/>
        <w:ind w:firstLine="424" w:firstLineChars="202"/>
        <w:jc w:val="center"/>
        <w:rPr>
          <w:rFonts w:ascii="仿宋" w:hAnsi="仿宋" w:eastAsia="仿宋" w:cs="仿宋"/>
          <w:szCs w:val="21"/>
        </w:rPr>
      </w:pPr>
    </w:p>
    <w:p w14:paraId="23287F0A">
      <w:pPr>
        <w:rPr>
          <w:rFonts w:ascii="仿宋" w:hAnsi="仿宋" w:eastAsia="仿宋" w:cs="仿宋"/>
          <w:b/>
          <w:bCs/>
          <w:sz w:val="32"/>
          <w:szCs w:val="32"/>
        </w:rPr>
      </w:pPr>
      <w:bookmarkStart w:id="136" w:name="_Hlk71707917"/>
      <w:r>
        <w:rPr>
          <w:rFonts w:hint="eastAsia" w:ascii="仿宋" w:hAnsi="仿宋" w:eastAsia="仿宋" w:cs="仿宋"/>
          <w:b/>
          <w:bCs/>
          <w:sz w:val="32"/>
          <w:szCs w:val="32"/>
        </w:rPr>
        <w:br w:type="page"/>
      </w:r>
    </w:p>
    <w:p w14:paraId="4A346CEC">
      <w:pPr>
        <w:snapToGrid w:val="0"/>
        <w:spacing w:line="360" w:lineRule="auto"/>
        <w:jc w:val="center"/>
        <w:rPr>
          <w:rFonts w:ascii="仿宋" w:hAnsi="仿宋" w:eastAsia="仿宋" w:cs="仿宋"/>
        </w:rPr>
      </w:pPr>
      <w:r>
        <w:rPr>
          <w:rFonts w:hint="eastAsia" w:ascii="仿宋" w:hAnsi="仿宋" w:eastAsia="仿宋" w:cs="仿宋"/>
          <w:b/>
          <w:bCs/>
          <w:sz w:val="32"/>
          <w:szCs w:val="32"/>
        </w:rPr>
        <w:t>三、评标标准</w:t>
      </w:r>
    </w:p>
    <w:p w14:paraId="6C562005">
      <w:pPr>
        <w:pStyle w:val="4"/>
        <w:rPr>
          <w:rFonts w:ascii="仿宋" w:hAnsi="仿宋" w:eastAsia="仿宋" w:cs="仿宋"/>
        </w:rPr>
      </w:pPr>
      <w:r>
        <w:rPr>
          <w:rFonts w:hint="eastAsia" w:ascii="仿宋" w:hAnsi="仿宋" w:eastAsia="仿宋" w:cs="仿宋"/>
          <w:kern w:val="2"/>
        </w:rPr>
        <w:t>综合评分</w:t>
      </w:r>
      <w:r>
        <w:rPr>
          <w:rFonts w:hint="eastAsia" w:ascii="仿宋" w:hAnsi="仿宋" w:eastAsia="仿宋" w:cs="仿宋"/>
        </w:rPr>
        <w:t>法（各分标适用）</w:t>
      </w:r>
    </w:p>
    <w:bookmarkEnd w:id="136"/>
    <w:p w14:paraId="2636A816">
      <w:pPr>
        <w:pStyle w:val="22"/>
        <w:spacing w:line="360" w:lineRule="auto"/>
        <w:ind w:firstLine="482"/>
        <w:rPr>
          <w:rFonts w:ascii="仿宋" w:hAnsi="仿宋" w:eastAsia="仿宋" w:cs="仿宋"/>
          <w:bCs/>
          <w:sz w:val="24"/>
          <w:szCs w:val="24"/>
        </w:rPr>
      </w:pPr>
      <w:r>
        <w:rPr>
          <w:rFonts w:hint="eastAsia" w:ascii="仿宋" w:hAnsi="仿宋" w:eastAsia="仿宋" w:cs="仿宋"/>
          <w:bCs/>
          <w:sz w:val="24"/>
          <w:szCs w:val="24"/>
        </w:rPr>
        <w:t>注：1.计分方法按四舍五入取至百分位；</w:t>
      </w:r>
    </w:p>
    <w:p w14:paraId="5B34FFDD">
      <w:pPr>
        <w:pStyle w:val="22"/>
        <w:spacing w:line="360" w:lineRule="auto"/>
        <w:ind w:firstLine="482"/>
        <w:rPr>
          <w:rFonts w:ascii="仿宋" w:hAnsi="仿宋" w:eastAsia="仿宋" w:cs="仿宋"/>
          <w:bCs/>
          <w:sz w:val="24"/>
        </w:rPr>
      </w:pPr>
      <w:r>
        <w:rPr>
          <w:rFonts w:hint="eastAsia" w:ascii="仿宋" w:hAnsi="仿宋" w:eastAsia="仿宋" w:cs="仿宋"/>
          <w:bCs/>
          <w:sz w:val="24"/>
          <w:szCs w:val="24"/>
        </w:rPr>
        <w:t>2.</w:t>
      </w:r>
      <w:r>
        <w:rPr>
          <w:rFonts w:hint="eastAsia" w:ascii="仿宋" w:hAnsi="仿宋" w:eastAsia="仿宋" w:cs="仿宋"/>
          <w:bCs/>
          <w:sz w:val="24"/>
        </w:rPr>
        <w:t>因落实政府采购政策进行价格调整的，以调整后的价格计算评标基准价和投标报价。</w:t>
      </w: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730"/>
        <w:gridCol w:w="6697"/>
      </w:tblGrid>
      <w:tr w14:paraId="443D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92" w:type="pct"/>
            <w:gridSpan w:val="2"/>
            <w:shd w:val="clear" w:color="auto" w:fill="auto"/>
            <w:vAlign w:val="center"/>
          </w:tcPr>
          <w:p w14:paraId="59979CDE">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评审因素</w:t>
            </w:r>
          </w:p>
        </w:tc>
        <w:tc>
          <w:tcPr>
            <w:tcW w:w="3607" w:type="pct"/>
            <w:shd w:val="clear" w:color="auto" w:fill="auto"/>
            <w:vAlign w:val="center"/>
          </w:tcPr>
          <w:p w14:paraId="636A967B">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评审标准</w:t>
            </w:r>
          </w:p>
        </w:tc>
      </w:tr>
      <w:tr w14:paraId="243A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3"/>
            <w:shd w:val="clear" w:color="auto" w:fill="auto"/>
            <w:vAlign w:val="center"/>
          </w:tcPr>
          <w:p w14:paraId="75039A04">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一、客观分</w:t>
            </w:r>
          </w:p>
        </w:tc>
      </w:tr>
      <w:tr w14:paraId="109C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0" w:type="pct"/>
            <w:shd w:val="clear" w:color="auto" w:fill="auto"/>
            <w:vAlign w:val="center"/>
          </w:tcPr>
          <w:p w14:paraId="4CEC3FC5">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1.价格分</w:t>
            </w:r>
          </w:p>
        </w:tc>
        <w:tc>
          <w:tcPr>
            <w:tcW w:w="932" w:type="pct"/>
            <w:shd w:val="clear" w:color="auto" w:fill="auto"/>
            <w:vAlign w:val="center"/>
          </w:tcPr>
          <w:p w14:paraId="372283AE">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投标报价得分（满分30分）</w:t>
            </w:r>
          </w:p>
        </w:tc>
        <w:tc>
          <w:tcPr>
            <w:tcW w:w="3607" w:type="pct"/>
            <w:shd w:val="clear" w:color="auto" w:fill="auto"/>
            <w:vAlign w:val="center"/>
          </w:tcPr>
          <w:p w14:paraId="1EB24606">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1.评标报价为投标人的投标报价进行政策性扣除后的价格，评标报价只作为评标时使用。最终中标人的中标金额等于投标报价。</w:t>
            </w:r>
          </w:p>
          <w:p w14:paraId="025EFA04">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2. 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服务由小微企业提供，对投标报价给予10%的扣除，用扣除后的价格参加评审，即评审价=投标报价×（1-10%）；不符合上述给予扣除情形的，评标价=投标报价。</w:t>
            </w:r>
          </w:p>
          <w:p w14:paraId="250855AF">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9EC6706">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57C8B1F">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5.投标报价分采用低价优先法计算，满足招标文件要求的最低评标价为评标基准价，得满分。</w:t>
            </w:r>
          </w:p>
          <w:p w14:paraId="4E5DDEFF">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6.其他投标人的价格分统一按照下列公式计算：</w:t>
            </w:r>
          </w:p>
          <w:p w14:paraId="594A1E21">
            <w:pPr>
              <w:widowControl/>
              <w:wordWrap w:val="0"/>
              <w:spacing w:line="460" w:lineRule="exact"/>
              <w:ind w:firstLine="480" w:firstLineChars="200"/>
              <w:jc w:val="left"/>
              <w:textAlignment w:val="center"/>
              <w:rPr>
                <w:rFonts w:ascii="仿宋" w:hAnsi="仿宋" w:eastAsia="仿宋" w:cs="仿宋"/>
                <w:kern w:val="0"/>
                <w:sz w:val="24"/>
                <w:lang w:bidi="ar"/>
              </w:rPr>
            </w:pPr>
            <w:r>
              <w:rPr>
                <w:rFonts w:hint="eastAsia" w:ascii="仿宋" w:hAnsi="仿宋" w:eastAsia="仿宋" w:cs="仿宋"/>
                <w:kern w:val="0"/>
                <w:sz w:val="24"/>
                <w:lang w:bidi="ar"/>
              </w:rPr>
              <w:t>某有效投标人的投标报价分=（评标基准价／某有效投标人评标报价）× 30分</w:t>
            </w:r>
          </w:p>
        </w:tc>
      </w:tr>
      <w:tr w14:paraId="48D4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0" w:type="pct"/>
            <w:vMerge w:val="restart"/>
            <w:shd w:val="clear" w:color="auto" w:fill="auto"/>
            <w:vAlign w:val="center"/>
          </w:tcPr>
          <w:p w14:paraId="705477A5">
            <w:pPr>
              <w:wordWrap w:val="0"/>
              <w:adjustRightInd w:val="0"/>
              <w:snapToGrid w:val="0"/>
              <w:spacing w:line="460" w:lineRule="exact"/>
              <w:jc w:val="center"/>
              <w:textAlignment w:val="baseline"/>
              <w:rPr>
                <w:rFonts w:ascii="仿宋" w:hAnsi="仿宋" w:eastAsia="仿宋" w:cs="仿宋"/>
                <w:bCs/>
                <w:sz w:val="24"/>
              </w:rPr>
            </w:pPr>
            <w:r>
              <w:rPr>
                <w:rFonts w:hint="eastAsia" w:ascii="仿宋" w:hAnsi="仿宋" w:eastAsia="仿宋" w:cs="仿宋"/>
                <w:bCs/>
                <w:sz w:val="24"/>
              </w:rPr>
              <w:t>2.商务分（满分25分）</w:t>
            </w:r>
          </w:p>
        </w:tc>
        <w:tc>
          <w:tcPr>
            <w:tcW w:w="932" w:type="pct"/>
            <w:shd w:val="clear" w:color="auto" w:fill="auto"/>
            <w:vAlign w:val="center"/>
          </w:tcPr>
          <w:p w14:paraId="21D08E32">
            <w:pPr>
              <w:widowControl/>
              <w:wordWrap w:val="0"/>
              <w:spacing w:line="460" w:lineRule="exact"/>
              <w:jc w:val="center"/>
              <w:textAlignment w:val="center"/>
              <w:rPr>
                <w:rFonts w:ascii="仿宋" w:hAnsi="仿宋" w:eastAsia="仿宋" w:cs="仿宋"/>
                <w:bCs/>
                <w:sz w:val="24"/>
              </w:rPr>
            </w:pPr>
            <w:r>
              <w:rPr>
                <w:rFonts w:hint="eastAsia" w:ascii="仿宋" w:hAnsi="仿宋" w:eastAsia="仿宋" w:cs="仿宋"/>
                <w:bCs/>
                <w:sz w:val="24"/>
              </w:rPr>
              <w:t>2.1拟投入项目服务人员持证得分</w:t>
            </w:r>
          </w:p>
          <w:p w14:paraId="283988B9">
            <w:pPr>
              <w:widowControl/>
              <w:wordWrap w:val="0"/>
              <w:spacing w:line="460" w:lineRule="exact"/>
              <w:jc w:val="center"/>
              <w:textAlignment w:val="center"/>
              <w:rPr>
                <w:rFonts w:ascii="仿宋" w:hAnsi="仿宋" w:eastAsia="仿宋" w:cs="仿宋"/>
                <w:sz w:val="24"/>
                <w:lang w:val="en-GB"/>
              </w:rPr>
            </w:pPr>
            <w:r>
              <w:rPr>
                <w:rFonts w:hint="eastAsia" w:ascii="仿宋" w:hAnsi="仿宋" w:eastAsia="仿宋" w:cs="仿宋"/>
                <w:bCs/>
                <w:sz w:val="24"/>
                <w:lang w:val="en-GB"/>
              </w:rPr>
              <w:t>（满分</w:t>
            </w:r>
            <w:r>
              <w:rPr>
                <w:rFonts w:hint="eastAsia" w:ascii="仿宋" w:hAnsi="仿宋" w:eastAsia="仿宋" w:cs="仿宋"/>
                <w:bCs/>
                <w:sz w:val="24"/>
              </w:rPr>
              <w:t>11</w:t>
            </w:r>
            <w:r>
              <w:rPr>
                <w:rFonts w:hint="eastAsia" w:ascii="仿宋" w:hAnsi="仿宋" w:eastAsia="仿宋" w:cs="仿宋"/>
                <w:bCs/>
                <w:sz w:val="24"/>
                <w:lang w:val="en-GB"/>
              </w:rPr>
              <w:t>分）</w:t>
            </w:r>
          </w:p>
        </w:tc>
        <w:tc>
          <w:tcPr>
            <w:tcW w:w="3607" w:type="pct"/>
            <w:shd w:val="clear" w:color="auto" w:fill="auto"/>
          </w:tcPr>
          <w:p w14:paraId="0E5BA7B2">
            <w:pPr>
              <w:wordWrap w:val="0"/>
              <w:spacing w:line="460" w:lineRule="exact"/>
              <w:rPr>
                <w:rFonts w:ascii="仿宋" w:hAnsi="仿宋" w:eastAsia="仿宋" w:cs="仿宋"/>
                <w:sz w:val="24"/>
              </w:rPr>
            </w:pPr>
            <w:r>
              <w:rPr>
                <w:rFonts w:hint="eastAsia" w:ascii="仿宋" w:hAnsi="仿宋" w:eastAsia="仿宋" w:cs="仿宋"/>
                <w:sz w:val="24"/>
              </w:rPr>
              <w:t>1.退伍军人加分：持有退伍军人证或退伍军人优待证的，每人得0.5分，满分4分；</w:t>
            </w:r>
          </w:p>
          <w:p w14:paraId="32FC66CC">
            <w:pPr>
              <w:wordWrap w:val="0"/>
              <w:spacing w:line="460" w:lineRule="exact"/>
              <w:rPr>
                <w:rFonts w:ascii="仿宋" w:hAnsi="仿宋" w:eastAsia="仿宋" w:cs="仿宋"/>
                <w:sz w:val="24"/>
              </w:rPr>
            </w:pPr>
            <w:r>
              <w:rPr>
                <w:rFonts w:hint="eastAsia" w:ascii="仿宋" w:hAnsi="仿宋" w:eastAsia="仿宋" w:cs="仿宋"/>
                <w:sz w:val="24"/>
              </w:rPr>
              <w:t>2.保安员职业资格等级加分：满足采购需求中的持证要求外，持有中级保安员证书的每人得0.5分，持有高级保安员证书的每人得1分，满分5分。</w:t>
            </w:r>
          </w:p>
          <w:p w14:paraId="0CC8AC36">
            <w:pPr>
              <w:wordWrap w:val="0"/>
              <w:spacing w:line="460" w:lineRule="exact"/>
              <w:rPr>
                <w:rFonts w:ascii="仿宋" w:hAnsi="仿宋" w:eastAsia="仿宋" w:cs="仿宋"/>
                <w:sz w:val="24"/>
              </w:rPr>
            </w:pPr>
            <w:r>
              <w:rPr>
                <w:rFonts w:hint="eastAsia" w:ascii="仿宋" w:hAnsi="仿宋" w:eastAsia="仿宋" w:cs="仿宋"/>
                <w:sz w:val="24"/>
              </w:rPr>
              <w:t>3.消防岗位持证等级加分：满足采购需求中的持证要求外，持有《建（构）筑物消防员证》二级及以上或《消防设施操作员证》中级（四级）及以上职业资格证的，每人得1分，满分2分。</w:t>
            </w:r>
          </w:p>
          <w:p w14:paraId="67DB7A8F">
            <w:pPr>
              <w:widowControl/>
              <w:wordWrap w:val="0"/>
              <w:spacing w:line="460" w:lineRule="exact"/>
              <w:jc w:val="left"/>
              <w:textAlignment w:val="top"/>
              <w:rPr>
                <w:rFonts w:ascii="仿宋" w:hAnsi="仿宋" w:eastAsia="仿宋" w:cs="仿宋"/>
                <w:kern w:val="0"/>
                <w:sz w:val="24"/>
                <w:lang w:bidi="ar"/>
              </w:rPr>
            </w:pPr>
            <w:r>
              <w:rPr>
                <w:rFonts w:hint="eastAsia" w:ascii="仿宋" w:hAnsi="仿宋" w:eastAsia="仿宋" w:cs="仿宋"/>
                <w:kern w:val="0"/>
                <w:sz w:val="24"/>
                <w:lang w:bidi="ar"/>
              </w:rPr>
              <w:t>注：</w:t>
            </w:r>
          </w:p>
          <w:p w14:paraId="21D86C92">
            <w:pPr>
              <w:widowControl/>
              <w:numPr>
                <w:ilvl w:val="0"/>
                <w:numId w:val="30"/>
              </w:numPr>
              <w:wordWrap w:val="0"/>
              <w:spacing w:line="460" w:lineRule="exact"/>
              <w:jc w:val="left"/>
              <w:textAlignment w:val="top"/>
              <w:rPr>
                <w:rFonts w:ascii="仿宋" w:hAnsi="仿宋" w:eastAsia="仿宋" w:cs="仿宋"/>
                <w:kern w:val="0"/>
                <w:sz w:val="24"/>
                <w:lang w:bidi="ar"/>
              </w:rPr>
            </w:pPr>
            <w:r>
              <w:rPr>
                <w:rFonts w:hint="eastAsia" w:ascii="仿宋" w:hAnsi="仿宋" w:eastAsia="仿宋" w:cs="仿宋"/>
                <w:kern w:val="0"/>
                <w:sz w:val="24"/>
                <w:lang w:bidi="ar"/>
              </w:rPr>
              <w:t>投标文件须提供拟投入项目人员一览表，岗位设置完全满足第二章采购需求中的岗位设置要求。</w:t>
            </w:r>
          </w:p>
          <w:p w14:paraId="4D92A335">
            <w:pPr>
              <w:widowControl/>
              <w:numPr>
                <w:ilvl w:val="0"/>
                <w:numId w:val="30"/>
              </w:numPr>
              <w:wordWrap w:val="0"/>
              <w:spacing w:line="460" w:lineRule="exact"/>
              <w:jc w:val="left"/>
              <w:textAlignment w:val="top"/>
              <w:rPr>
                <w:rFonts w:ascii="仿宋" w:hAnsi="仿宋" w:eastAsia="仿宋" w:cs="仿宋"/>
                <w:sz w:val="24"/>
              </w:rPr>
            </w:pPr>
            <w:r>
              <w:rPr>
                <w:rFonts w:hint="eastAsia" w:ascii="仿宋" w:hAnsi="仿宋" w:eastAsia="仿宋" w:cs="仿宋"/>
                <w:sz w:val="24"/>
              </w:rPr>
              <w:t>附个人身份证及相关证书扫描件，签订合同时核对证明材料原件。</w:t>
            </w:r>
          </w:p>
          <w:p w14:paraId="3E7EC629">
            <w:pPr>
              <w:widowControl/>
              <w:numPr>
                <w:ilvl w:val="0"/>
                <w:numId w:val="30"/>
              </w:numPr>
              <w:wordWrap w:val="0"/>
              <w:spacing w:line="460" w:lineRule="exact"/>
              <w:jc w:val="left"/>
              <w:textAlignment w:val="top"/>
              <w:rPr>
                <w:rFonts w:ascii="仿宋" w:hAnsi="仿宋" w:eastAsia="仿宋" w:cs="仿宋"/>
                <w:sz w:val="24"/>
              </w:rPr>
            </w:pPr>
            <w:r>
              <w:rPr>
                <w:rFonts w:hint="eastAsia" w:ascii="仿宋" w:hAnsi="仿宋" w:eastAsia="仿宋" w:cs="仿宋"/>
                <w:sz w:val="24"/>
              </w:rPr>
              <w:t>不按上述要求提供材料或材料不全/模糊不清无法证明的，不得分。</w:t>
            </w:r>
          </w:p>
          <w:p w14:paraId="74835D9C">
            <w:pPr>
              <w:widowControl/>
              <w:numPr>
                <w:ilvl w:val="0"/>
                <w:numId w:val="30"/>
              </w:numPr>
              <w:wordWrap w:val="0"/>
              <w:spacing w:line="460" w:lineRule="exact"/>
              <w:jc w:val="left"/>
              <w:textAlignment w:val="top"/>
              <w:rPr>
                <w:rFonts w:ascii="仿宋" w:hAnsi="仿宋" w:eastAsia="仿宋" w:cs="仿宋"/>
                <w:sz w:val="24"/>
              </w:rPr>
            </w:pPr>
            <w:r>
              <w:rPr>
                <w:rFonts w:hint="eastAsia" w:ascii="仿宋" w:hAnsi="仿宋" w:eastAsia="仿宋" w:cs="仿宋"/>
                <w:sz w:val="24"/>
              </w:rPr>
              <w:t>一人多证的仅能加一次分，不累计加分。</w:t>
            </w:r>
          </w:p>
          <w:p w14:paraId="762D57B0">
            <w:pPr>
              <w:widowControl/>
              <w:numPr>
                <w:ilvl w:val="0"/>
                <w:numId w:val="30"/>
              </w:numPr>
              <w:wordWrap w:val="0"/>
              <w:spacing w:line="460" w:lineRule="exact"/>
              <w:jc w:val="left"/>
              <w:textAlignment w:val="top"/>
              <w:rPr>
                <w:rFonts w:ascii="仿宋" w:hAnsi="仿宋" w:eastAsia="仿宋" w:cs="仿宋"/>
                <w:sz w:val="24"/>
              </w:rPr>
            </w:pPr>
            <w:r>
              <w:rPr>
                <w:rFonts w:hint="eastAsia" w:ascii="仿宋" w:hAnsi="仿宋" w:eastAsia="仿宋" w:cs="仿宋"/>
                <w:sz w:val="24"/>
              </w:rPr>
              <w:t>拟投入项目人员一览表中全部人员必须如实投入到项目实施中，未经采购人同意不允许更换。</w:t>
            </w:r>
          </w:p>
        </w:tc>
      </w:tr>
      <w:tr w14:paraId="6CEF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0" w:type="pct"/>
            <w:vMerge w:val="continue"/>
            <w:shd w:val="clear" w:color="auto" w:fill="auto"/>
            <w:vAlign w:val="center"/>
          </w:tcPr>
          <w:p w14:paraId="507164EE">
            <w:pPr>
              <w:wordWrap w:val="0"/>
              <w:adjustRightInd w:val="0"/>
              <w:snapToGrid w:val="0"/>
              <w:spacing w:line="460" w:lineRule="exact"/>
              <w:jc w:val="center"/>
              <w:textAlignment w:val="baseline"/>
              <w:rPr>
                <w:rFonts w:ascii="仿宋" w:hAnsi="仿宋" w:eastAsia="仿宋" w:cs="仿宋"/>
                <w:sz w:val="24"/>
              </w:rPr>
            </w:pPr>
          </w:p>
        </w:tc>
        <w:tc>
          <w:tcPr>
            <w:tcW w:w="932" w:type="pct"/>
            <w:shd w:val="clear" w:color="auto" w:fill="auto"/>
            <w:vAlign w:val="center"/>
          </w:tcPr>
          <w:p w14:paraId="4DB8B52D">
            <w:pPr>
              <w:wordWrap w:val="0"/>
              <w:spacing w:line="460" w:lineRule="exact"/>
              <w:jc w:val="center"/>
              <w:rPr>
                <w:rFonts w:ascii="仿宋" w:hAnsi="仿宋" w:eastAsia="仿宋" w:cs="仿宋"/>
                <w:bCs/>
                <w:sz w:val="24"/>
                <w:lang w:val="en-GB"/>
              </w:rPr>
            </w:pPr>
            <w:r>
              <w:rPr>
                <w:rFonts w:hint="eastAsia" w:ascii="仿宋" w:hAnsi="仿宋" w:eastAsia="仿宋" w:cs="仿宋"/>
                <w:bCs/>
                <w:sz w:val="24"/>
              </w:rPr>
              <w:t>2.2</w:t>
            </w:r>
            <w:r>
              <w:rPr>
                <w:rFonts w:hint="eastAsia" w:ascii="仿宋" w:hAnsi="仿宋" w:eastAsia="仿宋" w:cs="仿宋"/>
                <w:bCs/>
                <w:sz w:val="24"/>
                <w:lang w:val="en-GB"/>
              </w:rPr>
              <w:t>业绩分</w:t>
            </w:r>
          </w:p>
          <w:p w14:paraId="1AF2529A">
            <w:pPr>
              <w:wordWrap w:val="0"/>
              <w:spacing w:line="460" w:lineRule="exact"/>
              <w:jc w:val="center"/>
              <w:rPr>
                <w:rFonts w:ascii="仿宋" w:hAnsi="仿宋" w:eastAsia="仿宋" w:cs="仿宋"/>
                <w:sz w:val="24"/>
              </w:rPr>
            </w:pPr>
            <w:r>
              <w:rPr>
                <w:rFonts w:hint="eastAsia" w:ascii="仿宋" w:hAnsi="仿宋" w:eastAsia="仿宋" w:cs="仿宋"/>
                <w:bCs/>
                <w:sz w:val="24"/>
                <w:lang w:val="en-GB"/>
              </w:rPr>
              <w:t>（满分</w:t>
            </w:r>
            <w:r>
              <w:rPr>
                <w:rFonts w:hint="eastAsia" w:ascii="仿宋" w:hAnsi="仿宋" w:eastAsia="仿宋" w:cs="仿宋"/>
                <w:bCs/>
                <w:sz w:val="24"/>
              </w:rPr>
              <w:t>6分</w:t>
            </w:r>
            <w:r>
              <w:rPr>
                <w:rFonts w:hint="eastAsia" w:ascii="仿宋" w:hAnsi="仿宋" w:eastAsia="仿宋" w:cs="仿宋"/>
                <w:bCs/>
                <w:sz w:val="24"/>
                <w:lang w:val="en-GB"/>
              </w:rPr>
              <w:t>）</w:t>
            </w:r>
          </w:p>
        </w:tc>
        <w:tc>
          <w:tcPr>
            <w:tcW w:w="3607" w:type="pct"/>
            <w:shd w:val="clear" w:color="auto" w:fill="auto"/>
            <w:vAlign w:val="center"/>
          </w:tcPr>
          <w:p w14:paraId="7D39EF9D">
            <w:pPr>
              <w:wordWrap w:val="0"/>
              <w:spacing w:line="460" w:lineRule="exact"/>
              <w:rPr>
                <w:rFonts w:ascii="仿宋" w:hAnsi="仿宋" w:eastAsia="仿宋" w:cs="仿宋"/>
                <w:sz w:val="24"/>
              </w:rPr>
            </w:pPr>
            <w:r>
              <w:rPr>
                <w:rFonts w:hint="eastAsia" w:ascii="仿宋" w:hAnsi="仿宋" w:eastAsia="仿宋" w:cs="仿宋"/>
                <w:sz w:val="24"/>
              </w:rPr>
              <w:t>投标人2022年1月1日至今有同类项目服务业绩的，每项业绩得2分，满分6分。</w:t>
            </w:r>
          </w:p>
          <w:p w14:paraId="02D78C5D">
            <w:pPr>
              <w:wordWrap w:val="0"/>
              <w:spacing w:line="460" w:lineRule="exact"/>
              <w:rPr>
                <w:rFonts w:ascii="仿宋" w:hAnsi="仿宋" w:eastAsia="仿宋" w:cs="仿宋"/>
                <w:sz w:val="24"/>
              </w:rPr>
            </w:pPr>
            <w:r>
              <w:rPr>
                <w:rFonts w:hint="eastAsia" w:ascii="仿宋" w:hAnsi="仿宋" w:eastAsia="仿宋" w:cs="仿宋"/>
                <w:sz w:val="24"/>
              </w:rPr>
              <w:t>注：</w:t>
            </w:r>
          </w:p>
          <w:p w14:paraId="4A9F4FE2">
            <w:pPr>
              <w:numPr>
                <w:ilvl w:val="0"/>
                <w:numId w:val="31"/>
              </w:numPr>
              <w:wordWrap w:val="0"/>
              <w:spacing w:line="460" w:lineRule="exact"/>
              <w:rPr>
                <w:rFonts w:ascii="仿宋" w:hAnsi="仿宋" w:eastAsia="仿宋" w:cs="仿宋"/>
                <w:sz w:val="24"/>
              </w:rPr>
            </w:pPr>
            <w:r>
              <w:rPr>
                <w:rFonts w:hint="eastAsia" w:ascii="仿宋" w:hAnsi="仿宋" w:eastAsia="仿宋" w:cs="仿宋"/>
                <w:sz w:val="24"/>
              </w:rPr>
              <w:t>投标文件中提供中标通知书及合同书复印件证明材料；</w:t>
            </w:r>
          </w:p>
          <w:p w14:paraId="2291D904">
            <w:pPr>
              <w:numPr>
                <w:ilvl w:val="0"/>
                <w:numId w:val="31"/>
              </w:numPr>
              <w:wordWrap w:val="0"/>
              <w:spacing w:line="460" w:lineRule="exact"/>
              <w:rPr>
                <w:rFonts w:ascii="仿宋" w:hAnsi="仿宋" w:eastAsia="仿宋" w:cs="仿宋"/>
                <w:sz w:val="24"/>
              </w:rPr>
            </w:pPr>
            <w:r>
              <w:rPr>
                <w:rFonts w:hint="eastAsia" w:ascii="仿宋" w:hAnsi="仿宋" w:eastAsia="仿宋" w:cs="仿宋"/>
                <w:sz w:val="24"/>
              </w:rPr>
              <w:t>材料不全不予计分。</w:t>
            </w:r>
          </w:p>
        </w:tc>
      </w:tr>
      <w:tr w14:paraId="3D7E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460" w:type="pct"/>
            <w:vMerge w:val="continue"/>
            <w:shd w:val="clear" w:color="auto" w:fill="auto"/>
            <w:vAlign w:val="center"/>
          </w:tcPr>
          <w:p w14:paraId="746ADF4F">
            <w:pPr>
              <w:wordWrap w:val="0"/>
              <w:adjustRightInd w:val="0"/>
              <w:snapToGrid w:val="0"/>
              <w:spacing w:line="460" w:lineRule="exact"/>
              <w:jc w:val="center"/>
              <w:textAlignment w:val="baseline"/>
              <w:rPr>
                <w:rFonts w:ascii="仿宋" w:hAnsi="仿宋" w:eastAsia="仿宋" w:cs="仿宋"/>
                <w:sz w:val="24"/>
              </w:rPr>
            </w:pPr>
          </w:p>
        </w:tc>
        <w:tc>
          <w:tcPr>
            <w:tcW w:w="932" w:type="pct"/>
            <w:shd w:val="clear" w:color="auto" w:fill="auto"/>
            <w:vAlign w:val="center"/>
          </w:tcPr>
          <w:p w14:paraId="04447313">
            <w:pPr>
              <w:wordWrap w:val="0"/>
              <w:spacing w:line="460" w:lineRule="exact"/>
              <w:jc w:val="center"/>
              <w:rPr>
                <w:rFonts w:ascii="仿宋" w:hAnsi="仿宋" w:eastAsia="仿宋" w:cs="仿宋"/>
                <w:bCs/>
                <w:sz w:val="24"/>
                <w:lang w:val="en-GB"/>
              </w:rPr>
            </w:pPr>
            <w:r>
              <w:rPr>
                <w:rFonts w:hint="eastAsia" w:ascii="仿宋" w:hAnsi="仿宋" w:eastAsia="仿宋" w:cs="仿宋"/>
                <w:bCs/>
                <w:sz w:val="24"/>
              </w:rPr>
              <w:t>2.3</w:t>
            </w:r>
            <w:r>
              <w:rPr>
                <w:rFonts w:hint="eastAsia" w:ascii="仿宋" w:hAnsi="仿宋" w:eastAsia="仿宋" w:cs="仿宋"/>
                <w:bCs/>
                <w:sz w:val="24"/>
                <w:lang w:val="en-GB"/>
              </w:rPr>
              <w:t>信誉</w:t>
            </w:r>
          </w:p>
          <w:p w14:paraId="4151AF19">
            <w:pPr>
              <w:wordWrap w:val="0"/>
              <w:spacing w:line="460" w:lineRule="exact"/>
              <w:jc w:val="center"/>
              <w:rPr>
                <w:rFonts w:ascii="仿宋" w:hAnsi="仿宋" w:eastAsia="仿宋" w:cs="仿宋"/>
                <w:bCs/>
                <w:sz w:val="24"/>
                <w:lang w:val="en-GB"/>
              </w:rPr>
            </w:pPr>
            <w:r>
              <w:rPr>
                <w:rFonts w:hint="eastAsia" w:ascii="仿宋" w:hAnsi="仿宋" w:eastAsia="仿宋" w:cs="仿宋"/>
                <w:bCs/>
                <w:sz w:val="24"/>
                <w:lang w:val="en-GB"/>
              </w:rPr>
              <w:t>（满分</w:t>
            </w:r>
            <w:r>
              <w:rPr>
                <w:rFonts w:hint="eastAsia" w:ascii="仿宋" w:hAnsi="仿宋" w:eastAsia="仿宋" w:cs="仿宋"/>
                <w:bCs/>
                <w:sz w:val="24"/>
              </w:rPr>
              <w:t>8</w:t>
            </w:r>
            <w:r>
              <w:rPr>
                <w:rFonts w:hint="eastAsia" w:ascii="仿宋" w:hAnsi="仿宋" w:eastAsia="仿宋" w:cs="仿宋"/>
                <w:bCs/>
                <w:sz w:val="24"/>
                <w:lang w:val="en-GB"/>
              </w:rPr>
              <w:t>分）</w:t>
            </w:r>
          </w:p>
        </w:tc>
        <w:tc>
          <w:tcPr>
            <w:tcW w:w="3607" w:type="pct"/>
            <w:shd w:val="clear" w:color="auto" w:fill="auto"/>
            <w:vAlign w:val="center"/>
          </w:tcPr>
          <w:p w14:paraId="2B5BD78D">
            <w:pPr>
              <w:numPr>
                <w:ilvl w:val="0"/>
                <w:numId w:val="32"/>
              </w:numPr>
              <w:wordWrap w:val="0"/>
              <w:spacing w:line="460" w:lineRule="exact"/>
              <w:rPr>
                <w:rFonts w:ascii="仿宋" w:hAnsi="仿宋" w:eastAsia="仿宋" w:cs="仿宋"/>
                <w:sz w:val="24"/>
              </w:rPr>
            </w:pPr>
            <w:r>
              <w:rPr>
                <w:rFonts w:hint="eastAsia" w:ascii="仿宋" w:hAnsi="仿宋" w:eastAsia="仿宋" w:cs="仿宋"/>
                <w:sz w:val="24"/>
              </w:rPr>
              <w:t>投标人自2022年1月1日以来获得过行政管理部门或政府部门颁发的与安保服务有关的荣誉或奖项等的，每提供一项得2.5分，满分5分。</w:t>
            </w:r>
          </w:p>
          <w:p w14:paraId="5B1C8AED">
            <w:pPr>
              <w:wordWrap w:val="0"/>
              <w:spacing w:line="460" w:lineRule="exact"/>
              <w:rPr>
                <w:rFonts w:ascii="仿宋" w:hAnsi="仿宋" w:eastAsia="仿宋" w:cs="仿宋"/>
                <w:sz w:val="24"/>
              </w:rPr>
            </w:pPr>
            <w:r>
              <w:rPr>
                <w:rFonts w:hint="eastAsia" w:ascii="仿宋" w:hAnsi="仿宋" w:eastAsia="仿宋" w:cs="仿宋"/>
                <w:sz w:val="24"/>
              </w:rPr>
              <w:t>2.具有有效期内的质量管理体系认证证书、环境管理体系认证证书和职业健康安全管理体系认证证书的，每项1分，满分3分。</w:t>
            </w:r>
          </w:p>
          <w:p w14:paraId="5A1FF0F6">
            <w:pPr>
              <w:wordWrap w:val="0"/>
              <w:spacing w:line="460" w:lineRule="exact"/>
              <w:rPr>
                <w:rFonts w:ascii="仿宋" w:hAnsi="仿宋" w:eastAsia="仿宋" w:cs="仿宋"/>
                <w:sz w:val="24"/>
              </w:rPr>
            </w:pPr>
            <w:r>
              <w:rPr>
                <w:rFonts w:hint="eastAsia" w:ascii="仿宋" w:hAnsi="仿宋" w:eastAsia="仿宋" w:cs="仿宋"/>
                <w:sz w:val="24"/>
              </w:rPr>
              <w:t>注：投标文件中提供能清晰反映相关内容的证书复印件。</w:t>
            </w:r>
          </w:p>
        </w:tc>
      </w:tr>
      <w:tr w14:paraId="2789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00" w:type="pct"/>
            <w:gridSpan w:val="3"/>
            <w:shd w:val="clear" w:color="auto" w:fill="auto"/>
            <w:vAlign w:val="center"/>
          </w:tcPr>
          <w:p w14:paraId="2654058E">
            <w:pPr>
              <w:widowControl/>
              <w:wordWrap w:val="0"/>
              <w:spacing w:line="46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二、主观分</w:t>
            </w:r>
          </w:p>
        </w:tc>
      </w:tr>
      <w:tr w14:paraId="36D6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60" w:type="pct"/>
            <w:vMerge w:val="restart"/>
            <w:shd w:val="clear" w:color="auto" w:fill="auto"/>
            <w:vAlign w:val="center"/>
          </w:tcPr>
          <w:p w14:paraId="6CC114B7">
            <w:pPr>
              <w:widowControl/>
              <w:wordWrap w:val="0"/>
              <w:spacing w:line="460" w:lineRule="exact"/>
              <w:jc w:val="center"/>
              <w:textAlignment w:val="center"/>
              <w:rPr>
                <w:rFonts w:ascii="仿宋" w:hAnsi="仿宋" w:eastAsia="仿宋" w:cs="仿宋"/>
                <w:sz w:val="24"/>
              </w:rPr>
            </w:pPr>
            <w:r>
              <w:rPr>
                <w:rFonts w:hint="eastAsia" w:ascii="仿宋" w:hAnsi="仿宋" w:eastAsia="仿宋" w:cs="仿宋"/>
                <w:kern w:val="0"/>
                <w:sz w:val="24"/>
                <w:lang w:bidi="ar"/>
              </w:rPr>
              <w:t>3.技术分（45分）</w:t>
            </w:r>
          </w:p>
        </w:tc>
        <w:tc>
          <w:tcPr>
            <w:tcW w:w="932" w:type="pct"/>
            <w:shd w:val="clear" w:color="auto" w:fill="auto"/>
            <w:vAlign w:val="center"/>
          </w:tcPr>
          <w:p w14:paraId="2D8BE839">
            <w:pPr>
              <w:widowControl/>
              <w:wordWrap w:val="0"/>
              <w:spacing w:line="460" w:lineRule="exact"/>
              <w:jc w:val="center"/>
              <w:textAlignment w:val="center"/>
              <w:rPr>
                <w:rFonts w:ascii="仿宋" w:hAnsi="仿宋" w:eastAsia="仿宋" w:cs="仿宋"/>
                <w:bCs/>
                <w:sz w:val="24"/>
              </w:rPr>
            </w:pPr>
            <w:r>
              <w:rPr>
                <w:rFonts w:hint="eastAsia" w:ascii="仿宋" w:hAnsi="仿宋" w:eastAsia="仿宋" w:cs="仿宋"/>
                <w:bCs/>
                <w:sz w:val="24"/>
              </w:rPr>
              <w:t>3.1安保服务总体实施方案</w:t>
            </w:r>
          </w:p>
          <w:p w14:paraId="33C01BB2">
            <w:pPr>
              <w:widowControl/>
              <w:wordWrap w:val="0"/>
              <w:spacing w:line="460" w:lineRule="exact"/>
              <w:jc w:val="center"/>
              <w:textAlignment w:val="center"/>
              <w:rPr>
                <w:rFonts w:ascii="仿宋" w:hAnsi="仿宋" w:eastAsia="仿宋" w:cs="仿宋"/>
                <w:sz w:val="24"/>
              </w:rPr>
            </w:pPr>
            <w:r>
              <w:rPr>
                <w:rFonts w:hint="eastAsia" w:ascii="仿宋" w:hAnsi="仿宋" w:eastAsia="仿宋" w:cs="仿宋"/>
                <w:bCs/>
                <w:sz w:val="24"/>
              </w:rPr>
              <w:t>（满分</w:t>
            </w:r>
            <w:r>
              <w:rPr>
                <w:rFonts w:ascii="仿宋" w:hAnsi="仿宋" w:eastAsia="仿宋" w:cs="仿宋"/>
                <w:bCs/>
                <w:sz w:val="24"/>
              </w:rPr>
              <w:t>15</w:t>
            </w:r>
            <w:r>
              <w:rPr>
                <w:rFonts w:hint="eastAsia" w:ascii="仿宋" w:hAnsi="仿宋" w:eastAsia="仿宋" w:cs="仿宋"/>
                <w:bCs/>
                <w:sz w:val="24"/>
              </w:rPr>
              <w:t>分）</w:t>
            </w:r>
          </w:p>
        </w:tc>
        <w:tc>
          <w:tcPr>
            <w:tcW w:w="3607" w:type="pct"/>
            <w:shd w:val="clear" w:color="auto" w:fill="auto"/>
          </w:tcPr>
          <w:p w14:paraId="7078F10C">
            <w:pPr>
              <w:wordWrap w:val="0"/>
              <w:spacing w:line="460" w:lineRule="exact"/>
              <w:rPr>
                <w:rFonts w:ascii="仿宋" w:hAnsi="仿宋" w:eastAsia="仿宋" w:cs="仿宋"/>
                <w:bCs/>
                <w:sz w:val="24"/>
                <w:lang w:bidi="ar"/>
              </w:rPr>
            </w:pPr>
            <w:r>
              <w:rPr>
                <w:rFonts w:hint="eastAsia" w:ascii="仿宋" w:hAnsi="仿宋" w:eastAsia="仿宋" w:cs="仿宋"/>
                <w:bCs/>
                <w:sz w:val="24"/>
                <w:lang w:bidi="ar"/>
              </w:rPr>
              <w:t>未提供方案或方案不满足一档要求的不得分。</w:t>
            </w:r>
          </w:p>
          <w:p w14:paraId="398118EC">
            <w:pPr>
              <w:wordWrap w:val="0"/>
              <w:spacing w:line="460" w:lineRule="exact"/>
              <w:rPr>
                <w:rFonts w:ascii="仿宋" w:hAnsi="仿宋" w:eastAsia="仿宋" w:cs="仿宋"/>
                <w:bCs/>
                <w:sz w:val="24"/>
                <w:lang w:bidi="ar"/>
              </w:rPr>
            </w:pPr>
            <w:r>
              <w:rPr>
                <w:rFonts w:hint="eastAsia" w:ascii="仿宋" w:hAnsi="仿宋" w:eastAsia="仿宋" w:cs="仿宋"/>
                <w:bCs/>
                <w:sz w:val="24"/>
                <w:lang w:bidi="ar"/>
              </w:rPr>
              <w:t>一档（</w:t>
            </w:r>
            <w:r>
              <w:rPr>
                <w:rFonts w:ascii="仿宋" w:hAnsi="仿宋" w:eastAsia="仿宋" w:cs="仿宋"/>
                <w:bCs/>
                <w:sz w:val="24"/>
                <w:lang w:bidi="ar"/>
              </w:rPr>
              <w:t>6</w:t>
            </w:r>
            <w:r>
              <w:rPr>
                <w:rFonts w:hint="eastAsia" w:ascii="仿宋" w:hAnsi="仿宋" w:eastAsia="仿宋" w:cs="仿宋"/>
                <w:bCs/>
                <w:sz w:val="24"/>
                <w:lang w:bidi="ar"/>
              </w:rPr>
              <w:t>分）：对采购人校园内安保工作要求及安保工作目标进行分析，制定有合理的安保服务计划流程、岗位培训计划等。</w:t>
            </w:r>
          </w:p>
          <w:p w14:paraId="744302A4">
            <w:pPr>
              <w:wordWrap w:val="0"/>
              <w:spacing w:line="460" w:lineRule="exact"/>
              <w:rPr>
                <w:rFonts w:ascii="仿宋" w:hAnsi="仿宋" w:eastAsia="仿宋" w:cs="仿宋"/>
                <w:bCs/>
                <w:sz w:val="24"/>
                <w:lang w:bidi="ar"/>
              </w:rPr>
            </w:pPr>
            <w:r>
              <w:rPr>
                <w:rFonts w:hint="eastAsia" w:ascii="仿宋" w:hAnsi="仿宋" w:eastAsia="仿宋" w:cs="仿宋"/>
                <w:bCs/>
                <w:sz w:val="24"/>
                <w:lang w:bidi="ar"/>
              </w:rPr>
              <w:t>二档（</w:t>
            </w:r>
            <w:r>
              <w:rPr>
                <w:rFonts w:ascii="仿宋" w:hAnsi="仿宋" w:eastAsia="仿宋" w:cs="仿宋"/>
                <w:bCs/>
                <w:sz w:val="24"/>
                <w:lang w:bidi="ar"/>
              </w:rPr>
              <w:t>9</w:t>
            </w:r>
            <w:r>
              <w:rPr>
                <w:rFonts w:hint="eastAsia" w:ascii="仿宋" w:hAnsi="仿宋" w:eastAsia="仿宋" w:cs="仿宋"/>
                <w:bCs/>
                <w:sz w:val="24"/>
                <w:lang w:bidi="ar"/>
              </w:rPr>
              <w:t>分）：满足上一档，且能够分别针对校门、校园、办公楼、教学楼、图书馆等重点区域分别编制安保服务措施，提供有合理的安保工作相关的软硬件设备设施的配置、使用和维护方案。</w:t>
            </w:r>
          </w:p>
          <w:p w14:paraId="09C472C8">
            <w:pPr>
              <w:wordWrap w:val="0"/>
              <w:spacing w:line="460" w:lineRule="exact"/>
              <w:rPr>
                <w:rFonts w:ascii="仿宋" w:hAnsi="仿宋" w:eastAsia="仿宋" w:cs="仿宋"/>
                <w:bCs/>
                <w:sz w:val="24"/>
                <w:lang w:bidi="ar"/>
              </w:rPr>
            </w:pPr>
            <w:r>
              <w:rPr>
                <w:rFonts w:hint="eastAsia" w:ascii="仿宋" w:hAnsi="仿宋" w:eastAsia="仿宋" w:cs="仿宋"/>
                <w:bCs/>
                <w:sz w:val="24"/>
                <w:lang w:bidi="ar"/>
              </w:rPr>
              <w:t>三档（12分）：满足上一档，且结合所服务的校区拟定标准化的安保值班表、巡逻路线图、交接班流程、消防巡查重点等日常安保作业流程，并说明拟定的理由。能够提供年度、季度消防或应急的演练方案，并附过往演练记录（如视频、报告）证明其组织执行力度。</w:t>
            </w:r>
          </w:p>
          <w:p w14:paraId="07B6C892">
            <w:pPr>
              <w:wordWrap w:val="0"/>
              <w:spacing w:line="460" w:lineRule="exact"/>
              <w:rPr>
                <w:rFonts w:ascii="仿宋" w:hAnsi="仿宋" w:eastAsia="仿宋" w:cs="仿宋"/>
                <w:sz w:val="24"/>
              </w:rPr>
            </w:pPr>
            <w:r>
              <w:rPr>
                <w:rFonts w:hint="eastAsia" w:ascii="仿宋" w:hAnsi="仿宋" w:eastAsia="仿宋" w:cs="仿宋"/>
                <w:bCs/>
                <w:sz w:val="24"/>
                <w:lang w:bidi="ar"/>
              </w:rPr>
              <w:t>四档（1</w:t>
            </w:r>
            <w:r>
              <w:rPr>
                <w:rFonts w:ascii="仿宋" w:hAnsi="仿宋" w:eastAsia="仿宋" w:cs="仿宋"/>
                <w:bCs/>
                <w:sz w:val="24"/>
                <w:lang w:bidi="ar"/>
              </w:rPr>
              <w:t>5</w:t>
            </w:r>
            <w:r>
              <w:rPr>
                <w:rFonts w:hint="eastAsia" w:ascii="仿宋" w:hAnsi="仿宋" w:eastAsia="仿宋" w:cs="仿宋"/>
                <w:bCs/>
                <w:sz w:val="24"/>
                <w:lang w:bidi="ar"/>
              </w:rPr>
              <w:t>分）：满足上一档，分析校园安保工作的难点和重点，编制难重点专攻方案，编制有智能化校园安保工作方案，并提出利于提升校园安保工作的合理化建议。</w:t>
            </w:r>
          </w:p>
        </w:tc>
      </w:tr>
      <w:tr w14:paraId="6F14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60" w:type="pct"/>
            <w:vMerge w:val="continue"/>
            <w:shd w:val="clear" w:color="auto" w:fill="auto"/>
            <w:vAlign w:val="center"/>
          </w:tcPr>
          <w:p w14:paraId="7161FCE4">
            <w:pPr>
              <w:widowControl/>
              <w:wordWrap w:val="0"/>
              <w:spacing w:line="460" w:lineRule="exact"/>
              <w:jc w:val="center"/>
              <w:textAlignment w:val="center"/>
              <w:rPr>
                <w:rFonts w:ascii="仿宋" w:hAnsi="仿宋" w:eastAsia="仿宋" w:cs="仿宋"/>
                <w:kern w:val="0"/>
                <w:sz w:val="24"/>
                <w:lang w:bidi="ar"/>
              </w:rPr>
            </w:pPr>
          </w:p>
        </w:tc>
        <w:tc>
          <w:tcPr>
            <w:tcW w:w="932" w:type="pct"/>
            <w:shd w:val="clear" w:color="auto" w:fill="auto"/>
            <w:vAlign w:val="center"/>
          </w:tcPr>
          <w:p w14:paraId="6CA78574">
            <w:pPr>
              <w:widowControl/>
              <w:wordWrap w:val="0"/>
              <w:spacing w:line="460" w:lineRule="exact"/>
              <w:jc w:val="center"/>
              <w:textAlignment w:val="center"/>
              <w:rPr>
                <w:rFonts w:ascii="仿宋" w:hAnsi="仿宋" w:eastAsia="仿宋" w:cs="仿宋"/>
                <w:bCs/>
                <w:sz w:val="24"/>
              </w:rPr>
            </w:pPr>
            <w:r>
              <w:rPr>
                <w:rFonts w:hint="eastAsia" w:ascii="仿宋" w:hAnsi="仿宋" w:eastAsia="仿宋" w:cs="仿宋"/>
                <w:bCs/>
                <w:sz w:val="24"/>
              </w:rPr>
              <w:t>3.2管理制度及服务规范化方案（满分</w:t>
            </w:r>
            <w:r>
              <w:rPr>
                <w:rFonts w:ascii="仿宋" w:hAnsi="仿宋" w:eastAsia="仿宋" w:cs="仿宋"/>
                <w:bCs/>
                <w:sz w:val="24"/>
              </w:rPr>
              <w:t>12</w:t>
            </w:r>
            <w:r>
              <w:rPr>
                <w:rFonts w:hint="eastAsia" w:ascii="仿宋" w:hAnsi="仿宋" w:eastAsia="仿宋" w:cs="仿宋"/>
                <w:bCs/>
                <w:sz w:val="24"/>
              </w:rPr>
              <w:t>分）</w:t>
            </w:r>
          </w:p>
        </w:tc>
        <w:tc>
          <w:tcPr>
            <w:tcW w:w="3607" w:type="pct"/>
            <w:shd w:val="clear" w:color="auto" w:fill="auto"/>
          </w:tcPr>
          <w:p w14:paraId="4182CDAC">
            <w:pPr>
              <w:wordWrap w:val="0"/>
              <w:spacing w:line="460" w:lineRule="exact"/>
              <w:rPr>
                <w:rFonts w:ascii="仿宋" w:hAnsi="仿宋" w:eastAsia="仿宋" w:cs="仿宋"/>
                <w:bCs/>
                <w:sz w:val="24"/>
                <w:lang w:bidi="ar"/>
              </w:rPr>
            </w:pPr>
            <w:r>
              <w:rPr>
                <w:rFonts w:hint="eastAsia" w:ascii="仿宋" w:hAnsi="仿宋" w:eastAsia="仿宋" w:cs="仿宋"/>
                <w:bCs/>
                <w:sz w:val="24"/>
                <w:lang w:bidi="ar"/>
              </w:rPr>
              <w:t>未提供方案或方案不满足一档要求的不得分。</w:t>
            </w:r>
          </w:p>
          <w:p w14:paraId="7E297DB0">
            <w:pPr>
              <w:wordWrap w:val="0"/>
              <w:spacing w:line="460" w:lineRule="exact"/>
              <w:rPr>
                <w:rFonts w:ascii="仿宋" w:hAnsi="仿宋" w:eastAsia="仿宋" w:cs="仿宋"/>
                <w:bCs/>
                <w:sz w:val="24"/>
                <w:lang w:bidi="ar"/>
              </w:rPr>
            </w:pPr>
            <w:r>
              <w:rPr>
                <w:rFonts w:hint="eastAsia" w:ascii="仿宋" w:hAnsi="仿宋" w:eastAsia="仿宋" w:cs="仿宋"/>
                <w:bCs/>
                <w:sz w:val="24"/>
                <w:lang w:bidi="ar"/>
              </w:rPr>
              <w:t>一档（</w:t>
            </w:r>
            <w:r>
              <w:rPr>
                <w:rFonts w:ascii="仿宋" w:hAnsi="仿宋" w:eastAsia="仿宋" w:cs="仿宋"/>
                <w:bCs/>
                <w:sz w:val="24"/>
                <w:lang w:bidi="ar"/>
              </w:rPr>
              <w:t>3</w:t>
            </w:r>
            <w:r>
              <w:rPr>
                <w:rFonts w:hint="eastAsia" w:ascii="仿宋" w:hAnsi="仿宋" w:eastAsia="仿宋" w:cs="仿宋"/>
                <w:bCs/>
                <w:sz w:val="24"/>
                <w:lang w:bidi="ar"/>
              </w:rPr>
              <w:t>分）：建立有内部管理规章制度、员工管理及考核制度、财务制度等企业基本的内部管理制度，投标人自身管理规范，明确部门职能、岗位职责。</w:t>
            </w:r>
          </w:p>
          <w:p w14:paraId="1253158E">
            <w:pPr>
              <w:wordWrap w:val="0"/>
              <w:spacing w:line="460" w:lineRule="exact"/>
              <w:rPr>
                <w:rFonts w:ascii="仿宋" w:hAnsi="仿宋" w:eastAsia="仿宋" w:cs="仿宋"/>
                <w:bCs/>
                <w:sz w:val="24"/>
                <w:lang w:bidi="ar"/>
              </w:rPr>
            </w:pPr>
            <w:r>
              <w:rPr>
                <w:rFonts w:hint="eastAsia" w:ascii="仿宋" w:hAnsi="仿宋" w:eastAsia="仿宋" w:cs="仿宋"/>
                <w:bCs/>
                <w:sz w:val="24"/>
                <w:lang w:bidi="ar"/>
              </w:rPr>
              <w:t>二档（</w:t>
            </w:r>
            <w:r>
              <w:rPr>
                <w:rFonts w:ascii="仿宋" w:hAnsi="仿宋" w:eastAsia="仿宋" w:cs="仿宋"/>
                <w:bCs/>
                <w:sz w:val="24"/>
                <w:lang w:bidi="ar"/>
              </w:rPr>
              <w:t>6</w:t>
            </w:r>
            <w:r>
              <w:rPr>
                <w:rFonts w:hint="eastAsia" w:ascii="仿宋" w:hAnsi="仿宋" w:eastAsia="仿宋" w:cs="仿宋"/>
                <w:bCs/>
                <w:sz w:val="24"/>
                <w:lang w:bidi="ar"/>
              </w:rPr>
              <w:t>分）：满足上一档，投标人自身管理制度规范，能够结合校园环境制定安保工作基本原则和措施，明确工作范围及权责划分，工作纪律覆盖校园治安、消防、人身财产保护等综合职能。</w:t>
            </w:r>
          </w:p>
          <w:p w14:paraId="4DF5D444">
            <w:pPr>
              <w:wordWrap w:val="0"/>
              <w:spacing w:line="460" w:lineRule="exact"/>
              <w:rPr>
                <w:rFonts w:ascii="仿宋" w:hAnsi="仿宋" w:eastAsia="仿宋" w:cs="仿宋"/>
                <w:bCs/>
                <w:sz w:val="24"/>
                <w:lang w:bidi="ar"/>
              </w:rPr>
            </w:pPr>
            <w:r>
              <w:rPr>
                <w:rFonts w:hint="eastAsia" w:ascii="仿宋" w:hAnsi="仿宋" w:eastAsia="仿宋" w:cs="仿宋"/>
                <w:bCs/>
                <w:sz w:val="24"/>
                <w:lang w:bidi="ar"/>
              </w:rPr>
              <w:t>三档（</w:t>
            </w:r>
            <w:r>
              <w:rPr>
                <w:rFonts w:ascii="仿宋" w:hAnsi="仿宋" w:eastAsia="仿宋" w:cs="仿宋"/>
                <w:bCs/>
                <w:sz w:val="24"/>
                <w:lang w:bidi="ar"/>
              </w:rPr>
              <w:t>9</w:t>
            </w:r>
            <w:r>
              <w:rPr>
                <w:rFonts w:hint="eastAsia" w:ascii="仿宋" w:hAnsi="仿宋" w:eastAsia="仿宋" w:cs="仿宋"/>
                <w:bCs/>
                <w:sz w:val="24"/>
                <w:lang w:bidi="ar"/>
              </w:rPr>
              <w:t>分）：满足上一档，安保服务沟通机制健全且灵活；安保服务工作记录及档案管理齐全，能够提供以往工作项目或为本项目起草的工作过程文件，如巡视记录、进出校园记录、消防巡检记录、交接验收资料、档案管理、投诉与处理记录、其它管理与服务活动记录等常规文件。</w:t>
            </w:r>
          </w:p>
          <w:p w14:paraId="4009DD33">
            <w:pPr>
              <w:wordWrap w:val="0"/>
              <w:spacing w:line="460" w:lineRule="exact"/>
              <w:rPr>
                <w:rFonts w:ascii="仿宋" w:hAnsi="仿宋" w:eastAsia="仿宋" w:cs="仿宋"/>
                <w:bCs/>
                <w:sz w:val="24"/>
                <w:lang w:bidi="ar"/>
              </w:rPr>
            </w:pPr>
            <w:r>
              <w:rPr>
                <w:rFonts w:hint="eastAsia" w:ascii="仿宋" w:hAnsi="仿宋" w:eastAsia="仿宋" w:cs="仿宋"/>
                <w:bCs/>
                <w:sz w:val="24"/>
                <w:lang w:bidi="ar"/>
              </w:rPr>
              <w:t>四档（1</w:t>
            </w:r>
            <w:r>
              <w:rPr>
                <w:rFonts w:ascii="仿宋" w:hAnsi="仿宋" w:eastAsia="仿宋" w:cs="仿宋"/>
                <w:bCs/>
                <w:sz w:val="24"/>
                <w:lang w:bidi="ar"/>
              </w:rPr>
              <w:t>2</w:t>
            </w:r>
            <w:r>
              <w:rPr>
                <w:rFonts w:hint="eastAsia" w:ascii="仿宋" w:hAnsi="仿宋" w:eastAsia="仿宋" w:cs="仿宋"/>
                <w:bCs/>
                <w:sz w:val="24"/>
                <w:lang w:bidi="ar"/>
              </w:rPr>
              <w:t>分）：满足上一档，且建立有服务‌监督与考核制度，且监督体系设计合理，建立自查、甲方抽查、客户满意度调查、投诉响应与处理等多维考核机制，对于渎职行为有清晰准确的惩罚与纠正措施。</w:t>
            </w:r>
          </w:p>
        </w:tc>
      </w:tr>
      <w:tr w14:paraId="7B43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60" w:type="pct"/>
            <w:vMerge w:val="continue"/>
            <w:shd w:val="clear" w:color="auto" w:fill="auto"/>
            <w:vAlign w:val="center"/>
          </w:tcPr>
          <w:p w14:paraId="0BB447C6">
            <w:pPr>
              <w:widowControl/>
              <w:wordWrap w:val="0"/>
              <w:spacing w:line="460" w:lineRule="exact"/>
              <w:jc w:val="center"/>
              <w:textAlignment w:val="center"/>
              <w:rPr>
                <w:rFonts w:ascii="仿宋" w:hAnsi="仿宋" w:eastAsia="仿宋" w:cs="仿宋"/>
                <w:kern w:val="0"/>
                <w:sz w:val="24"/>
                <w:lang w:bidi="ar"/>
              </w:rPr>
            </w:pPr>
          </w:p>
        </w:tc>
        <w:tc>
          <w:tcPr>
            <w:tcW w:w="932" w:type="pct"/>
            <w:shd w:val="clear" w:color="auto" w:fill="auto"/>
            <w:vAlign w:val="center"/>
          </w:tcPr>
          <w:p w14:paraId="573394B5">
            <w:pPr>
              <w:widowControl/>
              <w:wordWrap w:val="0"/>
              <w:spacing w:line="460" w:lineRule="exact"/>
              <w:jc w:val="center"/>
              <w:textAlignment w:val="center"/>
              <w:rPr>
                <w:rFonts w:ascii="仿宋" w:hAnsi="仿宋" w:eastAsia="仿宋" w:cs="仿宋"/>
                <w:bCs/>
                <w:sz w:val="24"/>
              </w:rPr>
            </w:pPr>
            <w:r>
              <w:rPr>
                <w:rFonts w:hint="eastAsia" w:ascii="仿宋" w:hAnsi="仿宋" w:eastAsia="仿宋" w:cs="仿宋"/>
                <w:bCs/>
                <w:sz w:val="24"/>
              </w:rPr>
              <w:t>3.3紧急情况处理方案</w:t>
            </w:r>
          </w:p>
          <w:p w14:paraId="14D0DECC">
            <w:pPr>
              <w:widowControl/>
              <w:wordWrap w:val="0"/>
              <w:spacing w:line="460" w:lineRule="exact"/>
              <w:jc w:val="center"/>
              <w:textAlignment w:val="center"/>
              <w:rPr>
                <w:rFonts w:ascii="仿宋" w:hAnsi="仿宋" w:eastAsia="仿宋" w:cs="仿宋"/>
                <w:sz w:val="24"/>
              </w:rPr>
            </w:pPr>
            <w:r>
              <w:rPr>
                <w:rFonts w:hint="eastAsia" w:ascii="仿宋" w:hAnsi="仿宋" w:eastAsia="仿宋" w:cs="仿宋"/>
                <w:bCs/>
                <w:sz w:val="24"/>
              </w:rPr>
              <w:t>（满分1</w:t>
            </w:r>
            <w:r>
              <w:rPr>
                <w:rFonts w:ascii="仿宋" w:hAnsi="仿宋" w:eastAsia="仿宋" w:cs="仿宋"/>
                <w:bCs/>
                <w:sz w:val="24"/>
              </w:rPr>
              <w:t>2</w:t>
            </w:r>
            <w:r>
              <w:rPr>
                <w:rFonts w:hint="eastAsia" w:ascii="仿宋" w:hAnsi="仿宋" w:eastAsia="仿宋" w:cs="仿宋"/>
                <w:bCs/>
                <w:sz w:val="24"/>
              </w:rPr>
              <w:t>分）</w:t>
            </w:r>
          </w:p>
        </w:tc>
        <w:tc>
          <w:tcPr>
            <w:tcW w:w="3607" w:type="pct"/>
            <w:shd w:val="clear" w:color="auto" w:fill="auto"/>
          </w:tcPr>
          <w:p w14:paraId="66C555CC">
            <w:pPr>
              <w:wordWrap w:val="0"/>
              <w:spacing w:line="460" w:lineRule="exact"/>
              <w:rPr>
                <w:rFonts w:ascii="仿宋" w:hAnsi="仿宋" w:eastAsia="仿宋" w:cs="仿宋"/>
                <w:bCs/>
                <w:sz w:val="24"/>
                <w:lang w:bidi="ar"/>
              </w:rPr>
            </w:pPr>
            <w:r>
              <w:rPr>
                <w:rFonts w:hint="eastAsia" w:ascii="仿宋" w:hAnsi="仿宋" w:eastAsia="仿宋" w:cs="仿宋"/>
                <w:bCs/>
                <w:sz w:val="24"/>
                <w:lang w:bidi="ar"/>
              </w:rPr>
              <w:t>未提供方案或方案不满足一档要求的不得分。</w:t>
            </w:r>
          </w:p>
          <w:p w14:paraId="2F4AF1FD">
            <w:pPr>
              <w:wordWrap w:val="0"/>
              <w:spacing w:line="460" w:lineRule="exact"/>
              <w:rPr>
                <w:rFonts w:ascii="仿宋" w:hAnsi="仿宋" w:eastAsia="仿宋" w:cs="仿宋"/>
                <w:bCs/>
                <w:sz w:val="24"/>
                <w:lang w:bidi="ar"/>
              </w:rPr>
            </w:pPr>
            <w:r>
              <w:rPr>
                <w:rFonts w:hint="eastAsia" w:ascii="仿宋" w:hAnsi="仿宋" w:eastAsia="仿宋" w:cs="仿宋"/>
                <w:bCs/>
                <w:sz w:val="24"/>
                <w:lang w:bidi="ar"/>
              </w:rPr>
              <w:t>一档（</w:t>
            </w:r>
            <w:r>
              <w:rPr>
                <w:rFonts w:ascii="仿宋" w:hAnsi="仿宋" w:eastAsia="仿宋" w:cs="仿宋"/>
                <w:bCs/>
                <w:sz w:val="24"/>
                <w:lang w:bidi="ar"/>
              </w:rPr>
              <w:t>6</w:t>
            </w:r>
            <w:r>
              <w:rPr>
                <w:rFonts w:hint="eastAsia" w:ascii="仿宋" w:hAnsi="仿宋" w:eastAsia="仿宋" w:cs="仿宋"/>
                <w:bCs/>
                <w:sz w:val="24"/>
                <w:lang w:bidi="ar"/>
              </w:rPr>
              <w:t xml:space="preserve">分）：提供专项的安保工作紧急情况处理制度和措施；组建有应急工作组，编制有常规紧急事件处理方案：包括但不限于，自然灾害、公共安全事件、设备故障、突发火灾及停电、汛期防涝方面等常见突发情况处理流程。 </w:t>
            </w:r>
          </w:p>
          <w:p w14:paraId="2D7EA93A">
            <w:pPr>
              <w:wordWrap w:val="0"/>
              <w:spacing w:line="460" w:lineRule="exact"/>
              <w:rPr>
                <w:rFonts w:ascii="仿宋" w:hAnsi="仿宋" w:eastAsia="仿宋" w:cs="仿宋"/>
                <w:sz w:val="24"/>
              </w:rPr>
            </w:pPr>
            <w:r>
              <w:rPr>
                <w:rFonts w:hint="eastAsia" w:ascii="仿宋" w:hAnsi="仿宋" w:eastAsia="仿宋" w:cs="仿宋"/>
                <w:bCs/>
                <w:sz w:val="24"/>
                <w:lang w:bidi="ar"/>
              </w:rPr>
              <w:t>二档（9分）：满足上一档，且能够针对校园环境编制针对性的紧急事件处理预案，至少包含教学区、办公区、居民区等，不同类型的治安案件、校园内群体事件、可疑人员和可疑物品紧急处理、不同紧急情况下的疏散方案等。</w:t>
            </w:r>
          </w:p>
          <w:p w14:paraId="10C2890B">
            <w:pPr>
              <w:widowControl/>
              <w:wordWrap w:val="0"/>
              <w:spacing w:line="460" w:lineRule="exact"/>
              <w:jc w:val="left"/>
              <w:textAlignment w:val="top"/>
              <w:rPr>
                <w:rFonts w:ascii="仿宋" w:hAnsi="仿宋" w:eastAsia="仿宋" w:cs="仿宋"/>
                <w:sz w:val="24"/>
              </w:rPr>
            </w:pPr>
            <w:r>
              <w:rPr>
                <w:rFonts w:hint="eastAsia" w:ascii="仿宋" w:hAnsi="仿宋" w:eastAsia="仿宋" w:cs="仿宋"/>
                <w:bCs/>
                <w:sz w:val="24"/>
                <w:lang w:bidi="ar"/>
              </w:rPr>
              <w:t>三档（</w:t>
            </w:r>
            <w:r>
              <w:rPr>
                <w:rFonts w:ascii="仿宋" w:hAnsi="仿宋" w:eastAsia="仿宋" w:cs="仿宋"/>
                <w:bCs/>
                <w:sz w:val="24"/>
                <w:lang w:bidi="ar"/>
              </w:rPr>
              <w:t>12</w:t>
            </w:r>
            <w:r>
              <w:rPr>
                <w:rFonts w:hint="eastAsia" w:ascii="仿宋" w:hAnsi="仿宋" w:eastAsia="仿宋" w:cs="仿宋"/>
                <w:bCs/>
                <w:sz w:val="24"/>
                <w:lang w:bidi="ar"/>
              </w:rPr>
              <w:t>分）：满足上一档，且能够明确所投校园与社区、派出所、周边医院的安保联动机制，编制有紧急事件事后处理工作难点重点和具体措施。</w:t>
            </w:r>
          </w:p>
        </w:tc>
      </w:tr>
      <w:tr w14:paraId="5442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60" w:type="pct"/>
            <w:vMerge w:val="continue"/>
            <w:shd w:val="clear" w:color="auto" w:fill="auto"/>
            <w:vAlign w:val="center"/>
          </w:tcPr>
          <w:p w14:paraId="75BC7B6F">
            <w:pPr>
              <w:widowControl/>
              <w:wordWrap w:val="0"/>
              <w:spacing w:line="460" w:lineRule="exact"/>
              <w:jc w:val="center"/>
              <w:textAlignment w:val="center"/>
              <w:rPr>
                <w:rFonts w:ascii="仿宋" w:hAnsi="仿宋" w:eastAsia="仿宋" w:cs="仿宋"/>
                <w:kern w:val="0"/>
                <w:sz w:val="24"/>
                <w:lang w:bidi="ar"/>
              </w:rPr>
            </w:pPr>
          </w:p>
        </w:tc>
        <w:tc>
          <w:tcPr>
            <w:tcW w:w="932" w:type="pct"/>
            <w:shd w:val="clear" w:color="auto" w:fill="auto"/>
            <w:vAlign w:val="center"/>
          </w:tcPr>
          <w:p w14:paraId="43E25EC5">
            <w:pPr>
              <w:widowControl/>
              <w:wordWrap w:val="0"/>
              <w:spacing w:line="460" w:lineRule="exact"/>
              <w:jc w:val="center"/>
              <w:rPr>
                <w:rFonts w:ascii="仿宋" w:hAnsi="仿宋" w:eastAsia="仿宋" w:cs="仿宋"/>
                <w:bCs/>
                <w:sz w:val="24"/>
              </w:rPr>
            </w:pPr>
            <w:r>
              <w:rPr>
                <w:rFonts w:hint="eastAsia" w:ascii="仿宋" w:hAnsi="仿宋" w:eastAsia="仿宋" w:cs="仿宋"/>
                <w:bCs/>
                <w:sz w:val="24"/>
              </w:rPr>
              <w:t>3.4软硬件投入（满分6分）</w:t>
            </w:r>
          </w:p>
        </w:tc>
        <w:tc>
          <w:tcPr>
            <w:tcW w:w="3607" w:type="pct"/>
            <w:shd w:val="clear" w:color="auto" w:fill="auto"/>
            <w:vAlign w:val="center"/>
          </w:tcPr>
          <w:p w14:paraId="529A76AB">
            <w:pPr>
              <w:wordWrap w:val="0"/>
              <w:spacing w:line="460" w:lineRule="exact"/>
              <w:rPr>
                <w:rFonts w:ascii="仿宋" w:hAnsi="仿宋" w:eastAsia="仿宋" w:cs="仿宋"/>
                <w:sz w:val="24"/>
              </w:rPr>
            </w:pPr>
            <w:r>
              <w:rPr>
                <w:rFonts w:hint="eastAsia" w:ascii="仿宋" w:hAnsi="仿宋" w:eastAsia="仿宋" w:cs="仿宋"/>
                <w:sz w:val="24"/>
              </w:rPr>
              <w:t>1.投标人为本项目投入保安服务综合信息管理系统得3分，要求系统至少涵盖保安信息管理‌、监控管理、消防管理‌、巡逻/值班管理、‌人员/人事管理‌、财务管理等基本功能。</w:t>
            </w:r>
          </w:p>
          <w:p w14:paraId="78642137">
            <w:pPr>
              <w:wordWrap w:val="0"/>
              <w:spacing w:line="460" w:lineRule="exact"/>
              <w:rPr>
                <w:rFonts w:ascii="仿宋" w:hAnsi="仿宋" w:eastAsia="仿宋" w:cs="仿宋"/>
                <w:sz w:val="24"/>
              </w:rPr>
            </w:pPr>
            <w:r>
              <w:rPr>
                <w:rFonts w:hint="eastAsia" w:ascii="仿宋" w:hAnsi="仿宋" w:eastAsia="仿宋" w:cs="仿宋"/>
                <w:sz w:val="24"/>
              </w:rPr>
              <w:t>注：投标文件中提供系统运行界面截图以及合法运用该系统的证明材料。证明材料不全或功能不全系统不得分。</w:t>
            </w:r>
          </w:p>
          <w:p w14:paraId="0366A33D">
            <w:pPr>
              <w:wordWrap w:val="0"/>
              <w:spacing w:line="460" w:lineRule="exact"/>
              <w:rPr>
                <w:rFonts w:ascii="仿宋" w:hAnsi="仿宋" w:eastAsia="仿宋" w:cs="仿宋"/>
                <w:sz w:val="24"/>
              </w:rPr>
            </w:pPr>
            <w:r>
              <w:rPr>
                <w:rFonts w:hint="eastAsia" w:ascii="仿宋" w:hAnsi="仿宋" w:eastAsia="仿宋" w:cs="仿宋"/>
                <w:sz w:val="24"/>
              </w:rPr>
              <w:t>2.投标人为本项目投入使用巡逻车的，一辆得1分，满分3分。</w:t>
            </w:r>
          </w:p>
          <w:p w14:paraId="6BFB8D30">
            <w:pPr>
              <w:wordWrap w:val="0"/>
              <w:spacing w:line="460" w:lineRule="exact"/>
              <w:rPr>
                <w:rFonts w:ascii="仿宋" w:hAnsi="仿宋" w:eastAsia="仿宋" w:cs="仿宋"/>
                <w:sz w:val="24"/>
              </w:rPr>
            </w:pPr>
            <w:r>
              <w:rPr>
                <w:rFonts w:hint="eastAsia" w:ascii="仿宋" w:hAnsi="仿宋" w:eastAsia="仿宋" w:cs="仿宋"/>
                <w:sz w:val="24"/>
              </w:rPr>
              <w:t>注：投标文件中提供巡逻车照片、车牌（如有）及车辆信息、车辆行驶证（如有）。材料不全不得分。</w:t>
            </w:r>
          </w:p>
          <w:p w14:paraId="4E8C21A3">
            <w:pPr>
              <w:widowControl/>
              <w:wordWrap w:val="0"/>
              <w:spacing w:line="460" w:lineRule="exact"/>
              <w:jc w:val="left"/>
              <w:rPr>
                <w:rFonts w:ascii="仿宋" w:hAnsi="仿宋" w:eastAsia="仿宋" w:cs="仿宋"/>
                <w:sz w:val="24"/>
              </w:rPr>
            </w:pPr>
            <w:r>
              <w:rPr>
                <w:rFonts w:hint="eastAsia" w:ascii="仿宋" w:hAnsi="仿宋" w:eastAsia="仿宋" w:cs="仿宋"/>
                <w:sz w:val="24"/>
              </w:rPr>
              <w:t>承诺投入的软硬件必须如实投入，禁止虚假响应。</w:t>
            </w:r>
          </w:p>
        </w:tc>
      </w:tr>
      <w:tr w14:paraId="3A06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3"/>
            <w:shd w:val="clear" w:color="auto" w:fill="auto"/>
            <w:vAlign w:val="center"/>
          </w:tcPr>
          <w:p w14:paraId="0CA750BD">
            <w:pPr>
              <w:widowControl/>
              <w:wordWrap w:val="0"/>
              <w:spacing w:line="46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 xml:space="preserve">总得分=1 + 2 + 3 </w:t>
            </w:r>
          </w:p>
        </w:tc>
      </w:tr>
    </w:tbl>
    <w:p w14:paraId="6A8A81DB">
      <w:pPr>
        <w:pStyle w:val="52"/>
        <w:numPr>
          <w:ilvl w:val="255"/>
          <w:numId w:val="0"/>
        </w:numPr>
        <w:ind w:firstLine="200"/>
        <w:rPr>
          <w:rFonts w:ascii="仿宋" w:hAnsi="仿宋" w:eastAsia="仿宋" w:cs="仿宋"/>
          <w:bCs/>
          <w:sz w:val="24"/>
        </w:rPr>
      </w:pPr>
    </w:p>
    <w:p w14:paraId="3957D30D">
      <w:pPr>
        <w:pStyle w:val="52"/>
        <w:numPr>
          <w:ilvl w:val="255"/>
          <w:numId w:val="0"/>
        </w:numPr>
        <w:ind w:firstLine="200"/>
        <w:rPr>
          <w:rFonts w:ascii="仿宋" w:hAnsi="仿宋" w:eastAsia="仿宋" w:cs="仿宋"/>
          <w:bCs/>
          <w:sz w:val="24"/>
        </w:rPr>
      </w:pPr>
    </w:p>
    <w:p w14:paraId="7A040CB9">
      <w:pPr>
        <w:pStyle w:val="4"/>
        <w:ind w:firstLine="640"/>
        <w:rPr>
          <w:rFonts w:ascii="仿宋" w:hAnsi="仿宋" w:eastAsia="仿宋" w:cs="仿宋"/>
        </w:rPr>
      </w:pPr>
      <w:r>
        <w:rPr>
          <w:rFonts w:hint="eastAsia" w:ascii="仿宋" w:hAnsi="仿宋" w:eastAsia="仿宋" w:cs="仿宋"/>
        </w:rPr>
        <w:t>四、中标候选人推荐原则</w:t>
      </w:r>
    </w:p>
    <w:p w14:paraId="2A9619D9">
      <w:pPr>
        <w:pStyle w:val="22"/>
        <w:spacing w:line="360" w:lineRule="auto"/>
        <w:ind w:firstLine="480" w:firstLineChars="200"/>
        <w:contextualSpacing/>
        <w:rPr>
          <w:rFonts w:ascii="仿宋" w:hAnsi="仿宋" w:eastAsia="仿宋" w:cs="仿宋"/>
          <w:sz w:val="24"/>
          <w:szCs w:val="24"/>
        </w:rPr>
      </w:pPr>
      <w:r>
        <w:rPr>
          <w:rFonts w:hint="eastAsia" w:ascii="仿宋" w:hAnsi="仿宋" w:eastAsia="仿宋" w:cs="仿宋"/>
          <w:sz w:val="24"/>
          <w:szCs w:val="24"/>
        </w:rPr>
        <w:t>评标委员会将根据总得分由高到低排列次序并推荐中标候选人。得分相同的，按投标报价由低到高顺序排列。得分且投标报价相同的并列，依次按技术评分高的优先、商务评分高的优先的顺序确定中标候选人。</w:t>
      </w:r>
    </w:p>
    <w:p w14:paraId="7EAA9310">
      <w:pPr>
        <w:pStyle w:val="4"/>
        <w:ind w:firstLine="480"/>
        <w:rPr>
          <w:rFonts w:ascii="仿宋" w:hAnsi="仿宋" w:eastAsia="仿宋" w:cs="仿宋"/>
        </w:rPr>
      </w:pPr>
      <w:r>
        <w:rPr>
          <w:rFonts w:hint="eastAsia" w:ascii="仿宋" w:hAnsi="仿宋" w:eastAsia="仿宋" w:cs="仿宋"/>
          <w:sz w:val="24"/>
        </w:rPr>
        <w:br w:type="page"/>
      </w:r>
      <w:bookmarkStart w:id="137" w:name="_Toc25250"/>
      <w:r>
        <w:rPr>
          <w:rFonts w:hint="eastAsia" w:ascii="仿宋" w:hAnsi="仿宋" w:eastAsia="仿宋" w:cs="仿宋"/>
        </w:rPr>
        <w:t>第五章  拟签订的合同文本</w:t>
      </w:r>
      <w:bookmarkEnd w:id="137"/>
    </w:p>
    <w:p w14:paraId="2B3B447D">
      <w:pPr>
        <w:spacing w:line="360" w:lineRule="auto"/>
        <w:ind w:firstLine="482"/>
        <w:rPr>
          <w:rFonts w:ascii="仿宋" w:hAnsi="仿宋" w:eastAsia="仿宋" w:cs="仿宋"/>
          <w:sz w:val="24"/>
        </w:rPr>
      </w:pPr>
    </w:p>
    <w:p w14:paraId="19CE319B">
      <w:pPr>
        <w:widowControl/>
        <w:spacing w:line="980" w:lineRule="exact"/>
        <w:jc w:val="center"/>
        <w:rPr>
          <w:rFonts w:ascii="仿宋" w:hAnsi="仿宋" w:eastAsia="仿宋" w:cs="仿宋"/>
          <w:b/>
          <w:sz w:val="52"/>
          <w:szCs w:val="52"/>
        </w:rPr>
      </w:pPr>
    </w:p>
    <w:p w14:paraId="00E662B9">
      <w:pPr>
        <w:widowControl/>
        <w:spacing w:line="980" w:lineRule="exact"/>
        <w:jc w:val="center"/>
        <w:rPr>
          <w:rFonts w:ascii="仿宋" w:hAnsi="仿宋" w:eastAsia="仿宋" w:cs="仿宋"/>
          <w:b/>
          <w:sz w:val="52"/>
          <w:szCs w:val="52"/>
        </w:rPr>
      </w:pPr>
      <w:r>
        <w:rPr>
          <w:rFonts w:hint="eastAsia" w:ascii="仿宋" w:hAnsi="仿宋" w:eastAsia="仿宋" w:cs="仿宋"/>
          <w:b/>
          <w:sz w:val="52"/>
          <w:szCs w:val="52"/>
        </w:rPr>
        <w:t>广西壮族自治区政府采购合同书</w:t>
      </w:r>
    </w:p>
    <w:p w14:paraId="3BE228F3">
      <w:pPr>
        <w:widowControl/>
        <w:spacing w:line="580" w:lineRule="exact"/>
        <w:ind w:left="1584" w:hanging="1584" w:hangingChars="495"/>
        <w:jc w:val="left"/>
        <w:rPr>
          <w:rFonts w:ascii="仿宋" w:hAnsi="仿宋" w:eastAsia="仿宋" w:cs="仿宋"/>
          <w:sz w:val="32"/>
        </w:rPr>
      </w:pPr>
    </w:p>
    <w:p w14:paraId="42B1CDDB">
      <w:pPr>
        <w:widowControl/>
        <w:spacing w:line="580" w:lineRule="exact"/>
        <w:ind w:left="1584" w:hanging="1584" w:hangingChars="495"/>
        <w:jc w:val="left"/>
        <w:rPr>
          <w:rFonts w:ascii="仿宋" w:hAnsi="仿宋" w:eastAsia="仿宋" w:cs="仿宋"/>
          <w:sz w:val="32"/>
        </w:rPr>
      </w:pPr>
    </w:p>
    <w:p w14:paraId="6D6BAD62">
      <w:pPr>
        <w:widowControl/>
        <w:spacing w:line="580" w:lineRule="exact"/>
        <w:ind w:left="164" w:leftChars="78" w:firstLine="1734" w:firstLineChars="542"/>
        <w:jc w:val="center"/>
        <w:rPr>
          <w:rFonts w:ascii="仿宋" w:hAnsi="仿宋" w:eastAsia="仿宋" w:cs="仿宋"/>
          <w:sz w:val="32"/>
        </w:rPr>
      </w:pPr>
      <w:r>
        <w:rPr>
          <w:rFonts w:hint="eastAsia" w:ascii="仿宋" w:hAnsi="仿宋" w:eastAsia="仿宋" w:cs="仿宋"/>
          <w:sz w:val="32"/>
        </w:rPr>
        <w:t>项目名称：南宁师范大学2025-2027年校园安保服务采购项目</w:t>
      </w:r>
    </w:p>
    <w:p w14:paraId="67FBF5D4">
      <w:pPr>
        <w:widowControl/>
        <w:spacing w:line="580" w:lineRule="exact"/>
        <w:ind w:left="164" w:leftChars="78" w:firstLine="1734" w:firstLineChars="542"/>
        <w:jc w:val="left"/>
        <w:rPr>
          <w:rFonts w:ascii="仿宋" w:hAnsi="仿宋" w:eastAsia="仿宋" w:cs="仿宋"/>
          <w:sz w:val="32"/>
        </w:rPr>
      </w:pPr>
      <w:r>
        <w:rPr>
          <w:rFonts w:hint="eastAsia" w:ascii="仿宋" w:hAnsi="仿宋" w:eastAsia="仿宋" w:cs="仿宋"/>
          <w:sz w:val="32"/>
        </w:rPr>
        <w:t>项目编号：GXZC2025-G3-001356-KWZB</w:t>
      </w:r>
    </w:p>
    <w:p w14:paraId="11C95B69">
      <w:pPr>
        <w:widowControl/>
        <w:spacing w:line="580" w:lineRule="exact"/>
        <w:ind w:left="164" w:leftChars="78" w:firstLine="1734" w:firstLineChars="542"/>
        <w:jc w:val="left"/>
        <w:rPr>
          <w:rFonts w:ascii="仿宋" w:hAnsi="仿宋" w:eastAsia="仿宋" w:cs="仿宋"/>
          <w:sz w:val="32"/>
        </w:rPr>
      </w:pPr>
      <w:r>
        <w:rPr>
          <w:rFonts w:hint="eastAsia" w:ascii="仿宋" w:hAnsi="仿宋" w:eastAsia="仿宋" w:cs="仿宋"/>
          <w:sz w:val="32"/>
        </w:rPr>
        <w:t>合同编号：GXZC2025-G3-001356-KWZB（分标）</w:t>
      </w:r>
    </w:p>
    <w:p w14:paraId="0BA07DBB">
      <w:pPr>
        <w:widowControl/>
        <w:spacing w:line="580" w:lineRule="exact"/>
        <w:ind w:left="164" w:leftChars="78" w:firstLine="1734" w:firstLineChars="542"/>
        <w:jc w:val="left"/>
        <w:rPr>
          <w:rFonts w:ascii="仿宋" w:hAnsi="仿宋" w:eastAsia="仿宋" w:cs="仿宋"/>
          <w:sz w:val="32"/>
          <w:u w:val="single"/>
        </w:rPr>
      </w:pPr>
      <w:r>
        <w:rPr>
          <w:rFonts w:hint="eastAsia" w:ascii="仿宋" w:hAnsi="仿宋" w:eastAsia="仿宋" w:cs="仿宋"/>
          <w:sz w:val="32"/>
        </w:rPr>
        <w:t>服务片区：</w:t>
      </w:r>
      <w:r>
        <w:rPr>
          <w:rFonts w:hint="eastAsia" w:ascii="仿宋" w:hAnsi="仿宋" w:eastAsia="仿宋" w:cs="仿宋"/>
          <w:sz w:val="32"/>
          <w:u w:val="single"/>
        </w:rPr>
        <w:t xml:space="preserve">         </w:t>
      </w:r>
    </w:p>
    <w:p w14:paraId="7564C0C8">
      <w:pPr>
        <w:widowControl/>
        <w:spacing w:line="580" w:lineRule="exact"/>
        <w:jc w:val="center"/>
        <w:rPr>
          <w:rFonts w:ascii="仿宋" w:hAnsi="仿宋" w:eastAsia="仿宋" w:cs="仿宋"/>
          <w:sz w:val="32"/>
        </w:rPr>
      </w:pPr>
    </w:p>
    <w:p w14:paraId="664ACCCB">
      <w:pPr>
        <w:spacing w:line="580" w:lineRule="exact"/>
        <w:rPr>
          <w:rFonts w:ascii="仿宋" w:hAnsi="仿宋" w:eastAsia="仿宋" w:cs="仿宋"/>
          <w:sz w:val="24"/>
        </w:rPr>
      </w:pPr>
    </w:p>
    <w:p w14:paraId="70BE3A0F">
      <w:pPr>
        <w:widowControl/>
        <w:spacing w:line="580" w:lineRule="exact"/>
        <w:ind w:firstLine="1453"/>
        <w:jc w:val="left"/>
        <w:rPr>
          <w:rFonts w:ascii="仿宋" w:hAnsi="仿宋" w:eastAsia="仿宋" w:cs="仿宋"/>
          <w:sz w:val="28"/>
          <w:u w:val="single"/>
        </w:rPr>
      </w:pPr>
    </w:p>
    <w:p w14:paraId="46E77BDE">
      <w:pPr>
        <w:widowControl/>
        <w:tabs>
          <w:tab w:val="left" w:pos="7200"/>
        </w:tabs>
        <w:spacing w:line="580" w:lineRule="exact"/>
        <w:ind w:firstLine="1283" w:firstLineChars="401"/>
        <w:jc w:val="left"/>
        <w:rPr>
          <w:rFonts w:ascii="仿宋" w:hAnsi="仿宋" w:eastAsia="仿宋" w:cs="仿宋"/>
          <w:sz w:val="32"/>
        </w:rPr>
      </w:pPr>
      <w:r>
        <w:rPr>
          <w:rFonts w:hint="eastAsia" w:ascii="仿宋" w:hAnsi="仿宋" w:eastAsia="仿宋" w:cs="仿宋"/>
          <w:sz w:val="32"/>
        </w:rPr>
        <w:t>采购人（甲方）：</w:t>
      </w:r>
      <w:r>
        <w:rPr>
          <w:rFonts w:hint="eastAsia" w:ascii="仿宋" w:hAnsi="仿宋" w:eastAsia="仿宋" w:cs="仿宋"/>
          <w:sz w:val="32"/>
          <w:u w:val="single"/>
        </w:rPr>
        <w:t xml:space="preserve">                        </w:t>
      </w:r>
    </w:p>
    <w:p w14:paraId="49A1D242">
      <w:pPr>
        <w:widowControl/>
        <w:tabs>
          <w:tab w:val="left" w:pos="7380"/>
        </w:tabs>
        <w:spacing w:line="580" w:lineRule="exact"/>
        <w:ind w:firstLine="1283" w:firstLineChars="401"/>
        <w:jc w:val="left"/>
        <w:rPr>
          <w:rFonts w:ascii="仿宋" w:hAnsi="仿宋" w:eastAsia="仿宋" w:cs="仿宋"/>
          <w:sz w:val="32"/>
        </w:rPr>
      </w:pPr>
      <w:r>
        <w:rPr>
          <w:rFonts w:hint="eastAsia" w:ascii="仿宋" w:hAnsi="仿宋" w:eastAsia="仿宋" w:cs="仿宋"/>
          <w:sz w:val="32"/>
        </w:rPr>
        <w:t>中标人（乙方）：</w:t>
      </w:r>
      <w:r>
        <w:rPr>
          <w:rFonts w:hint="eastAsia" w:ascii="仿宋" w:hAnsi="仿宋" w:eastAsia="仿宋" w:cs="仿宋"/>
          <w:sz w:val="32"/>
          <w:u w:val="single"/>
        </w:rPr>
        <w:t xml:space="preserve">                        </w:t>
      </w:r>
      <w:r>
        <w:rPr>
          <w:rFonts w:hint="eastAsia" w:ascii="仿宋" w:hAnsi="仿宋" w:eastAsia="仿宋" w:cs="仿宋"/>
          <w:sz w:val="32"/>
        </w:rPr>
        <w:t xml:space="preserve"> </w:t>
      </w:r>
    </w:p>
    <w:p w14:paraId="2963AE6C">
      <w:pPr>
        <w:widowControl/>
        <w:tabs>
          <w:tab w:val="left" w:pos="7380"/>
        </w:tabs>
        <w:spacing w:line="580" w:lineRule="exact"/>
        <w:jc w:val="center"/>
        <w:rPr>
          <w:rFonts w:ascii="仿宋" w:hAnsi="仿宋" w:eastAsia="仿宋" w:cs="仿宋"/>
          <w:sz w:val="32"/>
        </w:rPr>
      </w:pPr>
    </w:p>
    <w:p w14:paraId="336272E8">
      <w:pPr>
        <w:jc w:val="center"/>
        <w:rPr>
          <w:rFonts w:ascii="仿宋" w:hAnsi="仿宋" w:eastAsia="仿宋" w:cs="仿宋"/>
        </w:rPr>
      </w:pPr>
      <w:r>
        <w:rPr>
          <w:rFonts w:hint="eastAsia" w:ascii="仿宋" w:hAnsi="仿宋" w:eastAsia="仿宋" w:cs="仿宋"/>
          <w:sz w:val="32"/>
        </w:rPr>
        <w:t>2025年   月</w:t>
      </w:r>
      <w:r>
        <w:rPr>
          <w:rFonts w:hint="eastAsia" w:ascii="仿宋" w:hAnsi="仿宋" w:eastAsia="仿宋" w:cs="仿宋"/>
        </w:rPr>
        <w:br w:type="page"/>
      </w:r>
    </w:p>
    <w:p w14:paraId="523E6A36">
      <w:pPr>
        <w:jc w:val="center"/>
        <w:rPr>
          <w:rFonts w:ascii="仿宋" w:hAnsi="仿宋" w:eastAsia="仿宋" w:cs="仿宋"/>
        </w:rPr>
      </w:pPr>
    </w:p>
    <w:p w14:paraId="699D0E0B">
      <w:pPr>
        <w:widowControl/>
        <w:spacing w:line="520" w:lineRule="exact"/>
        <w:jc w:val="center"/>
        <w:rPr>
          <w:rFonts w:ascii="仿宋" w:hAnsi="仿宋" w:eastAsia="仿宋" w:cs="仿宋"/>
          <w:sz w:val="32"/>
        </w:rPr>
      </w:pPr>
      <w:r>
        <w:rPr>
          <w:rFonts w:hint="eastAsia" w:ascii="仿宋" w:hAnsi="仿宋" w:eastAsia="仿宋" w:cs="仿宋"/>
          <w:sz w:val="32"/>
        </w:rPr>
        <w:t>广西壮族自治区采购合同书</w:t>
      </w:r>
    </w:p>
    <w:p w14:paraId="186E6B5B">
      <w:pPr>
        <w:widowControl/>
        <w:snapToGrid w:val="0"/>
        <w:spacing w:line="360" w:lineRule="exact"/>
        <w:jc w:val="left"/>
        <w:rPr>
          <w:rFonts w:ascii="仿宋" w:hAnsi="仿宋" w:eastAsia="仿宋" w:cs="仿宋"/>
          <w:sz w:val="32"/>
        </w:rPr>
      </w:pPr>
    </w:p>
    <w:p w14:paraId="10CB73E9">
      <w:pPr>
        <w:widowControl/>
        <w:snapToGrid w:val="0"/>
        <w:spacing w:line="360" w:lineRule="auto"/>
        <w:jc w:val="left"/>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GXZC2025-G3-001356-KWZB</w:t>
      </w:r>
    </w:p>
    <w:p w14:paraId="477C0388">
      <w:pPr>
        <w:widowControl/>
        <w:snapToGrid w:val="0"/>
        <w:spacing w:line="360" w:lineRule="auto"/>
        <w:jc w:val="left"/>
        <w:rPr>
          <w:rFonts w:ascii="仿宋" w:hAnsi="仿宋" w:eastAsia="仿宋" w:cs="仿宋"/>
          <w:sz w:val="24"/>
        </w:rPr>
      </w:pPr>
      <w:r>
        <w:rPr>
          <w:rFonts w:hint="eastAsia" w:ascii="仿宋" w:hAnsi="仿宋" w:eastAsia="仿宋" w:cs="仿宋"/>
          <w:sz w:val="24"/>
        </w:rPr>
        <w:t xml:space="preserve">采购计划号：      </w:t>
      </w:r>
    </w:p>
    <w:p w14:paraId="6564A4FA">
      <w:pPr>
        <w:widowControl/>
        <w:snapToGrid w:val="0"/>
        <w:spacing w:line="360" w:lineRule="auto"/>
        <w:jc w:val="left"/>
        <w:rPr>
          <w:rFonts w:ascii="仿宋" w:hAnsi="仿宋" w:eastAsia="仿宋" w:cs="仿宋"/>
          <w:sz w:val="24"/>
        </w:rPr>
      </w:pPr>
      <w:r>
        <w:rPr>
          <w:rFonts w:hint="eastAsia" w:ascii="仿宋" w:hAnsi="仿宋" w:eastAsia="仿宋" w:cs="仿宋"/>
          <w:sz w:val="24"/>
        </w:rPr>
        <w:t>采购人（甲方）：</w:t>
      </w:r>
      <w:r>
        <w:rPr>
          <w:rFonts w:hint="eastAsia" w:ascii="仿宋" w:hAnsi="仿宋" w:eastAsia="仿宋" w:cs="仿宋"/>
          <w:sz w:val="24"/>
          <w:u w:val="single"/>
        </w:rPr>
        <w:t>南宁师范大学</w:t>
      </w:r>
    </w:p>
    <w:p w14:paraId="496564AC">
      <w:pPr>
        <w:widowControl/>
        <w:snapToGrid w:val="0"/>
        <w:spacing w:line="360" w:lineRule="auto"/>
        <w:jc w:val="left"/>
        <w:rPr>
          <w:rFonts w:ascii="仿宋" w:hAnsi="仿宋" w:eastAsia="仿宋" w:cs="仿宋"/>
          <w:sz w:val="24"/>
          <w:u w:val="single"/>
        </w:rPr>
      </w:pPr>
      <w:r>
        <w:rPr>
          <w:rFonts w:hint="eastAsia" w:ascii="仿宋" w:hAnsi="仿宋" w:eastAsia="仿宋" w:cs="仿宋"/>
          <w:sz w:val="24"/>
        </w:rPr>
        <w:t>供应商（乙方）：</w:t>
      </w:r>
      <w:r>
        <w:rPr>
          <w:rFonts w:hint="eastAsia" w:ascii="仿宋" w:hAnsi="仿宋" w:eastAsia="仿宋" w:cs="仿宋"/>
          <w:sz w:val="24"/>
          <w:u w:val="single"/>
        </w:rPr>
        <w:t xml:space="preserve">                       </w:t>
      </w:r>
    </w:p>
    <w:p w14:paraId="585DD044">
      <w:pPr>
        <w:widowControl/>
        <w:snapToGrid w:val="0"/>
        <w:spacing w:line="360" w:lineRule="auto"/>
        <w:jc w:val="left"/>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南宁师范大学2025-2027年校园安保服务采购项目</w:t>
      </w:r>
    </w:p>
    <w:p w14:paraId="5E0A3C03">
      <w:pPr>
        <w:widowControl/>
        <w:snapToGrid w:val="0"/>
        <w:spacing w:line="360" w:lineRule="auto"/>
        <w:jc w:val="left"/>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GXZC2025-G3-001356-KWZB</w:t>
      </w:r>
    </w:p>
    <w:p w14:paraId="07E7119C">
      <w:pPr>
        <w:widowControl/>
        <w:snapToGrid w:val="0"/>
        <w:spacing w:line="360" w:lineRule="auto"/>
        <w:jc w:val="left"/>
        <w:rPr>
          <w:rFonts w:ascii="仿宋" w:hAnsi="仿宋" w:eastAsia="仿宋" w:cs="仿宋"/>
          <w:sz w:val="24"/>
          <w:u w:val="single"/>
        </w:rPr>
      </w:pPr>
      <w:r>
        <w:rPr>
          <w:rFonts w:hint="eastAsia" w:ascii="仿宋" w:hAnsi="仿宋" w:eastAsia="仿宋" w:cs="仿宋"/>
          <w:sz w:val="24"/>
        </w:rPr>
        <w:t>分标号：</w:t>
      </w:r>
      <w:r>
        <w:rPr>
          <w:rFonts w:hint="eastAsia" w:ascii="仿宋" w:hAnsi="仿宋" w:eastAsia="仿宋" w:cs="仿宋"/>
          <w:sz w:val="24"/>
          <w:u w:val="single"/>
        </w:rPr>
        <w:t xml:space="preserve">           </w:t>
      </w:r>
    </w:p>
    <w:p w14:paraId="2AF1BFA8">
      <w:pPr>
        <w:widowControl/>
        <w:snapToGrid w:val="0"/>
        <w:spacing w:line="360" w:lineRule="auto"/>
        <w:jc w:val="left"/>
        <w:rPr>
          <w:rFonts w:ascii="仿宋" w:hAnsi="仿宋" w:eastAsia="仿宋" w:cs="仿宋"/>
          <w:sz w:val="24"/>
        </w:rPr>
      </w:pPr>
      <w:r>
        <w:rPr>
          <w:rFonts w:hint="eastAsia" w:ascii="仿宋" w:hAnsi="仿宋" w:eastAsia="仿宋" w:cs="仿宋"/>
          <w:sz w:val="24"/>
        </w:rPr>
        <w:t>签订地点：广西</w:t>
      </w:r>
      <w:r>
        <w:rPr>
          <w:rFonts w:hint="eastAsia" w:ascii="仿宋" w:hAnsi="仿宋" w:eastAsia="仿宋" w:cs="仿宋"/>
          <w:sz w:val="24"/>
          <w:u w:val="single"/>
        </w:rPr>
        <w:t>壮族自治区南宁市明秀东路175号</w:t>
      </w:r>
      <w:r>
        <w:rPr>
          <w:rFonts w:hint="eastAsia" w:ascii="仿宋" w:hAnsi="仿宋" w:eastAsia="仿宋" w:cs="仿宋"/>
          <w:sz w:val="24"/>
        </w:rPr>
        <w:t xml:space="preserve">         </w:t>
      </w:r>
    </w:p>
    <w:p w14:paraId="6468A73A">
      <w:pPr>
        <w:widowControl/>
        <w:snapToGrid w:val="0"/>
        <w:spacing w:line="360" w:lineRule="auto"/>
        <w:jc w:val="left"/>
        <w:rPr>
          <w:rFonts w:ascii="仿宋" w:hAnsi="仿宋" w:eastAsia="仿宋" w:cs="仿宋"/>
          <w:sz w:val="24"/>
          <w:u w:val="single"/>
        </w:rPr>
      </w:pPr>
      <w:r>
        <w:rPr>
          <w:rFonts w:hint="eastAsia" w:ascii="仿宋" w:hAnsi="仿宋" w:eastAsia="仿宋" w:cs="仿宋"/>
          <w:sz w:val="24"/>
        </w:rPr>
        <w:t>签订时间：</w:t>
      </w:r>
      <w:r>
        <w:rPr>
          <w:rFonts w:hint="eastAsia" w:ascii="仿宋" w:hAnsi="仿宋" w:eastAsia="仿宋" w:cs="仿宋"/>
          <w:sz w:val="24"/>
          <w:u w:val="single"/>
        </w:rPr>
        <w:t xml:space="preserve">     年  月  日 </w:t>
      </w:r>
    </w:p>
    <w:p w14:paraId="3FB96799">
      <w:pPr>
        <w:spacing w:line="590" w:lineRule="exact"/>
        <w:ind w:firstLine="480" w:firstLineChars="200"/>
        <w:rPr>
          <w:rFonts w:ascii="仿宋" w:hAnsi="仿宋" w:eastAsia="仿宋" w:cs="仿宋"/>
          <w:sz w:val="24"/>
        </w:rPr>
      </w:pPr>
      <w:r>
        <w:rPr>
          <w:rFonts w:hint="eastAsia" w:ascii="仿宋" w:hAnsi="仿宋" w:eastAsia="仿宋" w:cs="仿宋"/>
          <w:sz w:val="24"/>
        </w:rPr>
        <w:t xml:space="preserve">             </w:t>
      </w:r>
    </w:p>
    <w:p w14:paraId="06726639">
      <w:pPr>
        <w:spacing w:line="590" w:lineRule="exact"/>
        <w:ind w:firstLine="480" w:firstLineChars="200"/>
        <w:rPr>
          <w:rFonts w:ascii="仿宋" w:hAnsi="仿宋" w:eastAsia="仿宋" w:cs="仿宋"/>
          <w:sz w:val="24"/>
        </w:rPr>
      </w:pPr>
      <w:r>
        <w:rPr>
          <w:rFonts w:hint="eastAsia" w:ascii="仿宋" w:hAnsi="仿宋" w:eastAsia="仿宋" w:cs="仿宋"/>
          <w:sz w:val="24"/>
        </w:rPr>
        <w:t>根据《中华人民共和国政府采购法》</w:t>
      </w:r>
      <w:r>
        <w:rPr>
          <w:rFonts w:hint="eastAsia" w:ascii="仿宋" w:hAnsi="仿宋" w:eastAsia="仿宋" w:cs="仿宋"/>
          <w:kern w:val="0"/>
          <w:sz w:val="24"/>
        </w:rPr>
        <w:t>、《政府采购货物和服务招标投标管理办法》、</w:t>
      </w:r>
      <w:r>
        <w:rPr>
          <w:rFonts w:hint="eastAsia" w:ascii="仿宋" w:hAnsi="仿宋" w:eastAsia="仿宋" w:cs="仿宋"/>
          <w:sz w:val="24"/>
        </w:rPr>
        <w:t>《中华人民共和国民法典》等法律法规规定，按照招标文件规定条款和乙方投标文件及其承诺，甲乙双方签订本合同。</w:t>
      </w:r>
    </w:p>
    <w:p w14:paraId="7EF3F719">
      <w:pPr>
        <w:snapToGrid w:val="0"/>
        <w:spacing w:line="590" w:lineRule="exact"/>
        <w:ind w:firstLine="482" w:firstLineChars="200"/>
        <w:rPr>
          <w:rFonts w:ascii="仿宋" w:hAnsi="仿宋" w:eastAsia="仿宋" w:cs="仿宋"/>
          <w:bCs/>
          <w:sz w:val="24"/>
          <w:u w:val="single"/>
        </w:rPr>
      </w:pPr>
      <w:r>
        <w:rPr>
          <w:rFonts w:hint="eastAsia" w:ascii="仿宋" w:hAnsi="仿宋" w:eastAsia="仿宋" w:cs="仿宋"/>
          <w:b/>
          <w:bCs/>
          <w:sz w:val="24"/>
        </w:rPr>
        <w:t>第一条  安保服务基本情况</w:t>
      </w:r>
      <w:r>
        <w:rPr>
          <w:rFonts w:hint="eastAsia" w:ascii="仿宋" w:hAnsi="仿宋" w:eastAsia="仿宋" w:cs="仿宋"/>
          <w:bCs/>
          <w:sz w:val="24"/>
        </w:rPr>
        <w:t>：</w:t>
      </w:r>
    </w:p>
    <w:p w14:paraId="6E6C5CE9">
      <w:pPr>
        <w:snapToGrid w:val="0"/>
        <w:spacing w:line="590" w:lineRule="exact"/>
        <w:ind w:firstLine="482" w:firstLineChars="200"/>
        <w:rPr>
          <w:rFonts w:ascii="仿宋" w:hAnsi="仿宋" w:eastAsia="仿宋" w:cs="仿宋"/>
          <w:sz w:val="24"/>
        </w:rPr>
      </w:pPr>
      <w:r>
        <w:rPr>
          <w:rFonts w:hint="eastAsia" w:ascii="仿宋" w:hAnsi="仿宋" w:eastAsia="仿宋" w:cs="仿宋"/>
          <w:b/>
          <w:sz w:val="24"/>
        </w:rPr>
        <w:t>一、服务项目：</w:t>
      </w:r>
      <w:r>
        <w:rPr>
          <w:rFonts w:hint="eastAsia" w:ascii="仿宋" w:hAnsi="仿宋" w:eastAsia="仿宋" w:cs="仿宋"/>
          <w:bCs/>
          <w:sz w:val="24"/>
        </w:rPr>
        <w:t>南宁师范大学2025-2027年校园安保服务采购项目</w:t>
      </w:r>
    </w:p>
    <w:p w14:paraId="5AE1BD94">
      <w:pPr>
        <w:snapToGrid w:val="0"/>
        <w:spacing w:line="590" w:lineRule="exact"/>
        <w:ind w:firstLine="482" w:firstLineChars="200"/>
        <w:rPr>
          <w:rFonts w:ascii="仿宋" w:hAnsi="仿宋" w:eastAsia="仿宋" w:cs="仿宋"/>
          <w:sz w:val="24"/>
        </w:rPr>
      </w:pPr>
      <w:r>
        <w:rPr>
          <w:rFonts w:hint="eastAsia" w:ascii="仿宋" w:hAnsi="仿宋" w:eastAsia="仿宋" w:cs="仿宋"/>
          <w:b/>
          <w:sz w:val="24"/>
        </w:rPr>
        <w:t>二、服务地址及范围：</w:t>
      </w:r>
      <w:r>
        <w:rPr>
          <w:rFonts w:hint="eastAsia" w:ascii="仿宋" w:hAnsi="仿宋" w:eastAsia="仿宋" w:cs="仿宋"/>
          <w:sz w:val="24"/>
          <w:u w:val="single"/>
        </w:rPr>
        <w:t>南宁师范大学  校区</w:t>
      </w:r>
      <w:r>
        <w:rPr>
          <w:rFonts w:hint="eastAsia" w:ascii="仿宋" w:hAnsi="仿宋" w:eastAsia="仿宋" w:cs="仿宋"/>
          <w:sz w:val="24"/>
        </w:rPr>
        <w:t>。</w:t>
      </w:r>
    </w:p>
    <w:p w14:paraId="324AB5AA">
      <w:pPr>
        <w:spacing w:line="59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sz w:val="24"/>
        </w:rPr>
        <w:t>人员配置</w:t>
      </w:r>
      <w:r>
        <w:rPr>
          <w:rFonts w:hint="eastAsia" w:ascii="仿宋" w:hAnsi="仿宋" w:eastAsia="仿宋" w:cs="仿宋"/>
          <w:sz w:val="24"/>
        </w:rPr>
        <w:t>：</w:t>
      </w:r>
    </w:p>
    <w:p w14:paraId="6FC532D3">
      <w:pPr>
        <w:pStyle w:val="51"/>
        <w:jc w:val="center"/>
        <w:rPr>
          <w:rFonts w:ascii="仿宋" w:hAnsi="仿宋" w:eastAsia="仿宋" w:cs="仿宋"/>
          <w:sz w:val="24"/>
          <w:szCs w:val="24"/>
        </w:rPr>
      </w:pPr>
      <w:r>
        <w:rPr>
          <w:rFonts w:hint="eastAsia" w:ascii="仿宋" w:hAnsi="仿宋" w:eastAsia="仿宋" w:cs="仿宋"/>
          <w:sz w:val="24"/>
          <w:szCs w:val="24"/>
        </w:rPr>
        <w:t>（各分标配置表）</w:t>
      </w:r>
    </w:p>
    <w:p w14:paraId="6BFF27AD">
      <w:pPr>
        <w:spacing w:line="590" w:lineRule="exact"/>
        <w:ind w:firstLine="480" w:firstLineChars="200"/>
        <w:rPr>
          <w:rFonts w:ascii="仿宋" w:hAnsi="仿宋" w:eastAsia="仿宋" w:cs="仿宋"/>
          <w:sz w:val="24"/>
        </w:rPr>
      </w:pPr>
      <w:r>
        <w:rPr>
          <w:rFonts w:hint="eastAsia" w:ascii="仿宋" w:hAnsi="仿宋" w:eastAsia="仿宋" w:cs="仿宋"/>
          <w:sz w:val="24"/>
        </w:rPr>
        <w:t>以上岗位按要求值班，甲方有权随时查岗。乙方向甲方派出的人员无犯罪记录。</w:t>
      </w:r>
    </w:p>
    <w:p w14:paraId="30683F27">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第二条 安保服务内容</w:t>
      </w:r>
    </w:p>
    <w:p w14:paraId="47D696DF">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一、做好进出校园的人员、车辆及物品进出的管理工作。保证学校交通标志、道闸设备设施的良好运转。</w:t>
      </w:r>
    </w:p>
    <w:p w14:paraId="46D88F4F">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二、维护好校园的公共秩序和公共安全。保证学校视频监控设备、巡逻车辆、防暴器材的良好运转。</w:t>
      </w:r>
    </w:p>
    <w:p w14:paraId="46BD4AE3">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三、做好校园道路及校门口交通秩序及车辆停放秩序的管理工作。</w:t>
      </w:r>
    </w:p>
    <w:p w14:paraId="574AE41C">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四、做好消防检查、巡查等日常消防管理工作，保证学校消防设备设施的良好运转。</w:t>
      </w:r>
    </w:p>
    <w:p w14:paraId="701A8931">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五、协助学校保卫部门做好校园反恐防暴、防火、防盗、防抢、防骗、防毒、防事故、防疫等工作以及处理其他与安全稳定有关的工作。</w:t>
      </w:r>
    </w:p>
    <w:p w14:paraId="37F75C11">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六、协助学校保卫部门做好接受和处理群众报警、求助等工作。</w:t>
      </w:r>
    </w:p>
    <w:p w14:paraId="5F4D486E">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七、协助学校保卫部门做好校园重大活动和各级领导来访的安全保卫工作。</w:t>
      </w:r>
    </w:p>
    <w:p w14:paraId="7BE909D5">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八、协助学校保卫部门开展安全检查、隐患整改以及应急演练和处置工作。</w:t>
      </w:r>
    </w:p>
    <w:p w14:paraId="046F2C68">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九、协助学校保卫部门开展校园治安综合治理工作。</w:t>
      </w:r>
    </w:p>
    <w:p w14:paraId="2EC93326">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 xml:space="preserve"> 第三条  安保服务管理服务合同期限</w:t>
      </w:r>
    </w:p>
    <w:p w14:paraId="6398F445">
      <w:pPr>
        <w:snapToGrid w:val="0"/>
        <w:spacing w:line="590" w:lineRule="exact"/>
        <w:ind w:firstLine="480" w:firstLineChars="200"/>
        <w:rPr>
          <w:rFonts w:ascii="仿宋" w:hAnsi="仿宋" w:eastAsia="仿宋" w:cs="仿宋"/>
          <w:bCs/>
          <w:sz w:val="24"/>
        </w:rPr>
      </w:pPr>
      <w:r>
        <w:rPr>
          <w:rFonts w:hint="eastAsia" w:ascii="仿宋" w:hAnsi="仿宋" w:eastAsia="仿宋" w:cs="仿宋"/>
          <w:sz w:val="24"/>
        </w:rPr>
        <w:t>承包服务时间：两年。即</w:t>
      </w:r>
      <w:r>
        <w:rPr>
          <w:rFonts w:hint="eastAsia" w:ascii="仿宋" w:hAnsi="仿宋" w:eastAsia="仿宋" w:cs="仿宋"/>
          <w:bCs/>
          <w:sz w:val="24"/>
        </w:rPr>
        <w:t>自</w:t>
      </w:r>
      <w:r>
        <w:rPr>
          <w:rFonts w:hint="eastAsia" w:ascii="仿宋" w:hAnsi="仿宋" w:eastAsia="仿宋" w:cs="仿宋"/>
          <w:bCs/>
          <w:sz w:val="24"/>
          <w:u w:val="single"/>
        </w:rPr>
        <w:t>2025年8月25日起至2027年8月24</w:t>
      </w:r>
      <w:r>
        <w:rPr>
          <w:rFonts w:hint="eastAsia" w:ascii="仿宋" w:hAnsi="仿宋" w:eastAsia="仿宋" w:cs="仿宋"/>
          <w:bCs/>
          <w:sz w:val="24"/>
        </w:rPr>
        <w:t>日止，合同期限为</w:t>
      </w:r>
      <w:r>
        <w:rPr>
          <w:rFonts w:hint="eastAsia" w:ascii="仿宋" w:hAnsi="仿宋" w:eastAsia="仿宋" w:cs="仿宋"/>
          <w:bCs/>
          <w:sz w:val="24"/>
          <w:u w:val="single"/>
        </w:rPr>
        <w:t xml:space="preserve"> 2 </w:t>
      </w:r>
      <w:r>
        <w:rPr>
          <w:rFonts w:hint="eastAsia" w:ascii="仿宋" w:hAnsi="仿宋" w:eastAsia="仿宋" w:cs="仿宋"/>
          <w:bCs/>
          <w:sz w:val="24"/>
        </w:rPr>
        <w:t>年。</w:t>
      </w:r>
    </w:p>
    <w:p w14:paraId="7735FFA7">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第四条  甲方权利义务</w:t>
      </w:r>
    </w:p>
    <w:p w14:paraId="18748062">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一、审议乙方提交的安保等服务方案及管理制度。</w:t>
      </w:r>
    </w:p>
    <w:p w14:paraId="0FE84D24">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二、审议乙方提出的安保服务年度计划。</w:t>
      </w:r>
    </w:p>
    <w:p w14:paraId="67FB0A4A">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三、监督并配合乙方安保服务工作的实施及制度的执行。</w:t>
      </w:r>
    </w:p>
    <w:p w14:paraId="0C2FADA0">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四、负责处理非乙方管理原因而产生的各种纠纷和协调工作。</w:t>
      </w:r>
    </w:p>
    <w:p w14:paraId="57D80461">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五、按合同规定支付乙方本合同所指安保等服务费。</w:t>
      </w:r>
    </w:p>
    <w:p w14:paraId="73D45547">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六、维护乙方权利和地位，保障乙方正常开展工作，不得向第三方提供管理资料。</w:t>
      </w:r>
    </w:p>
    <w:p w14:paraId="50CFAE1D">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七、由甲方保卫处及相关部门在各自职责范围内协调乙方在涉及管理上的各种关系。</w:t>
      </w:r>
    </w:p>
    <w:p w14:paraId="2C355EE3">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八、按合同规定安保设施设备的维修及更新更换费用。</w:t>
      </w:r>
    </w:p>
    <w:p w14:paraId="0EF764E6">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九、承担法律法规规定由甲方承担的其他责任。</w:t>
      </w:r>
    </w:p>
    <w:p w14:paraId="16F9723F">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第五条  乙方权利义务</w:t>
      </w:r>
    </w:p>
    <w:p w14:paraId="4B903D3D">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一、乙方在签订合同后，甲方指定之日起1日内接手进住并逐步进行移交工作，3日内工作移交完毕，进入正常安保等服务工作。</w:t>
      </w:r>
    </w:p>
    <w:p w14:paraId="2FED6B99">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二、依照有关规定和本合同约定，制定安保服务制度，对校园治安、交通、消防等进行管理。</w:t>
      </w:r>
    </w:p>
    <w:p w14:paraId="362B5258">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三、依照本合同约定向甲方收取安保服务费。</w:t>
      </w:r>
    </w:p>
    <w:p w14:paraId="5FCEBFE3">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四、不得将本项目转让给其他安保管理服务企业管理。</w:t>
      </w:r>
    </w:p>
    <w:p w14:paraId="2F465E2F">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五、本合同终止乙方不再履行安保服务时，必须在合同终止后</w:t>
      </w:r>
      <w:r>
        <w:rPr>
          <w:rFonts w:hint="eastAsia" w:ascii="仿宋" w:hAnsi="仿宋" w:eastAsia="仿宋" w:cs="仿宋"/>
          <w:bCs/>
          <w:sz w:val="24"/>
          <w:u w:val="single"/>
        </w:rPr>
        <w:t xml:space="preserve"> 3 </w:t>
      </w:r>
      <w:r>
        <w:rPr>
          <w:rFonts w:hint="eastAsia" w:ascii="仿宋" w:hAnsi="仿宋" w:eastAsia="仿宋" w:cs="仿宋"/>
          <w:bCs/>
          <w:sz w:val="24"/>
        </w:rPr>
        <w:t>天内退出并向甲方移交全部借用的物品、管理用房及安保管理的全部档案资料。</w:t>
      </w:r>
    </w:p>
    <w:p w14:paraId="772F7785">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六、协助公安部门维护本安保管理区域内治安秩序、制止违法行为。在本安保管理区域内发生治安案件、交通事故或者各类意外事故时，应当及时向公安和有关部门报告，并协助做好调查和救助工作。</w:t>
      </w:r>
    </w:p>
    <w:p w14:paraId="13D8C0E2">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七、因乙方未能履行本服务合同的约定，导致甲方人身、财产安全受到损害的，乙方应当依法承担相应的法律责任及经济赔偿。</w:t>
      </w:r>
    </w:p>
    <w:p w14:paraId="7C9AF847">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八、乙方管理人员进行如下安保服务管理活动时，对甲方造成的财产损失可不承担民事赔偿责任：</w:t>
      </w:r>
    </w:p>
    <w:p w14:paraId="5D95508A">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（一）为救助他人生命而造成的必要财产损失（如有人在房间中企图自杀，安保服务管理者为救助人命，不得不破门、破窗而入）；</w:t>
      </w:r>
    </w:p>
    <w:p w14:paraId="161A9E1F">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（二）为避免甲方财产受损或可能受损而造成的必要财产损失等（如失火又无人在内，为不使其造成巨大损失，安保服务管理者强行入内救助）；</w:t>
      </w:r>
    </w:p>
    <w:p w14:paraId="3E261D92">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（三）为抓捕违法犯罪分子、制止不法侵害行为而造成的必要财产损失；</w:t>
      </w:r>
    </w:p>
    <w:p w14:paraId="12815849">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九、本项目主管人员（经理）的更换，须提前30天书面通知甲方。</w:t>
      </w:r>
    </w:p>
    <w:p w14:paraId="17D2A226">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十、接受甲方的监督。</w:t>
      </w:r>
    </w:p>
    <w:p w14:paraId="7A8AD5C9">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十一、接受安保服务管理行政主管部门的监督指导。</w:t>
      </w:r>
    </w:p>
    <w:p w14:paraId="5E36A5B7">
      <w:pPr>
        <w:spacing w:line="590" w:lineRule="exact"/>
        <w:ind w:firstLine="482" w:firstLineChars="200"/>
        <w:rPr>
          <w:rFonts w:ascii="仿宋" w:hAnsi="仿宋" w:eastAsia="仿宋" w:cs="仿宋"/>
          <w:b/>
          <w:bCs/>
          <w:sz w:val="24"/>
        </w:rPr>
      </w:pPr>
      <w:r>
        <w:rPr>
          <w:rFonts w:hint="eastAsia" w:ascii="仿宋" w:hAnsi="仿宋" w:eastAsia="仿宋" w:cs="仿宋"/>
          <w:b/>
          <w:bCs/>
          <w:sz w:val="24"/>
        </w:rPr>
        <w:t>第六条  安保管理服务质量要求</w:t>
      </w:r>
    </w:p>
    <w:p w14:paraId="47A8A0FB">
      <w:pPr>
        <w:spacing w:line="590" w:lineRule="exact"/>
        <w:ind w:firstLine="480" w:firstLineChars="200"/>
        <w:rPr>
          <w:rFonts w:ascii="仿宋" w:hAnsi="仿宋" w:eastAsia="仿宋" w:cs="仿宋"/>
          <w:sz w:val="24"/>
        </w:rPr>
      </w:pPr>
      <w:r>
        <w:rPr>
          <w:rFonts w:hint="eastAsia" w:ascii="仿宋" w:hAnsi="仿宋" w:eastAsia="仿宋" w:cs="仿宋"/>
          <w:bCs/>
          <w:sz w:val="24"/>
        </w:rPr>
        <w:t>一、</w:t>
      </w:r>
      <w:r>
        <w:rPr>
          <w:rFonts w:hint="eastAsia" w:ascii="仿宋" w:hAnsi="仿宋" w:eastAsia="仿宋" w:cs="仿宋"/>
          <w:sz w:val="24"/>
        </w:rPr>
        <w:t>认真履行岗位职责，端正服务态度：工作人员按照岗位值班时间上岗，佩戴证件，着装统一、整齐，姿态端正，有礼有节，保持良好的精神面貌，做到耐心细致，不推诿、不厌烦，按规定交接班，不迟到、不早退、不脱岗、不在岗位上做与工作无关的事。</w:t>
      </w:r>
    </w:p>
    <w:p w14:paraId="13C64046">
      <w:pPr>
        <w:spacing w:line="590" w:lineRule="exact"/>
        <w:ind w:firstLine="480" w:firstLineChars="200"/>
        <w:rPr>
          <w:rFonts w:ascii="仿宋" w:hAnsi="仿宋" w:eastAsia="仿宋" w:cs="仿宋"/>
          <w:sz w:val="24"/>
        </w:rPr>
      </w:pPr>
      <w:r>
        <w:rPr>
          <w:rFonts w:hint="eastAsia" w:ascii="仿宋" w:hAnsi="仿宋" w:eastAsia="仿宋" w:cs="仿宋"/>
          <w:bCs/>
          <w:sz w:val="24"/>
        </w:rPr>
        <w:t>二、</w:t>
      </w:r>
      <w:r>
        <w:rPr>
          <w:rFonts w:hint="eastAsia" w:ascii="仿宋" w:hAnsi="仿宋" w:eastAsia="仿宋" w:cs="仿宋"/>
          <w:sz w:val="24"/>
        </w:rPr>
        <w:t>确保校园交通秩序良好：人员和车辆通行安全、进出有序，车辆停放整齐，道路通畅，及时处置违规停车行为，有效预防交通事故的发生。</w:t>
      </w:r>
    </w:p>
    <w:p w14:paraId="7F00D97E">
      <w:pPr>
        <w:spacing w:line="590" w:lineRule="exact"/>
        <w:ind w:firstLine="480" w:firstLineChars="200"/>
        <w:rPr>
          <w:rFonts w:ascii="仿宋" w:hAnsi="仿宋" w:eastAsia="仿宋" w:cs="仿宋"/>
          <w:sz w:val="24"/>
        </w:rPr>
      </w:pPr>
      <w:r>
        <w:rPr>
          <w:rFonts w:hint="eastAsia" w:ascii="仿宋" w:hAnsi="仿宋" w:eastAsia="仿宋" w:cs="仿宋"/>
          <w:bCs/>
          <w:sz w:val="24"/>
        </w:rPr>
        <w:t>三、</w:t>
      </w:r>
      <w:r>
        <w:rPr>
          <w:rFonts w:hint="eastAsia" w:ascii="仿宋" w:hAnsi="仿宋" w:eastAsia="仿宋" w:cs="仿宋"/>
          <w:sz w:val="24"/>
        </w:rPr>
        <w:t>确保校园治安秩序良好：治安防范措施严密，群众安全感强，满意率高；处置突发事件快速，群众的报警和求助及时处理、反馈。</w:t>
      </w:r>
    </w:p>
    <w:p w14:paraId="547C11A3">
      <w:pPr>
        <w:spacing w:line="590" w:lineRule="exact"/>
        <w:ind w:firstLine="480" w:firstLineChars="200"/>
        <w:rPr>
          <w:rFonts w:ascii="仿宋" w:hAnsi="仿宋" w:eastAsia="仿宋" w:cs="仿宋"/>
          <w:sz w:val="24"/>
        </w:rPr>
      </w:pPr>
      <w:r>
        <w:rPr>
          <w:rFonts w:hint="eastAsia" w:ascii="仿宋" w:hAnsi="仿宋" w:eastAsia="仿宋" w:cs="仿宋"/>
          <w:bCs/>
          <w:sz w:val="24"/>
        </w:rPr>
        <w:t>四、</w:t>
      </w:r>
      <w:r>
        <w:rPr>
          <w:rFonts w:hint="eastAsia" w:ascii="仿宋" w:hAnsi="仿宋" w:eastAsia="仿宋" w:cs="仿宋"/>
          <w:sz w:val="24"/>
        </w:rPr>
        <w:t>确保消防管理效果良好：经常检查责任区的消防安全，发现隐患及时向采购人保卫部门报告；发现校园火灾，及时报警、报告并组织人员进行扑救；保持消防器材完好、整洁。</w:t>
      </w:r>
    </w:p>
    <w:p w14:paraId="299F9042">
      <w:pPr>
        <w:spacing w:line="590" w:lineRule="exact"/>
        <w:ind w:firstLine="480" w:firstLineChars="200"/>
        <w:rPr>
          <w:rFonts w:ascii="仿宋" w:hAnsi="仿宋" w:eastAsia="仿宋" w:cs="仿宋"/>
          <w:sz w:val="24"/>
        </w:rPr>
      </w:pPr>
      <w:r>
        <w:rPr>
          <w:rFonts w:hint="eastAsia" w:ascii="仿宋" w:hAnsi="仿宋" w:eastAsia="仿宋" w:cs="仿宋"/>
          <w:bCs/>
          <w:sz w:val="24"/>
        </w:rPr>
        <w:t>五、</w:t>
      </w:r>
      <w:r>
        <w:rPr>
          <w:rFonts w:hint="eastAsia" w:ascii="仿宋" w:hAnsi="仿宋" w:eastAsia="仿宋" w:cs="仿宋"/>
          <w:sz w:val="24"/>
        </w:rPr>
        <w:t>确保校园公共秩序良好：及时处置现行影响校园秩序的行为，确保校园内无乱摆乱卖摊点。</w:t>
      </w:r>
    </w:p>
    <w:p w14:paraId="4FEC700B">
      <w:pPr>
        <w:spacing w:line="590" w:lineRule="exact"/>
        <w:ind w:firstLine="480" w:firstLineChars="200"/>
        <w:rPr>
          <w:rFonts w:ascii="仿宋" w:hAnsi="仿宋" w:eastAsia="仿宋" w:cs="仿宋"/>
          <w:sz w:val="24"/>
        </w:rPr>
      </w:pPr>
      <w:r>
        <w:rPr>
          <w:rFonts w:hint="eastAsia" w:ascii="仿宋" w:hAnsi="仿宋" w:eastAsia="仿宋" w:cs="仿宋"/>
          <w:bCs/>
          <w:sz w:val="24"/>
        </w:rPr>
        <w:t>六、</w:t>
      </w:r>
      <w:r>
        <w:rPr>
          <w:rFonts w:hint="eastAsia" w:ascii="仿宋" w:hAnsi="仿宋" w:eastAsia="仿宋" w:cs="仿宋"/>
          <w:sz w:val="24"/>
        </w:rPr>
        <w:t>对检查发现执勤人员玩忽职守的或教职工反应表现差的安保人员，中标人应及时对相关人员进行更换。</w:t>
      </w:r>
    </w:p>
    <w:p w14:paraId="4BDDDEB0">
      <w:pPr>
        <w:spacing w:line="590" w:lineRule="exact"/>
        <w:ind w:firstLine="480" w:firstLineChars="200"/>
        <w:rPr>
          <w:rFonts w:ascii="仿宋" w:hAnsi="仿宋" w:eastAsia="仿宋" w:cs="仿宋"/>
          <w:sz w:val="24"/>
        </w:rPr>
      </w:pPr>
      <w:r>
        <w:rPr>
          <w:rFonts w:hint="eastAsia" w:ascii="仿宋" w:hAnsi="仿宋" w:eastAsia="仿宋" w:cs="仿宋"/>
          <w:bCs/>
          <w:sz w:val="24"/>
        </w:rPr>
        <w:t>七、</w:t>
      </w:r>
      <w:r>
        <w:rPr>
          <w:rFonts w:hint="eastAsia" w:ascii="仿宋" w:hAnsi="仿宋" w:eastAsia="仿宋" w:cs="仿宋"/>
          <w:sz w:val="24"/>
        </w:rPr>
        <w:t>在服务期内接受业主方的考核、评议，师生满意度达到90%以上。</w:t>
      </w:r>
    </w:p>
    <w:p w14:paraId="77FBC3A6">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八、人员配置要求：</w:t>
      </w:r>
      <w:r>
        <w:rPr>
          <w:rFonts w:hint="eastAsia" w:ascii="仿宋" w:hAnsi="仿宋" w:eastAsia="仿宋" w:cs="仿宋"/>
          <w:bCs/>
          <w:sz w:val="24"/>
          <w:u w:val="single"/>
        </w:rPr>
        <w:t>按乙方投标文件</w:t>
      </w:r>
      <w:r>
        <w:rPr>
          <w:rFonts w:hint="eastAsia" w:ascii="仿宋" w:hAnsi="仿宋" w:eastAsia="仿宋" w:cs="仿宋"/>
          <w:sz w:val="24"/>
        </w:rPr>
        <w:t>。</w:t>
      </w:r>
    </w:p>
    <w:p w14:paraId="11806AE4">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第七条  安保管理服务费用及支付</w:t>
      </w:r>
    </w:p>
    <w:p w14:paraId="60706033">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一、安保服务管理公司收取安保服务费的构成包括以下项目：</w:t>
      </w:r>
    </w:p>
    <w:p w14:paraId="0BE81A27">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（一）管理、服务人员的工资、加班费、津补贴、按规定提取的保险和福利费及国家地方规定必须缴纳的费用；</w:t>
      </w:r>
    </w:p>
    <w:p w14:paraId="07862BF3">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（二）日常行政办公费；</w:t>
      </w:r>
    </w:p>
    <w:p w14:paraId="4CA8C90C">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（三）管理公司与本项目直接有关的固定资产折旧费；</w:t>
      </w:r>
    </w:p>
    <w:p w14:paraId="55A5D415">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（四）管理、服务人员服装、装备费；</w:t>
      </w:r>
    </w:p>
    <w:p w14:paraId="0288E90C">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（五）管理公司的管理费和合理利润；</w:t>
      </w:r>
    </w:p>
    <w:p w14:paraId="16FFE6CE">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（六）法定税费。</w:t>
      </w:r>
    </w:p>
    <w:p w14:paraId="4A108D5B">
      <w:pPr>
        <w:snapToGrid w:val="0"/>
        <w:spacing w:line="590" w:lineRule="exact"/>
        <w:ind w:firstLine="480" w:firstLineChars="200"/>
        <w:jc w:val="left"/>
        <w:rPr>
          <w:rFonts w:ascii="仿宋" w:hAnsi="仿宋" w:eastAsia="仿宋" w:cs="仿宋"/>
          <w:bCs/>
          <w:sz w:val="24"/>
        </w:rPr>
      </w:pPr>
      <w:r>
        <w:rPr>
          <w:rFonts w:hint="eastAsia" w:ascii="仿宋" w:hAnsi="仿宋" w:eastAsia="仿宋" w:cs="仿宋"/>
          <w:bCs/>
          <w:sz w:val="24"/>
        </w:rPr>
        <w:t>二、安保管理服务费均由甲方按合同规定方式支付给乙方。</w:t>
      </w:r>
      <w:r>
        <w:rPr>
          <w:rFonts w:hint="eastAsia" w:ascii="仿宋" w:hAnsi="仿宋" w:eastAsia="仿宋" w:cs="仿宋"/>
          <w:b/>
          <w:bCs/>
          <w:sz w:val="24"/>
          <w:u w:val="single"/>
        </w:rPr>
        <w:t>甲方按（￥   万元/月）向乙方支付安保管理费，合计人民币 万元</w:t>
      </w:r>
      <w:r>
        <w:rPr>
          <w:rFonts w:hint="eastAsia" w:ascii="仿宋" w:hAnsi="仿宋" w:eastAsia="仿宋" w:cs="仿宋"/>
          <w:bCs/>
          <w:sz w:val="24"/>
        </w:rPr>
        <w:t>。</w:t>
      </w:r>
    </w:p>
    <w:p w14:paraId="0457167E">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三、支付方式：</w:t>
      </w:r>
    </w:p>
    <w:p w14:paraId="20AFB87B">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（一）供应商按采购合同服务完成后考核合格交付；或采购人减除考核扣款后，将剩余服务费支付供应商。</w:t>
      </w:r>
    </w:p>
    <w:p w14:paraId="2DFB2F1A">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（二）供应商依据采购人每月考核后确定的结算金额，向采购人开具对等结算金额的发票，向采购人提出付款申请。</w:t>
      </w:r>
    </w:p>
    <w:p w14:paraId="188128F5">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（三）本项目按月支付，</w:t>
      </w:r>
      <w:r>
        <w:rPr>
          <w:rFonts w:hint="eastAsia" w:ascii="仿宋" w:hAnsi="仿宋" w:eastAsia="仿宋" w:cs="仿宋"/>
          <w:bCs/>
          <w:sz w:val="24"/>
          <w:u w:val="single"/>
        </w:rPr>
        <w:t xml:space="preserve">    </w:t>
      </w:r>
      <w:r>
        <w:rPr>
          <w:rFonts w:hint="eastAsia" w:ascii="仿宋" w:hAnsi="仿宋" w:eastAsia="仿宋" w:cs="仿宋"/>
          <w:bCs/>
          <w:sz w:val="24"/>
        </w:rPr>
        <w:t>。无预付款。采购人在服务满一个月后的5个工作日内，完成对中标人上个月提供服务工作的考核，完成考核后10个工作日内通过银行转账方式支付上个月服务费给中标人。</w:t>
      </w:r>
    </w:p>
    <w:p w14:paraId="522242CC">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四、履约保证金：</w:t>
      </w:r>
    </w:p>
    <w:p w14:paraId="4AA618F1">
      <w:pPr>
        <w:spacing w:line="590" w:lineRule="exact"/>
        <w:ind w:firstLine="480" w:firstLineChars="200"/>
        <w:rPr>
          <w:rFonts w:ascii="仿宋" w:hAnsi="仿宋" w:eastAsia="仿宋" w:cs="仿宋"/>
          <w:sz w:val="24"/>
        </w:rPr>
      </w:pPr>
      <w:r>
        <w:rPr>
          <w:rFonts w:hint="eastAsia" w:ascii="仿宋" w:hAnsi="仿宋" w:eastAsia="仿宋" w:cs="仿宋"/>
          <w:sz w:val="24"/>
        </w:rPr>
        <w:t>乙方在合同签订前，向采购人</w:t>
      </w:r>
      <w:r>
        <w:rPr>
          <w:rFonts w:hint="eastAsia" w:ascii="仿宋" w:hAnsi="仿宋" w:eastAsia="仿宋" w:cs="仿宋"/>
          <w:sz w:val="24"/>
          <w:u w:val="single"/>
        </w:rPr>
        <w:t>中标价的  %</w:t>
      </w:r>
      <w:r>
        <w:rPr>
          <w:rFonts w:hint="eastAsia" w:ascii="仿宋" w:hAnsi="仿宋" w:eastAsia="仿宋" w:cs="仿宋"/>
          <w:b/>
          <w:bCs/>
          <w:sz w:val="24"/>
          <w:u w:val="single"/>
        </w:rPr>
        <w:t>（即￥  元）</w:t>
      </w:r>
      <w:r>
        <w:rPr>
          <w:rFonts w:hint="eastAsia" w:ascii="仿宋" w:hAnsi="仿宋" w:eastAsia="仿宋" w:cs="仿宋"/>
          <w:sz w:val="24"/>
        </w:rPr>
        <w:t>作为履约保证金。服务期满，采购人收到合格材料后10个工作日内办理退还手续无息退还中标人。当履约保证金因各种原因被扣减低于</w:t>
      </w:r>
      <w:r>
        <w:rPr>
          <w:rFonts w:hint="eastAsia" w:ascii="仿宋" w:hAnsi="仿宋" w:eastAsia="仿宋" w:cs="仿宋"/>
          <w:sz w:val="24"/>
          <w:u w:val="single"/>
        </w:rPr>
        <w:t xml:space="preserve">中标价的  % </w:t>
      </w:r>
      <w:r>
        <w:rPr>
          <w:rFonts w:hint="eastAsia" w:ascii="仿宋" w:hAnsi="仿宋" w:eastAsia="仿宋" w:cs="仿宋"/>
          <w:b/>
          <w:bCs/>
          <w:sz w:val="24"/>
          <w:u w:val="single"/>
        </w:rPr>
        <w:t>（即￥  元）</w:t>
      </w:r>
      <w:r>
        <w:rPr>
          <w:rFonts w:hint="eastAsia" w:ascii="仿宋" w:hAnsi="仿宋" w:eastAsia="仿宋" w:cs="仿宋"/>
          <w:sz w:val="24"/>
        </w:rPr>
        <w:t>时，中标人在收到采购人通知后须在10日内补足，逾期不补足的，采购人有权自行从服务费中扣缴补足。</w:t>
      </w:r>
    </w:p>
    <w:p w14:paraId="0F72DE12">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第八条  安保服务管理服务用房</w:t>
      </w:r>
    </w:p>
    <w:p w14:paraId="51D45144">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甲方向乙方无偿提供共</w:t>
      </w:r>
      <w:r>
        <w:rPr>
          <w:rFonts w:hint="eastAsia" w:ascii="仿宋" w:hAnsi="仿宋" w:eastAsia="仿宋" w:cs="仿宋"/>
          <w:bCs/>
          <w:sz w:val="24"/>
          <w:u w:val="single"/>
        </w:rPr>
        <w:t xml:space="preserve">  </w:t>
      </w:r>
      <w:r>
        <w:rPr>
          <w:rFonts w:hint="eastAsia" w:ascii="仿宋" w:hAnsi="仿宋" w:eastAsia="仿宋" w:cs="仿宋"/>
          <w:bCs/>
          <w:sz w:val="24"/>
        </w:rPr>
        <w:t>间的房屋作为安保服务管理服务办公用房，不计租金。但乙方无权出租、买卖和抵押。</w:t>
      </w:r>
    </w:p>
    <w:p w14:paraId="463F5937">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第九条  违约责任</w:t>
      </w:r>
    </w:p>
    <w:p w14:paraId="475AD09D">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一、甲方违反合同第四条的约定，使乙方未完成规定管理目标，乙方有权要求甲方解决，逾期未解决的，造成乙方经济损失的，甲方应给予乙方经济赔偿。</w:t>
      </w:r>
    </w:p>
    <w:p w14:paraId="0FEE2685">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二、甲方违反本合同第七条约定，未按时按标准支付甲方应承担费用的，乙方有权要求甲方支付，从逾期之日起每天按未支付安保服务管理服务费的1‰交纳滞纳金，并追究甲方违约责任。</w:t>
      </w:r>
    </w:p>
    <w:p w14:paraId="1FE79345">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三、乙方违反本合同第五、六条的约定，甲方有权要求乙方在15个工作日内整改完毕，乙方逾期未整改，甲方有权按每日</w:t>
      </w:r>
      <w:r>
        <w:rPr>
          <w:rFonts w:hint="eastAsia" w:ascii="仿宋" w:hAnsi="仿宋" w:eastAsia="仿宋" w:cs="仿宋"/>
          <w:bCs/>
          <w:sz w:val="24"/>
          <w:u w:val="single"/>
        </w:rPr>
        <w:t xml:space="preserve"> 1000 </w:t>
      </w:r>
      <w:r>
        <w:rPr>
          <w:rFonts w:hint="eastAsia" w:ascii="仿宋" w:hAnsi="仿宋" w:eastAsia="仿宋" w:cs="仿宋"/>
          <w:bCs/>
          <w:sz w:val="24"/>
        </w:rPr>
        <w:t>元从服务费中扣减</w:t>
      </w:r>
      <w:r>
        <w:rPr>
          <w:rFonts w:hint="eastAsia" w:ascii="仿宋" w:hAnsi="仿宋" w:eastAsia="仿宋" w:cs="仿宋"/>
          <w:sz w:val="24"/>
        </w:rPr>
        <w:t>（如</w:t>
      </w:r>
      <w:r>
        <w:rPr>
          <w:rFonts w:hint="eastAsia" w:ascii="仿宋" w:hAnsi="仿宋" w:eastAsia="仿宋" w:cs="仿宋"/>
          <w:bCs/>
          <w:sz w:val="24"/>
        </w:rPr>
        <w:t>合同第五、六条的约定的内容</w:t>
      </w:r>
      <w:r>
        <w:rPr>
          <w:rFonts w:hint="eastAsia" w:ascii="仿宋" w:hAnsi="仿宋" w:eastAsia="仿宋" w:cs="仿宋"/>
          <w:sz w:val="24"/>
        </w:rPr>
        <w:t>与附件1考核办法内容冲突的，按考核办法规定执行）</w:t>
      </w:r>
      <w:r>
        <w:rPr>
          <w:rFonts w:hint="eastAsia" w:ascii="仿宋" w:hAnsi="仿宋" w:eastAsia="仿宋" w:cs="仿宋"/>
          <w:bCs/>
          <w:sz w:val="24"/>
        </w:rPr>
        <w:t>；乙方逾期未整改达到</w:t>
      </w:r>
      <w:r>
        <w:rPr>
          <w:rFonts w:hint="eastAsia" w:ascii="仿宋" w:hAnsi="仿宋" w:eastAsia="仿宋" w:cs="仿宋"/>
          <w:bCs/>
          <w:sz w:val="24"/>
          <w:u w:val="single"/>
        </w:rPr>
        <w:t xml:space="preserve"> 15 </w:t>
      </w:r>
      <w:r>
        <w:rPr>
          <w:rFonts w:hint="eastAsia" w:ascii="仿宋" w:hAnsi="仿宋" w:eastAsia="仿宋" w:cs="仿宋"/>
          <w:bCs/>
          <w:sz w:val="24"/>
        </w:rPr>
        <w:t>天，或经整改仍未能达到合同约定的，甲方有权终止合同，并且不退回履约保证金。造成甲方经济损失的，乙方应给予甲方经济赔偿。</w:t>
      </w:r>
    </w:p>
    <w:p w14:paraId="0BC5D569">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四、乙方违反本合同第七条约定，擅自收费的或弄虚作假骗取甲方维修、配件、材料等方面费用的，甲方有权要求乙方退回费用并有权每次扣除乙方的履约保证金2000元。乙方应在甲方扣除履约保证金10日内补足履约保证金；否则，甲方有权解除合同。造成甲方经济损失的，乙方应给予甲方经济赔偿。</w:t>
      </w:r>
    </w:p>
    <w:p w14:paraId="340346BC">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五、甲乙任何一方无正当理由提前终止合同的，应向对方支付半个月安保服务管理费的违约金（如乙方违约，除按本条支付违约金外，履约保证金不予退还）；给对方造成的经济损失超过违约金的，还应给予赔偿。</w:t>
      </w:r>
    </w:p>
    <w:p w14:paraId="1C870382">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第十条  不可抗力的约定</w:t>
      </w:r>
    </w:p>
    <w:p w14:paraId="7AF6C157">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本合同执行期间，如遇不可抗力，致使合同无法履行时，双方应按有关法律规定及时协商处理。</w:t>
      </w:r>
    </w:p>
    <w:p w14:paraId="0A985FE2">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第十一条  争议处理</w:t>
      </w:r>
    </w:p>
    <w:p w14:paraId="5CCF0062">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本合同在履行中如发生争议，双方应友好协商解决,协商不成的，应向甲方所在地有管辖权的人民法院提起诉讼。包括但不限于案件受理费、调查取证、鉴定费、差旅费、律师费等由败诉方承担。</w:t>
      </w:r>
    </w:p>
    <w:p w14:paraId="04BB2C6A">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第十二条  合同附件</w:t>
      </w:r>
    </w:p>
    <w:p w14:paraId="5216CF42">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一、双方可对本合同的条款进行补充，以书面形式签订补充合同，补充合同与本合同具有同等效力。</w:t>
      </w:r>
    </w:p>
    <w:p w14:paraId="17F1A2F9">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二、本合同附件及安保管理方案均为合同有效组成部分。本合同及其附件内空格部分填写的文字与印刷文字具有同等效力。</w:t>
      </w:r>
    </w:p>
    <w:p w14:paraId="1EE15DD2">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三、本合同及其附件和补充合同中未规定的事宜，均遵照国家和本市有关法律、法规和规章执行。</w:t>
      </w:r>
    </w:p>
    <w:p w14:paraId="28DC6A86">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第十三条  其他约定事项</w:t>
      </w:r>
    </w:p>
    <w:p w14:paraId="69F60D94">
      <w:pPr>
        <w:snapToGrid w:val="0"/>
        <w:spacing w:line="590" w:lineRule="exact"/>
        <w:ind w:firstLine="480" w:firstLineChars="200"/>
        <w:rPr>
          <w:rFonts w:ascii="仿宋" w:hAnsi="仿宋" w:eastAsia="仿宋" w:cs="仿宋"/>
          <w:b/>
          <w:bCs/>
          <w:sz w:val="24"/>
        </w:rPr>
      </w:pPr>
      <w:r>
        <w:rPr>
          <w:rFonts w:hint="eastAsia" w:ascii="仿宋" w:hAnsi="仿宋" w:eastAsia="仿宋" w:cs="仿宋"/>
          <w:bCs/>
          <w:sz w:val="24"/>
        </w:rPr>
        <w:t>一、本合同正文及附件共</w:t>
      </w:r>
      <w:r>
        <w:rPr>
          <w:rFonts w:hint="eastAsia" w:ascii="仿宋" w:hAnsi="仿宋" w:eastAsia="仿宋" w:cs="仿宋"/>
          <w:bCs/>
          <w:sz w:val="24"/>
          <w:u w:val="single"/>
        </w:rPr>
        <w:t xml:space="preserve">    </w:t>
      </w:r>
      <w:r>
        <w:rPr>
          <w:rFonts w:hint="eastAsia" w:ascii="仿宋" w:hAnsi="仿宋" w:eastAsia="仿宋" w:cs="仿宋"/>
          <w:bCs/>
          <w:sz w:val="24"/>
        </w:rPr>
        <w:t>页，一式六份，甲乙双方各执二份，监督管理部门执一份，采购代理机构执一份。具有同等法律效力。</w:t>
      </w:r>
    </w:p>
    <w:p w14:paraId="7E13B5E1">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w:t>
      </w:r>
      <w:r>
        <w:rPr>
          <w:rFonts w:hint="eastAsia" w:ascii="仿宋" w:hAnsi="仿宋" w:eastAsia="仿宋" w:cs="仿宋"/>
          <w:kern w:val="0"/>
          <w:sz w:val="24"/>
        </w:rPr>
        <w:t>乙方随时接受甲方的监督和指导，按照双方磋商后形成的工作方案所载质量标准，每天按时完成服务工作。乙方接受甲方的考核和检查【根据服务要求，参考中标后承诺及</w:t>
      </w:r>
      <w:r>
        <w:rPr>
          <w:rFonts w:hint="eastAsia" w:ascii="仿宋" w:hAnsi="仿宋" w:eastAsia="仿宋" w:cs="仿宋"/>
          <w:bCs/>
          <w:kern w:val="0"/>
          <w:sz w:val="24"/>
        </w:rPr>
        <w:t>考核办法（详见附件）进行考核和检查</w:t>
      </w:r>
      <w:r>
        <w:rPr>
          <w:rFonts w:hint="eastAsia" w:ascii="仿宋" w:hAnsi="仿宋" w:eastAsia="仿宋" w:cs="仿宋"/>
          <w:kern w:val="0"/>
          <w:sz w:val="24"/>
        </w:rPr>
        <w:t>】对检查中出现的问题，乙方必须按甲方提出的意见及时进行整改，力争提高服务质量。</w:t>
      </w:r>
    </w:p>
    <w:p w14:paraId="751924A1">
      <w:pPr>
        <w:snapToGrid w:val="0"/>
        <w:spacing w:line="590" w:lineRule="exact"/>
        <w:ind w:firstLine="482" w:firstLineChars="200"/>
        <w:rPr>
          <w:rFonts w:ascii="仿宋" w:hAnsi="仿宋" w:eastAsia="仿宋" w:cs="仿宋"/>
          <w:b/>
          <w:bCs/>
          <w:sz w:val="24"/>
        </w:rPr>
      </w:pPr>
      <w:r>
        <w:rPr>
          <w:rFonts w:hint="eastAsia" w:ascii="仿宋" w:hAnsi="仿宋" w:eastAsia="仿宋" w:cs="仿宋"/>
          <w:b/>
          <w:bCs/>
          <w:sz w:val="24"/>
        </w:rPr>
        <w:t>第十五条  合同责任及生效</w:t>
      </w:r>
    </w:p>
    <w:p w14:paraId="690D9E7B">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一、乙方提供服务的受益人为本安保服务的甲方及使用人，本安保服务的甲方及使用人应对履行本合同承担相应的责任。</w:t>
      </w:r>
    </w:p>
    <w:p w14:paraId="0F06B60E">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二、本合同自双方签字并盖章之日起生效。</w:t>
      </w:r>
    </w:p>
    <w:p w14:paraId="6A83B721">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三、合同期满本合同自然终止，双方如续订合同，应在该合同期满60天前向对方提出书面意见。由双方协商，协商一致后签订合同。</w:t>
      </w:r>
    </w:p>
    <w:p w14:paraId="01C9C51E">
      <w:pPr>
        <w:snapToGrid w:val="0"/>
        <w:spacing w:line="590" w:lineRule="exact"/>
        <w:ind w:firstLine="480" w:firstLineChars="200"/>
        <w:rPr>
          <w:rFonts w:ascii="仿宋" w:hAnsi="仿宋" w:eastAsia="仿宋" w:cs="仿宋"/>
          <w:bCs/>
          <w:sz w:val="24"/>
        </w:rPr>
      </w:pPr>
      <w:r>
        <w:rPr>
          <w:rFonts w:hint="eastAsia" w:ascii="仿宋" w:hAnsi="仿宋" w:eastAsia="仿宋" w:cs="仿宋"/>
          <w:bCs/>
          <w:sz w:val="24"/>
        </w:rPr>
        <w:t>四、与本合同有关的重要的通知、回复及其它任何重要的业务联系，必须用书面形式,应由专人送达或以特快专递方式按照本合同所载明的联系人及通讯地址进行送达。根据本合同的规定所发生的通知、回复如由专人送达，交付当日视为已送达；以特快专递方式送达的，信件投寄之日起的第三日视为已送达。</w:t>
      </w:r>
    </w:p>
    <w:p w14:paraId="42F3E956">
      <w:pPr>
        <w:snapToGrid w:val="0"/>
        <w:spacing w:line="590" w:lineRule="exact"/>
        <w:ind w:firstLine="480" w:firstLineChars="200"/>
        <w:rPr>
          <w:rFonts w:ascii="仿宋" w:hAnsi="仿宋" w:eastAsia="仿宋" w:cs="仿宋"/>
          <w:bCs/>
          <w:sz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16A5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6" w:hRule="atLeast"/>
          <w:jc w:val="center"/>
        </w:trPr>
        <w:tc>
          <w:tcPr>
            <w:tcW w:w="4437" w:type="dxa"/>
            <w:vAlign w:val="center"/>
          </w:tcPr>
          <w:p w14:paraId="44EBDC95">
            <w:pPr>
              <w:snapToGrid w:val="0"/>
              <w:spacing w:line="590" w:lineRule="exact"/>
              <w:rPr>
                <w:rFonts w:ascii="仿宋" w:hAnsi="仿宋" w:eastAsia="仿宋" w:cs="仿宋"/>
                <w:sz w:val="24"/>
              </w:rPr>
            </w:pPr>
            <w:r>
              <w:rPr>
                <w:rFonts w:hint="eastAsia" w:ascii="仿宋" w:hAnsi="仿宋" w:eastAsia="仿宋" w:cs="仿宋"/>
                <w:sz w:val="24"/>
              </w:rPr>
              <w:t xml:space="preserve">甲方（章）南宁师范大学           </w:t>
            </w:r>
          </w:p>
          <w:p w14:paraId="23CD78FD">
            <w:pPr>
              <w:snapToGrid w:val="0"/>
              <w:spacing w:line="590" w:lineRule="exact"/>
              <w:ind w:firstLine="480" w:firstLineChars="200"/>
              <w:rPr>
                <w:rFonts w:ascii="仿宋" w:hAnsi="仿宋" w:eastAsia="仿宋" w:cs="仿宋"/>
                <w:sz w:val="24"/>
              </w:rPr>
            </w:pPr>
          </w:p>
          <w:p w14:paraId="41FC1F22">
            <w:pPr>
              <w:snapToGrid w:val="0"/>
              <w:spacing w:line="590" w:lineRule="exact"/>
              <w:ind w:firstLine="480" w:firstLineChars="200"/>
              <w:jc w:val="right"/>
              <w:rPr>
                <w:rFonts w:ascii="仿宋" w:hAnsi="仿宋" w:eastAsia="仿宋" w:cs="仿宋"/>
                <w:sz w:val="24"/>
              </w:rPr>
            </w:pPr>
            <w:r>
              <w:rPr>
                <w:rFonts w:hint="eastAsia" w:ascii="仿宋" w:hAnsi="仿宋" w:eastAsia="仿宋" w:cs="仿宋"/>
                <w:sz w:val="24"/>
              </w:rPr>
              <w:t>年   月   日</w:t>
            </w:r>
          </w:p>
        </w:tc>
        <w:tc>
          <w:tcPr>
            <w:tcW w:w="4688" w:type="dxa"/>
            <w:vAlign w:val="center"/>
          </w:tcPr>
          <w:p w14:paraId="51D41D82">
            <w:pPr>
              <w:snapToGrid w:val="0"/>
              <w:spacing w:line="590" w:lineRule="exact"/>
              <w:rPr>
                <w:rFonts w:ascii="仿宋" w:hAnsi="仿宋" w:eastAsia="仿宋" w:cs="仿宋"/>
                <w:sz w:val="24"/>
              </w:rPr>
            </w:pPr>
            <w:r>
              <w:rPr>
                <w:rFonts w:hint="eastAsia" w:ascii="仿宋" w:hAnsi="仿宋" w:eastAsia="仿宋" w:cs="仿宋"/>
                <w:sz w:val="24"/>
              </w:rPr>
              <w:t xml:space="preserve">乙方（章）             </w:t>
            </w:r>
          </w:p>
          <w:p w14:paraId="35EB9AF4">
            <w:pPr>
              <w:snapToGrid w:val="0"/>
              <w:spacing w:line="590" w:lineRule="exact"/>
              <w:ind w:firstLine="480" w:firstLineChars="200"/>
              <w:jc w:val="right"/>
              <w:rPr>
                <w:rFonts w:ascii="仿宋" w:hAnsi="仿宋" w:eastAsia="仿宋" w:cs="仿宋"/>
                <w:sz w:val="24"/>
              </w:rPr>
            </w:pPr>
            <w:r>
              <w:rPr>
                <w:rFonts w:hint="eastAsia" w:ascii="仿宋" w:hAnsi="仿宋" w:eastAsia="仿宋" w:cs="仿宋"/>
                <w:sz w:val="24"/>
              </w:rPr>
              <w:t xml:space="preserve"> 年   月   日</w:t>
            </w:r>
          </w:p>
        </w:tc>
      </w:tr>
      <w:tr w14:paraId="5AB2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437" w:type="dxa"/>
            <w:vAlign w:val="center"/>
          </w:tcPr>
          <w:p w14:paraId="091E0E10">
            <w:pPr>
              <w:snapToGrid w:val="0"/>
              <w:spacing w:line="590" w:lineRule="exact"/>
              <w:rPr>
                <w:rFonts w:ascii="仿宋" w:hAnsi="仿宋" w:eastAsia="仿宋" w:cs="仿宋"/>
                <w:sz w:val="24"/>
              </w:rPr>
            </w:pPr>
            <w:r>
              <w:rPr>
                <w:rFonts w:hint="eastAsia" w:ascii="仿宋" w:hAnsi="仿宋" w:eastAsia="仿宋" w:cs="仿宋"/>
                <w:sz w:val="24"/>
              </w:rPr>
              <w:t>单位地址：南宁市明秀东路175号</w:t>
            </w:r>
          </w:p>
        </w:tc>
        <w:tc>
          <w:tcPr>
            <w:tcW w:w="4688" w:type="dxa"/>
            <w:vAlign w:val="center"/>
          </w:tcPr>
          <w:p w14:paraId="680C0E6C">
            <w:pPr>
              <w:snapToGrid w:val="0"/>
              <w:spacing w:line="590" w:lineRule="exact"/>
              <w:rPr>
                <w:rFonts w:ascii="仿宋" w:hAnsi="仿宋" w:eastAsia="仿宋" w:cs="仿宋"/>
                <w:sz w:val="24"/>
              </w:rPr>
            </w:pPr>
            <w:r>
              <w:rPr>
                <w:rFonts w:hint="eastAsia" w:ascii="仿宋" w:hAnsi="仿宋" w:eastAsia="仿宋" w:cs="仿宋"/>
                <w:sz w:val="24"/>
              </w:rPr>
              <w:t xml:space="preserve">单位地址：  </w:t>
            </w:r>
          </w:p>
        </w:tc>
      </w:tr>
      <w:tr w14:paraId="59FD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4437" w:type="dxa"/>
            <w:vAlign w:val="center"/>
          </w:tcPr>
          <w:p w14:paraId="08D892E1">
            <w:pPr>
              <w:snapToGrid w:val="0"/>
              <w:spacing w:line="590" w:lineRule="exact"/>
              <w:rPr>
                <w:rFonts w:ascii="仿宋" w:hAnsi="仿宋" w:eastAsia="仿宋" w:cs="仿宋"/>
                <w:sz w:val="24"/>
              </w:rPr>
            </w:pPr>
            <w:r>
              <w:rPr>
                <w:rFonts w:hint="eastAsia" w:ascii="仿宋" w:hAnsi="仿宋" w:eastAsia="仿宋" w:cs="仿宋"/>
                <w:sz w:val="24"/>
              </w:rPr>
              <w:t>法定代表人：</w:t>
            </w:r>
          </w:p>
        </w:tc>
        <w:tc>
          <w:tcPr>
            <w:tcW w:w="4688" w:type="dxa"/>
            <w:vAlign w:val="center"/>
          </w:tcPr>
          <w:p w14:paraId="656261A1">
            <w:pPr>
              <w:snapToGrid w:val="0"/>
              <w:spacing w:line="590" w:lineRule="exact"/>
              <w:rPr>
                <w:rFonts w:ascii="仿宋" w:hAnsi="仿宋" w:eastAsia="仿宋" w:cs="仿宋"/>
                <w:sz w:val="24"/>
              </w:rPr>
            </w:pPr>
            <w:r>
              <w:rPr>
                <w:rFonts w:hint="eastAsia" w:ascii="仿宋" w:hAnsi="仿宋" w:eastAsia="仿宋" w:cs="仿宋"/>
                <w:sz w:val="24"/>
              </w:rPr>
              <w:t>法定代表人：</w:t>
            </w:r>
          </w:p>
        </w:tc>
      </w:tr>
      <w:tr w14:paraId="5D2C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4437" w:type="dxa"/>
            <w:vAlign w:val="center"/>
          </w:tcPr>
          <w:p w14:paraId="1DD01616">
            <w:pPr>
              <w:snapToGrid w:val="0"/>
              <w:spacing w:line="590" w:lineRule="exact"/>
              <w:rPr>
                <w:rFonts w:ascii="仿宋" w:hAnsi="仿宋" w:eastAsia="仿宋" w:cs="仿宋"/>
                <w:sz w:val="24"/>
              </w:rPr>
            </w:pPr>
            <w:r>
              <w:rPr>
                <w:rFonts w:hint="eastAsia" w:ascii="仿宋" w:hAnsi="仿宋" w:eastAsia="仿宋" w:cs="仿宋"/>
                <w:sz w:val="24"/>
              </w:rPr>
              <w:t>或委托代理人：</w:t>
            </w:r>
          </w:p>
        </w:tc>
        <w:tc>
          <w:tcPr>
            <w:tcW w:w="4688" w:type="dxa"/>
            <w:vAlign w:val="center"/>
          </w:tcPr>
          <w:p w14:paraId="5193946C">
            <w:pPr>
              <w:snapToGrid w:val="0"/>
              <w:spacing w:line="590" w:lineRule="exact"/>
              <w:rPr>
                <w:rFonts w:ascii="仿宋" w:hAnsi="仿宋" w:eastAsia="仿宋" w:cs="仿宋"/>
                <w:sz w:val="24"/>
              </w:rPr>
            </w:pPr>
            <w:r>
              <w:rPr>
                <w:rFonts w:hint="eastAsia" w:ascii="仿宋" w:hAnsi="仿宋" w:eastAsia="仿宋" w:cs="仿宋"/>
                <w:sz w:val="24"/>
              </w:rPr>
              <w:t>或委托代理人：</w:t>
            </w:r>
          </w:p>
        </w:tc>
      </w:tr>
      <w:tr w14:paraId="20E1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4437" w:type="dxa"/>
            <w:vAlign w:val="center"/>
          </w:tcPr>
          <w:p w14:paraId="24137F10">
            <w:pPr>
              <w:snapToGrid w:val="0"/>
              <w:spacing w:line="590" w:lineRule="exact"/>
              <w:rPr>
                <w:rFonts w:ascii="仿宋" w:hAnsi="仿宋" w:eastAsia="仿宋" w:cs="仿宋"/>
                <w:sz w:val="24"/>
              </w:rPr>
            </w:pPr>
            <w:r>
              <w:rPr>
                <w:rFonts w:hint="eastAsia" w:ascii="仿宋" w:hAnsi="仿宋" w:eastAsia="仿宋" w:cs="仿宋"/>
                <w:sz w:val="24"/>
              </w:rPr>
              <w:t>电话：0771-3908051</w:t>
            </w:r>
          </w:p>
        </w:tc>
        <w:tc>
          <w:tcPr>
            <w:tcW w:w="4688" w:type="dxa"/>
            <w:vAlign w:val="center"/>
          </w:tcPr>
          <w:p w14:paraId="107D33D2">
            <w:pPr>
              <w:snapToGrid w:val="0"/>
              <w:spacing w:line="590" w:lineRule="exact"/>
              <w:rPr>
                <w:rFonts w:ascii="仿宋" w:hAnsi="仿宋" w:eastAsia="仿宋" w:cs="仿宋"/>
                <w:sz w:val="24"/>
              </w:rPr>
            </w:pPr>
            <w:r>
              <w:rPr>
                <w:rFonts w:hint="eastAsia" w:ascii="仿宋" w:hAnsi="仿宋" w:eastAsia="仿宋" w:cs="仿宋"/>
                <w:sz w:val="24"/>
              </w:rPr>
              <w:t>电话：0771-</w:t>
            </w:r>
          </w:p>
        </w:tc>
      </w:tr>
      <w:tr w14:paraId="5A6D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4437" w:type="dxa"/>
            <w:vAlign w:val="center"/>
          </w:tcPr>
          <w:p w14:paraId="2F6FA301">
            <w:pPr>
              <w:snapToGrid w:val="0"/>
              <w:spacing w:line="590" w:lineRule="exact"/>
              <w:rPr>
                <w:rFonts w:ascii="仿宋" w:hAnsi="仿宋" w:eastAsia="仿宋" w:cs="仿宋"/>
                <w:sz w:val="24"/>
              </w:rPr>
            </w:pPr>
            <w:r>
              <w:rPr>
                <w:rFonts w:hint="eastAsia" w:ascii="仿宋" w:hAnsi="仿宋" w:eastAsia="仿宋" w:cs="仿宋"/>
                <w:sz w:val="24"/>
              </w:rPr>
              <w:t>电子邮箱：</w:t>
            </w:r>
          </w:p>
        </w:tc>
        <w:tc>
          <w:tcPr>
            <w:tcW w:w="4688" w:type="dxa"/>
            <w:vAlign w:val="center"/>
          </w:tcPr>
          <w:p w14:paraId="752E40E9">
            <w:pPr>
              <w:snapToGrid w:val="0"/>
              <w:spacing w:line="590" w:lineRule="exact"/>
              <w:rPr>
                <w:rFonts w:ascii="仿宋" w:hAnsi="仿宋" w:eastAsia="仿宋" w:cs="仿宋"/>
                <w:sz w:val="24"/>
              </w:rPr>
            </w:pPr>
            <w:r>
              <w:rPr>
                <w:rFonts w:hint="eastAsia" w:ascii="仿宋" w:hAnsi="仿宋" w:eastAsia="仿宋" w:cs="仿宋"/>
                <w:sz w:val="24"/>
              </w:rPr>
              <w:t>电子邮箱：</w:t>
            </w:r>
          </w:p>
        </w:tc>
      </w:tr>
      <w:tr w14:paraId="0665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437" w:type="dxa"/>
            <w:vAlign w:val="center"/>
          </w:tcPr>
          <w:p w14:paraId="48219175">
            <w:pPr>
              <w:snapToGrid w:val="0"/>
              <w:spacing w:line="590" w:lineRule="exact"/>
              <w:rPr>
                <w:rFonts w:ascii="仿宋" w:hAnsi="仿宋" w:eastAsia="仿宋" w:cs="仿宋"/>
                <w:sz w:val="24"/>
              </w:rPr>
            </w:pPr>
            <w:r>
              <w:rPr>
                <w:rFonts w:hint="eastAsia" w:ascii="仿宋" w:hAnsi="仿宋" w:eastAsia="仿宋" w:cs="仿宋"/>
                <w:sz w:val="24"/>
              </w:rPr>
              <w:t>开户银行：中国银行南宁市明秀东支行</w:t>
            </w:r>
          </w:p>
        </w:tc>
        <w:tc>
          <w:tcPr>
            <w:tcW w:w="4688" w:type="dxa"/>
            <w:vAlign w:val="center"/>
          </w:tcPr>
          <w:p w14:paraId="090B24CA">
            <w:pPr>
              <w:snapToGrid w:val="0"/>
              <w:spacing w:line="590" w:lineRule="exact"/>
              <w:rPr>
                <w:rFonts w:ascii="仿宋" w:hAnsi="仿宋" w:eastAsia="仿宋" w:cs="仿宋"/>
                <w:sz w:val="24"/>
              </w:rPr>
            </w:pPr>
            <w:r>
              <w:rPr>
                <w:rFonts w:hint="eastAsia" w:ascii="仿宋" w:hAnsi="仿宋" w:eastAsia="仿宋" w:cs="仿宋"/>
                <w:sz w:val="24"/>
              </w:rPr>
              <w:t>开户银行：</w:t>
            </w:r>
          </w:p>
        </w:tc>
      </w:tr>
      <w:tr w14:paraId="2014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4437" w:type="dxa"/>
            <w:vAlign w:val="center"/>
          </w:tcPr>
          <w:p w14:paraId="6A77DE20">
            <w:pPr>
              <w:snapToGrid w:val="0"/>
              <w:spacing w:line="590" w:lineRule="exact"/>
              <w:rPr>
                <w:rFonts w:ascii="仿宋" w:hAnsi="仿宋" w:eastAsia="仿宋" w:cs="仿宋"/>
                <w:sz w:val="24"/>
              </w:rPr>
            </w:pPr>
            <w:r>
              <w:rPr>
                <w:rFonts w:hint="eastAsia" w:ascii="仿宋" w:hAnsi="仿宋" w:eastAsia="仿宋" w:cs="仿宋"/>
                <w:sz w:val="24"/>
              </w:rPr>
              <w:t>账号：6262 5749 8267</w:t>
            </w:r>
          </w:p>
        </w:tc>
        <w:tc>
          <w:tcPr>
            <w:tcW w:w="4688" w:type="dxa"/>
            <w:vAlign w:val="center"/>
          </w:tcPr>
          <w:p w14:paraId="4CDE918F">
            <w:pPr>
              <w:snapToGrid w:val="0"/>
              <w:spacing w:line="590" w:lineRule="exact"/>
              <w:rPr>
                <w:rFonts w:ascii="仿宋" w:hAnsi="仿宋" w:eastAsia="仿宋" w:cs="仿宋"/>
                <w:sz w:val="24"/>
              </w:rPr>
            </w:pPr>
            <w:r>
              <w:rPr>
                <w:rFonts w:hint="eastAsia" w:ascii="仿宋" w:hAnsi="仿宋" w:eastAsia="仿宋" w:cs="仿宋"/>
                <w:sz w:val="24"/>
              </w:rPr>
              <w:t>账号：</w:t>
            </w:r>
          </w:p>
        </w:tc>
      </w:tr>
      <w:tr w14:paraId="35A8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4437" w:type="dxa"/>
            <w:vAlign w:val="center"/>
          </w:tcPr>
          <w:p w14:paraId="1845F974">
            <w:pPr>
              <w:snapToGrid w:val="0"/>
              <w:spacing w:line="590" w:lineRule="exact"/>
              <w:rPr>
                <w:rFonts w:ascii="仿宋" w:hAnsi="仿宋" w:eastAsia="仿宋" w:cs="仿宋"/>
                <w:sz w:val="24"/>
              </w:rPr>
            </w:pPr>
            <w:r>
              <w:rPr>
                <w:rFonts w:hint="eastAsia" w:ascii="仿宋" w:hAnsi="仿宋" w:eastAsia="仿宋" w:cs="仿宋"/>
                <w:sz w:val="24"/>
              </w:rPr>
              <w:t>邮政编码：530001</w:t>
            </w:r>
          </w:p>
        </w:tc>
        <w:tc>
          <w:tcPr>
            <w:tcW w:w="4688" w:type="dxa"/>
            <w:vAlign w:val="center"/>
          </w:tcPr>
          <w:p w14:paraId="695D88E5">
            <w:pPr>
              <w:snapToGrid w:val="0"/>
              <w:spacing w:line="590" w:lineRule="exact"/>
              <w:rPr>
                <w:rFonts w:ascii="仿宋" w:hAnsi="仿宋" w:eastAsia="仿宋" w:cs="仿宋"/>
                <w:sz w:val="24"/>
              </w:rPr>
            </w:pPr>
            <w:r>
              <w:rPr>
                <w:rFonts w:hint="eastAsia" w:ascii="仿宋" w:hAnsi="仿宋" w:eastAsia="仿宋" w:cs="仿宋"/>
                <w:sz w:val="24"/>
              </w:rPr>
              <w:t>邮政编码：</w:t>
            </w:r>
          </w:p>
        </w:tc>
      </w:tr>
      <w:tr w14:paraId="29F8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9125" w:type="dxa"/>
            <w:gridSpan w:val="2"/>
          </w:tcPr>
          <w:p w14:paraId="32C29017">
            <w:pPr>
              <w:snapToGrid w:val="0"/>
              <w:spacing w:line="590" w:lineRule="exact"/>
              <w:rPr>
                <w:rFonts w:ascii="仿宋" w:hAnsi="仿宋" w:eastAsia="仿宋" w:cs="仿宋"/>
                <w:sz w:val="24"/>
              </w:rPr>
            </w:pPr>
            <w:r>
              <w:rPr>
                <w:rFonts w:hint="eastAsia" w:ascii="仿宋" w:hAnsi="仿宋" w:eastAsia="仿宋" w:cs="仿宋"/>
                <w:sz w:val="24"/>
              </w:rPr>
              <w:t>经办人：</w:t>
            </w:r>
          </w:p>
          <w:p w14:paraId="126A3006">
            <w:pPr>
              <w:snapToGrid w:val="0"/>
              <w:spacing w:line="590" w:lineRule="exact"/>
              <w:ind w:firstLine="480" w:firstLineChars="200"/>
              <w:jc w:val="right"/>
              <w:rPr>
                <w:rFonts w:ascii="仿宋" w:hAnsi="仿宋" w:eastAsia="仿宋" w:cs="仿宋"/>
                <w:sz w:val="24"/>
              </w:rPr>
            </w:pPr>
            <w:r>
              <w:rPr>
                <w:rFonts w:hint="eastAsia" w:ascii="仿宋" w:hAnsi="仿宋" w:eastAsia="仿宋" w:cs="仿宋"/>
                <w:sz w:val="24"/>
              </w:rPr>
              <w:t>年    月    日</w:t>
            </w:r>
          </w:p>
        </w:tc>
      </w:tr>
    </w:tbl>
    <w:p w14:paraId="044750C7">
      <w:pPr>
        <w:snapToGrid w:val="0"/>
        <w:spacing w:line="590" w:lineRule="exact"/>
        <w:ind w:firstLine="480" w:firstLineChars="200"/>
        <w:rPr>
          <w:rFonts w:ascii="仿宋" w:hAnsi="仿宋" w:eastAsia="仿宋" w:cs="仿宋"/>
          <w:sz w:val="24"/>
        </w:rPr>
      </w:pPr>
    </w:p>
    <w:p w14:paraId="546EDA31">
      <w:pPr>
        <w:rPr>
          <w:rFonts w:ascii="仿宋" w:hAnsi="仿宋" w:eastAsia="仿宋" w:cs="仿宋"/>
        </w:rPr>
      </w:pPr>
    </w:p>
    <w:p w14:paraId="356DE6B8">
      <w:pPr>
        <w:rPr>
          <w:rFonts w:ascii="仿宋" w:hAnsi="仿宋" w:eastAsia="仿宋" w:cs="仿宋"/>
        </w:rPr>
      </w:pPr>
      <w:bookmarkStart w:id="138" w:name="_Toc25289"/>
      <w:r>
        <w:rPr>
          <w:rFonts w:hint="eastAsia" w:ascii="仿宋" w:hAnsi="仿宋" w:eastAsia="仿宋" w:cs="仿宋"/>
        </w:rPr>
        <w:br w:type="page"/>
      </w:r>
    </w:p>
    <w:p w14:paraId="33AF55E5">
      <w:pPr>
        <w:pStyle w:val="2"/>
        <w:spacing w:before="120"/>
        <w:jc w:val="center"/>
        <w:rPr>
          <w:rFonts w:ascii="仿宋" w:hAnsi="仿宋" w:eastAsia="仿宋" w:cs="仿宋"/>
        </w:rPr>
      </w:pPr>
      <w:r>
        <w:rPr>
          <w:rFonts w:hint="eastAsia" w:ascii="仿宋" w:hAnsi="仿宋" w:eastAsia="仿宋" w:cs="仿宋"/>
        </w:rPr>
        <w:t>第六章　投标文件格式</w:t>
      </w:r>
      <w:bookmarkEnd w:id="138"/>
    </w:p>
    <w:p w14:paraId="56401463">
      <w:pPr>
        <w:ind w:firstLine="560"/>
        <w:rPr>
          <w:rFonts w:ascii="仿宋" w:hAnsi="仿宋" w:eastAsia="仿宋" w:cs="仿宋"/>
          <w:b/>
          <w:sz w:val="28"/>
          <w:szCs w:val="28"/>
        </w:rPr>
      </w:pPr>
      <w:bookmarkStart w:id="139" w:name="_Toc19686836"/>
      <w:bookmarkStart w:id="140" w:name="_Toc254970557"/>
      <w:bookmarkStart w:id="141" w:name="_Toc254970698"/>
      <w:r>
        <w:rPr>
          <w:rFonts w:hint="eastAsia" w:ascii="仿宋" w:hAnsi="仿宋" w:eastAsia="仿宋" w:cs="仿宋"/>
          <w:b/>
          <w:sz w:val="28"/>
          <w:szCs w:val="28"/>
        </w:rPr>
        <w:t>一、报价文件格式</w:t>
      </w:r>
      <w:bookmarkEnd w:id="139"/>
    </w:p>
    <w:p w14:paraId="6C800C77">
      <w:pPr>
        <w:snapToGrid w:val="0"/>
        <w:spacing w:before="120" w:beforeLines="50" w:after="50" w:line="360" w:lineRule="auto"/>
        <w:ind w:left="142" w:firstLine="480"/>
        <w:jc w:val="left"/>
        <w:rPr>
          <w:rFonts w:ascii="仿宋" w:hAnsi="仿宋" w:eastAsia="仿宋" w:cs="仿宋"/>
          <w:sz w:val="24"/>
          <w:szCs w:val="20"/>
        </w:rPr>
      </w:pPr>
      <w:r>
        <w:rPr>
          <w:rFonts w:hint="eastAsia" w:ascii="仿宋" w:hAnsi="仿宋" w:eastAsia="仿宋" w:cs="仿宋"/>
          <w:b/>
          <w:sz w:val="24"/>
        </w:rPr>
        <w:t xml:space="preserve">1. 报价文件封面格式： </w:t>
      </w:r>
    </w:p>
    <w:p w14:paraId="1B972BD5">
      <w:pPr>
        <w:snapToGrid w:val="0"/>
        <w:spacing w:before="120" w:beforeLines="50" w:after="50"/>
        <w:jc w:val="center"/>
        <w:rPr>
          <w:rFonts w:ascii="仿宋" w:hAnsi="仿宋" w:eastAsia="仿宋" w:cs="仿宋"/>
          <w:sz w:val="84"/>
          <w:szCs w:val="84"/>
        </w:rPr>
      </w:pPr>
      <w:r>
        <w:rPr>
          <w:rFonts w:hint="eastAsia" w:ascii="仿宋" w:hAnsi="仿宋" w:eastAsia="仿宋" w:cs="仿宋"/>
          <w:sz w:val="84"/>
          <w:szCs w:val="84"/>
        </w:rPr>
        <w:t>投  标  文  件</w:t>
      </w:r>
    </w:p>
    <w:p w14:paraId="06343043">
      <w:pPr>
        <w:snapToGrid w:val="0"/>
        <w:spacing w:before="120" w:beforeLines="50" w:after="50" w:line="400" w:lineRule="exact"/>
        <w:ind w:firstLine="482"/>
        <w:rPr>
          <w:rFonts w:ascii="仿宋" w:hAnsi="仿宋" w:eastAsia="仿宋" w:cs="仿宋"/>
          <w:bCs/>
          <w:sz w:val="32"/>
          <w:szCs w:val="20"/>
        </w:rPr>
      </w:pPr>
      <w:r>
        <w:rPr>
          <w:rFonts w:hint="eastAsia" w:ascii="仿宋" w:hAnsi="仿宋" w:eastAsia="仿宋" w:cs="仿宋"/>
          <w:sz w:val="24"/>
        </w:rPr>
        <w:t xml:space="preserve">                 </w:t>
      </w:r>
    </w:p>
    <w:p w14:paraId="1725ECDC">
      <w:pPr>
        <w:snapToGrid w:val="0"/>
        <w:spacing w:before="120" w:beforeLines="50" w:after="50" w:line="400" w:lineRule="exact"/>
        <w:ind w:firstLine="482"/>
        <w:jc w:val="center"/>
        <w:rPr>
          <w:rFonts w:ascii="仿宋" w:hAnsi="仿宋" w:eastAsia="仿宋" w:cs="仿宋"/>
          <w:bCs/>
          <w:sz w:val="24"/>
          <w:szCs w:val="20"/>
        </w:rPr>
      </w:pPr>
    </w:p>
    <w:p w14:paraId="2A71E835">
      <w:pPr>
        <w:snapToGrid w:val="0"/>
        <w:spacing w:before="120" w:beforeLines="50" w:after="50" w:line="400" w:lineRule="exact"/>
        <w:ind w:firstLine="964"/>
        <w:jc w:val="center"/>
        <w:rPr>
          <w:rFonts w:ascii="仿宋" w:hAnsi="仿宋" w:eastAsia="仿宋" w:cs="仿宋"/>
          <w:sz w:val="48"/>
          <w:szCs w:val="48"/>
        </w:rPr>
      </w:pPr>
      <w:r>
        <w:rPr>
          <w:rFonts w:hint="eastAsia" w:ascii="仿宋" w:hAnsi="仿宋" w:eastAsia="仿宋" w:cs="仿宋"/>
          <w:sz w:val="48"/>
          <w:szCs w:val="48"/>
        </w:rPr>
        <w:t>报  价  文  件</w:t>
      </w:r>
    </w:p>
    <w:p w14:paraId="5462DB03">
      <w:pPr>
        <w:snapToGrid w:val="0"/>
        <w:spacing w:before="120" w:beforeLines="50" w:after="50" w:line="400" w:lineRule="exact"/>
        <w:ind w:firstLine="482"/>
        <w:rPr>
          <w:rFonts w:ascii="仿宋" w:hAnsi="仿宋" w:eastAsia="仿宋" w:cs="仿宋"/>
          <w:bCs/>
          <w:sz w:val="24"/>
          <w:szCs w:val="20"/>
        </w:rPr>
      </w:pPr>
    </w:p>
    <w:p w14:paraId="0FA11A01">
      <w:pPr>
        <w:snapToGrid w:val="0"/>
        <w:spacing w:before="120" w:beforeLines="50" w:after="50" w:line="400" w:lineRule="exact"/>
        <w:ind w:firstLine="1960" w:firstLineChars="700"/>
        <w:rPr>
          <w:rFonts w:ascii="仿宋" w:hAnsi="仿宋" w:eastAsia="仿宋" w:cs="仿宋"/>
          <w:bCs/>
          <w:sz w:val="28"/>
          <w:szCs w:val="28"/>
        </w:rPr>
      </w:pPr>
    </w:p>
    <w:p w14:paraId="58FA5D9A">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项目名称： </w:t>
      </w:r>
    </w:p>
    <w:p w14:paraId="00667DC2">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项目编号： </w:t>
      </w:r>
    </w:p>
    <w:p w14:paraId="2F4BB90F">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所投分标：</w:t>
      </w:r>
    </w:p>
    <w:p w14:paraId="7BB4D814">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投标人名称：</w:t>
      </w:r>
    </w:p>
    <w:p w14:paraId="37095DF7">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投标人地址：</w:t>
      </w:r>
    </w:p>
    <w:p w14:paraId="7CEC9999">
      <w:pPr>
        <w:snapToGrid w:val="0"/>
        <w:spacing w:before="120" w:beforeLines="50" w:after="50" w:line="400" w:lineRule="exact"/>
        <w:ind w:firstLine="1960" w:firstLineChars="700"/>
        <w:rPr>
          <w:rFonts w:ascii="仿宋" w:hAnsi="仿宋" w:eastAsia="仿宋" w:cs="仿宋"/>
          <w:bCs/>
          <w:sz w:val="28"/>
          <w:szCs w:val="28"/>
        </w:rPr>
      </w:pPr>
    </w:p>
    <w:p w14:paraId="4CAFA2A0">
      <w:pPr>
        <w:snapToGrid w:val="0"/>
        <w:spacing w:before="120" w:beforeLines="50" w:after="50" w:line="400" w:lineRule="exact"/>
        <w:ind w:firstLine="482"/>
        <w:rPr>
          <w:rFonts w:ascii="仿宋" w:hAnsi="仿宋" w:eastAsia="仿宋" w:cs="仿宋"/>
          <w:sz w:val="30"/>
          <w:szCs w:val="20"/>
        </w:rPr>
      </w:pPr>
      <w:r>
        <w:rPr>
          <w:rFonts w:hint="eastAsia" w:ascii="仿宋" w:hAnsi="仿宋" w:eastAsia="仿宋" w:cs="仿宋"/>
          <w:sz w:val="24"/>
        </w:rPr>
        <w:t xml:space="preserve">                                   </w:t>
      </w:r>
      <w:r>
        <w:rPr>
          <w:rFonts w:hint="eastAsia" w:ascii="仿宋" w:hAnsi="仿宋" w:eastAsia="仿宋" w:cs="仿宋"/>
          <w:bCs/>
          <w:sz w:val="28"/>
          <w:szCs w:val="28"/>
        </w:rPr>
        <w:t>年  月  日</w:t>
      </w:r>
    </w:p>
    <w:p w14:paraId="31C47F83">
      <w:pPr>
        <w:snapToGrid w:val="0"/>
        <w:spacing w:before="120" w:beforeLines="50" w:after="50" w:line="360" w:lineRule="auto"/>
        <w:ind w:firstLine="480"/>
        <w:jc w:val="left"/>
        <w:rPr>
          <w:rFonts w:ascii="仿宋" w:hAnsi="仿宋" w:eastAsia="仿宋" w:cs="仿宋"/>
          <w:sz w:val="24"/>
        </w:rPr>
      </w:pPr>
      <w:r>
        <w:rPr>
          <w:rFonts w:hint="eastAsia" w:ascii="仿宋" w:hAnsi="仿宋" w:eastAsia="仿宋" w:cs="仿宋"/>
          <w:b/>
          <w:sz w:val="24"/>
        </w:rPr>
        <w:br w:type="page"/>
      </w:r>
      <w:r>
        <w:rPr>
          <w:rFonts w:hint="eastAsia" w:ascii="仿宋" w:hAnsi="仿宋" w:eastAsia="仿宋" w:cs="仿宋"/>
          <w:b/>
          <w:sz w:val="24"/>
        </w:rPr>
        <w:t>2.</w:t>
      </w:r>
      <w:r>
        <w:rPr>
          <w:rFonts w:hint="eastAsia" w:ascii="仿宋" w:hAnsi="仿宋" w:eastAsia="仿宋" w:cs="仿宋"/>
          <w:b/>
          <w:bCs/>
          <w:sz w:val="24"/>
        </w:rPr>
        <w:t>报价文件目录</w:t>
      </w:r>
    </w:p>
    <w:p w14:paraId="1B4366FE">
      <w:pPr>
        <w:snapToGrid w:val="0"/>
        <w:spacing w:before="120" w:after="120" w:afterLines="50" w:line="360" w:lineRule="auto"/>
        <w:ind w:firstLine="482"/>
        <w:jc w:val="left"/>
        <w:rPr>
          <w:rFonts w:ascii="仿宋" w:hAnsi="仿宋" w:eastAsia="仿宋" w:cs="仿宋"/>
          <w:b/>
          <w:sz w:val="24"/>
        </w:rPr>
      </w:pPr>
      <w:r>
        <w:rPr>
          <w:rFonts w:hint="eastAsia" w:ascii="仿宋" w:hAnsi="仿宋" w:eastAsia="仿宋" w:cs="仿宋"/>
          <w:sz w:val="24"/>
        </w:rPr>
        <w:t>根据招标文件规定及投标人提供的材料自行编写目录。</w:t>
      </w:r>
    </w:p>
    <w:p w14:paraId="520489C6">
      <w:pPr>
        <w:snapToGrid w:val="0"/>
        <w:spacing w:before="120" w:beforeLines="50" w:after="50"/>
        <w:ind w:firstLine="480"/>
        <w:rPr>
          <w:rFonts w:ascii="仿宋" w:hAnsi="仿宋" w:eastAsia="仿宋" w:cs="仿宋"/>
          <w:b/>
          <w:sz w:val="24"/>
        </w:rPr>
      </w:pPr>
    </w:p>
    <w:p w14:paraId="77710BFD">
      <w:pPr>
        <w:snapToGrid w:val="0"/>
        <w:spacing w:before="120" w:beforeLines="50" w:after="50"/>
        <w:ind w:firstLine="480"/>
        <w:rPr>
          <w:rFonts w:ascii="仿宋" w:hAnsi="仿宋" w:eastAsia="仿宋" w:cs="仿宋"/>
          <w:b/>
          <w:sz w:val="24"/>
        </w:rPr>
      </w:pPr>
    </w:p>
    <w:p w14:paraId="0AC84E97">
      <w:pPr>
        <w:snapToGrid w:val="0"/>
        <w:spacing w:before="120" w:beforeLines="50" w:after="50"/>
        <w:ind w:firstLine="480"/>
        <w:rPr>
          <w:rFonts w:ascii="仿宋" w:hAnsi="仿宋" w:eastAsia="仿宋" w:cs="仿宋"/>
          <w:b/>
          <w:sz w:val="24"/>
        </w:rPr>
      </w:pPr>
    </w:p>
    <w:p w14:paraId="250E1191">
      <w:pPr>
        <w:snapToGrid w:val="0"/>
        <w:spacing w:before="120" w:beforeLines="50" w:after="50"/>
        <w:ind w:left="142" w:firstLine="480"/>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 投标函格式：</w:t>
      </w:r>
    </w:p>
    <w:p w14:paraId="48D619A0">
      <w:pPr>
        <w:snapToGrid w:val="0"/>
        <w:spacing w:before="120" w:beforeLines="50" w:after="50"/>
        <w:ind w:firstLine="880"/>
        <w:jc w:val="center"/>
        <w:rPr>
          <w:rFonts w:ascii="仿宋" w:hAnsi="仿宋" w:eastAsia="仿宋" w:cs="仿宋"/>
          <w:b/>
          <w:sz w:val="44"/>
          <w:szCs w:val="44"/>
        </w:rPr>
      </w:pPr>
      <w:r>
        <w:rPr>
          <w:rFonts w:hint="eastAsia" w:ascii="仿宋" w:hAnsi="仿宋" w:eastAsia="仿宋" w:cs="仿宋"/>
          <w:b/>
          <w:sz w:val="44"/>
          <w:szCs w:val="44"/>
        </w:rPr>
        <w:t>投 标 函</w:t>
      </w:r>
    </w:p>
    <w:p w14:paraId="235C78A3">
      <w:pPr>
        <w:snapToGrid w:val="0"/>
        <w:spacing w:before="120" w:beforeLines="50" w:after="50" w:line="320" w:lineRule="exact"/>
        <w:ind w:firstLine="480"/>
        <w:jc w:val="center"/>
        <w:rPr>
          <w:rFonts w:ascii="仿宋" w:hAnsi="仿宋" w:eastAsia="仿宋" w:cs="仿宋"/>
          <w:b/>
          <w:sz w:val="24"/>
        </w:rPr>
      </w:pPr>
    </w:p>
    <w:p w14:paraId="79C3D912">
      <w:pPr>
        <w:snapToGrid w:val="0"/>
        <w:spacing w:line="360" w:lineRule="auto"/>
        <w:ind w:firstLine="482"/>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26ACC545">
      <w:pPr>
        <w:snapToGrid w:val="0"/>
        <w:spacing w:line="360" w:lineRule="auto"/>
        <w:ind w:firstLine="482"/>
        <w:rPr>
          <w:rFonts w:ascii="仿宋" w:hAnsi="仿宋" w:eastAsia="仿宋" w:cs="仿宋"/>
          <w:sz w:val="24"/>
        </w:rPr>
      </w:pPr>
      <w:r>
        <w:rPr>
          <w:rFonts w:hint="eastAsia" w:ascii="仿宋" w:hAnsi="仿宋" w:eastAsia="仿宋" w:cs="仿宋"/>
          <w:sz w:val="24"/>
        </w:rPr>
        <w:t>根据贵方</w:t>
      </w:r>
      <w:r>
        <w:rPr>
          <w:rFonts w:hint="eastAsia" w:ascii="仿宋" w:hAnsi="仿宋" w:eastAsia="仿宋" w:cs="仿宋"/>
          <w:sz w:val="24"/>
          <w:u w:val="single"/>
        </w:rPr>
        <w:t xml:space="preserve"> 项目名称</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）的招标公告，签字代表______</w:t>
      </w:r>
      <w:r>
        <w:rPr>
          <w:rFonts w:hint="eastAsia" w:ascii="仿宋" w:hAnsi="仿宋" w:eastAsia="仿宋" w:cs="仿宋"/>
          <w:sz w:val="24"/>
          <w:u w:val="single"/>
        </w:rPr>
        <w:t xml:space="preserve">     </w:t>
      </w:r>
      <w:r>
        <w:rPr>
          <w:rFonts w:hint="eastAsia" w:ascii="仿宋" w:hAnsi="仿宋" w:eastAsia="仿宋" w:cs="仿宋"/>
          <w:sz w:val="24"/>
        </w:rPr>
        <w:t>（姓名）经正式授权并代表投标人</w:t>
      </w:r>
      <w:r>
        <w:rPr>
          <w:rFonts w:hint="eastAsia" w:ascii="仿宋" w:hAnsi="仿宋" w:eastAsia="仿宋" w:cs="仿宋"/>
          <w:sz w:val="24"/>
          <w:u w:val="single"/>
        </w:rPr>
        <w:t xml:space="preserve">              </w:t>
      </w:r>
      <w:r>
        <w:rPr>
          <w:rFonts w:hint="eastAsia" w:ascii="仿宋" w:hAnsi="仿宋" w:eastAsia="仿宋" w:cs="仿宋"/>
          <w:sz w:val="24"/>
        </w:rPr>
        <w:t>（投标人名称）提交投标文件。</w:t>
      </w:r>
    </w:p>
    <w:p w14:paraId="0F0316E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据此函，我方宣布同意如下：</w:t>
      </w:r>
    </w:p>
    <w:p w14:paraId="78264A3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1.我方已详细审查全部“招标文件”，包括修改文件（如有的话）以及全部参考资料和有关附件，已经了解我方对于招标文件、采购过程、采购结果有依法进行询问、质疑、投诉的权利及相关渠道和要求。</w:t>
      </w:r>
    </w:p>
    <w:p w14:paraId="7E4F208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2.我方在投标之前已经完全理解并接受招标文件的各项规定和要求，对招标文件的合理性、合法性不再有异议。</w:t>
      </w:r>
    </w:p>
    <w:p w14:paraId="7BA3B58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3.本投标有效期自投标截止之日起</w:t>
      </w:r>
      <w:r>
        <w:rPr>
          <w:rFonts w:hint="eastAsia" w:ascii="仿宋" w:hAnsi="仿宋" w:eastAsia="仿宋" w:cs="仿宋"/>
          <w:sz w:val="24"/>
          <w:u w:val="single"/>
        </w:rPr>
        <w:t>60</w:t>
      </w:r>
      <w:r>
        <w:rPr>
          <w:rFonts w:hint="eastAsia" w:ascii="仿宋" w:hAnsi="仿宋" w:eastAsia="仿宋" w:cs="仿宋"/>
          <w:sz w:val="24"/>
        </w:rPr>
        <w:t>日。</w:t>
      </w:r>
    </w:p>
    <w:p w14:paraId="4ADD3A0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4.如中标，本投标文件至本项目合同履行完毕止均保持有效，我方将按“招标文件”及政府采购法律法规的规定履行合同责任和义务。</w:t>
      </w:r>
    </w:p>
    <w:p w14:paraId="70F50FE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5.我方同意按照贵方要求提供与投标有关的一切数据或者资料。</w:t>
      </w:r>
    </w:p>
    <w:p w14:paraId="44BD79E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6.我方向贵方提交的所有投标文件、资料都是准确的和真实的。</w:t>
      </w:r>
    </w:p>
    <w:p w14:paraId="052F51F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7.以上事项如有虚假或者隐瞒，我方愿意承担一切后果，并不再寻求任何旨在减轻或者免除法律责任的辩解。</w:t>
      </w:r>
    </w:p>
    <w:p w14:paraId="34A9F23A">
      <w:pPr>
        <w:spacing w:line="360" w:lineRule="auto"/>
        <w:ind w:firstLine="480" w:firstLineChars="200"/>
        <w:rPr>
          <w:rFonts w:ascii="仿宋" w:hAnsi="仿宋" w:eastAsia="仿宋" w:cs="仿宋"/>
          <w:sz w:val="24"/>
        </w:rPr>
      </w:pPr>
      <w:r>
        <w:rPr>
          <w:rFonts w:hint="eastAsia" w:ascii="仿宋" w:hAnsi="仿宋" w:eastAsia="仿宋" w:cs="仿宋"/>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27AB5E2B">
      <w:pPr>
        <w:spacing w:line="360" w:lineRule="auto"/>
        <w:ind w:firstLine="480" w:firstLineChars="200"/>
        <w:rPr>
          <w:rFonts w:ascii="仿宋" w:hAnsi="仿宋" w:eastAsia="仿宋" w:cs="仿宋"/>
          <w:sz w:val="24"/>
        </w:rPr>
      </w:pPr>
      <w:r>
        <w:rPr>
          <w:rFonts w:hint="eastAsia" w:ascii="仿宋" w:hAnsi="仿宋" w:eastAsia="仿宋" w:cs="仿宋"/>
          <w:sz w:val="24"/>
        </w:rPr>
        <w:t>□我方本次投标文件</w:t>
      </w:r>
      <w:r>
        <w:rPr>
          <w:rFonts w:hint="eastAsia" w:ascii="仿宋" w:hAnsi="仿宋" w:eastAsia="仿宋" w:cs="仿宋"/>
          <w:kern w:val="0"/>
          <w:sz w:val="24"/>
        </w:rPr>
        <w:t>内容中</w:t>
      </w:r>
      <w:r>
        <w:rPr>
          <w:rFonts w:hint="eastAsia" w:ascii="仿宋" w:hAnsi="仿宋" w:eastAsia="仿宋" w:cs="仿宋"/>
          <w:sz w:val="24"/>
        </w:rPr>
        <w:t>未</w:t>
      </w:r>
      <w:r>
        <w:rPr>
          <w:rFonts w:hint="eastAsia" w:ascii="仿宋" w:hAnsi="仿宋" w:eastAsia="仿宋" w:cs="仿宋"/>
          <w:kern w:val="0"/>
          <w:sz w:val="24"/>
        </w:rPr>
        <w:t>涉及商业秘密；</w:t>
      </w:r>
    </w:p>
    <w:p w14:paraId="3416E879">
      <w:pPr>
        <w:snapToGrid w:val="0"/>
        <w:spacing w:line="360" w:lineRule="auto"/>
        <w:ind w:firstLine="482"/>
        <w:rPr>
          <w:rFonts w:ascii="仿宋" w:hAnsi="仿宋" w:eastAsia="仿宋" w:cs="仿宋"/>
          <w:kern w:val="0"/>
          <w:sz w:val="24"/>
        </w:rPr>
      </w:pPr>
      <w:r>
        <w:rPr>
          <w:rFonts w:hint="eastAsia" w:ascii="仿宋" w:hAnsi="仿宋" w:eastAsia="仿宋" w:cs="仿宋"/>
          <w:sz w:val="24"/>
        </w:rPr>
        <w:t>□我方本次投标文件</w:t>
      </w:r>
      <w:r>
        <w:rPr>
          <w:rFonts w:hint="eastAsia" w:ascii="仿宋" w:hAnsi="仿宋" w:eastAsia="仿宋" w:cs="仿宋"/>
          <w:kern w:val="0"/>
          <w:sz w:val="24"/>
        </w:rPr>
        <w:t>涉及商业秘密的内容有：</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0A9E5B9">
      <w:pPr>
        <w:snapToGrid w:val="0"/>
        <w:spacing w:line="360" w:lineRule="auto"/>
        <w:ind w:firstLine="480" w:firstLineChars="200"/>
        <w:rPr>
          <w:rFonts w:ascii="仿宋" w:hAnsi="仿宋" w:eastAsia="仿宋" w:cs="仿宋"/>
        </w:rPr>
      </w:pPr>
      <w:r>
        <w:rPr>
          <w:rFonts w:hint="eastAsia" w:ascii="仿宋" w:hAnsi="仿宋" w:eastAsia="仿宋" w:cs="仿宋"/>
          <w:sz w:val="24"/>
        </w:rPr>
        <w:t>9.我方若中标，除非发生不可抗力，承诺与采购人及时签订《采购合同》。如果放弃，自愿按照本文件之《投标人须知正文》第30.4条的要求承担法律责任和失信惩戒。</w:t>
      </w:r>
    </w:p>
    <w:p w14:paraId="21E8E34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10.与本投标有关的一切正式往来信函请寄：</w:t>
      </w:r>
    </w:p>
    <w:p w14:paraId="1ACBFE59">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14:paraId="35A4EEA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r>
        <w:rPr>
          <w:rFonts w:hint="eastAsia" w:ascii="仿宋" w:hAnsi="仿宋" w:eastAsia="仿宋" w:cs="仿宋"/>
          <w:sz w:val="24"/>
        </w:rPr>
        <w:t>电子邮箱：</w:t>
      </w:r>
      <w:r>
        <w:rPr>
          <w:rFonts w:hint="eastAsia" w:ascii="仿宋" w:hAnsi="仿宋" w:eastAsia="仿宋" w:cs="仿宋"/>
          <w:sz w:val="24"/>
          <w:u w:val="single"/>
        </w:rPr>
        <w:t xml:space="preserve">         </w:t>
      </w:r>
    </w:p>
    <w:p w14:paraId="77E0590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p>
    <w:p w14:paraId="18A64F9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银行账号：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06A5E28">
      <w:pPr>
        <w:snapToGrid w:val="0"/>
        <w:spacing w:line="360" w:lineRule="auto"/>
        <w:ind w:firstLine="480" w:firstLineChars="200"/>
        <w:jc w:val="left"/>
        <w:rPr>
          <w:rFonts w:ascii="仿宋" w:hAnsi="仿宋" w:eastAsia="仿宋" w:cs="仿宋"/>
          <w:sz w:val="24"/>
        </w:rPr>
      </w:pPr>
    </w:p>
    <w:p w14:paraId="2B566DDF">
      <w:pPr>
        <w:snapToGrid w:val="0"/>
        <w:spacing w:line="360" w:lineRule="auto"/>
        <w:ind w:firstLine="480" w:firstLineChars="200"/>
        <w:jc w:val="left"/>
        <w:rPr>
          <w:rFonts w:ascii="仿宋" w:hAnsi="仿宋" w:eastAsia="仿宋" w:cs="仿宋"/>
          <w:sz w:val="24"/>
        </w:rPr>
      </w:pPr>
    </w:p>
    <w:p w14:paraId="3DBFAB53">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                法定代表人或者委托代理人（签字）：_______     </w:t>
      </w:r>
    </w:p>
    <w:p w14:paraId="7186D7D3">
      <w:pPr>
        <w:snapToGrid w:val="0"/>
        <w:spacing w:line="360" w:lineRule="auto"/>
        <w:ind w:firstLine="2400" w:firstLineChars="1000"/>
        <w:jc w:val="left"/>
        <w:rPr>
          <w:rFonts w:ascii="仿宋" w:hAnsi="仿宋" w:eastAsia="仿宋" w:cs="仿宋"/>
          <w:sz w:val="24"/>
        </w:rPr>
      </w:pPr>
      <w:r>
        <w:rPr>
          <w:rFonts w:hint="eastAsia" w:ascii="仿宋" w:hAnsi="仿宋" w:eastAsia="仿宋" w:cs="仿宋"/>
          <w:kern w:val="0"/>
          <w:sz w:val="24"/>
        </w:rPr>
        <w:t>投标人名称（公章）：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17D8E3F7">
      <w:pPr>
        <w:snapToGrid w:val="0"/>
        <w:spacing w:before="120" w:after="295" w:line="360" w:lineRule="auto"/>
        <w:ind w:firstLine="482"/>
        <w:rPr>
          <w:rFonts w:ascii="仿宋" w:hAnsi="仿宋" w:eastAsia="仿宋" w:cs="仿宋"/>
          <w:kern w:val="0"/>
          <w:sz w:val="24"/>
        </w:rPr>
      </w:pPr>
      <w:r>
        <w:rPr>
          <w:rFonts w:hint="eastAsia" w:ascii="仿宋" w:hAnsi="仿宋" w:eastAsia="仿宋" w:cs="仿宋"/>
          <w:kern w:val="0"/>
          <w:sz w:val="24"/>
        </w:rPr>
        <w:t xml:space="preserve">                    日 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1443A9AA">
      <w:pPr>
        <w:snapToGrid w:val="0"/>
        <w:spacing w:before="120" w:beforeLines="50" w:after="50"/>
        <w:ind w:firstLine="482"/>
        <w:jc w:val="left"/>
        <w:rPr>
          <w:rFonts w:ascii="仿宋" w:hAnsi="仿宋" w:eastAsia="仿宋" w:cs="仿宋"/>
          <w:b/>
          <w:sz w:val="24"/>
        </w:rPr>
      </w:pPr>
      <w:r>
        <w:rPr>
          <w:rFonts w:hint="eastAsia" w:ascii="仿宋" w:hAnsi="仿宋" w:eastAsia="仿宋" w:cs="仿宋"/>
          <w:u w:val="single"/>
        </w:rPr>
        <w:br w:type="page"/>
      </w:r>
      <w:r>
        <w:rPr>
          <w:rFonts w:hint="eastAsia" w:ascii="仿宋" w:hAnsi="仿宋" w:eastAsia="仿宋" w:cs="仿宋"/>
          <w:b/>
          <w:sz w:val="24"/>
        </w:rPr>
        <w:t>4. 开标一览表（服务类格式）</w:t>
      </w:r>
    </w:p>
    <w:p w14:paraId="3670A6D9">
      <w:pPr>
        <w:snapToGrid w:val="0"/>
        <w:spacing w:before="120" w:after="50"/>
        <w:ind w:firstLine="880"/>
        <w:jc w:val="center"/>
        <w:rPr>
          <w:rFonts w:ascii="仿宋" w:hAnsi="仿宋" w:eastAsia="仿宋" w:cs="仿宋"/>
          <w:b/>
          <w:sz w:val="44"/>
          <w:szCs w:val="44"/>
        </w:rPr>
      </w:pPr>
      <w:r>
        <w:rPr>
          <w:rFonts w:hint="eastAsia" w:ascii="仿宋" w:hAnsi="仿宋" w:eastAsia="仿宋" w:cs="仿宋"/>
          <w:b/>
          <w:sz w:val="44"/>
          <w:szCs w:val="44"/>
        </w:rPr>
        <w:t>开标一览表</w:t>
      </w:r>
    </w:p>
    <w:p w14:paraId="07B30C95">
      <w:pPr>
        <w:snapToGrid w:val="0"/>
        <w:spacing w:before="120" w:after="50"/>
        <w:ind w:firstLine="480"/>
        <w:jc w:val="center"/>
        <w:rPr>
          <w:rFonts w:ascii="仿宋" w:hAnsi="仿宋" w:eastAsia="仿宋" w:cs="仿宋"/>
          <w:b/>
          <w:sz w:val="24"/>
        </w:rPr>
      </w:pPr>
    </w:p>
    <w:p w14:paraId="406DD0F2">
      <w:pPr>
        <w:snapToGrid w:val="0"/>
        <w:spacing w:before="120" w:after="50" w:line="360" w:lineRule="auto"/>
        <w:ind w:firstLine="482"/>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5F68262">
      <w:pPr>
        <w:snapToGrid w:val="0"/>
        <w:spacing w:before="120" w:after="50" w:line="360" w:lineRule="auto"/>
        <w:ind w:firstLine="482"/>
        <w:rPr>
          <w:rFonts w:ascii="仿宋" w:hAnsi="仿宋" w:eastAsia="仿宋" w:cs="仿宋"/>
          <w:sz w:val="24"/>
          <w:u w:val="single"/>
        </w:rPr>
      </w:pPr>
      <w:r>
        <w:rPr>
          <w:rFonts w:hint="eastAsia" w:ascii="仿宋" w:hAnsi="仿宋" w:eastAsia="仿宋" w:cs="仿宋"/>
          <w:sz w:val="24"/>
        </w:rPr>
        <w:t>分标序号及分标名称：</w:t>
      </w:r>
      <w:r>
        <w:rPr>
          <w:rFonts w:hint="eastAsia" w:ascii="仿宋" w:hAnsi="仿宋" w:eastAsia="仿宋" w:cs="仿宋"/>
          <w:sz w:val="24"/>
          <w:u w:val="single"/>
        </w:rPr>
        <w:t xml:space="preserve">           </w:t>
      </w:r>
    </w:p>
    <w:p w14:paraId="32996921">
      <w:pPr>
        <w:snapToGrid w:val="0"/>
        <w:spacing w:before="120" w:after="50" w:line="360" w:lineRule="auto"/>
        <w:ind w:firstLine="482"/>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p>
    <w:tbl>
      <w:tblPr>
        <w:tblStyle w:val="40"/>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089"/>
        <w:gridCol w:w="716"/>
        <w:gridCol w:w="736"/>
        <w:gridCol w:w="2207"/>
        <w:gridCol w:w="2207"/>
      </w:tblGrid>
      <w:tr w14:paraId="0279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CCCD708">
            <w:pPr>
              <w:spacing w:line="360" w:lineRule="auto"/>
              <w:jc w:val="center"/>
              <w:rPr>
                <w:rFonts w:ascii="仿宋" w:hAnsi="仿宋" w:eastAsia="仿宋" w:cs="仿宋"/>
                <w:sz w:val="24"/>
              </w:rPr>
            </w:pPr>
            <w:r>
              <w:rPr>
                <w:rFonts w:hint="eastAsia" w:ascii="仿宋" w:hAnsi="仿宋" w:eastAsia="仿宋" w:cs="仿宋"/>
                <w:sz w:val="24"/>
              </w:rPr>
              <w:t>序号</w:t>
            </w:r>
          </w:p>
        </w:tc>
        <w:tc>
          <w:tcPr>
            <w:tcW w:w="2089" w:type="dxa"/>
            <w:tcBorders>
              <w:top w:val="single" w:color="auto" w:sz="4" w:space="0"/>
              <w:left w:val="single" w:color="auto" w:sz="4" w:space="0"/>
              <w:bottom w:val="single" w:color="auto" w:sz="4" w:space="0"/>
              <w:right w:val="single" w:color="auto" w:sz="4" w:space="0"/>
            </w:tcBorders>
            <w:vAlign w:val="center"/>
          </w:tcPr>
          <w:p w14:paraId="3661D069">
            <w:pPr>
              <w:spacing w:line="360" w:lineRule="auto"/>
              <w:jc w:val="center"/>
              <w:rPr>
                <w:rFonts w:ascii="仿宋" w:hAnsi="仿宋" w:eastAsia="仿宋" w:cs="仿宋"/>
                <w:sz w:val="24"/>
              </w:rPr>
            </w:pPr>
            <w:r>
              <w:rPr>
                <w:rFonts w:hint="eastAsia" w:ascii="仿宋" w:hAnsi="仿宋" w:eastAsia="仿宋" w:cs="仿宋"/>
                <w:sz w:val="24"/>
              </w:rPr>
              <w:t>服务名称</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32EFF3D9">
            <w:pPr>
              <w:spacing w:line="360" w:lineRule="auto"/>
              <w:jc w:val="center"/>
              <w:rPr>
                <w:rFonts w:ascii="仿宋" w:hAnsi="仿宋" w:eastAsia="仿宋" w:cs="仿宋"/>
                <w:sz w:val="24"/>
              </w:rPr>
            </w:pPr>
            <w:r>
              <w:rPr>
                <w:rFonts w:hint="eastAsia" w:ascii="仿宋" w:hAnsi="仿宋" w:eastAsia="仿宋" w:cs="仿宋"/>
                <w:sz w:val="24"/>
              </w:rPr>
              <w:t>数量</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1A3E706">
            <w:pPr>
              <w:spacing w:line="360" w:lineRule="auto"/>
              <w:jc w:val="center"/>
              <w:rPr>
                <w:rFonts w:ascii="仿宋" w:hAnsi="仿宋" w:eastAsia="仿宋" w:cs="仿宋"/>
                <w:sz w:val="24"/>
              </w:rPr>
            </w:pPr>
            <w:r>
              <w:rPr>
                <w:rFonts w:hint="eastAsia" w:ascii="仿宋" w:hAnsi="仿宋" w:eastAsia="仿宋" w:cs="仿宋"/>
                <w:sz w:val="24"/>
              </w:rPr>
              <w:t>单位</w:t>
            </w:r>
          </w:p>
        </w:tc>
        <w:tc>
          <w:tcPr>
            <w:tcW w:w="2207" w:type="dxa"/>
            <w:tcBorders>
              <w:top w:val="single" w:color="auto" w:sz="4" w:space="0"/>
              <w:left w:val="single" w:color="auto" w:sz="4" w:space="0"/>
              <w:bottom w:val="single" w:color="auto" w:sz="4" w:space="0"/>
              <w:right w:val="single" w:color="auto" w:sz="4" w:space="0"/>
            </w:tcBorders>
            <w:vAlign w:val="center"/>
          </w:tcPr>
          <w:p w14:paraId="3958B09F">
            <w:pPr>
              <w:spacing w:line="360" w:lineRule="auto"/>
              <w:jc w:val="center"/>
              <w:rPr>
                <w:rFonts w:ascii="仿宋" w:hAnsi="仿宋" w:eastAsia="仿宋" w:cs="仿宋"/>
                <w:sz w:val="24"/>
              </w:rPr>
            </w:pPr>
            <w:r>
              <w:rPr>
                <w:rFonts w:hint="eastAsia" w:ascii="仿宋" w:hAnsi="仿宋" w:eastAsia="仿宋" w:cs="仿宋"/>
                <w:sz w:val="24"/>
              </w:rPr>
              <w:t>单价（元/月）</w:t>
            </w:r>
          </w:p>
        </w:tc>
        <w:tc>
          <w:tcPr>
            <w:tcW w:w="2207" w:type="dxa"/>
            <w:tcBorders>
              <w:top w:val="single" w:color="auto" w:sz="4" w:space="0"/>
              <w:left w:val="single" w:color="auto" w:sz="4" w:space="0"/>
              <w:bottom w:val="single" w:color="auto" w:sz="4" w:space="0"/>
              <w:right w:val="single" w:color="auto" w:sz="4" w:space="0"/>
            </w:tcBorders>
            <w:vAlign w:val="center"/>
          </w:tcPr>
          <w:p w14:paraId="02558F9D">
            <w:pPr>
              <w:spacing w:line="360" w:lineRule="auto"/>
              <w:jc w:val="center"/>
              <w:rPr>
                <w:rFonts w:ascii="仿宋" w:hAnsi="仿宋" w:eastAsia="仿宋" w:cs="仿宋"/>
                <w:sz w:val="24"/>
              </w:rPr>
            </w:pPr>
            <w:r>
              <w:rPr>
                <w:rFonts w:hint="eastAsia" w:ascii="仿宋" w:hAnsi="仿宋" w:eastAsia="仿宋" w:cs="仿宋"/>
                <w:sz w:val="24"/>
              </w:rPr>
              <w:t>小计（元*24月）</w:t>
            </w:r>
          </w:p>
        </w:tc>
      </w:tr>
      <w:tr w14:paraId="334E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BF8D825">
            <w:pPr>
              <w:spacing w:line="360" w:lineRule="auto"/>
              <w:jc w:val="center"/>
              <w:rPr>
                <w:rFonts w:ascii="仿宋" w:hAnsi="仿宋" w:eastAsia="仿宋" w:cs="仿宋"/>
                <w:sz w:val="24"/>
              </w:rPr>
            </w:pPr>
          </w:p>
        </w:tc>
        <w:tc>
          <w:tcPr>
            <w:tcW w:w="2089" w:type="dxa"/>
            <w:tcBorders>
              <w:top w:val="single" w:color="auto" w:sz="4" w:space="0"/>
              <w:left w:val="single" w:color="auto" w:sz="4" w:space="0"/>
              <w:bottom w:val="single" w:color="auto" w:sz="4" w:space="0"/>
              <w:right w:val="single" w:color="auto" w:sz="4" w:space="0"/>
            </w:tcBorders>
            <w:vAlign w:val="center"/>
          </w:tcPr>
          <w:p w14:paraId="6C00EF1A">
            <w:pPr>
              <w:spacing w:line="360" w:lineRule="auto"/>
              <w:jc w:val="center"/>
              <w:rPr>
                <w:rFonts w:ascii="仿宋" w:hAnsi="仿宋" w:eastAsia="仿宋" w:cs="仿宋"/>
                <w:sz w:val="24"/>
              </w:rPr>
            </w:pPr>
          </w:p>
        </w:tc>
        <w:tc>
          <w:tcPr>
            <w:tcW w:w="716" w:type="dxa"/>
            <w:tcBorders>
              <w:top w:val="single" w:color="auto" w:sz="4" w:space="0"/>
              <w:left w:val="single" w:color="auto" w:sz="4" w:space="0"/>
              <w:bottom w:val="single" w:color="auto" w:sz="4" w:space="0"/>
              <w:right w:val="single" w:color="auto" w:sz="4" w:space="0"/>
            </w:tcBorders>
            <w:vAlign w:val="center"/>
          </w:tcPr>
          <w:p w14:paraId="63F8427C">
            <w:pPr>
              <w:spacing w:line="360" w:lineRule="auto"/>
              <w:jc w:val="center"/>
              <w:rPr>
                <w:rFonts w:ascii="仿宋" w:hAnsi="仿宋" w:eastAsia="仿宋" w:cs="仿宋"/>
                <w:sz w:val="24"/>
              </w:rPr>
            </w:pPr>
            <w:r>
              <w:rPr>
                <w:rFonts w:hint="eastAsia" w:ascii="仿宋" w:hAnsi="仿宋" w:eastAsia="仿宋" w:cs="仿宋"/>
                <w:sz w:val="24"/>
              </w:rPr>
              <w:t>24</w:t>
            </w:r>
          </w:p>
        </w:tc>
        <w:tc>
          <w:tcPr>
            <w:tcW w:w="736" w:type="dxa"/>
            <w:tcBorders>
              <w:top w:val="single" w:color="auto" w:sz="4" w:space="0"/>
              <w:left w:val="single" w:color="auto" w:sz="4" w:space="0"/>
              <w:bottom w:val="single" w:color="auto" w:sz="4" w:space="0"/>
              <w:right w:val="single" w:color="auto" w:sz="4" w:space="0"/>
            </w:tcBorders>
            <w:vAlign w:val="center"/>
          </w:tcPr>
          <w:p w14:paraId="13FF8843">
            <w:pPr>
              <w:spacing w:line="360" w:lineRule="auto"/>
              <w:jc w:val="center"/>
              <w:rPr>
                <w:rFonts w:ascii="仿宋" w:hAnsi="仿宋" w:eastAsia="仿宋" w:cs="仿宋"/>
                <w:sz w:val="24"/>
              </w:rPr>
            </w:pPr>
            <w:r>
              <w:rPr>
                <w:rFonts w:hint="eastAsia" w:ascii="仿宋" w:hAnsi="仿宋" w:eastAsia="仿宋" w:cs="仿宋"/>
                <w:sz w:val="24"/>
              </w:rPr>
              <w:t>月</w:t>
            </w:r>
          </w:p>
        </w:tc>
        <w:tc>
          <w:tcPr>
            <w:tcW w:w="2207" w:type="dxa"/>
            <w:tcBorders>
              <w:top w:val="single" w:color="auto" w:sz="4" w:space="0"/>
              <w:left w:val="single" w:color="auto" w:sz="4" w:space="0"/>
              <w:bottom w:val="single" w:color="auto" w:sz="4" w:space="0"/>
              <w:right w:val="single" w:color="auto" w:sz="4" w:space="0"/>
            </w:tcBorders>
            <w:vAlign w:val="center"/>
          </w:tcPr>
          <w:p w14:paraId="494FC6DA">
            <w:pPr>
              <w:spacing w:line="360" w:lineRule="auto"/>
              <w:jc w:val="center"/>
              <w:rPr>
                <w:rFonts w:ascii="仿宋" w:hAnsi="仿宋" w:eastAsia="仿宋" w:cs="仿宋"/>
                <w:sz w:val="24"/>
              </w:rPr>
            </w:pPr>
          </w:p>
        </w:tc>
        <w:tc>
          <w:tcPr>
            <w:tcW w:w="2207" w:type="dxa"/>
            <w:tcBorders>
              <w:top w:val="single" w:color="auto" w:sz="4" w:space="0"/>
              <w:left w:val="single" w:color="auto" w:sz="4" w:space="0"/>
              <w:bottom w:val="single" w:color="auto" w:sz="4" w:space="0"/>
              <w:right w:val="single" w:color="auto" w:sz="4" w:space="0"/>
            </w:tcBorders>
            <w:vAlign w:val="center"/>
          </w:tcPr>
          <w:p w14:paraId="7E4F8EB6">
            <w:pPr>
              <w:spacing w:line="360" w:lineRule="auto"/>
              <w:jc w:val="center"/>
              <w:rPr>
                <w:rFonts w:ascii="仿宋" w:hAnsi="仿宋" w:eastAsia="仿宋" w:cs="仿宋"/>
                <w:sz w:val="24"/>
              </w:rPr>
            </w:pPr>
          </w:p>
        </w:tc>
      </w:tr>
      <w:tr w14:paraId="3DA1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8762" w:type="dxa"/>
            <w:gridSpan w:val="6"/>
            <w:tcBorders>
              <w:top w:val="single" w:color="auto" w:sz="4" w:space="0"/>
              <w:left w:val="single" w:color="auto" w:sz="4" w:space="0"/>
              <w:bottom w:val="single" w:color="auto" w:sz="4" w:space="0"/>
              <w:right w:val="single" w:color="auto" w:sz="4" w:space="0"/>
            </w:tcBorders>
            <w:vAlign w:val="center"/>
          </w:tcPr>
          <w:p w14:paraId="605467EA">
            <w:pPr>
              <w:spacing w:line="360" w:lineRule="auto"/>
              <w:rPr>
                <w:rFonts w:ascii="仿宋" w:hAnsi="仿宋" w:eastAsia="仿宋" w:cs="仿宋"/>
                <w:sz w:val="24"/>
              </w:rPr>
            </w:pPr>
            <w:r>
              <w:rPr>
                <w:rFonts w:hint="eastAsia" w:ascii="仿宋" w:hAnsi="仿宋" w:eastAsia="仿宋" w:cs="仿宋"/>
                <w:sz w:val="24"/>
              </w:rPr>
              <w:t>合计金额（人民币大写）：</w:t>
            </w:r>
            <w:r>
              <w:rPr>
                <w:rFonts w:hint="eastAsia" w:ascii="仿宋" w:hAnsi="仿宋" w:eastAsia="仿宋" w:cs="仿宋"/>
                <w:sz w:val="24"/>
                <w:u w:val="single"/>
              </w:rPr>
              <w:t xml:space="preserve">                       </w:t>
            </w: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r w14:paraId="27D0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762" w:type="dxa"/>
            <w:gridSpan w:val="6"/>
            <w:tcBorders>
              <w:top w:val="single" w:color="auto" w:sz="4" w:space="0"/>
              <w:left w:val="single" w:color="auto" w:sz="4" w:space="0"/>
              <w:bottom w:val="single" w:color="auto" w:sz="4" w:space="0"/>
              <w:right w:val="single" w:color="auto" w:sz="4" w:space="0"/>
            </w:tcBorders>
            <w:vAlign w:val="center"/>
          </w:tcPr>
          <w:p w14:paraId="3A166C15">
            <w:pPr>
              <w:spacing w:line="360" w:lineRule="auto"/>
              <w:rPr>
                <w:rFonts w:ascii="仿宋" w:hAnsi="仿宋" w:eastAsia="仿宋" w:cs="仿宋"/>
                <w:sz w:val="24"/>
              </w:rPr>
            </w:pPr>
            <w:r>
              <w:rPr>
                <w:rFonts w:hint="eastAsia" w:ascii="仿宋" w:hAnsi="仿宋" w:eastAsia="仿宋" w:cs="仿宋"/>
                <w:sz w:val="24"/>
              </w:rPr>
              <w:t>本投标报价已包含2年服务期内的全部费用。</w:t>
            </w:r>
          </w:p>
        </w:tc>
      </w:tr>
      <w:bookmarkEnd w:id="140"/>
      <w:bookmarkEnd w:id="141"/>
    </w:tbl>
    <w:p w14:paraId="060107B4">
      <w:pPr>
        <w:snapToGrid w:val="0"/>
        <w:spacing w:line="360" w:lineRule="auto"/>
        <w:ind w:firstLine="480"/>
        <w:jc w:val="left"/>
        <w:rPr>
          <w:rFonts w:ascii="仿宋" w:hAnsi="仿宋" w:eastAsia="仿宋" w:cs="仿宋"/>
          <w:b/>
          <w:sz w:val="24"/>
        </w:rPr>
      </w:pPr>
      <w:r>
        <w:rPr>
          <w:rFonts w:hint="eastAsia" w:ascii="仿宋" w:hAnsi="仿宋" w:eastAsia="仿宋" w:cs="仿宋"/>
          <w:b/>
          <w:sz w:val="24"/>
        </w:rPr>
        <w:t xml:space="preserve">注： </w:t>
      </w:r>
    </w:p>
    <w:p w14:paraId="5D0250B0">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1.投标人的开标一览表必须加盖投标人公章并由法定代表人或者委托代理人签字或者电子签名，</w:t>
      </w:r>
      <w:r>
        <w:rPr>
          <w:rFonts w:hint="eastAsia" w:ascii="仿宋" w:hAnsi="仿宋" w:eastAsia="仿宋" w:cs="仿宋"/>
          <w:b/>
          <w:sz w:val="24"/>
        </w:rPr>
        <w:t>否则其投标作无效标处理</w:t>
      </w:r>
      <w:r>
        <w:rPr>
          <w:rFonts w:hint="eastAsia" w:ascii="仿宋" w:hAnsi="仿宋" w:eastAsia="仿宋" w:cs="仿宋"/>
          <w:sz w:val="24"/>
        </w:rPr>
        <w:t>。</w:t>
      </w:r>
    </w:p>
    <w:p w14:paraId="5A410CCE">
      <w:pPr>
        <w:snapToGrid w:val="0"/>
        <w:spacing w:line="360" w:lineRule="auto"/>
        <w:ind w:firstLine="480" w:firstLineChars="200"/>
        <w:jc w:val="left"/>
        <w:rPr>
          <w:rFonts w:ascii="仿宋" w:hAnsi="仿宋" w:eastAsia="仿宋" w:cs="仿宋"/>
          <w:b/>
          <w:sz w:val="24"/>
        </w:rPr>
      </w:pPr>
      <w:r>
        <w:rPr>
          <w:rFonts w:hint="eastAsia" w:ascii="仿宋" w:hAnsi="仿宋" w:eastAsia="仿宋" w:cs="仿宋"/>
          <w:bCs/>
          <w:sz w:val="24"/>
        </w:rPr>
        <w:t>2.</w:t>
      </w:r>
      <w:r>
        <w:rPr>
          <w:rFonts w:hint="eastAsia" w:ascii="仿宋" w:hAnsi="仿宋" w:eastAsia="仿宋" w:cs="仿宋"/>
          <w:sz w:val="24"/>
        </w:rPr>
        <w:t>报价一经涂改，应在涂改处加盖投标人公章或者由法定代表人或者委托代理人签字（或者电子签名）</w:t>
      </w:r>
      <w:r>
        <w:rPr>
          <w:rFonts w:hint="eastAsia" w:ascii="仿宋" w:hAnsi="仿宋" w:eastAsia="仿宋" w:cs="仿宋"/>
          <w:b/>
          <w:sz w:val="24"/>
        </w:rPr>
        <w:t>，否则其投标作无效标处理。</w:t>
      </w:r>
    </w:p>
    <w:p w14:paraId="7ED0548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3.招标文件中列明采购专用耗材的，应按招标文件规定的耗材量或者按耗材的常规使用量提供报价。</w:t>
      </w:r>
    </w:p>
    <w:p w14:paraId="5918C14A">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4.如为联合体投标，“投标人名称”处必须列明联合体各方名称，并标注联合体牵头人名称，</w:t>
      </w:r>
      <w:r>
        <w:rPr>
          <w:rFonts w:hint="eastAsia" w:ascii="仿宋" w:hAnsi="仿宋" w:eastAsia="仿宋" w:cs="仿宋"/>
          <w:b/>
          <w:sz w:val="24"/>
        </w:rPr>
        <w:t>否则其投标作无效标处理。</w:t>
      </w:r>
    </w:p>
    <w:p w14:paraId="6863ECF6">
      <w:pPr>
        <w:snapToGrid w:val="0"/>
        <w:spacing w:line="360" w:lineRule="auto"/>
        <w:ind w:firstLine="456" w:firstLineChars="200"/>
        <w:jc w:val="left"/>
        <w:rPr>
          <w:rFonts w:ascii="仿宋" w:hAnsi="仿宋" w:eastAsia="仿宋" w:cs="仿宋"/>
          <w:spacing w:val="-6"/>
          <w:sz w:val="24"/>
        </w:rPr>
      </w:pPr>
      <w:r>
        <w:rPr>
          <w:rFonts w:hint="eastAsia" w:ascii="仿宋" w:hAnsi="仿宋" w:eastAsia="仿宋" w:cs="仿宋"/>
          <w:spacing w:val="-6"/>
          <w:sz w:val="24"/>
        </w:rPr>
        <w:t>5.如为联合体投标，盖章处须加盖联合体牵头人公章，签字处为联合体牵头人签字，</w:t>
      </w:r>
      <w:r>
        <w:rPr>
          <w:rFonts w:hint="eastAsia" w:ascii="仿宋" w:hAnsi="仿宋" w:eastAsia="仿宋" w:cs="仿宋"/>
          <w:b/>
          <w:spacing w:val="-6"/>
          <w:sz w:val="24"/>
        </w:rPr>
        <w:t>否则其投标作无效标处理。</w:t>
      </w:r>
    </w:p>
    <w:p w14:paraId="759B71B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6.如有多分标，按分标分别提供开标一览表，</w:t>
      </w:r>
      <w:r>
        <w:rPr>
          <w:rFonts w:hint="eastAsia" w:ascii="仿宋" w:hAnsi="仿宋" w:eastAsia="仿宋" w:cs="仿宋"/>
          <w:b/>
          <w:sz w:val="24"/>
        </w:rPr>
        <w:t>否则投标无效。</w:t>
      </w:r>
      <w:r>
        <w:rPr>
          <w:rFonts w:hint="eastAsia" w:ascii="仿宋" w:hAnsi="仿宋" w:eastAsia="仿宋" w:cs="仿宋"/>
          <w:sz w:val="24"/>
        </w:rPr>
        <w:t xml:space="preserve">                           </w:t>
      </w:r>
    </w:p>
    <w:p w14:paraId="2C99E92B">
      <w:pPr>
        <w:snapToGrid w:val="0"/>
        <w:spacing w:before="120" w:beforeLines="50" w:line="360" w:lineRule="auto"/>
        <w:ind w:right="480" w:firstLine="2640" w:firstLineChars="1100"/>
        <w:rPr>
          <w:rFonts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1B48D634">
      <w:pPr>
        <w:snapToGrid w:val="0"/>
        <w:spacing w:before="120" w:beforeLines="50" w:after="50" w:line="360" w:lineRule="auto"/>
        <w:ind w:right="480" w:firstLine="2640" w:firstLineChars="1100"/>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p>
    <w:p w14:paraId="51555B95">
      <w:pPr>
        <w:snapToGrid w:val="0"/>
        <w:spacing w:line="360" w:lineRule="auto"/>
        <w:ind w:left="-2" w:leftChars="-1" w:right="-817" w:rightChars="-389" w:firstLine="2640" w:firstLineChars="1100"/>
        <w:rPr>
          <w:rFonts w:ascii="仿宋" w:hAnsi="仿宋" w:eastAsia="仿宋" w:cs="仿宋"/>
          <w:szCs w:val="21"/>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1C1B17D">
      <w:pPr>
        <w:ind w:firstLine="480"/>
        <w:rPr>
          <w:rFonts w:ascii="仿宋" w:hAnsi="仿宋" w:eastAsia="仿宋" w:cs="仿宋"/>
          <w:b/>
          <w:sz w:val="28"/>
          <w:szCs w:val="28"/>
        </w:rPr>
      </w:pPr>
      <w:r>
        <w:rPr>
          <w:rFonts w:hint="eastAsia" w:ascii="仿宋" w:hAnsi="仿宋" w:eastAsia="仿宋" w:cs="仿宋"/>
          <w:b/>
          <w:bCs/>
          <w:sz w:val="24"/>
        </w:rPr>
        <w:br w:type="page"/>
      </w:r>
      <w:bookmarkStart w:id="142" w:name="_Toc19686837"/>
      <w:r>
        <w:rPr>
          <w:rFonts w:hint="eastAsia" w:ascii="仿宋" w:hAnsi="仿宋" w:eastAsia="仿宋" w:cs="仿宋"/>
          <w:b/>
          <w:sz w:val="28"/>
          <w:szCs w:val="28"/>
        </w:rPr>
        <w:t>二、资格证明文件格式</w:t>
      </w:r>
      <w:bookmarkEnd w:id="142"/>
    </w:p>
    <w:p w14:paraId="435DBB97">
      <w:pPr>
        <w:numPr>
          <w:ilvl w:val="2"/>
          <w:numId w:val="33"/>
        </w:numPr>
        <w:snapToGrid w:val="0"/>
        <w:spacing w:before="120" w:beforeLines="50" w:after="50" w:line="360" w:lineRule="auto"/>
        <w:ind w:firstLine="480"/>
        <w:jc w:val="left"/>
        <w:rPr>
          <w:rFonts w:ascii="仿宋" w:hAnsi="仿宋" w:eastAsia="仿宋" w:cs="仿宋"/>
          <w:b/>
          <w:sz w:val="24"/>
        </w:rPr>
      </w:pPr>
      <w:r>
        <w:rPr>
          <w:rFonts w:hint="eastAsia" w:ascii="仿宋" w:hAnsi="仿宋" w:eastAsia="仿宋" w:cs="仿宋"/>
          <w:b/>
          <w:sz w:val="24"/>
        </w:rPr>
        <w:t xml:space="preserve">资格证明文件封面格式： </w:t>
      </w:r>
    </w:p>
    <w:p w14:paraId="79CB1BFA">
      <w:pPr>
        <w:snapToGrid w:val="0"/>
        <w:spacing w:before="120" w:beforeLines="50" w:after="50"/>
        <w:ind w:firstLine="482"/>
        <w:rPr>
          <w:rFonts w:ascii="仿宋" w:hAnsi="仿宋" w:eastAsia="仿宋" w:cs="仿宋"/>
          <w:sz w:val="24"/>
          <w:szCs w:val="20"/>
        </w:rPr>
      </w:pPr>
      <w:r>
        <w:rPr>
          <w:rFonts w:hint="eastAsia" w:ascii="仿宋" w:hAnsi="仿宋" w:eastAsia="仿宋" w:cs="仿宋"/>
          <w:sz w:val="24"/>
        </w:rPr>
        <w:t xml:space="preserve">                 </w:t>
      </w:r>
    </w:p>
    <w:p w14:paraId="2BE10727">
      <w:pPr>
        <w:snapToGrid w:val="0"/>
        <w:spacing w:before="120" w:beforeLines="50" w:after="50"/>
        <w:ind w:firstLine="640"/>
        <w:jc w:val="center"/>
        <w:rPr>
          <w:rFonts w:ascii="仿宋" w:hAnsi="仿宋" w:eastAsia="仿宋" w:cs="仿宋"/>
          <w:b/>
          <w:sz w:val="24"/>
          <w:szCs w:val="20"/>
        </w:rPr>
      </w:pPr>
      <w:r>
        <w:rPr>
          <w:rFonts w:hint="eastAsia" w:ascii="仿宋" w:hAnsi="仿宋" w:eastAsia="仿宋" w:cs="仿宋"/>
          <w:b/>
          <w:sz w:val="32"/>
          <w:szCs w:val="32"/>
        </w:rPr>
        <w:t>资格证明文件</w:t>
      </w:r>
    </w:p>
    <w:p w14:paraId="631DE36F">
      <w:pPr>
        <w:snapToGrid w:val="0"/>
        <w:spacing w:before="120" w:beforeLines="50" w:after="50"/>
        <w:ind w:firstLine="482"/>
        <w:rPr>
          <w:rFonts w:ascii="仿宋" w:hAnsi="仿宋" w:eastAsia="仿宋" w:cs="仿宋"/>
          <w:bCs/>
          <w:sz w:val="24"/>
          <w:szCs w:val="20"/>
        </w:rPr>
      </w:pPr>
    </w:p>
    <w:p w14:paraId="639D5718">
      <w:pPr>
        <w:snapToGrid w:val="0"/>
        <w:spacing w:before="120" w:beforeLines="50" w:after="50"/>
        <w:ind w:firstLine="482"/>
        <w:rPr>
          <w:rFonts w:ascii="仿宋" w:hAnsi="仿宋" w:eastAsia="仿宋" w:cs="仿宋"/>
          <w:bCs/>
          <w:sz w:val="24"/>
          <w:szCs w:val="20"/>
        </w:rPr>
      </w:pPr>
    </w:p>
    <w:p w14:paraId="1F1E8E7C">
      <w:pPr>
        <w:snapToGrid w:val="0"/>
        <w:spacing w:before="120" w:beforeLines="50" w:after="50"/>
        <w:ind w:firstLine="482"/>
        <w:rPr>
          <w:rFonts w:ascii="仿宋" w:hAnsi="仿宋" w:eastAsia="仿宋" w:cs="仿宋"/>
          <w:bCs/>
          <w:sz w:val="24"/>
          <w:szCs w:val="20"/>
        </w:rPr>
      </w:pPr>
    </w:p>
    <w:p w14:paraId="6B609A62">
      <w:pPr>
        <w:snapToGrid w:val="0"/>
        <w:spacing w:before="120" w:beforeLines="50" w:after="50"/>
        <w:ind w:firstLine="482"/>
        <w:rPr>
          <w:rFonts w:ascii="仿宋" w:hAnsi="仿宋" w:eastAsia="仿宋" w:cs="仿宋"/>
          <w:bCs/>
          <w:sz w:val="24"/>
          <w:szCs w:val="20"/>
        </w:rPr>
      </w:pPr>
    </w:p>
    <w:p w14:paraId="0BF84489">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项目名称： </w:t>
      </w:r>
    </w:p>
    <w:p w14:paraId="025AEDF9">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项目编号： </w:t>
      </w:r>
    </w:p>
    <w:p w14:paraId="6010DF85">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所投分标：</w:t>
      </w:r>
    </w:p>
    <w:p w14:paraId="73700B5D">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投标人名称：</w:t>
      </w:r>
    </w:p>
    <w:p w14:paraId="4277DFF7">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投标人地址：</w:t>
      </w:r>
    </w:p>
    <w:p w14:paraId="3DD37F03">
      <w:pPr>
        <w:snapToGrid w:val="0"/>
        <w:spacing w:before="120" w:after="50"/>
        <w:ind w:firstLine="2318" w:firstLineChars="966"/>
        <w:rPr>
          <w:rFonts w:ascii="仿宋" w:hAnsi="仿宋" w:eastAsia="仿宋" w:cs="仿宋"/>
          <w:bCs/>
          <w:sz w:val="24"/>
        </w:rPr>
      </w:pPr>
    </w:p>
    <w:p w14:paraId="75C82515">
      <w:pPr>
        <w:snapToGrid w:val="0"/>
        <w:spacing w:before="120" w:after="50"/>
        <w:ind w:firstLine="540" w:firstLineChars="225"/>
        <w:rPr>
          <w:rFonts w:ascii="仿宋" w:hAnsi="仿宋" w:eastAsia="仿宋" w:cs="仿宋"/>
          <w:bCs/>
          <w:sz w:val="24"/>
        </w:rPr>
      </w:pPr>
    </w:p>
    <w:p w14:paraId="67D101EB">
      <w:pPr>
        <w:snapToGrid w:val="0"/>
        <w:spacing w:before="120" w:after="50"/>
        <w:ind w:firstLine="540" w:firstLineChars="225"/>
        <w:rPr>
          <w:rFonts w:ascii="仿宋" w:hAnsi="仿宋" w:eastAsia="仿宋" w:cs="仿宋"/>
          <w:bCs/>
          <w:sz w:val="24"/>
        </w:rPr>
      </w:pPr>
    </w:p>
    <w:p w14:paraId="7C5FD770">
      <w:pPr>
        <w:snapToGrid w:val="0"/>
        <w:spacing w:before="120" w:after="50"/>
        <w:ind w:firstLine="960" w:firstLineChars="400"/>
        <w:rPr>
          <w:rFonts w:ascii="仿宋" w:hAnsi="仿宋" w:eastAsia="仿宋" w:cs="仿宋"/>
          <w:bCs/>
          <w:sz w:val="24"/>
        </w:rPr>
      </w:pPr>
    </w:p>
    <w:p w14:paraId="5FC273E9">
      <w:pPr>
        <w:snapToGrid w:val="0"/>
        <w:spacing w:before="120" w:beforeLines="50" w:after="50"/>
        <w:ind w:firstLine="482"/>
        <w:jc w:val="center"/>
        <w:rPr>
          <w:rFonts w:ascii="仿宋" w:hAnsi="仿宋" w:eastAsia="仿宋" w:cs="仿宋"/>
          <w:sz w:val="24"/>
        </w:rPr>
      </w:pPr>
      <w:r>
        <w:rPr>
          <w:rFonts w:hint="eastAsia" w:ascii="仿宋" w:hAnsi="仿宋" w:eastAsia="仿宋" w:cs="仿宋"/>
          <w:sz w:val="24"/>
        </w:rPr>
        <w:t>年  月  日</w:t>
      </w:r>
    </w:p>
    <w:p w14:paraId="4783C164">
      <w:pPr>
        <w:snapToGrid w:val="0"/>
        <w:spacing w:before="120" w:beforeLines="50" w:after="50"/>
        <w:ind w:firstLine="482"/>
        <w:rPr>
          <w:rFonts w:ascii="仿宋" w:hAnsi="仿宋" w:eastAsia="仿宋" w:cs="仿宋"/>
          <w:sz w:val="24"/>
          <w:szCs w:val="20"/>
        </w:rPr>
      </w:pPr>
      <w:r>
        <w:rPr>
          <w:rFonts w:hint="eastAsia" w:ascii="仿宋" w:hAnsi="仿宋" w:eastAsia="仿宋" w:cs="仿宋"/>
          <w:sz w:val="24"/>
          <w:szCs w:val="20"/>
        </w:rPr>
        <w:t xml:space="preserve"> </w:t>
      </w:r>
    </w:p>
    <w:p w14:paraId="468ECE56">
      <w:pPr>
        <w:snapToGrid w:val="0"/>
        <w:spacing w:before="120" w:beforeLines="50" w:after="50"/>
        <w:ind w:firstLine="482"/>
        <w:rPr>
          <w:rFonts w:ascii="仿宋" w:hAnsi="仿宋" w:eastAsia="仿宋" w:cs="仿宋"/>
          <w:sz w:val="24"/>
          <w:szCs w:val="20"/>
        </w:rPr>
      </w:pPr>
    </w:p>
    <w:p w14:paraId="072B9649">
      <w:pPr>
        <w:numPr>
          <w:ilvl w:val="2"/>
          <w:numId w:val="33"/>
        </w:numPr>
        <w:snapToGrid w:val="0"/>
        <w:spacing w:before="120" w:beforeLines="50" w:after="50" w:line="360" w:lineRule="auto"/>
        <w:ind w:firstLine="480"/>
        <w:jc w:val="left"/>
        <w:rPr>
          <w:rFonts w:ascii="仿宋" w:hAnsi="仿宋" w:eastAsia="仿宋" w:cs="仿宋"/>
          <w:sz w:val="24"/>
        </w:rPr>
      </w:pPr>
      <w:r>
        <w:rPr>
          <w:rFonts w:hint="eastAsia" w:ascii="仿宋" w:hAnsi="仿宋" w:eastAsia="仿宋" w:cs="仿宋"/>
          <w:b/>
          <w:bCs/>
          <w:sz w:val="24"/>
        </w:rPr>
        <w:br w:type="page"/>
      </w:r>
      <w:r>
        <w:rPr>
          <w:rFonts w:hint="eastAsia" w:ascii="仿宋" w:hAnsi="仿宋" w:eastAsia="仿宋" w:cs="仿宋"/>
          <w:b/>
          <w:bCs/>
          <w:sz w:val="24"/>
        </w:rPr>
        <w:t>资格证明文件目录</w:t>
      </w:r>
    </w:p>
    <w:p w14:paraId="5C5A1BF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根据招标文件规定及投标人提供的材料自行编写目录。</w:t>
      </w:r>
    </w:p>
    <w:p w14:paraId="735764A7">
      <w:pPr>
        <w:snapToGrid w:val="0"/>
        <w:spacing w:before="120" w:after="120" w:afterLines="50"/>
        <w:ind w:firstLine="482"/>
        <w:jc w:val="left"/>
        <w:rPr>
          <w:rFonts w:ascii="仿宋" w:hAnsi="仿宋" w:eastAsia="仿宋" w:cs="仿宋"/>
          <w:sz w:val="24"/>
        </w:rPr>
      </w:pPr>
    </w:p>
    <w:p w14:paraId="3B64BC54">
      <w:pPr>
        <w:snapToGrid w:val="0"/>
        <w:spacing w:before="120" w:after="120" w:afterLines="50"/>
        <w:ind w:firstLine="482"/>
        <w:jc w:val="left"/>
        <w:rPr>
          <w:rFonts w:ascii="仿宋" w:hAnsi="仿宋" w:eastAsia="仿宋" w:cs="仿宋"/>
          <w:sz w:val="24"/>
        </w:rPr>
      </w:pPr>
    </w:p>
    <w:p w14:paraId="510234D8">
      <w:pPr>
        <w:numPr>
          <w:ilvl w:val="2"/>
          <w:numId w:val="33"/>
        </w:numPr>
        <w:snapToGrid w:val="0"/>
        <w:spacing w:before="120" w:beforeLines="50" w:after="50"/>
        <w:ind w:hanging="8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投标人直接控股、管理关系信息表</w:t>
      </w:r>
    </w:p>
    <w:p w14:paraId="4FBBA4C5">
      <w:pPr>
        <w:snapToGrid w:val="0"/>
        <w:spacing w:before="120" w:after="120" w:afterLines="50"/>
        <w:ind w:firstLine="560"/>
        <w:jc w:val="center"/>
        <w:rPr>
          <w:rFonts w:ascii="仿宋" w:hAnsi="仿宋" w:eastAsia="仿宋" w:cs="仿宋"/>
          <w:b/>
          <w:sz w:val="28"/>
          <w:szCs w:val="28"/>
        </w:rPr>
      </w:pPr>
    </w:p>
    <w:p w14:paraId="026D728F">
      <w:pPr>
        <w:snapToGrid w:val="0"/>
        <w:spacing w:before="120" w:after="120" w:afterLines="50" w:line="360" w:lineRule="auto"/>
        <w:jc w:val="center"/>
        <w:rPr>
          <w:rFonts w:ascii="仿宋" w:hAnsi="仿宋" w:eastAsia="仿宋" w:cs="仿宋"/>
          <w:b/>
          <w:sz w:val="32"/>
          <w:szCs w:val="32"/>
        </w:rPr>
      </w:pPr>
      <w:r>
        <w:rPr>
          <w:rFonts w:hint="eastAsia" w:ascii="仿宋" w:hAnsi="仿宋" w:eastAsia="仿宋" w:cs="仿宋"/>
          <w:b/>
          <w:sz w:val="32"/>
          <w:szCs w:val="32"/>
        </w:rPr>
        <w:t>投标人直接控股股东信息表</w:t>
      </w:r>
    </w:p>
    <w:tbl>
      <w:tblPr>
        <w:tblStyle w:val="40"/>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DC19BA2">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6735A68">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A6D8C5">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EC5A50">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8AC3D0">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38EA79">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备注</w:t>
            </w:r>
          </w:p>
        </w:tc>
      </w:tr>
      <w:tr w14:paraId="50A18B9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433632">
            <w:pPr>
              <w:spacing w:line="360" w:lineRule="auto"/>
              <w:jc w:val="center"/>
              <w:rPr>
                <w:rFonts w:ascii="仿宋" w:hAnsi="仿宋" w:eastAsia="仿宋" w:cs="仿宋"/>
                <w:b/>
                <w:bCs/>
                <w:kern w:val="0"/>
                <w:sz w:val="24"/>
              </w:rPr>
            </w:pPr>
            <w:r>
              <w:rPr>
                <w:rFonts w:hint="eastAsia" w:ascii="仿宋" w:hAnsi="仿宋" w:eastAsia="仿宋" w:cs="仿宋"/>
                <w:b/>
                <w:bCs/>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C4FB75">
            <w:pPr>
              <w:spacing w:line="360" w:lineRule="auto"/>
              <w:ind w:firstLine="482"/>
              <w:jc w:val="center"/>
              <w:rPr>
                <w:rFonts w:ascii="仿宋" w:hAnsi="仿宋" w:eastAsia="仿宋" w:cs="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C624AE">
            <w:pPr>
              <w:spacing w:line="360" w:lineRule="auto"/>
              <w:ind w:firstLine="482"/>
              <w:jc w:val="center"/>
              <w:rPr>
                <w:rFonts w:ascii="仿宋" w:hAnsi="仿宋" w:eastAsia="仿宋" w:cs="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0DF0A0">
            <w:pPr>
              <w:spacing w:line="360" w:lineRule="auto"/>
              <w:ind w:firstLine="482"/>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719DF">
            <w:pPr>
              <w:spacing w:line="360" w:lineRule="auto"/>
              <w:ind w:firstLine="482"/>
              <w:jc w:val="center"/>
              <w:rPr>
                <w:rFonts w:ascii="仿宋" w:hAnsi="仿宋" w:eastAsia="仿宋" w:cs="仿宋"/>
                <w:kern w:val="0"/>
                <w:sz w:val="24"/>
              </w:rPr>
            </w:pPr>
          </w:p>
        </w:tc>
      </w:tr>
      <w:tr w14:paraId="0517EB6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B0821C">
            <w:pPr>
              <w:spacing w:line="360" w:lineRule="auto"/>
              <w:jc w:val="center"/>
              <w:rPr>
                <w:rFonts w:ascii="仿宋" w:hAnsi="仿宋" w:eastAsia="仿宋" w:cs="仿宋"/>
                <w:b/>
                <w:bCs/>
                <w:kern w:val="0"/>
                <w:sz w:val="24"/>
              </w:rPr>
            </w:pPr>
            <w:r>
              <w:rPr>
                <w:rFonts w:hint="eastAsia" w:ascii="仿宋" w:hAnsi="仿宋" w:eastAsia="仿宋" w:cs="仿宋"/>
                <w:b/>
                <w:bCs/>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101FF9">
            <w:pPr>
              <w:spacing w:line="360" w:lineRule="auto"/>
              <w:ind w:firstLine="482"/>
              <w:jc w:val="center"/>
              <w:rPr>
                <w:rFonts w:ascii="仿宋" w:hAnsi="仿宋" w:eastAsia="仿宋" w:cs="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822F2">
            <w:pPr>
              <w:spacing w:line="360" w:lineRule="auto"/>
              <w:ind w:firstLine="482"/>
              <w:jc w:val="center"/>
              <w:rPr>
                <w:rFonts w:ascii="仿宋" w:hAnsi="仿宋" w:eastAsia="仿宋" w:cs="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577C60">
            <w:pPr>
              <w:spacing w:line="360" w:lineRule="auto"/>
              <w:ind w:firstLine="482"/>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56DBFF">
            <w:pPr>
              <w:spacing w:line="360" w:lineRule="auto"/>
              <w:ind w:firstLine="482"/>
              <w:jc w:val="center"/>
              <w:rPr>
                <w:rFonts w:ascii="仿宋" w:hAnsi="仿宋" w:eastAsia="仿宋" w:cs="仿宋"/>
                <w:kern w:val="0"/>
                <w:sz w:val="24"/>
              </w:rPr>
            </w:pPr>
          </w:p>
        </w:tc>
      </w:tr>
      <w:tr w14:paraId="53C6497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F4B400">
            <w:pPr>
              <w:spacing w:line="360" w:lineRule="auto"/>
              <w:jc w:val="center"/>
              <w:rPr>
                <w:rFonts w:ascii="仿宋" w:hAnsi="仿宋" w:eastAsia="仿宋" w:cs="仿宋"/>
                <w:b/>
                <w:bCs/>
                <w:kern w:val="0"/>
                <w:sz w:val="24"/>
              </w:rPr>
            </w:pPr>
            <w:r>
              <w:rPr>
                <w:rFonts w:hint="eastAsia" w:ascii="仿宋" w:hAnsi="仿宋" w:eastAsia="仿宋" w:cs="仿宋"/>
                <w:b/>
                <w:bCs/>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EF38E9">
            <w:pPr>
              <w:spacing w:line="360" w:lineRule="auto"/>
              <w:ind w:firstLine="482"/>
              <w:jc w:val="center"/>
              <w:rPr>
                <w:rFonts w:ascii="仿宋" w:hAnsi="仿宋" w:eastAsia="仿宋" w:cs="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33BC9D">
            <w:pPr>
              <w:spacing w:line="360" w:lineRule="auto"/>
              <w:ind w:firstLine="482"/>
              <w:jc w:val="center"/>
              <w:rPr>
                <w:rFonts w:ascii="仿宋" w:hAnsi="仿宋" w:eastAsia="仿宋" w:cs="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4BD877">
            <w:pPr>
              <w:spacing w:line="360" w:lineRule="auto"/>
              <w:ind w:firstLine="482"/>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53B6ED">
            <w:pPr>
              <w:spacing w:line="360" w:lineRule="auto"/>
              <w:ind w:firstLine="482"/>
              <w:jc w:val="center"/>
              <w:rPr>
                <w:rFonts w:ascii="仿宋" w:hAnsi="仿宋" w:eastAsia="仿宋" w:cs="仿宋"/>
                <w:kern w:val="0"/>
                <w:sz w:val="24"/>
              </w:rPr>
            </w:pPr>
          </w:p>
        </w:tc>
      </w:tr>
      <w:tr w14:paraId="773B573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15881">
            <w:pPr>
              <w:spacing w:line="360" w:lineRule="auto"/>
              <w:jc w:val="center"/>
              <w:rPr>
                <w:rFonts w:ascii="仿宋" w:hAnsi="仿宋" w:eastAsia="仿宋" w:cs="仿宋"/>
                <w:b/>
                <w:bCs/>
                <w:kern w:val="0"/>
                <w:sz w:val="24"/>
              </w:rPr>
            </w:pPr>
            <w:r>
              <w:rPr>
                <w:rFonts w:hint="eastAsia" w:ascii="仿宋" w:hAnsi="仿宋" w:eastAsia="仿宋" w:cs="仿宋"/>
                <w:b/>
                <w:bCs/>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E039D9">
            <w:pPr>
              <w:spacing w:line="360" w:lineRule="auto"/>
              <w:ind w:firstLine="482"/>
              <w:jc w:val="center"/>
              <w:rPr>
                <w:rFonts w:ascii="仿宋" w:hAnsi="仿宋" w:eastAsia="仿宋" w:cs="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66894E">
            <w:pPr>
              <w:spacing w:line="360" w:lineRule="auto"/>
              <w:ind w:firstLine="482"/>
              <w:jc w:val="center"/>
              <w:rPr>
                <w:rFonts w:ascii="仿宋" w:hAnsi="仿宋" w:eastAsia="仿宋" w:cs="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8877CB">
            <w:pPr>
              <w:spacing w:line="360" w:lineRule="auto"/>
              <w:ind w:firstLine="482"/>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44E9CE">
            <w:pPr>
              <w:spacing w:line="360" w:lineRule="auto"/>
              <w:ind w:firstLine="482"/>
              <w:jc w:val="center"/>
              <w:rPr>
                <w:rFonts w:ascii="仿宋" w:hAnsi="仿宋" w:eastAsia="仿宋" w:cs="仿宋"/>
                <w:kern w:val="0"/>
                <w:sz w:val="24"/>
              </w:rPr>
            </w:pPr>
          </w:p>
        </w:tc>
      </w:tr>
    </w:tbl>
    <w:p w14:paraId="19CF9610">
      <w:pPr>
        <w:snapToGrid w:val="0"/>
        <w:spacing w:line="360" w:lineRule="auto"/>
        <w:ind w:firstLine="480"/>
        <w:jc w:val="left"/>
        <w:rPr>
          <w:rFonts w:ascii="仿宋" w:hAnsi="仿宋" w:eastAsia="仿宋" w:cs="仿宋"/>
          <w:b/>
          <w:sz w:val="24"/>
        </w:rPr>
      </w:pPr>
      <w:r>
        <w:rPr>
          <w:rFonts w:hint="eastAsia" w:ascii="仿宋" w:hAnsi="仿宋" w:eastAsia="仿宋" w:cs="仿宋"/>
          <w:b/>
          <w:sz w:val="24"/>
        </w:rPr>
        <w:t>注：</w:t>
      </w:r>
    </w:p>
    <w:p w14:paraId="0CA0124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A8E57B">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2.本表所指的控股关系仅限于直接控股关系，不包括间接的控股关系。公司实际控制人与公司之间的关系不属于本表所指的直接控股关系。</w:t>
      </w:r>
    </w:p>
    <w:p w14:paraId="394CA7E9">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3.供应商不存在直接控股股东的，则在“</w:t>
      </w:r>
      <w:r>
        <w:rPr>
          <w:rFonts w:hint="eastAsia" w:ascii="仿宋" w:hAnsi="仿宋" w:eastAsia="仿宋" w:cs="仿宋"/>
          <w:b/>
          <w:bCs/>
          <w:kern w:val="0"/>
          <w:sz w:val="24"/>
        </w:rPr>
        <w:t>直接控股股东名称</w:t>
      </w:r>
      <w:r>
        <w:rPr>
          <w:rFonts w:hint="eastAsia" w:ascii="仿宋" w:hAnsi="仿宋" w:eastAsia="仿宋" w:cs="仿宋"/>
          <w:sz w:val="24"/>
        </w:rPr>
        <w:t>”中填“无”。</w:t>
      </w:r>
    </w:p>
    <w:p w14:paraId="2EF4AEE4">
      <w:pPr>
        <w:snapToGrid w:val="0"/>
        <w:spacing w:line="360" w:lineRule="auto"/>
        <w:jc w:val="left"/>
        <w:rPr>
          <w:rFonts w:ascii="仿宋" w:hAnsi="仿宋" w:eastAsia="仿宋" w:cs="仿宋"/>
          <w:sz w:val="24"/>
        </w:rPr>
      </w:pPr>
    </w:p>
    <w:p w14:paraId="39693EB6">
      <w:pPr>
        <w:snapToGrid w:val="0"/>
        <w:spacing w:line="360" w:lineRule="auto"/>
        <w:ind w:firstLine="482"/>
        <w:jc w:val="left"/>
        <w:rPr>
          <w:rFonts w:ascii="仿宋" w:hAnsi="仿宋" w:eastAsia="仿宋" w:cs="仿宋"/>
          <w:sz w:val="24"/>
        </w:rPr>
      </w:pPr>
    </w:p>
    <w:p w14:paraId="2974CAED">
      <w:pPr>
        <w:snapToGrid w:val="0"/>
        <w:spacing w:before="120" w:beforeLines="50" w:line="360" w:lineRule="auto"/>
        <w:ind w:right="480" w:firstLine="2400" w:firstLineChars="1000"/>
        <w:rPr>
          <w:rFonts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7F8C8ECA">
      <w:pPr>
        <w:snapToGrid w:val="0"/>
        <w:spacing w:before="120" w:beforeLines="50" w:after="50" w:line="360" w:lineRule="auto"/>
        <w:ind w:right="480" w:firstLine="2400" w:firstLineChars="1000"/>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p>
    <w:p w14:paraId="07F5617E">
      <w:pPr>
        <w:snapToGrid w:val="0"/>
        <w:spacing w:before="120" w:beforeLines="50" w:after="50" w:line="360" w:lineRule="auto"/>
        <w:ind w:right="480" w:firstLine="2400" w:firstLineChars="1000"/>
        <w:rPr>
          <w:rFonts w:ascii="仿宋" w:hAnsi="仿宋" w:eastAsia="仿宋" w:cs="仿宋"/>
          <w:b/>
          <w:sz w:val="28"/>
          <w:szCs w:val="28"/>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b/>
          <w:sz w:val="28"/>
          <w:szCs w:val="28"/>
        </w:rPr>
        <w:br w:type="page"/>
      </w:r>
    </w:p>
    <w:p w14:paraId="752E5AEB">
      <w:pPr>
        <w:snapToGrid w:val="0"/>
        <w:spacing w:line="360" w:lineRule="auto"/>
        <w:jc w:val="center"/>
        <w:rPr>
          <w:rFonts w:ascii="仿宋" w:hAnsi="仿宋" w:eastAsia="仿宋" w:cs="仿宋"/>
          <w:sz w:val="32"/>
          <w:szCs w:val="32"/>
        </w:rPr>
      </w:pPr>
      <w:r>
        <w:rPr>
          <w:rFonts w:hint="eastAsia" w:ascii="仿宋" w:hAnsi="仿宋" w:eastAsia="仿宋" w:cs="仿宋"/>
          <w:b/>
          <w:sz w:val="32"/>
          <w:szCs w:val="32"/>
        </w:rPr>
        <w:t>投标人直接管理关系信息表</w:t>
      </w:r>
    </w:p>
    <w:tbl>
      <w:tblPr>
        <w:tblStyle w:val="40"/>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9400212">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BF8C5A">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7C9AB1E">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AF8388F">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8F90A7">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备注</w:t>
            </w:r>
          </w:p>
        </w:tc>
      </w:tr>
      <w:tr w14:paraId="2AE0610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33679B">
            <w:pPr>
              <w:spacing w:line="360" w:lineRule="auto"/>
              <w:jc w:val="center"/>
              <w:rPr>
                <w:rFonts w:ascii="仿宋" w:hAnsi="仿宋" w:eastAsia="仿宋" w:cs="仿宋"/>
                <w:b/>
                <w:bCs/>
                <w:kern w:val="0"/>
                <w:sz w:val="24"/>
              </w:rPr>
            </w:pPr>
            <w:r>
              <w:rPr>
                <w:rFonts w:hint="eastAsia" w:ascii="仿宋" w:hAnsi="仿宋" w:eastAsia="仿宋" w:cs="仿宋"/>
                <w:b/>
                <w:bCs/>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47FCFF">
            <w:pPr>
              <w:spacing w:line="360" w:lineRule="auto"/>
              <w:ind w:firstLine="482"/>
              <w:jc w:val="center"/>
              <w:rPr>
                <w:rFonts w:ascii="仿宋" w:hAnsi="仿宋" w:eastAsia="仿宋" w:cs="仿宋"/>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0E20CD">
            <w:pPr>
              <w:spacing w:line="360" w:lineRule="auto"/>
              <w:ind w:firstLine="482"/>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9D9358">
            <w:pPr>
              <w:spacing w:line="360" w:lineRule="auto"/>
              <w:ind w:firstLine="482"/>
              <w:jc w:val="center"/>
              <w:rPr>
                <w:rFonts w:ascii="仿宋" w:hAnsi="仿宋" w:eastAsia="仿宋" w:cs="仿宋"/>
                <w:kern w:val="0"/>
                <w:sz w:val="24"/>
              </w:rPr>
            </w:pPr>
          </w:p>
        </w:tc>
      </w:tr>
      <w:tr w14:paraId="1528D9E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7FE09F">
            <w:pPr>
              <w:spacing w:line="360" w:lineRule="auto"/>
              <w:jc w:val="center"/>
              <w:rPr>
                <w:rFonts w:ascii="仿宋" w:hAnsi="仿宋" w:eastAsia="仿宋" w:cs="仿宋"/>
                <w:b/>
                <w:bCs/>
                <w:kern w:val="0"/>
                <w:sz w:val="24"/>
              </w:rPr>
            </w:pPr>
            <w:r>
              <w:rPr>
                <w:rFonts w:hint="eastAsia" w:ascii="仿宋" w:hAnsi="仿宋" w:eastAsia="仿宋" w:cs="仿宋"/>
                <w:b/>
                <w:bCs/>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C1D33C">
            <w:pPr>
              <w:spacing w:line="360" w:lineRule="auto"/>
              <w:ind w:firstLine="482"/>
              <w:jc w:val="center"/>
              <w:rPr>
                <w:rFonts w:ascii="仿宋" w:hAnsi="仿宋" w:eastAsia="仿宋" w:cs="仿宋"/>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25B945">
            <w:pPr>
              <w:spacing w:line="360" w:lineRule="auto"/>
              <w:ind w:firstLine="482"/>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0DEE0">
            <w:pPr>
              <w:spacing w:line="360" w:lineRule="auto"/>
              <w:ind w:firstLine="482"/>
              <w:jc w:val="center"/>
              <w:rPr>
                <w:rFonts w:ascii="仿宋" w:hAnsi="仿宋" w:eastAsia="仿宋" w:cs="仿宋"/>
                <w:kern w:val="0"/>
                <w:sz w:val="24"/>
              </w:rPr>
            </w:pPr>
          </w:p>
        </w:tc>
      </w:tr>
      <w:tr w14:paraId="5F96B58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465B89">
            <w:pPr>
              <w:spacing w:line="360" w:lineRule="auto"/>
              <w:jc w:val="center"/>
              <w:rPr>
                <w:rFonts w:ascii="仿宋" w:hAnsi="仿宋" w:eastAsia="仿宋" w:cs="仿宋"/>
                <w:b/>
                <w:bCs/>
                <w:kern w:val="0"/>
                <w:sz w:val="24"/>
              </w:rPr>
            </w:pPr>
            <w:r>
              <w:rPr>
                <w:rFonts w:hint="eastAsia" w:ascii="仿宋" w:hAnsi="仿宋" w:eastAsia="仿宋" w:cs="仿宋"/>
                <w:b/>
                <w:bCs/>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E613D3">
            <w:pPr>
              <w:spacing w:line="360" w:lineRule="auto"/>
              <w:ind w:firstLine="482"/>
              <w:jc w:val="center"/>
              <w:rPr>
                <w:rFonts w:ascii="仿宋" w:hAnsi="仿宋" w:eastAsia="仿宋" w:cs="仿宋"/>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B6338E">
            <w:pPr>
              <w:spacing w:line="360" w:lineRule="auto"/>
              <w:ind w:firstLine="482"/>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8D5299">
            <w:pPr>
              <w:spacing w:line="360" w:lineRule="auto"/>
              <w:ind w:firstLine="482"/>
              <w:jc w:val="center"/>
              <w:rPr>
                <w:rFonts w:ascii="仿宋" w:hAnsi="仿宋" w:eastAsia="仿宋" w:cs="仿宋"/>
                <w:kern w:val="0"/>
                <w:sz w:val="24"/>
              </w:rPr>
            </w:pPr>
          </w:p>
        </w:tc>
      </w:tr>
      <w:tr w14:paraId="2E2571B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971655">
            <w:pPr>
              <w:spacing w:line="360" w:lineRule="auto"/>
              <w:jc w:val="center"/>
              <w:rPr>
                <w:rFonts w:ascii="仿宋" w:hAnsi="仿宋" w:eastAsia="仿宋" w:cs="仿宋"/>
                <w:b/>
                <w:bCs/>
                <w:kern w:val="0"/>
                <w:sz w:val="24"/>
              </w:rPr>
            </w:pPr>
            <w:r>
              <w:rPr>
                <w:rFonts w:hint="eastAsia" w:ascii="仿宋" w:hAnsi="仿宋" w:eastAsia="仿宋" w:cs="仿宋"/>
                <w:b/>
                <w:bCs/>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74CA0C">
            <w:pPr>
              <w:spacing w:line="360" w:lineRule="auto"/>
              <w:ind w:firstLine="482"/>
              <w:jc w:val="center"/>
              <w:rPr>
                <w:rFonts w:ascii="仿宋" w:hAnsi="仿宋" w:eastAsia="仿宋" w:cs="仿宋"/>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7B8DCE">
            <w:pPr>
              <w:spacing w:line="360" w:lineRule="auto"/>
              <w:ind w:firstLine="482"/>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688E69">
            <w:pPr>
              <w:spacing w:line="360" w:lineRule="auto"/>
              <w:ind w:firstLine="482"/>
              <w:jc w:val="center"/>
              <w:rPr>
                <w:rFonts w:ascii="仿宋" w:hAnsi="仿宋" w:eastAsia="仿宋" w:cs="仿宋"/>
                <w:kern w:val="0"/>
                <w:sz w:val="24"/>
              </w:rPr>
            </w:pPr>
          </w:p>
        </w:tc>
      </w:tr>
    </w:tbl>
    <w:p w14:paraId="181737DD">
      <w:pPr>
        <w:snapToGrid w:val="0"/>
        <w:spacing w:line="360" w:lineRule="auto"/>
        <w:ind w:firstLine="480"/>
        <w:jc w:val="left"/>
        <w:rPr>
          <w:rFonts w:ascii="仿宋" w:hAnsi="仿宋" w:eastAsia="仿宋" w:cs="仿宋"/>
          <w:b/>
          <w:sz w:val="24"/>
        </w:rPr>
      </w:pPr>
    </w:p>
    <w:p w14:paraId="47271BEB">
      <w:pPr>
        <w:snapToGrid w:val="0"/>
        <w:spacing w:line="360" w:lineRule="auto"/>
        <w:ind w:firstLine="480"/>
        <w:jc w:val="left"/>
        <w:rPr>
          <w:rFonts w:ascii="仿宋" w:hAnsi="仿宋" w:eastAsia="仿宋" w:cs="仿宋"/>
          <w:b/>
          <w:sz w:val="24"/>
        </w:rPr>
      </w:pPr>
      <w:r>
        <w:rPr>
          <w:rFonts w:hint="eastAsia" w:ascii="仿宋" w:hAnsi="仿宋" w:eastAsia="仿宋" w:cs="仿宋"/>
          <w:b/>
          <w:sz w:val="24"/>
        </w:rPr>
        <w:t>注：</w:t>
      </w:r>
    </w:p>
    <w:p w14:paraId="08005EF0">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1.管理关系：是指不具有出资持股关系的其他单位之间存在的管理与被管理关系，如一些上下级关系的事业单位和团体组织。</w:t>
      </w:r>
    </w:p>
    <w:p w14:paraId="4897467A">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6"/>
          <w:sz w:val="24"/>
        </w:rPr>
        <w:t>本表所指的管理关系仅限于直接管理关系，不包括间接的管理关系。</w:t>
      </w:r>
    </w:p>
    <w:p w14:paraId="458C012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3.供应商不存在直接管理关系的，则在“</w:t>
      </w:r>
      <w:r>
        <w:rPr>
          <w:rFonts w:hint="eastAsia" w:ascii="仿宋" w:hAnsi="仿宋" w:eastAsia="仿宋" w:cs="仿宋"/>
          <w:b/>
          <w:bCs/>
          <w:kern w:val="0"/>
          <w:sz w:val="24"/>
        </w:rPr>
        <w:t>直接管理关系单位名称</w:t>
      </w:r>
      <w:r>
        <w:rPr>
          <w:rFonts w:hint="eastAsia" w:ascii="仿宋" w:hAnsi="仿宋" w:eastAsia="仿宋" w:cs="仿宋"/>
          <w:sz w:val="24"/>
        </w:rPr>
        <w:t>”中填“无”。</w:t>
      </w:r>
    </w:p>
    <w:p w14:paraId="4656B11E">
      <w:pPr>
        <w:snapToGrid w:val="0"/>
        <w:spacing w:line="360" w:lineRule="auto"/>
        <w:ind w:firstLine="480" w:firstLineChars="200"/>
        <w:jc w:val="left"/>
        <w:rPr>
          <w:rFonts w:ascii="仿宋" w:hAnsi="仿宋" w:eastAsia="仿宋" w:cs="仿宋"/>
          <w:sz w:val="24"/>
        </w:rPr>
      </w:pPr>
    </w:p>
    <w:p w14:paraId="69E7A3F6">
      <w:pPr>
        <w:snapToGrid w:val="0"/>
        <w:spacing w:line="360" w:lineRule="auto"/>
        <w:ind w:firstLine="482"/>
        <w:jc w:val="left"/>
        <w:rPr>
          <w:rFonts w:ascii="仿宋" w:hAnsi="仿宋" w:eastAsia="仿宋" w:cs="仿宋"/>
          <w:sz w:val="24"/>
        </w:rPr>
      </w:pPr>
    </w:p>
    <w:p w14:paraId="72825165">
      <w:pPr>
        <w:snapToGrid w:val="0"/>
        <w:spacing w:line="360" w:lineRule="auto"/>
        <w:ind w:firstLine="482"/>
        <w:jc w:val="left"/>
        <w:rPr>
          <w:rFonts w:ascii="仿宋" w:hAnsi="仿宋" w:eastAsia="仿宋" w:cs="仿宋"/>
          <w:sz w:val="24"/>
        </w:rPr>
      </w:pPr>
    </w:p>
    <w:p w14:paraId="4DC935BB">
      <w:pPr>
        <w:snapToGrid w:val="0"/>
        <w:spacing w:before="120" w:beforeLines="50" w:line="360" w:lineRule="auto"/>
        <w:ind w:right="480" w:firstLine="1680" w:firstLineChars="700"/>
        <w:rPr>
          <w:rFonts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5CBA18B6">
      <w:pPr>
        <w:snapToGrid w:val="0"/>
        <w:spacing w:before="120" w:beforeLines="50" w:after="50" w:line="360" w:lineRule="auto"/>
        <w:ind w:right="480" w:firstLine="1680" w:firstLineChars="700"/>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p>
    <w:p w14:paraId="250CA5B0">
      <w:pPr>
        <w:snapToGrid w:val="0"/>
        <w:spacing w:before="120" w:beforeLines="50" w:after="50" w:line="360" w:lineRule="auto"/>
        <w:ind w:right="1440" w:firstLine="1680" w:firstLineChars="700"/>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47B7B0C">
      <w:pPr>
        <w:rPr>
          <w:rFonts w:ascii="仿宋" w:hAnsi="仿宋" w:eastAsia="仿宋" w:cs="仿宋"/>
          <w:sz w:val="24"/>
        </w:rPr>
      </w:pPr>
      <w:r>
        <w:rPr>
          <w:rFonts w:hint="eastAsia" w:ascii="仿宋" w:hAnsi="仿宋" w:eastAsia="仿宋" w:cs="仿宋"/>
          <w:sz w:val="24"/>
        </w:rPr>
        <w:br w:type="page"/>
      </w:r>
    </w:p>
    <w:p w14:paraId="58BBFA31">
      <w:pPr>
        <w:pStyle w:val="18"/>
        <w:rPr>
          <w:rFonts w:ascii="仿宋" w:hAnsi="仿宋" w:eastAsia="仿宋" w:cs="仿宋"/>
          <w:color w:val="auto"/>
        </w:rPr>
      </w:pPr>
    </w:p>
    <w:p w14:paraId="034CE53B">
      <w:pPr>
        <w:numPr>
          <w:ilvl w:val="2"/>
          <w:numId w:val="33"/>
        </w:numPr>
        <w:snapToGrid w:val="0"/>
        <w:spacing w:before="120" w:beforeLines="50" w:after="50"/>
        <w:ind w:hanging="82"/>
        <w:jc w:val="left"/>
        <w:rPr>
          <w:rFonts w:ascii="仿宋" w:hAnsi="仿宋" w:eastAsia="仿宋" w:cs="仿宋"/>
          <w:b/>
          <w:sz w:val="24"/>
          <w:szCs w:val="20"/>
        </w:rPr>
      </w:pPr>
      <w:r>
        <w:rPr>
          <w:rFonts w:hint="eastAsia" w:ascii="仿宋" w:hAnsi="仿宋" w:eastAsia="仿宋" w:cs="仿宋"/>
          <w:b/>
          <w:sz w:val="24"/>
        </w:rPr>
        <w:t>投标声明</w:t>
      </w:r>
    </w:p>
    <w:p w14:paraId="4341EC7B">
      <w:pPr>
        <w:snapToGrid w:val="0"/>
        <w:spacing w:before="120" w:after="120" w:afterLines="50"/>
        <w:jc w:val="left"/>
        <w:rPr>
          <w:rFonts w:ascii="仿宋" w:hAnsi="仿宋" w:eastAsia="仿宋" w:cs="仿宋"/>
        </w:rPr>
      </w:pPr>
    </w:p>
    <w:p w14:paraId="502100E1">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投标声明</w:t>
      </w:r>
    </w:p>
    <w:p w14:paraId="2596AEA4">
      <w:pPr>
        <w:spacing w:line="400" w:lineRule="exact"/>
        <w:ind w:firstLine="482"/>
        <w:contextualSpacing/>
        <w:jc w:val="left"/>
        <w:rPr>
          <w:rFonts w:ascii="仿宋" w:hAnsi="仿宋" w:eastAsia="仿宋" w:cs="仿宋"/>
          <w:sz w:val="24"/>
        </w:rPr>
      </w:pPr>
      <w:r>
        <w:rPr>
          <w:rFonts w:hint="eastAsia" w:ascii="仿宋" w:hAnsi="仿宋" w:eastAsia="仿宋" w:cs="仿宋"/>
          <w:sz w:val="24"/>
        </w:rPr>
        <w:t>（采购人名称）：</w:t>
      </w:r>
    </w:p>
    <w:p w14:paraId="451F9CE6">
      <w:pPr>
        <w:spacing w:line="400" w:lineRule="exact"/>
        <w:ind w:firstLine="523" w:firstLineChars="218"/>
        <w:contextualSpacing/>
        <w:jc w:val="left"/>
        <w:rPr>
          <w:rFonts w:ascii="仿宋" w:hAnsi="仿宋" w:eastAsia="仿宋" w:cs="仿宋"/>
          <w:sz w:val="24"/>
        </w:rPr>
      </w:pPr>
      <w:r>
        <w:rPr>
          <w:rFonts w:hint="eastAsia" w:ascii="仿宋" w:hAnsi="仿宋" w:eastAsia="仿宋" w:cs="仿宋"/>
          <w:sz w:val="24"/>
        </w:rPr>
        <w:t>我方参加贵单位组织</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）的政府采购活动。我方在此郑重声明：</w:t>
      </w:r>
    </w:p>
    <w:p w14:paraId="0516E4FF">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C8A6095">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2.我方不是为本次采购项目提供整体设计、规范编制或者项目管理、监理、检测等服务的供应商。</w:t>
      </w:r>
    </w:p>
    <w:p w14:paraId="7527C206">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3.我方承诺符合《中华人民共和国政府采购法》第二十二条规定：</w:t>
      </w:r>
    </w:p>
    <w:p w14:paraId="4F2D8C53">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（一）具有独立承担民事责任的能力；</w:t>
      </w:r>
    </w:p>
    <w:p w14:paraId="5D9F2395">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（二）具有良好的商业信誉和健全的财务会计制度；</w:t>
      </w:r>
    </w:p>
    <w:p w14:paraId="2F546EDA">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（三）具有履行合同所必需的设备和专业技术能力；</w:t>
      </w:r>
    </w:p>
    <w:p w14:paraId="539FA068">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（四）有依法缴纳税收和社会保障资金的良好记录；</w:t>
      </w:r>
    </w:p>
    <w:p w14:paraId="05315A0C">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7B799D30">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（六）法律、行政法规规定的其他条件。</w:t>
      </w:r>
    </w:p>
    <w:p w14:paraId="73E50BE3">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4.我方若投标成功，除非发生不可抗力，承诺与采购人及时签订《合同书》。如果放弃，自愿按照本文件之《投标人须知正文》条款第30.4条的要求承担法律责任和失信惩戒。</w:t>
      </w:r>
    </w:p>
    <w:p w14:paraId="503EB9BB">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5.以上事项如有虚假或者隐瞒，我方愿意承担一切后果，并不再寻求任何旨在减轻或者免除法律责任的辩解。</w:t>
      </w:r>
    </w:p>
    <w:p w14:paraId="267E26D2">
      <w:pPr>
        <w:spacing w:line="400" w:lineRule="exact"/>
        <w:ind w:firstLine="482"/>
        <w:contextualSpacing/>
        <w:jc w:val="left"/>
        <w:rPr>
          <w:rFonts w:ascii="仿宋" w:hAnsi="仿宋" w:eastAsia="仿宋" w:cs="仿宋"/>
          <w:sz w:val="24"/>
        </w:rPr>
      </w:pPr>
      <w:r>
        <w:rPr>
          <w:rFonts w:hint="eastAsia" w:ascii="仿宋" w:hAnsi="仿宋" w:eastAsia="仿宋" w:cs="仿宋"/>
          <w:sz w:val="24"/>
        </w:rPr>
        <w:t>特此承诺。</w:t>
      </w:r>
    </w:p>
    <w:p w14:paraId="525277A0">
      <w:pPr>
        <w:pStyle w:val="18"/>
        <w:rPr>
          <w:rFonts w:ascii="仿宋" w:hAnsi="仿宋" w:eastAsia="仿宋" w:cs="仿宋"/>
          <w:color w:val="auto"/>
        </w:rPr>
      </w:pPr>
    </w:p>
    <w:p w14:paraId="4AE1608A">
      <w:pPr>
        <w:spacing w:line="400" w:lineRule="exact"/>
        <w:ind w:firstLine="480"/>
        <w:contextualSpacing/>
        <w:jc w:val="left"/>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法定代表人（签字）：</w:t>
      </w:r>
      <w:r>
        <w:rPr>
          <w:rFonts w:hint="eastAsia" w:ascii="仿宋" w:hAnsi="仿宋" w:eastAsia="仿宋" w:cs="仿宋"/>
          <w:sz w:val="24"/>
          <w:u w:val="single"/>
        </w:rPr>
        <w:t xml:space="preserve">             </w:t>
      </w:r>
    </w:p>
    <w:p w14:paraId="5EEE9866">
      <w:pPr>
        <w:spacing w:line="400" w:lineRule="exact"/>
        <w:ind w:firstLine="482"/>
        <w:contextualSpacing/>
        <w:jc w:val="left"/>
        <w:rPr>
          <w:rFonts w:ascii="仿宋" w:hAnsi="仿宋" w:eastAsia="仿宋" w:cs="仿宋"/>
          <w:sz w:val="24"/>
        </w:rPr>
      </w:pPr>
      <w:r>
        <w:rPr>
          <w:rFonts w:hint="eastAsia" w:ascii="仿宋" w:hAnsi="仿宋" w:eastAsia="仿宋" w:cs="仿宋"/>
          <w:sz w:val="24"/>
        </w:rPr>
        <w:t xml:space="preserve">                             投标人名称（公章）：</w:t>
      </w:r>
      <w:r>
        <w:rPr>
          <w:rFonts w:hint="eastAsia" w:ascii="仿宋" w:hAnsi="仿宋" w:eastAsia="仿宋" w:cs="仿宋"/>
          <w:sz w:val="24"/>
          <w:u w:val="single"/>
        </w:rPr>
        <w:t xml:space="preserve">                 </w:t>
      </w:r>
    </w:p>
    <w:p w14:paraId="223E9BA3">
      <w:pPr>
        <w:spacing w:line="400" w:lineRule="exact"/>
        <w:ind w:firstLine="482"/>
        <w:contextualSpacing/>
        <w:jc w:val="left"/>
        <w:rPr>
          <w:rFonts w:ascii="仿宋" w:hAnsi="仿宋" w:eastAsia="仿宋" w:cs="仿宋"/>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A8443E9">
      <w:pPr>
        <w:spacing w:line="440" w:lineRule="exact"/>
        <w:ind w:firstLine="480"/>
        <w:contextualSpacing/>
        <w:rPr>
          <w:rFonts w:ascii="仿宋" w:hAnsi="仿宋" w:eastAsia="仿宋" w:cs="仿宋"/>
          <w:b/>
          <w:sz w:val="24"/>
        </w:rPr>
      </w:pPr>
      <w:r>
        <w:rPr>
          <w:rFonts w:hint="eastAsia" w:ascii="仿宋" w:hAnsi="仿宋" w:eastAsia="仿宋" w:cs="仿宋"/>
          <w:b/>
          <w:sz w:val="24"/>
        </w:rPr>
        <w:t>注：如为联合体投标，盖章处须加盖联合体牵头人公章并由联合体牵头人法定代表人分别签字，否则投标无效。</w:t>
      </w:r>
    </w:p>
    <w:p w14:paraId="5C2E9750">
      <w:pPr>
        <w:rPr>
          <w:rFonts w:ascii="仿宋" w:hAnsi="仿宋" w:eastAsia="仿宋" w:cs="仿宋"/>
          <w:b/>
          <w:sz w:val="28"/>
          <w:szCs w:val="28"/>
        </w:rPr>
      </w:pPr>
      <w:bookmarkStart w:id="143" w:name="_Toc19686838"/>
      <w:r>
        <w:rPr>
          <w:rFonts w:hint="eastAsia" w:ascii="仿宋" w:hAnsi="仿宋" w:eastAsia="仿宋" w:cs="仿宋"/>
          <w:b/>
          <w:sz w:val="28"/>
          <w:szCs w:val="28"/>
        </w:rPr>
        <w:br w:type="page"/>
      </w:r>
    </w:p>
    <w:p w14:paraId="30669D08">
      <w:pPr>
        <w:ind w:firstLine="560"/>
        <w:rPr>
          <w:rFonts w:ascii="仿宋" w:hAnsi="仿宋" w:eastAsia="仿宋" w:cs="仿宋"/>
          <w:b/>
          <w:sz w:val="28"/>
          <w:szCs w:val="28"/>
        </w:rPr>
      </w:pPr>
      <w:r>
        <w:rPr>
          <w:rFonts w:hint="eastAsia" w:ascii="仿宋" w:hAnsi="仿宋" w:eastAsia="仿宋" w:cs="仿宋"/>
          <w:b/>
          <w:sz w:val="28"/>
          <w:szCs w:val="28"/>
        </w:rPr>
        <w:t>三、商务文件格式</w:t>
      </w:r>
      <w:bookmarkEnd w:id="143"/>
    </w:p>
    <w:p w14:paraId="38891E59">
      <w:pPr>
        <w:snapToGrid w:val="0"/>
        <w:spacing w:before="120" w:beforeLines="50" w:after="50" w:line="360" w:lineRule="auto"/>
        <w:ind w:firstLine="480"/>
        <w:jc w:val="left"/>
        <w:rPr>
          <w:rFonts w:ascii="仿宋" w:hAnsi="仿宋" w:eastAsia="仿宋" w:cs="仿宋"/>
          <w:b/>
          <w:sz w:val="24"/>
        </w:rPr>
      </w:pPr>
      <w:r>
        <w:rPr>
          <w:rFonts w:hint="eastAsia" w:ascii="仿宋" w:hAnsi="仿宋" w:eastAsia="仿宋" w:cs="仿宋"/>
          <w:b/>
          <w:sz w:val="24"/>
        </w:rPr>
        <w:t xml:space="preserve">1.商务文件封面格式： </w:t>
      </w:r>
    </w:p>
    <w:p w14:paraId="3E686920">
      <w:pPr>
        <w:snapToGrid w:val="0"/>
        <w:spacing w:before="120" w:beforeLines="50" w:after="50"/>
        <w:ind w:firstLine="482"/>
        <w:rPr>
          <w:rFonts w:ascii="仿宋" w:hAnsi="仿宋" w:eastAsia="仿宋" w:cs="仿宋"/>
          <w:sz w:val="24"/>
          <w:szCs w:val="20"/>
        </w:rPr>
      </w:pPr>
      <w:r>
        <w:rPr>
          <w:rFonts w:hint="eastAsia" w:ascii="仿宋" w:hAnsi="仿宋" w:eastAsia="仿宋" w:cs="仿宋"/>
          <w:sz w:val="24"/>
        </w:rPr>
        <w:t xml:space="preserve">                </w:t>
      </w:r>
    </w:p>
    <w:p w14:paraId="50447360">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商务文件</w:t>
      </w:r>
    </w:p>
    <w:p w14:paraId="7EC55922">
      <w:pPr>
        <w:snapToGrid w:val="0"/>
        <w:spacing w:before="120" w:beforeLines="50" w:after="50"/>
        <w:ind w:firstLine="482"/>
        <w:rPr>
          <w:rFonts w:ascii="仿宋" w:hAnsi="仿宋" w:eastAsia="仿宋" w:cs="仿宋"/>
          <w:bCs/>
          <w:sz w:val="24"/>
          <w:szCs w:val="20"/>
        </w:rPr>
      </w:pPr>
    </w:p>
    <w:p w14:paraId="20310E8C">
      <w:pPr>
        <w:snapToGrid w:val="0"/>
        <w:spacing w:before="120" w:beforeLines="50" w:after="50"/>
        <w:ind w:firstLine="482"/>
        <w:rPr>
          <w:rFonts w:ascii="仿宋" w:hAnsi="仿宋" w:eastAsia="仿宋" w:cs="仿宋"/>
          <w:bCs/>
          <w:sz w:val="24"/>
          <w:szCs w:val="20"/>
        </w:rPr>
      </w:pPr>
    </w:p>
    <w:p w14:paraId="3EC55334">
      <w:pPr>
        <w:snapToGrid w:val="0"/>
        <w:spacing w:before="120" w:beforeLines="50" w:after="50"/>
        <w:ind w:firstLine="482"/>
        <w:rPr>
          <w:rFonts w:ascii="仿宋" w:hAnsi="仿宋" w:eastAsia="仿宋" w:cs="仿宋"/>
          <w:bCs/>
          <w:sz w:val="24"/>
          <w:szCs w:val="20"/>
        </w:rPr>
      </w:pPr>
    </w:p>
    <w:p w14:paraId="08B1A60D">
      <w:pPr>
        <w:snapToGrid w:val="0"/>
        <w:spacing w:before="120" w:beforeLines="50" w:after="50"/>
        <w:ind w:firstLine="482"/>
        <w:rPr>
          <w:rFonts w:ascii="仿宋" w:hAnsi="仿宋" w:eastAsia="仿宋" w:cs="仿宋"/>
          <w:bCs/>
          <w:sz w:val="24"/>
          <w:szCs w:val="20"/>
        </w:rPr>
      </w:pPr>
    </w:p>
    <w:p w14:paraId="2A4C698A">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项目名称： </w:t>
      </w:r>
    </w:p>
    <w:p w14:paraId="3BAA7E5C">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项目编号： </w:t>
      </w:r>
    </w:p>
    <w:p w14:paraId="5ACD6694">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所投分标：</w:t>
      </w:r>
    </w:p>
    <w:p w14:paraId="5328B4DC">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投标人名称：</w:t>
      </w:r>
    </w:p>
    <w:p w14:paraId="43493458">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投标人地址：</w:t>
      </w:r>
    </w:p>
    <w:p w14:paraId="249FCD8E">
      <w:pPr>
        <w:snapToGrid w:val="0"/>
        <w:spacing w:before="120" w:after="50"/>
        <w:ind w:firstLine="2100" w:firstLineChars="875"/>
        <w:rPr>
          <w:rFonts w:ascii="仿宋" w:hAnsi="仿宋" w:eastAsia="仿宋" w:cs="仿宋"/>
          <w:bCs/>
          <w:sz w:val="24"/>
        </w:rPr>
      </w:pPr>
    </w:p>
    <w:p w14:paraId="070B6F55">
      <w:pPr>
        <w:snapToGrid w:val="0"/>
        <w:spacing w:before="120" w:after="50"/>
        <w:ind w:firstLine="960" w:firstLineChars="400"/>
        <w:rPr>
          <w:rFonts w:ascii="仿宋" w:hAnsi="仿宋" w:eastAsia="仿宋" w:cs="仿宋"/>
          <w:bCs/>
          <w:sz w:val="24"/>
        </w:rPr>
      </w:pPr>
    </w:p>
    <w:p w14:paraId="49C931C3">
      <w:pPr>
        <w:snapToGrid w:val="0"/>
        <w:spacing w:before="120" w:beforeLines="50" w:after="50"/>
        <w:ind w:firstLine="482"/>
        <w:rPr>
          <w:rFonts w:ascii="仿宋" w:hAnsi="仿宋" w:eastAsia="仿宋" w:cs="仿宋"/>
          <w:sz w:val="24"/>
        </w:rPr>
      </w:pPr>
      <w:r>
        <w:rPr>
          <w:rFonts w:hint="eastAsia" w:ascii="仿宋" w:hAnsi="仿宋" w:eastAsia="仿宋" w:cs="仿宋"/>
          <w:sz w:val="24"/>
        </w:rPr>
        <w:t xml:space="preserve">                        年  月  日</w:t>
      </w:r>
    </w:p>
    <w:p w14:paraId="54F55692">
      <w:pPr>
        <w:snapToGrid w:val="0"/>
        <w:spacing w:before="120" w:beforeLines="50" w:after="50"/>
        <w:ind w:firstLine="482"/>
        <w:rPr>
          <w:rFonts w:ascii="仿宋" w:hAnsi="仿宋" w:eastAsia="仿宋" w:cs="仿宋"/>
          <w:sz w:val="24"/>
          <w:szCs w:val="20"/>
        </w:rPr>
      </w:pPr>
      <w:r>
        <w:rPr>
          <w:rFonts w:hint="eastAsia" w:ascii="仿宋" w:hAnsi="仿宋" w:eastAsia="仿宋" w:cs="仿宋"/>
          <w:sz w:val="24"/>
          <w:szCs w:val="20"/>
        </w:rPr>
        <w:t xml:space="preserve"> </w:t>
      </w:r>
    </w:p>
    <w:p w14:paraId="4A46A7E7">
      <w:pPr>
        <w:snapToGrid w:val="0"/>
        <w:spacing w:line="360" w:lineRule="auto"/>
        <w:ind w:firstLine="482"/>
        <w:jc w:val="left"/>
        <w:rPr>
          <w:rFonts w:ascii="仿宋" w:hAnsi="仿宋" w:eastAsia="仿宋" w:cs="仿宋"/>
          <w:b/>
          <w:bCs/>
          <w:sz w:val="28"/>
          <w:szCs w:val="28"/>
        </w:rPr>
      </w:pPr>
      <w:r>
        <w:rPr>
          <w:rFonts w:hint="eastAsia" w:ascii="仿宋" w:hAnsi="仿宋" w:eastAsia="仿宋" w:cs="仿宋"/>
          <w:sz w:val="24"/>
          <w:szCs w:val="20"/>
        </w:rPr>
        <w:br w:type="page"/>
      </w:r>
      <w:r>
        <w:rPr>
          <w:rFonts w:hint="eastAsia" w:ascii="仿宋" w:hAnsi="仿宋" w:eastAsia="仿宋" w:cs="仿宋"/>
          <w:b/>
          <w:bCs/>
          <w:sz w:val="28"/>
          <w:szCs w:val="28"/>
        </w:rPr>
        <w:t>2.商务文件目录</w:t>
      </w:r>
    </w:p>
    <w:p w14:paraId="0578DA90">
      <w:pPr>
        <w:snapToGrid w:val="0"/>
        <w:spacing w:before="120" w:after="120" w:afterLines="50" w:line="360" w:lineRule="auto"/>
        <w:ind w:firstLine="482"/>
        <w:jc w:val="left"/>
        <w:rPr>
          <w:rFonts w:ascii="仿宋" w:hAnsi="仿宋" w:eastAsia="仿宋" w:cs="仿宋"/>
          <w:b/>
          <w:bCs/>
          <w:sz w:val="24"/>
        </w:rPr>
      </w:pPr>
      <w:r>
        <w:rPr>
          <w:rFonts w:hint="eastAsia" w:ascii="仿宋" w:hAnsi="仿宋" w:eastAsia="仿宋" w:cs="仿宋"/>
          <w:sz w:val="24"/>
        </w:rPr>
        <w:t>根据招标文件规定及投标人提供的材料自行编写目录。</w:t>
      </w:r>
    </w:p>
    <w:p w14:paraId="1F919C91">
      <w:pPr>
        <w:snapToGrid w:val="0"/>
        <w:spacing w:before="120" w:after="120" w:afterLines="50"/>
        <w:ind w:firstLine="482"/>
        <w:jc w:val="left"/>
        <w:rPr>
          <w:rFonts w:ascii="仿宋" w:hAnsi="仿宋" w:eastAsia="仿宋" w:cs="仿宋"/>
        </w:rPr>
      </w:pPr>
    </w:p>
    <w:p w14:paraId="49DDF772">
      <w:pPr>
        <w:snapToGrid w:val="0"/>
        <w:spacing w:before="120" w:beforeLines="50" w:after="50"/>
        <w:ind w:firstLine="480"/>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3.投标人参加本项目无围标串标行为的承诺</w:t>
      </w:r>
    </w:p>
    <w:p w14:paraId="4362ECFF">
      <w:pPr>
        <w:snapToGrid w:val="0"/>
        <w:spacing w:before="120" w:beforeLines="50" w:after="50"/>
        <w:ind w:firstLine="480"/>
        <w:jc w:val="left"/>
        <w:rPr>
          <w:rFonts w:ascii="仿宋" w:hAnsi="仿宋" w:eastAsia="仿宋" w:cs="仿宋"/>
          <w:b/>
          <w:sz w:val="24"/>
        </w:rPr>
      </w:pPr>
    </w:p>
    <w:p w14:paraId="56485726">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投标人参加本项目无围标串标行为的承诺函</w:t>
      </w:r>
    </w:p>
    <w:p w14:paraId="37634FF4">
      <w:pPr>
        <w:spacing w:line="400" w:lineRule="exact"/>
        <w:ind w:firstLine="480"/>
        <w:contextualSpacing/>
        <w:jc w:val="left"/>
        <w:rPr>
          <w:rFonts w:ascii="仿宋" w:hAnsi="仿宋" w:eastAsia="仿宋" w:cs="仿宋"/>
          <w:b/>
          <w:sz w:val="24"/>
        </w:rPr>
      </w:pPr>
      <w:r>
        <w:rPr>
          <w:rFonts w:hint="eastAsia" w:ascii="仿宋" w:hAnsi="仿宋" w:eastAsia="仿宋" w:cs="仿宋"/>
          <w:b/>
          <w:sz w:val="24"/>
        </w:rPr>
        <w:t>一、我方承诺无下列相互串通投标的情形：</w:t>
      </w:r>
    </w:p>
    <w:p w14:paraId="6C4917B3">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 xml:space="preserve">1.不同投标人的投标文件由同一单位或者个人编制； </w:t>
      </w:r>
    </w:p>
    <w:p w14:paraId="70D698E5">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2.不同投标人委托同一单位或者个人办理投标事宜；</w:t>
      </w:r>
    </w:p>
    <w:p w14:paraId="0460174F">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3.不同的投标人的投标文件载明的项目管理员为同一个人；</w:t>
      </w:r>
    </w:p>
    <w:p w14:paraId="47F1AC32">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4.不同投标人的投标文件异常一致或者投标报价呈规律性差异；</w:t>
      </w:r>
    </w:p>
    <w:p w14:paraId="23F44006">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5.不同投标人的投标文件相互混装；</w:t>
      </w:r>
    </w:p>
    <w:p w14:paraId="106A0F39">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6.不同投标人的投标保证金从同一单位或者个人账户转出。</w:t>
      </w:r>
    </w:p>
    <w:p w14:paraId="393516FA">
      <w:pPr>
        <w:spacing w:line="400" w:lineRule="exact"/>
        <w:ind w:firstLine="480"/>
        <w:contextualSpacing/>
        <w:jc w:val="left"/>
        <w:rPr>
          <w:rFonts w:ascii="仿宋" w:hAnsi="仿宋" w:eastAsia="仿宋" w:cs="仿宋"/>
          <w:sz w:val="24"/>
        </w:rPr>
      </w:pPr>
      <w:r>
        <w:rPr>
          <w:rFonts w:hint="eastAsia" w:ascii="仿宋" w:hAnsi="仿宋" w:eastAsia="仿宋" w:cs="仿宋"/>
          <w:b/>
          <w:sz w:val="24"/>
        </w:rPr>
        <w:t>二、我方承诺无下列恶意串通的情形：</w:t>
      </w:r>
    </w:p>
    <w:p w14:paraId="5A7CE31E">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1.投标人直接或者间接从采购人或者采购代理机构处获得其他投标人的相关信息并修改其投标文件或者响应文件；</w:t>
      </w:r>
    </w:p>
    <w:p w14:paraId="59107870">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2.投标人按照采购人或者采购代理机构的授意撤换、修改投标文件或者响应文件；</w:t>
      </w:r>
    </w:p>
    <w:p w14:paraId="35BAC470">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3.投标人之间协商报价、技术方案等投标文件或者响应文件的实质性内容；</w:t>
      </w:r>
    </w:p>
    <w:p w14:paraId="6BE26ED0">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4.属于同一集团、协会、商会等组织成员的投标人按照该组织要求协同参加政府采购活动；</w:t>
      </w:r>
    </w:p>
    <w:p w14:paraId="17E1A5E9">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5.投标人之间事先约定一致抬高或者压低投标报价，或者在招标项目中事先约定轮流以高价位或者低价位中标，或者事先约定由某一特定投标人中标，然后再参加投标；</w:t>
      </w:r>
    </w:p>
    <w:p w14:paraId="54D76683">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6.投标人之间商定部分投标人放弃参加政府采购活动或者放弃中标；</w:t>
      </w:r>
    </w:p>
    <w:p w14:paraId="468BDECA">
      <w:pPr>
        <w:spacing w:line="400" w:lineRule="exact"/>
        <w:ind w:firstLine="470" w:firstLineChars="196"/>
        <w:contextualSpacing/>
        <w:jc w:val="left"/>
        <w:rPr>
          <w:rFonts w:ascii="仿宋" w:hAnsi="仿宋" w:eastAsia="仿宋" w:cs="仿宋"/>
          <w:sz w:val="24"/>
        </w:rPr>
      </w:pPr>
      <w:r>
        <w:rPr>
          <w:rFonts w:hint="eastAsia" w:ascii="仿宋" w:hAnsi="仿宋" w:eastAsia="仿宋" w:cs="仿宋"/>
          <w:sz w:val="24"/>
        </w:rPr>
        <w:t>7.投标人与采购人或者采购代理机构之间、投标人相互之间，为谋求特定投标人中标或者排斥其他投标人的其他串通行为。</w:t>
      </w:r>
    </w:p>
    <w:p w14:paraId="3143C780">
      <w:pPr>
        <w:spacing w:line="400" w:lineRule="exact"/>
        <w:ind w:firstLine="472" w:firstLineChars="196"/>
        <w:contextualSpacing/>
        <w:jc w:val="left"/>
        <w:rPr>
          <w:rFonts w:ascii="仿宋" w:hAnsi="仿宋" w:eastAsia="仿宋" w:cs="仿宋"/>
          <w:b/>
          <w:sz w:val="24"/>
        </w:rPr>
      </w:pPr>
      <w:r>
        <w:rPr>
          <w:rFonts w:hint="eastAsia" w:ascii="仿宋" w:hAnsi="仿宋" w:eastAsia="仿宋" w:cs="仿宋"/>
          <w:b/>
          <w:sz w:val="24"/>
        </w:rPr>
        <w:t>以上情形一经核查属实，我方愿意承担一切后果，并不再寻求任何旨在减轻或者免除法律责任的辩解。</w:t>
      </w:r>
    </w:p>
    <w:p w14:paraId="335C7B57">
      <w:pPr>
        <w:spacing w:line="400" w:lineRule="exact"/>
        <w:ind w:firstLine="6840" w:firstLineChars="2850"/>
        <w:contextualSpacing/>
        <w:rPr>
          <w:rFonts w:ascii="仿宋" w:hAnsi="仿宋" w:eastAsia="仿宋" w:cs="仿宋"/>
          <w:kern w:val="0"/>
          <w:sz w:val="24"/>
        </w:rPr>
      </w:pPr>
    </w:p>
    <w:p w14:paraId="4D38D4AF">
      <w:pPr>
        <w:spacing w:line="400" w:lineRule="exact"/>
        <w:ind w:firstLine="482"/>
        <w:contextualSpacing/>
        <w:jc w:val="center"/>
        <w:rPr>
          <w:rFonts w:ascii="仿宋" w:hAnsi="仿宋" w:eastAsia="仿宋" w:cs="仿宋"/>
          <w:kern w:val="0"/>
          <w:sz w:val="24"/>
        </w:rPr>
      </w:pPr>
      <w:r>
        <w:rPr>
          <w:rFonts w:hint="eastAsia" w:ascii="仿宋" w:hAnsi="仿宋" w:eastAsia="仿宋" w:cs="仿宋"/>
          <w:kern w:val="0"/>
          <w:sz w:val="24"/>
        </w:rPr>
        <w:t xml:space="preserve">                               投标人名称（公章）：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4D94DB02">
      <w:pPr>
        <w:spacing w:line="400" w:lineRule="exact"/>
        <w:ind w:firstLine="482"/>
        <w:contextualSpacing/>
        <w:rPr>
          <w:rFonts w:ascii="仿宋" w:hAnsi="仿宋" w:eastAsia="仿宋" w:cs="仿宋"/>
          <w:kern w:val="0"/>
          <w:sz w:val="24"/>
          <w:szCs w:val="21"/>
        </w:rPr>
      </w:pPr>
      <w:r>
        <w:rPr>
          <w:rFonts w:hint="eastAsia" w:ascii="仿宋" w:hAnsi="仿宋" w:eastAsia="仿宋" w:cs="仿宋"/>
          <w:kern w:val="0"/>
          <w:sz w:val="24"/>
          <w:szCs w:val="21"/>
        </w:rPr>
        <w:t xml:space="preserve">                                         日 期： </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年</w:t>
      </w:r>
      <w:r>
        <w:rPr>
          <w:rFonts w:hint="eastAsia" w:ascii="仿宋" w:hAnsi="仿宋" w:eastAsia="仿宋" w:cs="仿宋"/>
          <w:kern w:val="0"/>
          <w:sz w:val="24"/>
          <w:szCs w:val="21"/>
          <w:u w:val="single"/>
        </w:rPr>
        <w:t xml:space="preserve">    </w:t>
      </w:r>
      <w:r>
        <w:rPr>
          <w:rFonts w:hint="eastAsia" w:ascii="仿宋" w:hAnsi="仿宋" w:eastAsia="仿宋" w:cs="仿宋"/>
          <w:kern w:val="0"/>
          <w:sz w:val="24"/>
          <w:szCs w:val="21"/>
        </w:rPr>
        <w:t>月     日</w:t>
      </w:r>
    </w:p>
    <w:p w14:paraId="51CB2558">
      <w:pPr>
        <w:snapToGrid w:val="0"/>
        <w:spacing w:before="120" w:beforeLines="50" w:after="50"/>
        <w:ind w:firstLine="472" w:firstLineChars="196"/>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4.法定代表人身份证明</w:t>
      </w:r>
    </w:p>
    <w:p w14:paraId="7E028B16">
      <w:pPr>
        <w:snapToGrid w:val="0"/>
        <w:spacing w:before="120" w:beforeLines="50" w:after="50"/>
        <w:ind w:firstLine="472" w:firstLineChars="196"/>
        <w:jc w:val="left"/>
        <w:rPr>
          <w:rFonts w:ascii="仿宋" w:hAnsi="仿宋" w:eastAsia="仿宋" w:cs="仿宋"/>
          <w:b/>
          <w:sz w:val="24"/>
          <w:szCs w:val="20"/>
        </w:rPr>
      </w:pPr>
    </w:p>
    <w:p w14:paraId="13F02192">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法定代表人身份证明</w:t>
      </w:r>
    </w:p>
    <w:p w14:paraId="13173442">
      <w:pPr>
        <w:spacing w:line="500" w:lineRule="exact"/>
        <w:ind w:left="540" w:firstLine="482"/>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3437335D">
      <w:pPr>
        <w:spacing w:line="500" w:lineRule="exact"/>
        <w:ind w:left="540" w:firstLine="482"/>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09C3E11C">
      <w:pPr>
        <w:spacing w:line="500" w:lineRule="exact"/>
        <w:ind w:left="540" w:firstLine="482"/>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14:paraId="4AEF1428">
      <w:pPr>
        <w:spacing w:line="500" w:lineRule="exact"/>
        <w:ind w:left="540" w:firstLine="482"/>
        <w:rPr>
          <w:rFonts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14:paraId="75102312">
      <w:pPr>
        <w:spacing w:line="500" w:lineRule="exact"/>
        <w:ind w:left="540" w:firstLine="482"/>
        <w:rPr>
          <w:rFonts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3F5DAD3F">
      <w:pPr>
        <w:spacing w:line="500" w:lineRule="exact"/>
        <w:ind w:left="540" w:firstLine="482"/>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（投标人名称）              </w:t>
      </w:r>
      <w:r>
        <w:rPr>
          <w:rFonts w:hint="eastAsia" w:ascii="仿宋" w:hAnsi="仿宋" w:eastAsia="仿宋" w:cs="仿宋"/>
          <w:sz w:val="24"/>
        </w:rPr>
        <w:t>的法定代表人。</w:t>
      </w:r>
    </w:p>
    <w:p w14:paraId="10CDA355">
      <w:pPr>
        <w:spacing w:line="500" w:lineRule="exact"/>
        <w:ind w:left="540" w:firstLine="482"/>
        <w:rPr>
          <w:rFonts w:ascii="仿宋" w:hAnsi="仿宋" w:eastAsia="仿宋" w:cs="仿宋"/>
          <w:sz w:val="24"/>
        </w:rPr>
      </w:pPr>
      <w:r>
        <w:rPr>
          <w:rFonts w:hint="eastAsia" w:ascii="仿宋" w:hAnsi="仿宋" w:eastAsia="仿宋" w:cs="仿宋"/>
          <w:sz w:val="24"/>
        </w:rPr>
        <w:t>特此证明。</w:t>
      </w:r>
    </w:p>
    <w:p w14:paraId="03BBA288">
      <w:pPr>
        <w:spacing w:line="500" w:lineRule="exact"/>
        <w:ind w:left="540" w:firstLine="482"/>
        <w:rPr>
          <w:rFonts w:ascii="仿宋" w:hAnsi="仿宋" w:eastAsia="仿宋" w:cs="仿宋"/>
          <w:sz w:val="24"/>
        </w:rPr>
      </w:pPr>
    </w:p>
    <w:p w14:paraId="552D6AB7">
      <w:pPr>
        <w:spacing w:line="500" w:lineRule="exact"/>
        <w:ind w:left="540" w:firstLine="482"/>
        <w:rPr>
          <w:rFonts w:ascii="仿宋" w:hAnsi="仿宋" w:eastAsia="仿宋" w:cs="仿宋"/>
          <w:sz w:val="24"/>
        </w:rPr>
      </w:pPr>
    </w:p>
    <w:p w14:paraId="5217CEAF">
      <w:pPr>
        <w:spacing w:line="500" w:lineRule="exact"/>
        <w:ind w:left="540" w:firstLine="482"/>
        <w:rPr>
          <w:rFonts w:ascii="仿宋" w:hAnsi="仿宋" w:eastAsia="仿宋" w:cs="仿宋"/>
          <w:sz w:val="24"/>
        </w:rPr>
      </w:pPr>
      <w:r>
        <w:rPr>
          <w:rFonts w:hint="eastAsia" w:ascii="仿宋" w:hAnsi="仿宋" w:eastAsia="仿宋" w:cs="仿宋"/>
          <w:sz w:val="24"/>
        </w:rPr>
        <w:t>附件：法定代表人有效身份证正反面复印件</w:t>
      </w:r>
    </w:p>
    <w:p w14:paraId="2A0ACC30">
      <w:pPr>
        <w:spacing w:line="500" w:lineRule="exact"/>
        <w:ind w:left="540" w:firstLine="482"/>
        <w:rPr>
          <w:rFonts w:ascii="仿宋" w:hAnsi="仿宋" w:eastAsia="仿宋" w:cs="仿宋"/>
          <w:sz w:val="24"/>
        </w:rPr>
      </w:pPr>
    </w:p>
    <w:p w14:paraId="2551D644">
      <w:pPr>
        <w:wordWrap w:val="0"/>
        <w:spacing w:line="500" w:lineRule="exact"/>
        <w:ind w:left="540" w:firstLine="482"/>
        <w:jc w:val="right"/>
        <w:rPr>
          <w:rFonts w:ascii="仿宋" w:hAnsi="仿宋" w:eastAsia="仿宋" w:cs="仿宋"/>
          <w:sz w:val="24"/>
        </w:rPr>
      </w:pPr>
      <w:r>
        <w:rPr>
          <w:rFonts w:hint="eastAsia" w:ascii="仿宋" w:hAnsi="仿宋" w:eastAsia="仿宋" w:cs="仿宋"/>
          <w:sz w:val="24"/>
        </w:rPr>
        <w:t xml:space="preserve">       投标人名称（公章）：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3FCF27">
      <w:pPr>
        <w:snapToGrid w:val="0"/>
        <w:spacing w:before="120" w:beforeLines="50" w:after="50"/>
        <w:ind w:left="540" w:right="960" w:firstLine="482"/>
        <w:jc w:val="center"/>
        <w:rPr>
          <w:rFonts w:ascii="仿宋" w:hAnsi="仿宋" w:eastAsia="仿宋" w:cs="仿宋"/>
          <w:sz w:val="24"/>
        </w:rPr>
      </w:pPr>
      <w:r>
        <w:rPr>
          <w:rFonts w:hint="eastAsia" w:ascii="仿宋" w:hAnsi="仿宋" w:eastAsia="仿宋" w:cs="仿宋"/>
          <w:sz w:val="24"/>
        </w:rPr>
        <w:t xml:space="preserve">                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日</w:t>
      </w:r>
    </w:p>
    <w:p w14:paraId="07382141">
      <w:pPr>
        <w:snapToGrid w:val="0"/>
        <w:spacing w:before="120" w:beforeLines="50" w:after="50"/>
        <w:ind w:firstLine="480"/>
        <w:jc w:val="center"/>
        <w:rPr>
          <w:rFonts w:ascii="仿宋" w:hAnsi="仿宋" w:eastAsia="仿宋" w:cs="仿宋"/>
          <w:b/>
          <w:sz w:val="24"/>
        </w:rPr>
      </w:pPr>
    </w:p>
    <w:p w14:paraId="0CE684CB">
      <w:pPr>
        <w:snapToGrid w:val="0"/>
        <w:spacing w:before="120" w:beforeLines="50" w:after="50"/>
        <w:ind w:firstLine="480"/>
        <w:jc w:val="left"/>
        <w:rPr>
          <w:rFonts w:ascii="仿宋" w:hAnsi="仿宋" w:eastAsia="仿宋" w:cs="仿宋"/>
          <w:b/>
          <w:sz w:val="24"/>
          <w:szCs w:val="20"/>
        </w:rPr>
      </w:pPr>
      <w:r>
        <w:rPr>
          <w:rFonts w:hint="eastAsia" w:ascii="仿宋" w:hAnsi="仿宋" w:eastAsia="仿宋" w:cs="仿宋"/>
          <w:b/>
          <w:sz w:val="24"/>
        </w:rPr>
        <w:t>注：</w:t>
      </w:r>
      <w:r>
        <w:rPr>
          <w:rFonts w:hint="eastAsia" w:ascii="仿宋" w:hAnsi="仿宋" w:eastAsia="仿宋" w:cs="仿宋"/>
          <w:sz w:val="24"/>
        </w:rPr>
        <w:t>自然人投标的无需提供</w:t>
      </w:r>
    </w:p>
    <w:p w14:paraId="576EE802">
      <w:pPr>
        <w:snapToGrid w:val="0"/>
        <w:spacing w:before="120" w:beforeLines="50" w:after="50"/>
        <w:ind w:firstLine="480"/>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5.授权委托书格式</w:t>
      </w:r>
    </w:p>
    <w:p w14:paraId="1ABD0DE1">
      <w:pPr>
        <w:snapToGrid w:val="0"/>
        <w:spacing w:before="120" w:beforeLines="50" w:after="50"/>
        <w:ind w:firstLine="480"/>
        <w:jc w:val="left"/>
        <w:rPr>
          <w:rFonts w:ascii="仿宋" w:hAnsi="仿宋" w:eastAsia="仿宋" w:cs="仿宋"/>
          <w:b/>
          <w:sz w:val="24"/>
          <w:szCs w:val="20"/>
        </w:rPr>
      </w:pPr>
    </w:p>
    <w:p w14:paraId="4CAA3B37">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授权委托书</w:t>
      </w:r>
    </w:p>
    <w:p w14:paraId="4083958D">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（非联合体投标格式）</w:t>
      </w:r>
    </w:p>
    <w:p w14:paraId="6AF29CCD">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（如有委托时）</w:t>
      </w:r>
    </w:p>
    <w:p w14:paraId="596DA5F5">
      <w:pPr>
        <w:snapToGrid w:val="0"/>
        <w:spacing w:before="120" w:beforeLines="50" w:after="50"/>
        <w:ind w:firstLine="480"/>
        <w:jc w:val="center"/>
        <w:rPr>
          <w:rFonts w:ascii="仿宋" w:hAnsi="仿宋" w:eastAsia="仿宋" w:cs="仿宋"/>
          <w:b/>
          <w:sz w:val="24"/>
        </w:rPr>
      </w:pPr>
    </w:p>
    <w:p w14:paraId="2A4FD442">
      <w:pPr>
        <w:spacing w:line="360" w:lineRule="auto"/>
        <w:ind w:firstLine="482"/>
        <w:contextualSpacing/>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74F13FE8">
      <w:pPr>
        <w:spacing w:line="360" w:lineRule="auto"/>
        <w:ind w:firstLine="566" w:firstLineChars="236"/>
        <w:contextualSpacing/>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（投标人名称）的法定代表人，现授权委托</w:t>
      </w:r>
      <w:r>
        <w:rPr>
          <w:rFonts w:hint="eastAsia" w:ascii="仿宋" w:hAnsi="仿宋" w:eastAsia="仿宋" w:cs="仿宋"/>
          <w:sz w:val="24"/>
          <w:u w:val="single"/>
        </w:rPr>
        <w:t xml:space="preserve">              （姓名）</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项目的投标活动，并代表我方全权办理针对上述项目的所有采购程序和环节的具体事务和签署相关文件。</w:t>
      </w:r>
    </w:p>
    <w:p w14:paraId="218C8E68">
      <w:pPr>
        <w:spacing w:line="360" w:lineRule="auto"/>
        <w:ind w:firstLine="482"/>
        <w:contextualSpacing/>
        <w:rPr>
          <w:rFonts w:ascii="仿宋" w:hAnsi="仿宋" w:eastAsia="仿宋" w:cs="仿宋"/>
          <w:sz w:val="24"/>
        </w:rPr>
      </w:pPr>
      <w:r>
        <w:rPr>
          <w:rFonts w:hint="eastAsia" w:ascii="仿宋" w:hAnsi="仿宋" w:eastAsia="仿宋" w:cs="仿宋"/>
          <w:sz w:val="24"/>
        </w:rPr>
        <w:t xml:space="preserve">    我方对委托代理人的签字事项负全部责任。</w:t>
      </w:r>
    </w:p>
    <w:p w14:paraId="7A81485F">
      <w:pPr>
        <w:spacing w:line="360" w:lineRule="auto"/>
        <w:ind w:firstLine="482"/>
        <w:contextualSpacing/>
        <w:rPr>
          <w:rFonts w:ascii="仿宋" w:hAnsi="仿宋" w:eastAsia="仿宋" w:cs="仿宋"/>
          <w:sz w:val="24"/>
        </w:rPr>
      </w:pPr>
      <w:r>
        <w:rPr>
          <w:rFonts w:hint="eastAsia" w:ascii="仿宋" w:hAnsi="仿宋" w:eastAsia="仿宋" w:cs="仿宋"/>
          <w:sz w:val="24"/>
          <w:u w:val="single"/>
        </w:rPr>
        <w:t>本授权书自签署之日起生效，在撤销授权的书面通知以前，本授权书一直有效。委托代理人在授权书有效期内签署的所有文件不因授权的撤销而失效。</w:t>
      </w:r>
    </w:p>
    <w:p w14:paraId="54EFFDEB">
      <w:pPr>
        <w:spacing w:line="360" w:lineRule="auto"/>
        <w:ind w:firstLine="482"/>
        <w:contextualSpacing/>
        <w:rPr>
          <w:rFonts w:ascii="仿宋" w:hAnsi="仿宋" w:eastAsia="仿宋" w:cs="仿宋"/>
          <w:sz w:val="24"/>
        </w:rPr>
      </w:pPr>
      <w:r>
        <w:rPr>
          <w:rFonts w:hint="eastAsia" w:ascii="仿宋" w:hAnsi="仿宋" w:eastAsia="仿宋" w:cs="仿宋"/>
          <w:sz w:val="24"/>
        </w:rPr>
        <w:t>委托代理人无转委托权，特此委托。</w:t>
      </w:r>
    </w:p>
    <w:p w14:paraId="2D3C7E15">
      <w:pPr>
        <w:spacing w:line="360" w:lineRule="auto"/>
        <w:ind w:firstLine="482"/>
        <w:contextualSpacing/>
        <w:rPr>
          <w:rFonts w:ascii="仿宋" w:hAnsi="仿宋" w:eastAsia="仿宋" w:cs="仿宋"/>
          <w:sz w:val="24"/>
        </w:rPr>
      </w:pPr>
      <w:r>
        <w:rPr>
          <w:rFonts w:hint="eastAsia" w:ascii="仿宋" w:hAnsi="仿宋" w:eastAsia="仿宋" w:cs="仿宋"/>
          <w:sz w:val="24"/>
        </w:rPr>
        <w:t>附：法定代表人身份证明及委托代理人有效身份证正反面复印件</w:t>
      </w:r>
    </w:p>
    <w:p w14:paraId="7FC3782F">
      <w:pPr>
        <w:spacing w:line="360" w:lineRule="auto"/>
        <w:ind w:firstLine="482"/>
        <w:contextualSpacing/>
        <w:rPr>
          <w:rFonts w:ascii="仿宋" w:hAnsi="仿宋" w:eastAsia="仿宋" w:cs="仿宋"/>
          <w:sz w:val="24"/>
        </w:rPr>
      </w:pPr>
    </w:p>
    <w:p w14:paraId="6832BE73">
      <w:pPr>
        <w:spacing w:line="440" w:lineRule="exact"/>
        <w:ind w:firstLine="482"/>
        <w:contextualSpacing/>
        <w:rPr>
          <w:rFonts w:ascii="仿宋" w:hAnsi="仿宋" w:eastAsia="仿宋" w:cs="仿宋"/>
          <w:sz w:val="24"/>
        </w:rPr>
      </w:pPr>
      <w:r>
        <w:rPr>
          <w:rFonts w:hint="eastAsia" w:ascii="仿宋" w:hAnsi="仿宋" w:eastAsia="仿宋" w:cs="仿宋"/>
          <w:sz w:val="24"/>
        </w:rPr>
        <w:t>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201C928">
      <w:pPr>
        <w:spacing w:line="440" w:lineRule="exact"/>
        <w:ind w:firstLine="482"/>
        <w:contextualSpacing/>
        <w:rPr>
          <w:rFonts w:ascii="仿宋" w:hAnsi="仿宋" w:eastAsia="仿宋" w:cs="仿宋"/>
          <w:sz w:val="24"/>
          <w:u w:val="single"/>
        </w:rPr>
      </w:pPr>
      <w:r>
        <w:rPr>
          <w:rFonts w:hint="eastAsia" w:ascii="仿宋" w:hAnsi="仿宋" w:eastAsia="仿宋" w:cs="仿宋"/>
          <w:sz w:val="24"/>
        </w:rPr>
        <w:t>委托代理人身份证号码：</w:t>
      </w:r>
      <w:r>
        <w:rPr>
          <w:rFonts w:hint="eastAsia" w:ascii="仿宋" w:hAnsi="仿宋" w:eastAsia="仿宋" w:cs="仿宋"/>
          <w:sz w:val="24"/>
          <w:u w:val="single"/>
        </w:rPr>
        <w:t xml:space="preserve">                             </w:t>
      </w:r>
    </w:p>
    <w:p w14:paraId="6BD6B576">
      <w:pPr>
        <w:spacing w:line="440" w:lineRule="exact"/>
        <w:ind w:firstLine="482"/>
        <w:contextualSpacing/>
        <w:rPr>
          <w:rFonts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14:paraId="0C111AD2">
      <w:pPr>
        <w:spacing w:line="440" w:lineRule="exact"/>
        <w:ind w:firstLine="482"/>
        <w:contextualSpacing/>
        <w:rPr>
          <w:rFonts w:ascii="仿宋" w:hAnsi="仿宋" w:eastAsia="仿宋" w:cs="仿宋"/>
          <w:sz w:val="24"/>
        </w:rPr>
      </w:pPr>
      <w:r>
        <w:rPr>
          <w:rFonts w:hint="eastAsia" w:ascii="仿宋" w:hAnsi="仿宋" w:eastAsia="仿宋" w:cs="仿宋"/>
          <w:sz w:val="24"/>
        </w:rPr>
        <w:t xml:space="preserve"> </w:t>
      </w:r>
    </w:p>
    <w:p w14:paraId="4396B059">
      <w:pPr>
        <w:spacing w:line="440" w:lineRule="exact"/>
        <w:ind w:firstLine="482"/>
        <w:contextualSpacing/>
        <w:jc w:val="center"/>
        <w:rPr>
          <w:rFonts w:ascii="仿宋" w:hAnsi="仿宋" w:eastAsia="仿宋" w:cs="仿宋"/>
          <w:sz w:val="24"/>
          <w:u w:val="single"/>
        </w:rPr>
      </w:pPr>
      <w:r>
        <w:rPr>
          <w:rFonts w:hint="eastAsia" w:ascii="仿宋" w:hAnsi="仿宋" w:eastAsia="仿宋" w:cs="仿宋"/>
          <w:sz w:val="24"/>
        </w:rPr>
        <w:t xml:space="preserve">                       投标人名称（公章）：</w:t>
      </w:r>
      <w:r>
        <w:rPr>
          <w:rFonts w:hint="eastAsia" w:ascii="仿宋" w:hAnsi="仿宋" w:eastAsia="仿宋" w:cs="仿宋"/>
          <w:sz w:val="24"/>
          <w:u w:val="single"/>
        </w:rPr>
        <w:t xml:space="preserve">       </w:t>
      </w:r>
    </w:p>
    <w:p w14:paraId="5EB36179">
      <w:pPr>
        <w:spacing w:line="440" w:lineRule="exact"/>
        <w:ind w:firstLine="482"/>
        <w:contextualSpacing/>
        <w:jc w:val="center"/>
        <w:rPr>
          <w:rFonts w:ascii="仿宋" w:hAnsi="仿宋" w:eastAsia="仿宋" w:cs="仿宋"/>
          <w:sz w:val="24"/>
        </w:rPr>
      </w:pPr>
      <w:r>
        <w:rPr>
          <w:rFonts w:hint="eastAsia" w:ascii="仿宋" w:hAnsi="仿宋" w:eastAsia="仿宋" w:cs="仿宋"/>
          <w:sz w:val="24"/>
        </w:rPr>
        <w:t xml:space="preserve">                            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3788459">
      <w:pPr>
        <w:spacing w:line="440" w:lineRule="exact"/>
        <w:ind w:firstLine="480"/>
        <w:contextualSpacing/>
        <w:rPr>
          <w:rFonts w:ascii="仿宋" w:hAnsi="仿宋" w:eastAsia="仿宋" w:cs="仿宋"/>
          <w:b/>
          <w:sz w:val="24"/>
        </w:rPr>
      </w:pPr>
      <w:r>
        <w:rPr>
          <w:rFonts w:hint="eastAsia" w:ascii="仿宋" w:hAnsi="仿宋" w:eastAsia="仿宋" w:cs="仿宋"/>
          <w:b/>
          <w:sz w:val="24"/>
        </w:rPr>
        <w:t>注：</w:t>
      </w:r>
    </w:p>
    <w:p w14:paraId="3D6E1ABE">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1.</w:t>
      </w:r>
      <w:bookmarkStart w:id="144" w:name="_Hlk65851555"/>
      <w:bookmarkStart w:id="145" w:name="_Hlk65851620"/>
      <w:r>
        <w:rPr>
          <w:rFonts w:hint="eastAsia" w:ascii="仿宋" w:hAnsi="仿宋" w:eastAsia="仿宋" w:cs="仿宋"/>
          <w:sz w:val="24"/>
        </w:rPr>
        <w:t>法定代表人必须在授权委托书上签字或者盖章，</w:t>
      </w:r>
      <w:bookmarkEnd w:id="144"/>
      <w:r>
        <w:rPr>
          <w:rFonts w:hint="eastAsia" w:ascii="仿宋" w:hAnsi="仿宋" w:eastAsia="仿宋" w:cs="仿宋"/>
          <w:sz w:val="24"/>
        </w:rPr>
        <w:t>委托代理人必须在授权委托书上签字，</w:t>
      </w:r>
      <w:r>
        <w:rPr>
          <w:rFonts w:hint="eastAsia" w:ascii="仿宋" w:hAnsi="仿宋" w:eastAsia="仿宋" w:cs="仿宋"/>
          <w:b/>
          <w:bCs/>
          <w:sz w:val="24"/>
        </w:rPr>
        <w:t>否则按无效投标处理</w:t>
      </w:r>
      <w:r>
        <w:rPr>
          <w:rFonts w:hint="eastAsia" w:ascii="仿宋" w:hAnsi="仿宋" w:eastAsia="仿宋" w:cs="仿宋"/>
          <w:sz w:val="24"/>
        </w:rPr>
        <w:t>；</w:t>
      </w:r>
      <w:bookmarkEnd w:id="145"/>
    </w:p>
    <w:p w14:paraId="5648399F">
      <w:pPr>
        <w:spacing w:line="440" w:lineRule="exact"/>
        <w:ind w:firstLine="480" w:firstLineChars="200"/>
        <w:contextualSpacing/>
        <w:jc w:val="left"/>
        <w:rPr>
          <w:rFonts w:ascii="仿宋" w:hAnsi="仿宋" w:eastAsia="仿宋" w:cs="仿宋"/>
          <w:sz w:val="24"/>
        </w:rPr>
      </w:pPr>
      <w:r>
        <w:rPr>
          <w:rFonts w:hint="eastAsia" w:ascii="仿宋" w:hAnsi="仿宋" w:eastAsia="仿宋" w:cs="仿宋"/>
          <w:sz w:val="24"/>
        </w:rPr>
        <w:t>2.法人、其他组织投标时“我方”是指“我单位”，自然人投标时“我方”是指“本人”。</w:t>
      </w:r>
    </w:p>
    <w:p w14:paraId="6DE3BC9F">
      <w:pPr>
        <w:snapToGrid w:val="0"/>
        <w:spacing w:before="120" w:after="120" w:afterLines="50"/>
        <w:jc w:val="center"/>
        <w:rPr>
          <w:rFonts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授权委托书</w:t>
      </w:r>
    </w:p>
    <w:p w14:paraId="21DEEAAD">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（联合体投标格式）</w:t>
      </w:r>
    </w:p>
    <w:p w14:paraId="42BC950F">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（如有委托时）</w:t>
      </w:r>
    </w:p>
    <w:p w14:paraId="4183B8A6">
      <w:pPr>
        <w:spacing w:line="360" w:lineRule="auto"/>
        <w:ind w:firstLine="482"/>
        <w:contextualSpacing/>
        <w:jc w:val="left"/>
        <w:rPr>
          <w:rFonts w:ascii="仿宋" w:hAnsi="仿宋" w:eastAsia="仿宋" w:cs="仿宋"/>
          <w:sz w:val="24"/>
        </w:rPr>
      </w:pPr>
      <w:r>
        <w:rPr>
          <w:rFonts w:hint="eastAsia" w:ascii="仿宋" w:hAnsi="仿宋" w:eastAsia="仿宋" w:cs="仿宋"/>
          <w:bCs/>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11D53258">
      <w:pPr>
        <w:spacing w:line="360" w:lineRule="auto"/>
        <w:ind w:firstLine="566" w:firstLineChars="236"/>
        <w:contextualSpacing/>
        <w:rPr>
          <w:rFonts w:ascii="仿宋" w:hAnsi="仿宋" w:eastAsia="仿宋" w:cs="仿宋"/>
          <w:sz w:val="24"/>
        </w:rPr>
      </w:pPr>
      <w:r>
        <w:rPr>
          <w:rFonts w:hint="eastAsia" w:ascii="仿宋" w:hAnsi="仿宋" w:eastAsia="仿宋" w:cs="仿宋"/>
          <w:sz w:val="24"/>
        </w:rPr>
        <w:t xml:space="preserve">根据 </w:t>
      </w:r>
      <w:r>
        <w:rPr>
          <w:rFonts w:hint="eastAsia" w:ascii="仿宋" w:hAnsi="仿宋" w:eastAsia="仿宋" w:cs="仿宋"/>
          <w:sz w:val="24"/>
          <w:u w:val="single"/>
        </w:rPr>
        <w:t xml:space="preserve"> （牵头人名称）</w:t>
      </w:r>
      <w:r>
        <w:rPr>
          <w:rFonts w:hint="eastAsia" w:ascii="仿宋" w:hAnsi="仿宋" w:eastAsia="仿宋" w:cs="仿宋"/>
          <w:sz w:val="24"/>
        </w:rPr>
        <w:t>与</w:t>
      </w:r>
      <w:r>
        <w:rPr>
          <w:rFonts w:hint="eastAsia" w:ascii="仿宋" w:hAnsi="仿宋" w:eastAsia="仿宋" w:cs="仿宋"/>
          <w:sz w:val="24"/>
          <w:u w:val="single"/>
        </w:rPr>
        <w:t>（联合体其他成员名称）</w:t>
      </w:r>
      <w:r>
        <w:rPr>
          <w:rFonts w:hint="eastAsia" w:ascii="仿宋" w:hAnsi="仿宋" w:eastAsia="仿宋" w:cs="仿宋"/>
          <w:sz w:val="24"/>
        </w:rPr>
        <w:t>签订的《联合体投标协议书》的内容，</w:t>
      </w:r>
      <w:r>
        <w:rPr>
          <w:rFonts w:hint="eastAsia" w:ascii="仿宋" w:hAnsi="仿宋" w:eastAsia="仿宋" w:cs="仿宋"/>
          <w:sz w:val="24"/>
          <w:u w:val="single"/>
        </w:rPr>
        <w:t>（牵头人名称）</w:t>
      </w:r>
      <w:r>
        <w:rPr>
          <w:rFonts w:hint="eastAsia" w:ascii="仿宋" w:hAnsi="仿宋" w:eastAsia="仿宋" w:cs="仿宋"/>
          <w:sz w:val="24"/>
        </w:rPr>
        <w:t>的法定代表人</w:t>
      </w:r>
      <w:r>
        <w:rPr>
          <w:rFonts w:hint="eastAsia" w:ascii="仿宋" w:hAnsi="仿宋" w:eastAsia="仿宋" w:cs="仿宋"/>
          <w:sz w:val="24"/>
          <w:u w:val="single"/>
        </w:rPr>
        <w:t>（姓名）</w:t>
      </w:r>
      <w:r>
        <w:rPr>
          <w:rFonts w:hint="eastAsia" w:ascii="仿宋" w:hAnsi="仿宋" w:eastAsia="仿宋" w:cs="仿宋"/>
          <w:sz w:val="24"/>
        </w:rPr>
        <w:t>现授权委托</w:t>
      </w:r>
      <w:r>
        <w:rPr>
          <w:rFonts w:hint="eastAsia" w:ascii="仿宋" w:hAnsi="仿宋" w:eastAsia="仿宋" w:cs="仿宋"/>
          <w:sz w:val="24"/>
          <w:u w:val="single"/>
        </w:rPr>
        <w:t xml:space="preserve">              （姓名）</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项目的投标活动，并代表我方全权办理针对上述项目的所有采购程序和环节的具体事务和签署相关文件。</w:t>
      </w:r>
    </w:p>
    <w:p w14:paraId="388E9461">
      <w:pPr>
        <w:spacing w:line="440" w:lineRule="exact"/>
        <w:ind w:firstLine="566" w:firstLineChars="236"/>
        <w:contextualSpacing/>
        <w:rPr>
          <w:rFonts w:ascii="仿宋" w:hAnsi="仿宋" w:eastAsia="仿宋" w:cs="仿宋"/>
          <w:sz w:val="24"/>
        </w:rPr>
      </w:pPr>
      <w:bookmarkStart w:id="146" w:name="_Hlk65852658"/>
      <w:r>
        <w:rPr>
          <w:rFonts w:hint="eastAsia" w:ascii="仿宋" w:hAnsi="仿宋" w:eastAsia="仿宋" w:cs="仿宋"/>
          <w:sz w:val="24"/>
        </w:rPr>
        <w:t>我方对委托代理人的签字事项负全部责任。</w:t>
      </w:r>
    </w:p>
    <w:p w14:paraId="4C801E55">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本授权书自签署之日起生效，在撤销授权的书面通知以前，本授权书一直有效。委托代理人在授权书有效期内签署的所有文件不因授权的撤销而失效。</w:t>
      </w:r>
    </w:p>
    <w:p w14:paraId="3054423C">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委托代理人无转委托权，特此委托。</w:t>
      </w:r>
    </w:p>
    <w:p w14:paraId="48F1BD29">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附：牵头人法定代表人身份证明及委托代理人有效身份证正反面复印件</w:t>
      </w:r>
    </w:p>
    <w:p w14:paraId="4BC94463">
      <w:pPr>
        <w:spacing w:line="440" w:lineRule="exact"/>
        <w:ind w:firstLine="566" w:firstLineChars="236"/>
        <w:contextualSpacing/>
        <w:rPr>
          <w:rFonts w:ascii="仿宋" w:hAnsi="仿宋" w:eastAsia="仿宋" w:cs="仿宋"/>
          <w:sz w:val="24"/>
        </w:rPr>
      </w:pPr>
    </w:p>
    <w:p w14:paraId="027C93A6">
      <w:pPr>
        <w:spacing w:line="440" w:lineRule="exact"/>
        <w:ind w:firstLine="566" w:firstLineChars="236"/>
        <w:contextualSpacing/>
        <w:rPr>
          <w:rFonts w:ascii="仿宋" w:hAnsi="仿宋" w:eastAsia="仿宋" w:cs="仿宋"/>
          <w:sz w:val="24"/>
          <w:u w:val="single"/>
        </w:rPr>
      </w:pPr>
      <w:r>
        <w:rPr>
          <w:rFonts w:hint="eastAsia" w:ascii="仿宋" w:hAnsi="仿宋" w:eastAsia="仿宋" w:cs="仿宋"/>
          <w:sz w:val="24"/>
        </w:rPr>
        <w:t>牵头人法定代表人（签字）：</w:t>
      </w:r>
      <w:r>
        <w:rPr>
          <w:rFonts w:hint="eastAsia" w:ascii="仿宋" w:hAnsi="仿宋" w:eastAsia="仿宋" w:cs="仿宋"/>
          <w:sz w:val="24"/>
          <w:u w:val="single"/>
        </w:rPr>
        <w:t xml:space="preserve">          </w:t>
      </w:r>
    </w:p>
    <w:p w14:paraId="3098E6BB">
      <w:pPr>
        <w:spacing w:line="440" w:lineRule="exact"/>
        <w:ind w:firstLine="566" w:firstLineChars="236"/>
        <w:contextualSpacing/>
        <w:rPr>
          <w:rFonts w:ascii="仿宋" w:hAnsi="仿宋" w:eastAsia="仿宋" w:cs="仿宋"/>
          <w:sz w:val="24"/>
          <w:u w:val="single"/>
        </w:rPr>
      </w:pPr>
      <w:r>
        <w:rPr>
          <w:rFonts w:hint="eastAsia" w:ascii="仿宋" w:hAnsi="仿宋" w:eastAsia="仿宋" w:cs="仿宋"/>
          <w:sz w:val="24"/>
        </w:rPr>
        <w:t>牵头人（公章）：</w:t>
      </w:r>
      <w:r>
        <w:rPr>
          <w:rFonts w:hint="eastAsia" w:ascii="仿宋" w:hAnsi="仿宋" w:eastAsia="仿宋" w:cs="仿宋"/>
          <w:sz w:val="24"/>
          <w:u w:val="single"/>
        </w:rPr>
        <w:t xml:space="preserve">                </w:t>
      </w:r>
    </w:p>
    <w:p w14:paraId="740CEA21">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3F95571">
      <w:pPr>
        <w:spacing w:line="440" w:lineRule="exact"/>
        <w:ind w:firstLine="566" w:firstLineChars="236"/>
        <w:contextualSpacing/>
        <w:rPr>
          <w:rFonts w:ascii="仿宋" w:hAnsi="仿宋" w:eastAsia="仿宋" w:cs="仿宋"/>
          <w:sz w:val="24"/>
        </w:rPr>
      </w:pPr>
    </w:p>
    <w:p w14:paraId="24BE8C92">
      <w:pPr>
        <w:spacing w:line="440" w:lineRule="exact"/>
        <w:ind w:firstLine="566" w:firstLineChars="236"/>
        <w:contextualSpacing/>
        <w:rPr>
          <w:rFonts w:ascii="仿宋" w:hAnsi="仿宋" w:eastAsia="仿宋" w:cs="仿宋"/>
          <w:sz w:val="24"/>
          <w:u w:val="single"/>
        </w:rPr>
      </w:pPr>
      <w:r>
        <w:rPr>
          <w:rFonts w:hint="eastAsia" w:ascii="仿宋" w:hAnsi="仿宋" w:eastAsia="仿宋" w:cs="仿宋"/>
          <w:sz w:val="24"/>
        </w:rPr>
        <w:t>被授权人（签字）：</w:t>
      </w:r>
      <w:r>
        <w:rPr>
          <w:rFonts w:hint="eastAsia" w:ascii="仿宋" w:hAnsi="仿宋" w:eastAsia="仿宋" w:cs="仿宋"/>
          <w:sz w:val="24"/>
          <w:u w:val="single"/>
        </w:rPr>
        <w:t xml:space="preserve">            </w:t>
      </w:r>
    </w:p>
    <w:p w14:paraId="2EDE6D63">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149D467">
      <w:pPr>
        <w:spacing w:line="440" w:lineRule="exact"/>
        <w:ind w:firstLine="480"/>
        <w:contextualSpacing/>
        <w:rPr>
          <w:rFonts w:ascii="仿宋" w:hAnsi="仿宋" w:eastAsia="仿宋" w:cs="仿宋"/>
          <w:b/>
          <w:sz w:val="24"/>
        </w:rPr>
      </w:pPr>
      <w:r>
        <w:rPr>
          <w:rFonts w:hint="eastAsia" w:ascii="仿宋" w:hAnsi="仿宋" w:eastAsia="仿宋" w:cs="仿宋"/>
          <w:b/>
          <w:sz w:val="24"/>
        </w:rPr>
        <w:t>注：</w:t>
      </w:r>
    </w:p>
    <w:p w14:paraId="191D3D04">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1.法定代表人必须在授权委托书上签字或者盖章，委托代理人必须在授权委托书上签字，</w:t>
      </w:r>
      <w:r>
        <w:rPr>
          <w:rFonts w:hint="eastAsia" w:ascii="仿宋" w:hAnsi="仿宋" w:eastAsia="仿宋" w:cs="仿宋"/>
          <w:b/>
          <w:bCs/>
          <w:sz w:val="24"/>
        </w:rPr>
        <w:t>否则按无效投标处理</w:t>
      </w:r>
      <w:r>
        <w:rPr>
          <w:rFonts w:hint="eastAsia" w:ascii="仿宋" w:hAnsi="仿宋" w:eastAsia="仿宋" w:cs="仿宋"/>
          <w:sz w:val="24"/>
        </w:rPr>
        <w:t>；</w:t>
      </w:r>
    </w:p>
    <w:p w14:paraId="42797098">
      <w:pPr>
        <w:spacing w:line="440" w:lineRule="exact"/>
        <w:ind w:firstLine="480" w:firstLineChars="200"/>
        <w:contextualSpacing/>
        <w:jc w:val="left"/>
        <w:rPr>
          <w:rFonts w:ascii="仿宋" w:hAnsi="仿宋" w:eastAsia="仿宋" w:cs="仿宋"/>
          <w:sz w:val="24"/>
        </w:rPr>
      </w:pPr>
      <w:r>
        <w:rPr>
          <w:rFonts w:hint="eastAsia" w:ascii="仿宋" w:hAnsi="仿宋" w:eastAsia="仿宋" w:cs="仿宋"/>
          <w:sz w:val="24"/>
        </w:rPr>
        <w:t>2.法人、其他组织投标时“我方”是指“我单位”，自然人投标时“我方”是指“本人”。</w:t>
      </w:r>
    </w:p>
    <w:p w14:paraId="087144E1">
      <w:pPr>
        <w:spacing w:line="440" w:lineRule="exact"/>
        <w:ind w:firstLine="482"/>
        <w:contextualSpacing/>
        <w:rPr>
          <w:rFonts w:ascii="仿宋" w:hAnsi="仿宋" w:eastAsia="仿宋" w:cs="仿宋"/>
          <w:sz w:val="24"/>
        </w:rPr>
      </w:pPr>
    </w:p>
    <w:bookmarkEnd w:id="146"/>
    <w:p w14:paraId="4E3A2CFC">
      <w:pPr>
        <w:snapToGrid w:val="0"/>
        <w:spacing w:before="120" w:after="120" w:afterLines="50"/>
        <w:ind w:firstLine="480" w:firstLineChars="200"/>
        <w:jc w:val="left"/>
        <w:rPr>
          <w:rFonts w:ascii="仿宋" w:hAnsi="仿宋" w:eastAsia="仿宋" w:cs="仿宋"/>
          <w:sz w:val="24"/>
        </w:rPr>
        <w:sectPr>
          <w:headerReference r:id="rId5" w:type="first"/>
          <w:footerReference r:id="rId8" w:type="first"/>
          <w:headerReference r:id="rId4" w:type="default"/>
          <w:footerReference r:id="rId6" w:type="default"/>
          <w:footerReference r:id="rId7" w:type="even"/>
          <w:pgSz w:w="11906" w:h="16838"/>
          <w:pgMar w:top="1417" w:right="1417" w:bottom="1417" w:left="1417" w:header="851" w:footer="992" w:gutter="0"/>
          <w:cols w:space="0" w:num="1"/>
          <w:titlePg/>
          <w:docGrid w:linePitch="312" w:charSpace="0"/>
        </w:sectPr>
      </w:pPr>
    </w:p>
    <w:p w14:paraId="64D83B53">
      <w:pPr>
        <w:ind w:firstLine="482"/>
        <w:rPr>
          <w:rFonts w:ascii="仿宋" w:hAnsi="仿宋" w:eastAsia="仿宋" w:cs="仿宋"/>
          <w:sz w:val="24"/>
        </w:rPr>
      </w:pPr>
    </w:p>
    <w:p w14:paraId="50785979">
      <w:pPr>
        <w:ind w:firstLine="480"/>
        <w:rPr>
          <w:rFonts w:ascii="仿宋" w:hAnsi="仿宋" w:eastAsia="仿宋" w:cs="仿宋"/>
          <w:b/>
          <w:sz w:val="24"/>
          <w:szCs w:val="20"/>
        </w:rPr>
      </w:pPr>
      <w:r>
        <w:rPr>
          <w:rFonts w:hint="eastAsia" w:ascii="仿宋" w:hAnsi="仿宋" w:eastAsia="仿宋" w:cs="仿宋"/>
          <w:b/>
          <w:sz w:val="24"/>
        </w:rPr>
        <w:t>6.商务要求偏离表格式</w:t>
      </w:r>
    </w:p>
    <w:p w14:paraId="7EE25157">
      <w:pPr>
        <w:snapToGrid w:val="0"/>
        <w:spacing w:before="120"/>
        <w:ind w:firstLine="482"/>
        <w:jc w:val="left"/>
        <w:rPr>
          <w:rFonts w:ascii="仿宋" w:hAnsi="仿宋" w:eastAsia="仿宋" w:cs="仿宋"/>
          <w:sz w:val="24"/>
        </w:rPr>
      </w:pPr>
    </w:p>
    <w:p w14:paraId="32DE1B37">
      <w:pPr>
        <w:snapToGrid w:val="0"/>
        <w:spacing w:before="120" w:after="120" w:afterLines="50"/>
        <w:jc w:val="center"/>
        <w:rPr>
          <w:rFonts w:ascii="仿宋" w:hAnsi="仿宋" w:eastAsia="仿宋" w:cs="仿宋"/>
          <w:b/>
          <w:sz w:val="32"/>
          <w:szCs w:val="32"/>
        </w:rPr>
      </w:pPr>
      <w:r>
        <w:rPr>
          <w:rFonts w:hint="eastAsia" w:ascii="仿宋" w:hAnsi="仿宋" w:eastAsia="仿宋" w:cs="仿宋"/>
          <w:b/>
          <w:sz w:val="32"/>
          <w:szCs w:val="32"/>
        </w:rPr>
        <w:t>商务要求偏离表</w:t>
      </w:r>
    </w:p>
    <w:p w14:paraId="07FEC048">
      <w:pPr>
        <w:snapToGrid w:val="0"/>
        <w:spacing w:before="120" w:after="50" w:line="360" w:lineRule="auto"/>
        <w:ind w:firstLine="482"/>
        <w:rPr>
          <w:rFonts w:ascii="仿宋" w:hAnsi="仿宋" w:eastAsia="仿宋" w:cs="仿宋"/>
          <w:sz w:val="24"/>
        </w:rPr>
      </w:pPr>
    </w:p>
    <w:p w14:paraId="703B41B1">
      <w:pPr>
        <w:snapToGrid w:val="0"/>
        <w:spacing w:before="120" w:after="50" w:line="360" w:lineRule="auto"/>
        <w:ind w:firstLine="482"/>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12851BA">
      <w:pPr>
        <w:snapToGrid w:val="0"/>
        <w:spacing w:before="120" w:after="50" w:line="360" w:lineRule="auto"/>
        <w:ind w:firstLine="482"/>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p>
    <w:tbl>
      <w:tblPr>
        <w:tblStyle w:val="4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9"/>
        <w:gridCol w:w="3335"/>
        <w:gridCol w:w="1759"/>
        <w:gridCol w:w="2034"/>
      </w:tblGrid>
      <w:tr w14:paraId="65D50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1509" w:type="dxa"/>
            <w:tcBorders>
              <w:top w:val="single" w:color="auto" w:sz="4" w:space="0"/>
              <w:left w:val="single" w:color="auto" w:sz="4" w:space="0"/>
              <w:bottom w:val="single" w:color="auto" w:sz="4" w:space="0"/>
              <w:right w:val="single" w:color="auto" w:sz="4" w:space="0"/>
            </w:tcBorders>
          </w:tcPr>
          <w:p w14:paraId="17BF98BF">
            <w:pPr>
              <w:snapToGrid w:val="0"/>
              <w:spacing w:before="120" w:beforeLines="50"/>
              <w:jc w:val="center"/>
              <w:rPr>
                <w:rFonts w:ascii="仿宋" w:hAnsi="仿宋" w:eastAsia="仿宋" w:cs="仿宋"/>
                <w:sz w:val="24"/>
              </w:rPr>
            </w:pPr>
            <w:r>
              <w:rPr>
                <w:rFonts w:hint="eastAsia" w:ascii="仿宋" w:hAnsi="仿宋" w:eastAsia="仿宋" w:cs="仿宋"/>
                <w:sz w:val="24"/>
              </w:rPr>
              <w:t>项目</w:t>
            </w:r>
          </w:p>
        </w:tc>
        <w:tc>
          <w:tcPr>
            <w:tcW w:w="3335" w:type="dxa"/>
            <w:tcBorders>
              <w:top w:val="single" w:color="auto" w:sz="4" w:space="0"/>
              <w:left w:val="single" w:color="auto" w:sz="4" w:space="0"/>
              <w:bottom w:val="single" w:color="auto" w:sz="4" w:space="0"/>
              <w:right w:val="single" w:color="auto" w:sz="4" w:space="0"/>
            </w:tcBorders>
          </w:tcPr>
          <w:p w14:paraId="74D391AB">
            <w:pPr>
              <w:snapToGrid w:val="0"/>
              <w:spacing w:before="120" w:beforeLines="50"/>
              <w:jc w:val="center"/>
              <w:rPr>
                <w:rFonts w:ascii="仿宋" w:hAnsi="仿宋" w:eastAsia="仿宋" w:cs="仿宋"/>
                <w:sz w:val="24"/>
              </w:rPr>
            </w:pPr>
            <w:r>
              <w:rPr>
                <w:rFonts w:hint="eastAsia" w:ascii="仿宋" w:hAnsi="仿宋" w:eastAsia="仿宋" w:cs="仿宋"/>
                <w:sz w:val="24"/>
              </w:rPr>
              <w:t>招标文件商务要求</w:t>
            </w:r>
          </w:p>
        </w:tc>
        <w:tc>
          <w:tcPr>
            <w:tcW w:w="1759" w:type="dxa"/>
            <w:tcBorders>
              <w:top w:val="single" w:color="auto" w:sz="4" w:space="0"/>
              <w:left w:val="single" w:color="auto" w:sz="4" w:space="0"/>
              <w:bottom w:val="single" w:color="auto" w:sz="4" w:space="0"/>
              <w:right w:val="single" w:color="auto" w:sz="4" w:space="0"/>
            </w:tcBorders>
          </w:tcPr>
          <w:p w14:paraId="06F05B41">
            <w:pPr>
              <w:snapToGrid w:val="0"/>
              <w:spacing w:before="120" w:beforeLines="50"/>
              <w:jc w:val="center"/>
              <w:rPr>
                <w:rFonts w:ascii="仿宋" w:hAnsi="仿宋" w:eastAsia="仿宋" w:cs="仿宋"/>
                <w:sz w:val="24"/>
              </w:rPr>
            </w:pPr>
            <w:r>
              <w:rPr>
                <w:rFonts w:hint="eastAsia" w:ascii="仿宋" w:hAnsi="仿宋" w:eastAsia="仿宋" w:cs="仿宋"/>
                <w:sz w:val="24"/>
              </w:rPr>
              <w:t>投标人的承诺</w:t>
            </w:r>
          </w:p>
        </w:tc>
        <w:tc>
          <w:tcPr>
            <w:tcW w:w="2034" w:type="dxa"/>
            <w:tcBorders>
              <w:top w:val="single" w:color="auto" w:sz="4" w:space="0"/>
              <w:left w:val="single" w:color="auto" w:sz="4" w:space="0"/>
              <w:bottom w:val="single" w:color="auto" w:sz="4" w:space="0"/>
              <w:right w:val="single" w:color="auto" w:sz="4" w:space="0"/>
            </w:tcBorders>
          </w:tcPr>
          <w:p w14:paraId="0FEE82FF">
            <w:pPr>
              <w:snapToGrid w:val="0"/>
              <w:spacing w:before="120" w:beforeLines="50"/>
              <w:jc w:val="center"/>
              <w:rPr>
                <w:rFonts w:ascii="仿宋" w:hAnsi="仿宋" w:eastAsia="仿宋" w:cs="仿宋"/>
                <w:sz w:val="24"/>
              </w:rPr>
            </w:pPr>
            <w:r>
              <w:rPr>
                <w:rFonts w:hint="eastAsia" w:ascii="仿宋" w:hAnsi="仿宋" w:eastAsia="仿宋" w:cs="仿宋"/>
                <w:sz w:val="24"/>
              </w:rPr>
              <w:t>偏离说明</w:t>
            </w:r>
          </w:p>
        </w:tc>
      </w:tr>
      <w:tr w14:paraId="1032D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1509" w:type="dxa"/>
            <w:tcBorders>
              <w:top w:val="single" w:color="auto" w:sz="4" w:space="0"/>
              <w:left w:val="single" w:color="auto" w:sz="4" w:space="0"/>
              <w:bottom w:val="single" w:color="auto" w:sz="4" w:space="0"/>
              <w:right w:val="single" w:color="auto" w:sz="4" w:space="0"/>
            </w:tcBorders>
            <w:vAlign w:val="center"/>
          </w:tcPr>
          <w:p w14:paraId="59F3A4B1">
            <w:pPr>
              <w:snapToGrid w:val="0"/>
              <w:spacing w:before="120" w:beforeLines="50"/>
              <w:jc w:val="center"/>
              <w:rPr>
                <w:rFonts w:ascii="仿宋" w:hAnsi="仿宋" w:eastAsia="仿宋" w:cs="仿宋"/>
                <w:sz w:val="24"/>
              </w:rPr>
            </w:pPr>
          </w:p>
        </w:tc>
        <w:tc>
          <w:tcPr>
            <w:tcW w:w="3335" w:type="dxa"/>
            <w:tcBorders>
              <w:top w:val="single" w:color="auto" w:sz="4" w:space="0"/>
              <w:left w:val="single" w:color="auto" w:sz="4" w:space="0"/>
              <w:bottom w:val="single" w:color="auto" w:sz="4" w:space="0"/>
              <w:right w:val="single" w:color="auto" w:sz="4" w:space="0"/>
            </w:tcBorders>
            <w:vAlign w:val="center"/>
          </w:tcPr>
          <w:p w14:paraId="346F8273">
            <w:pPr>
              <w:ind w:firstLine="482"/>
              <w:jc w:val="left"/>
              <w:rPr>
                <w:rFonts w:ascii="仿宋" w:hAnsi="仿宋" w:eastAsia="仿宋" w:cs="仿宋"/>
                <w:sz w:val="24"/>
              </w:rPr>
            </w:pPr>
          </w:p>
        </w:tc>
        <w:tc>
          <w:tcPr>
            <w:tcW w:w="1759" w:type="dxa"/>
            <w:tcBorders>
              <w:top w:val="single" w:color="auto" w:sz="4" w:space="0"/>
              <w:left w:val="single" w:color="auto" w:sz="4" w:space="0"/>
              <w:bottom w:val="single" w:color="auto" w:sz="4" w:space="0"/>
              <w:right w:val="single" w:color="auto" w:sz="4" w:space="0"/>
            </w:tcBorders>
          </w:tcPr>
          <w:p w14:paraId="7C6ED628">
            <w:pPr>
              <w:snapToGrid w:val="0"/>
              <w:spacing w:before="120" w:beforeLines="50"/>
              <w:ind w:firstLine="482"/>
              <w:jc w:val="center"/>
              <w:rPr>
                <w:rFonts w:ascii="仿宋" w:hAnsi="仿宋" w:eastAsia="仿宋" w:cs="仿宋"/>
                <w:sz w:val="24"/>
              </w:rPr>
            </w:pPr>
          </w:p>
        </w:tc>
        <w:tc>
          <w:tcPr>
            <w:tcW w:w="2034" w:type="dxa"/>
            <w:tcBorders>
              <w:top w:val="single" w:color="auto" w:sz="4" w:space="0"/>
              <w:left w:val="single" w:color="auto" w:sz="4" w:space="0"/>
              <w:bottom w:val="single" w:color="auto" w:sz="4" w:space="0"/>
              <w:right w:val="single" w:color="auto" w:sz="4" w:space="0"/>
            </w:tcBorders>
          </w:tcPr>
          <w:p w14:paraId="01F46356">
            <w:pPr>
              <w:snapToGrid w:val="0"/>
              <w:spacing w:before="120" w:beforeLines="50"/>
              <w:ind w:firstLine="482"/>
              <w:jc w:val="center"/>
              <w:rPr>
                <w:rFonts w:ascii="仿宋" w:hAnsi="仿宋" w:eastAsia="仿宋" w:cs="仿宋"/>
                <w:sz w:val="24"/>
              </w:rPr>
            </w:pPr>
          </w:p>
        </w:tc>
      </w:tr>
      <w:tr w14:paraId="3DD32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1509" w:type="dxa"/>
            <w:tcBorders>
              <w:top w:val="single" w:color="auto" w:sz="4" w:space="0"/>
              <w:left w:val="single" w:color="auto" w:sz="4" w:space="0"/>
              <w:bottom w:val="single" w:color="auto" w:sz="4" w:space="0"/>
              <w:right w:val="single" w:color="auto" w:sz="4" w:space="0"/>
            </w:tcBorders>
            <w:vAlign w:val="center"/>
          </w:tcPr>
          <w:p w14:paraId="222FF409">
            <w:pPr>
              <w:snapToGrid w:val="0"/>
              <w:spacing w:before="120" w:beforeLines="50"/>
              <w:jc w:val="center"/>
              <w:rPr>
                <w:rFonts w:ascii="仿宋" w:hAnsi="仿宋" w:eastAsia="仿宋" w:cs="仿宋"/>
                <w:sz w:val="24"/>
              </w:rPr>
            </w:pPr>
          </w:p>
        </w:tc>
        <w:tc>
          <w:tcPr>
            <w:tcW w:w="3335" w:type="dxa"/>
            <w:tcBorders>
              <w:top w:val="single" w:color="auto" w:sz="4" w:space="0"/>
              <w:left w:val="single" w:color="auto" w:sz="4" w:space="0"/>
              <w:bottom w:val="single" w:color="auto" w:sz="4" w:space="0"/>
              <w:right w:val="single" w:color="auto" w:sz="4" w:space="0"/>
            </w:tcBorders>
            <w:vAlign w:val="center"/>
          </w:tcPr>
          <w:p w14:paraId="73C120E1">
            <w:pPr>
              <w:ind w:firstLine="482"/>
              <w:jc w:val="left"/>
              <w:rPr>
                <w:rFonts w:ascii="仿宋" w:hAnsi="仿宋" w:eastAsia="仿宋" w:cs="仿宋"/>
                <w:sz w:val="24"/>
              </w:rPr>
            </w:pPr>
          </w:p>
        </w:tc>
        <w:tc>
          <w:tcPr>
            <w:tcW w:w="1759" w:type="dxa"/>
            <w:tcBorders>
              <w:top w:val="single" w:color="auto" w:sz="4" w:space="0"/>
              <w:left w:val="single" w:color="auto" w:sz="4" w:space="0"/>
              <w:bottom w:val="single" w:color="auto" w:sz="4" w:space="0"/>
              <w:right w:val="single" w:color="auto" w:sz="4" w:space="0"/>
            </w:tcBorders>
          </w:tcPr>
          <w:p w14:paraId="4761A1DF">
            <w:pPr>
              <w:snapToGrid w:val="0"/>
              <w:spacing w:before="120" w:beforeLines="50"/>
              <w:ind w:left="43" w:firstLine="482"/>
              <w:jc w:val="center"/>
              <w:rPr>
                <w:rFonts w:ascii="仿宋" w:hAnsi="仿宋" w:eastAsia="仿宋" w:cs="仿宋"/>
                <w:sz w:val="24"/>
              </w:rPr>
            </w:pPr>
          </w:p>
        </w:tc>
        <w:tc>
          <w:tcPr>
            <w:tcW w:w="2034" w:type="dxa"/>
            <w:tcBorders>
              <w:top w:val="single" w:color="auto" w:sz="4" w:space="0"/>
              <w:left w:val="single" w:color="auto" w:sz="4" w:space="0"/>
              <w:bottom w:val="single" w:color="auto" w:sz="4" w:space="0"/>
              <w:right w:val="single" w:color="auto" w:sz="4" w:space="0"/>
            </w:tcBorders>
          </w:tcPr>
          <w:p w14:paraId="4C916D71">
            <w:pPr>
              <w:snapToGrid w:val="0"/>
              <w:spacing w:before="120" w:beforeLines="50"/>
              <w:ind w:left="43" w:firstLine="482"/>
              <w:jc w:val="center"/>
              <w:rPr>
                <w:rFonts w:ascii="仿宋" w:hAnsi="仿宋" w:eastAsia="仿宋" w:cs="仿宋"/>
                <w:sz w:val="24"/>
              </w:rPr>
            </w:pPr>
          </w:p>
        </w:tc>
      </w:tr>
      <w:tr w14:paraId="486E8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1509" w:type="dxa"/>
            <w:tcBorders>
              <w:top w:val="single" w:color="auto" w:sz="4" w:space="0"/>
              <w:left w:val="single" w:color="auto" w:sz="4" w:space="0"/>
              <w:bottom w:val="single" w:color="auto" w:sz="4" w:space="0"/>
              <w:right w:val="single" w:color="auto" w:sz="4" w:space="0"/>
            </w:tcBorders>
          </w:tcPr>
          <w:p w14:paraId="0B67BA3A">
            <w:pPr>
              <w:snapToGrid w:val="0"/>
              <w:spacing w:before="120" w:beforeLines="50"/>
              <w:jc w:val="center"/>
              <w:rPr>
                <w:rFonts w:ascii="仿宋" w:hAnsi="仿宋" w:eastAsia="仿宋" w:cs="仿宋"/>
                <w:sz w:val="24"/>
              </w:rPr>
            </w:pPr>
            <w:r>
              <w:rPr>
                <w:rFonts w:hint="eastAsia" w:ascii="仿宋" w:hAnsi="仿宋" w:eastAsia="仿宋" w:cs="仿宋"/>
                <w:sz w:val="24"/>
              </w:rPr>
              <w:t>…</w:t>
            </w:r>
          </w:p>
        </w:tc>
        <w:tc>
          <w:tcPr>
            <w:tcW w:w="3335" w:type="dxa"/>
            <w:tcBorders>
              <w:top w:val="single" w:color="auto" w:sz="4" w:space="0"/>
              <w:left w:val="single" w:color="auto" w:sz="4" w:space="0"/>
              <w:bottom w:val="single" w:color="auto" w:sz="4" w:space="0"/>
              <w:right w:val="single" w:color="auto" w:sz="4" w:space="0"/>
            </w:tcBorders>
          </w:tcPr>
          <w:p w14:paraId="3018ECD4">
            <w:pPr>
              <w:snapToGrid w:val="0"/>
              <w:spacing w:before="120" w:beforeLines="50"/>
              <w:ind w:firstLine="482"/>
              <w:jc w:val="center"/>
              <w:rPr>
                <w:rFonts w:ascii="仿宋" w:hAnsi="仿宋" w:eastAsia="仿宋" w:cs="仿宋"/>
                <w:sz w:val="24"/>
              </w:rPr>
            </w:pPr>
          </w:p>
        </w:tc>
        <w:tc>
          <w:tcPr>
            <w:tcW w:w="1759" w:type="dxa"/>
            <w:tcBorders>
              <w:top w:val="single" w:color="auto" w:sz="4" w:space="0"/>
              <w:left w:val="single" w:color="auto" w:sz="4" w:space="0"/>
              <w:bottom w:val="single" w:color="auto" w:sz="4" w:space="0"/>
              <w:right w:val="single" w:color="auto" w:sz="4" w:space="0"/>
            </w:tcBorders>
          </w:tcPr>
          <w:p w14:paraId="3A81D2EC">
            <w:pPr>
              <w:snapToGrid w:val="0"/>
              <w:spacing w:before="120" w:beforeLines="50"/>
              <w:ind w:firstLine="482"/>
              <w:jc w:val="center"/>
              <w:rPr>
                <w:rFonts w:ascii="仿宋" w:hAnsi="仿宋" w:eastAsia="仿宋" w:cs="仿宋"/>
                <w:sz w:val="24"/>
              </w:rPr>
            </w:pPr>
          </w:p>
        </w:tc>
        <w:tc>
          <w:tcPr>
            <w:tcW w:w="2034" w:type="dxa"/>
            <w:tcBorders>
              <w:top w:val="single" w:color="auto" w:sz="4" w:space="0"/>
              <w:left w:val="single" w:color="auto" w:sz="4" w:space="0"/>
              <w:bottom w:val="single" w:color="auto" w:sz="4" w:space="0"/>
              <w:right w:val="single" w:color="auto" w:sz="4" w:space="0"/>
            </w:tcBorders>
          </w:tcPr>
          <w:p w14:paraId="5962F062">
            <w:pPr>
              <w:snapToGrid w:val="0"/>
              <w:spacing w:before="120" w:beforeLines="50"/>
              <w:ind w:firstLine="482"/>
              <w:jc w:val="center"/>
              <w:rPr>
                <w:rFonts w:ascii="仿宋" w:hAnsi="仿宋" w:eastAsia="仿宋" w:cs="仿宋"/>
                <w:sz w:val="24"/>
              </w:rPr>
            </w:pPr>
          </w:p>
        </w:tc>
      </w:tr>
    </w:tbl>
    <w:p w14:paraId="7F064800">
      <w:pPr>
        <w:spacing w:line="500" w:lineRule="exact"/>
        <w:ind w:firstLine="480"/>
        <w:rPr>
          <w:rFonts w:ascii="仿宋" w:hAnsi="仿宋" w:eastAsia="仿宋" w:cs="仿宋"/>
          <w:b/>
          <w:bCs/>
          <w:kern w:val="0"/>
          <w:sz w:val="24"/>
        </w:rPr>
      </w:pPr>
      <w:r>
        <w:rPr>
          <w:rFonts w:hint="eastAsia" w:ascii="仿宋" w:hAnsi="仿宋" w:eastAsia="仿宋" w:cs="仿宋"/>
          <w:b/>
          <w:bCs/>
          <w:kern w:val="0"/>
          <w:sz w:val="24"/>
        </w:rPr>
        <w:t>注：</w:t>
      </w:r>
    </w:p>
    <w:p w14:paraId="24C9C1FD">
      <w:pPr>
        <w:spacing w:line="520" w:lineRule="exact"/>
        <w:ind w:firstLine="480" w:firstLineChars="200"/>
        <w:rPr>
          <w:rFonts w:ascii="仿宋" w:hAnsi="仿宋" w:eastAsia="仿宋" w:cs="仿宋"/>
          <w:kern w:val="0"/>
          <w:sz w:val="32"/>
          <w:szCs w:val="32"/>
        </w:rPr>
      </w:pPr>
      <w:r>
        <w:rPr>
          <w:rFonts w:hint="eastAsia" w:ascii="仿宋" w:hAnsi="仿宋" w:eastAsia="仿宋" w:cs="仿宋"/>
          <w:kern w:val="0"/>
          <w:sz w:val="24"/>
        </w:rPr>
        <w:t>1.说明：应对照招标文件“第二章 采购需求”中的商务要求逐条作明确的投标响应，并作出偏离说明。</w:t>
      </w:r>
    </w:p>
    <w:p w14:paraId="56B2F53F">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2.投标人应根据自身的承诺，对照招标文件要求在“偏离说明”中注明“</w:t>
      </w:r>
      <w:r>
        <w:rPr>
          <w:rFonts w:hint="eastAsia" w:ascii="仿宋" w:hAnsi="仿宋" w:eastAsia="仿宋" w:cs="仿宋"/>
          <w:b/>
          <w:bCs/>
          <w:kern w:val="0"/>
          <w:sz w:val="24"/>
        </w:rPr>
        <w:t>正偏离</w:t>
      </w:r>
      <w:r>
        <w:rPr>
          <w:rFonts w:hint="eastAsia" w:ascii="仿宋" w:hAnsi="仿宋" w:eastAsia="仿宋" w:cs="仿宋"/>
          <w:kern w:val="0"/>
          <w:sz w:val="24"/>
        </w:rPr>
        <w:t>”、“</w:t>
      </w:r>
      <w:r>
        <w:rPr>
          <w:rFonts w:hint="eastAsia" w:ascii="仿宋" w:hAnsi="仿宋" w:eastAsia="仿宋" w:cs="仿宋"/>
          <w:b/>
          <w:bCs/>
          <w:kern w:val="0"/>
          <w:sz w:val="24"/>
        </w:rPr>
        <w:t>负偏离</w:t>
      </w:r>
      <w:r>
        <w:rPr>
          <w:rFonts w:hint="eastAsia" w:ascii="仿宋" w:hAnsi="仿宋" w:eastAsia="仿宋" w:cs="仿宋"/>
          <w:kern w:val="0"/>
          <w:sz w:val="24"/>
        </w:rPr>
        <w:t>”或者“</w:t>
      </w:r>
      <w:r>
        <w:rPr>
          <w:rFonts w:hint="eastAsia" w:ascii="仿宋" w:hAnsi="仿宋" w:eastAsia="仿宋" w:cs="仿宋"/>
          <w:b/>
          <w:bCs/>
          <w:kern w:val="0"/>
          <w:sz w:val="24"/>
        </w:rPr>
        <w:t>无偏离</w:t>
      </w:r>
      <w:r>
        <w:rPr>
          <w:rFonts w:hint="eastAsia" w:ascii="仿宋" w:hAnsi="仿宋" w:eastAsia="仿宋" w:cs="仿宋"/>
          <w:kern w:val="0"/>
          <w:sz w:val="24"/>
        </w:rPr>
        <w:t>”。既不属于“</w:t>
      </w:r>
      <w:r>
        <w:rPr>
          <w:rFonts w:hint="eastAsia" w:ascii="仿宋" w:hAnsi="仿宋" w:eastAsia="仿宋" w:cs="仿宋"/>
          <w:b/>
          <w:bCs/>
          <w:kern w:val="0"/>
          <w:sz w:val="24"/>
        </w:rPr>
        <w:t>正偏离</w:t>
      </w:r>
      <w:r>
        <w:rPr>
          <w:rFonts w:hint="eastAsia" w:ascii="仿宋" w:hAnsi="仿宋" w:eastAsia="仿宋" w:cs="仿宋"/>
          <w:kern w:val="0"/>
          <w:sz w:val="24"/>
        </w:rPr>
        <w:t>”也不属于“</w:t>
      </w:r>
      <w:r>
        <w:rPr>
          <w:rFonts w:hint="eastAsia" w:ascii="仿宋" w:hAnsi="仿宋" w:eastAsia="仿宋" w:cs="仿宋"/>
          <w:b/>
          <w:bCs/>
          <w:kern w:val="0"/>
          <w:sz w:val="24"/>
        </w:rPr>
        <w:t>负偏离</w:t>
      </w:r>
      <w:r>
        <w:rPr>
          <w:rFonts w:hint="eastAsia" w:ascii="仿宋" w:hAnsi="仿宋" w:eastAsia="仿宋" w:cs="仿宋"/>
          <w:kern w:val="0"/>
          <w:sz w:val="24"/>
        </w:rPr>
        <w:t>”即为“</w:t>
      </w:r>
      <w:r>
        <w:rPr>
          <w:rFonts w:hint="eastAsia" w:ascii="仿宋" w:hAnsi="仿宋" w:eastAsia="仿宋" w:cs="仿宋"/>
          <w:b/>
          <w:bCs/>
          <w:kern w:val="0"/>
          <w:sz w:val="24"/>
        </w:rPr>
        <w:t>无偏离</w:t>
      </w:r>
      <w:r>
        <w:rPr>
          <w:rFonts w:hint="eastAsia" w:ascii="仿宋" w:hAnsi="仿宋" w:eastAsia="仿宋" w:cs="仿宋"/>
          <w:kern w:val="0"/>
          <w:sz w:val="24"/>
        </w:rPr>
        <w:t>”。</w:t>
      </w:r>
    </w:p>
    <w:p w14:paraId="704DD659">
      <w:pPr>
        <w:snapToGrid w:val="0"/>
        <w:spacing w:before="120" w:after="50"/>
        <w:ind w:firstLine="482"/>
        <w:rPr>
          <w:rFonts w:ascii="仿宋" w:hAnsi="仿宋" w:eastAsia="仿宋" w:cs="仿宋"/>
          <w:sz w:val="24"/>
        </w:rPr>
      </w:pPr>
    </w:p>
    <w:p w14:paraId="73ACDD4D">
      <w:pPr>
        <w:snapToGrid w:val="0"/>
        <w:spacing w:before="120" w:after="50"/>
        <w:ind w:firstLine="482"/>
        <w:rPr>
          <w:rFonts w:ascii="仿宋" w:hAnsi="仿宋" w:eastAsia="仿宋" w:cs="仿宋"/>
          <w:sz w:val="24"/>
        </w:rPr>
      </w:pPr>
    </w:p>
    <w:p w14:paraId="3C931403">
      <w:pPr>
        <w:snapToGrid w:val="0"/>
        <w:spacing w:before="120" w:after="50"/>
        <w:ind w:firstLine="1440" w:firstLineChars="600"/>
        <w:rPr>
          <w:rFonts w:ascii="仿宋" w:hAnsi="仿宋" w:eastAsia="仿宋" w:cs="仿宋"/>
          <w:spacing w:val="20"/>
          <w:sz w:val="24"/>
          <w:u w:val="single"/>
        </w:rPr>
      </w:pPr>
      <w:r>
        <w:rPr>
          <w:rFonts w:hint="eastAsia" w:ascii="仿宋" w:hAnsi="仿宋" w:eastAsia="仿宋" w:cs="仿宋"/>
          <w:sz w:val="24"/>
        </w:rPr>
        <w:t>法定代表人或者委托代理人</w:t>
      </w:r>
      <w:r>
        <w:rPr>
          <w:rFonts w:hint="eastAsia" w:ascii="仿宋" w:hAnsi="仿宋" w:eastAsia="仿宋" w:cs="仿宋"/>
          <w:spacing w:val="20"/>
          <w:sz w:val="24"/>
        </w:rPr>
        <w:t>（签字）：</w:t>
      </w:r>
      <w:r>
        <w:rPr>
          <w:rFonts w:hint="eastAsia" w:ascii="仿宋" w:hAnsi="仿宋" w:eastAsia="仿宋" w:cs="仿宋"/>
          <w:spacing w:val="20"/>
          <w:sz w:val="24"/>
          <w:u w:val="single"/>
        </w:rPr>
        <w:t xml:space="preserve">           </w:t>
      </w:r>
    </w:p>
    <w:p w14:paraId="34034829">
      <w:pPr>
        <w:snapToGrid w:val="0"/>
        <w:spacing w:before="120" w:beforeLines="50"/>
        <w:ind w:firstLine="1400" w:firstLineChars="500"/>
        <w:rPr>
          <w:rFonts w:ascii="仿宋" w:hAnsi="仿宋" w:eastAsia="仿宋" w:cs="仿宋"/>
          <w:spacing w:val="20"/>
          <w:sz w:val="24"/>
        </w:rPr>
      </w:pPr>
      <w:r>
        <w:rPr>
          <w:rFonts w:hint="eastAsia" w:ascii="仿宋" w:hAnsi="仿宋" w:eastAsia="仿宋" w:cs="仿宋"/>
          <w:spacing w:val="20"/>
          <w:sz w:val="24"/>
        </w:rPr>
        <w:t>投标人名称（公章）：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14:paraId="3927CAAC">
      <w:pPr>
        <w:snapToGrid w:val="0"/>
        <w:spacing w:before="120" w:beforeLines="50"/>
        <w:ind w:firstLine="1400" w:firstLineChars="500"/>
        <w:rPr>
          <w:rFonts w:ascii="仿宋" w:hAnsi="仿宋" w:eastAsia="仿宋" w:cs="仿宋"/>
          <w:sz w:val="24"/>
          <w:szCs w:val="20"/>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pacing w:val="20"/>
          <w:sz w:val="24"/>
        </w:rPr>
        <w:t>年</w:t>
      </w:r>
      <w:r>
        <w:rPr>
          <w:rFonts w:hint="eastAsia" w:ascii="仿宋" w:hAnsi="仿宋" w:eastAsia="仿宋" w:cs="仿宋"/>
          <w:spacing w:val="20"/>
          <w:sz w:val="24"/>
          <w:u w:val="single"/>
        </w:rPr>
        <w:t xml:space="preserve">   </w:t>
      </w:r>
      <w:r>
        <w:rPr>
          <w:rFonts w:hint="eastAsia" w:ascii="仿宋" w:hAnsi="仿宋" w:eastAsia="仿宋" w:cs="仿宋"/>
          <w:spacing w:val="20"/>
          <w:sz w:val="24"/>
        </w:rPr>
        <w:t>月</w:t>
      </w:r>
      <w:r>
        <w:rPr>
          <w:rFonts w:hint="eastAsia" w:ascii="仿宋" w:hAnsi="仿宋" w:eastAsia="仿宋" w:cs="仿宋"/>
          <w:spacing w:val="20"/>
          <w:sz w:val="24"/>
          <w:u w:val="single"/>
        </w:rPr>
        <w:t xml:space="preserve">   </w:t>
      </w:r>
      <w:r>
        <w:rPr>
          <w:rFonts w:hint="eastAsia" w:ascii="仿宋" w:hAnsi="仿宋" w:eastAsia="仿宋" w:cs="仿宋"/>
          <w:spacing w:val="20"/>
          <w:sz w:val="24"/>
        </w:rPr>
        <w:t>日</w:t>
      </w:r>
    </w:p>
    <w:p w14:paraId="01FB5908">
      <w:pPr>
        <w:snapToGrid w:val="0"/>
        <w:spacing w:before="120" w:beforeLines="50"/>
        <w:ind w:firstLine="482"/>
        <w:rPr>
          <w:rFonts w:ascii="仿宋" w:hAnsi="仿宋" w:eastAsia="仿宋" w:cs="仿宋"/>
          <w:sz w:val="24"/>
          <w:szCs w:val="20"/>
        </w:rPr>
      </w:pPr>
    </w:p>
    <w:p w14:paraId="33929CD2">
      <w:pPr>
        <w:snapToGrid w:val="0"/>
        <w:spacing w:before="120" w:beforeLines="50" w:after="50"/>
        <w:ind w:firstLine="482"/>
        <w:jc w:val="left"/>
        <w:rPr>
          <w:rFonts w:ascii="仿宋" w:hAnsi="仿宋" w:eastAsia="仿宋" w:cs="仿宋"/>
          <w:sz w:val="24"/>
          <w:szCs w:val="20"/>
        </w:rPr>
        <w:sectPr>
          <w:footerReference r:id="rId12" w:type="first"/>
          <w:headerReference r:id="rId9" w:type="default"/>
          <w:footerReference r:id="rId10" w:type="default"/>
          <w:footerReference r:id="rId11" w:type="even"/>
          <w:pgSz w:w="11906" w:h="16838"/>
          <w:pgMar w:top="1417" w:right="1417" w:bottom="1417" w:left="1417" w:header="851" w:footer="992" w:gutter="0"/>
          <w:cols w:space="0" w:num="1"/>
          <w:titlePg/>
          <w:docGrid w:linePitch="312" w:charSpace="0"/>
        </w:sectPr>
      </w:pPr>
    </w:p>
    <w:p w14:paraId="3963739A">
      <w:pPr>
        <w:snapToGrid w:val="0"/>
        <w:spacing w:before="120" w:beforeLines="50" w:after="50"/>
        <w:ind w:firstLine="480"/>
        <w:jc w:val="left"/>
        <w:rPr>
          <w:rFonts w:ascii="仿宋" w:hAnsi="仿宋" w:eastAsia="仿宋" w:cs="仿宋"/>
          <w:b/>
          <w:sz w:val="24"/>
        </w:rPr>
      </w:pPr>
      <w:r>
        <w:rPr>
          <w:rFonts w:hint="eastAsia" w:ascii="仿宋" w:hAnsi="仿宋" w:eastAsia="仿宋" w:cs="仿宋"/>
          <w:b/>
          <w:sz w:val="24"/>
        </w:rPr>
        <w:t>7.投标人业绩证明材料</w:t>
      </w:r>
    </w:p>
    <w:p w14:paraId="0105B7A8">
      <w:pPr>
        <w:snapToGrid w:val="0"/>
        <w:ind w:left="480" w:hanging="480" w:hangingChars="200"/>
        <w:rPr>
          <w:rFonts w:ascii="仿宋" w:hAnsi="仿宋" w:eastAsia="仿宋" w:cs="仿宋"/>
          <w:sz w:val="24"/>
        </w:rPr>
      </w:pPr>
    </w:p>
    <w:p w14:paraId="2307691F">
      <w:pPr>
        <w:snapToGrid w:val="0"/>
        <w:ind w:left="643" w:hanging="643" w:hangingChars="200"/>
        <w:jc w:val="center"/>
        <w:rPr>
          <w:rFonts w:ascii="仿宋" w:hAnsi="仿宋" w:eastAsia="仿宋" w:cs="仿宋"/>
          <w:b/>
          <w:sz w:val="32"/>
          <w:szCs w:val="32"/>
        </w:rPr>
      </w:pPr>
      <w:r>
        <w:rPr>
          <w:rFonts w:hint="eastAsia" w:ascii="仿宋" w:hAnsi="仿宋" w:eastAsia="仿宋" w:cs="仿宋"/>
          <w:b/>
          <w:sz w:val="32"/>
          <w:szCs w:val="32"/>
        </w:rPr>
        <w:t>投标人业绩情况一览表（格式）</w:t>
      </w:r>
    </w:p>
    <w:p w14:paraId="7B8D13A4">
      <w:pPr>
        <w:snapToGrid w:val="0"/>
        <w:spacing w:before="120" w:after="50" w:line="360" w:lineRule="auto"/>
        <w:ind w:firstLine="482"/>
        <w:rPr>
          <w:rFonts w:ascii="仿宋" w:hAnsi="仿宋" w:eastAsia="仿宋" w:cs="仿宋"/>
          <w:sz w:val="24"/>
        </w:rPr>
      </w:pPr>
    </w:p>
    <w:p w14:paraId="5CC524A9">
      <w:pPr>
        <w:snapToGrid w:val="0"/>
        <w:spacing w:before="120" w:after="50" w:line="360" w:lineRule="auto"/>
        <w:ind w:firstLine="482"/>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98A6C2B">
      <w:pPr>
        <w:snapToGrid w:val="0"/>
        <w:spacing w:before="120" w:after="50" w:line="360" w:lineRule="auto"/>
        <w:ind w:firstLine="482"/>
        <w:rPr>
          <w:rFonts w:ascii="仿宋" w:hAnsi="仿宋" w:eastAsia="仿宋" w:cs="仿宋"/>
          <w:b/>
          <w:sz w:val="32"/>
          <w:szCs w:val="32"/>
        </w:rPr>
      </w:pPr>
      <w:r>
        <w:rPr>
          <w:rFonts w:hint="eastAsia" w:ascii="仿宋" w:hAnsi="仿宋" w:eastAsia="仿宋" w:cs="仿宋"/>
          <w:sz w:val="24"/>
        </w:rPr>
        <w:t>投标人名称：</w:t>
      </w:r>
      <w:r>
        <w:rPr>
          <w:rFonts w:hint="eastAsia" w:ascii="仿宋" w:hAnsi="仿宋" w:eastAsia="仿宋" w:cs="仿宋"/>
          <w:sz w:val="24"/>
          <w:u w:val="single"/>
        </w:rPr>
        <w:t xml:space="preserve">         </w:t>
      </w:r>
    </w:p>
    <w:tbl>
      <w:tblPr>
        <w:tblStyle w:val="40"/>
        <w:tblW w:w="447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7"/>
        <w:gridCol w:w="1858"/>
        <w:gridCol w:w="1540"/>
        <w:gridCol w:w="1540"/>
        <w:gridCol w:w="2490"/>
      </w:tblGrid>
      <w:tr w14:paraId="7C018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5"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14:paraId="418B81D4">
            <w:pPr>
              <w:snapToGrid w:val="0"/>
              <w:spacing w:before="120" w:beforeLines="50"/>
              <w:jc w:val="center"/>
              <w:rPr>
                <w:rFonts w:ascii="仿宋" w:hAnsi="仿宋" w:eastAsia="仿宋" w:cs="仿宋"/>
                <w:sz w:val="24"/>
              </w:rPr>
            </w:pPr>
            <w:r>
              <w:rPr>
                <w:rFonts w:hint="eastAsia" w:ascii="仿宋" w:hAnsi="仿宋" w:eastAsia="仿宋" w:cs="仿宋"/>
                <w:sz w:val="24"/>
              </w:rPr>
              <w:t>序号</w:t>
            </w:r>
          </w:p>
        </w:tc>
        <w:tc>
          <w:tcPr>
            <w:tcW w:w="1117" w:type="pct"/>
            <w:tcBorders>
              <w:top w:val="single" w:color="auto" w:sz="4" w:space="0"/>
              <w:left w:val="single" w:color="auto" w:sz="4" w:space="0"/>
              <w:bottom w:val="single" w:color="auto" w:sz="4" w:space="0"/>
              <w:right w:val="single" w:color="auto" w:sz="4" w:space="0"/>
            </w:tcBorders>
            <w:vAlign w:val="center"/>
          </w:tcPr>
          <w:p w14:paraId="1A3D6DED">
            <w:pPr>
              <w:snapToGrid w:val="0"/>
              <w:spacing w:before="120" w:beforeLines="50"/>
              <w:jc w:val="center"/>
              <w:rPr>
                <w:rFonts w:ascii="仿宋" w:hAnsi="仿宋" w:eastAsia="仿宋" w:cs="仿宋"/>
                <w:sz w:val="24"/>
              </w:rPr>
            </w:pPr>
            <w:r>
              <w:rPr>
                <w:rFonts w:hint="eastAsia" w:ascii="仿宋" w:hAnsi="仿宋" w:eastAsia="仿宋" w:cs="仿宋"/>
                <w:sz w:val="24"/>
              </w:rPr>
              <w:t>采购人名称</w:t>
            </w:r>
          </w:p>
        </w:tc>
        <w:tc>
          <w:tcPr>
            <w:tcW w:w="926" w:type="pct"/>
            <w:tcBorders>
              <w:top w:val="single" w:color="auto" w:sz="4" w:space="0"/>
              <w:left w:val="single" w:color="auto" w:sz="4" w:space="0"/>
              <w:bottom w:val="single" w:color="auto" w:sz="4" w:space="0"/>
              <w:right w:val="single" w:color="auto" w:sz="4" w:space="0"/>
            </w:tcBorders>
            <w:vAlign w:val="center"/>
          </w:tcPr>
          <w:p w14:paraId="64734A4E">
            <w:pPr>
              <w:snapToGrid w:val="0"/>
              <w:spacing w:before="120" w:beforeLines="50"/>
              <w:jc w:val="center"/>
              <w:rPr>
                <w:rFonts w:ascii="仿宋" w:hAnsi="仿宋" w:eastAsia="仿宋" w:cs="仿宋"/>
                <w:sz w:val="24"/>
              </w:rPr>
            </w:pPr>
            <w:r>
              <w:rPr>
                <w:rFonts w:hint="eastAsia" w:ascii="仿宋" w:hAnsi="仿宋" w:eastAsia="仿宋" w:cs="仿宋"/>
                <w:sz w:val="24"/>
              </w:rPr>
              <w:t>项目名称</w:t>
            </w:r>
          </w:p>
        </w:tc>
        <w:tc>
          <w:tcPr>
            <w:tcW w:w="926" w:type="pct"/>
            <w:tcBorders>
              <w:top w:val="single" w:color="auto" w:sz="4" w:space="0"/>
              <w:left w:val="single" w:color="auto" w:sz="4" w:space="0"/>
              <w:bottom w:val="single" w:color="auto" w:sz="4" w:space="0"/>
              <w:right w:val="single" w:color="auto" w:sz="4" w:space="0"/>
            </w:tcBorders>
            <w:vAlign w:val="center"/>
          </w:tcPr>
          <w:p w14:paraId="5888923D">
            <w:pPr>
              <w:snapToGrid w:val="0"/>
              <w:spacing w:before="120" w:beforeLines="50"/>
              <w:jc w:val="center"/>
              <w:rPr>
                <w:rFonts w:ascii="仿宋" w:hAnsi="仿宋" w:eastAsia="仿宋" w:cs="仿宋"/>
                <w:sz w:val="24"/>
              </w:rPr>
            </w:pPr>
            <w:r>
              <w:rPr>
                <w:rFonts w:hint="eastAsia" w:ascii="仿宋" w:hAnsi="仿宋" w:eastAsia="仿宋" w:cs="仿宋"/>
                <w:sz w:val="24"/>
              </w:rPr>
              <w:t>合同金额</w:t>
            </w:r>
          </w:p>
          <w:p w14:paraId="09E8F722">
            <w:pPr>
              <w:snapToGrid w:val="0"/>
              <w:spacing w:before="120" w:beforeLines="50"/>
              <w:jc w:val="center"/>
              <w:rPr>
                <w:rFonts w:ascii="仿宋" w:hAnsi="仿宋" w:eastAsia="仿宋" w:cs="仿宋"/>
                <w:sz w:val="24"/>
              </w:rPr>
            </w:pPr>
            <w:r>
              <w:rPr>
                <w:rFonts w:hint="eastAsia" w:ascii="仿宋" w:hAnsi="仿宋" w:eastAsia="仿宋" w:cs="仿宋"/>
                <w:sz w:val="24"/>
              </w:rPr>
              <w:t>（万元）</w:t>
            </w:r>
          </w:p>
        </w:tc>
        <w:tc>
          <w:tcPr>
            <w:tcW w:w="1496" w:type="pct"/>
            <w:tcBorders>
              <w:top w:val="single" w:color="auto" w:sz="4" w:space="0"/>
              <w:left w:val="single" w:color="auto" w:sz="4" w:space="0"/>
              <w:bottom w:val="single" w:color="auto" w:sz="4" w:space="0"/>
              <w:right w:val="single" w:color="auto" w:sz="4" w:space="0"/>
            </w:tcBorders>
            <w:vAlign w:val="center"/>
          </w:tcPr>
          <w:p w14:paraId="28A18698">
            <w:pPr>
              <w:snapToGrid w:val="0"/>
              <w:spacing w:before="120" w:beforeLines="50"/>
              <w:jc w:val="center"/>
              <w:rPr>
                <w:rFonts w:ascii="仿宋" w:hAnsi="仿宋" w:eastAsia="仿宋" w:cs="仿宋"/>
                <w:sz w:val="24"/>
              </w:rPr>
            </w:pPr>
            <w:r>
              <w:rPr>
                <w:rFonts w:hint="eastAsia" w:ascii="仿宋" w:hAnsi="仿宋" w:eastAsia="仿宋" w:cs="仿宋"/>
                <w:sz w:val="24"/>
              </w:rPr>
              <w:t>采购人联系人及</w:t>
            </w:r>
          </w:p>
          <w:p w14:paraId="7E41E5D8">
            <w:pPr>
              <w:snapToGrid w:val="0"/>
              <w:spacing w:before="120" w:beforeLines="50"/>
              <w:jc w:val="center"/>
              <w:rPr>
                <w:rFonts w:ascii="仿宋" w:hAnsi="仿宋" w:eastAsia="仿宋" w:cs="仿宋"/>
                <w:sz w:val="24"/>
              </w:rPr>
            </w:pPr>
            <w:r>
              <w:rPr>
                <w:rFonts w:hint="eastAsia" w:ascii="仿宋" w:hAnsi="仿宋" w:eastAsia="仿宋" w:cs="仿宋"/>
                <w:sz w:val="24"/>
              </w:rPr>
              <w:t>联系电话</w:t>
            </w:r>
          </w:p>
        </w:tc>
      </w:tr>
      <w:tr w14:paraId="738D7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533" w:type="pct"/>
            <w:tcBorders>
              <w:top w:val="single" w:color="auto" w:sz="4" w:space="0"/>
              <w:left w:val="single" w:color="auto" w:sz="4" w:space="0"/>
              <w:bottom w:val="single" w:color="auto" w:sz="4" w:space="0"/>
              <w:right w:val="single" w:color="auto" w:sz="4" w:space="0"/>
            </w:tcBorders>
          </w:tcPr>
          <w:p w14:paraId="5D6E7CAE">
            <w:pPr>
              <w:snapToGrid w:val="0"/>
              <w:spacing w:line="240" w:lineRule="exact"/>
              <w:ind w:firstLine="482"/>
              <w:jc w:val="center"/>
              <w:rPr>
                <w:rFonts w:ascii="仿宋" w:hAnsi="仿宋" w:eastAsia="仿宋" w:cs="仿宋"/>
                <w:sz w:val="24"/>
              </w:rPr>
            </w:pPr>
          </w:p>
        </w:tc>
        <w:tc>
          <w:tcPr>
            <w:tcW w:w="1117" w:type="pct"/>
            <w:tcBorders>
              <w:top w:val="single" w:color="auto" w:sz="4" w:space="0"/>
              <w:left w:val="single" w:color="auto" w:sz="4" w:space="0"/>
              <w:bottom w:val="single" w:color="auto" w:sz="4" w:space="0"/>
              <w:right w:val="single" w:color="auto" w:sz="4" w:space="0"/>
            </w:tcBorders>
          </w:tcPr>
          <w:p w14:paraId="77D1427D">
            <w:pPr>
              <w:snapToGrid w:val="0"/>
              <w:spacing w:line="24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119AC0CD">
            <w:pPr>
              <w:snapToGrid w:val="0"/>
              <w:spacing w:line="24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6F6D0A71">
            <w:pPr>
              <w:snapToGrid w:val="0"/>
              <w:spacing w:line="240" w:lineRule="exact"/>
              <w:ind w:firstLine="482"/>
              <w:jc w:val="center"/>
              <w:rPr>
                <w:rFonts w:ascii="仿宋" w:hAnsi="仿宋" w:eastAsia="仿宋" w:cs="仿宋"/>
                <w:sz w:val="24"/>
              </w:rPr>
            </w:pPr>
          </w:p>
        </w:tc>
        <w:tc>
          <w:tcPr>
            <w:tcW w:w="1496" w:type="pct"/>
            <w:tcBorders>
              <w:top w:val="single" w:color="auto" w:sz="4" w:space="0"/>
              <w:left w:val="single" w:color="auto" w:sz="4" w:space="0"/>
              <w:bottom w:val="single" w:color="auto" w:sz="4" w:space="0"/>
              <w:right w:val="single" w:color="auto" w:sz="4" w:space="0"/>
            </w:tcBorders>
          </w:tcPr>
          <w:p w14:paraId="371DA674">
            <w:pPr>
              <w:snapToGrid w:val="0"/>
              <w:spacing w:line="240" w:lineRule="exact"/>
              <w:ind w:firstLine="482"/>
              <w:jc w:val="center"/>
              <w:rPr>
                <w:rFonts w:ascii="仿宋" w:hAnsi="仿宋" w:eastAsia="仿宋" w:cs="仿宋"/>
                <w:sz w:val="24"/>
              </w:rPr>
            </w:pPr>
          </w:p>
        </w:tc>
      </w:tr>
      <w:tr w14:paraId="6B100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33" w:type="pct"/>
            <w:tcBorders>
              <w:top w:val="single" w:color="auto" w:sz="4" w:space="0"/>
              <w:left w:val="single" w:color="auto" w:sz="4" w:space="0"/>
              <w:bottom w:val="single" w:color="auto" w:sz="4" w:space="0"/>
              <w:right w:val="single" w:color="auto" w:sz="4" w:space="0"/>
            </w:tcBorders>
          </w:tcPr>
          <w:p w14:paraId="2250BD7E">
            <w:pPr>
              <w:snapToGrid w:val="0"/>
              <w:spacing w:before="120" w:after="120" w:afterLines="50" w:line="400" w:lineRule="exact"/>
              <w:ind w:firstLine="482"/>
              <w:jc w:val="center"/>
              <w:rPr>
                <w:rFonts w:ascii="仿宋" w:hAnsi="仿宋" w:eastAsia="仿宋" w:cs="仿宋"/>
                <w:sz w:val="24"/>
              </w:rPr>
            </w:pPr>
          </w:p>
        </w:tc>
        <w:tc>
          <w:tcPr>
            <w:tcW w:w="1117" w:type="pct"/>
            <w:tcBorders>
              <w:top w:val="single" w:color="auto" w:sz="4" w:space="0"/>
              <w:left w:val="single" w:color="auto" w:sz="4" w:space="0"/>
              <w:bottom w:val="single" w:color="auto" w:sz="4" w:space="0"/>
              <w:right w:val="single" w:color="auto" w:sz="4" w:space="0"/>
            </w:tcBorders>
          </w:tcPr>
          <w:p w14:paraId="73B9287D">
            <w:pPr>
              <w:snapToGrid w:val="0"/>
              <w:spacing w:before="120" w:after="120" w:afterLines="50" w:line="40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3DFED7F4">
            <w:pPr>
              <w:snapToGrid w:val="0"/>
              <w:spacing w:before="120" w:after="120" w:afterLines="50" w:line="40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3891088D">
            <w:pPr>
              <w:snapToGrid w:val="0"/>
              <w:spacing w:before="120" w:after="120" w:afterLines="50" w:line="400" w:lineRule="exact"/>
              <w:ind w:firstLine="482"/>
              <w:jc w:val="center"/>
              <w:rPr>
                <w:rFonts w:ascii="仿宋" w:hAnsi="仿宋" w:eastAsia="仿宋" w:cs="仿宋"/>
                <w:sz w:val="24"/>
              </w:rPr>
            </w:pPr>
          </w:p>
        </w:tc>
        <w:tc>
          <w:tcPr>
            <w:tcW w:w="1496" w:type="pct"/>
            <w:tcBorders>
              <w:top w:val="single" w:color="auto" w:sz="4" w:space="0"/>
              <w:left w:val="single" w:color="auto" w:sz="4" w:space="0"/>
              <w:bottom w:val="single" w:color="auto" w:sz="4" w:space="0"/>
              <w:right w:val="single" w:color="auto" w:sz="4" w:space="0"/>
            </w:tcBorders>
          </w:tcPr>
          <w:p w14:paraId="5CD49E8B">
            <w:pPr>
              <w:snapToGrid w:val="0"/>
              <w:spacing w:before="120" w:after="120" w:afterLines="50" w:line="400" w:lineRule="exact"/>
              <w:ind w:firstLine="482"/>
              <w:jc w:val="center"/>
              <w:rPr>
                <w:rFonts w:ascii="仿宋" w:hAnsi="仿宋" w:eastAsia="仿宋" w:cs="仿宋"/>
                <w:sz w:val="24"/>
              </w:rPr>
            </w:pPr>
          </w:p>
        </w:tc>
      </w:tr>
      <w:tr w14:paraId="3C227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33" w:type="pct"/>
            <w:tcBorders>
              <w:top w:val="single" w:color="auto" w:sz="4" w:space="0"/>
              <w:left w:val="single" w:color="auto" w:sz="4" w:space="0"/>
              <w:bottom w:val="single" w:color="auto" w:sz="4" w:space="0"/>
              <w:right w:val="single" w:color="auto" w:sz="4" w:space="0"/>
            </w:tcBorders>
          </w:tcPr>
          <w:p w14:paraId="0B9C4DEF">
            <w:pPr>
              <w:snapToGrid w:val="0"/>
              <w:spacing w:before="120" w:after="120" w:afterLines="50" w:line="400" w:lineRule="exact"/>
              <w:ind w:firstLine="482"/>
              <w:jc w:val="center"/>
              <w:rPr>
                <w:rFonts w:ascii="仿宋" w:hAnsi="仿宋" w:eastAsia="仿宋" w:cs="仿宋"/>
                <w:sz w:val="24"/>
              </w:rPr>
            </w:pPr>
          </w:p>
        </w:tc>
        <w:tc>
          <w:tcPr>
            <w:tcW w:w="1117" w:type="pct"/>
            <w:tcBorders>
              <w:top w:val="single" w:color="auto" w:sz="4" w:space="0"/>
              <w:left w:val="single" w:color="auto" w:sz="4" w:space="0"/>
              <w:bottom w:val="single" w:color="auto" w:sz="4" w:space="0"/>
              <w:right w:val="single" w:color="auto" w:sz="4" w:space="0"/>
            </w:tcBorders>
          </w:tcPr>
          <w:p w14:paraId="10B9E5E4">
            <w:pPr>
              <w:snapToGrid w:val="0"/>
              <w:spacing w:before="120" w:after="120" w:afterLines="50" w:line="40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702E7972">
            <w:pPr>
              <w:snapToGrid w:val="0"/>
              <w:spacing w:before="120" w:after="120" w:afterLines="50" w:line="40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1E24DEE4">
            <w:pPr>
              <w:snapToGrid w:val="0"/>
              <w:spacing w:before="120" w:after="120" w:afterLines="50" w:line="400" w:lineRule="exact"/>
              <w:ind w:firstLine="482"/>
              <w:jc w:val="center"/>
              <w:rPr>
                <w:rFonts w:ascii="仿宋" w:hAnsi="仿宋" w:eastAsia="仿宋" w:cs="仿宋"/>
                <w:sz w:val="24"/>
              </w:rPr>
            </w:pPr>
          </w:p>
        </w:tc>
        <w:tc>
          <w:tcPr>
            <w:tcW w:w="1496" w:type="pct"/>
            <w:tcBorders>
              <w:top w:val="single" w:color="auto" w:sz="4" w:space="0"/>
              <w:left w:val="single" w:color="auto" w:sz="4" w:space="0"/>
              <w:bottom w:val="single" w:color="auto" w:sz="4" w:space="0"/>
              <w:right w:val="single" w:color="auto" w:sz="4" w:space="0"/>
            </w:tcBorders>
          </w:tcPr>
          <w:p w14:paraId="76F7E00F">
            <w:pPr>
              <w:snapToGrid w:val="0"/>
              <w:spacing w:before="120" w:after="120" w:afterLines="50" w:line="400" w:lineRule="exact"/>
              <w:ind w:firstLine="482"/>
              <w:jc w:val="center"/>
              <w:rPr>
                <w:rFonts w:ascii="仿宋" w:hAnsi="仿宋" w:eastAsia="仿宋" w:cs="仿宋"/>
                <w:sz w:val="24"/>
              </w:rPr>
            </w:pPr>
          </w:p>
        </w:tc>
      </w:tr>
      <w:tr w14:paraId="5E003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533" w:type="pct"/>
            <w:tcBorders>
              <w:top w:val="single" w:color="auto" w:sz="4" w:space="0"/>
              <w:left w:val="single" w:color="auto" w:sz="4" w:space="0"/>
              <w:bottom w:val="single" w:color="auto" w:sz="4" w:space="0"/>
              <w:right w:val="single" w:color="auto" w:sz="4" w:space="0"/>
            </w:tcBorders>
          </w:tcPr>
          <w:p w14:paraId="1AEEB9A3">
            <w:pPr>
              <w:snapToGrid w:val="0"/>
              <w:spacing w:before="120" w:after="120" w:afterLines="50" w:line="400" w:lineRule="exact"/>
              <w:ind w:firstLine="482"/>
              <w:jc w:val="center"/>
              <w:rPr>
                <w:rFonts w:ascii="仿宋" w:hAnsi="仿宋" w:eastAsia="仿宋" w:cs="仿宋"/>
                <w:sz w:val="24"/>
              </w:rPr>
            </w:pPr>
          </w:p>
        </w:tc>
        <w:tc>
          <w:tcPr>
            <w:tcW w:w="1117" w:type="pct"/>
            <w:tcBorders>
              <w:top w:val="single" w:color="auto" w:sz="4" w:space="0"/>
              <w:left w:val="single" w:color="auto" w:sz="4" w:space="0"/>
              <w:bottom w:val="single" w:color="auto" w:sz="4" w:space="0"/>
              <w:right w:val="single" w:color="auto" w:sz="4" w:space="0"/>
            </w:tcBorders>
          </w:tcPr>
          <w:p w14:paraId="1B4091E1">
            <w:pPr>
              <w:snapToGrid w:val="0"/>
              <w:spacing w:before="120" w:after="120" w:afterLines="50" w:line="40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501E65FC">
            <w:pPr>
              <w:snapToGrid w:val="0"/>
              <w:spacing w:before="120" w:after="120" w:afterLines="50" w:line="40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27E21B99">
            <w:pPr>
              <w:snapToGrid w:val="0"/>
              <w:spacing w:before="120" w:after="120" w:afterLines="50" w:line="400" w:lineRule="exact"/>
              <w:ind w:firstLine="482"/>
              <w:jc w:val="center"/>
              <w:rPr>
                <w:rFonts w:ascii="仿宋" w:hAnsi="仿宋" w:eastAsia="仿宋" w:cs="仿宋"/>
                <w:sz w:val="24"/>
              </w:rPr>
            </w:pPr>
          </w:p>
        </w:tc>
        <w:tc>
          <w:tcPr>
            <w:tcW w:w="1496" w:type="pct"/>
            <w:tcBorders>
              <w:top w:val="single" w:color="auto" w:sz="4" w:space="0"/>
              <w:left w:val="single" w:color="auto" w:sz="4" w:space="0"/>
              <w:bottom w:val="single" w:color="auto" w:sz="4" w:space="0"/>
              <w:right w:val="single" w:color="auto" w:sz="4" w:space="0"/>
            </w:tcBorders>
          </w:tcPr>
          <w:p w14:paraId="0C94894C">
            <w:pPr>
              <w:snapToGrid w:val="0"/>
              <w:spacing w:before="120" w:after="120" w:afterLines="50" w:line="400" w:lineRule="exact"/>
              <w:ind w:firstLine="482"/>
              <w:jc w:val="center"/>
              <w:rPr>
                <w:rFonts w:ascii="仿宋" w:hAnsi="仿宋" w:eastAsia="仿宋" w:cs="仿宋"/>
                <w:sz w:val="24"/>
              </w:rPr>
            </w:pPr>
          </w:p>
        </w:tc>
      </w:tr>
      <w:tr w14:paraId="1B5D5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33" w:type="pct"/>
            <w:tcBorders>
              <w:top w:val="single" w:color="auto" w:sz="4" w:space="0"/>
              <w:left w:val="single" w:color="auto" w:sz="4" w:space="0"/>
              <w:bottom w:val="single" w:color="auto" w:sz="4" w:space="0"/>
              <w:right w:val="single" w:color="auto" w:sz="4" w:space="0"/>
            </w:tcBorders>
          </w:tcPr>
          <w:p w14:paraId="4BA816F9">
            <w:pPr>
              <w:snapToGrid w:val="0"/>
              <w:spacing w:before="120" w:after="120" w:afterLines="50" w:line="400" w:lineRule="exact"/>
              <w:ind w:firstLine="482"/>
              <w:jc w:val="center"/>
              <w:rPr>
                <w:rFonts w:ascii="仿宋" w:hAnsi="仿宋" w:eastAsia="仿宋" w:cs="仿宋"/>
                <w:sz w:val="24"/>
              </w:rPr>
            </w:pPr>
          </w:p>
        </w:tc>
        <w:tc>
          <w:tcPr>
            <w:tcW w:w="1117" w:type="pct"/>
            <w:tcBorders>
              <w:top w:val="single" w:color="auto" w:sz="4" w:space="0"/>
              <w:left w:val="single" w:color="auto" w:sz="4" w:space="0"/>
              <w:bottom w:val="single" w:color="auto" w:sz="4" w:space="0"/>
              <w:right w:val="single" w:color="auto" w:sz="4" w:space="0"/>
            </w:tcBorders>
          </w:tcPr>
          <w:p w14:paraId="37142D90">
            <w:pPr>
              <w:snapToGrid w:val="0"/>
              <w:spacing w:before="120" w:after="120" w:afterLines="50" w:line="40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0ED8785C">
            <w:pPr>
              <w:snapToGrid w:val="0"/>
              <w:spacing w:before="120" w:after="120" w:afterLines="50" w:line="400" w:lineRule="exact"/>
              <w:ind w:firstLine="482"/>
              <w:jc w:val="center"/>
              <w:rPr>
                <w:rFonts w:ascii="仿宋" w:hAnsi="仿宋" w:eastAsia="仿宋" w:cs="仿宋"/>
                <w:sz w:val="24"/>
              </w:rPr>
            </w:pPr>
          </w:p>
        </w:tc>
        <w:tc>
          <w:tcPr>
            <w:tcW w:w="926" w:type="pct"/>
            <w:tcBorders>
              <w:top w:val="single" w:color="auto" w:sz="4" w:space="0"/>
              <w:left w:val="single" w:color="auto" w:sz="4" w:space="0"/>
              <w:bottom w:val="single" w:color="auto" w:sz="4" w:space="0"/>
              <w:right w:val="single" w:color="auto" w:sz="4" w:space="0"/>
            </w:tcBorders>
          </w:tcPr>
          <w:p w14:paraId="3EAAB99F">
            <w:pPr>
              <w:snapToGrid w:val="0"/>
              <w:spacing w:before="120" w:after="120" w:afterLines="50" w:line="400" w:lineRule="exact"/>
              <w:ind w:firstLine="482"/>
              <w:jc w:val="center"/>
              <w:rPr>
                <w:rFonts w:ascii="仿宋" w:hAnsi="仿宋" w:eastAsia="仿宋" w:cs="仿宋"/>
                <w:sz w:val="24"/>
              </w:rPr>
            </w:pPr>
          </w:p>
        </w:tc>
        <w:tc>
          <w:tcPr>
            <w:tcW w:w="1496" w:type="pct"/>
            <w:tcBorders>
              <w:top w:val="single" w:color="auto" w:sz="4" w:space="0"/>
              <w:left w:val="single" w:color="auto" w:sz="4" w:space="0"/>
              <w:bottom w:val="single" w:color="auto" w:sz="4" w:space="0"/>
              <w:right w:val="single" w:color="auto" w:sz="4" w:space="0"/>
            </w:tcBorders>
          </w:tcPr>
          <w:p w14:paraId="3F304E92">
            <w:pPr>
              <w:snapToGrid w:val="0"/>
              <w:spacing w:before="120" w:after="120" w:afterLines="50" w:line="400" w:lineRule="exact"/>
              <w:ind w:firstLine="482"/>
              <w:jc w:val="center"/>
              <w:rPr>
                <w:rFonts w:ascii="仿宋" w:hAnsi="仿宋" w:eastAsia="仿宋" w:cs="仿宋"/>
                <w:sz w:val="24"/>
              </w:rPr>
            </w:pPr>
          </w:p>
        </w:tc>
      </w:tr>
    </w:tbl>
    <w:p w14:paraId="44B5FC57">
      <w:pPr>
        <w:pStyle w:val="14"/>
        <w:spacing w:before="120" w:after="0" w:line="360" w:lineRule="auto"/>
        <w:contextualSpacing/>
        <w:jc w:val="center"/>
        <w:rPr>
          <w:rFonts w:ascii="仿宋" w:hAnsi="仿宋" w:eastAsia="仿宋" w:cs="仿宋"/>
          <w:sz w:val="24"/>
          <w:szCs w:val="24"/>
        </w:rPr>
      </w:pPr>
    </w:p>
    <w:p w14:paraId="34A0A938">
      <w:pPr>
        <w:pStyle w:val="14"/>
        <w:spacing w:before="120" w:after="0" w:line="360" w:lineRule="auto"/>
        <w:ind w:firstLine="480"/>
        <w:contextualSpacing/>
        <w:rPr>
          <w:rFonts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rPr>
        <w:t>投标人根据评标标准具体要求附业绩证明材料。</w:t>
      </w:r>
    </w:p>
    <w:p w14:paraId="0A379F89">
      <w:pPr>
        <w:pStyle w:val="14"/>
        <w:spacing w:before="120" w:after="0" w:line="360" w:lineRule="auto"/>
        <w:contextualSpacing/>
        <w:jc w:val="left"/>
        <w:rPr>
          <w:rFonts w:ascii="仿宋" w:hAnsi="仿宋" w:eastAsia="仿宋" w:cs="仿宋"/>
          <w:sz w:val="24"/>
          <w:szCs w:val="24"/>
        </w:rPr>
      </w:pPr>
    </w:p>
    <w:p w14:paraId="535AB6AA">
      <w:pPr>
        <w:pStyle w:val="14"/>
        <w:spacing w:before="120" w:after="0" w:line="360" w:lineRule="auto"/>
        <w:ind w:firstLine="2400" w:firstLineChars="1000"/>
        <w:contextualSpacing/>
        <w:jc w:val="left"/>
        <w:rPr>
          <w:rFonts w:ascii="仿宋" w:hAnsi="仿宋" w:eastAsia="仿宋" w:cs="仿宋"/>
          <w:sz w:val="24"/>
          <w:szCs w:val="24"/>
          <w:u w:val="single"/>
        </w:rPr>
      </w:pPr>
      <w:r>
        <w:rPr>
          <w:rFonts w:hint="eastAsia" w:ascii="仿宋" w:hAnsi="仿宋" w:eastAsia="仿宋" w:cs="仿宋"/>
          <w:sz w:val="24"/>
          <w:szCs w:val="24"/>
        </w:rPr>
        <w:t>法定代表人或者委托代理人（签字）：</w:t>
      </w:r>
      <w:r>
        <w:rPr>
          <w:rFonts w:hint="eastAsia" w:ascii="仿宋" w:hAnsi="仿宋" w:eastAsia="仿宋" w:cs="仿宋"/>
          <w:sz w:val="24"/>
          <w:szCs w:val="24"/>
          <w:u w:val="single"/>
        </w:rPr>
        <w:t>　　　　　</w:t>
      </w:r>
    </w:p>
    <w:p w14:paraId="1D697BFC">
      <w:pPr>
        <w:snapToGrid w:val="0"/>
        <w:spacing w:before="120" w:beforeLines="50"/>
        <w:ind w:firstLine="2400" w:firstLineChars="1000"/>
        <w:rPr>
          <w:rFonts w:ascii="仿宋" w:hAnsi="仿宋" w:eastAsia="仿宋" w:cs="仿宋"/>
          <w:kern w:val="0"/>
          <w:sz w:val="24"/>
        </w:rPr>
      </w:pPr>
      <w:r>
        <w:rPr>
          <w:rFonts w:hint="eastAsia" w:ascii="仿宋" w:hAnsi="仿宋" w:eastAsia="仿宋" w:cs="仿宋"/>
          <w:sz w:val="24"/>
        </w:rPr>
        <w:t xml:space="preserve">投标人名称（公章）：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9D926E1">
      <w:pPr>
        <w:snapToGrid w:val="0"/>
        <w:spacing w:before="120" w:beforeLines="50"/>
        <w:ind w:firstLine="2400" w:firstLineChars="1000"/>
        <w:rPr>
          <w:rFonts w:ascii="仿宋" w:hAnsi="仿宋" w:eastAsia="仿宋" w:cs="仿宋"/>
          <w:kern w:val="0"/>
          <w:sz w:val="24"/>
        </w:rPr>
      </w:pPr>
      <w:r>
        <w:rPr>
          <w:rFonts w:hint="eastAsia" w:ascii="仿宋" w:hAnsi="仿宋" w:eastAsia="仿宋" w:cs="仿宋"/>
          <w:kern w:val="0"/>
          <w:sz w:val="24"/>
        </w:rPr>
        <w:t xml:space="preserve">日  期：   </w:t>
      </w:r>
      <w:r>
        <w:rPr>
          <w:rFonts w:hint="eastAsia" w:ascii="仿宋" w:hAnsi="仿宋" w:eastAsia="仿宋" w:cs="仿宋"/>
          <w:b/>
          <w:kern w:val="0"/>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727BB500">
      <w:pPr>
        <w:spacing w:line="360" w:lineRule="auto"/>
        <w:ind w:left="1260" w:leftChars="600" w:right="480" w:firstLine="482"/>
        <w:contextualSpacing/>
        <w:jc w:val="left"/>
        <w:rPr>
          <w:rFonts w:ascii="仿宋" w:hAnsi="仿宋" w:eastAsia="仿宋" w:cs="仿宋"/>
          <w:sz w:val="24"/>
          <w:szCs w:val="20"/>
        </w:rPr>
      </w:pPr>
    </w:p>
    <w:p w14:paraId="0E2245F4">
      <w:pPr>
        <w:snapToGrid w:val="0"/>
        <w:spacing w:before="120"/>
        <w:ind w:firstLine="480" w:firstLineChars="200"/>
        <w:jc w:val="left"/>
        <w:rPr>
          <w:rFonts w:ascii="仿宋" w:hAnsi="仿宋" w:eastAsia="仿宋" w:cs="仿宋"/>
          <w:sz w:val="24"/>
          <w:szCs w:val="20"/>
        </w:rPr>
      </w:pPr>
    </w:p>
    <w:p w14:paraId="4EC6DDD0">
      <w:pPr>
        <w:snapToGrid w:val="0"/>
        <w:spacing w:before="120"/>
        <w:ind w:firstLine="482"/>
        <w:jc w:val="left"/>
        <w:rPr>
          <w:rFonts w:ascii="仿宋" w:hAnsi="仿宋" w:eastAsia="仿宋" w:cs="仿宋"/>
          <w:sz w:val="24"/>
        </w:rPr>
      </w:pPr>
    </w:p>
    <w:p w14:paraId="09C7BA22">
      <w:pPr>
        <w:snapToGrid w:val="0"/>
        <w:spacing w:before="120" w:beforeLines="50"/>
        <w:ind w:firstLine="482"/>
        <w:rPr>
          <w:rFonts w:ascii="仿宋" w:hAnsi="仿宋" w:eastAsia="仿宋" w:cs="仿宋"/>
          <w:sz w:val="24"/>
          <w:szCs w:val="20"/>
        </w:rPr>
        <w:sectPr>
          <w:pgSz w:w="11906" w:h="16838"/>
          <w:pgMar w:top="1417" w:right="1417" w:bottom="1417" w:left="1417" w:header="851" w:footer="992" w:gutter="0"/>
          <w:cols w:space="0" w:num="1"/>
          <w:titlePg/>
          <w:docGrid w:linePitch="312" w:charSpace="0"/>
        </w:sectPr>
      </w:pPr>
    </w:p>
    <w:p w14:paraId="5138A938">
      <w:pPr>
        <w:ind w:firstLine="560"/>
        <w:rPr>
          <w:rFonts w:ascii="仿宋" w:hAnsi="仿宋" w:eastAsia="仿宋" w:cs="仿宋"/>
          <w:b/>
          <w:sz w:val="28"/>
          <w:szCs w:val="28"/>
        </w:rPr>
      </w:pPr>
      <w:bookmarkStart w:id="147" w:name="_Toc19686839"/>
      <w:r>
        <w:rPr>
          <w:rFonts w:hint="eastAsia" w:ascii="仿宋" w:hAnsi="仿宋" w:eastAsia="仿宋" w:cs="仿宋"/>
          <w:b/>
          <w:sz w:val="28"/>
          <w:szCs w:val="28"/>
        </w:rPr>
        <w:t>四、技术文件格式</w:t>
      </w:r>
      <w:bookmarkEnd w:id="147"/>
    </w:p>
    <w:p w14:paraId="2BD6E0A9">
      <w:pPr>
        <w:snapToGrid w:val="0"/>
        <w:spacing w:before="120" w:beforeLines="50" w:after="50"/>
        <w:ind w:left="142" w:firstLine="480"/>
        <w:jc w:val="left"/>
        <w:rPr>
          <w:rFonts w:ascii="仿宋" w:hAnsi="仿宋" w:eastAsia="仿宋" w:cs="仿宋"/>
          <w:b/>
          <w:sz w:val="24"/>
        </w:rPr>
      </w:pPr>
      <w:r>
        <w:rPr>
          <w:rFonts w:hint="eastAsia" w:ascii="仿宋" w:hAnsi="仿宋" w:eastAsia="仿宋" w:cs="仿宋"/>
          <w:b/>
          <w:sz w:val="24"/>
        </w:rPr>
        <w:t xml:space="preserve">1. 技术文件封面格式： </w:t>
      </w:r>
    </w:p>
    <w:p w14:paraId="46B72C4B">
      <w:pPr>
        <w:snapToGrid w:val="0"/>
        <w:spacing w:before="120" w:beforeLines="50" w:after="50"/>
        <w:ind w:firstLine="640"/>
        <w:jc w:val="center"/>
        <w:rPr>
          <w:rFonts w:ascii="仿宋" w:hAnsi="仿宋" w:eastAsia="仿宋" w:cs="仿宋"/>
          <w:b/>
          <w:bCs/>
          <w:sz w:val="32"/>
          <w:szCs w:val="32"/>
        </w:rPr>
      </w:pPr>
    </w:p>
    <w:p w14:paraId="67898FF9">
      <w:pPr>
        <w:snapToGrid w:val="0"/>
        <w:spacing w:before="120" w:beforeLines="50" w:after="50"/>
        <w:ind w:firstLine="640"/>
        <w:jc w:val="center"/>
        <w:rPr>
          <w:rFonts w:ascii="仿宋" w:hAnsi="仿宋" w:eastAsia="仿宋" w:cs="仿宋"/>
          <w:b/>
          <w:bCs/>
          <w:sz w:val="32"/>
          <w:szCs w:val="32"/>
        </w:rPr>
      </w:pPr>
    </w:p>
    <w:p w14:paraId="1A2D199C">
      <w:pPr>
        <w:snapToGrid w:val="0"/>
        <w:spacing w:before="120" w:beforeLines="50" w:after="50"/>
        <w:ind w:firstLine="640"/>
        <w:jc w:val="center"/>
        <w:rPr>
          <w:rFonts w:ascii="仿宋" w:hAnsi="仿宋" w:eastAsia="仿宋" w:cs="仿宋"/>
          <w:b/>
          <w:bCs/>
          <w:sz w:val="32"/>
          <w:szCs w:val="32"/>
        </w:rPr>
      </w:pPr>
      <w:r>
        <w:rPr>
          <w:rFonts w:hint="eastAsia" w:ascii="仿宋" w:hAnsi="仿宋" w:eastAsia="仿宋" w:cs="仿宋"/>
          <w:b/>
          <w:bCs/>
          <w:sz w:val="32"/>
          <w:szCs w:val="32"/>
        </w:rPr>
        <w:t>技术文件</w:t>
      </w:r>
    </w:p>
    <w:p w14:paraId="4D99A485">
      <w:pPr>
        <w:snapToGrid w:val="0"/>
        <w:spacing w:before="120" w:beforeLines="50" w:after="50"/>
        <w:ind w:firstLine="482"/>
        <w:rPr>
          <w:rFonts w:ascii="仿宋" w:hAnsi="仿宋" w:eastAsia="仿宋" w:cs="仿宋"/>
          <w:bCs/>
          <w:sz w:val="24"/>
          <w:szCs w:val="20"/>
        </w:rPr>
      </w:pPr>
    </w:p>
    <w:p w14:paraId="25459B52">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项目名称： </w:t>
      </w:r>
    </w:p>
    <w:p w14:paraId="295E5430">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 xml:space="preserve">项目编号： </w:t>
      </w:r>
    </w:p>
    <w:p w14:paraId="2779AE68">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所投分标：</w:t>
      </w:r>
    </w:p>
    <w:p w14:paraId="702C70D7">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投标人名称：</w:t>
      </w:r>
    </w:p>
    <w:p w14:paraId="593ADE42">
      <w:pPr>
        <w:snapToGrid w:val="0"/>
        <w:spacing w:before="120" w:beforeLines="50" w:after="50" w:line="400" w:lineRule="exact"/>
        <w:ind w:firstLine="1960" w:firstLineChars="700"/>
        <w:rPr>
          <w:rFonts w:ascii="仿宋" w:hAnsi="仿宋" w:eastAsia="仿宋" w:cs="仿宋"/>
          <w:bCs/>
          <w:sz w:val="28"/>
          <w:szCs w:val="28"/>
        </w:rPr>
      </w:pPr>
      <w:r>
        <w:rPr>
          <w:rFonts w:hint="eastAsia" w:ascii="仿宋" w:hAnsi="仿宋" w:eastAsia="仿宋" w:cs="仿宋"/>
          <w:bCs/>
          <w:sz w:val="28"/>
          <w:szCs w:val="28"/>
        </w:rPr>
        <w:t>投标人地址：</w:t>
      </w:r>
    </w:p>
    <w:p w14:paraId="386E7018">
      <w:pPr>
        <w:snapToGrid w:val="0"/>
        <w:spacing w:before="120" w:beforeLines="50" w:after="50" w:line="400" w:lineRule="exact"/>
        <w:ind w:firstLine="1680" w:firstLineChars="700"/>
        <w:rPr>
          <w:rFonts w:ascii="仿宋" w:hAnsi="仿宋" w:eastAsia="仿宋" w:cs="仿宋"/>
          <w:bCs/>
          <w:sz w:val="24"/>
        </w:rPr>
      </w:pPr>
    </w:p>
    <w:p w14:paraId="4177BE3C">
      <w:pPr>
        <w:snapToGrid w:val="0"/>
        <w:spacing w:before="120" w:beforeLines="50" w:after="50" w:line="400" w:lineRule="exact"/>
        <w:ind w:firstLine="360" w:firstLineChars="150"/>
        <w:rPr>
          <w:rFonts w:ascii="仿宋" w:hAnsi="仿宋" w:eastAsia="仿宋" w:cs="仿宋"/>
          <w:bCs/>
          <w:sz w:val="24"/>
        </w:rPr>
      </w:pPr>
    </w:p>
    <w:p w14:paraId="39E710B5">
      <w:pPr>
        <w:snapToGrid w:val="0"/>
        <w:spacing w:before="120" w:beforeLines="50" w:after="50"/>
        <w:ind w:firstLine="482"/>
        <w:jc w:val="center"/>
        <w:rPr>
          <w:rFonts w:ascii="仿宋" w:hAnsi="仿宋" w:eastAsia="仿宋" w:cs="仿宋"/>
          <w:sz w:val="24"/>
        </w:rPr>
      </w:pPr>
      <w:r>
        <w:rPr>
          <w:rFonts w:hint="eastAsia" w:ascii="仿宋" w:hAnsi="仿宋" w:eastAsia="仿宋" w:cs="仿宋"/>
          <w:sz w:val="24"/>
        </w:rPr>
        <w:t xml:space="preserve">                     </w:t>
      </w:r>
    </w:p>
    <w:p w14:paraId="4B005DFE">
      <w:pPr>
        <w:snapToGrid w:val="0"/>
        <w:spacing w:before="120" w:beforeLines="50" w:after="50"/>
        <w:ind w:firstLine="482"/>
        <w:jc w:val="center"/>
        <w:rPr>
          <w:rFonts w:ascii="仿宋" w:hAnsi="仿宋" w:eastAsia="仿宋" w:cs="仿宋"/>
          <w:sz w:val="24"/>
        </w:rPr>
      </w:pPr>
    </w:p>
    <w:p w14:paraId="6FF1CE0C">
      <w:pPr>
        <w:snapToGrid w:val="0"/>
        <w:spacing w:before="120" w:beforeLines="50" w:after="50"/>
        <w:ind w:firstLine="482"/>
        <w:jc w:val="center"/>
        <w:rPr>
          <w:rFonts w:ascii="仿宋" w:hAnsi="仿宋" w:eastAsia="仿宋" w:cs="仿宋"/>
          <w:sz w:val="24"/>
        </w:rPr>
      </w:pPr>
      <w:r>
        <w:rPr>
          <w:rFonts w:hint="eastAsia" w:ascii="仿宋" w:hAnsi="仿宋" w:eastAsia="仿宋" w:cs="仿宋"/>
          <w:sz w:val="24"/>
        </w:rPr>
        <w:t xml:space="preserve">   年    月    日</w:t>
      </w:r>
    </w:p>
    <w:p w14:paraId="108AAD9C">
      <w:pPr>
        <w:snapToGrid w:val="0"/>
        <w:spacing w:before="120" w:beforeLines="50" w:after="50"/>
        <w:jc w:val="left"/>
        <w:rPr>
          <w:rFonts w:ascii="仿宋" w:hAnsi="仿宋" w:eastAsia="仿宋" w:cs="仿宋"/>
          <w:b/>
          <w:bCs/>
          <w:sz w:val="24"/>
        </w:rPr>
      </w:pPr>
    </w:p>
    <w:p w14:paraId="7CC47F80">
      <w:pPr>
        <w:rPr>
          <w:rFonts w:ascii="仿宋" w:hAnsi="仿宋" w:eastAsia="仿宋" w:cs="仿宋"/>
          <w:b/>
          <w:sz w:val="28"/>
          <w:szCs w:val="28"/>
        </w:rPr>
      </w:pPr>
      <w:r>
        <w:rPr>
          <w:rFonts w:hint="eastAsia" w:ascii="仿宋" w:hAnsi="仿宋" w:eastAsia="仿宋" w:cs="仿宋"/>
          <w:b/>
          <w:sz w:val="28"/>
          <w:szCs w:val="28"/>
        </w:rPr>
        <w:br w:type="page"/>
      </w:r>
    </w:p>
    <w:p w14:paraId="291A8FEC">
      <w:pPr>
        <w:rPr>
          <w:rFonts w:ascii="仿宋" w:hAnsi="仿宋" w:eastAsia="仿宋" w:cs="仿宋"/>
          <w:b/>
          <w:sz w:val="28"/>
          <w:szCs w:val="28"/>
        </w:rPr>
      </w:pPr>
      <w:r>
        <w:rPr>
          <w:rFonts w:hint="eastAsia" w:ascii="仿宋" w:hAnsi="仿宋" w:eastAsia="仿宋" w:cs="仿宋"/>
          <w:b/>
          <w:sz w:val="28"/>
          <w:szCs w:val="28"/>
        </w:rPr>
        <w:t>2.技术文件目录</w:t>
      </w:r>
    </w:p>
    <w:p w14:paraId="37537CEF">
      <w:pPr>
        <w:ind w:firstLine="560"/>
        <w:rPr>
          <w:rFonts w:ascii="仿宋" w:hAnsi="仿宋" w:eastAsia="仿宋" w:cs="仿宋"/>
          <w:b/>
          <w:sz w:val="28"/>
          <w:szCs w:val="28"/>
        </w:rPr>
      </w:pPr>
      <w:r>
        <w:rPr>
          <w:rFonts w:hint="eastAsia" w:ascii="仿宋" w:hAnsi="仿宋" w:eastAsia="仿宋" w:cs="仿宋"/>
          <w:b/>
          <w:sz w:val="28"/>
          <w:szCs w:val="28"/>
        </w:rPr>
        <w:t>根据招标文件规定及投标人提供的材料自行编写目录。</w:t>
      </w:r>
    </w:p>
    <w:p w14:paraId="6824083A">
      <w:pPr>
        <w:ind w:firstLine="560"/>
        <w:rPr>
          <w:rFonts w:ascii="仿宋" w:hAnsi="仿宋" w:eastAsia="仿宋" w:cs="仿宋"/>
          <w:b/>
          <w:sz w:val="28"/>
          <w:szCs w:val="28"/>
        </w:rPr>
      </w:pPr>
    </w:p>
    <w:p w14:paraId="6BDF3E3F">
      <w:pPr>
        <w:ind w:firstLine="560"/>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3.技术要求偏离表格式</w:t>
      </w:r>
    </w:p>
    <w:p w14:paraId="61315C92">
      <w:pPr>
        <w:snapToGrid w:val="0"/>
        <w:spacing w:before="120" w:beforeLines="50" w:after="50"/>
        <w:ind w:left="142" w:firstLine="480"/>
        <w:jc w:val="left"/>
        <w:rPr>
          <w:rFonts w:ascii="仿宋" w:hAnsi="仿宋" w:eastAsia="仿宋" w:cs="仿宋"/>
          <w:b/>
          <w:sz w:val="24"/>
        </w:rPr>
      </w:pPr>
    </w:p>
    <w:p w14:paraId="25E0A744">
      <w:pPr>
        <w:snapToGrid w:val="0"/>
        <w:ind w:left="643" w:hanging="643" w:hangingChars="200"/>
        <w:jc w:val="center"/>
        <w:rPr>
          <w:rFonts w:ascii="仿宋" w:hAnsi="仿宋" w:eastAsia="仿宋" w:cs="仿宋"/>
          <w:b/>
          <w:sz w:val="32"/>
          <w:szCs w:val="32"/>
        </w:rPr>
      </w:pPr>
      <w:r>
        <w:rPr>
          <w:rFonts w:hint="eastAsia" w:ascii="仿宋" w:hAnsi="仿宋" w:eastAsia="仿宋" w:cs="仿宋"/>
          <w:b/>
          <w:sz w:val="32"/>
          <w:szCs w:val="32"/>
        </w:rPr>
        <w:t>技术要求偏离表</w:t>
      </w:r>
    </w:p>
    <w:p w14:paraId="3B054556">
      <w:pPr>
        <w:snapToGrid w:val="0"/>
        <w:spacing w:before="120" w:after="50" w:line="360" w:lineRule="auto"/>
        <w:ind w:firstLine="482"/>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57B29C8">
      <w:pPr>
        <w:snapToGrid w:val="0"/>
        <w:spacing w:before="120" w:after="50" w:line="360" w:lineRule="auto"/>
        <w:ind w:firstLine="482"/>
        <w:rPr>
          <w:rFonts w:ascii="仿宋" w:hAnsi="仿宋" w:eastAsia="仿宋" w:cs="仿宋"/>
          <w:b/>
          <w:sz w:val="32"/>
          <w:szCs w:val="32"/>
        </w:rPr>
      </w:pPr>
      <w:r>
        <w:rPr>
          <w:rFonts w:hint="eastAsia" w:ascii="仿宋" w:hAnsi="仿宋" w:eastAsia="仿宋" w:cs="仿宋"/>
          <w:sz w:val="24"/>
        </w:rPr>
        <w:t>投标人名称：</w:t>
      </w:r>
      <w:r>
        <w:rPr>
          <w:rFonts w:hint="eastAsia" w:ascii="仿宋" w:hAnsi="仿宋" w:eastAsia="仿宋" w:cs="仿宋"/>
          <w:sz w:val="24"/>
          <w:u w:val="single"/>
        </w:rPr>
        <w:t xml:space="preserve">         </w:t>
      </w:r>
    </w:p>
    <w:p w14:paraId="098E392B">
      <w:pPr>
        <w:ind w:firstLine="482"/>
        <w:rPr>
          <w:rFonts w:ascii="仿宋" w:hAnsi="仿宋" w:eastAsia="仿宋" w:cs="仿宋"/>
          <w:kern w:val="0"/>
          <w:sz w:val="24"/>
        </w:rPr>
      </w:pPr>
    </w:p>
    <w:tbl>
      <w:tblPr>
        <w:tblStyle w:val="4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161"/>
        <w:gridCol w:w="1849"/>
        <w:gridCol w:w="2199"/>
        <w:gridCol w:w="1950"/>
      </w:tblGrid>
      <w:tr w14:paraId="54AC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59" w:type="dxa"/>
            <w:vAlign w:val="center"/>
          </w:tcPr>
          <w:p w14:paraId="778DF67E">
            <w:pPr>
              <w:snapToGrid w:val="0"/>
              <w:spacing w:before="120" w:beforeLines="50"/>
              <w:jc w:val="center"/>
              <w:rPr>
                <w:rFonts w:ascii="仿宋" w:hAnsi="仿宋" w:eastAsia="仿宋" w:cs="仿宋"/>
                <w:sz w:val="24"/>
              </w:rPr>
            </w:pPr>
            <w:r>
              <w:rPr>
                <w:rFonts w:hint="eastAsia" w:ascii="仿宋" w:hAnsi="仿宋" w:eastAsia="仿宋" w:cs="仿宋"/>
                <w:sz w:val="24"/>
              </w:rPr>
              <w:t>项号</w:t>
            </w:r>
          </w:p>
        </w:tc>
        <w:tc>
          <w:tcPr>
            <w:tcW w:w="2161" w:type="dxa"/>
            <w:vAlign w:val="center"/>
          </w:tcPr>
          <w:p w14:paraId="4AF3A114">
            <w:pPr>
              <w:snapToGrid w:val="0"/>
              <w:spacing w:before="120" w:beforeLines="50"/>
              <w:jc w:val="center"/>
              <w:rPr>
                <w:rFonts w:ascii="仿宋" w:hAnsi="仿宋" w:eastAsia="仿宋" w:cs="仿宋"/>
                <w:sz w:val="24"/>
              </w:rPr>
            </w:pPr>
            <w:r>
              <w:rPr>
                <w:rFonts w:hint="eastAsia" w:ascii="仿宋" w:hAnsi="仿宋" w:eastAsia="仿宋" w:cs="仿宋"/>
                <w:sz w:val="24"/>
              </w:rPr>
              <w:t>服务名称</w:t>
            </w:r>
          </w:p>
        </w:tc>
        <w:tc>
          <w:tcPr>
            <w:tcW w:w="1849" w:type="dxa"/>
            <w:vAlign w:val="center"/>
          </w:tcPr>
          <w:p w14:paraId="62172A76">
            <w:pPr>
              <w:snapToGrid w:val="0"/>
              <w:spacing w:before="120" w:beforeLines="50"/>
              <w:jc w:val="center"/>
              <w:rPr>
                <w:rFonts w:ascii="仿宋" w:hAnsi="仿宋" w:eastAsia="仿宋" w:cs="仿宋"/>
                <w:sz w:val="24"/>
              </w:rPr>
            </w:pPr>
            <w:r>
              <w:rPr>
                <w:rFonts w:hint="eastAsia" w:ascii="仿宋" w:hAnsi="仿宋" w:eastAsia="仿宋" w:cs="仿宋"/>
                <w:sz w:val="24"/>
              </w:rPr>
              <w:t>技术要求</w:t>
            </w:r>
          </w:p>
        </w:tc>
        <w:tc>
          <w:tcPr>
            <w:tcW w:w="2199" w:type="dxa"/>
            <w:vAlign w:val="center"/>
          </w:tcPr>
          <w:p w14:paraId="2483DF3E">
            <w:pPr>
              <w:snapToGrid w:val="0"/>
              <w:spacing w:before="120" w:beforeLines="50"/>
              <w:jc w:val="center"/>
              <w:rPr>
                <w:rFonts w:ascii="仿宋" w:hAnsi="仿宋" w:eastAsia="仿宋" w:cs="仿宋"/>
                <w:sz w:val="24"/>
              </w:rPr>
            </w:pPr>
            <w:r>
              <w:rPr>
                <w:rFonts w:hint="eastAsia" w:ascii="仿宋" w:hAnsi="仿宋" w:eastAsia="仿宋" w:cs="仿宋"/>
                <w:sz w:val="24"/>
              </w:rPr>
              <w:t>投标响应</w:t>
            </w:r>
          </w:p>
        </w:tc>
        <w:tc>
          <w:tcPr>
            <w:tcW w:w="1950" w:type="dxa"/>
            <w:vAlign w:val="center"/>
          </w:tcPr>
          <w:p w14:paraId="308FF319">
            <w:pPr>
              <w:snapToGrid w:val="0"/>
              <w:spacing w:before="120" w:beforeLines="50"/>
              <w:jc w:val="center"/>
              <w:rPr>
                <w:rFonts w:ascii="仿宋" w:hAnsi="仿宋" w:eastAsia="仿宋" w:cs="仿宋"/>
                <w:sz w:val="24"/>
              </w:rPr>
            </w:pPr>
            <w:r>
              <w:rPr>
                <w:rFonts w:hint="eastAsia" w:ascii="仿宋" w:hAnsi="仿宋" w:eastAsia="仿宋" w:cs="仿宋"/>
                <w:sz w:val="24"/>
              </w:rPr>
              <w:t>偏离说明</w:t>
            </w:r>
          </w:p>
        </w:tc>
      </w:tr>
      <w:tr w14:paraId="3F40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533C2F99">
            <w:pPr>
              <w:spacing w:line="600" w:lineRule="exact"/>
              <w:ind w:firstLine="482"/>
              <w:jc w:val="center"/>
              <w:rPr>
                <w:rFonts w:ascii="仿宋" w:hAnsi="仿宋" w:eastAsia="仿宋" w:cs="仿宋"/>
                <w:sz w:val="24"/>
              </w:rPr>
            </w:pPr>
          </w:p>
        </w:tc>
        <w:tc>
          <w:tcPr>
            <w:tcW w:w="2161" w:type="dxa"/>
            <w:vAlign w:val="center"/>
          </w:tcPr>
          <w:p w14:paraId="624AE9DF">
            <w:pPr>
              <w:spacing w:line="600" w:lineRule="exact"/>
              <w:ind w:firstLine="482"/>
              <w:jc w:val="center"/>
              <w:rPr>
                <w:rFonts w:ascii="仿宋" w:hAnsi="仿宋" w:eastAsia="仿宋" w:cs="仿宋"/>
                <w:sz w:val="24"/>
              </w:rPr>
            </w:pPr>
          </w:p>
        </w:tc>
        <w:tc>
          <w:tcPr>
            <w:tcW w:w="1849" w:type="dxa"/>
            <w:vAlign w:val="center"/>
          </w:tcPr>
          <w:p w14:paraId="3E1EF330">
            <w:pPr>
              <w:spacing w:line="600" w:lineRule="exact"/>
              <w:ind w:firstLine="482"/>
              <w:jc w:val="center"/>
              <w:rPr>
                <w:rFonts w:ascii="仿宋" w:hAnsi="仿宋" w:eastAsia="仿宋" w:cs="仿宋"/>
                <w:sz w:val="24"/>
              </w:rPr>
            </w:pPr>
          </w:p>
        </w:tc>
        <w:tc>
          <w:tcPr>
            <w:tcW w:w="2199" w:type="dxa"/>
            <w:vAlign w:val="center"/>
          </w:tcPr>
          <w:p w14:paraId="05A90D9B">
            <w:pPr>
              <w:spacing w:line="600" w:lineRule="exact"/>
              <w:ind w:firstLine="482"/>
              <w:jc w:val="center"/>
              <w:rPr>
                <w:rFonts w:ascii="仿宋" w:hAnsi="仿宋" w:eastAsia="仿宋" w:cs="仿宋"/>
                <w:sz w:val="24"/>
              </w:rPr>
            </w:pPr>
          </w:p>
        </w:tc>
        <w:tc>
          <w:tcPr>
            <w:tcW w:w="1950" w:type="dxa"/>
            <w:vAlign w:val="center"/>
          </w:tcPr>
          <w:p w14:paraId="42B1F07C">
            <w:pPr>
              <w:spacing w:line="600" w:lineRule="exact"/>
              <w:ind w:firstLine="482"/>
              <w:jc w:val="center"/>
              <w:rPr>
                <w:rFonts w:ascii="仿宋" w:hAnsi="仿宋" w:eastAsia="仿宋" w:cs="仿宋"/>
                <w:sz w:val="24"/>
              </w:rPr>
            </w:pPr>
          </w:p>
        </w:tc>
      </w:tr>
      <w:tr w14:paraId="2206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0F833586">
            <w:pPr>
              <w:spacing w:line="600" w:lineRule="exact"/>
              <w:ind w:firstLine="482"/>
              <w:rPr>
                <w:rFonts w:ascii="仿宋" w:hAnsi="仿宋" w:eastAsia="仿宋" w:cs="仿宋"/>
                <w:sz w:val="24"/>
              </w:rPr>
            </w:pPr>
          </w:p>
        </w:tc>
        <w:tc>
          <w:tcPr>
            <w:tcW w:w="2161" w:type="dxa"/>
          </w:tcPr>
          <w:p w14:paraId="0F74FD49">
            <w:pPr>
              <w:spacing w:line="600" w:lineRule="exact"/>
              <w:ind w:firstLine="482"/>
              <w:rPr>
                <w:rFonts w:ascii="仿宋" w:hAnsi="仿宋" w:eastAsia="仿宋" w:cs="仿宋"/>
                <w:sz w:val="24"/>
              </w:rPr>
            </w:pPr>
          </w:p>
        </w:tc>
        <w:tc>
          <w:tcPr>
            <w:tcW w:w="1849" w:type="dxa"/>
          </w:tcPr>
          <w:p w14:paraId="171ABAA5">
            <w:pPr>
              <w:spacing w:line="600" w:lineRule="exact"/>
              <w:ind w:firstLine="482"/>
              <w:rPr>
                <w:rFonts w:ascii="仿宋" w:hAnsi="仿宋" w:eastAsia="仿宋" w:cs="仿宋"/>
                <w:sz w:val="24"/>
              </w:rPr>
            </w:pPr>
          </w:p>
        </w:tc>
        <w:tc>
          <w:tcPr>
            <w:tcW w:w="2199" w:type="dxa"/>
          </w:tcPr>
          <w:p w14:paraId="6054FB31">
            <w:pPr>
              <w:spacing w:line="600" w:lineRule="exact"/>
              <w:ind w:firstLine="482"/>
              <w:rPr>
                <w:rFonts w:ascii="仿宋" w:hAnsi="仿宋" w:eastAsia="仿宋" w:cs="仿宋"/>
                <w:sz w:val="24"/>
              </w:rPr>
            </w:pPr>
          </w:p>
        </w:tc>
        <w:tc>
          <w:tcPr>
            <w:tcW w:w="1950" w:type="dxa"/>
          </w:tcPr>
          <w:p w14:paraId="2D6F9696">
            <w:pPr>
              <w:spacing w:line="600" w:lineRule="exact"/>
              <w:ind w:firstLine="482"/>
              <w:rPr>
                <w:rFonts w:ascii="仿宋" w:hAnsi="仿宋" w:eastAsia="仿宋" w:cs="仿宋"/>
                <w:sz w:val="24"/>
              </w:rPr>
            </w:pPr>
          </w:p>
        </w:tc>
      </w:tr>
      <w:tr w14:paraId="0D4C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14788759">
            <w:pPr>
              <w:spacing w:line="600" w:lineRule="exact"/>
              <w:ind w:firstLine="482"/>
              <w:rPr>
                <w:rFonts w:ascii="仿宋" w:hAnsi="仿宋" w:eastAsia="仿宋" w:cs="仿宋"/>
                <w:sz w:val="24"/>
              </w:rPr>
            </w:pPr>
          </w:p>
        </w:tc>
        <w:tc>
          <w:tcPr>
            <w:tcW w:w="2161" w:type="dxa"/>
          </w:tcPr>
          <w:p w14:paraId="0D2E8FE7">
            <w:pPr>
              <w:spacing w:line="600" w:lineRule="exact"/>
              <w:ind w:firstLine="482"/>
              <w:rPr>
                <w:rFonts w:ascii="仿宋" w:hAnsi="仿宋" w:eastAsia="仿宋" w:cs="仿宋"/>
                <w:sz w:val="24"/>
              </w:rPr>
            </w:pPr>
          </w:p>
        </w:tc>
        <w:tc>
          <w:tcPr>
            <w:tcW w:w="1849" w:type="dxa"/>
          </w:tcPr>
          <w:p w14:paraId="37392F79">
            <w:pPr>
              <w:spacing w:line="600" w:lineRule="exact"/>
              <w:ind w:firstLine="482"/>
              <w:rPr>
                <w:rFonts w:ascii="仿宋" w:hAnsi="仿宋" w:eastAsia="仿宋" w:cs="仿宋"/>
                <w:sz w:val="24"/>
              </w:rPr>
            </w:pPr>
          </w:p>
        </w:tc>
        <w:tc>
          <w:tcPr>
            <w:tcW w:w="2199" w:type="dxa"/>
          </w:tcPr>
          <w:p w14:paraId="3FA03E51">
            <w:pPr>
              <w:spacing w:line="600" w:lineRule="exact"/>
              <w:ind w:firstLine="482"/>
              <w:rPr>
                <w:rFonts w:ascii="仿宋" w:hAnsi="仿宋" w:eastAsia="仿宋" w:cs="仿宋"/>
                <w:sz w:val="24"/>
              </w:rPr>
            </w:pPr>
          </w:p>
        </w:tc>
        <w:tc>
          <w:tcPr>
            <w:tcW w:w="1950" w:type="dxa"/>
          </w:tcPr>
          <w:p w14:paraId="36C89ED5">
            <w:pPr>
              <w:spacing w:line="600" w:lineRule="exact"/>
              <w:ind w:firstLine="482"/>
              <w:rPr>
                <w:rFonts w:ascii="仿宋" w:hAnsi="仿宋" w:eastAsia="仿宋" w:cs="仿宋"/>
                <w:sz w:val="24"/>
              </w:rPr>
            </w:pPr>
          </w:p>
        </w:tc>
      </w:tr>
      <w:tr w14:paraId="4A24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3CD02533">
            <w:pPr>
              <w:spacing w:line="600" w:lineRule="exact"/>
              <w:ind w:firstLine="482"/>
              <w:rPr>
                <w:rFonts w:ascii="仿宋" w:hAnsi="仿宋" w:eastAsia="仿宋" w:cs="仿宋"/>
                <w:sz w:val="24"/>
              </w:rPr>
            </w:pPr>
          </w:p>
        </w:tc>
        <w:tc>
          <w:tcPr>
            <w:tcW w:w="2161" w:type="dxa"/>
          </w:tcPr>
          <w:p w14:paraId="54AA9B34">
            <w:pPr>
              <w:spacing w:line="600" w:lineRule="exact"/>
              <w:ind w:firstLine="482"/>
              <w:rPr>
                <w:rFonts w:ascii="仿宋" w:hAnsi="仿宋" w:eastAsia="仿宋" w:cs="仿宋"/>
                <w:sz w:val="24"/>
              </w:rPr>
            </w:pPr>
          </w:p>
        </w:tc>
        <w:tc>
          <w:tcPr>
            <w:tcW w:w="1849" w:type="dxa"/>
          </w:tcPr>
          <w:p w14:paraId="161B5EB2">
            <w:pPr>
              <w:spacing w:line="600" w:lineRule="exact"/>
              <w:ind w:firstLine="482"/>
              <w:rPr>
                <w:rFonts w:ascii="仿宋" w:hAnsi="仿宋" w:eastAsia="仿宋" w:cs="仿宋"/>
                <w:sz w:val="24"/>
              </w:rPr>
            </w:pPr>
          </w:p>
        </w:tc>
        <w:tc>
          <w:tcPr>
            <w:tcW w:w="2199" w:type="dxa"/>
          </w:tcPr>
          <w:p w14:paraId="2D8CBA9F">
            <w:pPr>
              <w:spacing w:line="600" w:lineRule="exact"/>
              <w:ind w:firstLine="482"/>
              <w:rPr>
                <w:rFonts w:ascii="仿宋" w:hAnsi="仿宋" w:eastAsia="仿宋" w:cs="仿宋"/>
                <w:sz w:val="24"/>
              </w:rPr>
            </w:pPr>
          </w:p>
        </w:tc>
        <w:tc>
          <w:tcPr>
            <w:tcW w:w="1950" w:type="dxa"/>
          </w:tcPr>
          <w:p w14:paraId="45AC4E86">
            <w:pPr>
              <w:spacing w:line="600" w:lineRule="exact"/>
              <w:ind w:firstLine="482"/>
              <w:rPr>
                <w:rFonts w:ascii="仿宋" w:hAnsi="仿宋" w:eastAsia="仿宋" w:cs="仿宋"/>
                <w:sz w:val="24"/>
              </w:rPr>
            </w:pPr>
          </w:p>
        </w:tc>
      </w:tr>
      <w:tr w14:paraId="0BCC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5B79116F">
            <w:pPr>
              <w:spacing w:line="600" w:lineRule="exact"/>
              <w:ind w:firstLine="482"/>
              <w:rPr>
                <w:rFonts w:ascii="仿宋" w:hAnsi="仿宋" w:eastAsia="仿宋" w:cs="仿宋"/>
                <w:sz w:val="24"/>
              </w:rPr>
            </w:pPr>
          </w:p>
        </w:tc>
        <w:tc>
          <w:tcPr>
            <w:tcW w:w="2161" w:type="dxa"/>
          </w:tcPr>
          <w:p w14:paraId="2FDD57F0">
            <w:pPr>
              <w:spacing w:line="600" w:lineRule="exact"/>
              <w:ind w:firstLine="482"/>
              <w:rPr>
                <w:rFonts w:ascii="仿宋" w:hAnsi="仿宋" w:eastAsia="仿宋" w:cs="仿宋"/>
                <w:sz w:val="24"/>
              </w:rPr>
            </w:pPr>
          </w:p>
        </w:tc>
        <w:tc>
          <w:tcPr>
            <w:tcW w:w="1849" w:type="dxa"/>
          </w:tcPr>
          <w:p w14:paraId="2F6F9111">
            <w:pPr>
              <w:spacing w:line="600" w:lineRule="exact"/>
              <w:ind w:firstLine="482"/>
              <w:rPr>
                <w:rFonts w:ascii="仿宋" w:hAnsi="仿宋" w:eastAsia="仿宋" w:cs="仿宋"/>
                <w:sz w:val="24"/>
              </w:rPr>
            </w:pPr>
          </w:p>
        </w:tc>
        <w:tc>
          <w:tcPr>
            <w:tcW w:w="2199" w:type="dxa"/>
          </w:tcPr>
          <w:p w14:paraId="4264B8A1">
            <w:pPr>
              <w:spacing w:line="600" w:lineRule="exact"/>
              <w:ind w:firstLine="482"/>
              <w:rPr>
                <w:rFonts w:ascii="仿宋" w:hAnsi="仿宋" w:eastAsia="仿宋" w:cs="仿宋"/>
                <w:sz w:val="24"/>
              </w:rPr>
            </w:pPr>
          </w:p>
        </w:tc>
        <w:tc>
          <w:tcPr>
            <w:tcW w:w="1950" w:type="dxa"/>
          </w:tcPr>
          <w:p w14:paraId="06F75003">
            <w:pPr>
              <w:spacing w:line="600" w:lineRule="exact"/>
              <w:ind w:firstLine="482"/>
              <w:rPr>
                <w:rFonts w:ascii="仿宋" w:hAnsi="仿宋" w:eastAsia="仿宋" w:cs="仿宋"/>
                <w:sz w:val="24"/>
              </w:rPr>
            </w:pPr>
          </w:p>
        </w:tc>
      </w:tr>
      <w:tr w14:paraId="662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59" w:type="dxa"/>
          </w:tcPr>
          <w:p w14:paraId="2E5A085C">
            <w:pPr>
              <w:spacing w:line="600" w:lineRule="exact"/>
              <w:ind w:firstLine="482"/>
              <w:rPr>
                <w:rFonts w:ascii="仿宋" w:hAnsi="仿宋" w:eastAsia="仿宋" w:cs="仿宋"/>
                <w:sz w:val="24"/>
              </w:rPr>
            </w:pPr>
          </w:p>
        </w:tc>
        <w:tc>
          <w:tcPr>
            <w:tcW w:w="2161" w:type="dxa"/>
          </w:tcPr>
          <w:p w14:paraId="3B3FFF74">
            <w:pPr>
              <w:spacing w:line="600" w:lineRule="exact"/>
              <w:ind w:firstLine="482"/>
              <w:rPr>
                <w:rFonts w:ascii="仿宋" w:hAnsi="仿宋" w:eastAsia="仿宋" w:cs="仿宋"/>
                <w:sz w:val="24"/>
              </w:rPr>
            </w:pPr>
          </w:p>
        </w:tc>
        <w:tc>
          <w:tcPr>
            <w:tcW w:w="1849" w:type="dxa"/>
          </w:tcPr>
          <w:p w14:paraId="07471363">
            <w:pPr>
              <w:spacing w:line="600" w:lineRule="exact"/>
              <w:ind w:firstLine="482"/>
              <w:rPr>
                <w:rFonts w:ascii="仿宋" w:hAnsi="仿宋" w:eastAsia="仿宋" w:cs="仿宋"/>
                <w:sz w:val="24"/>
              </w:rPr>
            </w:pPr>
          </w:p>
        </w:tc>
        <w:tc>
          <w:tcPr>
            <w:tcW w:w="2199" w:type="dxa"/>
          </w:tcPr>
          <w:p w14:paraId="68658F33">
            <w:pPr>
              <w:spacing w:line="600" w:lineRule="exact"/>
              <w:ind w:firstLine="482"/>
              <w:rPr>
                <w:rFonts w:ascii="仿宋" w:hAnsi="仿宋" w:eastAsia="仿宋" w:cs="仿宋"/>
                <w:sz w:val="24"/>
              </w:rPr>
            </w:pPr>
          </w:p>
        </w:tc>
        <w:tc>
          <w:tcPr>
            <w:tcW w:w="1950" w:type="dxa"/>
          </w:tcPr>
          <w:p w14:paraId="2A2A640E">
            <w:pPr>
              <w:spacing w:line="600" w:lineRule="exact"/>
              <w:ind w:firstLine="482"/>
              <w:rPr>
                <w:rFonts w:ascii="仿宋" w:hAnsi="仿宋" w:eastAsia="仿宋" w:cs="仿宋"/>
                <w:sz w:val="24"/>
              </w:rPr>
            </w:pPr>
          </w:p>
        </w:tc>
      </w:tr>
      <w:tr w14:paraId="0CCA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9" w:type="dxa"/>
          </w:tcPr>
          <w:p w14:paraId="4CBFF43E">
            <w:pPr>
              <w:spacing w:line="600" w:lineRule="exact"/>
              <w:ind w:firstLine="482"/>
              <w:rPr>
                <w:rFonts w:ascii="仿宋" w:hAnsi="仿宋" w:eastAsia="仿宋" w:cs="仿宋"/>
                <w:sz w:val="24"/>
              </w:rPr>
            </w:pPr>
          </w:p>
        </w:tc>
        <w:tc>
          <w:tcPr>
            <w:tcW w:w="2161" w:type="dxa"/>
          </w:tcPr>
          <w:p w14:paraId="6EF704F9">
            <w:pPr>
              <w:spacing w:line="600" w:lineRule="exact"/>
              <w:ind w:firstLine="482"/>
              <w:rPr>
                <w:rFonts w:ascii="仿宋" w:hAnsi="仿宋" w:eastAsia="仿宋" w:cs="仿宋"/>
                <w:sz w:val="24"/>
              </w:rPr>
            </w:pPr>
          </w:p>
        </w:tc>
        <w:tc>
          <w:tcPr>
            <w:tcW w:w="1849" w:type="dxa"/>
          </w:tcPr>
          <w:p w14:paraId="2EC8E85C">
            <w:pPr>
              <w:spacing w:line="600" w:lineRule="exact"/>
              <w:ind w:firstLine="482"/>
              <w:rPr>
                <w:rFonts w:ascii="仿宋" w:hAnsi="仿宋" w:eastAsia="仿宋" w:cs="仿宋"/>
                <w:sz w:val="24"/>
              </w:rPr>
            </w:pPr>
          </w:p>
        </w:tc>
        <w:tc>
          <w:tcPr>
            <w:tcW w:w="2199" w:type="dxa"/>
          </w:tcPr>
          <w:p w14:paraId="33F80086">
            <w:pPr>
              <w:spacing w:line="600" w:lineRule="exact"/>
              <w:ind w:firstLine="482"/>
              <w:rPr>
                <w:rFonts w:ascii="仿宋" w:hAnsi="仿宋" w:eastAsia="仿宋" w:cs="仿宋"/>
                <w:sz w:val="24"/>
              </w:rPr>
            </w:pPr>
          </w:p>
        </w:tc>
        <w:tc>
          <w:tcPr>
            <w:tcW w:w="1950" w:type="dxa"/>
          </w:tcPr>
          <w:p w14:paraId="5D98F8F7">
            <w:pPr>
              <w:spacing w:line="600" w:lineRule="exact"/>
              <w:ind w:firstLine="482"/>
              <w:rPr>
                <w:rFonts w:ascii="仿宋" w:hAnsi="仿宋" w:eastAsia="仿宋" w:cs="仿宋"/>
                <w:sz w:val="24"/>
              </w:rPr>
            </w:pPr>
          </w:p>
        </w:tc>
      </w:tr>
    </w:tbl>
    <w:p w14:paraId="0A2F56D1">
      <w:pPr>
        <w:spacing w:line="360" w:lineRule="auto"/>
        <w:ind w:firstLine="480"/>
        <w:contextualSpacing/>
        <w:rPr>
          <w:rFonts w:ascii="仿宋" w:hAnsi="仿宋" w:eastAsia="仿宋" w:cs="仿宋"/>
          <w:b/>
          <w:bCs/>
          <w:kern w:val="0"/>
          <w:sz w:val="24"/>
        </w:rPr>
      </w:pPr>
    </w:p>
    <w:p w14:paraId="21D536D0">
      <w:pPr>
        <w:spacing w:line="360" w:lineRule="auto"/>
        <w:ind w:firstLine="480"/>
        <w:contextualSpacing/>
        <w:rPr>
          <w:rFonts w:ascii="仿宋" w:hAnsi="仿宋" w:eastAsia="仿宋" w:cs="仿宋"/>
          <w:b/>
          <w:bCs/>
          <w:kern w:val="0"/>
          <w:sz w:val="24"/>
        </w:rPr>
      </w:pPr>
      <w:r>
        <w:rPr>
          <w:rFonts w:hint="eastAsia" w:ascii="仿宋" w:hAnsi="仿宋" w:eastAsia="仿宋" w:cs="仿宋"/>
          <w:b/>
          <w:bCs/>
          <w:kern w:val="0"/>
          <w:sz w:val="24"/>
        </w:rPr>
        <w:t>注：</w:t>
      </w:r>
    </w:p>
    <w:p w14:paraId="59D5C8AE">
      <w:pPr>
        <w:spacing w:line="360" w:lineRule="auto"/>
        <w:ind w:firstLine="480" w:firstLineChars="200"/>
        <w:contextualSpacing/>
        <w:rPr>
          <w:rFonts w:ascii="仿宋" w:hAnsi="仿宋" w:eastAsia="仿宋" w:cs="仿宋"/>
          <w:kern w:val="0"/>
          <w:sz w:val="32"/>
          <w:szCs w:val="32"/>
        </w:rPr>
      </w:pPr>
      <w:r>
        <w:rPr>
          <w:rFonts w:hint="eastAsia" w:ascii="仿宋" w:hAnsi="仿宋" w:eastAsia="仿宋" w:cs="仿宋"/>
          <w:kern w:val="0"/>
          <w:sz w:val="24"/>
        </w:rPr>
        <w:t>1.说明：应对照招标文件“第二章 采购需求”中的服务内容和要求逐条作明确的投标响应，并作出偏离说明。</w:t>
      </w:r>
    </w:p>
    <w:p w14:paraId="669A4B90">
      <w:pPr>
        <w:spacing w:line="360" w:lineRule="auto"/>
        <w:ind w:firstLine="480" w:firstLineChars="200"/>
        <w:contextualSpacing/>
        <w:rPr>
          <w:rFonts w:ascii="仿宋" w:hAnsi="仿宋" w:eastAsia="仿宋" w:cs="仿宋"/>
          <w:b/>
          <w:bCs/>
          <w:kern w:val="0"/>
          <w:sz w:val="24"/>
        </w:rPr>
      </w:pPr>
      <w:r>
        <w:rPr>
          <w:rFonts w:hint="eastAsia" w:ascii="仿宋" w:hAnsi="仿宋" w:eastAsia="仿宋" w:cs="仿宋"/>
          <w:kern w:val="0"/>
          <w:sz w:val="24"/>
        </w:rPr>
        <w:t>2.投标人应根据自身的承诺，对照招标文件要求，在“偏离说明”中注明“</w:t>
      </w:r>
      <w:r>
        <w:rPr>
          <w:rFonts w:hint="eastAsia" w:ascii="仿宋" w:hAnsi="仿宋" w:eastAsia="仿宋" w:cs="仿宋"/>
          <w:b/>
          <w:bCs/>
          <w:kern w:val="0"/>
          <w:sz w:val="24"/>
        </w:rPr>
        <w:t>正偏离</w:t>
      </w:r>
      <w:r>
        <w:rPr>
          <w:rFonts w:hint="eastAsia" w:ascii="仿宋" w:hAnsi="仿宋" w:eastAsia="仿宋" w:cs="仿宋"/>
          <w:kern w:val="0"/>
          <w:sz w:val="24"/>
        </w:rPr>
        <w:t>”、“</w:t>
      </w:r>
      <w:r>
        <w:rPr>
          <w:rFonts w:hint="eastAsia" w:ascii="仿宋" w:hAnsi="仿宋" w:eastAsia="仿宋" w:cs="仿宋"/>
          <w:b/>
          <w:bCs/>
          <w:kern w:val="0"/>
          <w:sz w:val="24"/>
        </w:rPr>
        <w:t>负偏离</w:t>
      </w:r>
      <w:r>
        <w:rPr>
          <w:rFonts w:hint="eastAsia" w:ascii="仿宋" w:hAnsi="仿宋" w:eastAsia="仿宋" w:cs="仿宋"/>
          <w:kern w:val="0"/>
          <w:sz w:val="24"/>
        </w:rPr>
        <w:t>”或者“</w:t>
      </w:r>
      <w:r>
        <w:rPr>
          <w:rFonts w:hint="eastAsia" w:ascii="仿宋" w:hAnsi="仿宋" w:eastAsia="仿宋" w:cs="仿宋"/>
          <w:b/>
          <w:bCs/>
          <w:kern w:val="0"/>
          <w:sz w:val="24"/>
        </w:rPr>
        <w:t>无偏离</w:t>
      </w:r>
      <w:r>
        <w:rPr>
          <w:rFonts w:hint="eastAsia" w:ascii="仿宋" w:hAnsi="仿宋" w:eastAsia="仿宋" w:cs="仿宋"/>
          <w:kern w:val="0"/>
          <w:sz w:val="24"/>
        </w:rPr>
        <w:t>”。既不属于“</w:t>
      </w:r>
      <w:r>
        <w:rPr>
          <w:rFonts w:hint="eastAsia" w:ascii="仿宋" w:hAnsi="仿宋" w:eastAsia="仿宋" w:cs="仿宋"/>
          <w:b/>
          <w:bCs/>
          <w:kern w:val="0"/>
          <w:sz w:val="24"/>
        </w:rPr>
        <w:t>正偏离</w:t>
      </w:r>
      <w:r>
        <w:rPr>
          <w:rFonts w:hint="eastAsia" w:ascii="仿宋" w:hAnsi="仿宋" w:eastAsia="仿宋" w:cs="仿宋"/>
          <w:kern w:val="0"/>
          <w:sz w:val="24"/>
        </w:rPr>
        <w:t>”也不属于“</w:t>
      </w:r>
      <w:r>
        <w:rPr>
          <w:rFonts w:hint="eastAsia" w:ascii="仿宋" w:hAnsi="仿宋" w:eastAsia="仿宋" w:cs="仿宋"/>
          <w:b/>
          <w:bCs/>
          <w:kern w:val="0"/>
          <w:sz w:val="24"/>
        </w:rPr>
        <w:t>负偏离</w:t>
      </w:r>
      <w:r>
        <w:rPr>
          <w:rFonts w:hint="eastAsia" w:ascii="仿宋" w:hAnsi="仿宋" w:eastAsia="仿宋" w:cs="仿宋"/>
          <w:kern w:val="0"/>
          <w:sz w:val="24"/>
        </w:rPr>
        <w:t>”即为“</w:t>
      </w:r>
      <w:r>
        <w:rPr>
          <w:rFonts w:hint="eastAsia" w:ascii="仿宋" w:hAnsi="仿宋" w:eastAsia="仿宋" w:cs="仿宋"/>
          <w:b/>
          <w:bCs/>
          <w:kern w:val="0"/>
          <w:sz w:val="24"/>
        </w:rPr>
        <w:t>无偏离</w:t>
      </w:r>
      <w:r>
        <w:rPr>
          <w:rFonts w:hint="eastAsia" w:ascii="仿宋" w:hAnsi="仿宋" w:eastAsia="仿宋" w:cs="仿宋"/>
          <w:kern w:val="0"/>
          <w:sz w:val="24"/>
        </w:rPr>
        <w:t>”。</w:t>
      </w:r>
    </w:p>
    <w:p w14:paraId="5C9A478A">
      <w:pPr>
        <w:spacing w:line="360" w:lineRule="auto"/>
        <w:ind w:firstLine="560"/>
        <w:contextualSpacing/>
        <w:rPr>
          <w:rFonts w:ascii="仿宋" w:hAnsi="仿宋" w:eastAsia="仿宋" w:cs="仿宋"/>
          <w:b/>
          <w:bCs/>
          <w:spacing w:val="20"/>
          <w:kern w:val="0"/>
          <w:sz w:val="24"/>
        </w:rPr>
      </w:pPr>
    </w:p>
    <w:p w14:paraId="426F6BB0">
      <w:pPr>
        <w:spacing w:line="360" w:lineRule="auto"/>
        <w:ind w:firstLine="1680" w:firstLineChars="700"/>
        <w:contextualSpacing/>
        <w:rPr>
          <w:rFonts w:ascii="仿宋" w:hAnsi="仿宋" w:eastAsia="仿宋" w:cs="仿宋"/>
          <w:spacing w:val="20"/>
          <w:sz w:val="24"/>
          <w:u w:val="single"/>
        </w:rPr>
      </w:pPr>
      <w:r>
        <w:rPr>
          <w:rFonts w:hint="eastAsia" w:ascii="仿宋" w:hAnsi="仿宋" w:eastAsia="仿宋" w:cs="仿宋"/>
          <w:sz w:val="24"/>
        </w:rPr>
        <w:t>法定代表人或者委托代理人</w:t>
      </w:r>
      <w:r>
        <w:rPr>
          <w:rFonts w:hint="eastAsia" w:ascii="仿宋" w:hAnsi="仿宋" w:eastAsia="仿宋" w:cs="仿宋"/>
          <w:spacing w:val="20"/>
          <w:sz w:val="24"/>
        </w:rPr>
        <w:t>（签字）：</w:t>
      </w:r>
      <w:r>
        <w:rPr>
          <w:rFonts w:hint="eastAsia" w:ascii="仿宋" w:hAnsi="仿宋" w:eastAsia="仿宋" w:cs="仿宋"/>
          <w:spacing w:val="20"/>
          <w:sz w:val="24"/>
          <w:u w:val="single"/>
        </w:rPr>
        <w:t xml:space="preserve">        </w:t>
      </w:r>
    </w:p>
    <w:p w14:paraId="57B5444B">
      <w:pPr>
        <w:spacing w:line="360" w:lineRule="auto"/>
        <w:ind w:firstLine="1680" w:firstLineChars="600"/>
        <w:contextualSpacing/>
        <w:rPr>
          <w:rFonts w:ascii="仿宋" w:hAnsi="仿宋" w:eastAsia="仿宋" w:cs="仿宋"/>
          <w:spacing w:val="20"/>
          <w:sz w:val="24"/>
        </w:rPr>
      </w:pPr>
      <w:r>
        <w:rPr>
          <w:rFonts w:hint="eastAsia" w:ascii="仿宋" w:hAnsi="仿宋" w:eastAsia="仿宋" w:cs="仿宋"/>
          <w:spacing w:val="20"/>
          <w:sz w:val="24"/>
        </w:rPr>
        <w:t>投标人名称（公章）：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14:paraId="2D2DBA2A">
      <w:pPr>
        <w:spacing w:line="360" w:lineRule="auto"/>
        <w:ind w:firstLine="1680" w:firstLineChars="600"/>
        <w:contextualSpacing/>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pacing w:val="20"/>
          <w:sz w:val="24"/>
        </w:rPr>
        <w:t>年</w:t>
      </w:r>
      <w:r>
        <w:rPr>
          <w:rFonts w:hint="eastAsia" w:ascii="仿宋" w:hAnsi="仿宋" w:eastAsia="仿宋" w:cs="仿宋"/>
          <w:spacing w:val="20"/>
          <w:sz w:val="24"/>
          <w:u w:val="single"/>
        </w:rPr>
        <w:t xml:space="preserve">     </w:t>
      </w:r>
      <w:r>
        <w:rPr>
          <w:rFonts w:hint="eastAsia" w:ascii="仿宋" w:hAnsi="仿宋" w:eastAsia="仿宋" w:cs="仿宋"/>
          <w:spacing w:val="20"/>
          <w:sz w:val="24"/>
        </w:rPr>
        <w:t>月</w:t>
      </w:r>
      <w:r>
        <w:rPr>
          <w:rFonts w:hint="eastAsia" w:ascii="仿宋" w:hAnsi="仿宋" w:eastAsia="仿宋" w:cs="仿宋"/>
          <w:spacing w:val="20"/>
          <w:sz w:val="24"/>
          <w:u w:val="single"/>
        </w:rPr>
        <w:t xml:space="preserve">     </w:t>
      </w:r>
      <w:r>
        <w:rPr>
          <w:rFonts w:hint="eastAsia" w:ascii="仿宋" w:hAnsi="仿宋" w:eastAsia="仿宋" w:cs="仿宋"/>
          <w:spacing w:val="20"/>
          <w:sz w:val="24"/>
        </w:rPr>
        <w:t>日</w:t>
      </w:r>
    </w:p>
    <w:p w14:paraId="1AF25A41">
      <w:pPr>
        <w:spacing w:line="360" w:lineRule="auto"/>
        <w:ind w:firstLine="482"/>
        <w:contextualSpacing/>
        <w:rPr>
          <w:rFonts w:ascii="仿宋" w:hAnsi="仿宋" w:eastAsia="仿宋" w:cs="仿宋"/>
          <w:sz w:val="24"/>
          <w:szCs w:val="20"/>
        </w:rPr>
      </w:pPr>
    </w:p>
    <w:p w14:paraId="3AEA42F8">
      <w:pPr>
        <w:snapToGrid w:val="0"/>
        <w:spacing w:before="120" w:beforeLines="50" w:after="50"/>
        <w:ind w:left="142" w:firstLine="480"/>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4.项目实施人员一览表格式</w:t>
      </w:r>
    </w:p>
    <w:p w14:paraId="3C5648A7">
      <w:pPr>
        <w:snapToGrid w:val="0"/>
        <w:spacing w:before="120" w:beforeLines="50" w:after="50"/>
        <w:ind w:left="142" w:firstLine="480"/>
        <w:jc w:val="left"/>
        <w:rPr>
          <w:rFonts w:ascii="仿宋" w:hAnsi="仿宋" w:eastAsia="仿宋" w:cs="仿宋"/>
          <w:b/>
          <w:sz w:val="24"/>
        </w:rPr>
      </w:pPr>
    </w:p>
    <w:p w14:paraId="42CCB1F6">
      <w:pPr>
        <w:snapToGrid w:val="0"/>
        <w:spacing w:before="120" w:beforeLines="50" w:after="50"/>
        <w:jc w:val="center"/>
        <w:rPr>
          <w:rFonts w:ascii="仿宋" w:hAnsi="仿宋" w:eastAsia="仿宋" w:cs="仿宋"/>
          <w:b/>
          <w:sz w:val="32"/>
          <w:szCs w:val="32"/>
        </w:rPr>
      </w:pPr>
      <w:r>
        <w:rPr>
          <w:rFonts w:hint="eastAsia" w:ascii="仿宋" w:hAnsi="仿宋" w:eastAsia="仿宋" w:cs="仿宋"/>
          <w:b/>
          <w:sz w:val="32"/>
          <w:szCs w:val="32"/>
        </w:rPr>
        <w:t>项目实施人员一览表</w:t>
      </w:r>
    </w:p>
    <w:p w14:paraId="41B1332E">
      <w:pPr>
        <w:snapToGrid w:val="0"/>
        <w:spacing w:before="120" w:after="50" w:line="360" w:lineRule="auto"/>
        <w:ind w:firstLine="482"/>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F2BB3F4">
      <w:pPr>
        <w:snapToGrid w:val="0"/>
        <w:spacing w:before="120" w:after="50" w:line="360" w:lineRule="auto"/>
        <w:ind w:firstLine="482"/>
        <w:rPr>
          <w:rFonts w:ascii="仿宋" w:hAnsi="仿宋" w:eastAsia="仿宋" w:cs="仿宋"/>
          <w:b/>
          <w:sz w:val="32"/>
          <w:szCs w:val="32"/>
        </w:rPr>
      </w:pPr>
      <w:r>
        <w:rPr>
          <w:rFonts w:hint="eastAsia" w:ascii="仿宋" w:hAnsi="仿宋" w:eastAsia="仿宋" w:cs="仿宋"/>
          <w:sz w:val="24"/>
        </w:rPr>
        <w:t>投标人名称：</w:t>
      </w:r>
      <w:r>
        <w:rPr>
          <w:rFonts w:hint="eastAsia" w:ascii="仿宋" w:hAnsi="仿宋" w:eastAsia="仿宋" w:cs="仿宋"/>
          <w:sz w:val="24"/>
          <w:u w:val="single"/>
        </w:rPr>
        <w:t xml:space="preserve">         </w:t>
      </w:r>
    </w:p>
    <w:p w14:paraId="30C3D50B">
      <w:pPr>
        <w:ind w:firstLine="482"/>
        <w:rPr>
          <w:rFonts w:ascii="仿宋" w:hAnsi="仿宋" w:eastAsia="仿宋" w:cs="仿宋"/>
          <w:kern w:val="0"/>
          <w:sz w:val="24"/>
        </w:rPr>
      </w:pP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254"/>
        <w:gridCol w:w="4763"/>
        <w:gridCol w:w="1823"/>
      </w:tblGrid>
      <w:tr w14:paraId="19C7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8" w:type="pct"/>
            <w:vAlign w:val="center"/>
          </w:tcPr>
          <w:p w14:paraId="29C90347">
            <w:pPr>
              <w:snapToGrid w:val="0"/>
              <w:spacing w:before="120" w:beforeLines="50"/>
              <w:jc w:val="center"/>
              <w:rPr>
                <w:rFonts w:ascii="仿宋" w:hAnsi="仿宋" w:eastAsia="仿宋" w:cs="仿宋"/>
                <w:sz w:val="24"/>
              </w:rPr>
            </w:pPr>
            <w:r>
              <w:rPr>
                <w:rFonts w:hint="eastAsia" w:ascii="仿宋" w:hAnsi="仿宋" w:eastAsia="仿宋" w:cs="仿宋"/>
                <w:sz w:val="24"/>
              </w:rPr>
              <w:t>姓名</w:t>
            </w:r>
          </w:p>
        </w:tc>
        <w:tc>
          <w:tcPr>
            <w:tcW w:w="675" w:type="pct"/>
            <w:vAlign w:val="center"/>
          </w:tcPr>
          <w:p w14:paraId="5BE6F873">
            <w:pPr>
              <w:snapToGrid w:val="0"/>
              <w:spacing w:before="120" w:beforeLines="50"/>
              <w:jc w:val="center"/>
              <w:rPr>
                <w:rFonts w:ascii="仿宋" w:hAnsi="仿宋" w:eastAsia="仿宋" w:cs="仿宋"/>
                <w:sz w:val="24"/>
              </w:rPr>
            </w:pPr>
            <w:r>
              <w:rPr>
                <w:rFonts w:hint="eastAsia" w:ascii="仿宋" w:hAnsi="仿宋" w:eastAsia="仿宋" w:cs="仿宋"/>
                <w:sz w:val="24"/>
              </w:rPr>
              <w:t>职务</w:t>
            </w:r>
          </w:p>
        </w:tc>
        <w:tc>
          <w:tcPr>
            <w:tcW w:w="2564" w:type="pct"/>
            <w:vAlign w:val="center"/>
          </w:tcPr>
          <w:p w14:paraId="67129D86">
            <w:pPr>
              <w:snapToGrid w:val="0"/>
              <w:spacing w:before="120" w:beforeLines="50"/>
              <w:jc w:val="center"/>
              <w:rPr>
                <w:rFonts w:ascii="仿宋" w:hAnsi="仿宋" w:eastAsia="仿宋" w:cs="仿宋"/>
                <w:sz w:val="24"/>
              </w:rPr>
            </w:pPr>
            <w:r>
              <w:rPr>
                <w:rFonts w:hint="eastAsia" w:ascii="仿宋" w:hAnsi="仿宋" w:eastAsia="仿宋" w:cs="仿宋"/>
                <w:sz w:val="24"/>
              </w:rPr>
              <w:t>专业技术资格（职称）或者职业资格或者执业资格证或者其他证书</w:t>
            </w:r>
          </w:p>
        </w:tc>
        <w:tc>
          <w:tcPr>
            <w:tcW w:w="982" w:type="pct"/>
            <w:vAlign w:val="center"/>
          </w:tcPr>
          <w:p w14:paraId="0FD9838A">
            <w:pPr>
              <w:snapToGrid w:val="0"/>
              <w:spacing w:before="120" w:beforeLines="50"/>
              <w:jc w:val="center"/>
              <w:rPr>
                <w:rFonts w:ascii="仿宋" w:hAnsi="仿宋" w:eastAsia="仿宋" w:cs="仿宋"/>
                <w:sz w:val="24"/>
              </w:rPr>
            </w:pPr>
            <w:r>
              <w:rPr>
                <w:rFonts w:hint="eastAsia" w:ascii="仿宋" w:hAnsi="仿宋" w:eastAsia="仿宋" w:cs="仿宋"/>
                <w:sz w:val="24"/>
              </w:rPr>
              <w:t>证书编号</w:t>
            </w:r>
          </w:p>
        </w:tc>
      </w:tr>
      <w:tr w14:paraId="46BA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0C42059D">
            <w:pPr>
              <w:snapToGrid w:val="0"/>
              <w:spacing w:before="120" w:after="120" w:afterLines="50"/>
              <w:ind w:firstLine="482"/>
              <w:jc w:val="center"/>
              <w:rPr>
                <w:rFonts w:ascii="仿宋" w:hAnsi="仿宋" w:eastAsia="仿宋" w:cs="仿宋"/>
                <w:sz w:val="24"/>
                <w:szCs w:val="20"/>
              </w:rPr>
            </w:pPr>
          </w:p>
        </w:tc>
        <w:tc>
          <w:tcPr>
            <w:tcW w:w="675" w:type="pct"/>
            <w:vAlign w:val="center"/>
          </w:tcPr>
          <w:p w14:paraId="23D8A07F">
            <w:pPr>
              <w:snapToGrid w:val="0"/>
              <w:spacing w:before="120" w:after="120" w:afterLines="50"/>
              <w:ind w:firstLine="482"/>
              <w:jc w:val="center"/>
              <w:rPr>
                <w:rFonts w:ascii="仿宋" w:hAnsi="仿宋" w:eastAsia="仿宋" w:cs="仿宋"/>
                <w:sz w:val="24"/>
                <w:szCs w:val="20"/>
              </w:rPr>
            </w:pPr>
          </w:p>
        </w:tc>
        <w:tc>
          <w:tcPr>
            <w:tcW w:w="2564" w:type="pct"/>
            <w:vAlign w:val="center"/>
          </w:tcPr>
          <w:p w14:paraId="5A3BF03D">
            <w:pPr>
              <w:snapToGrid w:val="0"/>
              <w:spacing w:before="120" w:after="120" w:afterLines="50"/>
              <w:ind w:firstLine="482"/>
              <w:jc w:val="center"/>
              <w:rPr>
                <w:rFonts w:ascii="仿宋" w:hAnsi="仿宋" w:eastAsia="仿宋" w:cs="仿宋"/>
                <w:sz w:val="24"/>
                <w:szCs w:val="20"/>
              </w:rPr>
            </w:pPr>
          </w:p>
        </w:tc>
        <w:tc>
          <w:tcPr>
            <w:tcW w:w="982" w:type="pct"/>
            <w:vAlign w:val="center"/>
          </w:tcPr>
          <w:p w14:paraId="121DFC8A">
            <w:pPr>
              <w:snapToGrid w:val="0"/>
              <w:spacing w:before="120" w:after="120" w:afterLines="50"/>
              <w:ind w:firstLine="482"/>
              <w:jc w:val="center"/>
              <w:rPr>
                <w:rFonts w:ascii="仿宋" w:hAnsi="仿宋" w:eastAsia="仿宋" w:cs="仿宋"/>
                <w:sz w:val="24"/>
                <w:szCs w:val="20"/>
              </w:rPr>
            </w:pPr>
          </w:p>
        </w:tc>
      </w:tr>
      <w:tr w14:paraId="6C32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1095172A">
            <w:pPr>
              <w:snapToGrid w:val="0"/>
              <w:spacing w:before="120" w:after="120" w:afterLines="50"/>
              <w:ind w:firstLine="482"/>
              <w:jc w:val="center"/>
              <w:rPr>
                <w:rFonts w:ascii="仿宋" w:hAnsi="仿宋" w:eastAsia="仿宋" w:cs="仿宋"/>
                <w:sz w:val="24"/>
                <w:szCs w:val="20"/>
              </w:rPr>
            </w:pPr>
          </w:p>
        </w:tc>
        <w:tc>
          <w:tcPr>
            <w:tcW w:w="675" w:type="pct"/>
            <w:vAlign w:val="center"/>
          </w:tcPr>
          <w:p w14:paraId="52B0027F">
            <w:pPr>
              <w:snapToGrid w:val="0"/>
              <w:spacing w:before="120" w:after="120" w:afterLines="50"/>
              <w:ind w:firstLine="482"/>
              <w:jc w:val="center"/>
              <w:rPr>
                <w:rFonts w:ascii="仿宋" w:hAnsi="仿宋" w:eastAsia="仿宋" w:cs="仿宋"/>
                <w:sz w:val="24"/>
                <w:szCs w:val="20"/>
              </w:rPr>
            </w:pPr>
          </w:p>
        </w:tc>
        <w:tc>
          <w:tcPr>
            <w:tcW w:w="2564" w:type="pct"/>
            <w:vAlign w:val="center"/>
          </w:tcPr>
          <w:p w14:paraId="7087019C">
            <w:pPr>
              <w:snapToGrid w:val="0"/>
              <w:spacing w:before="120" w:after="120" w:afterLines="50"/>
              <w:ind w:firstLine="482"/>
              <w:jc w:val="center"/>
              <w:rPr>
                <w:rFonts w:ascii="仿宋" w:hAnsi="仿宋" w:eastAsia="仿宋" w:cs="仿宋"/>
                <w:sz w:val="24"/>
                <w:szCs w:val="20"/>
              </w:rPr>
            </w:pPr>
          </w:p>
        </w:tc>
        <w:tc>
          <w:tcPr>
            <w:tcW w:w="982" w:type="pct"/>
            <w:vAlign w:val="center"/>
          </w:tcPr>
          <w:p w14:paraId="1F78669F">
            <w:pPr>
              <w:snapToGrid w:val="0"/>
              <w:spacing w:before="120" w:after="120" w:afterLines="50"/>
              <w:ind w:firstLine="482"/>
              <w:jc w:val="center"/>
              <w:rPr>
                <w:rFonts w:ascii="仿宋" w:hAnsi="仿宋" w:eastAsia="仿宋" w:cs="仿宋"/>
                <w:sz w:val="24"/>
                <w:szCs w:val="20"/>
              </w:rPr>
            </w:pPr>
          </w:p>
        </w:tc>
      </w:tr>
      <w:tr w14:paraId="4CD7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vAlign w:val="center"/>
          </w:tcPr>
          <w:p w14:paraId="58A3CE5C">
            <w:pPr>
              <w:snapToGrid w:val="0"/>
              <w:spacing w:before="120" w:after="120" w:afterLines="50"/>
              <w:ind w:firstLine="482"/>
              <w:jc w:val="center"/>
              <w:rPr>
                <w:rFonts w:ascii="仿宋" w:hAnsi="仿宋" w:eastAsia="仿宋" w:cs="仿宋"/>
                <w:sz w:val="24"/>
                <w:szCs w:val="20"/>
              </w:rPr>
            </w:pPr>
          </w:p>
        </w:tc>
        <w:tc>
          <w:tcPr>
            <w:tcW w:w="675" w:type="pct"/>
            <w:vAlign w:val="center"/>
          </w:tcPr>
          <w:p w14:paraId="56A0C6E9">
            <w:pPr>
              <w:snapToGrid w:val="0"/>
              <w:spacing w:before="120" w:after="120" w:afterLines="50"/>
              <w:ind w:firstLine="482"/>
              <w:jc w:val="center"/>
              <w:rPr>
                <w:rFonts w:ascii="仿宋" w:hAnsi="仿宋" w:eastAsia="仿宋" w:cs="仿宋"/>
                <w:sz w:val="24"/>
                <w:szCs w:val="20"/>
              </w:rPr>
            </w:pPr>
          </w:p>
        </w:tc>
        <w:tc>
          <w:tcPr>
            <w:tcW w:w="2564" w:type="pct"/>
            <w:vAlign w:val="center"/>
          </w:tcPr>
          <w:p w14:paraId="497B2732">
            <w:pPr>
              <w:snapToGrid w:val="0"/>
              <w:spacing w:before="120" w:after="120" w:afterLines="50"/>
              <w:ind w:firstLine="482"/>
              <w:jc w:val="center"/>
              <w:rPr>
                <w:rFonts w:ascii="仿宋" w:hAnsi="仿宋" w:eastAsia="仿宋" w:cs="仿宋"/>
                <w:sz w:val="24"/>
                <w:szCs w:val="20"/>
              </w:rPr>
            </w:pPr>
          </w:p>
        </w:tc>
        <w:tc>
          <w:tcPr>
            <w:tcW w:w="982" w:type="pct"/>
            <w:vAlign w:val="center"/>
          </w:tcPr>
          <w:p w14:paraId="5CC5B4AA">
            <w:pPr>
              <w:snapToGrid w:val="0"/>
              <w:spacing w:before="120" w:after="120" w:afterLines="50"/>
              <w:ind w:firstLine="482"/>
              <w:jc w:val="center"/>
              <w:rPr>
                <w:rFonts w:ascii="仿宋" w:hAnsi="仿宋" w:eastAsia="仿宋" w:cs="仿宋"/>
                <w:sz w:val="24"/>
                <w:szCs w:val="20"/>
              </w:rPr>
            </w:pPr>
          </w:p>
        </w:tc>
      </w:tr>
    </w:tbl>
    <w:p w14:paraId="66D582C7">
      <w:pPr>
        <w:snapToGrid w:val="0"/>
        <w:spacing w:before="120" w:after="120" w:afterLines="50"/>
        <w:ind w:firstLine="482"/>
        <w:jc w:val="left"/>
        <w:rPr>
          <w:rFonts w:ascii="仿宋" w:hAnsi="仿宋" w:eastAsia="仿宋" w:cs="仿宋"/>
          <w:sz w:val="24"/>
          <w:szCs w:val="20"/>
        </w:rPr>
      </w:pPr>
    </w:p>
    <w:p w14:paraId="3B57B5C1">
      <w:pPr>
        <w:spacing w:line="360" w:lineRule="auto"/>
        <w:ind w:firstLine="480"/>
        <w:contextualSpacing/>
        <w:jc w:val="left"/>
        <w:rPr>
          <w:rFonts w:ascii="仿宋" w:hAnsi="仿宋" w:eastAsia="仿宋" w:cs="仿宋"/>
          <w:b/>
          <w:sz w:val="24"/>
          <w:szCs w:val="20"/>
        </w:rPr>
      </w:pPr>
      <w:r>
        <w:rPr>
          <w:rFonts w:hint="eastAsia" w:ascii="仿宋" w:hAnsi="仿宋" w:eastAsia="仿宋" w:cs="仿宋"/>
          <w:b/>
          <w:sz w:val="24"/>
          <w:szCs w:val="20"/>
        </w:rPr>
        <w:t>注：</w:t>
      </w:r>
    </w:p>
    <w:p w14:paraId="595EE9D3">
      <w:pPr>
        <w:spacing w:line="360" w:lineRule="auto"/>
        <w:ind w:firstLine="480" w:firstLineChars="200"/>
        <w:contextualSpacing/>
        <w:jc w:val="left"/>
        <w:rPr>
          <w:rFonts w:ascii="仿宋" w:hAnsi="仿宋" w:eastAsia="仿宋" w:cs="仿宋"/>
          <w:sz w:val="24"/>
          <w:szCs w:val="20"/>
        </w:rPr>
      </w:pPr>
      <w:r>
        <w:rPr>
          <w:rFonts w:hint="eastAsia" w:ascii="仿宋" w:hAnsi="仿宋" w:eastAsia="仿宋" w:cs="仿宋"/>
          <w:sz w:val="24"/>
          <w:szCs w:val="20"/>
        </w:rPr>
        <w:t>1.在填写时，如本表格不适合投标单位的实际情况，可根据本表格式自行制表填写。</w:t>
      </w:r>
    </w:p>
    <w:p w14:paraId="6A09FFB7">
      <w:pPr>
        <w:spacing w:line="360" w:lineRule="auto"/>
        <w:ind w:firstLine="480" w:firstLineChars="200"/>
        <w:contextualSpacing/>
        <w:jc w:val="left"/>
        <w:rPr>
          <w:rFonts w:ascii="仿宋" w:hAnsi="仿宋" w:eastAsia="仿宋" w:cs="仿宋"/>
          <w:sz w:val="24"/>
          <w:szCs w:val="20"/>
        </w:rPr>
      </w:pPr>
      <w:r>
        <w:rPr>
          <w:rFonts w:hint="eastAsia" w:ascii="仿宋" w:hAnsi="仿宋" w:eastAsia="仿宋" w:cs="仿宋"/>
          <w:sz w:val="24"/>
          <w:szCs w:val="20"/>
        </w:rPr>
        <w:t>2.投标人应当附本表所列证书的复印件并加盖投标人公章。</w:t>
      </w:r>
    </w:p>
    <w:p w14:paraId="1BAAE569">
      <w:pPr>
        <w:spacing w:line="360" w:lineRule="auto"/>
        <w:ind w:firstLine="482"/>
        <w:contextualSpacing/>
        <w:rPr>
          <w:rFonts w:ascii="仿宋" w:hAnsi="仿宋" w:eastAsia="仿宋" w:cs="仿宋"/>
          <w:sz w:val="24"/>
        </w:rPr>
      </w:pPr>
    </w:p>
    <w:p w14:paraId="1CB013E9">
      <w:pPr>
        <w:spacing w:line="360" w:lineRule="auto"/>
        <w:ind w:firstLine="482"/>
        <w:contextualSpacing/>
        <w:rPr>
          <w:rFonts w:ascii="仿宋" w:hAnsi="仿宋" w:eastAsia="仿宋" w:cs="仿宋"/>
          <w:sz w:val="24"/>
        </w:rPr>
      </w:pPr>
    </w:p>
    <w:p w14:paraId="1507732E">
      <w:pPr>
        <w:spacing w:line="360" w:lineRule="auto"/>
        <w:ind w:firstLine="1920" w:firstLineChars="800"/>
        <w:contextualSpacing/>
        <w:rPr>
          <w:rFonts w:ascii="仿宋" w:hAnsi="仿宋" w:eastAsia="仿宋" w:cs="仿宋"/>
          <w:spacing w:val="20"/>
          <w:sz w:val="24"/>
          <w:szCs w:val="20"/>
          <w:u w:val="single"/>
        </w:rPr>
      </w:pPr>
      <w:r>
        <w:rPr>
          <w:rFonts w:hint="eastAsia" w:ascii="仿宋" w:hAnsi="仿宋" w:eastAsia="仿宋" w:cs="仿宋"/>
          <w:sz w:val="24"/>
        </w:rPr>
        <w:t>法定代表人或者委托代理人</w:t>
      </w:r>
      <w:r>
        <w:rPr>
          <w:rFonts w:hint="eastAsia" w:ascii="仿宋" w:hAnsi="仿宋" w:eastAsia="仿宋" w:cs="仿宋"/>
          <w:spacing w:val="20"/>
          <w:sz w:val="24"/>
        </w:rPr>
        <w:t>（签字）：</w:t>
      </w:r>
      <w:r>
        <w:rPr>
          <w:rFonts w:hint="eastAsia" w:ascii="仿宋" w:hAnsi="仿宋" w:eastAsia="仿宋" w:cs="仿宋"/>
          <w:spacing w:val="20"/>
          <w:sz w:val="24"/>
          <w:u w:val="single"/>
        </w:rPr>
        <w:t xml:space="preserve">        </w:t>
      </w:r>
    </w:p>
    <w:p w14:paraId="62746BCD">
      <w:pPr>
        <w:spacing w:line="360" w:lineRule="auto"/>
        <w:ind w:firstLine="1960" w:firstLineChars="700"/>
        <w:contextualSpacing/>
        <w:jc w:val="left"/>
        <w:rPr>
          <w:rFonts w:ascii="仿宋" w:hAnsi="仿宋" w:eastAsia="仿宋" w:cs="仿宋"/>
          <w:spacing w:val="20"/>
          <w:sz w:val="24"/>
        </w:rPr>
      </w:pPr>
      <w:r>
        <w:rPr>
          <w:rFonts w:hint="eastAsia" w:ascii="仿宋" w:hAnsi="仿宋" w:eastAsia="仿宋" w:cs="仿宋"/>
          <w:spacing w:val="20"/>
          <w:sz w:val="24"/>
        </w:rPr>
        <w:t>投标人名称（公章）：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14:paraId="5F946ECE">
      <w:pPr>
        <w:spacing w:line="360" w:lineRule="auto"/>
        <w:ind w:firstLine="1960" w:firstLineChars="700"/>
        <w:contextualSpacing/>
        <w:jc w:val="left"/>
        <w:rPr>
          <w:rFonts w:ascii="仿宋" w:hAnsi="仿宋" w:eastAsia="仿宋" w:cs="仿宋"/>
          <w:sz w:val="24"/>
          <w:szCs w:val="20"/>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pacing w:val="20"/>
          <w:sz w:val="24"/>
        </w:rPr>
        <w:t>年</w:t>
      </w:r>
      <w:r>
        <w:rPr>
          <w:rFonts w:hint="eastAsia" w:ascii="仿宋" w:hAnsi="仿宋" w:eastAsia="仿宋" w:cs="仿宋"/>
          <w:spacing w:val="20"/>
          <w:sz w:val="24"/>
          <w:u w:val="single"/>
        </w:rPr>
        <w:t xml:space="preserve">     </w:t>
      </w:r>
      <w:r>
        <w:rPr>
          <w:rFonts w:hint="eastAsia" w:ascii="仿宋" w:hAnsi="仿宋" w:eastAsia="仿宋" w:cs="仿宋"/>
          <w:spacing w:val="20"/>
          <w:sz w:val="24"/>
        </w:rPr>
        <w:t>月</w:t>
      </w:r>
      <w:r>
        <w:rPr>
          <w:rFonts w:hint="eastAsia" w:ascii="仿宋" w:hAnsi="仿宋" w:eastAsia="仿宋" w:cs="仿宋"/>
          <w:spacing w:val="20"/>
          <w:sz w:val="24"/>
          <w:u w:val="single"/>
        </w:rPr>
        <w:t xml:space="preserve">     </w:t>
      </w:r>
      <w:r>
        <w:rPr>
          <w:rFonts w:hint="eastAsia" w:ascii="仿宋" w:hAnsi="仿宋" w:eastAsia="仿宋" w:cs="仿宋"/>
          <w:spacing w:val="20"/>
          <w:sz w:val="24"/>
        </w:rPr>
        <w:t>日</w:t>
      </w:r>
    </w:p>
    <w:p w14:paraId="1471747C">
      <w:pPr>
        <w:snapToGrid w:val="0"/>
        <w:spacing w:before="120" w:after="120" w:afterLines="50"/>
        <w:ind w:firstLine="482"/>
        <w:jc w:val="left"/>
        <w:rPr>
          <w:rFonts w:ascii="仿宋" w:hAnsi="仿宋" w:eastAsia="仿宋" w:cs="仿宋"/>
          <w:sz w:val="24"/>
          <w:szCs w:val="20"/>
        </w:rPr>
      </w:pPr>
    </w:p>
    <w:p w14:paraId="7ED5E17F">
      <w:pPr>
        <w:ind w:firstLine="480"/>
        <w:rPr>
          <w:rFonts w:ascii="仿宋" w:hAnsi="仿宋" w:eastAsia="仿宋" w:cs="仿宋"/>
          <w:b/>
          <w:sz w:val="28"/>
          <w:szCs w:val="28"/>
        </w:rPr>
      </w:pPr>
      <w:r>
        <w:rPr>
          <w:rFonts w:hint="eastAsia" w:ascii="仿宋" w:hAnsi="仿宋" w:eastAsia="仿宋" w:cs="仿宋"/>
          <w:b/>
          <w:bCs/>
          <w:sz w:val="24"/>
        </w:rPr>
        <w:br w:type="page"/>
      </w:r>
      <w:bookmarkStart w:id="148" w:name="_Toc19686840"/>
      <w:r>
        <w:rPr>
          <w:rFonts w:hint="eastAsia" w:ascii="仿宋" w:hAnsi="仿宋" w:eastAsia="仿宋" w:cs="仿宋"/>
          <w:b/>
          <w:sz w:val="28"/>
          <w:szCs w:val="28"/>
        </w:rPr>
        <w:t>五、其他文书、文件格式</w:t>
      </w:r>
      <w:bookmarkEnd w:id="148"/>
    </w:p>
    <w:p w14:paraId="4309BBD8">
      <w:pPr>
        <w:spacing w:before="120" w:beforeLines="50" w:after="120" w:afterLines="50" w:line="400" w:lineRule="exact"/>
        <w:ind w:firstLine="482"/>
        <w:rPr>
          <w:rFonts w:ascii="仿宋" w:hAnsi="仿宋" w:eastAsia="仿宋" w:cs="仿宋"/>
          <w:sz w:val="24"/>
        </w:rPr>
      </w:pPr>
    </w:p>
    <w:p w14:paraId="42264C99">
      <w:pPr>
        <w:snapToGrid w:val="0"/>
        <w:spacing w:before="120" w:beforeLines="50" w:after="50"/>
        <w:ind w:left="142" w:firstLine="560"/>
        <w:jc w:val="left"/>
        <w:rPr>
          <w:rFonts w:ascii="仿宋" w:hAnsi="仿宋" w:eastAsia="仿宋" w:cs="仿宋"/>
          <w:b/>
          <w:spacing w:val="20"/>
          <w:sz w:val="24"/>
        </w:rPr>
      </w:pPr>
      <w:r>
        <w:rPr>
          <w:rFonts w:hint="eastAsia" w:ascii="仿宋" w:hAnsi="仿宋" w:eastAsia="仿宋" w:cs="仿宋"/>
          <w:b/>
          <w:spacing w:val="20"/>
          <w:sz w:val="24"/>
        </w:rPr>
        <w:t>1.联合投标协议书格式</w:t>
      </w:r>
    </w:p>
    <w:p w14:paraId="26041743">
      <w:pPr>
        <w:snapToGrid w:val="0"/>
        <w:ind w:left="643" w:hanging="643" w:hangingChars="200"/>
        <w:jc w:val="center"/>
        <w:rPr>
          <w:rFonts w:ascii="仿宋" w:hAnsi="仿宋" w:eastAsia="仿宋" w:cs="仿宋"/>
          <w:b/>
          <w:sz w:val="32"/>
          <w:szCs w:val="32"/>
        </w:rPr>
      </w:pPr>
      <w:r>
        <w:rPr>
          <w:rFonts w:hint="eastAsia" w:ascii="仿宋" w:hAnsi="仿宋" w:eastAsia="仿宋" w:cs="仿宋"/>
          <w:b/>
          <w:sz w:val="32"/>
          <w:szCs w:val="32"/>
        </w:rPr>
        <w:t>联合体协议书</w:t>
      </w:r>
    </w:p>
    <w:p w14:paraId="58191A82">
      <w:pPr>
        <w:overflowPunct w:val="0"/>
        <w:spacing w:line="360" w:lineRule="auto"/>
        <w:ind w:firstLine="482"/>
        <w:contextualSpacing/>
        <w:rPr>
          <w:rFonts w:ascii="仿宋" w:hAnsi="仿宋" w:eastAsia="仿宋" w:cs="仿宋"/>
          <w:sz w:val="24"/>
          <w:szCs w:val="20"/>
        </w:rPr>
      </w:pPr>
    </w:p>
    <w:p w14:paraId="5D2EC8A7">
      <w:pPr>
        <w:overflowPunct w:val="0"/>
        <w:spacing w:line="360" w:lineRule="auto"/>
        <w:ind w:firstLine="482"/>
        <w:contextualSpacing/>
        <w:rPr>
          <w:rFonts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u w:val="single"/>
        </w:rPr>
        <w:tab/>
      </w:r>
      <w:r>
        <w:rPr>
          <w:rFonts w:hint="eastAsia" w:ascii="仿宋" w:hAnsi="仿宋" w:eastAsia="仿宋" w:cs="仿宋"/>
          <w:sz w:val="24"/>
          <w:szCs w:val="20"/>
        </w:rPr>
        <w:t>（所有成员单位名称）自愿组成</w:t>
      </w:r>
      <w:r>
        <w:rPr>
          <w:rFonts w:hint="eastAsia" w:ascii="仿宋" w:hAnsi="仿宋" w:eastAsia="仿宋" w:cs="仿宋"/>
          <w:sz w:val="24"/>
          <w:szCs w:val="20"/>
          <w:u w:val="single"/>
        </w:rPr>
        <w:t xml:space="preserve"> </w:t>
      </w:r>
      <w:r>
        <w:rPr>
          <w:rFonts w:hint="eastAsia" w:ascii="仿宋" w:hAnsi="仿宋" w:eastAsia="仿宋" w:cs="仿宋"/>
          <w:sz w:val="24"/>
          <w:szCs w:val="20"/>
          <w:u w:val="single"/>
        </w:rPr>
        <w:tab/>
      </w:r>
      <w:r>
        <w:rPr>
          <w:rFonts w:hint="eastAsia" w:ascii="仿宋" w:hAnsi="仿宋" w:eastAsia="仿宋" w:cs="仿宋"/>
          <w:sz w:val="24"/>
          <w:szCs w:val="20"/>
        </w:rPr>
        <w:t>（联合体名称）联合体，共同参加</w:t>
      </w:r>
      <w:r>
        <w:rPr>
          <w:rFonts w:hint="eastAsia" w:ascii="仿宋" w:hAnsi="仿宋" w:eastAsia="仿宋" w:cs="仿宋"/>
          <w:sz w:val="24"/>
          <w:szCs w:val="20"/>
          <w:u w:val="single"/>
        </w:rPr>
        <w:t xml:space="preserve"> </w:t>
      </w:r>
      <w:r>
        <w:rPr>
          <w:rFonts w:hint="eastAsia" w:ascii="仿宋" w:hAnsi="仿宋" w:eastAsia="仿宋" w:cs="仿宋"/>
          <w:sz w:val="24"/>
          <w:szCs w:val="20"/>
          <w:u w:val="single"/>
        </w:rPr>
        <w:tab/>
      </w:r>
      <w:r>
        <w:rPr>
          <w:rFonts w:hint="eastAsia" w:ascii="仿宋" w:hAnsi="仿宋" w:eastAsia="仿宋" w:cs="仿宋"/>
          <w:sz w:val="24"/>
          <w:szCs w:val="20"/>
          <w:u w:val="single"/>
        </w:rPr>
        <w:t>（项</w:t>
      </w:r>
      <w:r>
        <w:rPr>
          <w:rFonts w:hint="eastAsia" w:ascii="仿宋" w:hAnsi="仿宋" w:eastAsia="仿宋" w:cs="仿宋"/>
          <w:sz w:val="24"/>
          <w:szCs w:val="20"/>
        </w:rPr>
        <w:t>目名称）采购招标项目投标。现就联合体投标事宜订立如下协议。</w:t>
      </w:r>
    </w:p>
    <w:p w14:paraId="6629178B">
      <w:pPr>
        <w:overflowPunct w:val="0"/>
        <w:spacing w:line="360" w:lineRule="auto"/>
        <w:ind w:firstLine="482"/>
        <w:contextualSpacing/>
        <w:rPr>
          <w:rFonts w:ascii="仿宋" w:hAnsi="仿宋" w:eastAsia="仿宋" w:cs="仿宋"/>
          <w:sz w:val="24"/>
          <w:szCs w:val="20"/>
        </w:rPr>
      </w:pPr>
    </w:p>
    <w:p w14:paraId="0FE58F4A">
      <w:pPr>
        <w:overflowPunct w:val="0"/>
        <w:spacing w:line="360" w:lineRule="auto"/>
        <w:ind w:firstLine="420" w:firstLineChars="175"/>
        <w:contextualSpacing/>
        <w:rPr>
          <w:rFonts w:ascii="仿宋" w:hAnsi="仿宋" w:eastAsia="仿宋" w:cs="仿宋"/>
          <w:sz w:val="24"/>
          <w:szCs w:val="20"/>
        </w:rPr>
      </w:pPr>
      <w:r>
        <w:rPr>
          <w:rFonts w:hint="eastAsia" w:ascii="仿宋" w:hAnsi="仿宋" w:eastAsia="仿宋" w:cs="仿宋"/>
          <w:sz w:val="24"/>
          <w:szCs w:val="20"/>
        </w:rPr>
        <w:t xml:space="preserve">1.  </w:t>
      </w:r>
      <w:r>
        <w:rPr>
          <w:rFonts w:hint="eastAsia" w:ascii="仿宋" w:hAnsi="仿宋" w:eastAsia="仿宋" w:cs="仿宋"/>
          <w:sz w:val="24"/>
          <w:szCs w:val="20"/>
          <w:u w:val="single"/>
        </w:rPr>
        <w:t xml:space="preserve"> </w:t>
      </w:r>
      <w:r>
        <w:rPr>
          <w:rFonts w:hint="eastAsia" w:ascii="仿宋" w:hAnsi="仿宋" w:eastAsia="仿宋" w:cs="仿宋"/>
          <w:sz w:val="24"/>
          <w:szCs w:val="20"/>
          <w:u w:val="single"/>
        </w:rPr>
        <w:tab/>
      </w:r>
      <w:r>
        <w:rPr>
          <w:rFonts w:hint="eastAsia" w:ascii="仿宋" w:hAnsi="仿宋" w:eastAsia="仿宋" w:cs="仿宋"/>
          <w:sz w:val="24"/>
          <w:szCs w:val="20"/>
        </w:rPr>
        <w:t>（某成员单位名称）为</w:t>
      </w:r>
      <w:r>
        <w:rPr>
          <w:rFonts w:hint="eastAsia" w:ascii="仿宋" w:hAnsi="仿宋" w:eastAsia="仿宋" w:cs="仿宋"/>
          <w:sz w:val="24"/>
          <w:szCs w:val="20"/>
          <w:u w:val="single"/>
        </w:rPr>
        <w:t xml:space="preserve"> </w:t>
      </w:r>
      <w:r>
        <w:rPr>
          <w:rFonts w:hint="eastAsia" w:ascii="仿宋" w:hAnsi="仿宋" w:eastAsia="仿宋" w:cs="仿宋"/>
          <w:sz w:val="24"/>
          <w:szCs w:val="20"/>
          <w:u w:val="single"/>
        </w:rPr>
        <w:tab/>
      </w:r>
      <w:r>
        <w:rPr>
          <w:rFonts w:hint="eastAsia" w:ascii="仿宋" w:hAnsi="仿宋" w:eastAsia="仿宋" w:cs="仿宋"/>
          <w:sz w:val="24"/>
          <w:szCs w:val="20"/>
        </w:rPr>
        <w:t>（联合体名称）牵头人。</w:t>
      </w:r>
    </w:p>
    <w:p w14:paraId="290F1DF7">
      <w:pPr>
        <w:overflowPunct w:val="0"/>
        <w:spacing w:line="360" w:lineRule="auto"/>
        <w:ind w:firstLine="420" w:firstLineChars="175"/>
        <w:contextualSpacing/>
        <w:rPr>
          <w:rFonts w:ascii="仿宋" w:hAnsi="仿宋" w:eastAsia="仿宋" w:cs="仿宋"/>
          <w:sz w:val="24"/>
          <w:szCs w:val="20"/>
        </w:rPr>
      </w:pPr>
      <w:r>
        <w:rPr>
          <w:rFonts w:hint="eastAsia" w:ascii="仿宋" w:hAnsi="仿宋" w:eastAsia="仿宋" w:cs="仿宋"/>
          <w:sz w:val="24"/>
          <w:szCs w:val="20"/>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4E2555E4">
      <w:pPr>
        <w:overflowPunct w:val="0"/>
        <w:spacing w:line="360" w:lineRule="auto"/>
        <w:ind w:firstLine="420" w:firstLineChars="175"/>
        <w:contextualSpacing/>
        <w:rPr>
          <w:rFonts w:ascii="仿宋" w:hAnsi="仿宋" w:eastAsia="仿宋" w:cs="仿宋"/>
          <w:sz w:val="24"/>
          <w:szCs w:val="20"/>
        </w:rPr>
      </w:pPr>
      <w:r>
        <w:rPr>
          <w:rFonts w:hint="eastAsia" w:ascii="仿宋" w:hAnsi="仿宋" w:eastAsia="仿宋" w:cs="仿宋"/>
          <w:sz w:val="24"/>
          <w:szCs w:val="20"/>
        </w:rPr>
        <w:t>3.联合体牵头人在本项目中签署和盖章的一切文件和处理的一切事宜，联合体各成员均予以承认。 联合体各成员将严格按照招标文件、投标文件和合同的要求全面履行义务，并向招标人承担连带责任。</w:t>
      </w:r>
    </w:p>
    <w:p w14:paraId="14303633">
      <w:pPr>
        <w:overflowPunct w:val="0"/>
        <w:spacing w:line="360" w:lineRule="auto"/>
        <w:ind w:firstLine="420" w:firstLineChars="175"/>
        <w:contextualSpacing/>
        <w:rPr>
          <w:rFonts w:ascii="仿宋" w:hAnsi="仿宋" w:eastAsia="仿宋" w:cs="仿宋"/>
          <w:sz w:val="24"/>
          <w:szCs w:val="20"/>
        </w:rPr>
      </w:pPr>
      <w:r>
        <w:rPr>
          <w:rFonts w:hint="eastAsia" w:ascii="仿宋" w:hAnsi="仿宋" w:eastAsia="仿宋" w:cs="仿宋"/>
          <w:sz w:val="24"/>
          <w:szCs w:val="20"/>
        </w:rPr>
        <w:t>4.联合体各成员单位内部的职责分工如下：</w:t>
      </w:r>
      <w:r>
        <w:rPr>
          <w:rFonts w:hint="eastAsia" w:ascii="仿宋" w:hAnsi="仿宋" w:eastAsia="仿宋" w:cs="仿宋"/>
          <w:sz w:val="24"/>
          <w:szCs w:val="20"/>
          <w:u w:val="single"/>
        </w:rPr>
        <w:t xml:space="preserve"> </w:t>
      </w:r>
      <w:r>
        <w:rPr>
          <w:rFonts w:hint="eastAsia" w:ascii="仿宋" w:hAnsi="仿宋" w:eastAsia="仿宋" w:cs="仿宋"/>
          <w:sz w:val="24"/>
          <w:szCs w:val="20"/>
          <w:u w:val="single"/>
        </w:rPr>
        <w:tab/>
      </w:r>
      <w:r>
        <w:rPr>
          <w:rFonts w:hint="eastAsia" w:ascii="仿宋" w:hAnsi="仿宋" w:eastAsia="仿宋" w:cs="仿宋"/>
          <w:sz w:val="24"/>
          <w:szCs w:val="20"/>
        </w:rPr>
        <w:t>。</w:t>
      </w:r>
    </w:p>
    <w:p w14:paraId="70BAFADD">
      <w:pPr>
        <w:overflowPunct w:val="0"/>
        <w:spacing w:line="360" w:lineRule="auto"/>
        <w:ind w:firstLine="420" w:firstLineChars="175"/>
        <w:contextualSpacing/>
        <w:rPr>
          <w:rFonts w:ascii="仿宋" w:hAnsi="仿宋" w:eastAsia="仿宋" w:cs="仿宋"/>
          <w:sz w:val="24"/>
          <w:szCs w:val="20"/>
        </w:rPr>
      </w:pPr>
      <w:r>
        <w:rPr>
          <w:rFonts w:hint="eastAsia" w:ascii="仿宋" w:hAnsi="仿宋" w:eastAsia="仿宋" w:cs="仿宋"/>
          <w:sz w:val="24"/>
          <w:szCs w:val="20"/>
        </w:rPr>
        <w:t>5.本协议书自所有成员单位法定代表人或者其委托代理人签字或者盖公章之日起生效，合同履行完毕后自动失效。</w:t>
      </w:r>
    </w:p>
    <w:p w14:paraId="23A28C60">
      <w:pPr>
        <w:overflowPunct w:val="0"/>
        <w:spacing w:line="360" w:lineRule="auto"/>
        <w:ind w:firstLine="420" w:firstLineChars="175"/>
        <w:contextualSpacing/>
        <w:rPr>
          <w:rFonts w:ascii="仿宋" w:hAnsi="仿宋" w:eastAsia="仿宋" w:cs="仿宋"/>
          <w:sz w:val="24"/>
          <w:szCs w:val="20"/>
        </w:rPr>
      </w:pPr>
      <w:r>
        <w:rPr>
          <w:rFonts w:hint="eastAsia" w:ascii="仿宋" w:hAnsi="仿宋" w:eastAsia="仿宋" w:cs="仿宋"/>
          <w:sz w:val="24"/>
          <w:szCs w:val="20"/>
        </w:rPr>
        <w:t>6.本协议书一式</w:t>
      </w:r>
      <w:r>
        <w:rPr>
          <w:rFonts w:hint="eastAsia" w:ascii="仿宋" w:hAnsi="仿宋" w:eastAsia="仿宋" w:cs="仿宋"/>
          <w:sz w:val="24"/>
          <w:szCs w:val="20"/>
          <w:u w:val="single"/>
        </w:rPr>
        <w:t xml:space="preserve"> </w:t>
      </w:r>
      <w:r>
        <w:rPr>
          <w:rFonts w:hint="eastAsia" w:ascii="仿宋" w:hAnsi="仿宋" w:eastAsia="仿宋" w:cs="仿宋"/>
          <w:sz w:val="24"/>
          <w:szCs w:val="20"/>
          <w:u w:val="single"/>
        </w:rPr>
        <w:tab/>
      </w:r>
      <w:r>
        <w:rPr>
          <w:rFonts w:hint="eastAsia" w:ascii="仿宋" w:hAnsi="仿宋" w:eastAsia="仿宋" w:cs="仿宋"/>
          <w:sz w:val="24"/>
          <w:szCs w:val="20"/>
        </w:rPr>
        <w:t>份，联合体成员和招标人各执壹份。</w:t>
      </w:r>
    </w:p>
    <w:p w14:paraId="1AE2F884">
      <w:pPr>
        <w:overflowPunct w:val="0"/>
        <w:spacing w:line="360" w:lineRule="auto"/>
        <w:ind w:firstLine="420" w:firstLineChars="175"/>
        <w:contextualSpacing/>
        <w:rPr>
          <w:rFonts w:ascii="仿宋" w:hAnsi="仿宋" w:eastAsia="仿宋" w:cs="仿宋"/>
          <w:sz w:val="24"/>
          <w:szCs w:val="20"/>
        </w:rPr>
      </w:pPr>
      <w:r>
        <w:rPr>
          <w:rFonts w:hint="eastAsia" w:ascii="仿宋" w:hAnsi="仿宋" w:eastAsia="仿宋" w:cs="仿宋"/>
          <w:sz w:val="24"/>
          <w:szCs w:val="20"/>
        </w:rPr>
        <w:t>注：本协议书应附法定代表人身份证明；有委托代理的，应附授权委托书（格式自拟）。</w:t>
      </w:r>
    </w:p>
    <w:p w14:paraId="43D15DFA">
      <w:pPr>
        <w:overflowPunct w:val="0"/>
        <w:spacing w:line="360" w:lineRule="auto"/>
        <w:ind w:firstLine="420" w:firstLineChars="175"/>
        <w:contextualSpacing/>
        <w:rPr>
          <w:rFonts w:ascii="仿宋" w:hAnsi="仿宋" w:eastAsia="仿宋" w:cs="仿宋"/>
          <w:sz w:val="24"/>
          <w:szCs w:val="20"/>
        </w:rPr>
      </w:pPr>
    </w:p>
    <w:p w14:paraId="36D11BA4">
      <w:pPr>
        <w:overflowPunct w:val="0"/>
        <w:spacing w:line="360" w:lineRule="auto"/>
        <w:ind w:firstLine="420" w:firstLineChars="175"/>
        <w:contextualSpacing/>
        <w:rPr>
          <w:rFonts w:ascii="仿宋" w:hAnsi="仿宋" w:eastAsia="仿宋" w:cs="仿宋"/>
          <w:sz w:val="24"/>
          <w:szCs w:val="20"/>
          <w:u w:val="single"/>
        </w:rPr>
      </w:pPr>
      <w:r>
        <w:rPr>
          <w:rFonts w:hint="eastAsia" w:ascii="仿宋" w:hAnsi="仿宋" w:eastAsia="仿宋" w:cs="仿宋"/>
          <w:sz w:val="24"/>
          <w:szCs w:val="20"/>
        </w:rPr>
        <w:t>联合体牵头人名称（公章）：</w:t>
      </w:r>
      <w:r>
        <w:rPr>
          <w:rFonts w:hint="eastAsia" w:ascii="仿宋" w:hAnsi="仿宋" w:eastAsia="仿宋" w:cs="仿宋"/>
          <w:sz w:val="24"/>
          <w:szCs w:val="20"/>
          <w:u w:val="single"/>
        </w:rPr>
        <w:t xml:space="preserve">            </w:t>
      </w:r>
    </w:p>
    <w:p w14:paraId="394F5B4F">
      <w:pPr>
        <w:overflowPunct w:val="0"/>
        <w:spacing w:line="360" w:lineRule="auto"/>
        <w:ind w:firstLine="420" w:firstLineChars="175"/>
        <w:contextualSpacing/>
        <w:rPr>
          <w:rFonts w:ascii="仿宋" w:hAnsi="仿宋" w:eastAsia="仿宋" w:cs="仿宋"/>
          <w:sz w:val="24"/>
          <w:szCs w:val="20"/>
          <w:u w:val="single"/>
        </w:rPr>
      </w:pPr>
      <w:r>
        <w:rPr>
          <w:rFonts w:hint="eastAsia" w:ascii="仿宋" w:hAnsi="仿宋" w:eastAsia="仿宋" w:cs="仿宋"/>
          <w:sz w:val="24"/>
          <w:szCs w:val="20"/>
        </w:rPr>
        <w:t>法定代表人或者其委托代理人（签字）：</w:t>
      </w:r>
      <w:r>
        <w:rPr>
          <w:rFonts w:hint="eastAsia" w:ascii="仿宋" w:hAnsi="仿宋" w:eastAsia="仿宋" w:cs="仿宋"/>
          <w:sz w:val="24"/>
          <w:szCs w:val="20"/>
          <w:u w:val="single"/>
        </w:rPr>
        <w:t xml:space="preserve"> </w:t>
      </w:r>
      <w:r>
        <w:rPr>
          <w:rFonts w:hint="eastAsia" w:ascii="仿宋" w:hAnsi="仿宋" w:eastAsia="仿宋" w:cs="仿宋"/>
          <w:sz w:val="24"/>
          <w:szCs w:val="20"/>
          <w:u w:val="single"/>
        </w:rPr>
        <w:tab/>
      </w:r>
      <w:r>
        <w:rPr>
          <w:rFonts w:hint="eastAsia" w:ascii="仿宋" w:hAnsi="仿宋" w:eastAsia="仿宋" w:cs="仿宋"/>
          <w:sz w:val="24"/>
          <w:szCs w:val="20"/>
          <w:u w:val="single"/>
        </w:rPr>
        <w:t xml:space="preserve">              </w:t>
      </w:r>
    </w:p>
    <w:p w14:paraId="596D30CF">
      <w:pPr>
        <w:overflowPunct w:val="0"/>
        <w:spacing w:line="360" w:lineRule="auto"/>
        <w:ind w:firstLine="420" w:firstLineChars="175"/>
        <w:contextualSpacing/>
        <w:rPr>
          <w:rFonts w:ascii="仿宋" w:hAnsi="仿宋" w:eastAsia="仿宋" w:cs="仿宋"/>
          <w:sz w:val="24"/>
          <w:szCs w:val="20"/>
        </w:rPr>
      </w:pPr>
    </w:p>
    <w:p w14:paraId="5FB5BE5D">
      <w:pPr>
        <w:overflowPunct w:val="0"/>
        <w:spacing w:line="360" w:lineRule="auto"/>
        <w:ind w:firstLine="420" w:firstLineChars="175"/>
        <w:contextualSpacing/>
        <w:rPr>
          <w:rFonts w:ascii="仿宋" w:hAnsi="仿宋" w:eastAsia="仿宋" w:cs="仿宋"/>
          <w:sz w:val="24"/>
          <w:szCs w:val="20"/>
          <w:u w:val="single"/>
        </w:rPr>
      </w:pPr>
      <w:r>
        <w:rPr>
          <w:rFonts w:hint="eastAsia" w:ascii="仿宋" w:hAnsi="仿宋" w:eastAsia="仿宋" w:cs="仿宋"/>
          <w:sz w:val="24"/>
          <w:szCs w:val="20"/>
        </w:rPr>
        <w:t>联合体成员名称（公章）：</w:t>
      </w:r>
      <w:r>
        <w:rPr>
          <w:rFonts w:hint="eastAsia" w:ascii="仿宋" w:hAnsi="仿宋" w:eastAsia="仿宋" w:cs="仿宋"/>
          <w:sz w:val="24"/>
          <w:szCs w:val="20"/>
          <w:u w:val="single"/>
        </w:rPr>
        <w:t xml:space="preserve">                     </w:t>
      </w:r>
    </w:p>
    <w:p w14:paraId="013C8430">
      <w:pPr>
        <w:overflowPunct w:val="0"/>
        <w:spacing w:line="360" w:lineRule="auto"/>
        <w:ind w:firstLine="420" w:firstLineChars="175"/>
        <w:contextualSpacing/>
        <w:rPr>
          <w:rFonts w:ascii="仿宋" w:hAnsi="仿宋" w:eastAsia="仿宋" w:cs="仿宋"/>
          <w:sz w:val="24"/>
          <w:szCs w:val="20"/>
          <w:u w:val="single"/>
        </w:rPr>
      </w:pPr>
      <w:r>
        <w:rPr>
          <w:rFonts w:hint="eastAsia" w:ascii="仿宋" w:hAnsi="仿宋" w:eastAsia="仿宋" w:cs="仿宋"/>
          <w:sz w:val="24"/>
          <w:szCs w:val="20"/>
        </w:rPr>
        <w:t>法定代表人或者其委托代理人（签字）：</w:t>
      </w:r>
      <w:r>
        <w:rPr>
          <w:rFonts w:hint="eastAsia" w:ascii="仿宋" w:hAnsi="仿宋" w:eastAsia="仿宋" w:cs="仿宋"/>
          <w:sz w:val="24"/>
          <w:szCs w:val="20"/>
          <w:u w:val="single"/>
        </w:rPr>
        <w:t xml:space="preserve"> </w:t>
      </w:r>
      <w:r>
        <w:rPr>
          <w:rFonts w:hint="eastAsia" w:ascii="仿宋" w:hAnsi="仿宋" w:eastAsia="仿宋" w:cs="仿宋"/>
          <w:sz w:val="24"/>
          <w:szCs w:val="20"/>
          <w:u w:val="single"/>
        </w:rPr>
        <w:tab/>
      </w:r>
      <w:r>
        <w:rPr>
          <w:rFonts w:hint="eastAsia" w:ascii="仿宋" w:hAnsi="仿宋" w:eastAsia="仿宋" w:cs="仿宋"/>
          <w:sz w:val="24"/>
          <w:szCs w:val="20"/>
          <w:u w:val="single"/>
        </w:rPr>
        <w:t xml:space="preserve">                </w:t>
      </w:r>
    </w:p>
    <w:p w14:paraId="75599F98">
      <w:pPr>
        <w:overflowPunct w:val="0"/>
        <w:spacing w:line="360" w:lineRule="auto"/>
        <w:ind w:firstLine="420" w:firstLineChars="175"/>
        <w:contextualSpacing/>
        <w:rPr>
          <w:rFonts w:ascii="仿宋" w:hAnsi="仿宋" w:eastAsia="仿宋" w:cs="仿宋"/>
          <w:sz w:val="24"/>
          <w:szCs w:val="20"/>
        </w:rPr>
      </w:pPr>
      <w:r>
        <w:rPr>
          <w:rFonts w:hint="eastAsia" w:ascii="仿宋" w:hAnsi="仿宋" w:eastAsia="仿宋" w:cs="仿宋"/>
          <w:sz w:val="24"/>
          <w:szCs w:val="20"/>
        </w:rPr>
        <w:t>……</w:t>
      </w:r>
    </w:p>
    <w:p w14:paraId="52924EDB">
      <w:pPr>
        <w:snapToGrid w:val="0"/>
        <w:spacing w:before="120" w:beforeLines="50" w:after="50"/>
        <w:ind w:firstLine="4320" w:firstLineChars="1800"/>
        <w:jc w:val="lef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日</w:t>
      </w:r>
    </w:p>
    <w:p w14:paraId="6469B186">
      <w:pPr>
        <w:rPr>
          <w:rFonts w:ascii="仿宋" w:hAnsi="仿宋" w:eastAsia="仿宋" w:cs="仿宋"/>
          <w:b/>
          <w:sz w:val="24"/>
        </w:rPr>
      </w:pPr>
      <w:r>
        <w:rPr>
          <w:rFonts w:hint="eastAsia" w:ascii="仿宋" w:hAnsi="仿宋" w:eastAsia="仿宋" w:cs="仿宋"/>
          <w:b/>
          <w:sz w:val="24"/>
        </w:rPr>
        <w:br w:type="page"/>
      </w:r>
    </w:p>
    <w:p w14:paraId="1E2D71B8">
      <w:pPr>
        <w:snapToGrid w:val="0"/>
        <w:spacing w:before="120" w:beforeLines="50" w:after="50"/>
        <w:ind w:firstLine="480"/>
        <w:jc w:val="left"/>
        <w:rPr>
          <w:rFonts w:ascii="仿宋" w:hAnsi="仿宋" w:eastAsia="仿宋" w:cs="仿宋"/>
        </w:rPr>
      </w:pPr>
      <w:r>
        <w:rPr>
          <w:rFonts w:hint="eastAsia" w:ascii="仿宋" w:hAnsi="仿宋" w:eastAsia="仿宋" w:cs="仿宋"/>
          <w:b/>
          <w:sz w:val="24"/>
        </w:rPr>
        <w:t xml:space="preserve"> 2.中小企业声明函格式</w:t>
      </w:r>
    </w:p>
    <w:p w14:paraId="6DC0317E">
      <w:pPr>
        <w:ind w:firstLine="482"/>
        <w:rPr>
          <w:rFonts w:ascii="仿宋" w:hAnsi="仿宋" w:eastAsia="仿宋" w:cs="仿宋"/>
        </w:rPr>
      </w:pPr>
    </w:p>
    <w:p w14:paraId="20EEB002">
      <w:pPr>
        <w:overflowPunct w:val="0"/>
        <w:jc w:val="center"/>
        <w:rPr>
          <w:rFonts w:ascii="仿宋" w:hAnsi="仿宋" w:eastAsia="仿宋" w:cs="仿宋"/>
          <w:sz w:val="44"/>
          <w:szCs w:val="44"/>
        </w:rPr>
      </w:pPr>
      <w:r>
        <w:rPr>
          <w:rFonts w:hint="eastAsia" w:ascii="仿宋" w:hAnsi="仿宋" w:eastAsia="仿宋" w:cs="仿宋"/>
          <w:b/>
          <w:sz w:val="32"/>
          <w:szCs w:val="32"/>
        </w:rPr>
        <w:t>中小企业声明函（服务）</w:t>
      </w:r>
    </w:p>
    <w:p w14:paraId="121C7736">
      <w:pPr>
        <w:spacing w:before="120" w:line="500" w:lineRule="exact"/>
        <w:ind w:firstLine="480"/>
        <w:rPr>
          <w:rFonts w:ascii="仿宋" w:hAnsi="仿宋" w:eastAsia="仿宋" w:cs="仿宋"/>
          <w:b/>
          <w:bCs/>
          <w:sz w:val="24"/>
        </w:rPr>
      </w:pPr>
    </w:p>
    <w:p w14:paraId="7DD7C9F5">
      <w:pPr>
        <w:spacing w:line="360" w:lineRule="auto"/>
        <w:ind w:right="142" w:firstLine="480" w:firstLineChars="200"/>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（单位名称）</w:t>
      </w:r>
      <w:r>
        <w:rPr>
          <w:rFonts w:hint="eastAsia" w:ascii="仿宋" w:hAnsi="仿宋" w:eastAsia="仿宋" w:cs="仿宋"/>
          <w:kern w:val="0"/>
          <w:sz w:val="24"/>
        </w:rPr>
        <w:t>的</w:t>
      </w:r>
      <w:r>
        <w:rPr>
          <w:rFonts w:hint="eastAsia" w:ascii="仿宋" w:hAnsi="仿宋" w:eastAsia="仿宋" w:cs="仿宋"/>
          <w:kern w:val="0"/>
          <w:sz w:val="24"/>
          <w:u w:val="single"/>
        </w:rPr>
        <w:t>（项目名称）</w:t>
      </w:r>
      <w:r>
        <w:rPr>
          <w:rFonts w:hint="eastAsia" w:ascii="仿宋" w:hAnsi="仿宋" w:eastAsia="仿宋" w:cs="仿宋"/>
          <w:kern w:val="0"/>
          <w:sz w:val="24"/>
        </w:rPr>
        <w:t>采购活动，服务全部由符合政策要求的中小企业承接。相关企业（含联合体中的中小企业、签订分包意向协议的中小企业）的具体情况如下：</w:t>
      </w:r>
    </w:p>
    <w:p w14:paraId="1228B13D">
      <w:pPr>
        <w:tabs>
          <w:tab w:val="left" w:pos="1384"/>
          <w:tab w:val="left" w:pos="4562"/>
          <w:tab w:val="left" w:pos="6803"/>
        </w:tabs>
        <w:spacing w:before="120" w:line="360" w:lineRule="auto"/>
        <w:ind w:right="142" w:firstLine="686" w:firstLineChars="286"/>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6DA359E2">
      <w:pPr>
        <w:tabs>
          <w:tab w:val="left" w:pos="1065"/>
          <w:tab w:val="left" w:pos="4262"/>
          <w:tab w:val="left" w:pos="6477"/>
        </w:tabs>
        <w:spacing w:before="120" w:line="360" w:lineRule="auto"/>
        <w:ind w:right="84" w:firstLine="686" w:firstLineChars="286"/>
        <w:rPr>
          <w:rFonts w:ascii="仿宋" w:hAnsi="仿宋" w:eastAsia="仿宋" w:cs="仿宋"/>
          <w:sz w:val="24"/>
          <w:u w:val="single"/>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63084197">
      <w:pPr>
        <w:spacing w:before="120" w:line="360" w:lineRule="auto"/>
        <w:ind w:left="765" w:right="142" w:firstLine="482"/>
        <w:rPr>
          <w:rFonts w:ascii="仿宋" w:hAnsi="仿宋" w:eastAsia="仿宋" w:cs="仿宋"/>
          <w:kern w:val="0"/>
          <w:sz w:val="24"/>
        </w:rPr>
      </w:pPr>
      <w:r>
        <w:rPr>
          <w:rFonts w:hint="eastAsia" w:ascii="仿宋" w:hAnsi="仿宋" w:eastAsia="仿宋" w:cs="仿宋"/>
          <w:kern w:val="0"/>
          <w:sz w:val="24"/>
        </w:rPr>
        <w:t xml:space="preserve">…… </w:t>
      </w:r>
    </w:p>
    <w:p w14:paraId="4382DE18">
      <w:pPr>
        <w:spacing w:before="120" w:line="360" w:lineRule="auto"/>
        <w:ind w:right="142" w:firstLine="480" w:firstLineChars="200"/>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2EB37817">
      <w:pPr>
        <w:spacing w:before="120" w:line="360" w:lineRule="auto"/>
        <w:ind w:right="142" w:firstLine="480" w:firstLineChars="200"/>
        <w:rPr>
          <w:rFonts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2F4F96AD">
      <w:pPr>
        <w:spacing w:before="120" w:line="360" w:lineRule="auto"/>
        <w:ind w:right="1808" w:firstLine="2640" w:firstLineChars="1100"/>
        <w:rPr>
          <w:rFonts w:ascii="仿宋" w:hAnsi="仿宋" w:eastAsia="仿宋" w:cs="仿宋"/>
          <w:kern w:val="0"/>
          <w:sz w:val="24"/>
          <w:u w:val="single"/>
        </w:rPr>
      </w:pPr>
      <w:r>
        <w:rPr>
          <w:rFonts w:hint="eastAsia" w:ascii="仿宋" w:hAnsi="仿宋" w:eastAsia="仿宋" w:cs="仿宋"/>
          <w:kern w:val="24"/>
          <w:sz w:val="24"/>
        </w:rPr>
        <w:t>企业名称（公章）：</w:t>
      </w: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p>
    <w:p w14:paraId="436E7870">
      <w:pPr>
        <w:spacing w:line="360" w:lineRule="auto"/>
        <w:ind w:firstLine="3120" w:firstLineChars="1300"/>
        <w:rPr>
          <w:rFonts w:ascii="仿宋" w:hAnsi="仿宋" w:eastAsia="仿宋" w:cs="仿宋"/>
          <w:spacing w:val="6"/>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pacing w:val="6"/>
          <w:sz w:val="24"/>
        </w:rPr>
        <w:t xml:space="preserve"> </w:t>
      </w:r>
    </w:p>
    <w:p w14:paraId="289D8A59">
      <w:pPr>
        <w:spacing w:line="360" w:lineRule="auto"/>
        <w:ind w:firstLine="480" w:firstLineChars="200"/>
        <w:rPr>
          <w:rFonts w:ascii="仿宋" w:hAnsi="仿宋" w:eastAsia="仿宋" w:cs="仿宋"/>
          <w:sz w:val="24"/>
        </w:rPr>
      </w:pPr>
    </w:p>
    <w:p w14:paraId="513A51C7">
      <w:pPr>
        <w:spacing w:line="360" w:lineRule="auto"/>
        <w:ind w:firstLine="480"/>
        <w:rPr>
          <w:rFonts w:ascii="仿宋" w:hAnsi="仿宋" w:eastAsia="仿宋" w:cs="仿宋"/>
          <w:b/>
          <w:sz w:val="24"/>
        </w:rPr>
      </w:pPr>
      <w:r>
        <w:rPr>
          <w:rFonts w:hint="eastAsia" w:ascii="仿宋" w:hAnsi="仿宋" w:eastAsia="仿宋" w:cs="仿宋"/>
          <w:b/>
          <w:sz w:val="24"/>
        </w:rPr>
        <w:t>注：</w:t>
      </w:r>
    </w:p>
    <w:p w14:paraId="62A3AB2F">
      <w:pPr>
        <w:spacing w:line="360" w:lineRule="auto"/>
        <w:ind w:firstLine="480" w:firstLineChars="200"/>
        <w:rPr>
          <w:rFonts w:ascii="仿宋" w:hAnsi="仿宋" w:eastAsia="仿宋" w:cs="仿宋"/>
          <w:b/>
          <w:sz w:val="24"/>
        </w:rPr>
      </w:pPr>
      <w:r>
        <w:rPr>
          <w:rFonts w:hint="eastAsia" w:ascii="仿宋" w:hAnsi="仿宋" w:eastAsia="仿宋" w:cs="仿宋"/>
          <w:sz w:val="24"/>
        </w:rPr>
        <w:t>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仿宋" w:hAnsi="仿宋" w:eastAsia="仿宋" w:cs="仿宋"/>
          <w:sz w:val="24"/>
        </w:rPr>
        <w:br w:type="page"/>
      </w:r>
      <w:r>
        <w:rPr>
          <w:rFonts w:hint="eastAsia" w:ascii="仿宋" w:hAnsi="仿宋" w:eastAsia="仿宋" w:cs="仿宋"/>
          <w:b/>
          <w:sz w:val="24"/>
        </w:rPr>
        <w:t>3.残疾人福利性单位声明函格式</w:t>
      </w:r>
    </w:p>
    <w:p w14:paraId="017C31ED">
      <w:pPr>
        <w:overflowPunct w:val="0"/>
        <w:jc w:val="center"/>
        <w:rPr>
          <w:rFonts w:ascii="仿宋" w:hAnsi="仿宋" w:eastAsia="仿宋" w:cs="仿宋"/>
          <w:sz w:val="44"/>
          <w:szCs w:val="44"/>
        </w:rPr>
      </w:pPr>
      <w:bookmarkStart w:id="149" w:name="OLE_LINK14"/>
      <w:bookmarkStart w:id="150" w:name="OLE_LINK13"/>
    </w:p>
    <w:p w14:paraId="7DAFDD86">
      <w:pPr>
        <w:overflowPunct w:val="0"/>
        <w:jc w:val="center"/>
        <w:rPr>
          <w:rFonts w:ascii="仿宋" w:hAnsi="仿宋" w:eastAsia="仿宋" w:cs="仿宋"/>
          <w:b/>
          <w:sz w:val="32"/>
          <w:szCs w:val="32"/>
        </w:rPr>
      </w:pPr>
      <w:r>
        <w:rPr>
          <w:rFonts w:hint="eastAsia" w:ascii="仿宋" w:hAnsi="仿宋" w:eastAsia="仿宋" w:cs="仿宋"/>
          <w:b/>
          <w:sz w:val="32"/>
          <w:szCs w:val="32"/>
        </w:rPr>
        <w:t>残疾人福利性单位声明函</w:t>
      </w:r>
    </w:p>
    <w:bookmarkEnd w:id="149"/>
    <w:bookmarkEnd w:id="150"/>
    <w:p w14:paraId="6BEE26DE">
      <w:pPr>
        <w:spacing w:line="588" w:lineRule="exact"/>
        <w:ind w:firstLine="624"/>
        <w:rPr>
          <w:rFonts w:ascii="仿宋" w:hAnsi="仿宋" w:eastAsia="仿宋" w:cs="仿宋"/>
          <w:b/>
          <w:spacing w:val="6"/>
          <w:sz w:val="30"/>
          <w:szCs w:val="30"/>
        </w:rPr>
      </w:pPr>
    </w:p>
    <w:p w14:paraId="29F56DD9">
      <w:pPr>
        <w:spacing w:line="360" w:lineRule="auto"/>
        <w:ind w:firstLine="504" w:firstLineChars="200"/>
        <w:contextualSpacing/>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spacing w:val="-6"/>
          <w:sz w:val="24"/>
        </w:rPr>
        <w:t>疾人福利性单位制造的货物（不包括使用非残疾人福利性单位注册商标的货物）。</w:t>
      </w:r>
    </w:p>
    <w:p w14:paraId="5B8327B7">
      <w:pPr>
        <w:spacing w:line="360" w:lineRule="auto"/>
        <w:ind w:firstLine="504" w:firstLineChars="200"/>
        <w:contextualSpacing/>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49E2BB8B">
      <w:pPr>
        <w:spacing w:line="360" w:lineRule="auto"/>
        <w:ind w:firstLine="504" w:firstLineChars="200"/>
        <w:contextualSpacing/>
        <w:rPr>
          <w:rFonts w:ascii="仿宋" w:hAnsi="仿宋" w:eastAsia="仿宋" w:cs="仿宋"/>
          <w:spacing w:val="6"/>
          <w:sz w:val="24"/>
        </w:rPr>
      </w:pPr>
    </w:p>
    <w:p w14:paraId="0E23DFFE">
      <w:pPr>
        <w:spacing w:line="360" w:lineRule="auto"/>
        <w:ind w:firstLine="504" w:firstLineChars="200"/>
        <w:contextualSpacing/>
        <w:rPr>
          <w:rFonts w:ascii="仿宋" w:hAnsi="仿宋" w:eastAsia="仿宋" w:cs="仿宋"/>
          <w:spacing w:val="6"/>
          <w:sz w:val="24"/>
        </w:rPr>
      </w:pPr>
    </w:p>
    <w:p w14:paraId="0C35BCE7">
      <w:pPr>
        <w:tabs>
          <w:tab w:val="left" w:pos="4860"/>
        </w:tabs>
        <w:spacing w:line="360" w:lineRule="auto"/>
        <w:ind w:right="1560" w:firstLine="504" w:firstLineChars="200"/>
        <w:contextualSpacing/>
        <w:jc w:val="center"/>
        <w:rPr>
          <w:rFonts w:ascii="仿宋" w:hAnsi="仿宋" w:eastAsia="仿宋" w:cs="仿宋"/>
          <w:spacing w:val="6"/>
          <w:sz w:val="24"/>
          <w:u w:val="single"/>
        </w:rPr>
      </w:pPr>
      <w:r>
        <w:rPr>
          <w:rFonts w:hint="eastAsia" w:ascii="仿宋" w:hAnsi="仿宋" w:eastAsia="仿宋" w:cs="仿宋"/>
          <w:spacing w:val="6"/>
          <w:sz w:val="24"/>
        </w:rPr>
        <w:t>单位名称（公章）：</w:t>
      </w:r>
      <w:r>
        <w:rPr>
          <w:rFonts w:hint="eastAsia" w:ascii="仿宋" w:hAnsi="仿宋" w:eastAsia="仿宋" w:cs="仿宋"/>
          <w:spacing w:val="6"/>
          <w:sz w:val="24"/>
          <w:u w:val="single"/>
        </w:rPr>
        <w:t xml:space="preserve">                      </w:t>
      </w:r>
    </w:p>
    <w:p w14:paraId="667919CB">
      <w:pPr>
        <w:spacing w:line="360" w:lineRule="auto"/>
        <w:ind w:firstLine="506"/>
        <w:contextualSpacing/>
        <w:rPr>
          <w:rFonts w:ascii="仿宋" w:hAnsi="仿宋" w:eastAsia="仿宋" w:cs="仿宋"/>
          <w:sz w:val="24"/>
        </w:rPr>
      </w:pPr>
      <w:r>
        <w:rPr>
          <w:rFonts w:hint="eastAsia" w:ascii="仿宋" w:hAnsi="仿宋" w:eastAsia="仿宋" w:cs="仿宋"/>
          <w:spacing w:val="6"/>
          <w:sz w:val="24"/>
        </w:rPr>
        <w:t xml:space="preserve">                    日 期：</w:t>
      </w:r>
      <w:r>
        <w:rPr>
          <w:rFonts w:hint="eastAsia" w:ascii="仿宋" w:hAnsi="仿宋" w:eastAsia="仿宋" w:cs="仿宋"/>
          <w:spacing w:val="6"/>
          <w:sz w:val="24"/>
          <w:u w:val="single"/>
        </w:rPr>
        <w:t xml:space="preserve">       </w:t>
      </w:r>
      <w:r>
        <w:rPr>
          <w:rFonts w:hint="eastAsia" w:ascii="仿宋" w:hAnsi="仿宋" w:eastAsia="仿宋" w:cs="仿宋"/>
          <w:spacing w:val="6"/>
          <w:sz w:val="24"/>
        </w:rPr>
        <w:t>年</w:t>
      </w:r>
      <w:r>
        <w:rPr>
          <w:rFonts w:hint="eastAsia" w:ascii="仿宋" w:hAnsi="仿宋" w:eastAsia="仿宋" w:cs="仿宋"/>
          <w:spacing w:val="6"/>
          <w:sz w:val="24"/>
          <w:u w:val="single"/>
        </w:rPr>
        <w:t xml:space="preserve">     </w:t>
      </w:r>
      <w:r>
        <w:rPr>
          <w:rFonts w:hint="eastAsia" w:ascii="仿宋" w:hAnsi="仿宋" w:eastAsia="仿宋" w:cs="仿宋"/>
          <w:spacing w:val="6"/>
          <w:sz w:val="24"/>
        </w:rPr>
        <w:t>月</w:t>
      </w:r>
      <w:r>
        <w:rPr>
          <w:rFonts w:hint="eastAsia" w:ascii="仿宋" w:hAnsi="仿宋" w:eastAsia="仿宋" w:cs="仿宋"/>
          <w:spacing w:val="6"/>
          <w:sz w:val="24"/>
          <w:u w:val="single"/>
        </w:rPr>
        <w:t xml:space="preserve">     </w:t>
      </w:r>
      <w:r>
        <w:rPr>
          <w:rFonts w:hint="eastAsia" w:ascii="仿宋" w:hAnsi="仿宋" w:eastAsia="仿宋" w:cs="仿宋"/>
          <w:spacing w:val="6"/>
          <w:sz w:val="24"/>
        </w:rPr>
        <w:t>日</w:t>
      </w:r>
    </w:p>
    <w:p w14:paraId="224A5D0B">
      <w:pPr>
        <w:spacing w:line="360" w:lineRule="auto"/>
        <w:ind w:firstLine="482"/>
        <w:contextualSpacing/>
        <w:rPr>
          <w:rFonts w:ascii="仿宋" w:hAnsi="仿宋" w:eastAsia="仿宋" w:cs="仿宋"/>
          <w:sz w:val="24"/>
        </w:rPr>
      </w:pPr>
    </w:p>
    <w:p w14:paraId="5CC28907">
      <w:pPr>
        <w:spacing w:line="360" w:lineRule="auto"/>
        <w:ind w:firstLine="482"/>
        <w:contextualSpacing/>
        <w:rPr>
          <w:rFonts w:ascii="仿宋" w:hAnsi="仿宋" w:eastAsia="仿宋" w:cs="仿宋"/>
          <w:sz w:val="24"/>
        </w:rPr>
      </w:pPr>
    </w:p>
    <w:p w14:paraId="6E04DAD0">
      <w:pPr>
        <w:spacing w:line="360" w:lineRule="auto"/>
        <w:ind w:firstLine="480"/>
        <w:contextualSpacing/>
        <w:rPr>
          <w:rFonts w:ascii="仿宋" w:hAnsi="仿宋" w:eastAsia="仿宋" w:cs="仿宋"/>
          <w:b/>
          <w:sz w:val="24"/>
        </w:rPr>
      </w:pPr>
      <w:r>
        <w:rPr>
          <w:rFonts w:hint="eastAsia" w:ascii="仿宋" w:hAnsi="仿宋" w:eastAsia="仿宋" w:cs="仿宋"/>
          <w:b/>
          <w:sz w:val="24"/>
        </w:rPr>
        <w:t>注：</w:t>
      </w:r>
    </w:p>
    <w:p w14:paraId="405736CB">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请根据自己的真实情况出具《残疾人福利性单位声明函》。依法享受中小企业优惠政策的，采购人或者采购代理机构在公告中标结果时，同时公告其《残疾人福利性单位声明函》，接受社会监督。</w:t>
      </w:r>
    </w:p>
    <w:p w14:paraId="368B0EEF">
      <w:pPr>
        <w:jc w:val="left"/>
        <w:rPr>
          <w:rFonts w:ascii="仿宋" w:hAnsi="仿宋" w:eastAsia="仿宋" w:cs="仿宋"/>
          <w:b/>
          <w:sz w:val="24"/>
        </w:rPr>
      </w:pPr>
      <w:r>
        <w:rPr>
          <w:rFonts w:hint="eastAsia" w:ascii="仿宋" w:hAnsi="仿宋" w:eastAsia="仿宋" w:cs="仿宋"/>
          <w:sz w:val="24"/>
        </w:rPr>
        <w:br w:type="page"/>
      </w:r>
    </w:p>
    <w:p w14:paraId="1FB2A940">
      <w:pPr>
        <w:numPr>
          <w:ilvl w:val="255"/>
          <w:numId w:val="0"/>
        </w:numPr>
        <w:spacing w:line="360" w:lineRule="auto"/>
        <w:ind w:left="420"/>
        <w:jc w:val="left"/>
        <w:rPr>
          <w:rFonts w:ascii="仿宋" w:hAnsi="仿宋" w:eastAsia="仿宋" w:cs="仿宋"/>
          <w:b/>
          <w:bCs/>
          <w:sz w:val="32"/>
          <w:szCs w:val="32"/>
        </w:rPr>
      </w:pPr>
      <w:r>
        <w:rPr>
          <w:rFonts w:hint="eastAsia" w:ascii="仿宋" w:hAnsi="仿宋" w:eastAsia="仿宋" w:cs="仿宋"/>
          <w:b/>
          <w:sz w:val="24"/>
        </w:rPr>
        <w:t>4.质疑函（格式）</w:t>
      </w:r>
    </w:p>
    <w:p w14:paraId="59682DA2">
      <w:pPr>
        <w:overflowPunct w:val="0"/>
        <w:jc w:val="center"/>
        <w:rPr>
          <w:rFonts w:ascii="仿宋" w:hAnsi="仿宋" w:eastAsia="仿宋" w:cs="仿宋"/>
          <w:b/>
          <w:sz w:val="32"/>
          <w:szCs w:val="32"/>
        </w:rPr>
      </w:pPr>
      <w:r>
        <w:rPr>
          <w:rFonts w:hint="eastAsia" w:ascii="仿宋" w:hAnsi="仿宋" w:eastAsia="仿宋" w:cs="仿宋"/>
          <w:b/>
          <w:sz w:val="32"/>
          <w:szCs w:val="32"/>
        </w:rPr>
        <w:t>质疑函（格式）</w:t>
      </w:r>
    </w:p>
    <w:p w14:paraId="2047A2DE">
      <w:pPr>
        <w:snapToGrid w:val="0"/>
        <w:spacing w:line="360" w:lineRule="auto"/>
        <w:ind w:firstLine="482" w:firstLineChars="200"/>
        <w:rPr>
          <w:rFonts w:ascii="仿宋" w:hAnsi="仿宋" w:eastAsia="仿宋" w:cs="仿宋"/>
          <w:b/>
          <w:bCs/>
          <w:kern w:val="0"/>
          <w:sz w:val="24"/>
        </w:rPr>
      </w:pPr>
    </w:p>
    <w:p w14:paraId="63186B6F">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一、质疑供应商基本信息：</w:t>
      </w:r>
    </w:p>
    <w:p w14:paraId="0D90421A">
      <w:pPr>
        <w:snapToGrid w:val="0"/>
        <w:spacing w:line="360" w:lineRule="auto"/>
        <w:ind w:firstLine="480" w:firstLineChars="200"/>
        <w:rPr>
          <w:rFonts w:ascii="仿宋" w:hAnsi="仿宋" w:eastAsia="仿宋" w:cs="仿宋"/>
          <w:bCs/>
          <w:kern w:val="0"/>
          <w:sz w:val="24"/>
          <w:u w:val="single"/>
        </w:rPr>
      </w:pPr>
      <w:r>
        <w:rPr>
          <w:rFonts w:hint="eastAsia" w:ascii="仿宋" w:hAnsi="仿宋" w:eastAsia="仿宋" w:cs="仿宋"/>
          <w:bCs/>
          <w:kern w:val="0"/>
          <w:sz w:val="24"/>
        </w:rPr>
        <w:t>质疑供应商：</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560D6798">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1ACCF637">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联系人：</w:t>
      </w:r>
      <w:r>
        <w:rPr>
          <w:rFonts w:hint="eastAsia" w:ascii="仿宋" w:hAnsi="仿宋" w:eastAsia="仿宋" w:cs="仿宋"/>
          <w:bCs/>
          <w:kern w:val="0"/>
          <w:sz w:val="24"/>
          <w:u w:val="single"/>
        </w:rPr>
        <w:t xml:space="preserve">                     </w:t>
      </w: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36E65DD2">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授权代表：</w:t>
      </w:r>
      <w:r>
        <w:rPr>
          <w:rFonts w:hint="eastAsia" w:ascii="仿宋" w:hAnsi="仿宋" w:eastAsia="仿宋" w:cs="仿宋"/>
          <w:bCs/>
          <w:kern w:val="0"/>
          <w:sz w:val="24"/>
          <w:u w:val="single"/>
        </w:rPr>
        <w:t xml:space="preserve">                      </w:t>
      </w:r>
    </w:p>
    <w:p w14:paraId="156D873A">
      <w:pPr>
        <w:snapToGrid w:val="0"/>
        <w:spacing w:line="360" w:lineRule="auto"/>
        <w:ind w:firstLine="480" w:firstLineChars="200"/>
        <w:rPr>
          <w:rFonts w:ascii="仿宋" w:hAnsi="仿宋" w:eastAsia="仿宋" w:cs="仿宋"/>
          <w:bCs/>
          <w:kern w:val="0"/>
          <w:sz w:val="24"/>
          <w:u w:val="single"/>
        </w:rPr>
      </w:pP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2C9C2A20">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30B80707">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二、质疑项目基本情况：</w:t>
      </w:r>
    </w:p>
    <w:p w14:paraId="46669B6F">
      <w:pPr>
        <w:spacing w:line="360" w:lineRule="auto"/>
        <w:ind w:left="25" w:leftChars="12" w:firstLine="472" w:firstLineChars="197"/>
        <w:rPr>
          <w:rFonts w:ascii="仿宋" w:hAnsi="仿宋" w:eastAsia="仿宋" w:cs="仿宋"/>
          <w:kern w:val="0"/>
          <w:sz w:val="24"/>
        </w:rPr>
      </w:pPr>
      <w:r>
        <w:rPr>
          <w:rFonts w:hint="eastAsia" w:ascii="仿宋" w:hAnsi="仿宋" w:eastAsia="仿宋" w:cs="仿宋"/>
          <w:bCs/>
          <w:kern w:val="0"/>
          <w:sz w:val="24"/>
        </w:rPr>
        <w:t>质疑</w:t>
      </w:r>
      <w:r>
        <w:rPr>
          <w:rFonts w:hint="eastAsia" w:ascii="仿宋" w:hAnsi="仿宋" w:eastAsia="仿宋" w:cs="仿宋"/>
          <w:kern w:val="0"/>
          <w:sz w:val="24"/>
        </w:rPr>
        <w:t>项目的名称：</w:t>
      </w:r>
      <w:r>
        <w:rPr>
          <w:rFonts w:hint="eastAsia" w:ascii="仿宋" w:hAnsi="仿宋" w:eastAsia="仿宋" w:cs="仿宋"/>
          <w:bCs/>
          <w:kern w:val="0"/>
          <w:sz w:val="24"/>
          <w:u w:val="single"/>
        </w:rPr>
        <w:t xml:space="preserve">                                     </w:t>
      </w:r>
    </w:p>
    <w:p w14:paraId="2567C53E">
      <w:pPr>
        <w:spacing w:line="360" w:lineRule="auto"/>
        <w:ind w:left="25" w:leftChars="12" w:firstLine="472" w:firstLineChars="197"/>
        <w:rPr>
          <w:rFonts w:ascii="仿宋" w:hAnsi="仿宋" w:eastAsia="仿宋" w:cs="仿宋"/>
          <w:kern w:val="0"/>
          <w:sz w:val="24"/>
        </w:rPr>
      </w:pPr>
      <w:r>
        <w:rPr>
          <w:rFonts w:hint="eastAsia" w:ascii="仿宋" w:hAnsi="仿宋" w:eastAsia="仿宋" w:cs="仿宋"/>
          <w:bCs/>
          <w:kern w:val="0"/>
          <w:sz w:val="24"/>
        </w:rPr>
        <w:t>质疑</w:t>
      </w:r>
      <w:r>
        <w:rPr>
          <w:rFonts w:hint="eastAsia" w:ascii="仿宋" w:hAnsi="仿宋" w:eastAsia="仿宋" w:cs="仿宋"/>
          <w:kern w:val="0"/>
          <w:sz w:val="24"/>
        </w:rPr>
        <w:t>项目的编号：</w:t>
      </w:r>
      <w:r>
        <w:rPr>
          <w:rFonts w:hint="eastAsia" w:ascii="仿宋" w:hAnsi="仿宋" w:eastAsia="仿宋" w:cs="仿宋"/>
          <w:bCs/>
          <w:kern w:val="0"/>
          <w:sz w:val="24"/>
          <w:u w:val="single"/>
        </w:rPr>
        <w:t xml:space="preserve">                                     </w:t>
      </w:r>
    </w:p>
    <w:p w14:paraId="5529049E">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采购人名称：</w:t>
      </w:r>
      <w:r>
        <w:rPr>
          <w:rFonts w:hint="eastAsia" w:ascii="仿宋" w:hAnsi="仿宋" w:eastAsia="仿宋" w:cs="仿宋"/>
          <w:bCs/>
          <w:kern w:val="0"/>
          <w:sz w:val="24"/>
          <w:u w:val="single"/>
        </w:rPr>
        <w:t xml:space="preserve">                                         </w:t>
      </w:r>
    </w:p>
    <w:p w14:paraId="5C41EF6D">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质疑事项：</w:t>
      </w:r>
    </w:p>
    <w:p w14:paraId="20DF1E9C">
      <w:pPr>
        <w:spacing w:line="360" w:lineRule="auto"/>
        <w:ind w:left="25" w:leftChars="12" w:firstLine="352" w:firstLineChars="147"/>
        <w:rPr>
          <w:rFonts w:ascii="仿宋" w:hAnsi="仿宋" w:eastAsia="仿宋" w:cs="仿宋"/>
          <w:kern w:val="0"/>
          <w:sz w:val="24"/>
        </w:rPr>
      </w:pPr>
      <w:r>
        <w:rPr>
          <w:rFonts w:hint="eastAsia" w:ascii="仿宋" w:hAnsi="仿宋" w:eastAsia="仿宋" w:cs="仿宋"/>
          <w:kern w:val="0"/>
          <w:sz w:val="24"/>
        </w:rPr>
        <w:t>□采购文件   采购文件获取日期：</w:t>
      </w:r>
      <w:r>
        <w:rPr>
          <w:rFonts w:hint="eastAsia" w:ascii="仿宋" w:hAnsi="仿宋" w:eastAsia="仿宋" w:cs="仿宋"/>
          <w:bCs/>
          <w:kern w:val="0"/>
          <w:sz w:val="24"/>
          <w:u w:val="single"/>
        </w:rPr>
        <w:t xml:space="preserve">                                   </w:t>
      </w:r>
    </w:p>
    <w:p w14:paraId="3FCD4D4B">
      <w:pPr>
        <w:spacing w:line="360" w:lineRule="auto"/>
        <w:ind w:left="25" w:leftChars="12" w:firstLine="352" w:firstLineChars="147"/>
        <w:rPr>
          <w:rFonts w:ascii="仿宋" w:hAnsi="仿宋" w:eastAsia="仿宋" w:cs="仿宋"/>
          <w:kern w:val="0"/>
          <w:sz w:val="24"/>
        </w:rPr>
      </w:pPr>
      <w:r>
        <w:rPr>
          <w:rFonts w:hint="eastAsia" w:ascii="仿宋" w:hAnsi="仿宋" w:eastAsia="仿宋" w:cs="仿宋"/>
          <w:kern w:val="0"/>
          <w:sz w:val="24"/>
        </w:rPr>
        <w:t xml:space="preserve">□采购过程   </w:t>
      </w:r>
    </w:p>
    <w:p w14:paraId="5C4B2EC7">
      <w:pPr>
        <w:spacing w:line="360" w:lineRule="auto"/>
        <w:ind w:left="25" w:leftChars="12" w:firstLine="352" w:firstLineChars="147"/>
        <w:rPr>
          <w:rFonts w:ascii="仿宋" w:hAnsi="仿宋" w:eastAsia="仿宋" w:cs="仿宋"/>
          <w:bCs/>
          <w:kern w:val="0"/>
          <w:sz w:val="24"/>
          <w:u w:val="single"/>
        </w:rPr>
      </w:pPr>
      <w:r>
        <w:rPr>
          <w:rFonts w:hint="eastAsia" w:ascii="仿宋" w:hAnsi="仿宋" w:eastAsia="仿宋" w:cs="仿宋"/>
          <w:kern w:val="0"/>
          <w:sz w:val="24"/>
        </w:rPr>
        <w:t xml:space="preserve">□采购结果   </w:t>
      </w:r>
    </w:p>
    <w:p w14:paraId="087DE5D4">
      <w:pPr>
        <w:spacing w:line="360" w:lineRule="auto"/>
        <w:ind w:left="25" w:leftChars="12" w:firstLine="472" w:firstLineChars="196"/>
        <w:rPr>
          <w:rFonts w:ascii="仿宋" w:hAnsi="仿宋" w:eastAsia="仿宋" w:cs="仿宋"/>
          <w:b/>
          <w:kern w:val="0"/>
          <w:sz w:val="24"/>
        </w:rPr>
      </w:pPr>
      <w:r>
        <w:rPr>
          <w:rFonts w:hint="eastAsia" w:ascii="仿宋" w:hAnsi="仿宋" w:eastAsia="仿宋" w:cs="仿宋"/>
          <w:b/>
          <w:kern w:val="0"/>
          <w:sz w:val="24"/>
        </w:rPr>
        <w:t>三、质疑事项具体内容</w:t>
      </w:r>
    </w:p>
    <w:p w14:paraId="503EF11E">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质疑事项1：</w:t>
      </w:r>
      <w:r>
        <w:rPr>
          <w:rFonts w:hint="eastAsia" w:ascii="仿宋" w:hAnsi="仿宋" w:eastAsia="仿宋" w:cs="仿宋"/>
          <w:bCs/>
          <w:kern w:val="0"/>
          <w:sz w:val="24"/>
          <w:u w:val="single"/>
        </w:rPr>
        <w:t xml:space="preserve">                                                                    </w:t>
      </w:r>
    </w:p>
    <w:p w14:paraId="166969A4">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事实依据：</w:t>
      </w:r>
      <w:r>
        <w:rPr>
          <w:rFonts w:hint="eastAsia" w:ascii="仿宋" w:hAnsi="仿宋" w:eastAsia="仿宋" w:cs="仿宋"/>
          <w:bCs/>
          <w:kern w:val="0"/>
          <w:sz w:val="24"/>
          <w:u w:val="single"/>
        </w:rPr>
        <w:t xml:space="preserve">                                                                      </w:t>
      </w:r>
    </w:p>
    <w:p w14:paraId="1D12EA24">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法律依据：</w:t>
      </w:r>
      <w:r>
        <w:rPr>
          <w:rFonts w:hint="eastAsia" w:ascii="仿宋" w:hAnsi="仿宋" w:eastAsia="仿宋" w:cs="仿宋"/>
          <w:kern w:val="0"/>
          <w:sz w:val="24"/>
          <w:u w:val="single"/>
        </w:rPr>
        <w:t xml:space="preserve">                                                        </w:t>
      </w:r>
      <w:r>
        <w:rPr>
          <w:rFonts w:hint="eastAsia" w:ascii="仿宋" w:hAnsi="仿宋" w:eastAsia="仿宋" w:cs="仿宋"/>
          <w:bCs/>
          <w:kern w:val="0"/>
          <w:sz w:val="24"/>
          <w:u w:val="single"/>
        </w:rPr>
        <w:t xml:space="preserve">               </w:t>
      </w:r>
    </w:p>
    <w:p w14:paraId="1013BC54">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质疑事项2</w:t>
      </w:r>
    </w:p>
    <w:p w14:paraId="59BF08DD">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w:t>
      </w:r>
    </w:p>
    <w:p w14:paraId="430A446B">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四、与质疑事项相关的质疑请求：</w:t>
      </w:r>
    </w:p>
    <w:p w14:paraId="51F4E59A">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请求：</w:t>
      </w:r>
      <w:r>
        <w:rPr>
          <w:rFonts w:hint="eastAsia" w:ascii="仿宋" w:hAnsi="仿宋" w:eastAsia="仿宋" w:cs="仿宋"/>
          <w:bCs/>
          <w:kern w:val="0"/>
          <w:sz w:val="24"/>
          <w:u w:val="single"/>
        </w:rPr>
        <w:t xml:space="preserve">                                                                </w:t>
      </w:r>
    </w:p>
    <w:p w14:paraId="36B27A0B">
      <w:pPr>
        <w:spacing w:line="360" w:lineRule="auto"/>
        <w:ind w:left="25" w:leftChars="12" w:firstLine="4552" w:firstLineChars="1897"/>
        <w:rPr>
          <w:rFonts w:ascii="仿宋" w:hAnsi="仿宋" w:eastAsia="仿宋" w:cs="仿宋"/>
          <w:kern w:val="0"/>
          <w:sz w:val="24"/>
        </w:rPr>
      </w:pPr>
      <w:r>
        <w:rPr>
          <w:rFonts w:hint="eastAsia" w:ascii="仿宋" w:hAnsi="仿宋" w:eastAsia="仿宋" w:cs="仿宋"/>
          <w:kern w:val="0"/>
          <w:sz w:val="24"/>
        </w:rPr>
        <w:t>签字（签章）：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2225A60">
      <w:pPr>
        <w:spacing w:line="360" w:lineRule="auto"/>
        <w:ind w:left="25" w:leftChars="12" w:firstLine="4312" w:firstLineChars="1797"/>
        <w:rPr>
          <w:rFonts w:ascii="仿宋" w:hAnsi="仿宋" w:eastAsia="仿宋" w:cs="仿宋"/>
          <w:kern w:val="0"/>
          <w:sz w:val="24"/>
        </w:rPr>
      </w:pPr>
      <w:r>
        <w:rPr>
          <w:rFonts w:hint="eastAsia" w:ascii="仿宋" w:hAnsi="仿宋" w:eastAsia="仿宋" w:cs="仿宋"/>
          <w:kern w:val="0"/>
          <w:sz w:val="24"/>
        </w:rPr>
        <w:t>公章：</w:t>
      </w:r>
      <w:r>
        <w:rPr>
          <w:rFonts w:hint="eastAsia" w:ascii="仿宋" w:hAnsi="仿宋" w:eastAsia="仿宋" w:cs="仿宋"/>
          <w:kern w:val="0"/>
          <w:sz w:val="24"/>
          <w:u w:val="single"/>
        </w:rPr>
        <w:t xml:space="preserve">                                </w:t>
      </w:r>
    </w:p>
    <w:p w14:paraId="4E4AA45B">
      <w:pPr>
        <w:snapToGrid w:val="0"/>
        <w:spacing w:line="360" w:lineRule="auto"/>
        <w:ind w:firstLine="4320" w:firstLineChars="1800"/>
        <w:rPr>
          <w:rFonts w:ascii="仿宋" w:hAnsi="仿宋" w:eastAsia="仿宋" w:cs="仿宋"/>
          <w:b/>
          <w:kern w:val="0"/>
          <w:sz w:val="24"/>
        </w:rPr>
      </w:pPr>
      <w:r>
        <w:rPr>
          <w:rFonts w:hint="eastAsia" w:ascii="仿宋" w:hAnsi="仿宋" w:eastAsia="仿宋" w:cs="仿宋"/>
          <w:kern w:val="0"/>
          <w:sz w:val="24"/>
        </w:rPr>
        <w:t>日 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     日</w:t>
      </w:r>
    </w:p>
    <w:p w14:paraId="77EAA1B7">
      <w:pPr>
        <w:snapToGrid w:val="0"/>
        <w:spacing w:line="360" w:lineRule="auto"/>
        <w:ind w:firstLine="480"/>
        <w:rPr>
          <w:rFonts w:ascii="仿宋" w:hAnsi="仿宋" w:eastAsia="仿宋" w:cs="仿宋"/>
          <w:b/>
          <w:kern w:val="0"/>
          <w:sz w:val="24"/>
        </w:rPr>
      </w:pPr>
    </w:p>
    <w:p w14:paraId="555B69DC">
      <w:pPr>
        <w:snapToGrid w:val="0"/>
        <w:spacing w:line="360" w:lineRule="auto"/>
        <w:ind w:firstLine="480"/>
        <w:rPr>
          <w:rFonts w:ascii="仿宋" w:hAnsi="仿宋" w:eastAsia="仿宋" w:cs="仿宋"/>
          <w:b/>
          <w:kern w:val="0"/>
          <w:sz w:val="24"/>
        </w:rPr>
      </w:pPr>
      <w:r>
        <w:rPr>
          <w:rFonts w:hint="eastAsia" w:ascii="仿宋" w:hAnsi="仿宋" w:eastAsia="仿宋" w:cs="仿宋"/>
          <w:b/>
          <w:kern w:val="0"/>
          <w:sz w:val="24"/>
        </w:rPr>
        <w:t>说明：</w:t>
      </w:r>
    </w:p>
    <w:p w14:paraId="2413FEEB">
      <w:pPr>
        <w:spacing w:line="360" w:lineRule="auto"/>
        <w:ind w:left="25" w:leftChars="12" w:firstLine="354" w:firstLineChars="147"/>
        <w:rPr>
          <w:rFonts w:ascii="仿宋" w:hAnsi="仿宋" w:eastAsia="仿宋" w:cs="仿宋"/>
          <w:b/>
          <w:bCs/>
          <w:kern w:val="0"/>
          <w:sz w:val="24"/>
        </w:rPr>
      </w:pPr>
      <w:r>
        <w:rPr>
          <w:rFonts w:hint="eastAsia" w:ascii="仿宋" w:hAnsi="仿宋" w:eastAsia="仿宋" w:cs="仿宋"/>
          <w:b/>
          <w:kern w:val="0"/>
          <w:sz w:val="24"/>
        </w:rPr>
        <w:t>1.供应商提出质疑时，应提交质疑函和必要的证明材料</w:t>
      </w:r>
      <w:r>
        <w:rPr>
          <w:rFonts w:hint="eastAsia" w:ascii="仿宋" w:hAnsi="仿宋" w:eastAsia="仿宋" w:cs="仿宋"/>
          <w:b/>
          <w:bCs/>
          <w:kern w:val="0"/>
          <w:sz w:val="24"/>
        </w:rPr>
        <w:t>。</w:t>
      </w:r>
    </w:p>
    <w:p w14:paraId="59776F80">
      <w:pPr>
        <w:spacing w:line="360" w:lineRule="auto"/>
        <w:ind w:left="25" w:leftChars="12" w:firstLine="354" w:firstLineChars="147"/>
        <w:rPr>
          <w:rFonts w:ascii="仿宋" w:hAnsi="仿宋" w:eastAsia="仿宋" w:cs="仿宋"/>
          <w:b/>
          <w:kern w:val="0"/>
          <w:sz w:val="24"/>
        </w:rPr>
      </w:pPr>
      <w:r>
        <w:rPr>
          <w:rFonts w:hint="eastAsia" w:ascii="仿宋" w:hAnsi="仿宋" w:eastAsia="仿宋" w:cs="仿宋"/>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20F0402">
      <w:pPr>
        <w:spacing w:line="360" w:lineRule="auto"/>
        <w:ind w:left="25" w:leftChars="12" w:firstLine="354" w:firstLineChars="147"/>
        <w:rPr>
          <w:rFonts w:ascii="仿宋" w:hAnsi="仿宋" w:eastAsia="仿宋" w:cs="仿宋"/>
          <w:b/>
          <w:kern w:val="0"/>
          <w:sz w:val="24"/>
        </w:rPr>
      </w:pPr>
      <w:r>
        <w:rPr>
          <w:rFonts w:hint="eastAsia" w:ascii="仿宋" w:hAnsi="仿宋" w:eastAsia="仿宋" w:cs="仿宋"/>
          <w:b/>
          <w:kern w:val="0"/>
          <w:sz w:val="24"/>
        </w:rPr>
        <w:t>3.质疑函的质疑事项应具体、明确，并有必要的事实依据和法律依据。</w:t>
      </w:r>
    </w:p>
    <w:p w14:paraId="52C49DDA">
      <w:pPr>
        <w:spacing w:line="360" w:lineRule="auto"/>
        <w:ind w:left="25" w:leftChars="12" w:firstLine="354" w:firstLineChars="147"/>
        <w:rPr>
          <w:rFonts w:ascii="仿宋" w:hAnsi="仿宋" w:eastAsia="仿宋" w:cs="仿宋"/>
          <w:b/>
          <w:kern w:val="0"/>
          <w:sz w:val="24"/>
        </w:rPr>
      </w:pPr>
      <w:r>
        <w:rPr>
          <w:rFonts w:hint="eastAsia" w:ascii="仿宋" w:hAnsi="仿宋" w:eastAsia="仿宋" w:cs="仿宋"/>
          <w:b/>
          <w:kern w:val="0"/>
          <w:sz w:val="24"/>
        </w:rPr>
        <w:t>4.质疑函的质疑请求应与质疑事项相关。</w:t>
      </w:r>
    </w:p>
    <w:p w14:paraId="3F778988">
      <w:pPr>
        <w:spacing w:line="360" w:lineRule="auto"/>
        <w:ind w:left="25" w:leftChars="12" w:firstLine="354" w:firstLineChars="147"/>
        <w:rPr>
          <w:rFonts w:ascii="仿宋" w:hAnsi="仿宋" w:eastAsia="仿宋" w:cs="仿宋"/>
          <w:b/>
          <w:kern w:val="0"/>
          <w:sz w:val="20"/>
          <w:szCs w:val="21"/>
        </w:rPr>
      </w:pPr>
      <w:r>
        <w:rPr>
          <w:rFonts w:hint="eastAsia" w:ascii="仿宋" w:hAnsi="仿宋" w:eastAsia="仿宋" w:cs="仿宋"/>
          <w:b/>
          <w:kern w:val="0"/>
          <w:sz w:val="24"/>
        </w:rPr>
        <w:t>5.质疑供应商为法人或者其他组织的，质疑函应由法定代表人、主要负责人，或者其授权代表签字或者盖章，并加盖公章。</w:t>
      </w:r>
    </w:p>
    <w:p w14:paraId="4BD3B078">
      <w:pPr>
        <w:spacing w:line="460" w:lineRule="exact"/>
        <w:ind w:firstLine="883"/>
        <w:rPr>
          <w:rFonts w:ascii="仿宋" w:hAnsi="仿宋" w:eastAsia="仿宋" w:cs="仿宋"/>
          <w:sz w:val="44"/>
        </w:rPr>
      </w:pPr>
    </w:p>
    <w:p w14:paraId="7EEE0AB6">
      <w:pPr>
        <w:spacing w:line="360" w:lineRule="auto"/>
        <w:ind w:firstLine="480"/>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5.投诉书（格式）</w:t>
      </w:r>
    </w:p>
    <w:p w14:paraId="1C3033E5">
      <w:pPr>
        <w:spacing w:line="360" w:lineRule="auto"/>
        <w:ind w:firstLine="482"/>
        <w:jc w:val="center"/>
        <w:rPr>
          <w:rFonts w:ascii="仿宋" w:hAnsi="仿宋" w:eastAsia="仿宋" w:cs="仿宋"/>
          <w:b/>
          <w:bCs/>
          <w:sz w:val="32"/>
          <w:szCs w:val="32"/>
        </w:rPr>
      </w:pPr>
      <w:r>
        <w:rPr>
          <w:rFonts w:hint="eastAsia" w:ascii="仿宋" w:hAnsi="仿宋" w:eastAsia="仿宋" w:cs="仿宋"/>
          <w:b/>
          <w:bCs/>
          <w:sz w:val="32"/>
          <w:szCs w:val="32"/>
        </w:rPr>
        <w:t>投诉书（格式）</w:t>
      </w:r>
    </w:p>
    <w:p w14:paraId="53D0DE0E">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一、投诉相关主体基本情况：</w:t>
      </w:r>
    </w:p>
    <w:p w14:paraId="02DB5E14">
      <w:pPr>
        <w:snapToGrid w:val="0"/>
        <w:spacing w:line="360" w:lineRule="auto"/>
        <w:ind w:firstLine="480" w:firstLineChars="200"/>
        <w:jc w:val="left"/>
        <w:rPr>
          <w:rFonts w:ascii="仿宋" w:hAnsi="仿宋" w:eastAsia="仿宋" w:cs="仿宋"/>
          <w:bCs/>
          <w:kern w:val="0"/>
          <w:sz w:val="24"/>
          <w:u w:val="single"/>
        </w:rPr>
      </w:pPr>
      <w:r>
        <w:rPr>
          <w:rFonts w:hint="eastAsia" w:ascii="仿宋" w:hAnsi="仿宋" w:eastAsia="仿宋" w:cs="仿宋"/>
          <w:bCs/>
          <w:kern w:val="0"/>
          <w:sz w:val="24"/>
        </w:rPr>
        <w:t>投标人：</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5B9934F9">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7EC715F0">
      <w:pPr>
        <w:snapToGrid w:val="0"/>
        <w:spacing w:line="360" w:lineRule="auto"/>
        <w:ind w:firstLine="480" w:firstLineChars="200"/>
        <w:jc w:val="left"/>
        <w:rPr>
          <w:rFonts w:ascii="仿宋" w:hAnsi="仿宋" w:eastAsia="仿宋" w:cs="仿宋"/>
          <w:bCs/>
          <w:kern w:val="0"/>
          <w:sz w:val="24"/>
          <w:u w:val="single"/>
        </w:rPr>
      </w:pPr>
      <w:r>
        <w:rPr>
          <w:rFonts w:hint="eastAsia" w:ascii="仿宋" w:hAnsi="仿宋" w:eastAsia="仿宋" w:cs="仿宋"/>
          <w:bCs/>
          <w:kern w:val="0"/>
          <w:sz w:val="24"/>
        </w:rPr>
        <w:t>法定代表人/主要负责人：</w:t>
      </w:r>
      <w:r>
        <w:rPr>
          <w:rFonts w:hint="eastAsia" w:ascii="仿宋" w:hAnsi="仿宋" w:eastAsia="仿宋" w:cs="仿宋"/>
          <w:bCs/>
          <w:kern w:val="0"/>
          <w:sz w:val="24"/>
          <w:u w:val="single"/>
        </w:rPr>
        <w:t xml:space="preserve">                                                         </w:t>
      </w:r>
    </w:p>
    <w:p w14:paraId="17B40DBA">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642A627D">
      <w:pPr>
        <w:snapToGrid w:val="0"/>
        <w:spacing w:line="360" w:lineRule="auto"/>
        <w:ind w:firstLine="480" w:firstLineChars="200"/>
        <w:jc w:val="left"/>
        <w:rPr>
          <w:rFonts w:ascii="仿宋" w:hAnsi="仿宋" w:eastAsia="仿宋" w:cs="仿宋"/>
          <w:bCs/>
          <w:kern w:val="0"/>
          <w:sz w:val="24"/>
          <w:u w:val="single"/>
        </w:rPr>
      </w:pPr>
      <w:r>
        <w:rPr>
          <w:rFonts w:hint="eastAsia" w:ascii="仿宋" w:hAnsi="仿宋" w:eastAsia="仿宋" w:cs="仿宋"/>
          <w:bCs/>
          <w:kern w:val="0"/>
          <w:sz w:val="24"/>
        </w:rPr>
        <w:t>授权代表：</w:t>
      </w:r>
      <w:r>
        <w:rPr>
          <w:rFonts w:hint="eastAsia" w:ascii="仿宋" w:hAnsi="仿宋" w:eastAsia="仿宋" w:cs="仿宋"/>
          <w:bCs/>
          <w:kern w:val="0"/>
          <w:sz w:val="24"/>
          <w:u w:val="single"/>
        </w:rPr>
        <w:t xml:space="preserve">                                         </w:t>
      </w: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2785ECF0">
      <w:pPr>
        <w:snapToGrid w:val="0"/>
        <w:spacing w:line="360" w:lineRule="auto"/>
        <w:ind w:firstLine="480" w:firstLineChars="200"/>
        <w:jc w:val="left"/>
        <w:rPr>
          <w:rFonts w:ascii="仿宋" w:hAnsi="仿宋" w:eastAsia="仿宋" w:cs="仿宋"/>
          <w:bCs/>
          <w:kern w:val="0"/>
          <w:sz w:val="24"/>
          <w:u w:val="single"/>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p>
    <w:p w14:paraId="79BD9E74">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156F0020">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被投诉人1：</w:t>
      </w:r>
    </w:p>
    <w:p w14:paraId="4465C094">
      <w:pPr>
        <w:snapToGrid w:val="0"/>
        <w:spacing w:line="360" w:lineRule="auto"/>
        <w:ind w:firstLine="480" w:firstLineChars="200"/>
        <w:jc w:val="left"/>
        <w:rPr>
          <w:rFonts w:ascii="仿宋" w:hAnsi="仿宋" w:eastAsia="仿宋" w:cs="仿宋"/>
          <w:bCs/>
          <w:kern w:val="0"/>
          <w:sz w:val="24"/>
          <w:u w:val="single"/>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p>
    <w:p w14:paraId="41B2B249">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5DC29478">
      <w:pPr>
        <w:snapToGrid w:val="0"/>
        <w:spacing w:line="360" w:lineRule="auto"/>
        <w:ind w:firstLine="480" w:firstLineChars="200"/>
        <w:jc w:val="left"/>
        <w:rPr>
          <w:rFonts w:ascii="仿宋" w:hAnsi="仿宋" w:eastAsia="仿宋" w:cs="仿宋"/>
          <w:bCs/>
          <w:kern w:val="0"/>
          <w:sz w:val="24"/>
          <w:u w:val="single"/>
        </w:rPr>
      </w:pPr>
      <w:r>
        <w:rPr>
          <w:rFonts w:hint="eastAsia" w:ascii="仿宋" w:hAnsi="仿宋" w:eastAsia="仿宋" w:cs="仿宋"/>
          <w:bCs/>
          <w:kern w:val="0"/>
          <w:sz w:val="24"/>
        </w:rPr>
        <w:t>联系人：</w:t>
      </w:r>
      <w:r>
        <w:rPr>
          <w:rFonts w:hint="eastAsia" w:ascii="仿宋" w:hAnsi="仿宋" w:eastAsia="仿宋" w:cs="仿宋"/>
          <w:bCs/>
          <w:kern w:val="0"/>
          <w:sz w:val="24"/>
          <w:u w:val="single"/>
        </w:rPr>
        <w:t xml:space="preserve">                                </w:t>
      </w: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p>
    <w:p w14:paraId="1C427EB1">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被投诉人2：</w:t>
      </w:r>
    </w:p>
    <w:p w14:paraId="66C65157">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w:t>
      </w:r>
    </w:p>
    <w:p w14:paraId="4789993A">
      <w:pPr>
        <w:snapToGrid w:val="0"/>
        <w:spacing w:line="360" w:lineRule="auto"/>
        <w:ind w:firstLine="480" w:firstLineChars="200"/>
        <w:jc w:val="left"/>
        <w:rPr>
          <w:rFonts w:ascii="仿宋" w:hAnsi="仿宋" w:eastAsia="仿宋" w:cs="仿宋"/>
          <w:bCs/>
          <w:kern w:val="0"/>
          <w:sz w:val="24"/>
          <w:u w:val="single"/>
        </w:rPr>
      </w:pPr>
      <w:r>
        <w:rPr>
          <w:rFonts w:hint="eastAsia" w:ascii="仿宋" w:hAnsi="仿宋" w:eastAsia="仿宋" w:cs="仿宋"/>
          <w:bCs/>
          <w:kern w:val="0"/>
          <w:sz w:val="24"/>
        </w:rPr>
        <w:t>相关供应商：</w:t>
      </w:r>
      <w:r>
        <w:rPr>
          <w:rFonts w:hint="eastAsia" w:ascii="仿宋" w:hAnsi="仿宋" w:eastAsia="仿宋" w:cs="仿宋"/>
          <w:bCs/>
          <w:kern w:val="0"/>
          <w:sz w:val="24"/>
          <w:u w:val="single"/>
        </w:rPr>
        <w:t xml:space="preserve">                                                                       </w:t>
      </w:r>
    </w:p>
    <w:p w14:paraId="269CAC13">
      <w:pPr>
        <w:snapToGrid w:val="0"/>
        <w:spacing w:line="360" w:lineRule="auto"/>
        <w:ind w:firstLine="480" w:firstLineChars="200"/>
        <w:jc w:val="left"/>
        <w:rPr>
          <w:rFonts w:ascii="仿宋" w:hAnsi="仿宋" w:eastAsia="仿宋" w:cs="仿宋"/>
          <w:bCs/>
          <w:kern w:val="0"/>
          <w:sz w:val="24"/>
          <w:u w:val="single"/>
        </w:rPr>
      </w:pPr>
      <w:r>
        <w:rPr>
          <w:rFonts w:hint="eastAsia" w:ascii="仿宋" w:hAnsi="仿宋" w:eastAsia="仿宋" w:cs="仿宋"/>
          <w:bCs/>
          <w:kern w:val="0"/>
          <w:sz w:val="24"/>
        </w:rPr>
        <w:t>地址：</w:t>
      </w:r>
      <w:r>
        <w:rPr>
          <w:rFonts w:hint="eastAsia" w:ascii="仿宋" w:hAnsi="仿宋" w:eastAsia="仿宋" w:cs="仿宋"/>
          <w:bCs/>
          <w:kern w:val="0"/>
          <w:sz w:val="24"/>
          <w:u w:val="single"/>
        </w:rPr>
        <w:t xml:space="preserve">                                              </w:t>
      </w:r>
      <w:r>
        <w:rPr>
          <w:rFonts w:hint="eastAsia" w:ascii="仿宋" w:hAnsi="仿宋" w:eastAsia="仿宋" w:cs="仿宋"/>
          <w:bCs/>
          <w:kern w:val="0"/>
          <w:sz w:val="24"/>
        </w:rPr>
        <w:t>邮编：</w:t>
      </w:r>
      <w:r>
        <w:rPr>
          <w:rFonts w:hint="eastAsia" w:ascii="仿宋" w:hAnsi="仿宋" w:eastAsia="仿宋" w:cs="仿宋"/>
          <w:bCs/>
          <w:kern w:val="0"/>
          <w:sz w:val="24"/>
          <w:u w:val="single"/>
        </w:rPr>
        <w:t xml:space="preserve">                         </w:t>
      </w:r>
    </w:p>
    <w:p w14:paraId="7CD89E04">
      <w:pPr>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联系人：</w:t>
      </w:r>
      <w:r>
        <w:rPr>
          <w:rFonts w:hint="eastAsia" w:ascii="仿宋" w:hAnsi="仿宋" w:eastAsia="仿宋" w:cs="仿宋"/>
          <w:bCs/>
          <w:kern w:val="0"/>
          <w:sz w:val="24"/>
          <w:u w:val="single"/>
        </w:rPr>
        <w:t xml:space="preserve">                                            </w:t>
      </w:r>
      <w:r>
        <w:rPr>
          <w:rFonts w:hint="eastAsia" w:ascii="仿宋" w:hAnsi="仿宋" w:eastAsia="仿宋" w:cs="仿宋"/>
          <w:bCs/>
          <w:kern w:val="0"/>
          <w:sz w:val="24"/>
        </w:rPr>
        <w:t>联系电话：</w:t>
      </w:r>
      <w:r>
        <w:rPr>
          <w:rFonts w:hint="eastAsia" w:ascii="仿宋" w:hAnsi="仿宋" w:eastAsia="仿宋" w:cs="仿宋"/>
          <w:bCs/>
          <w:kern w:val="0"/>
          <w:sz w:val="24"/>
          <w:u w:val="single"/>
        </w:rPr>
        <w:t xml:space="preserve">                     </w:t>
      </w:r>
      <w:r>
        <w:rPr>
          <w:rFonts w:hint="eastAsia" w:ascii="仿宋" w:hAnsi="仿宋" w:eastAsia="仿宋" w:cs="仿宋"/>
          <w:bCs/>
          <w:kern w:val="0"/>
          <w:sz w:val="24"/>
        </w:rPr>
        <w:t xml:space="preserve">                </w:t>
      </w:r>
    </w:p>
    <w:p w14:paraId="6594228B">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二、投诉项目基本情况：</w:t>
      </w:r>
    </w:p>
    <w:p w14:paraId="6AB2374B">
      <w:pPr>
        <w:spacing w:line="360" w:lineRule="auto"/>
        <w:ind w:left="25" w:leftChars="12" w:firstLine="472" w:firstLineChars="197"/>
        <w:rPr>
          <w:rFonts w:ascii="仿宋" w:hAnsi="仿宋" w:eastAsia="仿宋" w:cs="仿宋"/>
          <w:kern w:val="0"/>
          <w:sz w:val="24"/>
        </w:rPr>
      </w:pPr>
      <w:r>
        <w:rPr>
          <w:rFonts w:hint="eastAsia" w:ascii="仿宋" w:hAnsi="仿宋" w:eastAsia="仿宋" w:cs="仿宋"/>
          <w:bCs/>
          <w:kern w:val="0"/>
          <w:sz w:val="24"/>
        </w:rPr>
        <w:t>采购</w:t>
      </w:r>
      <w:r>
        <w:rPr>
          <w:rFonts w:hint="eastAsia" w:ascii="仿宋" w:hAnsi="仿宋" w:eastAsia="仿宋" w:cs="仿宋"/>
          <w:kern w:val="0"/>
          <w:sz w:val="24"/>
        </w:rPr>
        <w:t>项目的名称：</w:t>
      </w:r>
      <w:r>
        <w:rPr>
          <w:rFonts w:hint="eastAsia" w:ascii="仿宋" w:hAnsi="仿宋" w:eastAsia="仿宋" w:cs="仿宋"/>
          <w:bCs/>
          <w:kern w:val="0"/>
          <w:sz w:val="24"/>
          <w:u w:val="single"/>
        </w:rPr>
        <w:t xml:space="preserve">                                                                   </w:t>
      </w:r>
    </w:p>
    <w:p w14:paraId="43DBB3AD">
      <w:pPr>
        <w:spacing w:line="360" w:lineRule="auto"/>
        <w:ind w:left="25" w:leftChars="12" w:firstLine="472" w:firstLineChars="197"/>
        <w:rPr>
          <w:rFonts w:ascii="仿宋" w:hAnsi="仿宋" w:eastAsia="仿宋" w:cs="仿宋"/>
          <w:kern w:val="0"/>
          <w:sz w:val="24"/>
        </w:rPr>
      </w:pPr>
      <w:r>
        <w:rPr>
          <w:rFonts w:hint="eastAsia" w:ascii="仿宋" w:hAnsi="仿宋" w:eastAsia="仿宋" w:cs="仿宋"/>
          <w:bCs/>
          <w:kern w:val="0"/>
          <w:sz w:val="24"/>
        </w:rPr>
        <w:t>采购</w:t>
      </w:r>
      <w:r>
        <w:rPr>
          <w:rFonts w:hint="eastAsia" w:ascii="仿宋" w:hAnsi="仿宋" w:eastAsia="仿宋" w:cs="仿宋"/>
          <w:kern w:val="0"/>
          <w:sz w:val="24"/>
        </w:rPr>
        <w:t>项目的编号：</w:t>
      </w:r>
      <w:r>
        <w:rPr>
          <w:rFonts w:hint="eastAsia" w:ascii="仿宋" w:hAnsi="仿宋" w:eastAsia="仿宋" w:cs="仿宋"/>
          <w:bCs/>
          <w:kern w:val="0"/>
          <w:sz w:val="24"/>
          <w:u w:val="single"/>
        </w:rPr>
        <w:t xml:space="preserve">                                          </w:t>
      </w:r>
    </w:p>
    <w:p w14:paraId="33DE15A5">
      <w:pPr>
        <w:spacing w:line="360" w:lineRule="auto"/>
        <w:ind w:left="25" w:leftChars="12" w:firstLine="472" w:firstLineChars="197"/>
        <w:rPr>
          <w:rFonts w:ascii="仿宋" w:hAnsi="仿宋" w:eastAsia="仿宋" w:cs="仿宋"/>
          <w:bCs/>
          <w:kern w:val="0"/>
          <w:sz w:val="24"/>
          <w:u w:val="single"/>
        </w:rPr>
      </w:pPr>
      <w:r>
        <w:rPr>
          <w:rFonts w:hint="eastAsia" w:ascii="仿宋" w:hAnsi="仿宋" w:eastAsia="仿宋" w:cs="仿宋"/>
          <w:kern w:val="0"/>
          <w:sz w:val="24"/>
        </w:rPr>
        <w:t>采购人名称：</w:t>
      </w:r>
      <w:r>
        <w:rPr>
          <w:rFonts w:hint="eastAsia" w:ascii="仿宋" w:hAnsi="仿宋" w:eastAsia="仿宋" w:cs="仿宋"/>
          <w:bCs/>
          <w:kern w:val="0"/>
          <w:sz w:val="24"/>
          <w:u w:val="single"/>
        </w:rPr>
        <w:t xml:space="preserve">                                                                        </w:t>
      </w:r>
    </w:p>
    <w:p w14:paraId="0A3559B1">
      <w:pPr>
        <w:spacing w:line="360" w:lineRule="auto"/>
        <w:ind w:left="25" w:leftChars="12" w:firstLine="472" w:firstLineChars="197"/>
        <w:rPr>
          <w:rFonts w:ascii="仿宋" w:hAnsi="仿宋" w:eastAsia="仿宋" w:cs="仿宋"/>
          <w:bCs/>
          <w:kern w:val="0"/>
          <w:sz w:val="24"/>
          <w:u w:val="single"/>
        </w:rPr>
      </w:pPr>
      <w:r>
        <w:rPr>
          <w:rFonts w:hint="eastAsia" w:ascii="仿宋" w:hAnsi="仿宋" w:eastAsia="仿宋" w:cs="仿宋"/>
          <w:kern w:val="0"/>
          <w:sz w:val="24"/>
        </w:rPr>
        <w:t>代理机构名称：</w:t>
      </w:r>
      <w:r>
        <w:rPr>
          <w:rFonts w:hint="eastAsia" w:ascii="仿宋" w:hAnsi="仿宋" w:eastAsia="仿宋" w:cs="仿宋"/>
          <w:bCs/>
          <w:kern w:val="0"/>
          <w:sz w:val="24"/>
          <w:u w:val="single"/>
        </w:rPr>
        <w:t xml:space="preserve">                                                                      </w:t>
      </w:r>
    </w:p>
    <w:p w14:paraId="57F06E03">
      <w:pPr>
        <w:spacing w:line="360" w:lineRule="auto"/>
        <w:ind w:left="25" w:leftChars="12" w:firstLine="472" w:firstLineChars="197"/>
        <w:rPr>
          <w:rFonts w:ascii="仿宋" w:hAnsi="仿宋" w:eastAsia="仿宋" w:cs="仿宋"/>
          <w:bCs/>
          <w:kern w:val="0"/>
          <w:sz w:val="24"/>
          <w:u w:val="single"/>
        </w:rPr>
      </w:pPr>
      <w:r>
        <w:rPr>
          <w:rFonts w:hint="eastAsia" w:ascii="仿宋" w:hAnsi="仿宋" w:eastAsia="仿宋" w:cs="仿宋"/>
          <w:bCs/>
          <w:kern w:val="0"/>
          <w:sz w:val="24"/>
        </w:rPr>
        <w:t>采购文件公告：</w:t>
      </w:r>
      <w:r>
        <w:rPr>
          <w:rFonts w:hint="eastAsia" w:ascii="仿宋" w:hAnsi="仿宋" w:eastAsia="仿宋" w:cs="仿宋"/>
          <w:bCs/>
          <w:kern w:val="0"/>
          <w:sz w:val="24"/>
          <w:u w:val="single"/>
        </w:rPr>
        <w:t>是/否</w:t>
      </w:r>
      <w:r>
        <w:rPr>
          <w:rFonts w:hint="eastAsia" w:ascii="仿宋" w:hAnsi="仿宋" w:eastAsia="仿宋" w:cs="仿宋"/>
          <w:bCs/>
          <w:kern w:val="0"/>
          <w:sz w:val="24"/>
        </w:rPr>
        <w:t>公告期限：</w:t>
      </w:r>
      <w:r>
        <w:rPr>
          <w:rFonts w:hint="eastAsia" w:ascii="仿宋" w:hAnsi="仿宋" w:eastAsia="仿宋" w:cs="仿宋"/>
          <w:bCs/>
          <w:kern w:val="0"/>
          <w:sz w:val="24"/>
          <w:u w:val="single"/>
        </w:rPr>
        <w:t xml:space="preserve">                                                       </w:t>
      </w:r>
    </w:p>
    <w:p w14:paraId="572161D3">
      <w:pPr>
        <w:spacing w:line="360" w:lineRule="auto"/>
        <w:ind w:left="25" w:leftChars="12" w:firstLine="472" w:firstLineChars="197"/>
        <w:rPr>
          <w:rFonts w:ascii="仿宋" w:hAnsi="仿宋" w:eastAsia="仿宋" w:cs="仿宋"/>
          <w:b/>
          <w:kern w:val="0"/>
          <w:sz w:val="24"/>
        </w:rPr>
      </w:pPr>
      <w:r>
        <w:rPr>
          <w:rFonts w:hint="eastAsia" w:ascii="仿宋" w:hAnsi="仿宋" w:eastAsia="仿宋" w:cs="仿宋"/>
          <w:bCs/>
          <w:kern w:val="0"/>
          <w:sz w:val="24"/>
        </w:rPr>
        <w:t>采购结果公告：</w:t>
      </w:r>
      <w:r>
        <w:rPr>
          <w:rFonts w:hint="eastAsia" w:ascii="仿宋" w:hAnsi="仿宋" w:eastAsia="仿宋" w:cs="仿宋"/>
          <w:bCs/>
          <w:kern w:val="0"/>
          <w:sz w:val="24"/>
          <w:u w:val="single"/>
        </w:rPr>
        <w:t>是/否</w:t>
      </w:r>
      <w:r>
        <w:rPr>
          <w:rFonts w:hint="eastAsia" w:ascii="仿宋" w:hAnsi="仿宋" w:eastAsia="仿宋" w:cs="仿宋"/>
          <w:bCs/>
          <w:kern w:val="0"/>
          <w:sz w:val="24"/>
        </w:rPr>
        <w:t>公告期限：</w:t>
      </w:r>
      <w:r>
        <w:rPr>
          <w:rFonts w:hint="eastAsia" w:ascii="仿宋" w:hAnsi="仿宋" w:eastAsia="仿宋" w:cs="仿宋"/>
          <w:bCs/>
          <w:kern w:val="0"/>
          <w:sz w:val="24"/>
          <w:u w:val="single"/>
        </w:rPr>
        <w:t xml:space="preserve">                                                       </w:t>
      </w:r>
    </w:p>
    <w:p w14:paraId="1C6AA022">
      <w:pPr>
        <w:spacing w:line="360" w:lineRule="auto"/>
        <w:ind w:left="25" w:leftChars="12" w:firstLine="472" w:firstLineChars="196"/>
        <w:rPr>
          <w:rFonts w:ascii="仿宋" w:hAnsi="仿宋" w:eastAsia="仿宋" w:cs="仿宋"/>
          <w:b/>
          <w:kern w:val="0"/>
          <w:sz w:val="24"/>
        </w:rPr>
      </w:pPr>
      <w:r>
        <w:rPr>
          <w:rFonts w:hint="eastAsia" w:ascii="仿宋" w:hAnsi="仿宋" w:eastAsia="仿宋" w:cs="仿宋"/>
          <w:b/>
          <w:kern w:val="0"/>
          <w:sz w:val="24"/>
        </w:rPr>
        <w:t>三、质疑基本情况</w:t>
      </w:r>
    </w:p>
    <w:p w14:paraId="3B6D33E9">
      <w:pPr>
        <w:spacing w:line="360" w:lineRule="auto"/>
        <w:ind w:left="25" w:leftChars="12" w:firstLine="480" w:firstLineChars="200"/>
        <w:rPr>
          <w:rFonts w:ascii="仿宋" w:hAnsi="仿宋" w:eastAsia="仿宋" w:cs="仿宋"/>
          <w:bCs/>
          <w:kern w:val="0"/>
          <w:sz w:val="24"/>
          <w:u w:val="single"/>
        </w:rPr>
      </w:pPr>
      <w:r>
        <w:rPr>
          <w:rFonts w:hint="eastAsia" w:ascii="仿宋" w:hAnsi="仿宋" w:eastAsia="仿宋" w:cs="仿宋"/>
          <w:kern w:val="0"/>
          <w:sz w:val="24"/>
        </w:rPr>
        <w:t>投诉人于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日，向</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提出质疑，质疑事项为： </w:t>
      </w:r>
      <w:r>
        <w:rPr>
          <w:rFonts w:hint="eastAsia" w:ascii="仿宋" w:hAnsi="仿宋" w:eastAsia="仿宋" w:cs="仿宋"/>
          <w:bCs/>
          <w:kern w:val="0"/>
          <w:sz w:val="24"/>
          <w:u w:val="single"/>
        </w:rPr>
        <w:t xml:space="preserve">                                                                                    </w:t>
      </w:r>
    </w:p>
    <w:p w14:paraId="41A1777B">
      <w:pPr>
        <w:spacing w:line="360" w:lineRule="auto"/>
        <w:ind w:firstLine="482"/>
        <w:rPr>
          <w:rFonts w:ascii="仿宋" w:hAnsi="仿宋" w:eastAsia="仿宋" w:cs="仿宋"/>
          <w:bCs/>
          <w:kern w:val="0"/>
          <w:sz w:val="24"/>
          <w:u w:val="single"/>
        </w:rPr>
      </w:pPr>
      <w:r>
        <w:rPr>
          <w:rFonts w:hint="eastAsia" w:ascii="仿宋" w:hAnsi="仿宋" w:eastAsia="仿宋" w:cs="仿宋"/>
          <w:bCs/>
          <w:kern w:val="0"/>
          <w:sz w:val="24"/>
        </w:rPr>
        <w:t xml:space="preserve">    </w:t>
      </w:r>
      <w:r>
        <w:rPr>
          <w:rFonts w:hint="eastAsia" w:ascii="仿宋" w:hAnsi="仿宋" w:eastAsia="仿宋" w:cs="仿宋"/>
          <w:bCs/>
          <w:kern w:val="0"/>
          <w:sz w:val="24"/>
          <w:u w:val="single"/>
        </w:rPr>
        <w:t xml:space="preserve">                                                                                      </w:t>
      </w:r>
    </w:p>
    <w:p w14:paraId="05406DD5">
      <w:pPr>
        <w:spacing w:line="360" w:lineRule="auto"/>
        <w:ind w:firstLine="480" w:firstLineChars="200"/>
        <w:rPr>
          <w:rFonts w:ascii="仿宋" w:hAnsi="仿宋" w:eastAsia="仿宋" w:cs="仿宋"/>
          <w:kern w:val="0"/>
          <w:sz w:val="24"/>
        </w:rPr>
      </w:pPr>
      <w:r>
        <w:rPr>
          <w:rFonts w:hint="eastAsia" w:ascii="仿宋" w:hAnsi="仿宋" w:eastAsia="仿宋" w:cs="仿宋"/>
          <w:bCs/>
          <w:kern w:val="0"/>
          <w:sz w:val="24"/>
          <w:u w:val="single"/>
        </w:rPr>
        <w:t>采购人/代理机构</w:t>
      </w:r>
      <w:r>
        <w:rPr>
          <w:rFonts w:hint="eastAsia" w:ascii="仿宋" w:hAnsi="仿宋" w:eastAsia="仿宋" w:cs="仿宋"/>
          <w:bCs/>
          <w:kern w:val="0"/>
          <w:sz w:val="24"/>
        </w:rPr>
        <w:t>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r>
        <w:rPr>
          <w:rFonts w:hint="eastAsia" w:ascii="仿宋" w:hAnsi="仿宋" w:eastAsia="仿宋" w:cs="仿宋"/>
          <w:bCs/>
          <w:kern w:val="0"/>
          <w:sz w:val="24"/>
        </w:rPr>
        <w:t xml:space="preserve">就质疑事项作出了答复/没有在法定期限内作出答复。                                                                                             </w:t>
      </w:r>
    </w:p>
    <w:p w14:paraId="6166DE3E">
      <w:pPr>
        <w:spacing w:line="360" w:lineRule="auto"/>
        <w:ind w:left="25" w:leftChars="12" w:firstLine="472" w:firstLineChars="196"/>
        <w:rPr>
          <w:rFonts w:ascii="仿宋" w:hAnsi="仿宋" w:eastAsia="仿宋" w:cs="仿宋"/>
          <w:b/>
          <w:kern w:val="0"/>
          <w:sz w:val="24"/>
        </w:rPr>
      </w:pPr>
      <w:r>
        <w:rPr>
          <w:rFonts w:hint="eastAsia" w:ascii="仿宋" w:hAnsi="仿宋" w:eastAsia="仿宋" w:cs="仿宋"/>
          <w:b/>
          <w:kern w:val="0"/>
          <w:sz w:val="24"/>
        </w:rPr>
        <w:t>四、投诉事项具体内容</w:t>
      </w:r>
    </w:p>
    <w:p w14:paraId="3BD4C46B">
      <w:pPr>
        <w:spacing w:line="360" w:lineRule="auto"/>
        <w:ind w:left="25" w:leftChars="12" w:firstLine="472" w:firstLineChars="197"/>
        <w:rPr>
          <w:rFonts w:ascii="仿宋" w:hAnsi="仿宋" w:eastAsia="仿宋" w:cs="仿宋"/>
          <w:bCs/>
          <w:kern w:val="0"/>
          <w:sz w:val="24"/>
          <w:u w:val="single"/>
        </w:rPr>
      </w:pPr>
      <w:r>
        <w:rPr>
          <w:rFonts w:hint="eastAsia" w:ascii="仿宋" w:hAnsi="仿宋" w:eastAsia="仿宋" w:cs="仿宋"/>
          <w:kern w:val="0"/>
          <w:sz w:val="24"/>
        </w:rPr>
        <w:t>投诉事项1：</w:t>
      </w:r>
      <w:r>
        <w:rPr>
          <w:rFonts w:hint="eastAsia" w:ascii="仿宋" w:hAnsi="仿宋" w:eastAsia="仿宋" w:cs="仿宋"/>
          <w:bCs/>
          <w:kern w:val="0"/>
          <w:sz w:val="24"/>
          <w:u w:val="single"/>
        </w:rPr>
        <w:t xml:space="preserve">                                                                           </w:t>
      </w:r>
    </w:p>
    <w:p w14:paraId="6331F4C1">
      <w:pPr>
        <w:spacing w:line="360" w:lineRule="auto"/>
        <w:ind w:firstLine="480" w:firstLineChars="200"/>
        <w:rPr>
          <w:rFonts w:ascii="仿宋" w:hAnsi="仿宋" w:eastAsia="仿宋" w:cs="仿宋"/>
          <w:bCs/>
          <w:kern w:val="0"/>
          <w:sz w:val="24"/>
          <w:u w:val="single"/>
        </w:rPr>
      </w:pPr>
      <w:r>
        <w:rPr>
          <w:rFonts w:hint="eastAsia" w:ascii="仿宋" w:hAnsi="仿宋" w:eastAsia="仿宋" w:cs="仿宋"/>
          <w:bCs/>
          <w:kern w:val="0"/>
          <w:sz w:val="24"/>
        </w:rPr>
        <w:t>事实依据：</w:t>
      </w:r>
      <w:r>
        <w:rPr>
          <w:rFonts w:hint="eastAsia" w:ascii="仿宋" w:hAnsi="仿宋" w:eastAsia="仿宋" w:cs="仿宋"/>
          <w:kern w:val="0"/>
          <w:sz w:val="24"/>
        </w:rPr>
        <w:t xml:space="preserve"> </w:t>
      </w:r>
      <w:r>
        <w:rPr>
          <w:rFonts w:hint="eastAsia" w:ascii="仿宋" w:hAnsi="仿宋" w:eastAsia="仿宋" w:cs="仿宋"/>
          <w:bCs/>
          <w:kern w:val="0"/>
          <w:sz w:val="24"/>
          <w:u w:val="single"/>
        </w:rPr>
        <w:t xml:space="preserve">                                                                                      </w:t>
      </w:r>
    </w:p>
    <w:p w14:paraId="7A2C93E9">
      <w:pPr>
        <w:spacing w:line="360" w:lineRule="auto"/>
        <w:ind w:left="25" w:leftChars="12" w:firstLine="472" w:firstLineChars="197"/>
        <w:rPr>
          <w:rFonts w:ascii="仿宋" w:hAnsi="仿宋" w:eastAsia="仿宋" w:cs="仿宋"/>
          <w:kern w:val="0"/>
          <w:sz w:val="24"/>
        </w:rPr>
      </w:pPr>
      <w:r>
        <w:rPr>
          <w:rFonts w:hint="eastAsia" w:ascii="仿宋" w:hAnsi="仿宋" w:eastAsia="仿宋" w:cs="仿宋"/>
          <w:bCs/>
          <w:kern w:val="0"/>
          <w:sz w:val="24"/>
          <w:u w:val="single"/>
        </w:rPr>
        <w:t xml:space="preserve">                                                                                        </w:t>
      </w:r>
    </w:p>
    <w:p w14:paraId="5230E6B8">
      <w:pPr>
        <w:spacing w:line="360" w:lineRule="auto"/>
        <w:ind w:firstLine="480" w:firstLineChars="200"/>
        <w:rPr>
          <w:rFonts w:ascii="仿宋" w:hAnsi="仿宋" w:eastAsia="仿宋" w:cs="仿宋"/>
          <w:bCs/>
          <w:kern w:val="0"/>
          <w:sz w:val="24"/>
          <w:u w:val="single"/>
        </w:rPr>
      </w:pPr>
      <w:r>
        <w:rPr>
          <w:rFonts w:hint="eastAsia" w:ascii="仿宋" w:hAnsi="仿宋" w:eastAsia="仿宋" w:cs="仿宋"/>
          <w:bCs/>
          <w:kern w:val="0"/>
          <w:sz w:val="24"/>
        </w:rPr>
        <w:t>法律依据：</w:t>
      </w:r>
      <w:r>
        <w:rPr>
          <w:rFonts w:hint="eastAsia" w:ascii="仿宋" w:hAnsi="仿宋" w:eastAsia="仿宋" w:cs="仿宋"/>
          <w:kern w:val="0"/>
          <w:sz w:val="24"/>
        </w:rPr>
        <w:t xml:space="preserve"> </w:t>
      </w:r>
      <w:r>
        <w:rPr>
          <w:rFonts w:hint="eastAsia" w:ascii="仿宋" w:hAnsi="仿宋" w:eastAsia="仿宋" w:cs="仿宋"/>
          <w:bCs/>
          <w:kern w:val="0"/>
          <w:sz w:val="24"/>
          <w:u w:val="single"/>
        </w:rPr>
        <w:t xml:space="preserve">                                                                                      </w:t>
      </w:r>
    </w:p>
    <w:p w14:paraId="5B1BA0FD">
      <w:pPr>
        <w:spacing w:line="360" w:lineRule="auto"/>
        <w:ind w:left="25" w:leftChars="12" w:firstLine="352" w:firstLineChars="147"/>
        <w:rPr>
          <w:rFonts w:ascii="仿宋" w:hAnsi="仿宋" w:eastAsia="仿宋" w:cs="仿宋"/>
          <w:bCs/>
          <w:kern w:val="0"/>
          <w:sz w:val="24"/>
          <w:u w:val="single"/>
        </w:rPr>
      </w:pPr>
      <w:r>
        <w:rPr>
          <w:rFonts w:hint="eastAsia" w:ascii="仿宋" w:hAnsi="仿宋" w:eastAsia="仿宋" w:cs="仿宋"/>
          <w:bCs/>
          <w:kern w:val="0"/>
          <w:sz w:val="24"/>
        </w:rPr>
        <w:t xml:space="preserve"> </w:t>
      </w:r>
      <w:r>
        <w:rPr>
          <w:rFonts w:hint="eastAsia" w:ascii="仿宋" w:hAnsi="仿宋" w:eastAsia="仿宋" w:cs="仿宋"/>
          <w:bCs/>
          <w:kern w:val="0"/>
          <w:sz w:val="24"/>
          <w:u w:val="single"/>
        </w:rPr>
        <w:t xml:space="preserve">                                                                                        </w:t>
      </w:r>
    </w:p>
    <w:p w14:paraId="5A3E893C">
      <w:pPr>
        <w:spacing w:line="360" w:lineRule="auto"/>
        <w:ind w:left="25" w:leftChars="12" w:firstLine="472" w:firstLineChars="197"/>
        <w:rPr>
          <w:rFonts w:ascii="仿宋" w:hAnsi="仿宋" w:eastAsia="仿宋" w:cs="仿宋"/>
          <w:bCs/>
          <w:kern w:val="0"/>
          <w:sz w:val="24"/>
        </w:rPr>
      </w:pPr>
      <w:r>
        <w:rPr>
          <w:rFonts w:hint="eastAsia" w:ascii="仿宋" w:hAnsi="仿宋" w:eastAsia="仿宋" w:cs="仿宋"/>
          <w:kern w:val="0"/>
          <w:sz w:val="24"/>
        </w:rPr>
        <w:t xml:space="preserve">投诉事项2  </w:t>
      </w:r>
      <w:r>
        <w:rPr>
          <w:rFonts w:hint="eastAsia" w:ascii="仿宋" w:hAnsi="仿宋" w:eastAsia="仿宋" w:cs="仿宋"/>
          <w:bCs/>
          <w:kern w:val="0"/>
          <w:sz w:val="24"/>
        </w:rPr>
        <w:t xml:space="preserve">   </w:t>
      </w:r>
    </w:p>
    <w:p w14:paraId="01620E24">
      <w:pPr>
        <w:spacing w:line="360" w:lineRule="auto"/>
        <w:ind w:left="25" w:leftChars="12" w:firstLine="472" w:firstLineChars="197"/>
        <w:rPr>
          <w:rFonts w:ascii="仿宋" w:hAnsi="仿宋" w:eastAsia="仿宋" w:cs="仿宋"/>
          <w:bCs/>
          <w:kern w:val="0"/>
          <w:sz w:val="24"/>
        </w:rPr>
      </w:pPr>
      <w:r>
        <w:rPr>
          <w:rFonts w:hint="eastAsia" w:ascii="仿宋" w:hAnsi="仿宋" w:eastAsia="仿宋" w:cs="仿宋"/>
          <w:bCs/>
          <w:kern w:val="0"/>
          <w:sz w:val="24"/>
        </w:rPr>
        <w:t>……</w:t>
      </w:r>
    </w:p>
    <w:p w14:paraId="7FEAF5D8">
      <w:pPr>
        <w:spacing w:line="360" w:lineRule="auto"/>
        <w:ind w:left="25" w:leftChars="12" w:firstLine="472" w:firstLineChars="196"/>
        <w:rPr>
          <w:rFonts w:ascii="仿宋" w:hAnsi="仿宋" w:eastAsia="仿宋" w:cs="仿宋"/>
          <w:b/>
          <w:kern w:val="0"/>
          <w:sz w:val="24"/>
        </w:rPr>
      </w:pPr>
      <w:r>
        <w:rPr>
          <w:rFonts w:hint="eastAsia" w:ascii="仿宋" w:hAnsi="仿宋" w:eastAsia="仿宋" w:cs="仿宋"/>
          <w:b/>
          <w:kern w:val="0"/>
          <w:sz w:val="24"/>
        </w:rPr>
        <w:t>五、与投诉事项相关的投诉请求：</w:t>
      </w:r>
    </w:p>
    <w:p w14:paraId="3E8B564F">
      <w:pPr>
        <w:spacing w:line="360" w:lineRule="auto"/>
        <w:ind w:left="25" w:leftChars="12" w:firstLine="472" w:firstLineChars="197"/>
        <w:rPr>
          <w:rFonts w:ascii="仿宋" w:hAnsi="仿宋" w:eastAsia="仿宋" w:cs="仿宋"/>
          <w:kern w:val="0"/>
          <w:sz w:val="24"/>
        </w:rPr>
      </w:pPr>
      <w:r>
        <w:rPr>
          <w:rFonts w:hint="eastAsia" w:ascii="仿宋" w:hAnsi="仿宋" w:eastAsia="仿宋" w:cs="仿宋"/>
          <w:kern w:val="0"/>
          <w:sz w:val="24"/>
        </w:rPr>
        <w:t>请求：</w:t>
      </w:r>
      <w:r>
        <w:rPr>
          <w:rFonts w:hint="eastAsia" w:ascii="仿宋" w:hAnsi="仿宋" w:eastAsia="仿宋" w:cs="仿宋"/>
          <w:bCs/>
          <w:kern w:val="0"/>
          <w:sz w:val="24"/>
          <w:u w:val="single"/>
        </w:rPr>
        <w:t xml:space="preserve">                                                                                 </w:t>
      </w:r>
    </w:p>
    <w:p w14:paraId="2105D0DE">
      <w:pPr>
        <w:spacing w:line="360" w:lineRule="auto"/>
        <w:ind w:left="25" w:leftChars="12" w:firstLine="352" w:firstLineChars="147"/>
        <w:rPr>
          <w:rFonts w:ascii="仿宋" w:hAnsi="仿宋" w:eastAsia="仿宋" w:cs="仿宋"/>
          <w:kern w:val="0"/>
          <w:sz w:val="24"/>
        </w:rPr>
      </w:pPr>
    </w:p>
    <w:p w14:paraId="19FE6D69">
      <w:pPr>
        <w:spacing w:line="360" w:lineRule="auto"/>
        <w:ind w:left="25" w:leftChars="12" w:firstLine="3352" w:firstLineChars="1397"/>
        <w:rPr>
          <w:rFonts w:ascii="仿宋" w:hAnsi="仿宋" w:eastAsia="仿宋" w:cs="仿宋"/>
          <w:kern w:val="0"/>
          <w:sz w:val="24"/>
        </w:rPr>
      </w:pPr>
      <w:r>
        <w:rPr>
          <w:rFonts w:hint="eastAsia" w:ascii="仿宋" w:hAnsi="仿宋" w:eastAsia="仿宋" w:cs="仿宋"/>
          <w:kern w:val="0"/>
          <w:sz w:val="24"/>
        </w:rPr>
        <w:t>签字（签章）：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34712DD8">
      <w:pPr>
        <w:spacing w:line="360" w:lineRule="auto"/>
        <w:ind w:left="25" w:leftChars="12" w:firstLine="472" w:firstLineChars="197"/>
        <w:rPr>
          <w:rFonts w:ascii="仿宋" w:hAnsi="仿宋" w:eastAsia="仿宋" w:cs="仿宋"/>
          <w:kern w:val="0"/>
          <w:sz w:val="24"/>
          <w:u w:val="single"/>
        </w:rPr>
      </w:pPr>
      <w:r>
        <w:rPr>
          <w:rFonts w:hint="eastAsia" w:ascii="仿宋" w:hAnsi="仿宋" w:eastAsia="仿宋" w:cs="仿宋"/>
          <w:kern w:val="0"/>
          <w:sz w:val="24"/>
        </w:rPr>
        <w:t xml:space="preserve">                        公章：</w:t>
      </w:r>
      <w:r>
        <w:rPr>
          <w:rFonts w:hint="eastAsia" w:ascii="仿宋" w:hAnsi="仿宋" w:eastAsia="仿宋" w:cs="仿宋"/>
          <w:kern w:val="0"/>
          <w:sz w:val="24"/>
          <w:u w:val="single"/>
        </w:rPr>
        <w:t xml:space="preserve">                       </w:t>
      </w:r>
    </w:p>
    <w:p w14:paraId="040A69EE">
      <w:pPr>
        <w:spacing w:line="360" w:lineRule="auto"/>
        <w:ind w:left="25" w:leftChars="12" w:firstLine="3352" w:firstLineChars="1397"/>
        <w:rPr>
          <w:rFonts w:ascii="仿宋" w:hAnsi="仿宋" w:eastAsia="仿宋" w:cs="仿宋"/>
          <w:b/>
          <w:kern w:val="0"/>
          <w:sz w:val="24"/>
        </w:rPr>
      </w:pPr>
      <w:r>
        <w:rPr>
          <w:rFonts w:hint="eastAsia" w:ascii="仿宋" w:hAnsi="仿宋" w:eastAsia="仿宋" w:cs="仿宋"/>
          <w:kern w:val="0"/>
          <w:sz w:val="24"/>
        </w:rPr>
        <w:t>日 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r>
        <w:rPr>
          <w:rFonts w:hint="eastAsia" w:ascii="仿宋" w:hAnsi="仿宋" w:eastAsia="仿宋" w:cs="仿宋"/>
          <w:bCs/>
          <w:kern w:val="0"/>
          <w:sz w:val="24"/>
        </w:rPr>
        <w:t xml:space="preserve">                                                                                </w:t>
      </w:r>
      <w:r>
        <w:rPr>
          <w:rFonts w:hint="eastAsia" w:ascii="仿宋" w:hAnsi="仿宋" w:eastAsia="仿宋" w:cs="仿宋"/>
          <w:b/>
          <w:kern w:val="0"/>
          <w:sz w:val="24"/>
        </w:rPr>
        <w:t>说明：</w:t>
      </w:r>
    </w:p>
    <w:p w14:paraId="590F2146">
      <w:pPr>
        <w:spacing w:line="360" w:lineRule="auto"/>
        <w:ind w:left="25" w:leftChars="12" w:firstLine="354" w:firstLineChars="147"/>
        <w:rPr>
          <w:rFonts w:ascii="仿宋" w:hAnsi="仿宋" w:eastAsia="仿宋" w:cs="仿宋"/>
          <w:b/>
          <w:bCs/>
          <w:kern w:val="0"/>
          <w:sz w:val="24"/>
        </w:rPr>
      </w:pPr>
      <w:r>
        <w:rPr>
          <w:rFonts w:hint="eastAsia" w:ascii="仿宋" w:hAnsi="仿宋" w:eastAsia="仿宋" w:cs="仿宋"/>
          <w:b/>
          <w:kern w:val="0"/>
          <w:sz w:val="24"/>
        </w:rPr>
        <w:t>1.投诉人提起投诉时，应当提交投诉书和必要的证明材料，并按照被投诉人和与投诉事项有关的供应商数量提供投诉书副本</w:t>
      </w:r>
      <w:r>
        <w:rPr>
          <w:rFonts w:hint="eastAsia" w:ascii="仿宋" w:hAnsi="仿宋" w:eastAsia="仿宋" w:cs="仿宋"/>
          <w:b/>
          <w:bCs/>
          <w:kern w:val="0"/>
          <w:sz w:val="24"/>
        </w:rPr>
        <w:t>。</w:t>
      </w:r>
    </w:p>
    <w:p w14:paraId="28DA062F">
      <w:pPr>
        <w:spacing w:line="360" w:lineRule="auto"/>
        <w:ind w:left="25" w:leftChars="12" w:firstLine="354" w:firstLineChars="147"/>
        <w:rPr>
          <w:rFonts w:ascii="仿宋" w:hAnsi="仿宋" w:eastAsia="仿宋" w:cs="仿宋"/>
          <w:b/>
          <w:kern w:val="0"/>
          <w:sz w:val="24"/>
        </w:rPr>
      </w:pPr>
      <w:r>
        <w:rPr>
          <w:rFonts w:hint="eastAsia" w:ascii="仿宋" w:hAnsi="仿宋" w:eastAsia="仿宋" w:cs="仿宋"/>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0872C6F">
      <w:pPr>
        <w:spacing w:line="360" w:lineRule="auto"/>
        <w:ind w:left="25" w:leftChars="12" w:firstLine="354" w:firstLineChars="147"/>
        <w:rPr>
          <w:rFonts w:ascii="仿宋" w:hAnsi="仿宋" w:eastAsia="仿宋" w:cs="仿宋"/>
          <w:b/>
          <w:kern w:val="0"/>
          <w:sz w:val="24"/>
        </w:rPr>
      </w:pPr>
      <w:r>
        <w:rPr>
          <w:rFonts w:hint="eastAsia" w:ascii="仿宋" w:hAnsi="仿宋" w:eastAsia="仿宋" w:cs="仿宋"/>
          <w:b/>
          <w:kern w:val="0"/>
          <w:sz w:val="24"/>
        </w:rPr>
        <w:t>3.投诉书应简要列明质疑事项，质疑函、质疑答复等作为附件材料提供。</w:t>
      </w:r>
    </w:p>
    <w:p w14:paraId="5D95A526">
      <w:pPr>
        <w:spacing w:line="360" w:lineRule="auto"/>
        <w:ind w:left="25" w:leftChars="12" w:firstLine="354" w:firstLineChars="147"/>
        <w:rPr>
          <w:rFonts w:ascii="仿宋" w:hAnsi="仿宋" w:eastAsia="仿宋" w:cs="仿宋"/>
          <w:b/>
          <w:kern w:val="0"/>
          <w:sz w:val="24"/>
        </w:rPr>
      </w:pPr>
      <w:r>
        <w:rPr>
          <w:rFonts w:hint="eastAsia" w:ascii="仿宋" w:hAnsi="仿宋" w:eastAsia="仿宋" w:cs="仿宋"/>
          <w:b/>
          <w:kern w:val="0"/>
          <w:sz w:val="24"/>
        </w:rPr>
        <w:t>4.投诉书的投诉事项应具体、明确，并有必要的事实依据和法律依据。</w:t>
      </w:r>
    </w:p>
    <w:p w14:paraId="096B7BA2">
      <w:pPr>
        <w:spacing w:line="360" w:lineRule="auto"/>
        <w:ind w:left="25" w:leftChars="12" w:firstLine="354" w:firstLineChars="147"/>
        <w:rPr>
          <w:rFonts w:ascii="仿宋" w:hAnsi="仿宋" w:eastAsia="仿宋" w:cs="仿宋"/>
          <w:b/>
          <w:kern w:val="0"/>
          <w:sz w:val="24"/>
        </w:rPr>
      </w:pPr>
      <w:r>
        <w:rPr>
          <w:rFonts w:hint="eastAsia" w:ascii="仿宋" w:hAnsi="仿宋" w:eastAsia="仿宋" w:cs="仿宋"/>
          <w:b/>
          <w:kern w:val="0"/>
          <w:sz w:val="24"/>
        </w:rPr>
        <w:t>5.投诉书的投诉请求应与投诉事项相关。</w:t>
      </w:r>
    </w:p>
    <w:p w14:paraId="42C91208">
      <w:pPr>
        <w:spacing w:line="360" w:lineRule="auto"/>
        <w:ind w:left="25" w:leftChars="12" w:firstLine="354" w:firstLineChars="147"/>
        <w:rPr>
          <w:rFonts w:ascii="仿宋" w:hAnsi="仿宋" w:eastAsia="仿宋" w:cs="仿宋"/>
          <w:b/>
          <w:kern w:val="0"/>
          <w:sz w:val="20"/>
          <w:szCs w:val="21"/>
        </w:rPr>
      </w:pPr>
      <w:r>
        <w:rPr>
          <w:rFonts w:hint="eastAsia" w:ascii="仿宋" w:hAnsi="仿宋" w:eastAsia="仿宋" w:cs="仿宋"/>
          <w:b/>
          <w:kern w:val="0"/>
          <w:sz w:val="24"/>
        </w:rPr>
        <w:t>6.投诉人为法人或者其他组织的，投诉书应由法定代表人、主要负责人，或者其授权代表签字或者盖章，并加盖公章。</w:t>
      </w:r>
    </w:p>
    <w:p w14:paraId="78D4C236">
      <w:pPr>
        <w:rPr>
          <w:rFonts w:ascii="仿宋" w:hAnsi="仿宋" w:eastAsia="仿宋" w:cs="仿宋"/>
          <w:sz w:val="24"/>
        </w:rPr>
      </w:pPr>
    </w:p>
    <w:sectPr>
      <w:headerReference r:id="rId14" w:type="first"/>
      <w:footerReference r:id="rId17" w:type="first"/>
      <w:headerReference r:id="rId13" w:type="default"/>
      <w:footerReference r:id="rId15" w:type="default"/>
      <w:footerReference r:id="rId16" w:type="even"/>
      <w:pgSz w:w="11906" w:h="16838"/>
      <w:pgMar w:top="1417" w:right="1417" w:bottom="141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B716421A-A307-4D44-B930-88F07E74275F}"/>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Times New Roman"/>
    <w:panose1 w:val="02040604050505020304"/>
    <w:charset w:val="00"/>
    <w:family w:val="roman"/>
    <w:pitch w:val="default"/>
    <w:sig w:usb0="00000000" w:usb1="00000000" w:usb2="00000000" w:usb3="00000000" w:csb0="0000009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panose1 w:val="020B0604020202020204"/>
    <w:charset w:val="00"/>
    <w:family w:val="swiss"/>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3f软3f雅3f黑3f">
    <w:altName w:val="黑体"/>
    <w:panose1 w:val="00000000000000000000"/>
    <w:charset w:val="86"/>
    <w:family w:val="auto"/>
    <w:pitch w:val="default"/>
    <w:sig w:usb0="00000000" w:usb1="00000000" w:usb2="00000010" w:usb3="00000000" w:csb0="00040000" w:csb1="00000000"/>
  </w:font>
  <w:font w:name="BatangChe">
    <w:altName w:val="Adobe Myungjo Std M"/>
    <w:panose1 w:val="00000000000000000000"/>
    <w:charset w:val="81"/>
    <w:family w:val="moder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83BC">
    <w:pPr>
      <w:tabs>
        <w:tab w:val="center" w:pos="4153"/>
        <w:tab w:val="right" w:pos="8306"/>
      </w:tabs>
      <w:snapToGrid w:val="0"/>
      <w:jc w:val="left"/>
      <w:rPr>
        <w:kern w:val="0"/>
        <w:sz w:val="18"/>
        <w:szCs w:val="18"/>
      </w:rPr>
    </w:pPr>
    <w:r>
      <w:rPr>
        <w:kern w:val="0"/>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A26E3">
                          <w:pPr>
                            <w:tabs>
                              <w:tab w:val="center" w:pos="4153"/>
                              <w:tab w:val="right" w:pos="8306"/>
                            </w:tabs>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63</w:t>
                          </w:r>
                          <w:r>
                            <w:rPr>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6AA26E3">
                    <w:pPr>
                      <w:tabs>
                        <w:tab w:val="center" w:pos="4153"/>
                        <w:tab w:val="right" w:pos="8306"/>
                      </w:tabs>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63</w:t>
                    </w:r>
                    <w:r>
                      <w:rPr>
                        <w:kern w:val="0"/>
                        <w:sz w:val="18"/>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9FFD">
    <w:pPr>
      <w:pStyle w:val="27"/>
      <w:ind w:right="360" w:firstLine="361"/>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737B51F">
                          <w:pPr>
                            <w:pStyle w:val="27"/>
                          </w:pPr>
                          <w:r>
                            <w:fldChar w:fldCharType="begin"/>
                          </w:r>
                          <w:r>
                            <w:instrText xml:space="preserve"> PAGE  \* MERGEFORMAT </w:instrText>
                          </w:r>
                          <w:r>
                            <w:fldChar w:fldCharType="separate"/>
                          </w:r>
                          <w:r>
                            <w:t>126</w:t>
                          </w:r>
                          <w: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HZXDFQYCAAAHBAAADgAAAAAAAAABACAAAAAeAQAAZHJzL2Uy&#10;b0RvYy54bWxQSwUGAAAAAAYABgBZAQAAlgUAAAAA&#10;">
              <v:fill on="f" focussize="0,0"/>
              <v:stroke on="f"/>
              <v:imagedata o:title=""/>
              <o:lock v:ext="edit" aspectratio="f"/>
              <v:textbox inset="0mm,0mm,0mm,0mm" style="mso-fit-shape-to-text:t;">
                <w:txbxContent>
                  <w:p w14:paraId="4737B51F">
                    <w:pPr>
                      <w:pStyle w:val="27"/>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986B">
    <w:pPr>
      <w:snapToGrid w:val="0"/>
      <w:jc w:val="center"/>
      <w:rPr>
        <w:kern w:val="0"/>
        <w:sz w:val="18"/>
        <w:szCs w:val="18"/>
      </w:rPr>
    </w:pPr>
    <w:r>
      <w:rPr>
        <w:kern w:val="0"/>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402807">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99</w:t>
                          </w:r>
                          <w:r>
                            <w:rPr>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1Juc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oieMWJ37++eP868/593eC&#10;PhSoD1Bj3l3AzDR88AOuzewHdGbeg4o2f5ERwThinS7yyiERkR+tlqtVhSGBsfmC+OzpeYiQPkpv&#10;STYaGnF+RVZ+/AxpTJ1TcjXnb7UxZYbG/eVAzOxhufexx2ylYTdMhHa+PSGfHkffUIebTon55FBZ&#10;7C/NRpyN3WTkGhDeHxIWLv1k1BFqKoZzKoymncqL8Pxesp7+o8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SbnCAQAAjwMAAA4AAAAAAAAAAQAgAAAAHgEAAGRycy9lMm9Eb2MueG1sUEsF&#10;BgAAAAAGAAYAWQEAAFIFAAAAAA==&#10;">
              <v:fill on="f" focussize="0,0"/>
              <v:stroke on="f"/>
              <v:imagedata o:title=""/>
              <o:lock v:ext="edit" aspectratio="f"/>
              <v:textbox inset="0mm,0mm,0mm,0mm" style="mso-fit-shape-to-text:t;">
                <w:txbxContent>
                  <w:p w14:paraId="71402807">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99</w:t>
                    </w:r>
                    <w:r>
                      <w:rPr>
                        <w:kern w:val="0"/>
                        <w:sz w:val="18"/>
                        <w:szCs w:val="18"/>
                      </w:rPr>
                      <w:fldChar w:fldCharType="end"/>
                    </w:r>
                  </w:p>
                </w:txbxContent>
              </v:textbox>
            </v:shape>
          </w:pict>
        </mc:Fallback>
      </mc:AlternateContent>
    </w:r>
  </w:p>
  <w:p w14:paraId="257213D4">
    <w:pPr>
      <w:snapToGrid w:val="0"/>
      <w:jc w:val="left"/>
      <w:rPr>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5862">
    <w:pPr>
      <w:framePr w:wrap="around" w:vAnchor="text" w:hAnchor="margin" w:xAlign="center" w:y="1"/>
      <w:snapToGrid w:val="0"/>
      <w:jc w:val="left"/>
      <w:rPr>
        <w:rStyle w:val="44"/>
        <w:kern w:val="0"/>
        <w:sz w:val="18"/>
        <w:szCs w:val="18"/>
      </w:rPr>
    </w:pPr>
    <w:r>
      <w:rPr>
        <w:kern w:val="0"/>
        <w:sz w:val="18"/>
        <w:szCs w:val="18"/>
      </w:rPr>
      <w:fldChar w:fldCharType="begin"/>
    </w:r>
    <w:r>
      <w:rPr>
        <w:rStyle w:val="44"/>
      </w:rPr>
      <w:instrText xml:space="preserve">PAGE  </w:instrText>
    </w:r>
    <w:r>
      <w:rPr>
        <w:kern w:val="0"/>
        <w:sz w:val="18"/>
        <w:szCs w:val="18"/>
      </w:rPr>
      <w:fldChar w:fldCharType="end"/>
    </w:r>
  </w:p>
  <w:p w14:paraId="29D804E7">
    <w:pPr>
      <w:snapToGrid w:val="0"/>
      <w:jc w:val="left"/>
      <w:rPr>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2644">
    <w:pPr>
      <w:snapToGrid w:val="0"/>
      <w:ind w:right="360"/>
      <w:rPr>
        <w:kern w:val="0"/>
        <w:sz w:val="18"/>
        <w:szCs w:val="18"/>
      </w:rPr>
    </w:pPr>
    <w:r>
      <w:rPr>
        <w:kern w:val="0"/>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5A1C8C">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64</w:t>
                          </w:r>
                          <w:r>
                            <w:rPr>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HyKsI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xcA8K7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8irCAQAAjwMAAA4AAAAAAAAAAQAgAAAAHgEAAGRycy9lMm9Eb2MueG1sUEsF&#10;BgAAAAAGAAYAWQEAAFIFAAAAAA==&#10;">
              <v:fill on="f" focussize="0,0"/>
              <v:stroke on="f"/>
              <v:imagedata o:title=""/>
              <o:lock v:ext="edit" aspectratio="f"/>
              <v:textbox inset="0mm,0mm,0mm,0mm" style="mso-fit-shape-to-text:t;">
                <w:txbxContent>
                  <w:p w14:paraId="345A1C8C">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64</w:t>
                    </w:r>
                    <w:r>
                      <w:rPr>
                        <w:ker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F3EB">
    <w:pPr>
      <w:snapToGrid w:val="0"/>
      <w:jc w:val="center"/>
      <w:rPr>
        <w:kern w:val="0"/>
        <w:sz w:val="18"/>
        <w:szCs w:val="18"/>
      </w:rPr>
    </w:pPr>
    <w:r>
      <w:rPr>
        <w:kern w:val="0"/>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40942">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132</w:t>
                          </w:r>
                          <w:r>
                            <w:rPr>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14:paraId="42440942">
                    <w:pPr>
                      <w:snapToGrid w:val="0"/>
                      <w:jc w:val="left"/>
                      <w:rPr>
                        <w:kern w:val="0"/>
                        <w:sz w:val="18"/>
                        <w:szCs w:val="18"/>
                      </w:rPr>
                    </w:pPr>
                    <w:r>
                      <w:rPr>
                        <w:kern w:val="0"/>
                        <w:sz w:val="18"/>
                        <w:szCs w:val="18"/>
                      </w:rPr>
                      <w:fldChar w:fldCharType="begin"/>
                    </w:r>
                    <w:r>
                      <w:rPr>
                        <w:kern w:val="0"/>
                        <w:sz w:val="18"/>
                        <w:szCs w:val="18"/>
                      </w:rPr>
                      <w:instrText xml:space="preserve"> PAGE  \* MERGEFORMAT </w:instrText>
                    </w:r>
                    <w:r>
                      <w:rPr>
                        <w:kern w:val="0"/>
                        <w:sz w:val="18"/>
                        <w:szCs w:val="18"/>
                      </w:rPr>
                      <w:fldChar w:fldCharType="separate"/>
                    </w:r>
                    <w:r>
                      <w:rPr>
                        <w:kern w:val="0"/>
                        <w:sz w:val="18"/>
                        <w:szCs w:val="18"/>
                      </w:rPr>
                      <w:t>132</w:t>
                    </w:r>
                    <w:r>
                      <w:rPr>
                        <w:kern w:val="0"/>
                        <w:sz w:val="18"/>
                        <w:szCs w:val="18"/>
                      </w:rPr>
                      <w:fldChar w:fldCharType="end"/>
                    </w:r>
                  </w:p>
                </w:txbxContent>
              </v:textbox>
            </v:shape>
          </w:pict>
        </mc:Fallback>
      </mc:AlternateContent>
    </w:r>
  </w:p>
  <w:p w14:paraId="7265BDC5">
    <w:pPr>
      <w:snapToGrid w:val="0"/>
      <w:jc w:val="left"/>
      <w:rPr>
        <w:kern w:val="0"/>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06A5">
    <w:pPr>
      <w:framePr w:wrap="around" w:vAnchor="text" w:hAnchor="margin" w:xAlign="center" w:y="1"/>
      <w:snapToGrid w:val="0"/>
      <w:jc w:val="left"/>
      <w:rPr>
        <w:rStyle w:val="44"/>
        <w:kern w:val="0"/>
        <w:sz w:val="18"/>
        <w:szCs w:val="18"/>
      </w:rPr>
    </w:pPr>
    <w:r>
      <w:rPr>
        <w:kern w:val="0"/>
        <w:sz w:val="18"/>
        <w:szCs w:val="18"/>
      </w:rPr>
      <w:fldChar w:fldCharType="begin"/>
    </w:r>
    <w:r>
      <w:rPr>
        <w:rStyle w:val="44"/>
      </w:rPr>
      <w:instrText xml:space="preserve">PAGE  </w:instrText>
    </w:r>
    <w:r>
      <w:rPr>
        <w:kern w:val="0"/>
        <w:sz w:val="18"/>
        <w:szCs w:val="18"/>
      </w:rPr>
      <w:fldChar w:fldCharType="end"/>
    </w:r>
  </w:p>
  <w:p w14:paraId="2B482431">
    <w:pPr>
      <w:snapToGrid w:val="0"/>
      <w:jc w:val="left"/>
      <w:rPr>
        <w:kern w:val="0"/>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0794">
    <w:pPr>
      <w:framePr w:wrap="around" w:vAnchor="text" w:hAnchor="margin" w:xAlign="right" w:y="1"/>
      <w:snapToGrid w:val="0"/>
      <w:jc w:val="left"/>
      <w:rPr>
        <w:rStyle w:val="44"/>
        <w:kern w:val="0"/>
        <w:sz w:val="18"/>
        <w:szCs w:val="18"/>
      </w:rPr>
    </w:pPr>
    <w:r>
      <w:rPr>
        <w:kern w:val="0"/>
        <w:sz w:val="18"/>
        <w:szCs w:val="18"/>
      </w:rPr>
      <w:fldChar w:fldCharType="begin"/>
    </w:r>
    <w:r>
      <w:rPr>
        <w:rStyle w:val="44"/>
      </w:rPr>
      <w:instrText xml:space="preserve">PAGE  </w:instrText>
    </w:r>
    <w:r>
      <w:rPr>
        <w:kern w:val="0"/>
        <w:sz w:val="18"/>
        <w:szCs w:val="18"/>
      </w:rPr>
      <w:fldChar w:fldCharType="separate"/>
    </w:r>
    <w:r>
      <w:rPr>
        <w:rStyle w:val="44"/>
      </w:rPr>
      <w:t>125</w:t>
    </w:r>
    <w:r>
      <w:rPr>
        <w:kern w:val="0"/>
        <w:sz w:val="18"/>
        <w:szCs w:val="18"/>
      </w:rPr>
      <w:fldChar w:fldCharType="end"/>
    </w:r>
  </w:p>
  <w:p w14:paraId="49C88945">
    <w:pPr>
      <w:snapToGrid w:val="0"/>
      <w:ind w:right="360"/>
      <w:rPr>
        <w:kern w:val="0"/>
        <w:sz w:val="18"/>
        <w:szCs w:val="18"/>
      </w:rPr>
    </w:pPr>
    <w:r>
      <w:rPr>
        <w:rFonts w:hint="eastAsia"/>
        <w:kern w:val="0"/>
        <w:sz w:val="18"/>
        <w:szCs w:val="18"/>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FD84">
    <w:pPr>
      <w:pStyle w:val="27"/>
      <w:ind w:firstLine="36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0CB431F">
                          <w:pPr>
                            <w:pStyle w:val="27"/>
                          </w:pPr>
                          <w:r>
                            <w:fldChar w:fldCharType="begin"/>
                          </w:r>
                          <w:r>
                            <w:instrText xml:space="preserve"> PAGE  \* MERGEFORMAT </w:instrText>
                          </w:r>
                          <w:r>
                            <w:fldChar w:fldCharType="separate"/>
                          </w:r>
                          <w:r>
                            <w:t>136</w:t>
                          </w:r>
                          <w:r>
                            <w:fldChar w:fldCharType="end"/>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8CazwcCAAAH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ku+4MwKQw9++vH99PP36dc3&#10;Ns8Xr6JDvfMFFd45Kg3DaxhobpJa725BfvHMwk0r7E5dI0LfKlETw3m8mT24OuL4CFL176CmVmIf&#10;IAENDZpoHxnCCJ1e53h5HTUEJmPL5WK5zOlI0tm0iT1EMV136MMbBYbFoORIz5/gxeHWh7F0Kond&#10;LGx111FeFJ39K0GYMZPoR8Yj9zBUA1VHTRXURxKCME4U/ScKWsCvnPU0TSW39Hk4695asiIO3hTg&#10;FFRTIKykiyUPnI3hTRgHdO9Q71rCncy+Jru2Ogm553BmSfORrDjPchzAh/tUdf9/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OfAms8HAgAABwQAAA4AAAAAAAAAAQAgAAAAHgEAAGRycy9l&#10;Mm9Eb2MueG1sUEsFBgAAAAAGAAYAWQEAAJcFAAAAAA==&#10;">
              <v:fill on="f" focussize="0,0"/>
              <v:stroke on="f"/>
              <v:imagedata o:title=""/>
              <o:lock v:ext="edit" aspectratio="f"/>
              <v:textbox inset="0mm,0mm,0mm,0mm" style="mso-fit-shape-to-text:t;">
                <w:txbxContent>
                  <w:p w14:paraId="50CB431F">
                    <w:pPr>
                      <w:pStyle w:val="27"/>
                    </w:pPr>
                    <w:r>
                      <w:fldChar w:fldCharType="begin"/>
                    </w:r>
                    <w:r>
                      <w:instrText xml:space="preserve"> PAGE  \* MERGEFORMAT </w:instrText>
                    </w:r>
                    <w:r>
                      <w:fldChar w:fldCharType="separate"/>
                    </w:r>
                    <w:r>
                      <w:t>136</w:t>
                    </w:r>
                    <w:r>
                      <w:fldChar w:fldCharType="end"/>
                    </w:r>
                  </w:p>
                </w:txbxContent>
              </v:textbox>
            </v:shape>
          </w:pict>
        </mc:Fallback>
      </mc:AlternateContent>
    </w:r>
  </w:p>
  <w:p w14:paraId="5B26C878">
    <w:pPr>
      <w:pStyle w:val="27"/>
      <w:ind w:firstLine="36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4AEB">
    <w:pPr>
      <w:pStyle w:val="27"/>
      <w:framePr w:wrap="around" w:vAnchor="text" w:hAnchor="margin" w:xAlign="center" w:y="1"/>
      <w:ind w:firstLine="361"/>
      <w:rPr>
        <w:rStyle w:val="44"/>
      </w:rPr>
    </w:pPr>
    <w:r>
      <w:fldChar w:fldCharType="begin"/>
    </w:r>
    <w:r>
      <w:rPr>
        <w:rStyle w:val="44"/>
      </w:rPr>
      <w:instrText xml:space="preserve">PAGE  </w:instrText>
    </w:r>
    <w:r>
      <w:fldChar w:fldCharType="end"/>
    </w:r>
  </w:p>
  <w:p w14:paraId="2E3DD779">
    <w:pPr>
      <w:pStyle w:val="27"/>
      <w:ind w:firstLine="361"/>
    </w:pPr>
  </w:p>
  <w:p w14:paraId="539E90C1"/>
  <w:p w14:paraId="5E139B97"/>
  <w:p w14:paraId="3990A613"/>
  <w:p w14:paraId="22241390"/>
  <w:p w14:paraId="30C95711"/>
  <w:p w14:paraId="24DB10CE"/>
  <w:p w14:paraId="50CCD1D8"/>
  <w:p w14:paraId="0F716C7B"/>
  <w:p w14:paraId="680DBB3D"/>
  <w:p w14:paraId="5BDA4279"/>
  <w:p w14:paraId="6C622145"/>
  <w:p w14:paraId="298B0D8C"/>
  <w:p w14:paraId="3BE00164"/>
  <w:p w14:paraId="457FDB62"/>
  <w:p w14:paraId="51AB0CF8"/>
  <w:p w14:paraId="3CD9DB72"/>
  <w:p w14:paraId="71E97B5B"/>
  <w:p w14:paraId="4567CDCC"/>
  <w:p w14:paraId="4C9EF5B0"/>
  <w:p w14:paraId="6F2E1581"/>
  <w:p w14:paraId="3587154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BA130">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E5E3">
    <w:pPr>
      <w:pStyle w:val="2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1EB7B">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671EB7B">
                    <w:pPr>
                      <w:pStyle w:val="28"/>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B583">
    <w:pPr>
      <w:snapToGrid w:val="0"/>
      <w:jc w:val="center"/>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A0ACE">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F8A0ACE">
                    <w:pPr>
                      <w:pStyle w:val="28"/>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4D53">
    <w:pPr>
      <w:snapToGrid w:val="0"/>
      <w:jc w:val="center"/>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9B9B0">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3D9B9B0">
                    <w:pPr>
                      <w:pStyle w:val="28"/>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9D56">
    <w:pPr>
      <w:pStyle w:val="28"/>
      <w:pBdr>
        <w:bottom w:val="none" w:color="auto" w:sz="0" w:space="1"/>
      </w:pBdr>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8B1D9"/>
    <w:multiLevelType w:val="singleLevel"/>
    <w:tmpl w:val="85E8B1D9"/>
    <w:lvl w:ilvl="0" w:tentative="0">
      <w:start w:val="1"/>
      <w:numFmt w:val="decimal"/>
      <w:lvlText w:val="%1."/>
      <w:lvlJc w:val="left"/>
      <w:pPr>
        <w:tabs>
          <w:tab w:val="left" w:pos="312"/>
        </w:tabs>
      </w:pPr>
    </w:lvl>
  </w:abstractNum>
  <w:abstractNum w:abstractNumId="1">
    <w:nsid w:val="86D5408B"/>
    <w:multiLevelType w:val="singleLevel"/>
    <w:tmpl w:val="86D5408B"/>
    <w:lvl w:ilvl="0" w:tentative="0">
      <w:start w:val="1"/>
      <w:numFmt w:val="decimal"/>
      <w:lvlText w:val="%1."/>
      <w:lvlJc w:val="left"/>
      <w:pPr>
        <w:tabs>
          <w:tab w:val="left" w:pos="312"/>
        </w:tabs>
      </w:pPr>
    </w:lvl>
  </w:abstractNum>
  <w:abstractNum w:abstractNumId="2">
    <w:nsid w:val="8853468E"/>
    <w:multiLevelType w:val="singleLevel"/>
    <w:tmpl w:val="8853468E"/>
    <w:lvl w:ilvl="0" w:tentative="0">
      <w:start w:val="1"/>
      <w:numFmt w:val="decimal"/>
      <w:lvlText w:val="%1."/>
      <w:lvlJc w:val="left"/>
      <w:pPr>
        <w:tabs>
          <w:tab w:val="left" w:pos="312"/>
        </w:tabs>
      </w:pPr>
    </w:lvl>
  </w:abstractNum>
  <w:abstractNum w:abstractNumId="3">
    <w:nsid w:val="8EECE51F"/>
    <w:multiLevelType w:val="singleLevel"/>
    <w:tmpl w:val="8EECE51F"/>
    <w:lvl w:ilvl="0" w:tentative="0">
      <w:start w:val="1"/>
      <w:numFmt w:val="decimal"/>
      <w:lvlText w:val="%1."/>
      <w:lvlJc w:val="left"/>
      <w:pPr>
        <w:tabs>
          <w:tab w:val="left" w:pos="312"/>
        </w:tabs>
      </w:pPr>
    </w:lvl>
  </w:abstractNum>
  <w:abstractNum w:abstractNumId="4">
    <w:nsid w:val="917F19BC"/>
    <w:multiLevelType w:val="singleLevel"/>
    <w:tmpl w:val="917F19BC"/>
    <w:lvl w:ilvl="0" w:tentative="0">
      <w:start w:val="1"/>
      <w:numFmt w:val="decimal"/>
      <w:lvlText w:val="%1."/>
      <w:lvlJc w:val="left"/>
      <w:pPr>
        <w:tabs>
          <w:tab w:val="left" w:pos="312"/>
        </w:tabs>
      </w:pPr>
    </w:lvl>
  </w:abstractNum>
  <w:abstractNum w:abstractNumId="5">
    <w:nsid w:val="A51BD915"/>
    <w:multiLevelType w:val="singleLevel"/>
    <w:tmpl w:val="A51BD915"/>
    <w:lvl w:ilvl="0" w:tentative="0">
      <w:start w:val="1"/>
      <w:numFmt w:val="decimal"/>
      <w:lvlText w:val="%1."/>
      <w:lvlJc w:val="left"/>
      <w:pPr>
        <w:tabs>
          <w:tab w:val="left" w:pos="312"/>
        </w:tabs>
      </w:pPr>
    </w:lvl>
  </w:abstractNum>
  <w:abstractNum w:abstractNumId="6">
    <w:nsid w:val="A7BD832A"/>
    <w:multiLevelType w:val="singleLevel"/>
    <w:tmpl w:val="A7BD832A"/>
    <w:lvl w:ilvl="0" w:tentative="0">
      <w:start w:val="1"/>
      <w:numFmt w:val="decimal"/>
      <w:lvlText w:val="%1."/>
      <w:lvlJc w:val="left"/>
      <w:pPr>
        <w:tabs>
          <w:tab w:val="left" w:pos="312"/>
        </w:tabs>
      </w:pPr>
    </w:lvl>
  </w:abstractNum>
  <w:abstractNum w:abstractNumId="7">
    <w:nsid w:val="A90AC97D"/>
    <w:multiLevelType w:val="singleLevel"/>
    <w:tmpl w:val="A90AC97D"/>
    <w:lvl w:ilvl="0" w:tentative="0">
      <w:start w:val="1"/>
      <w:numFmt w:val="decimal"/>
      <w:lvlText w:val="%1."/>
      <w:lvlJc w:val="left"/>
      <w:pPr>
        <w:tabs>
          <w:tab w:val="left" w:pos="312"/>
        </w:tabs>
      </w:pPr>
    </w:lvl>
  </w:abstractNum>
  <w:abstractNum w:abstractNumId="8">
    <w:nsid w:val="B272B1B3"/>
    <w:multiLevelType w:val="singleLevel"/>
    <w:tmpl w:val="B272B1B3"/>
    <w:lvl w:ilvl="0" w:tentative="0">
      <w:start w:val="1"/>
      <w:numFmt w:val="decimal"/>
      <w:lvlText w:val="%1."/>
      <w:lvlJc w:val="left"/>
      <w:pPr>
        <w:tabs>
          <w:tab w:val="left" w:pos="312"/>
        </w:tabs>
      </w:pPr>
    </w:lvl>
  </w:abstractNum>
  <w:abstractNum w:abstractNumId="9">
    <w:nsid w:val="BDA5938A"/>
    <w:multiLevelType w:val="singleLevel"/>
    <w:tmpl w:val="BDA5938A"/>
    <w:lvl w:ilvl="0" w:tentative="0">
      <w:start w:val="1"/>
      <w:numFmt w:val="decimal"/>
      <w:lvlText w:val="%1."/>
      <w:lvlJc w:val="left"/>
      <w:pPr>
        <w:tabs>
          <w:tab w:val="left" w:pos="312"/>
        </w:tabs>
      </w:pPr>
    </w:lvl>
  </w:abstractNum>
  <w:abstractNum w:abstractNumId="10">
    <w:nsid w:val="C4451E86"/>
    <w:multiLevelType w:val="singleLevel"/>
    <w:tmpl w:val="C4451E86"/>
    <w:lvl w:ilvl="0" w:tentative="0">
      <w:start w:val="1"/>
      <w:numFmt w:val="decimal"/>
      <w:lvlText w:val="%1."/>
      <w:lvlJc w:val="left"/>
      <w:pPr>
        <w:tabs>
          <w:tab w:val="left" w:pos="312"/>
        </w:tabs>
      </w:pPr>
    </w:lvl>
  </w:abstractNum>
  <w:abstractNum w:abstractNumId="11">
    <w:nsid w:val="CE3CAEED"/>
    <w:multiLevelType w:val="singleLevel"/>
    <w:tmpl w:val="CE3CAEED"/>
    <w:lvl w:ilvl="0" w:tentative="0">
      <w:start w:val="1"/>
      <w:numFmt w:val="decimal"/>
      <w:lvlText w:val="%1."/>
      <w:lvlJc w:val="left"/>
      <w:pPr>
        <w:tabs>
          <w:tab w:val="left" w:pos="312"/>
        </w:tabs>
      </w:pPr>
    </w:lvl>
  </w:abstractNum>
  <w:abstractNum w:abstractNumId="12">
    <w:nsid w:val="E0AE561A"/>
    <w:multiLevelType w:val="singleLevel"/>
    <w:tmpl w:val="E0AE561A"/>
    <w:lvl w:ilvl="0" w:tentative="0">
      <w:start w:val="1"/>
      <w:numFmt w:val="decimal"/>
      <w:lvlText w:val="%1."/>
      <w:lvlJc w:val="left"/>
      <w:pPr>
        <w:tabs>
          <w:tab w:val="left" w:pos="312"/>
        </w:tabs>
      </w:pPr>
    </w:lvl>
  </w:abstractNum>
  <w:abstractNum w:abstractNumId="13">
    <w:nsid w:val="F0FB0BEC"/>
    <w:multiLevelType w:val="singleLevel"/>
    <w:tmpl w:val="F0FB0BEC"/>
    <w:lvl w:ilvl="0" w:tentative="0">
      <w:start w:val="1"/>
      <w:numFmt w:val="decimal"/>
      <w:lvlText w:val="%1."/>
      <w:lvlJc w:val="left"/>
      <w:pPr>
        <w:tabs>
          <w:tab w:val="left" w:pos="312"/>
        </w:tabs>
      </w:pPr>
    </w:lvl>
  </w:abstractNum>
  <w:abstractNum w:abstractNumId="14">
    <w:nsid w:val="F7BC58E1"/>
    <w:multiLevelType w:val="singleLevel"/>
    <w:tmpl w:val="F7BC58E1"/>
    <w:lvl w:ilvl="0" w:tentative="0">
      <w:start w:val="1"/>
      <w:numFmt w:val="decimal"/>
      <w:lvlText w:val="%1."/>
      <w:lvlJc w:val="left"/>
      <w:pPr>
        <w:tabs>
          <w:tab w:val="left" w:pos="312"/>
        </w:tabs>
      </w:pPr>
    </w:lvl>
  </w:abstractNum>
  <w:abstractNum w:abstractNumId="15">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6">
    <w:nsid w:val="03C0AEAF"/>
    <w:multiLevelType w:val="singleLevel"/>
    <w:tmpl w:val="03C0AEAF"/>
    <w:lvl w:ilvl="0" w:tentative="0">
      <w:start w:val="1"/>
      <w:numFmt w:val="decimal"/>
      <w:lvlText w:val="%1."/>
      <w:lvlJc w:val="left"/>
      <w:pPr>
        <w:tabs>
          <w:tab w:val="left" w:pos="312"/>
        </w:tabs>
      </w:pPr>
    </w:lvl>
  </w:abstractNum>
  <w:abstractNum w:abstractNumId="17">
    <w:nsid w:val="0C64F873"/>
    <w:multiLevelType w:val="singleLevel"/>
    <w:tmpl w:val="0C64F873"/>
    <w:lvl w:ilvl="0" w:tentative="0">
      <w:start w:val="1"/>
      <w:numFmt w:val="decimal"/>
      <w:lvlText w:val="%1."/>
      <w:lvlJc w:val="left"/>
      <w:pPr>
        <w:tabs>
          <w:tab w:val="left" w:pos="312"/>
        </w:tabs>
      </w:pPr>
    </w:lvl>
  </w:abstractNum>
  <w:abstractNum w:abstractNumId="18">
    <w:nsid w:val="0ED7E8EB"/>
    <w:multiLevelType w:val="singleLevel"/>
    <w:tmpl w:val="0ED7E8EB"/>
    <w:lvl w:ilvl="0" w:tentative="0">
      <w:start w:val="1"/>
      <w:numFmt w:val="decimal"/>
      <w:lvlText w:val="%1."/>
      <w:lvlJc w:val="left"/>
      <w:pPr>
        <w:tabs>
          <w:tab w:val="left" w:pos="312"/>
        </w:tabs>
      </w:pPr>
    </w:lvl>
  </w:abstractNum>
  <w:abstractNum w:abstractNumId="19">
    <w:nsid w:val="2E83A223"/>
    <w:multiLevelType w:val="singleLevel"/>
    <w:tmpl w:val="2E83A223"/>
    <w:lvl w:ilvl="0" w:tentative="0">
      <w:start w:val="1"/>
      <w:numFmt w:val="decimal"/>
      <w:lvlText w:val="%1."/>
      <w:lvlJc w:val="left"/>
      <w:pPr>
        <w:tabs>
          <w:tab w:val="left" w:pos="312"/>
        </w:tabs>
      </w:pPr>
    </w:lvl>
  </w:abstractNum>
  <w:abstractNum w:abstractNumId="2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pStyle w:val="156"/>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1">
    <w:nsid w:val="3EA738FC"/>
    <w:multiLevelType w:val="singleLevel"/>
    <w:tmpl w:val="3EA738FC"/>
    <w:lvl w:ilvl="0" w:tentative="0">
      <w:start w:val="1"/>
      <w:numFmt w:val="decimal"/>
      <w:lvlText w:val="%1."/>
      <w:lvlJc w:val="left"/>
      <w:pPr>
        <w:tabs>
          <w:tab w:val="left" w:pos="312"/>
        </w:tabs>
      </w:pPr>
    </w:lvl>
  </w:abstractNum>
  <w:abstractNum w:abstractNumId="22">
    <w:nsid w:val="46D5BA9F"/>
    <w:multiLevelType w:val="singleLevel"/>
    <w:tmpl w:val="46D5BA9F"/>
    <w:lvl w:ilvl="0" w:tentative="0">
      <w:start w:val="1"/>
      <w:numFmt w:val="decimal"/>
      <w:lvlText w:val="%1."/>
      <w:lvlJc w:val="left"/>
      <w:pPr>
        <w:tabs>
          <w:tab w:val="left" w:pos="312"/>
        </w:tabs>
      </w:pPr>
    </w:lvl>
  </w:abstractNum>
  <w:abstractNum w:abstractNumId="23">
    <w:nsid w:val="4C601917"/>
    <w:multiLevelType w:val="singleLevel"/>
    <w:tmpl w:val="4C601917"/>
    <w:lvl w:ilvl="0" w:tentative="0">
      <w:start w:val="1"/>
      <w:numFmt w:val="decimal"/>
      <w:suff w:val="nothing"/>
      <w:lvlText w:val="（%1）"/>
      <w:lvlJc w:val="left"/>
    </w:lvl>
  </w:abstractNum>
  <w:abstractNum w:abstractNumId="24">
    <w:nsid w:val="5444FFFF"/>
    <w:multiLevelType w:val="singleLevel"/>
    <w:tmpl w:val="5444FFFF"/>
    <w:lvl w:ilvl="0" w:tentative="0">
      <w:start w:val="1"/>
      <w:numFmt w:val="decimal"/>
      <w:lvlText w:val="%1."/>
      <w:lvlJc w:val="left"/>
      <w:pPr>
        <w:tabs>
          <w:tab w:val="left" w:pos="312"/>
        </w:tabs>
      </w:pPr>
    </w:lvl>
  </w:abstractNum>
  <w:abstractNum w:abstractNumId="25">
    <w:nsid w:val="5FABD14B"/>
    <w:multiLevelType w:val="singleLevel"/>
    <w:tmpl w:val="5FABD14B"/>
    <w:lvl w:ilvl="0" w:tentative="0">
      <w:start w:val="1"/>
      <w:numFmt w:val="decimal"/>
      <w:suff w:val="nothing"/>
      <w:lvlText w:val="（%1）"/>
      <w:lvlJc w:val="left"/>
    </w:lvl>
  </w:abstractNum>
  <w:abstractNum w:abstractNumId="26">
    <w:nsid w:val="636ACEB9"/>
    <w:multiLevelType w:val="singleLevel"/>
    <w:tmpl w:val="636ACEB9"/>
    <w:lvl w:ilvl="0" w:tentative="0">
      <w:start w:val="1"/>
      <w:numFmt w:val="decimal"/>
      <w:lvlText w:val="%1."/>
      <w:lvlJc w:val="left"/>
      <w:pPr>
        <w:tabs>
          <w:tab w:val="left" w:pos="312"/>
        </w:tabs>
      </w:pPr>
    </w:lvl>
  </w:abstractNum>
  <w:abstractNum w:abstractNumId="27">
    <w:nsid w:val="63893601"/>
    <w:multiLevelType w:val="singleLevel"/>
    <w:tmpl w:val="63893601"/>
    <w:lvl w:ilvl="0" w:tentative="0">
      <w:start w:val="1"/>
      <w:numFmt w:val="decimal"/>
      <w:lvlText w:val="%1."/>
      <w:lvlJc w:val="left"/>
      <w:pPr>
        <w:tabs>
          <w:tab w:val="left" w:pos="312"/>
        </w:tabs>
      </w:pPr>
    </w:lvl>
  </w:abstractNum>
  <w:abstractNum w:abstractNumId="28">
    <w:nsid w:val="6670228A"/>
    <w:multiLevelType w:val="multilevel"/>
    <w:tmpl w:val="6670228A"/>
    <w:lvl w:ilvl="0" w:tentative="0">
      <w:start w:val="1"/>
      <w:numFmt w:val="decimal"/>
      <w:pStyle w:val="21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9FBBCF4"/>
    <w:multiLevelType w:val="singleLevel"/>
    <w:tmpl w:val="69FBBCF4"/>
    <w:lvl w:ilvl="0" w:tentative="0">
      <w:start w:val="1"/>
      <w:numFmt w:val="decimal"/>
      <w:lvlText w:val="%1."/>
      <w:lvlJc w:val="left"/>
      <w:pPr>
        <w:tabs>
          <w:tab w:val="left" w:pos="312"/>
        </w:tabs>
      </w:pPr>
    </w:lvl>
  </w:abstractNum>
  <w:abstractNum w:abstractNumId="30">
    <w:nsid w:val="70BD51E6"/>
    <w:multiLevelType w:val="multilevel"/>
    <w:tmpl w:val="70BD51E6"/>
    <w:lvl w:ilvl="0" w:tentative="0">
      <w:start w:val="1"/>
      <w:numFmt w:val="decimal"/>
      <w:pStyle w:val="234"/>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2">
    <w:nsid w:val="76B89410"/>
    <w:multiLevelType w:val="singleLevel"/>
    <w:tmpl w:val="76B89410"/>
    <w:lvl w:ilvl="0" w:tentative="0">
      <w:start w:val="1"/>
      <w:numFmt w:val="decimal"/>
      <w:lvlText w:val="%1."/>
      <w:lvlJc w:val="left"/>
      <w:pPr>
        <w:tabs>
          <w:tab w:val="left" w:pos="312"/>
        </w:tabs>
      </w:pPr>
    </w:lvl>
  </w:abstractNum>
  <w:num w:numId="1">
    <w:abstractNumId w:val="20"/>
  </w:num>
  <w:num w:numId="2">
    <w:abstractNumId w:val="15"/>
  </w:num>
  <w:num w:numId="3">
    <w:abstractNumId w:val="28"/>
  </w:num>
  <w:num w:numId="4">
    <w:abstractNumId w:val="30"/>
  </w:num>
  <w:num w:numId="5">
    <w:abstractNumId w:val="7"/>
  </w:num>
  <w:num w:numId="6">
    <w:abstractNumId w:val="2"/>
  </w:num>
  <w:num w:numId="7">
    <w:abstractNumId w:val="22"/>
  </w:num>
  <w:num w:numId="8">
    <w:abstractNumId w:val="21"/>
  </w:num>
  <w:num w:numId="9">
    <w:abstractNumId w:val="32"/>
  </w:num>
  <w:num w:numId="10">
    <w:abstractNumId w:val="14"/>
  </w:num>
  <w:num w:numId="11">
    <w:abstractNumId w:val="0"/>
  </w:num>
  <w:num w:numId="12">
    <w:abstractNumId w:val="1"/>
  </w:num>
  <w:num w:numId="13">
    <w:abstractNumId w:val="19"/>
  </w:num>
  <w:num w:numId="14">
    <w:abstractNumId w:val="13"/>
  </w:num>
  <w:num w:numId="15">
    <w:abstractNumId w:val="3"/>
  </w:num>
  <w:num w:numId="16">
    <w:abstractNumId w:val="29"/>
  </w:num>
  <w:num w:numId="17">
    <w:abstractNumId w:val="4"/>
  </w:num>
  <w:num w:numId="18">
    <w:abstractNumId w:val="12"/>
  </w:num>
  <w:num w:numId="19">
    <w:abstractNumId w:val="10"/>
  </w:num>
  <w:num w:numId="20">
    <w:abstractNumId w:val="27"/>
  </w:num>
  <w:num w:numId="21">
    <w:abstractNumId w:val="18"/>
  </w:num>
  <w:num w:numId="22">
    <w:abstractNumId w:val="16"/>
  </w:num>
  <w:num w:numId="23">
    <w:abstractNumId w:val="26"/>
  </w:num>
  <w:num w:numId="24">
    <w:abstractNumId w:val="11"/>
  </w:num>
  <w:num w:numId="25">
    <w:abstractNumId w:val="5"/>
  </w:num>
  <w:num w:numId="26">
    <w:abstractNumId w:val="24"/>
  </w:num>
  <w:num w:numId="27">
    <w:abstractNumId w:val="17"/>
  </w:num>
  <w:num w:numId="28">
    <w:abstractNumId w:val="23"/>
  </w:num>
  <w:num w:numId="29">
    <w:abstractNumId w:val="25"/>
  </w:num>
  <w:num w:numId="30">
    <w:abstractNumId w:val="6"/>
  </w:num>
  <w:num w:numId="31">
    <w:abstractNumId w:val="9"/>
  </w:num>
  <w:num w:numId="32">
    <w:abstractNumId w:val="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33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MDkzMTgyMzY0ZjBiMWJiYmVjOTA0OTNiYWIzZTcifQ=="/>
  </w:docVars>
  <w:rsids>
    <w:rsidRoot w:val="00172A27"/>
    <w:rsid w:val="0000010C"/>
    <w:rsid w:val="00000D21"/>
    <w:rsid w:val="00000FE0"/>
    <w:rsid w:val="00001068"/>
    <w:rsid w:val="0000114A"/>
    <w:rsid w:val="00001731"/>
    <w:rsid w:val="00001951"/>
    <w:rsid w:val="00001971"/>
    <w:rsid w:val="00001C2D"/>
    <w:rsid w:val="00001C55"/>
    <w:rsid w:val="00001CA8"/>
    <w:rsid w:val="00001FAE"/>
    <w:rsid w:val="00002291"/>
    <w:rsid w:val="00002644"/>
    <w:rsid w:val="00002DBF"/>
    <w:rsid w:val="00002EC0"/>
    <w:rsid w:val="00003224"/>
    <w:rsid w:val="000033F5"/>
    <w:rsid w:val="000034EA"/>
    <w:rsid w:val="0000358C"/>
    <w:rsid w:val="00003BB9"/>
    <w:rsid w:val="00003BEF"/>
    <w:rsid w:val="00004130"/>
    <w:rsid w:val="0000431F"/>
    <w:rsid w:val="00004634"/>
    <w:rsid w:val="00004D8B"/>
    <w:rsid w:val="000059E2"/>
    <w:rsid w:val="00005C19"/>
    <w:rsid w:val="00006AE7"/>
    <w:rsid w:val="00006B9B"/>
    <w:rsid w:val="00006C35"/>
    <w:rsid w:val="00006F6C"/>
    <w:rsid w:val="000072B1"/>
    <w:rsid w:val="00007329"/>
    <w:rsid w:val="000075F6"/>
    <w:rsid w:val="00007C9A"/>
    <w:rsid w:val="00007E28"/>
    <w:rsid w:val="00007E84"/>
    <w:rsid w:val="00010401"/>
    <w:rsid w:val="000105A1"/>
    <w:rsid w:val="000107AD"/>
    <w:rsid w:val="00010835"/>
    <w:rsid w:val="00011842"/>
    <w:rsid w:val="00012137"/>
    <w:rsid w:val="000121EE"/>
    <w:rsid w:val="000121FF"/>
    <w:rsid w:val="00012293"/>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C7E"/>
    <w:rsid w:val="00016D20"/>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76C"/>
    <w:rsid w:val="00024E3C"/>
    <w:rsid w:val="00024EB0"/>
    <w:rsid w:val="0002518D"/>
    <w:rsid w:val="00025A93"/>
    <w:rsid w:val="0002646A"/>
    <w:rsid w:val="0002651D"/>
    <w:rsid w:val="00026CFD"/>
    <w:rsid w:val="000272CC"/>
    <w:rsid w:val="000279F9"/>
    <w:rsid w:val="00027A11"/>
    <w:rsid w:val="00027C8B"/>
    <w:rsid w:val="00027CD9"/>
    <w:rsid w:val="00030242"/>
    <w:rsid w:val="00030B06"/>
    <w:rsid w:val="00030D96"/>
    <w:rsid w:val="0003183A"/>
    <w:rsid w:val="00031CDC"/>
    <w:rsid w:val="00031DC8"/>
    <w:rsid w:val="0003263B"/>
    <w:rsid w:val="0003282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EE5"/>
    <w:rsid w:val="00042F4A"/>
    <w:rsid w:val="000431B9"/>
    <w:rsid w:val="00043BE5"/>
    <w:rsid w:val="00044003"/>
    <w:rsid w:val="00044527"/>
    <w:rsid w:val="0004469E"/>
    <w:rsid w:val="00044897"/>
    <w:rsid w:val="00044ACF"/>
    <w:rsid w:val="00044D83"/>
    <w:rsid w:val="00044E06"/>
    <w:rsid w:val="000454F4"/>
    <w:rsid w:val="00045670"/>
    <w:rsid w:val="00045D1E"/>
    <w:rsid w:val="00045E69"/>
    <w:rsid w:val="00045EF4"/>
    <w:rsid w:val="00045F13"/>
    <w:rsid w:val="00046547"/>
    <w:rsid w:val="000466D7"/>
    <w:rsid w:val="00046753"/>
    <w:rsid w:val="00047254"/>
    <w:rsid w:val="000472FD"/>
    <w:rsid w:val="0005022B"/>
    <w:rsid w:val="00050771"/>
    <w:rsid w:val="000513F3"/>
    <w:rsid w:val="00052287"/>
    <w:rsid w:val="000522E0"/>
    <w:rsid w:val="00052609"/>
    <w:rsid w:val="000532F4"/>
    <w:rsid w:val="000535C8"/>
    <w:rsid w:val="000536AE"/>
    <w:rsid w:val="00054298"/>
    <w:rsid w:val="00054AFB"/>
    <w:rsid w:val="00054CD5"/>
    <w:rsid w:val="00054D03"/>
    <w:rsid w:val="000550AC"/>
    <w:rsid w:val="0005580E"/>
    <w:rsid w:val="0005584D"/>
    <w:rsid w:val="00055CC3"/>
    <w:rsid w:val="00055CEE"/>
    <w:rsid w:val="0005629B"/>
    <w:rsid w:val="000566FA"/>
    <w:rsid w:val="00056A2B"/>
    <w:rsid w:val="00056E37"/>
    <w:rsid w:val="00056EC4"/>
    <w:rsid w:val="00056EE2"/>
    <w:rsid w:val="00056FE2"/>
    <w:rsid w:val="000570FB"/>
    <w:rsid w:val="000575B8"/>
    <w:rsid w:val="00060131"/>
    <w:rsid w:val="0006026B"/>
    <w:rsid w:val="00060293"/>
    <w:rsid w:val="00061A97"/>
    <w:rsid w:val="00061BDA"/>
    <w:rsid w:val="000621FE"/>
    <w:rsid w:val="00062B90"/>
    <w:rsid w:val="00062C70"/>
    <w:rsid w:val="00062DD0"/>
    <w:rsid w:val="00062E6F"/>
    <w:rsid w:val="00062EC8"/>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75A"/>
    <w:rsid w:val="00067993"/>
    <w:rsid w:val="00067B1C"/>
    <w:rsid w:val="00067CED"/>
    <w:rsid w:val="00067D39"/>
    <w:rsid w:val="00067F66"/>
    <w:rsid w:val="0007041A"/>
    <w:rsid w:val="00070634"/>
    <w:rsid w:val="00070725"/>
    <w:rsid w:val="00070883"/>
    <w:rsid w:val="00070C3F"/>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258"/>
    <w:rsid w:val="000804EF"/>
    <w:rsid w:val="00080558"/>
    <w:rsid w:val="00081230"/>
    <w:rsid w:val="000814E2"/>
    <w:rsid w:val="000818C9"/>
    <w:rsid w:val="00081CBB"/>
    <w:rsid w:val="00081D42"/>
    <w:rsid w:val="000822EF"/>
    <w:rsid w:val="0008241E"/>
    <w:rsid w:val="000826F5"/>
    <w:rsid w:val="000829B1"/>
    <w:rsid w:val="00082AAB"/>
    <w:rsid w:val="00082C5E"/>
    <w:rsid w:val="0008307D"/>
    <w:rsid w:val="000831E9"/>
    <w:rsid w:val="00083288"/>
    <w:rsid w:val="000833BB"/>
    <w:rsid w:val="00083BB1"/>
    <w:rsid w:val="0008452D"/>
    <w:rsid w:val="0008467B"/>
    <w:rsid w:val="000846E2"/>
    <w:rsid w:val="000850FA"/>
    <w:rsid w:val="00085C12"/>
    <w:rsid w:val="00085DA0"/>
    <w:rsid w:val="00085F82"/>
    <w:rsid w:val="00086506"/>
    <w:rsid w:val="00086B6E"/>
    <w:rsid w:val="00086C64"/>
    <w:rsid w:val="0008781A"/>
    <w:rsid w:val="00090951"/>
    <w:rsid w:val="00090A61"/>
    <w:rsid w:val="000918F5"/>
    <w:rsid w:val="000919B5"/>
    <w:rsid w:val="00091C1D"/>
    <w:rsid w:val="00091E08"/>
    <w:rsid w:val="00091E29"/>
    <w:rsid w:val="0009219F"/>
    <w:rsid w:val="000922D8"/>
    <w:rsid w:val="000932E7"/>
    <w:rsid w:val="0009333A"/>
    <w:rsid w:val="00093459"/>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52C"/>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11C"/>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194"/>
    <w:rsid w:val="000B395E"/>
    <w:rsid w:val="000B39C3"/>
    <w:rsid w:val="000B3A00"/>
    <w:rsid w:val="000B3BFD"/>
    <w:rsid w:val="000B4840"/>
    <w:rsid w:val="000B4D79"/>
    <w:rsid w:val="000B5627"/>
    <w:rsid w:val="000B5671"/>
    <w:rsid w:val="000B6398"/>
    <w:rsid w:val="000B6BF0"/>
    <w:rsid w:val="000B6C11"/>
    <w:rsid w:val="000B6CE8"/>
    <w:rsid w:val="000B7DAF"/>
    <w:rsid w:val="000C01A9"/>
    <w:rsid w:val="000C071C"/>
    <w:rsid w:val="000C0A50"/>
    <w:rsid w:val="000C0BB4"/>
    <w:rsid w:val="000C0BEE"/>
    <w:rsid w:val="000C135E"/>
    <w:rsid w:val="000C1CB5"/>
    <w:rsid w:val="000C1CB9"/>
    <w:rsid w:val="000C2159"/>
    <w:rsid w:val="000C21BB"/>
    <w:rsid w:val="000C289B"/>
    <w:rsid w:val="000C34B8"/>
    <w:rsid w:val="000C3F01"/>
    <w:rsid w:val="000C420D"/>
    <w:rsid w:val="000C4773"/>
    <w:rsid w:val="000C4944"/>
    <w:rsid w:val="000C4E24"/>
    <w:rsid w:val="000C5C4A"/>
    <w:rsid w:val="000C5CAF"/>
    <w:rsid w:val="000C5F01"/>
    <w:rsid w:val="000C5F6E"/>
    <w:rsid w:val="000C5FE7"/>
    <w:rsid w:val="000C6148"/>
    <w:rsid w:val="000C63C4"/>
    <w:rsid w:val="000C665F"/>
    <w:rsid w:val="000C66C1"/>
    <w:rsid w:val="000C6F0B"/>
    <w:rsid w:val="000C6F32"/>
    <w:rsid w:val="000C708E"/>
    <w:rsid w:val="000C778C"/>
    <w:rsid w:val="000C7833"/>
    <w:rsid w:val="000C7DFB"/>
    <w:rsid w:val="000C7E1B"/>
    <w:rsid w:val="000C7E73"/>
    <w:rsid w:val="000D001B"/>
    <w:rsid w:val="000D0A45"/>
    <w:rsid w:val="000D136E"/>
    <w:rsid w:val="000D14AC"/>
    <w:rsid w:val="000D15BA"/>
    <w:rsid w:val="000D2C9B"/>
    <w:rsid w:val="000D35FD"/>
    <w:rsid w:val="000D3D2D"/>
    <w:rsid w:val="000D3D99"/>
    <w:rsid w:val="000D4653"/>
    <w:rsid w:val="000D4696"/>
    <w:rsid w:val="000D4817"/>
    <w:rsid w:val="000D4FB9"/>
    <w:rsid w:val="000D54B4"/>
    <w:rsid w:val="000D54F8"/>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05B4"/>
    <w:rsid w:val="001011FC"/>
    <w:rsid w:val="0010165F"/>
    <w:rsid w:val="001018C1"/>
    <w:rsid w:val="00101953"/>
    <w:rsid w:val="00101E7C"/>
    <w:rsid w:val="00102260"/>
    <w:rsid w:val="001023DC"/>
    <w:rsid w:val="0010256D"/>
    <w:rsid w:val="00102572"/>
    <w:rsid w:val="00102946"/>
    <w:rsid w:val="00102FBF"/>
    <w:rsid w:val="0010333D"/>
    <w:rsid w:val="0010372A"/>
    <w:rsid w:val="001039E8"/>
    <w:rsid w:val="00103F41"/>
    <w:rsid w:val="00104E77"/>
    <w:rsid w:val="00104F34"/>
    <w:rsid w:val="00104F3E"/>
    <w:rsid w:val="001053C5"/>
    <w:rsid w:val="001055AD"/>
    <w:rsid w:val="00105C14"/>
    <w:rsid w:val="00105EE4"/>
    <w:rsid w:val="001065A3"/>
    <w:rsid w:val="0010691D"/>
    <w:rsid w:val="00106B33"/>
    <w:rsid w:val="00106DA6"/>
    <w:rsid w:val="00106E69"/>
    <w:rsid w:val="00110AC5"/>
    <w:rsid w:val="00110F0B"/>
    <w:rsid w:val="0011108B"/>
    <w:rsid w:val="00111136"/>
    <w:rsid w:val="00111164"/>
    <w:rsid w:val="00111761"/>
    <w:rsid w:val="00112164"/>
    <w:rsid w:val="0011241F"/>
    <w:rsid w:val="00112572"/>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5FD1"/>
    <w:rsid w:val="001165CC"/>
    <w:rsid w:val="0011688E"/>
    <w:rsid w:val="00116ACD"/>
    <w:rsid w:val="00117B7D"/>
    <w:rsid w:val="00117D3A"/>
    <w:rsid w:val="001205A8"/>
    <w:rsid w:val="00120948"/>
    <w:rsid w:val="0012180B"/>
    <w:rsid w:val="00121ADA"/>
    <w:rsid w:val="001223AE"/>
    <w:rsid w:val="00122A64"/>
    <w:rsid w:val="00123641"/>
    <w:rsid w:val="0012388A"/>
    <w:rsid w:val="0012388C"/>
    <w:rsid w:val="00123AFA"/>
    <w:rsid w:val="00123C8C"/>
    <w:rsid w:val="00123D68"/>
    <w:rsid w:val="00123E8B"/>
    <w:rsid w:val="00123FE0"/>
    <w:rsid w:val="00124B43"/>
    <w:rsid w:val="00124DF8"/>
    <w:rsid w:val="001253EA"/>
    <w:rsid w:val="00125B99"/>
    <w:rsid w:val="00126160"/>
    <w:rsid w:val="00126757"/>
    <w:rsid w:val="00126DB5"/>
    <w:rsid w:val="00127178"/>
    <w:rsid w:val="00127D2B"/>
    <w:rsid w:val="00127F09"/>
    <w:rsid w:val="0013002A"/>
    <w:rsid w:val="0013085D"/>
    <w:rsid w:val="0013089C"/>
    <w:rsid w:val="00130A2D"/>
    <w:rsid w:val="00130F54"/>
    <w:rsid w:val="00131888"/>
    <w:rsid w:val="00131F17"/>
    <w:rsid w:val="001323F9"/>
    <w:rsid w:val="0013251F"/>
    <w:rsid w:val="00132EA1"/>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1B9"/>
    <w:rsid w:val="001405A3"/>
    <w:rsid w:val="00140757"/>
    <w:rsid w:val="00140B62"/>
    <w:rsid w:val="00140D07"/>
    <w:rsid w:val="00141A3A"/>
    <w:rsid w:val="001422F4"/>
    <w:rsid w:val="001423FA"/>
    <w:rsid w:val="001427B5"/>
    <w:rsid w:val="001428CF"/>
    <w:rsid w:val="00142D0C"/>
    <w:rsid w:val="00142E3C"/>
    <w:rsid w:val="00143D1E"/>
    <w:rsid w:val="00144013"/>
    <w:rsid w:val="00144E4F"/>
    <w:rsid w:val="001454B8"/>
    <w:rsid w:val="00145A17"/>
    <w:rsid w:val="00145BBE"/>
    <w:rsid w:val="00145D7F"/>
    <w:rsid w:val="001460B5"/>
    <w:rsid w:val="0014641F"/>
    <w:rsid w:val="001464A8"/>
    <w:rsid w:val="001464EE"/>
    <w:rsid w:val="00146618"/>
    <w:rsid w:val="001467BB"/>
    <w:rsid w:val="00146AB3"/>
    <w:rsid w:val="00146CA8"/>
    <w:rsid w:val="001472A5"/>
    <w:rsid w:val="00147884"/>
    <w:rsid w:val="00147D04"/>
    <w:rsid w:val="00150669"/>
    <w:rsid w:val="00150827"/>
    <w:rsid w:val="0015085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0F"/>
    <w:rsid w:val="001652D7"/>
    <w:rsid w:val="0016596E"/>
    <w:rsid w:val="00165A5F"/>
    <w:rsid w:val="00165EFD"/>
    <w:rsid w:val="00166223"/>
    <w:rsid w:val="00166492"/>
    <w:rsid w:val="001670D8"/>
    <w:rsid w:val="0016793E"/>
    <w:rsid w:val="00167D4D"/>
    <w:rsid w:val="00170635"/>
    <w:rsid w:val="0017070D"/>
    <w:rsid w:val="00170837"/>
    <w:rsid w:val="00171035"/>
    <w:rsid w:val="001713B7"/>
    <w:rsid w:val="0017161A"/>
    <w:rsid w:val="00171ADB"/>
    <w:rsid w:val="00172029"/>
    <w:rsid w:val="00172A27"/>
    <w:rsid w:val="00172E25"/>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382"/>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FE0"/>
    <w:rsid w:val="00183439"/>
    <w:rsid w:val="00183911"/>
    <w:rsid w:val="0018392B"/>
    <w:rsid w:val="001845FB"/>
    <w:rsid w:val="00184CDD"/>
    <w:rsid w:val="00184DAB"/>
    <w:rsid w:val="00185490"/>
    <w:rsid w:val="001854C0"/>
    <w:rsid w:val="00185DA6"/>
    <w:rsid w:val="00185F64"/>
    <w:rsid w:val="00186096"/>
    <w:rsid w:val="001869B8"/>
    <w:rsid w:val="00186F7C"/>
    <w:rsid w:val="0018772E"/>
    <w:rsid w:val="00187A94"/>
    <w:rsid w:val="0019029E"/>
    <w:rsid w:val="00190329"/>
    <w:rsid w:val="00190804"/>
    <w:rsid w:val="0019088F"/>
    <w:rsid w:val="00190C51"/>
    <w:rsid w:val="00192FA5"/>
    <w:rsid w:val="00193084"/>
    <w:rsid w:val="0019336B"/>
    <w:rsid w:val="00193910"/>
    <w:rsid w:val="001939A6"/>
    <w:rsid w:val="00193ACC"/>
    <w:rsid w:val="00193BFE"/>
    <w:rsid w:val="00193E79"/>
    <w:rsid w:val="00194323"/>
    <w:rsid w:val="00194E7E"/>
    <w:rsid w:val="00195322"/>
    <w:rsid w:val="0019560E"/>
    <w:rsid w:val="00195702"/>
    <w:rsid w:val="001958E3"/>
    <w:rsid w:val="0019601B"/>
    <w:rsid w:val="00196048"/>
    <w:rsid w:val="00196A82"/>
    <w:rsid w:val="0019769B"/>
    <w:rsid w:val="00197FFE"/>
    <w:rsid w:val="001A0D25"/>
    <w:rsid w:val="001A1570"/>
    <w:rsid w:val="001A1917"/>
    <w:rsid w:val="001A1C64"/>
    <w:rsid w:val="001A1E7F"/>
    <w:rsid w:val="001A228D"/>
    <w:rsid w:val="001A2918"/>
    <w:rsid w:val="001A2C0C"/>
    <w:rsid w:val="001A2D02"/>
    <w:rsid w:val="001A2DFE"/>
    <w:rsid w:val="001A2F68"/>
    <w:rsid w:val="001A3076"/>
    <w:rsid w:val="001A3120"/>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0D80"/>
    <w:rsid w:val="001B2104"/>
    <w:rsid w:val="001B2279"/>
    <w:rsid w:val="001B2729"/>
    <w:rsid w:val="001B2866"/>
    <w:rsid w:val="001B2881"/>
    <w:rsid w:val="001B3201"/>
    <w:rsid w:val="001B348F"/>
    <w:rsid w:val="001B34A3"/>
    <w:rsid w:val="001B3675"/>
    <w:rsid w:val="001B37C8"/>
    <w:rsid w:val="001B4B2C"/>
    <w:rsid w:val="001B4F10"/>
    <w:rsid w:val="001B5026"/>
    <w:rsid w:val="001B5154"/>
    <w:rsid w:val="001B5B75"/>
    <w:rsid w:val="001B62B5"/>
    <w:rsid w:val="001B6E30"/>
    <w:rsid w:val="001B7C83"/>
    <w:rsid w:val="001B7F9E"/>
    <w:rsid w:val="001C019F"/>
    <w:rsid w:val="001C0206"/>
    <w:rsid w:val="001C0246"/>
    <w:rsid w:val="001C04D4"/>
    <w:rsid w:val="001C0B34"/>
    <w:rsid w:val="001C12A3"/>
    <w:rsid w:val="001C17BB"/>
    <w:rsid w:val="001C187E"/>
    <w:rsid w:val="001C1A37"/>
    <w:rsid w:val="001C1C49"/>
    <w:rsid w:val="001C1D93"/>
    <w:rsid w:val="001C286F"/>
    <w:rsid w:val="001C2B86"/>
    <w:rsid w:val="001C2F54"/>
    <w:rsid w:val="001C2FBE"/>
    <w:rsid w:val="001C3308"/>
    <w:rsid w:val="001C3867"/>
    <w:rsid w:val="001C3BBB"/>
    <w:rsid w:val="001C40D1"/>
    <w:rsid w:val="001C42F6"/>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3D9"/>
    <w:rsid w:val="001D36F6"/>
    <w:rsid w:val="001D3D5F"/>
    <w:rsid w:val="001D4303"/>
    <w:rsid w:val="001D45E5"/>
    <w:rsid w:val="001D461A"/>
    <w:rsid w:val="001D4A9D"/>
    <w:rsid w:val="001D4AAD"/>
    <w:rsid w:val="001D5AFA"/>
    <w:rsid w:val="001D7177"/>
    <w:rsid w:val="001D7522"/>
    <w:rsid w:val="001D756E"/>
    <w:rsid w:val="001D784A"/>
    <w:rsid w:val="001E04A4"/>
    <w:rsid w:val="001E04EE"/>
    <w:rsid w:val="001E0595"/>
    <w:rsid w:val="001E07C5"/>
    <w:rsid w:val="001E07DF"/>
    <w:rsid w:val="001E176D"/>
    <w:rsid w:val="001E1BCE"/>
    <w:rsid w:val="001E1E05"/>
    <w:rsid w:val="001E2086"/>
    <w:rsid w:val="001E339F"/>
    <w:rsid w:val="001E3629"/>
    <w:rsid w:val="001E3B2C"/>
    <w:rsid w:val="001E40F0"/>
    <w:rsid w:val="001E4172"/>
    <w:rsid w:val="001E4184"/>
    <w:rsid w:val="001E4AC7"/>
    <w:rsid w:val="001E5490"/>
    <w:rsid w:val="001E5513"/>
    <w:rsid w:val="001E5730"/>
    <w:rsid w:val="001E5E2E"/>
    <w:rsid w:val="001E6352"/>
    <w:rsid w:val="001E66A9"/>
    <w:rsid w:val="001E70AD"/>
    <w:rsid w:val="001E7237"/>
    <w:rsid w:val="001E7AF6"/>
    <w:rsid w:val="001E7FBF"/>
    <w:rsid w:val="001F01B8"/>
    <w:rsid w:val="001F0869"/>
    <w:rsid w:val="001F0FC3"/>
    <w:rsid w:val="001F1188"/>
    <w:rsid w:val="001F1B8D"/>
    <w:rsid w:val="001F274F"/>
    <w:rsid w:val="001F289C"/>
    <w:rsid w:val="001F2BF9"/>
    <w:rsid w:val="001F2E69"/>
    <w:rsid w:val="001F3AF2"/>
    <w:rsid w:val="001F6008"/>
    <w:rsid w:val="001F6267"/>
    <w:rsid w:val="001F641B"/>
    <w:rsid w:val="001F6C19"/>
    <w:rsid w:val="001F6D4D"/>
    <w:rsid w:val="001F796E"/>
    <w:rsid w:val="001F7C00"/>
    <w:rsid w:val="0020042C"/>
    <w:rsid w:val="002009A3"/>
    <w:rsid w:val="00200F1A"/>
    <w:rsid w:val="0020130D"/>
    <w:rsid w:val="00201D06"/>
    <w:rsid w:val="00201E9F"/>
    <w:rsid w:val="00202790"/>
    <w:rsid w:val="00202F25"/>
    <w:rsid w:val="002035B3"/>
    <w:rsid w:val="002038DB"/>
    <w:rsid w:val="00203929"/>
    <w:rsid w:val="00203CD6"/>
    <w:rsid w:val="00203F08"/>
    <w:rsid w:val="00203F0A"/>
    <w:rsid w:val="00204460"/>
    <w:rsid w:val="002051EA"/>
    <w:rsid w:val="00205246"/>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4C52"/>
    <w:rsid w:val="00215834"/>
    <w:rsid w:val="00215CC2"/>
    <w:rsid w:val="00215ED8"/>
    <w:rsid w:val="00217700"/>
    <w:rsid w:val="002177E2"/>
    <w:rsid w:val="002205F3"/>
    <w:rsid w:val="0022085B"/>
    <w:rsid w:val="00220E53"/>
    <w:rsid w:val="0022176C"/>
    <w:rsid w:val="00221DBC"/>
    <w:rsid w:val="002225D1"/>
    <w:rsid w:val="002230FA"/>
    <w:rsid w:val="002235D9"/>
    <w:rsid w:val="00223AB9"/>
    <w:rsid w:val="00223DF2"/>
    <w:rsid w:val="00224355"/>
    <w:rsid w:val="00224737"/>
    <w:rsid w:val="00224C0C"/>
    <w:rsid w:val="00225323"/>
    <w:rsid w:val="002256C2"/>
    <w:rsid w:val="002256D0"/>
    <w:rsid w:val="00225C8E"/>
    <w:rsid w:val="00226428"/>
    <w:rsid w:val="002265A9"/>
    <w:rsid w:val="002266CB"/>
    <w:rsid w:val="00226777"/>
    <w:rsid w:val="0022701E"/>
    <w:rsid w:val="00227052"/>
    <w:rsid w:val="002272D5"/>
    <w:rsid w:val="0022738E"/>
    <w:rsid w:val="00227906"/>
    <w:rsid w:val="00227934"/>
    <w:rsid w:val="00227E21"/>
    <w:rsid w:val="00230178"/>
    <w:rsid w:val="00231D05"/>
    <w:rsid w:val="0023244A"/>
    <w:rsid w:val="002336E2"/>
    <w:rsid w:val="00233AC2"/>
    <w:rsid w:val="00233BAF"/>
    <w:rsid w:val="002346F9"/>
    <w:rsid w:val="00235420"/>
    <w:rsid w:val="002356A5"/>
    <w:rsid w:val="00235DAA"/>
    <w:rsid w:val="0024065B"/>
    <w:rsid w:val="002406CC"/>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47E1A"/>
    <w:rsid w:val="00250100"/>
    <w:rsid w:val="00250A1F"/>
    <w:rsid w:val="00250A29"/>
    <w:rsid w:val="00250ADA"/>
    <w:rsid w:val="00250F1D"/>
    <w:rsid w:val="0025194E"/>
    <w:rsid w:val="00251BE0"/>
    <w:rsid w:val="00251FF1"/>
    <w:rsid w:val="002520BA"/>
    <w:rsid w:val="00252234"/>
    <w:rsid w:val="002524A9"/>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615C"/>
    <w:rsid w:val="00256E66"/>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2F23"/>
    <w:rsid w:val="00263AE7"/>
    <w:rsid w:val="00263EC7"/>
    <w:rsid w:val="00264441"/>
    <w:rsid w:val="0026491B"/>
    <w:rsid w:val="00264A36"/>
    <w:rsid w:val="00264B06"/>
    <w:rsid w:val="00264C1B"/>
    <w:rsid w:val="002658FA"/>
    <w:rsid w:val="00265E2E"/>
    <w:rsid w:val="002661AB"/>
    <w:rsid w:val="002668DB"/>
    <w:rsid w:val="0026742B"/>
    <w:rsid w:val="002674FE"/>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BCB"/>
    <w:rsid w:val="00273FBB"/>
    <w:rsid w:val="00274CAB"/>
    <w:rsid w:val="00274E8A"/>
    <w:rsid w:val="0027507D"/>
    <w:rsid w:val="0027572C"/>
    <w:rsid w:val="00275FCE"/>
    <w:rsid w:val="002766B8"/>
    <w:rsid w:val="0027680F"/>
    <w:rsid w:val="002778E6"/>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3CE"/>
    <w:rsid w:val="002868CF"/>
    <w:rsid w:val="00286ACF"/>
    <w:rsid w:val="0028702A"/>
    <w:rsid w:val="0028732A"/>
    <w:rsid w:val="00287F87"/>
    <w:rsid w:val="00290F01"/>
    <w:rsid w:val="00291035"/>
    <w:rsid w:val="00291492"/>
    <w:rsid w:val="00291527"/>
    <w:rsid w:val="0029199A"/>
    <w:rsid w:val="00291BBE"/>
    <w:rsid w:val="00291FEB"/>
    <w:rsid w:val="002920B3"/>
    <w:rsid w:val="00293146"/>
    <w:rsid w:val="0029361E"/>
    <w:rsid w:val="00293D68"/>
    <w:rsid w:val="0029417C"/>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3ECA"/>
    <w:rsid w:val="002A41F7"/>
    <w:rsid w:val="002A44F9"/>
    <w:rsid w:val="002A46D1"/>
    <w:rsid w:val="002A49EF"/>
    <w:rsid w:val="002A4B8B"/>
    <w:rsid w:val="002A4C3D"/>
    <w:rsid w:val="002A5107"/>
    <w:rsid w:val="002A535E"/>
    <w:rsid w:val="002A6406"/>
    <w:rsid w:val="002A6AD0"/>
    <w:rsid w:val="002A6CF0"/>
    <w:rsid w:val="002A6F4F"/>
    <w:rsid w:val="002A6FFC"/>
    <w:rsid w:val="002A7010"/>
    <w:rsid w:val="002A70BA"/>
    <w:rsid w:val="002A7A57"/>
    <w:rsid w:val="002A7A59"/>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326"/>
    <w:rsid w:val="002B66AC"/>
    <w:rsid w:val="002B6852"/>
    <w:rsid w:val="002B77E1"/>
    <w:rsid w:val="002C06F0"/>
    <w:rsid w:val="002C0714"/>
    <w:rsid w:val="002C0A96"/>
    <w:rsid w:val="002C10A8"/>
    <w:rsid w:val="002C1B92"/>
    <w:rsid w:val="002C1BF4"/>
    <w:rsid w:val="002C1E0D"/>
    <w:rsid w:val="002C2266"/>
    <w:rsid w:val="002C2309"/>
    <w:rsid w:val="002C24D1"/>
    <w:rsid w:val="002C28EB"/>
    <w:rsid w:val="002C3265"/>
    <w:rsid w:val="002C3666"/>
    <w:rsid w:val="002C3AED"/>
    <w:rsid w:val="002C3E56"/>
    <w:rsid w:val="002C414C"/>
    <w:rsid w:val="002C4C2F"/>
    <w:rsid w:val="002C5776"/>
    <w:rsid w:val="002C5CD6"/>
    <w:rsid w:val="002C5EED"/>
    <w:rsid w:val="002C66DE"/>
    <w:rsid w:val="002C7193"/>
    <w:rsid w:val="002C7699"/>
    <w:rsid w:val="002C7A49"/>
    <w:rsid w:val="002C7B1A"/>
    <w:rsid w:val="002D004E"/>
    <w:rsid w:val="002D0128"/>
    <w:rsid w:val="002D0E85"/>
    <w:rsid w:val="002D0FA7"/>
    <w:rsid w:val="002D12FB"/>
    <w:rsid w:val="002D1306"/>
    <w:rsid w:val="002D19D1"/>
    <w:rsid w:val="002D1F35"/>
    <w:rsid w:val="002D1FA3"/>
    <w:rsid w:val="002D20CD"/>
    <w:rsid w:val="002D23C6"/>
    <w:rsid w:val="002D24F0"/>
    <w:rsid w:val="002D25EB"/>
    <w:rsid w:val="002D29F3"/>
    <w:rsid w:val="002D2BE5"/>
    <w:rsid w:val="002D3126"/>
    <w:rsid w:val="002D3529"/>
    <w:rsid w:val="002D3837"/>
    <w:rsid w:val="002D3D0A"/>
    <w:rsid w:val="002D478E"/>
    <w:rsid w:val="002D47AE"/>
    <w:rsid w:val="002D4A94"/>
    <w:rsid w:val="002D5523"/>
    <w:rsid w:val="002D5805"/>
    <w:rsid w:val="002D5CBF"/>
    <w:rsid w:val="002D65FF"/>
    <w:rsid w:val="002D6D10"/>
    <w:rsid w:val="002D71E2"/>
    <w:rsid w:val="002D7367"/>
    <w:rsid w:val="002D738C"/>
    <w:rsid w:val="002D7961"/>
    <w:rsid w:val="002D7B6A"/>
    <w:rsid w:val="002D7E36"/>
    <w:rsid w:val="002E0026"/>
    <w:rsid w:val="002E08E8"/>
    <w:rsid w:val="002E0918"/>
    <w:rsid w:val="002E0BAA"/>
    <w:rsid w:val="002E0D96"/>
    <w:rsid w:val="002E0DE1"/>
    <w:rsid w:val="002E0EA5"/>
    <w:rsid w:val="002E1B5C"/>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134"/>
    <w:rsid w:val="002E72E4"/>
    <w:rsid w:val="002E739D"/>
    <w:rsid w:val="002F0F36"/>
    <w:rsid w:val="002F1276"/>
    <w:rsid w:val="002F1986"/>
    <w:rsid w:val="002F1E5F"/>
    <w:rsid w:val="002F2265"/>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380"/>
    <w:rsid w:val="00301E89"/>
    <w:rsid w:val="00302052"/>
    <w:rsid w:val="00302142"/>
    <w:rsid w:val="00302169"/>
    <w:rsid w:val="00302364"/>
    <w:rsid w:val="00302450"/>
    <w:rsid w:val="00302611"/>
    <w:rsid w:val="00302612"/>
    <w:rsid w:val="00302F9B"/>
    <w:rsid w:val="00303254"/>
    <w:rsid w:val="00303B08"/>
    <w:rsid w:val="0030408D"/>
    <w:rsid w:val="003044D9"/>
    <w:rsid w:val="00304D8A"/>
    <w:rsid w:val="00305216"/>
    <w:rsid w:val="0030555B"/>
    <w:rsid w:val="00305BFD"/>
    <w:rsid w:val="003061F5"/>
    <w:rsid w:val="00306D27"/>
    <w:rsid w:val="0030739C"/>
    <w:rsid w:val="00310D51"/>
    <w:rsid w:val="00310EA1"/>
    <w:rsid w:val="00311B36"/>
    <w:rsid w:val="00311C92"/>
    <w:rsid w:val="003133AE"/>
    <w:rsid w:val="00313414"/>
    <w:rsid w:val="0031371B"/>
    <w:rsid w:val="00313F2D"/>
    <w:rsid w:val="00314156"/>
    <w:rsid w:val="00315081"/>
    <w:rsid w:val="0031535B"/>
    <w:rsid w:val="003170F4"/>
    <w:rsid w:val="0031750F"/>
    <w:rsid w:val="00317CC7"/>
    <w:rsid w:val="0032035D"/>
    <w:rsid w:val="003205E9"/>
    <w:rsid w:val="00320B28"/>
    <w:rsid w:val="0032123E"/>
    <w:rsid w:val="003216D5"/>
    <w:rsid w:val="003216FF"/>
    <w:rsid w:val="00321866"/>
    <w:rsid w:val="00321A83"/>
    <w:rsid w:val="00321C1A"/>
    <w:rsid w:val="00321CDB"/>
    <w:rsid w:val="00321F6B"/>
    <w:rsid w:val="00322389"/>
    <w:rsid w:val="00322BE5"/>
    <w:rsid w:val="00322D88"/>
    <w:rsid w:val="00322E87"/>
    <w:rsid w:val="0032312D"/>
    <w:rsid w:val="00323AA5"/>
    <w:rsid w:val="003242E4"/>
    <w:rsid w:val="0032468D"/>
    <w:rsid w:val="003246BE"/>
    <w:rsid w:val="00324926"/>
    <w:rsid w:val="00324B25"/>
    <w:rsid w:val="0032522F"/>
    <w:rsid w:val="003253C4"/>
    <w:rsid w:val="0032550F"/>
    <w:rsid w:val="00325992"/>
    <w:rsid w:val="00325B74"/>
    <w:rsid w:val="0032638F"/>
    <w:rsid w:val="00326B59"/>
    <w:rsid w:val="00327183"/>
    <w:rsid w:val="003272C6"/>
    <w:rsid w:val="0032746C"/>
    <w:rsid w:val="00327752"/>
    <w:rsid w:val="00327C7C"/>
    <w:rsid w:val="00330009"/>
    <w:rsid w:val="003301E6"/>
    <w:rsid w:val="003310AB"/>
    <w:rsid w:val="0033135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5E50"/>
    <w:rsid w:val="00336481"/>
    <w:rsid w:val="0033650E"/>
    <w:rsid w:val="003366EF"/>
    <w:rsid w:val="00336907"/>
    <w:rsid w:val="003369DF"/>
    <w:rsid w:val="00336C71"/>
    <w:rsid w:val="00336D96"/>
    <w:rsid w:val="00336DFC"/>
    <w:rsid w:val="00337230"/>
    <w:rsid w:val="00337588"/>
    <w:rsid w:val="003377D0"/>
    <w:rsid w:val="00337C93"/>
    <w:rsid w:val="00337D75"/>
    <w:rsid w:val="00340020"/>
    <w:rsid w:val="0034081A"/>
    <w:rsid w:val="003410C5"/>
    <w:rsid w:val="00341162"/>
    <w:rsid w:val="00341205"/>
    <w:rsid w:val="00341866"/>
    <w:rsid w:val="00341DAF"/>
    <w:rsid w:val="00342181"/>
    <w:rsid w:val="00342330"/>
    <w:rsid w:val="0034339B"/>
    <w:rsid w:val="00343560"/>
    <w:rsid w:val="00343A20"/>
    <w:rsid w:val="0034402B"/>
    <w:rsid w:val="0034449E"/>
    <w:rsid w:val="00344621"/>
    <w:rsid w:val="00344D46"/>
    <w:rsid w:val="00344EB6"/>
    <w:rsid w:val="00345ACB"/>
    <w:rsid w:val="0034621B"/>
    <w:rsid w:val="003465A5"/>
    <w:rsid w:val="00346817"/>
    <w:rsid w:val="00346F99"/>
    <w:rsid w:val="003470E9"/>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84D"/>
    <w:rsid w:val="00353BF0"/>
    <w:rsid w:val="00353C0B"/>
    <w:rsid w:val="00354AE4"/>
    <w:rsid w:val="00354B0A"/>
    <w:rsid w:val="0035551B"/>
    <w:rsid w:val="003555ED"/>
    <w:rsid w:val="00355911"/>
    <w:rsid w:val="0035636B"/>
    <w:rsid w:val="00356714"/>
    <w:rsid w:val="00357424"/>
    <w:rsid w:val="00357AEE"/>
    <w:rsid w:val="00361789"/>
    <w:rsid w:val="0036196D"/>
    <w:rsid w:val="00361EEC"/>
    <w:rsid w:val="0036208F"/>
    <w:rsid w:val="003627BD"/>
    <w:rsid w:val="00362997"/>
    <w:rsid w:val="003629B5"/>
    <w:rsid w:val="00362C59"/>
    <w:rsid w:val="00363040"/>
    <w:rsid w:val="003630B7"/>
    <w:rsid w:val="00363275"/>
    <w:rsid w:val="00363786"/>
    <w:rsid w:val="003638A4"/>
    <w:rsid w:val="003639BF"/>
    <w:rsid w:val="00363DDC"/>
    <w:rsid w:val="00363E41"/>
    <w:rsid w:val="00363ED8"/>
    <w:rsid w:val="00363FD2"/>
    <w:rsid w:val="003644D0"/>
    <w:rsid w:val="003651F5"/>
    <w:rsid w:val="0036572E"/>
    <w:rsid w:val="003663D9"/>
    <w:rsid w:val="003666BF"/>
    <w:rsid w:val="00366707"/>
    <w:rsid w:val="00366FA9"/>
    <w:rsid w:val="00367E49"/>
    <w:rsid w:val="003700E6"/>
    <w:rsid w:val="00370E70"/>
    <w:rsid w:val="00371C86"/>
    <w:rsid w:val="0037236C"/>
    <w:rsid w:val="003729DE"/>
    <w:rsid w:val="003735D3"/>
    <w:rsid w:val="0037386D"/>
    <w:rsid w:val="00373956"/>
    <w:rsid w:val="00373CAE"/>
    <w:rsid w:val="00374153"/>
    <w:rsid w:val="003750E0"/>
    <w:rsid w:val="00375AF1"/>
    <w:rsid w:val="00375AFC"/>
    <w:rsid w:val="00375C2F"/>
    <w:rsid w:val="00375FC5"/>
    <w:rsid w:val="00375FE1"/>
    <w:rsid w:val="003769BA"/>
    <w:rsid w:val="00376D46"/>
    <w:rsid w:val="00377871"/>
    <w:rsid w:val="003778B2"/>
    <w:rsid w:val="00377E58"/>
    <w:rsid w:val="003805E3"/>
    <w:rsid w:val="00380618"/>
    <w:rsid w:val="0038062E"/>
    <w:rsid w:val="003807F7"/>
    <w:rsid w:val="00381610"/>
    <w:rsid w:val="00382106"/>
    <w:rsid w:val="00382657"/>
    <w:rsid w:val="00382B82"/>
    <w:rsid w:val="00383E73"/>
    <w:rsid w:val="003844BF"/>
    <w:rsid w:val="003852BA"/>
    <w:rsid w:val="003854D5"/>
    <w:rsid w:val="0038552A"/>
    <w:rsid w:val="003859EA"/>
    <w:rsid w:val="0038709E"/>
    <w:rsid w:val="00387D30"/>
    <w:rsid w:val="00390A4D"/>
    <w:rsid w:val="00391753"/>
    <w:rsid w:val="00391ADE"/>
    <w:rsid w:val="00391C7F"/>
    <w:rsid w:val="00392454"/>
    <w:rsid w:val="00392A6C"/>
    <w:rsid w:val="00392C85"/>
    <w:rsid w:val="00392FD8"/>
    <w:rsid w:val="00393E11"/>
    <w:rsid w:val="00394475"/>
    <w:rsid w:val="00394C48"/>
    <w:rsid w:val="0039517A"/>
    <w:rsid w:val="00395B51"/>
    <w:rsid w:val="00396796"/>
    <w:rsid w:val="00396EC6"/>
    <w:rsid w:val="00396F3C"/>
    <w:rsid w:val="003970BA"/>
    <w:rsid w:val="0039746C"/>
    <w:rsid w:val="003978BB"/>
    <w:rsid w:val="00397DC6"/>
    <w:rsid w:val="00397FDE"/>
    <w:rsid w:val="003A0E82"/>
    <w:rsid w:val="003A0FAC"/>
    <w:rsid w:val="003A184D"/>
    <w:rsid w:val="003A1C35"/>
    <w:rsid w:val="003A1FB7"/>
    <w:rsid w:val="003A23A7"/>
    <w:rsid w:val="003A25FC"/>
    <w:rsid w:val="003A2962"/>
    <w:rsid w:val="003A33E3"/>
    <w:rsid w:val="003A371E"/>
    <w:rsid w:val="003A462A"/>
    <w:rsid w:val="003A4A8B"/>
    <w:rsid w:val="003A4CE8"/>
    <w:rsid w:val="003A595F"/>
    <w:rsid w:val="003A5EEC"/>
    <w:rsid w:val="003A660F"/>
    <w:rsid w:val="003A6BAF"/>
    <w:rsid w:val="003A6ED9"/>
    <w:rsid w:val="003A79AE"/>
    <w:rsid w:val="003A7CA3"/>
    <w:rsid w:val="003B00B6"/>
    <w:rsid w:val="003B01C4"/>
    <w:rsid w:val="003B0BB0"/>
    <w:rsid w:val="003B0FB0"/>
    <w:rsid w:val="003B11EE"/>
    <w:rsid w:val="003B1332"/>
    <w:rsid w:val="003B15F8"/>
    <w:rsid w:val="003B18EB"/>
    <w:rsid w:val="003B230B"/>
    <w:rsid w:val="003B23BC"/>
    <w:rsid w:val="003B2DB5"/>
    <w:rsid w:val="003B2F05"/>
    <w:rsid w:val="003B3966"/>
    <w:rsid w:val="003B39B7"/>
    <w:rsid w:val="003B490A"/>
    <w:rsid w:val="003B4EB0"/>
    <w:rsid w:val="003B57DF"/>
    <w:rsid w:val="003B5E35"/>
    <w:rsid w:val="003B5F6A"/>
    <w:rsid w:val="003B6B7F"/>
    <w:rsid w:val="003B7820"/>
    <w:rsid w:val="003C01A4"/>
    <w:rsid w:val="003C0219"/>
    <w:rsid w:val="003C07FE"/>
    <w:rsid w:val="003C0C12"/>
    <w:rsid w:val="003C12F8"/>
    <w:rsid w:val="003C16EE"/>
    <w:rsid w:val="003C1C87"/>
    <w:rsid w:val="003C2C85"/>
    <w:rsid w:val="003C2F61"/>
    <w:rsid w:val="003C345E"/>
    <w:rsid w:val="003C3A7A"/>
    <w:rsid w:val="003C4409"/>
    <w:rsid w:val="003C4997"/>
    <w:rsid w:val="003C4DA5"/>
    <w:rsid w:val="003C5666"/>
    <w:rsid w:val="003C6304"/>
    <w:rsid w:val="003C64F4"/>
    <w:rsid w:val="003C6DE1"/>
    <w:rsid w:val="003C724B"/>
    <w:rsid w:val="003C73DB"/>
    <w:rsid w:val="003D0185"/>
    <w:rsid w:val="003D02CB"/>
    <w:rsid w:val="003D0382"/>
    <w:rsid w:val="003D057A"/>
    <w:rsid w:val="003D0623"/>
    <w:rsid w:val="003D069C"/>
    <w:rsid w:val="003D0BC2"/>
    <w:rsid w:val="003D1373"/>
    <w:rsid w:val="003D191E"/>
    <w:rsid w:val="003D22A5"/>
    <w:rsid w:val="003D22C7"/>
    <w:rsid w:val="003D23A4"/>
    <w:rsid w:val="003D2963"/>
    <w:rsid w:val="003D3414"/>
    <w:rsid w:val="003D3426"/>
    <w:rsid w:val="003D3721"/>
    <w:rsid w:val="003D46BA"/>
    <w:rsid w:val="003D4DD2"/>
    <w:rsid w:val="003D5709"/>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54A8"/>
    <w:rsid w:val="003E5833"/>
    <w:rsid w:val="003E5DA8"/>
    <w:rsid w:val="003E7109"/>
    <w:rsid w:val="003E77DC"/>
    <w:rsid w:val="003E7BC1"/>
    <w:rsid w:val="003F0453"/>
    <w:rsid w:val="003F097D"/>
    <w:rsid w:val="003F0C9F"/>
    <w:rsid w:val="003F144A"/>
    <w:rsid w:val="003F1AE2"/>
    <w:rsid w:val="003F1B02"/>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1D4"/>
    <w:rsid w:val="003F68E9"/>
    <w:rsid w:val="003F73EA"/>
    <w:rsid w:val="003F7D6E"/>
    <w:rsid w:val="003F7E15"/>
    <w:rsid w:val="003F7FDA"/>
    <w:rsid w:val="00400DE4"/>
    <w:rsid w:val="00401003"/>
    <w:rsid w:val="004013AD"/>
    <w:rsid w:val="00401E69"/>
    <w:rsid w:val="004021C0"/>
    <w:rsid w:val="004028CE"/>
    <w:rsid w:val="004028E8"/>
    <w:rsid w:val="0040313D"/>
    <w:rsid w:val="004043FA"/>
    <w:rsid w:val="00404970"/>
    <w:rsid w:val="00405181"/>
    <w:rsid w:val="0040567F"/>
    <w:rsid w:val="00405873"/>
    <w:rsid w:val="00405F09"/>
    <w:rsid w:val="004066F4"/>
    <w:rsid w:val="00406A32"/>
    <w:rsid w:val="0040760B"/>
    <w:rsid w:val="00410117"/>
    <w:rsid w:val="004102E3"/>
    <w:rsid w:val="00410C32"/>
    <w:rsid w:val="004111FB"/>
    <w:rsid w:val="00411237"/>
    <w:rsid w:val="00411557"/>
    <w:rsid w:val="00411994"/>
    <w:rsid w:val="00411D74"/>
    <w:rsid w:val="00411DDE"/>
    <w:rsid w:val="00411F84"/>
    <w:rsid w:val="00411FB5"/>
    <w:rsid w:val="00412069"/>
    <w:rsid w:val="004121A1"/>
    <w:rsid w:val="00412477"/>
    <w:rsid w:val="00412570"/>
    <w:rsid w:val="004127A2"/>
    <w:rsid w:val="0041280A"/>
    <w:rsid w:val="00412A9D"/>
    <w:rsid w:val="00412C12"/>
    <w:rsid w:val="00412CB1"/>
    <w:rsid w:val="004133A5"/>
    <w:rsid w:val="00413B02"/>
    <w:rsid w:val="00413D45"/>
    <w:rsid w:val="00414197"/>
    <w:rsid w:val="00414D68"/>
    <w:rsid w:val="00414FD9"/>
    <w:rsid w:val="00415773"/>
    <w:rsid w:val="00415CAE"/>
    <w:rsid w:val="00415EC9"/>
    <w:rsid w:val="00415EE7"/>
    <w:rsid w:val="004160FA"/>
    <w:rsid w:val="004164AE"/>
    <w:rsid w:val="0041669E"/>
    <w:rsid w:val="0041692B"/>
    <w:rsid w:val="00416ACA"/>
    <w:rsid w:val="00416C56"/>
    <w:rsid w:val="00417011"/>
    <w:rsid w:val="00417125"/>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026"/>
    <w:rsid w:val="00425514"/>
    <w:rsid w:val="004256BD"/>
    <w:rsid w:val="00425863"/>
    <w:rsid w:val="00425D02"/>
    <w:rsid w:val="00425EDC"/>
    <w:rsid w:val="00426C3E"/>
    <w:rsid w:val="004275CD"/>
    <w:rsid w:val="00427AEA"/>
    <w:rsid w:val="00427FEB"/>
    <w:rsid w:val="00427FF2"/>
    <w:rsid w:val="004300DF"/>
    <w:rsid w:val="004305C0"/>
    <w:rsid w:val="00430B20"/>
    <w:rsid w:val="00430B6C"/>
    <w:rsid w:val="0043135D"/>
    <w:rsid w:val="0043227C"/>
    <w:rsid w:val="004335C0"/>
    <w:rsid w:val="00433AFC"/>
    <w:rsid w:val="00433E8E"/>
    <w:rsid w:val="00434193"/>
    <w:rsid w:val="00435068"/>
    <w:rsid w:val="00435715"/>
    <w:rsid w:val="0043571B"/>
    <w:rsid w:val="0043578E"/>
    <w:rsid w:val="004358D6"/>
    <w:rsid w:val="00435EE0"/>
    <w:rsid w:val="00435F29"/>
    <w:rsid w:val="0043610C"/>
    <w:rsid w:val="00436527"/>
    <w:rsid w:val="004366FF"/>
    <w:rsid w:val="004376D3"/>
    <w:rsid w:val="0043777D"/>
    <w:rsid w:val="00437D83"/>
    <w:rsid w:val="004401DD"/>
    <w:rsid w:val="00440344"/>
    <w:rsid w:val="00441264"/>
    <w:rsid w:val="00441B0F"/>
    <w:rsid w:val="004425C6"/>
    <w:rsid w:val="00443512"/>
    <w:rsid w:val="00443A55"/>
    <w:rsid w:val="00443CA6"/>
    <w:rsid w:val="00443D5D"/>
    <w:rsid w:val="0044523C"/>
    <w:rsid w:val="00445CBA"/>
    <w:rsid w:val="004463CB"/>
    <w:rsid w:val="004466F7"/>
    <w:rsid w:val="00446858"/>
    <w:rsid w:val="00447304"/>
    <w:rsid w:val="00450127"/>
    <w:rsid w:val="0045075F"/>
    <w:rsid w:val="00451394"/>
    <w:rsid w:val="004516AD"/>
    <w:rsid w:val="00451E84"/>
    <w:rsid w:val="00451EA3"/>
    <w:rsid w:val="00451F01"/>
    <w:rsid w:val="00453349"/>
    <w:rsid w:val="004546A7"/>
    <w:rsid w:val="00454831"/>
    <w:rsid w:val="004548DF"/>
    <w:rsid w:val="0045536B"/>
    <w:rsid w:val="00455B98"/>
    <w:rsid w:val="00455E25"/>
    <w:rsid w:val="00456CC0"/>
    <w:rsid w:val="0045755C"/>
    <w:rsid w:val="00457933"/>
    <w:rsid w:val="00457C78"/>
    <w:rsid w:val="00460136"/>
    <w:rsid w:val="00460735"/>
    <w:rsid w:val="00460AD5"/>
    <w:rsid w:val="00460EB8"/>
    <w:rsid w:val="00461090"/>
    <w:rsid w:val="004611D5"/>
    <w:rsid w:val="004612FA"/>
    <w:rsid w:val="004617D8"/>
    <w:rsid w:val="00461991"/>
    <w:rsid w:val="00461A6B"/>
    <w:rsid w:val="00461C43"/>
    <w:rsid w:val="00462125"/>
    <w:rsid w:val="00463216"/>
    <w:rsid w:val="0046334D"/>
    <w:rsid w:val="00463848"/>
    <w:rsid w:val="00463BBF"/>
    <w:rsid w:val="00463C95"/>
    <w:rsid w:val="00463DAB"/>
    <w:rsid w:val="00463E1C"/>
    <w:rsid w:val="00464052"/>
    <w:rsid w:val="00464C9C"/>
    <w:rsid w:val="00465153"/>
    <w:rsid w:val="00465602"/>
    <w:rsid w:val="004669A6"/>
    <w:rsid w:val="00466AFD"/>
    <w:rsid w:val="00466E99"/>
    <w:rsid w:val="00467C65"/>
    <w:rsid w:val="00470563"/>
    <w:rsid w:val="00470696"/>
    <w:rsid w:val="004724C9"/>
    <w:rsid w:val="00472585"/>
    <w:rsid w:val="00473045"/>
    <w:rsid w:val="00474130"/>
    <w:rsid w:val="00474C0F"/>
    <w:rsid w:val="004754EE"/>
    <w:rsid w:val="00475A6C"/>
    <w:rsid w:val="00475D32"/>
    <w:rsid w:val="004764AF"/>
    <w:rsid w:val="00476D04"/>
    <w:rsid w:val="0047775E"/>
    <w:rsid w:val="00477AAE"/>
    <w:rsid w:val="00477AF6"/>
    <w:rsid w:val="00477B3B"/>
    <w:rsid w:val="00477BCB"/>
    <w:rsid w:val="004801A7"/>
    <w:rsid w:val="00480E47"/>
    <w:rsid w:val="00481666"/>
    <w:rsid w:val="0048181B"/>
    <w:rsid w:val="00481B89"/>
    <w:rsid w:val="00481F2B"/>
    <w:rsid w:val="004820C5"/>
    <w:rsid w:val="00482198"/>
    <w:rsid w:val="004823D8"/>
    <w:rsid w:val="0048285B"/>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86FD1"/>
    <w:rsid w:val="00487132"/>
    <w:rsid w:val="004902A5"/>
    <w:rsid w:val="0049030D"/>
    <w:rsid w:val="00490954"/>
    <w:rsid w:val="004911AA"/>
    <w:rsid w:val="004921DC"/>
    <w:rsid w:val="0049277A"/>
    <w:rsid w:val="00492B38"/>
    <w:rsid w:val="00492FE4"/>
    <w:rsid w:val="00493035"/>
    <w:rsid w:val="00493321"/>
    <w:rsid w:val="004936DE"/>
    <w:rsid w:val="0049544E"/>
    <w:rsid w:val="00495670"/>
    <w:rsid w:val="0049604B"/>
    <w:rsid w:val="004963D3"/>
    <w:rsid w:val="00496AC9"/>
    <w:rsid w:val="0049752C"/>
    <w:rsid w:val="004A040E"/>
    <w:rsid w:val="004A042D"/>
    <w:rsid w:val="004A11E0"/>
    <w:rsid w:val="004A19B7"/>
    <w:rsid w:val="004A1FC5"/>
    <w:rsid w:val="004A2158"/>
    <w:rsid w:val="004A29A5"/>
    <w:rsid w:val="004A3225"/>
    <w:rsid w:val="004A374A"/>
    <w:rsid w:val="004A395B"/>
    <w:rsid w:val="004A39D9"/>
    <w:rsid w:val="004A3C59"/>
    <w:rsid w:val="004A3FE2"/>
    <w:rsid w:val="004A480D"/>
    <w:rsid w:val="004A4D76"/>
    <w:rsid w:val="004A50A2"/>
    <w:rsid w:val="004A522F"/>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47F"/>
    <w:rsid w:val="004B7995"/>
    <w:rsid w:val="004C02B3"/>
    <w:rsid w:val="004C098E"/>
    <w:rsid w:val="004C0BBE"/>
    <w:rsid w:val="004C0E2F"/>
    <w:rsid w:val="004C1194"/>
    <w:rsid w:val="004C129D"/>
    <w:rsid w:val="004C222E"/>
    <w:rsid w:val="004C2561"/>
    <w:rsid w:val="004C2806"/>
    <w:rsid w:val="004C3ADD"/>
    <w:rsid w:val="004C428E"/>
    <w:rsid w:val="004C4775"/>
    <w:rsid w:val="004C4776"/>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0CE2"/>
    <w:rsid w:val="004D15FD"/>
    <w:rsid w:val="004D2369"/>
    <w:rsid w:val="004D2485"/>
    <w:rsid w:val="004D2998"/>
    <w:rsid w:val="004D3A57"/>
    <w:rsid w:val="004D3B2A"/>
    <w:rsid w:val="004D3EB8"/>
    <w:rsid w:val="004D47FF"/>
    <w:rsid w:val="004D4D35"/>
    <w:rsid w:val="004D518F"/>
    <w:rsid w:val="004D54D7"/>
    <w:rsid w:val="004D5BB7"/>
    <w:rsid w:val="004D6053"/>
    <w:rsid w:val="004D61EF"/>
    <w:rsid w:val="004D6FA4"/>
    <w:rsid w:val="004D7C23"/>
    <w:rsid w:val="004D7EBE"/>
    <w:rsid w:val="004E01C6"/>
    <w:rsid w:val="004E0212"/>
    <w:rsid w:val="004E0695"/>
    <w:rsid w:val="004E0ADC"/>
    <w:rsid w:val="004E0E85"/>
    <w:rsid w:val="004E0FB1"/>
    <w:rsid w:val="004E1043"/>
    <w:rsid w:val="004E1DCA"/>
    <w:rsid w:val="004E1F76"/>
    <w:rsid w:val="004E21B4"/>
    <w:rsid w:val="004E252B"/>
    <w:rsid w:val="004E2861"/>
    <w:rsid w:val="004E2A85"/>
    <w:rsid w:val="004E2C09"/>
    <w:rsid w:val="004E3F72"/>
    <w:rsid w:val="004E4A78"/>
    <w:rsid w:val="004E551E"/>
    <w:rsid w:val="004E583B"/>
    <w:rsid w:val="004E58F6"/>
    <w:rsid w:val="004E5E37"/>
    <w:rsid w:val="004E5E4C"/>
    <w:rsid w:val="004E623E"/>
    <w:rsid w:val="004E6CF9"/>
    <w:rsid w:val="004E734E"/>
    <w:rsid w:val="004E7EC0"/>
    <w:rsid w:val="004E7F48"/>
    <w:rsid w:val="004F014E"/>
    <w:rsid w:val="004F0BC6"/>
    <w:rsid w:val="004F1123"/>
    <w:rsid w:val="004F1508"/>
    <w:rsid w:val="004F1715"/>
    <w:rsid w:val="004F17DA"/>
    <w:rsid w:val="004F184C"/>
    <w:rsid w:val="004F2927"/>
    <w:rsid w:val="004F3BD2"/>
    <w:rsid w:val="004F4372"/>
    <w:rsid w:val="004F43E0"/>
    <w:rsid w:val="004F45EB"/>
    <w:rsid w:val="004F495D"/>
    <w:rsid w:val="004F521B"/>
    <w:rsid w:val="004F52BB"/>
    <w:rsid w:val="004F53BF"/>
    <w:rsid w:val="004F5582"/>
    <w:rsid w:val="004F59B8"/>
    <w:rsid w:val="004F5BD9"/>
    <w:rsid w:val="004F5EB3"/>
    <w:rsid w:val="004F62A7"/>
    <w:rsid w:val="004F62F9"/>
    <w:rsid w:val="004F66B3"/>
    <w:rsid w:val="004F674C"/>
    <w:rsid w:val="004F7352"/>
    <w:rsid w:val="004F7EE2"/>
    <w:rsid w:val="0050015C"/>
    <w:rsid w:val="00500418"/>
    <w:rsid w:val="005008DA"/>
    <w:rsid w:val="00500CCF"/>
    <w:rsid w:val="00500E62"/>
    <w:rsid w:val="005010DE"/>
    <w:rsid w:val="005011FD"/>
    <w:rsid w:val="00501321"/>
    <w:rsid w:val="0050164B"/>
    <w:rsid w:val="00502958"/>
    <w:rsid w:val="00502BD2"/>
    <w:rsid w:val="00502DA4"/>
    <w:rsid w:val="00503F83"/>
    <w:rsid w:val="0050421C"/>
    <w:rsid w:val="0050461A"/>
    <w:rsid w:val="00504A9B"/>
    <w:rsid w:val="00504E9A"/>
    <w:rsid w:val="00504F83"/>
    <w:rsid w:val="005059B9"/>
    <w:rsid w:val="00505C51"/>
    <w:rsid w:val="00505F64"/>
    <w:rsid w:val="00506DCD"/>
    <w:rsid w:val="00507325"/>
    <w:rsid w:val="00507A61"/>
    <w:rsid w:val="00507C56"/>
    <w:rsid w:val="00507F13"/>
    <w:rsid w:val="00510809"/>
    <w:rsid w:val="005109D4"/>
    <w:rsid w:val="00510CF4"/>
    <w:rsid w:val="0051160A"/>
    <w:rsid w:val="005116C2"/>
    <w:rsid w:val="005118BA"/>
    <w:rsid w:val="00512D87"/>
    <w:rsid w:val="005130DA"/>
    <w:rsid w:val="00513998"/>
    <w:rsid w:val="00513DDA"/>
    <w:rsid w:val="00513E19"/>
    <w:rsid w:val="005148B4"/>
    <w:rsid w:val="00514B29"/>
    <w:rsid w:val="00514C19"/>
    <w:rsid w:val="005152B1"/>
    <w:rsid w:val="005152F0"/>
    <w:rsid w:val="00515411"/>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759"/>
    <w:rsid w:val="00523BC7"/>
    <w:rsid w:val="00523C08"/>
    <w:rsid w:val="00523C10"/>
    <w:rsid w:val="005245D5"/>
    <w:rsid w:val="00524889"/>
    <w:rsid w:val="005254C6"/>
    <w:rsid w:val="0052575D"/>
    <w:rsid w:val="00525A53"/>
    <w:rsid w:val="00525C1F"/>
    <w:rsid w:val="00526569"/>
    <w:rsid w:val="00526726"/>
    <w:rsid w:val="00527256"/>
    <w:rsid w:val="00527B57"/>
    <w:rsid w:val="00527C8D"/>
    <w:rsid w:val="0053021B"/>
    <w:rsid w:val="0053088D"/>
    <w:rsid w:val="00530AC4"/>
    <w:rsid w:val="00532115"/>
    <w:rsid w:val="0053265B"/>
    <w:rsid w:val="00533169"/>
    <w:rsid w:val="00533194"/>
    <w:rsid w:val="005332C8"/>
    <w:rsid w:val="0053464E"/>
    <w:rsid w:val="005346C8"/>
    <w:rsid w:val="00534FE3"/>
    <w:rsid w:val="005352C8"/>
    <w:rsid w:val="005354C1"/>
    <w:rsid w:val="00535F99"/>
    <w:rsid w:val="00536356"/>
    <w:rsid w:val="00536CBB"/>
    <w:rsid w:val="00536DDD"/>
    <w:rsid w:val="00537033"/>
    <w:rsid w:val="00537085"/>
    <w:rsid w:val="00537545"/>
    <w:rsid w:val="00540A37"/>
    <w:rsid w:val="00540B49"/>
    <w:rsid w:val="0054123B"/>
    <w:rsid w:val="005418DB"/>
    <w:rsid w:val="005434EA"/>
    <w:rsid w:val="00544FC3"/>
    <w:rsid w:val="00545845"/>
    <w:rsid w:val="00545D55"/>
    <w:rsid w:val="005461AB"/>
    <w:rsid w:val="00546C6A"/>
    <w:rsid w:val="00546FBA"/>
    <w:rsid w:val="0054782D"/>
    <w:rsid w:val="00547F04"/>
    <w:rsid w:val="00550924"/>
    <w:rsid w:val="00550D63"/>
    <w:rsid w:val="00550EF1"/>
    <w:rsid w:val="00551075"/>
    <w:rsid w:val="005513C8"/>
    <w:rsid w:val="00551B99"/>
    <w:rsid w:val="0055248E"/>
    <w:rsid w:val="0055352C"/>
    <w:rsid w:val="00553672"/>
    <w:rsid w:val="005538A6"/>
    <w:rsid w:val="00554F94"/>
    <w:rsid w:val="00555161"/>
    <w:rsid w:val="005555DA"/>
    <w:rsid w:val="00555DE6"/>
    <w:rsid w:val="00555E59"/>
    <w:rsid w:val="00555EB3"/>
    <w:rsid w:val="005567F6"/>
    <w:rsid w:val="00556E29"/>
    <w:rsid w:val="00557474"/>
    <w:rsid w:val="005575C9"/>
    <w:rsid w:val="00557DAA"/>
    <w:rsid w:val="00557DAD"/>
    <w:rsid w:val="00561138"/>
    <w:rsid w:val="00561699"/>
    <w:rsid w:val="0056194F"/>
    <w:rsid w:val="005619E1"/>
    <w:rsid w:val="0056208B"/>
    <w:rsid w:val="00562629"/>
    <w:rsid w:val="005628FE"/>
    <w:rsid w:val="0056330E"/>
    <w:rsid w:val="0056364B"/>
    <w:rsid w:val="00563697"/>
    <w:rsid w:val="0056417C"/>
    <w:rsid w:val="00564191"/>
    <w:rsid w:val="00564343"/>
    <w:rsid w:val="00564557"/>
    <w:rsid w:val="0056458C"/>
    <w:rsid w:val="00564628"/>
    <w:rsid w:val="005647C2"/>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2DC2"/>
    <w:rsid w:val="005730DB"/>
    <w:rsid w:val="00573251"/>
    <w:rsid w:val="005733A8"/>
    <w:rsid w:val="00573B5B"/>
    <w:rsid w:val="00573F55"/>
    <w:rsid w:val="0057540E"/>
    <w:rsid w:val="005757B6"/>
    <w:rsid w:val="00575EC1"/>
    <w:rsid w:val="005764EC"/>
    <w:rsid w:val="00576A85"/>
    <w:rsid w:val="00576EB8"/>
    <w:rsid w:val="0058000F"/>
    <w:rsid w:val="00580557"/>
    <w:rsid w:val="0058074F"/>
    <w:rsid w:val="005808F3"/>
    <w:rsid w:val="00580A76"/>
    <w:rsid w:val="00581042"/>
    <w:rsid w:val="00581703"/>
    <w:rsid w:val="00581B15"/>
    <w:rsid w:val="005821DD"/>
    <w:rsid w:val="00582B13"/>
    <w:rsid w:val="00582E42"/>
    <w:rsid w:val="00583908"/>
    <w:rsid w:val="005842FB"/>
    <w:rsid w:val="00584757"/>
    <w:rsid w:val="00584E21"/>
    <w:rsid w:val="005856D5"/>
    <w:rsid w:val="0058608B"/>
    <w:rsid w:val="005863C1"/>
    <w:rsid w:val="0058654D"/>
    <w:rsid w:val="00586786"/>
    <w:rsid w:val="005870CA"/>
    <w:rsid w:val="00587185"/>
    <w:rsid w:val="00587729"/>
    <w:rsid w:val="00587886"/>
    <w:rsid w:val="00587A66"/>
    <w:rsid w:val="00590147"/>
    <w:rsid w:val="0059067D"/>
    <w:rsid w:val="00590BD1"/>
    <w:rsid w:val="00590D26"/>
    <w:rsid w:val="00591276"/>
    <w:rsid w:val="005913DE"/>
    <w:rsid w:val="00591490"/>
    <w:rsid w:val="0059151A"/>
    <w:rsid w:val="005916C9"/>
    <w:rsid w:val="00591C7E"/>
    <w:rsid w:val="00591DCF"/>
    <w:rsid w:val="005929B4"/>
    <w:rsid w:val="00592A3C"/>
    <w:rsid w:val="0059367F"/>
    <w:rsid w:val="005936FE"/>
    <w:rsid w:val="00593720"/>
    <w:rsid w:val="00593909"/>
    <w:rsid w:val="00593A71"/>
    <w:rsid w:val="00593F12"/>
    <w:rsid w:val="005941E1"/>
    <w:rsid w:val="005943E2"/>
    <w:rsid w:val="005946A0"/>
    <w:rsid w:val="00594B8A"/>
    <w:rsid w:val="00595009"/>
    <w:rsid w:val="005954B7"/>
    <w:rsid w:val="00595A05"/>
    <w:rsid w:val="00595B1C"/>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6D4"/>
    <w:rsid w:val="005A1FBF"/>
    <w:rsid w:val="005A2081"/>
    <w:rsid w:val="005A29B1"/>
    <w:rsid w:val="005A2EBF"/>
    <w:rsid w:val="005A380B"/>
    <w:rsid w:val="005A4890"/>
    <w:rsid w:val="005A49D4"/>
    <w:rsid w:val="005A4D7C"/>
    <w:rsid w:val="005A51C9"/>
    <w:rsid w:val="005A5DC0"/>
    <w:rsid w:val="005A6857"/>
    <w:rsid w:val="005A6B6D"/>
    <w:rsid w:val="005A6F0E"/>
    <w:rsid w:val="005A6F57"/>
    <w:rsid w:val="005A6F69"/>
    <w:rsid w:val="005A7079"/>
    <w:rsid w:val="005A7235"/>
    <w:rsid w:val="005A76C9"/>
    <w:rsid w:val="005A795B"/>
    <w:rsid w:val="005A7A1A"/>
    <w:rsid w:val="005A7BAF"/>
    <w:rsid w:val="005B0652"/>
    <w:rsid w:val="005B1213"/>
    <w:rsid w:val="005B1329"/>
    <w:rsid w:val="005B1512"/>
    <w:rsid w:val="005B1B55"/>
    <w:rsid w:val="005B1DBD"/>
    <w:rsid w:val="005B2769"/>
    <w:rsid w:val="005B3EBD"/>
    <w:rsid w:val="005B447D"/>
    <w:rsid w:val="005B48E8"/>
    <w:rsid w:val="005B5212"/>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5B23"/>
    <w:rsid w:val="005C6234"/>
    <w:rsid w:val="005C6605"/>
    <w:rsid w:val="005C6DE2"/>
    <w:rsid w:val="005C71A0"/>
    <w:rsid w:val="005C7229"/>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458"/>
    <w:rsid w:val="005E06FA"/>
    <w:rsid w:val="005E11A5"/>
    <w:rsid w:val="005E13D4"/>
    <w:rsid w:val="005E1435"/>
    <w:rsid w:val="005E21F3"/>
    <w:rsid w:val="005E235C"/>
    <w:rsid w:val="005E3078"/>
    <w:rsid w:val="005E34C0"/>
    <w:rsid w:val="005E34DF"/>
    <w:rsid w:val="005E3D71"/>
    <w:rsid w:val="005E44F1"/>
    <w:rsid w:val="005E49CA"/>
    <w:rsid w:val="005E541E"/>
    <w:rsid w:val="005E5427"/>
    <w:rsid w:val="005E5428"/>
    <w:rsid w:val="005E5A7C"/>
    <w:rsid w:val="005E5C33"/>
    <w:rsid w:val="005E5F53"/>
    <w:rsid w:val="005E6976"/>
    <w:rsid w:val="005E6E12"/>
    <w:rsid w:val="005E70CD"/>
    <w:rsid w:val="005E74B3"/>
    <w:rsid w:val="005E74EC"/>
    <w:rsid w:val="005E74F4"/>
    <w:rsid w:val="005E7AB6"/>
    <w:rsid w:val="005E7B1E"/>
    <w:rsid w:val="005E7CBC"/>
    <w:rsid w:val="005F0808"/>
    <w:rsid w:val="005F0A62"/>
    <w:rsid w:val="005F0FA8"/>
    <w:rsid w:val="005F1224"/>
    <w:rsid w:val="005F122C"/>
    <w:rsid w:val="005F1C5D"/>
    <w:rsid w:val="005F2042"/>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4D29"/>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8D"/>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619"/>
    <w:rsid w:val="0061279A"/>
    <w:rsid w:val="00613009"/>
    <w:rsid w:val="006132EA"/>
    <w:rsid w:val="0061401C"/>
    <w:rsid w:val="0061420B"/>
    <w:rsid w:val="00614931"/>
    <w:rsid w:val="00614D33"/>
    <w:rsid w:val="0061537D"/>
    <w:rsid w:val="0061537F"/>
    <w:rsid w:val="0061545A"/>
    <w:rsid w:val="00615ABA"/>
    <w:rsid w:val="00615DEA"/>
    <w:rsid w:val="00616A60"/>
    <w:rsid w:val="00616EE6"/>
    <w:rsid w:val="006171FB"/>
    <w:rsid w:val="00617A2A"/>
    <w:rsid w:val="00617D6D"/>
    <w:rsid w:val="006207F4"/>
    <w:rsid w:val="00620C67"/>
    <w:rsid w:val="00621646"/>
    <w:rsid w:val="00621803"/>
    <w:rsid w:val="006220F1"/>
    <w:rsid w:val="0062388F"/>
    <w:rsid w:val="00623C68"/>
    <w:rsid w:val="00623E46"/>
    <w:rsid w:val="00624604"/>
    <w:rsid w:val="00624D2C"/>
    <w:rsid w:val="00624EF1"/>
    <w:rsid w:val="00625145"/>
    <w:rsid w:val="00626A19"/>
    <w:rsid w:val="00627402"/>
    <w:rsid w:val="00630480"/>
    <w:rsid w:val="0063058E"/>
    <w:rsid w:val="006305F8"/>
    <w:rsid w:val="00631DA7"/>
    <w:rsid w:val="00632B9C"/>
    <w:rsid w:val="00632F18"/>
    <w:rsid w:val="006332D7"/>
    <w:rsid w:val="0063333D"/>
    <w:rsid w:val="00634225"/>
    <w:rsid w:val="00634AD0"/>
    <w:rsid w:val="00635003"/>
    <w:rsid w:val="006351CE"/>
    <w:rsid w:val="006352FD"/>
    <w:rsid w:val="00635B15"/>
    <w:rsid w:val="006362E1"/>
    <w:rsid w:val="006367DA"/>
    <w:rsid w:val="00636FAD"/>
    <w:rsid w:val="006370E1"/>
    <w:rsid w:val="006375B2"/>
    <w:rsid w:val="006375BB"/>
    <w:rsid w:val="006379DE"/>
    <w:rsid w:val="006407FE"/>
    <w:rsid w:val="006409EE"/>
    <w:rsid w:val="00640BF7"/>
    <w:rsid w:val="00640C7D"/>
    <w:rsid w:val="00640E7E"/>
    <w:rsid w:val="00640FFF"/>
    <w:rsid w:val="0064134A"/>
    <w:rsid w:val="00641761"/>
    <w:rsid w:val="006421D9"/>
    <w:rsid w:val="006424FE"/>
    <w:rsid w:val="006425FC"/>
    <w:rsid w:val="00642631"/>
    <w:rsid w:val="00642C3C"/>
    <w:rsid w:val="00642DF5"/>
    <w:rsid w:val="0064304A"/>
    <w:rsid w:val="0064329C"/>
    <w:rsid w:val="006435A5"/>
    <w:rsid w:val="0064380B"/>
    <w:rsid w:val="00643A4F"/>
    <w:rsid w:val="00643FF5"/>
    <w:rsid w:val="006441FD"/>
    <w:rsid w:val="006442B5"/>
    <w:rsid w:val="00644E5A"/>
    <w:rsid w:val="00644F2C"/>
    <w:rsid w:val="00645141"/>
    <w:rsid w:val="00645635"/>
    <w:rsid w:val="00645AEE"/>
    <w:rsid w:val="00645E0C"/>
    <w:rsid w:val="00646428"/>
    <w:rsid w:val="00646A69"/>
    <w:rsid w:val="0064707F"/>
    <w:rsid w:val="006471E8"/>
    <w:rsid w:val="00647BFB"/>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46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FA"/>
    <w:rsid w:val="00660879"/>
    <w:rsid w:val="00661639"/>
    <w:rsid w:val="0066174D"/>
    <w:rsid w:val="00661E36"/>
    <w:rsid w:val="00661F03"/>
    <w:rsid w:val="006631D3"/>
    <w:rsid w:val="00663D0F"/>
    <w:rsid w:val="00663D2A"/>
    <w:rsid w:val="00664525"/>
    <w:rsid w:val="0066465B"/>
    <w:rsid w:val="00664C81"/>
    <w:rsid w:val="0066521A"/>
    <w:rsid w:val="0066540C"/>
    <w:rsid w:val="00665EAE"/>
    <w:rsid w:val="006661EA"/>
    <w:rsid w:val="00666909"/>
    <w:rsid w:val="00666EBC"/>
    <w:rsid w:val="00667034"/>
    <w:rsid w:val="00667189"/>
    <w:rsid w:val="0066749E"/>
    <w:rsid w:val="00667CCB"/>
    <w:rsid w:val="00667EFD"/>
    <w:rsid w:val="00670475"/>
    <w:rsid w:val="00670B8C"/>
    <w:rsid w:val="00670C4A"/>
    <w:rsid w:val="00671F3E"/>
    <w:rsid w:val="00672023"/>
    <w:rsid w:val="00672482"/>
    <w:rsid w:val="00672A18"/>
    <w:rsid w:val="006735D0"/>
    <w:rsid w:val="006739E9"/>
    <w:rsid w:val="006748B3"/>
    <w:rsid w:val="00674AF5"/>
    <w:rsid w:val="00674D52"/>
    <w:rsid w:val="00674F93"/>
    <w:rsid w:val="0067546F"/>
    <w:rsid w:val="00675A94"/>
    <w:rsid w:val="00676CE4"/>
    <w:rsid w:val="00676D49"/>
    <w:rsid w:val="00676EC2"/>
    <w:rsid w:val="00676FA5"/>
    <w:rsid w:val="006771A4"/>
    <w:rsid w:val="006771AD"/>
    <w:rsid w:val="006774A8"/>
    <w:rsid w:val="00677572"/>
    <w:rsid w:val="00681229"/>
    <w:rsid w:val="00681277"/>
    <w:rsid w:val="0068185E"/>
    <w:rsid w:val="00681BE5"/>
    <w:rsid w:val="00681E30"/>
    <w:rsid w:val="00682A66"/>
    <w:rsid w:val="0068379B"/>
    <w:rsid w:val="00683D98"/>
    <w:rsid w:val="00683D99"/>
    <w:rsid w:val="00684079"/>
    <w:rsid w:val="00685DAA"/>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1DF7"/>
    <w:rsid w:val="00692147"/>
    <w:rsid w:val="00692242"/>
    <w:rsid w:val="0069236E"/>
    <w:rsid w:val="00692704"/>
    <w:rsid w:val="00692E67"/>
    <w:rsid w:val="006937AA"/>
    <w:rsid w:val="00693ACF"/>
    <w:rsid w:val="00693EE5"/>
    <w:rsid w:val="00693FBC"/>
    <w:rsid w:val="006944C5"/>
    <w:rsid w:val="00694A7E"/>
    <w:rsid w:val="00694B8D"/>
    <w:rsid w:val="0069561C"/>
    <w:rsid w:val="00695634"/>
    <w:rsid w:val="0069600D"/>
    <w:rsid w:val="00696143"/>
    <w:rsid w:val="006963AE"/>
    <w:rsid w:val="0069640F"/>
    <w:rsid w:val="00696B07"/>
    <w:rsid w:val="00697053"/>
    <w:rsid w:val="006A066A"/>
    <w:rsid w:val="006A06CA"/>
    <w:rsid w:val="006A083E"/>
    <w:rsid w:val="006A0FFD"/>
    <w:rsid w:val="006A1170"/>
    <w:rsid w:val="006A12C6"/>
    <w:rsid w:val="006A14A3"/>
    <w:rsid w:val="006A14E3"/>
    <w:rsid w:val="006A159D"/>
    <w:rsid w:val="006A18B0"/>
    <w:rsid w:val="006A18BF"/>
    <w:rsid w:val="006A1F58"/>
    <w:rsid w:val="006A242E"/>
    <w:rsid w:val="006A26AB"/>
    <w:rsid w:val="006A298D"/>
    <w:rsid w:val="006A2F80"/>
    <w:rsid w:val="006A3FD6"/>
    <w:rsid w:val="006A4076"/>
    <w:rsid w:val="006A436F"/>
    <w:rsid w:val="006A4E5B"/>
    <w:rsid w:val="006A5825"/>
    <w:rsid w:val="006A59D8"/>
    <w:rsid w:val="006A5A45"/>
    <w:rsid w:val="006A5C13"/>
    <w:rsid w:val="006A608E"/>
    <w:rsid w:val="006A6B7B"/>
    <w:rsid w:val="006A73D2"/>
    <w:rsid w:val="006A78F8"/>
    <w:rsid w:val="006A7991"/>
    <w:rsid w:val="006A7C26"/>
    <w:rsid w:val="006A7E27"/>
    <w:rsid w:val="006B010E"/>
    <w:rsid w:val="006B091F"/>
    <w:rsid w:val="006B0CAF"/>
    <w:rsid w:val="006B0ED0"/>
    <w:rsid w:val="006B0EED"/>
    <w:rsid w:val="006B147E"/>
    <w:rsid w:val="006B1A52"/>
    <w:rsid w:val="006B1DF6"/>
    <w:rsid w:val="006B233F"/>
    <w:rsid w:val="006B23DB"/>
    <w:rsid w:val="006B275E"/>
    <w:rsid w:val="006B28EA"/>
    <w:rsid w:val="006B2DA3"/>
    <w:rsid w:val="006B2FBB"/>
    <w:rsid w:val="006B378A"/>
    <w:rsid w:val="006B3BD5"/>
    <w:rsid w:val="006B3FC6"/>
    <w:rsid w:val="006B4185"/>
    <w:rsid w:val="006B4224"/>
    <w:rsid w:val="006B43AB"/>
    <w:rsid w:val="006B4493"/>
    <w:rsid w:val="006B4B62"/>
    <w:rsid w:val="006B53DC"/>
    <w:rsid w:val="006B5423"/>
    <w:rsid w:val="006B5855"/>
    <w:rsid w:val="006B5AB2"/>
    <w:rsid w:val="006B5C67"/>
    <w:rsid w:val="006B6B5D"/>
    <w:rsid w:val="006B6C0D"/>
    <w:rsid w:val="006B7825"/>
    <w:rsid w:val="006B78FA"/>
    <w:rsid w:val="006B7D68"/>
    <w:rsid w:val="006C033F"/>
    <w:rsid w:val="006C1818"/>
    <w:rsid w:val="006C1F8B"/>
    <w:rsid w:val="006C2721"/>
    <w:rsid w:val="006C323A"/>
    <w:rsid w:val="006C3868"/>
    <w:rsid w:val="006C38FF"/>
    <w:rsid w:val="006C39EC"/>
    <w:rsid w:val="006C3E6E"/>
    <w:rsid w:val="006C3EEA"/>
    <w:rsid w:val="006C43A6"/>
    <w:rsid w:val="006C44EC"/>
    <w:rsid w:val="006C4A4A"/>
    <w:rsid w:val="006C53EB"/>
    <w:rsid w:val="006C5AAF"/>
    <w:rsid w:val="006C5D29"/>
    <w:rsid w:val="006C5D88"/>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C8"/>
    <w:rsid w:val="006D3FDF"/>
    <w:rsid w:val="006D4527"/>
    <w:rsid w:val="006D4B05"/>
    <w:rsid w:val="006D4EE5"/>
    <w:rsid w:val="006D4F86"/>
    <w:rsid w:val="006D5601"/>
    <w:rsid w:val="006D5D8E"/>
    <w:rsid w:val="006D5F98"/>
    <w:rsid w:val="006D5FB3"/>
    <w:rsid w:val="006D6665"/>
    <w:rsid w:val="006D6DEA"/>
    <w:rsid w:val="006D7098"/>
    <w:rsid w:val="006D740E"/>
    <w:rsid w:val="006D7C8A"/>
    <w:rsid w:val="006D7F72"/>
    <w:rsid w:val="006E00B7"/>
    <w:rsid w:val="006E0CB5"/>
    <w:rsid w:val="006E0E5B"/>
    <w:rsid w:val="006E132F"/>
    <w:rsid w:val="006E1A28"/>
    <w:rsid w:val="006E1AA2"/>
    <w:rsid w:val="006E2701"/>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4F"/>
    <w:rsid w:val="006F5374"/>
    <w:rsid w:val="006F60DF"/>
    <w:rsid w:val="006F6763"/>
    <w:rsid w:val="006F68C1"/>
    <w:rsid w:val="006F6B60"/>
    <w:rsid w:val="006F6CE2"/>
    <w:rsid w:val="006F6E10"/>
    <w:rsid w:val="006F7800"/>
    <w:rsid w:val="00700794"/>
    <w:rsid w:val="00700944"/>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E19"/>
    <w:rsid w:val="00710E52"/>
    <w:rsid w:val="0071154B"/>
    <w:rsid w:val="007116B6"/>
    <w:rsid w:val="0071174F"/>
    <w:rsid w:val="0071196A"/>
    <w:rsid w:val="00711C03"/>
    <w:rsid w:val="0071227C"/>
    <w:rsid w:val="007131CF"/>
    <w:rsid w:val="007132CD"/>
    <w:rsid w:val="007133C0"/>
    <w:rsid w:val="00713613"/>
    <w:rsid w:val="007137C6"/>
    <w:rsid w:val="007138FC"/>
    <w:rsid w:val="0071393D"/>
    <w:rsid w:val="00713E79"/>
    <w:rsid w:val="00714245"/>
    <w:rsid w:val="00714C20"/>
    <w:rsid w:val="00714EB2"/>
    <w:rsid w:val="00715441"/>
    <w:rsid w:val="00715739"/>
    <w:rsid w:val="0071576C"/>
    <w:rsid w:val="007158A6"/>
    <w:rsid w:val="00715C94"/>
    <w:rsid w:val="00715EA7"/>
    <w:rsid w:val="0071692C"/>
    <w:rsid w:val="00716A09"/>
    <w:rsid w:val="007170DB"/>
    <w:rsid w:val="00717880"/>
    <w:rsid w:val="00717CA8"/>
    <w:rsid w:val="007205E7"/>
    <w:rsid w:val="007209C4"/>
    <w:rsid w:val="00721ACB"/>
    <w:rsid w:val="00721E9E"/>
    <w:rsid w:val="007227FE"/>
    <w:rsid w:val="0072290A"/>
    <w:rsid w:val="007233C3"/>
    <w:rsid w:val="007238BF"/>
    <w:rsid w:val="00723C95"/>
    <w:rsid w:val="007244E7"/>
    <w:rsid w:val="0072505F"/>
    <w:rsid w:val="00725B00"/>
    <w:rsid w:val="00725E54"/>
    <w:rsid w:val="0072680C"/>
    <w:rsid w:val="0072698B"/>
    <w:rsid w:val="00726A25"/>
    <w:rsid w:val="00726B3D"/>
    <w:rsid w:val="00726C01"/>
    <w:rsid w:val="00726C64"/>
    <w:rsid w:val="007307CD"/>
    <w:rsid w:val="007310B7"/>
    <w:rsid w:val="00731237"/>
    <w:rsid w:val="0073207E"/>
    <w:rsid w:val="00732664"/>
    <w:rsid w:val="00732BA7"/>
    <w:rsid w:val="007333EA"/>
    <w:rsid w:val="00733535"/>
    <w:rsid w:val="00733601"/>
    <w:rsid w:val="00733772"/>
    <w:rsid w:val="00733A57"/>
    <w:rsid w:val="00733F36"/>
    <w:rsid w:val="007340CE"/>
    <w:rsid w:val="00734781"/>
    <w:rsid w:val="007349FC"/>
    <w:rsid w:val="00734B6F"/>
    <w:rsid w:val="00735293"/>
    <w:rsid w:val="00735376"/>
    <w:rsid w:val="0073555D"/>
    <w:rsid w:val="007363EA"/>
    <w:rsid w:val="00736E06"/>
    <w:rsid w:val="00736E37"/>
    <w:rsid w:val="00737286"/>
    <w:rsid w:val="007373DB"/>
    <w:rsid w:val="00737F27"/>
    <w:rsid w:val="00737FD3"/>
    <w:rsid w:val="007407DB"/>
    <w:rsid w:val="0074085F"/>
    <w:rsid w:val="00740BFC"/>
    <w:rsid w:val="00740F76"/>
    <w:rsid w:val="00741037"/>
    <w:rsid w:val="0074144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0712"/>
    <w:rsid w:val="00750D6C"/>
    <w:rsid w:val="007511BA"/>
    <w:rsid w:val="00751452"/>
    <w:rsid w:val="00751D06"/>
    <w:rsid w:val="00751D74"/>
    <w:rsid w:val="007521A5"/>
    <w:rsid w:val="00752243"/>
    <w:rsid w:val="007531BA"/>
    <w:rsid w:val="00753959"/>
    <w:rsid w:val="00753DD6"/>
    <w:rsid w:val="00754A4A"/>
    <w:rsid w:val="007567A8"/>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4AA2"/>
    <w:rsid w:val="00764BD6"/>
    <w:rsid w:val="00765366"/>
    <w:rsid w:val="00765614"/>
    <w:rsid w:val="00765914"/>
    <w:rsid w:val="0076614D"/>
    <w:rsid w:val="0076624C"/>
    <w:rsid w:val="0076627D"/>
    <w:rsid w:val="007662C4"/>
    <w:rsid w:val="00766304"/>
    <w:rsid w:val="00766D17"/>
    <w:rsid w:val="00767A28"/>
    <w:rsid w:val="00767DD2"/>
    <w:rsid w:val="0077082B"/>
    <w:rsid w:val="00770B12"/>
    <w:rsid w:val="00770E60"/>
    <w:rsid w:val="007711E4"/>
    <w:rsid w:val="00771C8F"/>
    <w:rsid w:val="00772019"/>
    <w:rsid w:val="007721C4"/>
    <w:rsid w:val="0077266E"/>
    <w:rsid w:val="0077292E"/>
    <w:rsid w:val="007737D8"/>
    <w:rsid w:val="0077391C"/>
    <w:rsid w:val="00773D24"/>
    <w:rsid w:val="00774576"/>
    <w:rsid w:val="00774E16"/>
    <w:rsid w:val="0077508A"/>
    <w:rsid w:val="00775567"/>
    <w:rsid w:val="00775E0D"/>
    <w:rsid w:val="00776343"/>
    <w:rsid w:val="00776416"/>
    <w:rsid w:val="00776C7B"/>
    <w:rsid w:val="00776CEF"/>
    <w:rsid w:val="0077790B"/>
    <w:rsid w:val="00777E7E"/>
    <w:rsid w:val="007804DD"/>
    <w:rsid w:val="0078095A"/>
    <w:rsid w:val="00780F3B"/>
    <w:rsid w:val="007816EE"/>
    <w:rsid w:val="00781CFE"/>
    <w:rsid w:val="00782071"/>
    <w:rsid w:val="00782946"/>
    <w:rsid w:val="00782A4F"/>
    <w:rsid w:val="00782AB1"/>
    <w:rsid w:val="00782ECD"/>
    <w:rsid w:val="00782F74"/>
    <w:rsid w:val="00782FDC"/>
    <w:rsid w:val="0078363B"/>
    <w:rsid w:val="00783CCF"/>
    <w:rsid w:val="00783F5B"/>
    <w:rsid w:val="007842D6"/>
    <w:rsid w:val="00784609"/>
    <w:rsid w:val="00784720"/>
    <w:rsid w:val="0078481D"/>
    <w:rsid w:val="007852F7"/>
    <w:rsid w:val="007859FC"/>
    <w:rsid w:val="00785F4C"/>
    <w:rsid w:val="0078609C"/>
    <w:rsid w:val="00786355"/>
    <w:rsid w:val="00787370"/>
    <w:rsid w:val="007874AE"/>
    <w:rsid w:val="0078750B"/>
    <w:rsid w:val="00787F5E"/>
    <w:rsid w:val="0079024D"/>
    <w:rsid w:val="007911B8"/>
    <w:rsid w:val="00791DAE"/>
    <w:rsid w:val="007930E8"/>
    <w:rsid w:val="007934FC"/>
    <w:rsid w:val="007935F5"/>
    <w:rsid w:val="00793D04"/>
    <w:rsid w:val="00793F28"/>
    <w:rsid w:val="00793FDB"/>
    <w:rsid w:val="00794252"/>
    <w:rsid w:val="007944D2"/>
    <w:rsid w:val="007949F0"/>
    <w:rsid w:val="00794B19"/>
    <w:rsid w:val="00795B8D"/>
    <w:rsid w:val="00795EB9"/>
    <w:rsid w:val="00795F0E"/>
    <w:rsid w:val="007960A9"/>
    <w:rsid w:val="00797D8F"/>
    <w:rsid w:val="007A0C00"/>
    <w:rsid w:val="007A0E15"/>
    <w:rsid w:val="007A1147"/>
    <w:rsid w:val="007A176E"/>
    <w:rsid w:val="007A19BF"/>
    <w:rsid w:val="007A19E4"/>
    <w:rsid w:val="007A2A69"/>
    <w:rsid w:val="007A2CF1"/>
    <w:rsid w:val="007A41B5"/>
    <w:rsid w:val="007A4486"/>
    <w:rsid w:val="007A4682"/>
    <w:rsid w:val="007A5879"/>
    <w:rsid w:val="007A58A8"/>
    <w:rsid w:val="007A59B7"/>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5599"/>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2DEB"/>
    <w:rsid w:val="007C357D"/>
    <w:rsid w:val="007C3A55"/>
    <w:rsid w:val="007C3B27"/>
    <w:rsid w:val="007C4166"/>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2180"/>
    <w:rsid w:val="007D2608"/>
    <w:rsid w:val="007D30C3"/>
    <w:rsid w:val="007D35AC"/>
    <w:rsid w:val="007D36B1"/>
    <w:rsid w:val="007D36D7"/>
    <w:rsid w:val="007D3BA1"/>
    <w:rsid w:val="007D3BDB"/>
    <w:rsid w:val="007D3EC8"/>
    <w:rsid w:val="007D40AC"/>
    <w:rsid w:val="007D4317"/>
    <w:rsid w:val="007D4C12"/>
    <w:rsid w:val="007D57E0"/>
    <w:rsid w:val="007D5962"/>
    <w:rsid w:val="007D63B2"/>
    <w:rsid w:val="007D651D"/>
    <w:rsid w:val="007D6B35"/>
    <w:rsid w:val="007D71B7"/>
    <w:rsid w:val="007D7C66"/>
    <w:rsid w:val="007D7CF3"/>
    <w:rsid w:val="007E0274"/>
    <w:rsid w:val="007E02A7"/>
    <w:rsid w:val="007E0415"/>
    <w:rsid w:val="007E05BD"/>
    <w:rsid w:val="007E0991"/>
    <w:rsid w:val="007E0B2C"/>
    <w:rsid w:val="007E107F"/>
    <w:rsid w:val="007E1C84"/>
    <w:rsid w:val="007E25ED"/>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705"/>
    <w:rsid w:val="00800C97"/>
    <w:rsid w:val="00800E69"/>
    <w:rsid w:val="008015BF"/>
    <w:rsid w:val="0080220F"/>
    <w:rsid w:val="00802735"/>
    <w:rsid w:val="008028C2"/>
    <w:rsid w:val="00802DDB"/>
    <w:rsid w:val="00803165"/>
    <w:rsid w:val="008037D8"/>
    <w:rsid w:val="00803B7E"/>
    <w:rsid w:val="00803DA6"/>
    <w:rsid w:val="008040C6"/>
    <w:rsid w:val="008040D9"/>
    <w:rsid w:val="0080436E"/>
    <w:rsid w:val="00804937"/>
    <w:rsid w:val="00804E1E"/>
    <w:rsid w:val="00804E43"/>
    <w:rsid w:val="008050F5"/>
    <w:rsid w:val="00805112"/>
    <w:rsid w:val="0080512F"/>
    <w:rsid w:val="0080519C"/>
    <w:rsid w:val="00805960"/>
    <w:rsid w:val="00805C83"/>
    <w:rsid w:val="0080680C"/>
    <w:rsid w:val="00810BC2"/>
    <w:rsid w:val="00811683"/>
    <w:rsid w:val="008118B2"/>
    <w:rsid w:val="00811AFF"/>
    <w:rsid w:val="00812102"/>
    <w:rsid w:val="00812373"/>
    <w:rsid w:val="008131FC"/>
    <w:rsid w:val="00813F3A"/>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DCB"/>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1FB"/>
    <w:rsid w:val="00830C0E"/>
    <w:rsid w:val="008313E0"/>
    <w:rsid w:val="00831742"/>
    <w:rsid w:val="008317EC"/>
    <w:rsid w:val="0083195D"/>
    <w:rsid w:val="00831B7B"/>
    <w:rsid w:val="00831D90"/>
    <w:rsid w:val="008324F3"/>
    <w:rsid w:val="00832691"/>
    <w:rsid w:val="0083296B"/>
    <w:rsid w:val="00832E87"/>
    <w:rsid w:val="00833547"/>
    <w:rsid w:val="00833852"/>
    <w:rsid w:val="00833AB9"/>
    <w:rsid w:val="00833D4B"/>
    <w:rsid w:val="008344EC"/>
    <w:rsid w:val="00834820"/>
    <w:rsid w:val="00834C82"/>
    <w:rsid w:val="00834DB6"/>
    <w:rsid w:val="00834F93"/>
    <w:rsid w:val="00835238"/>
    <w:rsid w:val="008354DB"/>
    <w:rsid w:val="00836F23"/>
    <w:rsid w:val="00837509"/>
    <w:rsid w:val="00840C4A"/>
    <w:rsid w:val="008411B9"/>
    <w:rsid w:val="0084122F"/>
    <w:rsid w:val="00841573"/>
    <w:rsid w:val="00841D08"/>
    <w:rsid w:val="00842D43"/>
    <w:rsid w:val="0084323E"/>
    <w:rsid w:val="0084375D"/>
    <w:rsid w:val="00843D50"/>
    <w:rsid w:val="00844068"/>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176B"/>
    <w:rsid w:val="00852003"/>
    <w:rsid w:val="0085212C"/>
    <w:rsid w:val="00852F9E"/>
    <w:rsid w:val="00853A8B"/>
    <w:rsid w:val="00853F63"/>
    <w:rsid w:val="00854053"/>
    <w:rsid w:val="008543AC"/>
    <w:rsid w:val="008548B8"/>
    <w:rsid w:val="00854965"/>
    <w:rsid w:val="008554D1"/>
    <w:rsid w:val="0085573C"/>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3F7"/>
    <w:rsid w:val="00863968"/>
    <w:rsid w:val="008644A4"/>
    <w:rsid w:val="00864A6C"/>
    <w:rsid w:val="00864BB1"/>
    <w:rsid w:val="00864DF7"/>
    <w:rsid w:val="00864FDB"/>
    <w:rsid w:val="00865278"/>
    <w:rsid w:val="008654F9"/>
    <w:rsid w:val="008657DA"/>
    <w:rsid w:val="008658C0"/>
    <w:rsid w:val="00866388"/>
    <w:rsid w:val="00866FE3"/>
    <w:rsid w:val="0086722D"/>
    <w:rsid w:val="00867D56"/>
    <w:rsid w:val="0087028A"/>
    <w:rsid w:val="00870BAA"/>
    <w:rsid w:val="00870D91"/>
    <w:rsid w:val="008716D1"/>
    <w:rsid w:val="008716ED"/>
    <w:rsid w:val="0087193F"/>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98B"/>
    <w:rsid w:val="00876B13"/>
    <w:rsid w:val="00880017"/>
    <w:rsid w:val="00880305"/>
    <w:rsid w:val="00880315"/>
    <w:rsid w:val="0088031C"/>
    <w:rsid w:val="0088056A"/>
    <w:rsid w:val="0088088A"/>
    <w:rsid w:val="00880A3F"/>
    <w:rsid w:val="00880EE2"/>
    <w:rsid w:val="00881318"/>
    <w:rsid w:val="00881732"/>
    <w:rsid w:val="008818A2"/>
    <w:rsid w:val="00881A57"/>
    <w:rsid w:val="00881E6D"/>
    <w:rsid w:val="008820FB"/>
    <w:rsid w:val="0088213D"/>
    <w:rsid w:val="008821C6"/>
    <w:rsid w:val="0088243C"/>
    <w:rsid w:val="0088243D"/>
    <w:rsid w:val="0088251A"/>
    <w:rsid w:val="00882D28"/>
    <w:rsid w:val="00883A67"/>
    <w:rsid w:val="0088400F"/>
    <w:rsid w:val="008848E9"/>
    <w:rsid w:val="00884FD8"/>
    <w:rsid w:val="00885244"/>
    <w:rsid w:val="008857C7"/>
    <w:rsid w:val="008858B3"/>
    <w:rsid w:val="00885CC7"/>
    <w:rsid w:val="008866CF"/>
    <w:rsid w:val="00886782"/>
    <w:rsid w:val="008869A1"/>
    <w:rsid w:val="00886B3F"/>
    <w:rsid w:val="0089015D"/>
    <w:rsid w:val="0089021A"/>
    <w:rsid w:val="0089022E"/>
    <w:rsid w:val="00890475"/>
    <w:rsid w:val="00890A7C"/>
    <w:rsid w:val="00890D11"/>
    <w:rsid w:val="008910EE"/>
    <w:rsid w:val="00891889"/>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875"/>
    <w:rsid w:val="008959E5"/>
    <w:rsid w:val="00895BA9"/>
    <w:rsid w:val="00895D79"/>
    <w:rsid w:val="0089601B"/>
    <w:rsid w:val="0089655D"/>
    <w:rsid w:val="00896784"/>
    <w:rsid w:val="00896CB0"/>
    <w:rsid w:val="00897508"/>
    <w:rsid w:val="00897824"/>
    <w:rsid w:val="008979DB"/>
    <w:rsid w:val="00897BCB"/>
    <w:rsid w:val="00897C07"/>
    <w:rsid w:val="00897DBA"/>
    <w:rsid w:val="008A02FA"/>
    <w:rsid w:val="008A06A8"/>
    <w:rsid w:val="008A104C"/>
    <w:rsid w:val="008A13F2"/>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24E"/>
    <w:rsid w:val="008A650C"/>
    <w:rsid w:val="008A6A36"/>
    <w:rsid w:val="008A6CB9"/>
    <w:rsid w:val="008A6DC1"/>
    <w:rsid w:val="008A7100"/>
    <w:rsid w:val="008A7139"/>
    <w:rsid w:val="008A773C"/>
    <w:rsid w:val="008A776D"/>
    <w:rsid w:val="008A7C74"/>
    <w:rsid w:val="008B0107"/>
    <w:rsid w:val="008B04C0"/>
    <w:rsid w:val="008B0A83"/>
    <w:rsid w:val="008B0E93"/>
    <w:rsid w:val="008B198D"/>
    <w:rsid w:val="008B1D3A"/>
    <w:rsid w:val="008B29A4"/>
    <w:rsid w:val="008B2BB4"/>
    <w:rsid w:val="008B2C30"/>
    <w:rsid w:val="008B2D73"/>
    <w:rsid w:val="008B3AB6"/>
    <w:rsid w:val="008B3C2B"/>
    <w:rsid w:val="008B3DE7"/>
    <w:rsid w:val="008B4507"/>
    <w:rsid w:val="008B4679"/>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30D"/>
    <w:rsid w:val="008C0773"/>
    <w:rsid w:val="008C0A89"/>
    <w:rsid w:val="008C0E71"/>
    <w:rsid w:val="008C1852"/>
    <w:rsid w:val="008C2123"/>
    <w:rsid w:val="008C27B4"/>
    <w:rsid w:val="008C2CFF"/>
    <w:rsid w:val="008C2E1E"/>
    <w:rsid w:val="008C2E22"/>
    <w:rsid w:val="008C2ED2"/>
    <w:rsid w:val="008C3D4D"/>
    <w:rsid w:val="008C4026"/>
    <w:rsid w:val="008C417E"/>
    <w:rsid w:val="008C5B51"/>
    <w:rsid w:val="008C5F0A"/>
    <w:rsid w:val="008C6105"/>
    <w:rsid w:val="008C6124"/>
    <w:rsid w:val="008C6334"/>
    <w:rsid w:val="008C6353"/>
    <w:rsid w:val="008C661C"/>
    <w:rsid w:val="008C66BD"/>
    <w:rsid w:val="008C6968"/>
    <w:rsid w:val="008C6F7C"/>
    <w:rsid w:val="008C742A"/>
    <w:rsid w:val="008C74C7"/>
    <w:rsid w:val="008C7714"/>
    <w:rsid w:val="008C7F4F"/>
    <w:rsid w:val="008D00F3"/>
    <w:rsid w:val="008D0342"/>
    <w:rsid w:val="008D0F27"/>
    <w:rsid w:val="008D15A2"/>
    <w:rsid w:val="008D18CD"/>
    <w:rsid w:val="008D1C34"/>
    <w:rsid w:val="008D1F86"/>
    <w:rsid w:val="008D20E0"/>
    <w:rsid w:val="008D220E"/>
    <w:rsid w:val="008D2796"/>
    <w:rsid w:val="008D2B6E"/>
    <w:rsid w:val="008D335C"/>
    <w:rsid w:val="008D35B7"/>
    <w:rsid w:val="008D4007"/>
    <w:rsid w:val="008D436A"/>
    <w:rsid w:val="008D4C72"/>
    <w:rsid w:val="008D4D0E"/>
    <w:rsid w:val="008D50BA"/>
    <w:rsid w:val="008D546D"/>
    <w:rsid w:val="008D561B"/>
    <w:rsid w:val="008D570D"/>
    <w:rsid w:val="008D582B"/>
    <w:rsid w:val="008D5CF9"/>
    <w:rsid w:val="008D5D0A"/>
    <w:rsid w:val="008D5D9B"/>
    <w:rsid w:val="008D6794"/>
    <w:rsid w:val="008D7F65"/>
    <w:rsid w:val="008E0178"/>
    <w:rsid w:val="008E02F8"/>
    <w:rsid w:val="008E0BA8"/>
    <w:rsid w:val="008E1189"/>
    <w:rsid w:val="008E12AF"/>
    <w:rsid w:val="008E1592"/>
    <w:rsid w:val="008E211C"/>
    <w:rsid w:val="008E2BB3"/>
    <w:rsid w:val="008E2BC5"/>
    <w:rsid w:val="008E2C79"/>
    <w:rsid w:val="008E3176"/>
    <w:rsid w:val="008E3564"/>
    <w:rsid w:val="008E3827"/>
    <w:rsid w:val="008E3A0B"/>
    <w:rsid w:val="008E3A90"/>
    <w:rsid w:val="008E3AAB"/>
    <w:rsid w:val="008E4043"/>
    <w:rsid w:val="008E4163"/>
    <w:rsid w:val="008E41E2"/>
    <w:rsid w:val="008E4520"/>
    <w:rsid w:val="008E4A22"/>
    <w:rsid w:val="008E54E8"/>
    <w:rsid w:val="008E5740"/>
    <w:rsid w:val="008E5868"/>
    <w:rsid w:val="008E5DC8"/>
    <w:rsid w:val="008E6465"/>
    <w:rsid w:val="008E6C57"/>
    <w:rsid w:val="008E6E66"/>
    <w:rsid w:val="008E7082"/>
    <w:rsid w:val="008E72AF"/>
    <w:rsid w:val="008F0952"/>
    <w:rsid w:val="008F0DED"/>
    <w:rsid w:val="008F1154"/>
    <w:rsid w:val="008F1B84"/>
    <w:rsid w:val="008F1B9D"/>
    <w:rsid w:val="008F1DB6"/>
    <w:rsid w:val="008F1DDC"/>
    <w:rsid w:val="008F3368"/>
    <w:rsid w:val="008F39C0"/>
    <w:rsid w:val="008F3CC0"/>
    <w:rsid w:val="008F4137"/>
    <w:rsid w:val="008F484E"/>
    <w:rsid w:val="008F55C2"/>
    <w:rsid w:val="008F57CD"/>
    <w:rsid w:val="008F5960"/>
    <w:rsid w:val="008F5CD0"/>
    <w:rsid w:val="008F6100"/>
    <w:rsid w:val="008F629A"/>
    <w:rsid w:val="008F6A9B"/>
    <w:rsid w:val="008F6AB2"/>
    <w:rsid w:val="008F6F03"/>
    <w:rsid w:val="008F6F9D"/>
    <w:rsid w:val="008F7505"/>
    <w:rsid w:val="008F7603"/>
    <w:rsid w:val="008F769D"/>
    <w:rsid w:val="008F76DC"/>
    <w:rsid w:val="008F7A06"/>
    <w:rsid w:val="008F7A8F"/>
    <w:rsid w:val="008F7D2F"/>
    <w:rsid w:val="0090127B"/>
    <w:rsid w:val="009013C5"/>
    <w:rsid w:val="0090147B"/>
    <w:rsid w:val="00901649"/>
    <w:rsid w:val="00901CBA"/>
    <w:rsid w:val="00901DC6"/>
    <w:rsid w:val="009021DC"/>
    <w:rsid w:val="00903026"/>
    <w:rsid w:val="0090357B"/>
    <w:rsid w:val="00903832"/>
    <w:rsid w:val="00903ADC"/>
    <w:rsid w:val="009044BE"/>
    <w:rsid w:val="009048EB"/>
    <w:rsid w:val="00904913"/>
    <w:rsid w:val="00904D4B"/>
    <w:rsid w:val="00904F25"/>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78B"/>
    <w:rsid w:val="009117D0"/>
    <w:rsid w:val="00911C77"/>
    <w:rsid w:val="00911D1C"/>
    <w:rsid w:val="00912F38"/>
    <w:rsid w:val="00913C58"/>
    <w:rsid w:val="00913FCD"/>
    <w:rsid w:val="009140B4"/>
    <w:rsid w:val="00914174"/>
    <w:rsid w:val="0091428A"/>
    <w:rsid w:val="0091439C"/>
    <w:rsid w:val="00914733"/>
    <w:rsid w:val="00914AA5"/>
    <w:rsid w:val="00914B01"/>
    <w:rsid w:val="009151C8"/>
    <w:rsid w:val="00915A1E"/>
    <w:rsid w:val="009162DD"/>
    <w:rsid w:val="009163E7"/>
    <w:rsid w:val="00916653"/>
    <w:rsid w:val="0091671A"/>
    <w:rsid w:val="009169F6"/>
    <w:rsid w:val="00916D5B"/>
    <w:rsid w:val="0091715C"/>
    <w:rsid w:val="0091719D"/>
    <w:rsid w:val="00917903"/>
    <w:rsid w:val="009200D3"/>
    <w:rsid w:val="00920997"/>
    <w:rsid w:val="00920B1E"/>
    <w:rsid w:val="00920DD5"/>
    <w:rsid w:val="00921161"/>
    <w:rsid w:val="0092158B"/>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30057"/>
    <w:rsid w:val="00930473"/>
    <w:rsid w:val="00930632"/>
    <w:rsid w:val="009309D4"/>
    <w:rsid w:val="009310BC"/>
    <w:rsid w:val="009318E9"/>
    <w:rsid w:val="00931D3F"/>
    <w:rsid w:val="009324C4"/>
    <w:rsid w:val="00932671"/>
    <w:rsid w:val="00932A7A"/>
    <w:rsid w:val="009330BF"/>
    <w:rsid w:val="00933580"/>
    <w:rsid w:val="00933817"/>
    <w:rsid w:val="00933C07"/>
    <w:rsid w:val="00934510"/>
    <w:rsid w:val="0093476C"/>
    <w:rsid w:val="00935A1E"/>
    <w:rsid w:val="00935B7C"/>
    <w:rsid w:val="00935E3A"/>
    <w:rsid w:val="00936005"/>
    <w:rsid w:val="0093607C"/>
    <w:rsid w:val="00937A83"/>
    <w:rsid w:val="00937B51"/>
    <w:rsid w:val="00940008"/>
    <w:rsid w:val="0094015B"/>
    <w:rsid w:val="00940AB3"/>
    <w:rsid w:val="00940FFA"/>
    <w:rsid w:val="00941503"/>
    <w:rsid w:val="00941543"/>
    <w:rsid w:val="0094187D"/>
    <w:rsid w:val="00942C90"/>
    <w:rsid w:val="00942F29"/>
    <w:rsid w:val="00942FB6"/>
    <w:rsid w:val="009434EB"/>
    <w:rsid w:val="00943AA9"/>
    <w:rsid w:val="00943EA6"/>
    <w:rsid w:val="00944400"/>
    <w:rsid w:val="009448F2"/>
    <w:rsid w:val="009448F3"/>
    <w:rsid w:val="0094524B"/>
    <w:rsid w:val="009456E3"/>
    <w:rsid w:val="00945759"/>
    <w:rsid w:val="00945D7D"/>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68A"/>
    <w:rsid w:val="009607AB"/>
    <w:rsid w:val="00960A9A"/>
    <w:rsid w:val="009613AD"/>
    <w:rsid w:val="009615DB"/>
    <w:rsid w:val="00962683"/>
    <w:rsid w:val="00962E23"/>
    <w:rsid w:val="00963149"/>
    <w:rsid w:val="0096317B"/>
    <w:rsid w:val="0096456D"/>
    <w:rsid w:val="0096487C"/>
    <w:rsid w:val="00964BC2"/>
    <w:rsid w:val="00964D4A"/>
    <w:rsid w:val="00964EAE"/>
    <w:rsid w:val="00965023"/>
    <w:rsid w:val="009650B7"/>
    <w:rsid w:val="0096515D"/>
    <w:rsid w:val="0096522D"/>
    <w:rsid w:val="00965841"/>
    <w:rsid w:val="009659AA"/>
    <w:rsid w:val="00965EE1"/>
    <w:rsid w:val="00966623"/>
    <w:rsid w:val="009668D5"/>
    <w:rsid w:val="00966B62"/>
    <w:rsid w:val="00966D23"/>
    <w:rsid w:val="009678DB"/>
    <w:rsid w:val="00967A7D"/>
    <w:rsid w:val="00970728"/>
    <w:rsid w:val="009707C9"/>
    <w:rsid w:val="0097082A"/>
    <w:rsid w:val="00971E0B"/>
    <w:rsid w:val="00972101"/>
    <w:rsid w:val="00972D22"/>
    <w:rsid w:val="00972E38"/>
    <w:rsid w:val="00972E6F"/>
    <w:rsid w:val="00972FB5"/>
    <w:rsid w:val="00973510"/>
    <w:rsid w:val="009736FE"/>
    <w:rsid w:val="00973B96"/>
    <w:rsid w:val="00973BAA"/>
    <w:rsid w:val="00973E3C"/>
    <w:rsid w:val="00974763"/>
    <w:rsid w:val="009757CA"/>
    <w:rsid w:val="00975C9D"/>
    <w:rsid w:val="00976E76"/>
    <w:rsid w:val="00977A14"/>
    <w:rsid w:val="00977E9B"/>
    <w:rsid w:val="009807BF"/>
    <w:rsid w:val="009809CE"/>
    <w:rsid w:val="00980D42"/>
    <w:rsid w:val="0098131F"/>
    <w:rsid w:val="00981479"/>
    <w:rsid w:val="00981CF9"/>
    <w:rsid w:val="00982295"/>
    <w:rsid w:val="009829B3"/>
    <w:rsid w:val="00982BE4"/>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5145"/>
    <w:rsid w:val="00986326"/>
    <w:rsid w:val="00986849"/>
    <w:rsid w:val="0098698D"/>
    <w:rsid w:val="00986B18"/>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1E1A"/>
    <w:rsid w:val="0099367E"/>
    <w:rsid w:val="00993FE4"/>
    <w:rsid w:val="0099425E"/>
    <w:rsid w:val="0099482F"/>
    <w:rsid w:val="00994CDC"/>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D40"/>
    <w:rsid w:val="009A5E10"/>
    <w:rsid w:val="009A5E9E"/>
    <w:rsid w:val="009A6665"/>
    <w:rsid w:val="009A6785"/>
    <w:rsid w:val="009A743F"/>
    <w:rsid w:val="009A74F7"/>
    <w:rsid w:val="009A76B0"/>
    <w:rsid w:val="009A7F6D"/>
    <w:rsid w:val="009A7FD7"/>
    <w:rsid w:val="009B00F2"/>
    <w:rsid w:val="009B0FB2"/>
    <w:rsid w:val="009B1113"/>
    <w:rsid w:val="009B17DC"/>
    <w:rsid w:val="009B1C34"/>
    <w:rsid w:val="009B1D22"/>
    <w:rsid w:val="009B1E86"/>
    <w:rsid w:val="009B277C"/>
    <w:rsid w:val="009B27C4"/>
    <w:rsid w:val="009B2D92"/>
    <w:rsid w:val="009B3250"/>
    <w:rsid w:val="009B3344"/>
    <w:rsid w:val="009B338D"/>
    <w:rsid w:val="009B42D2"/>
    <w:rsid w:val="009B4A06"/>
    <w:rsid w:val="009B5E9C"/>
    <w:rsid w:val="009B609E"/>
    <w:rsid w:val="009B70C8"/>
    <w:rsid w:val="009B722F"/>
    <w:rsid w:val="009B737C"/>
    <w:rsid w:val="009B742E"/>
    <w:rsid w:val="009C0AC6"/>
    <w:rsid w:val="009C0E66"/>
    <w:rsid w:val="009C11B2"/>
    <w:rsid w:val="009C12A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4440"/>
    <w:rsid w:val="009D5BDB"/>
    <w:rsid w:val="009D5CCA"/>
    <w:rsid w:val="009D6B03"/>
    <w:rsid w:val="009D6B3D"/>
    <w:rsid w:val="009D6FCD"/>
    <w:rsid w:val="009D7422"/>
    <w:rsid w:val="009D77A4"/>
    <w:rsid w:val="009D78E7"/>
    <w:rsid w:val="009E0505"/>
    <w:rsid w:val="009E056F"/>
    <w:rsid w:val="009E0742"/>
    <w:rsid w:val="009E125D"/>
    <w:rsid w:val="009E1291"/>
    <w:rsid w:val="009E12BC"/>
    <w:rsid w:val="009E224D"/>
    <w:rsid w:val="009E26D5"/>
    <w:rsid w:val="009E276C"/>
    <w:rsid w:val="009E2A07"/>
    <w:rsid w:val="009E2C7A"/>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904"/>
    <w:rsid w:val="009F6A91"/>
    <w:rsid w:val="009F71A6"/>
    <w:rsid w:val="009F71AA"/>
    <w:rsid w:val="009F7326"/>
    <w:rsid w:val="009F754A"/>
    <w:rsid w:val="009F791F"/>
    <w:rsid w:val="009F7F86"/>
    <w:rsid w:val="00A0034D"/>
    <w:rsid w:val="00A00BFB"/>
    <w:rsid w:val="00A00DCF"/>
    <w:rsid w:val="00A0126C"/>
    <w:rsid w:val="00A012DA"/>
    <w:rsid w:val="00A0187E"/>
    <w:rsid w:val="00A02182"/>
    <w:rsid w:val="00A02450"/>
    <w:rsid w:val="00A026F0"/>
    <w:rsid w:val="00A02E2B"/>
    <w:rsid w:val="00A02F2D"/>
    <w:rsid w:val="00A02F61"/>
    <w:rsid w:val="00A03E0E"/>
    <w:rsid w:val="00A040D1"/>
    <w:rsid w:val="00A04424"/>
    <w:rsid w:val="00A04A0A"/>
    <w:rsid w:val="00A050A8"/>
    <w:rsid w:val="00A056A3"/>
    <w:rsid w:val="00A056AA"/>
    <w:rsid w:val="00A0588F"/>
    <w:rsid w:val="00A05B51"/>
    <w:rsid w:val="00A06286"/>
    <w:rsid w:val="00A06318"/>
    <w:rsid w:val="00A063BC"/>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44B7"/>
    <w:rsid w:val="00A149B4"/>
    <w:rsid w:val="00A15F4F"/>
    <w:rsid w:val="00A160AB"/>
    <w:rsid w:val="00A160F0"/>
    <w:rsid w:val="00A16745"/>
    <w:rsid w:val="00A16747"/>
    <w:rsid w:val="00A16B6B"/>
    <w:rsid w:val="00A174AE"/>
    <w:rsid w:val="00A17813"/>
    <w:rsid w:val="00A17C1D"/>
    <w:rsid w:val="00A17CCC"/>
    <w:rsid w:val="00A20013"/>
    <w:rsid w:val="00A20582"/>
    <w:rsid w:val="00A20C65"/>
    <w:rsid w:val="00A214B2"/>
    <w:rsid w:val="00A21767"/>
    <w:rsid w:val="00A21FD5"/>
    <w:rsid w:val="00A22751"/>
    <w:rsid w:val="00A22768"/>
    <w:rsid w:val="00A22940"/>
    <w:rsid w:val="00A23102"/>
    <w:rsid w:val="00A23284"/>
    <w:rsid w:val="00A2343F"/>
    <w:rsid w:val="00A23505"/>
    <w:rsid w:val="00A23598"/>
    <w:rsid w:val="00A2428B"/>
    <w:rsid w:val="00A2476B"/>
    <w:rsid w:val="00A247E5"/>
    <w:rsid w:val="00A24C7F"/>
    <w:rsid w:val="00A24D81"/>
    <w:rsid w:val="00A24EA5"/>
    <w:rsid w:val="00A25173"/>
    <w:rsid w:val="00A252F0"/>
    <w:rsid w:val="00A259F2"/>
    <w:rsid w:val="00A25FDB"/>
    <w:rsid w:val="00A26463"/>
    <w:rsid w:val="00A26608"/>
    <w:rsid w:val="00A2660E"/>
    <w:rsid w:val="00A26916"/>
    <w:rsid w:val="00A26B47"/>
    <w:rsid w:val="00A26FF1"/>
    <w:rsid w:val="00A27806"/>
    <w:rsid w:val="00A3068C"/>
    <w:rsid w:val="00A3127F"/>
    <w:rsid w:val="00A31922"/>
    <w:rsid w:val="00A31BCC"/>
    <w:rsid w:val="00A31C70"/>
    <w:rsid w:val="00A32382"/>
    <w:rsid w:val="00A325BB"/>
    <w:rsid w:val="00A3297A"/>
    <w:rsid w:val="00A32A58"/>
    <w:rsid w:val="00A32DF6"/>
    <w:rsid w:val="00A32EEC"/>
    <w:rsid w:val="00A336C5"/>
    <w:rsid w:val="00A33D53"/>
    <w:rsid w:val="00A3510A"/>
    <w:rsid w:val="00A3515F"/>
    <w:rsid w:val="00A35751"/>
    <w:rsid w:val="00A35762"/>
    <w:rsid w:val="00A3577F"/>
    <w:rsid w:val="00A35BBC"/>
    <w:rsid w:val="00A35DAB"/>
    <w:rsid w:val="00A36724"/>
    <w:rsid w:val="00A367AF"/>
    <w:rsid w:val="00A36AA0"/>
    <w:rsid w:val="00A36C13"/>
    <w:rsid w:val="00A377C2"/>
    <w:rsid w:val="00A37A31"/>
    <w:rsid w:val="00A4058D"/>
    <w:rsid w:val="00A405B6"/>
    <w:rsid w:val="00A40B1F"/>
    <w:rsid w:val="00A40B4D"/>
    <w:rsid w:val="00A411E2"/>
    <w:rsid w:val="00A41373"/>
    <w:rsid w:val="00A41403"/>
    <w:rsid w:val="00A41638"/>
    <w:rsid w:val="00A41B15"/>
    <w:rsid w:val="00A4224E"/>
    <w:rsid w:val="00A4229F"/>
    <w:rsid w:val="00A428A9"/>
    <w:rsid w:val="00A428AE"/>
    <w:rsid w:val="00A42ACA"/>
    <w:rsid w:val="00A43AAB"/>
    <w:rsid w:val="00A43AFE"/>
    <w:rsid w:val="00A44AAD"/>
    <w:rsid w:val="00A44E8A"/>
    <w:rsid w:val="00A4515E"/>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2F0"/>
    <w:rsid w:val="00A53E2F"/>
    <w:rsid w:val="00A53F7B"/>
    <w:rsid w:val="00A54090"/>
    <w:rsid w:val="00A54282"/>
    <w:rsid w:val="00A549D3"/>
    <w:rsid w:val="00A54DF0"/>
    <w:rsid w:val="00A56B7B"/>
    <w:rsid w:val="00A56BA2"/>
    <w:rsid w:val="00A56E99"/>
    <w:rsid w:val="00A5702A"/>
    <w:rsid w:val="00A57212"/>
    <w:rsid w:val="00A5761B"/>
    <w:rsid w:val="00A57E98"/>
    <w:rsid w:val="00A60849"/>
    <w:rsid w:val="00A6105B"/>
    <w:rsid w:val="00A61355"/>
    <w:rsid w:val="00A61515"/>
    <w:rsid w:val="00A61668"/>
    <w:rsid w:val="00A621D3"/>
    <w:rsid w:val="00A6245F"/>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3A64"/>
    <w:rsid w:val="00A742AD"/>
    <w:rsid w:val="00A746D7"/>
    <w:rsid w:val="00A74AB2"/>
    <w:rsid w:val="00A75A46"/>
    <w:rsid w:val="00A75B36"/>
    <w:rsid w:val="00A762F1"/>
    <w:rsid w:val="00A7663A"/>
    <w:rsid w:val="00A7696B"/>
    <w:rsid w:val="00A769D4"/>
    <w:rsid w:val="00A80268"/>
    <w:rsid w:val="00A804C7"/>
    <w:rsid w:val="00A806D4"/>
    <w:rsid w:val="00A80857"/>
    <w:rsid w:val="00A80A39"/>
    <w:rsid w:val="00A80DF0"/>
    <w:rsid w:val="00A80E64"/>
    <w:rsid w:val="00A81151"/>
    <w:rsid w:val="00A81A16"/>
    <w:rsid w:val="00A81FD6"/>
    <w:rsid w:val="00A823A7"/>
    <w:rsid w:val="00A825C8"/>
    <w:rsid w:val="00A82742"/>
    <w:rsid w:val="00A83984"/>
    <w:rsid w:val="00A83A1E"/>
    <w:rsid w:val="00A84198"/>
    <w:rsid w:val="00A841AB"/>
    <w:rsid w:val="00A84497"/>
    <w:rsid w:val="00A84FFD"/>
    <w:rsid w:val="00A854D9"/>
    <w:rsid w:val="00A86104"/>
    <w:rsid w:val="00A8655A"/>
    <w:rsid w:val="00A87203"/>
    <w:rsid w:val="00A87744"/>
    <w:rsid w:val="00A87AE6"/>
    <w:rsid w:val="00A87B09"/>
    <w:rsid w:val="00A87C22"/>
    <w:rsid w:val="00A90590"/>
    <w:rsid w:val="00A90A97"/>
    <w:rsid w:val="00A90CB4"/>
    <w:rsid w:val="00A910DA"/>
    <w:rsid w:val="00A91C7D"/>
    <w:rsid w:val="00A920E1"/>
    <w:rsid w:val="00A923D6"/>
    <w:rsid w:val="00A92B42"/>
    <w:rsid w:val="00A933AE"/>
    <w:rsid w:val="00A93863"/>
    <w:rsid w:val="00A9415E"/>
    <w:rsid w:val="00A9423F"/>
    <w:rsid w:val="00A94EBD"/>
    <w:rsid w:val="00A9510D"/>
    <w:rsid w:val="00A956AC"/>
    <w:rsid w:val="00A95D2A"/>
    <w:rsid w:val="00A96214"/>
    <w:rsid w:val="00A967E8"/>
    <w:rsid w:val="00A97AF8"/>
    <w:rsid w:val="00A97D38"/>
    <w:rsid w:val="00A97F4B"/>
    <w:rsid w:val="00AA04C5"/>
    <w:rsid w:val="00AA1044"/>
    <w:rsid w:val="00AA10B1"/>
    <w:rsid w:val="00AA239B"/>
    <w:rsid w:val="00AA2803"/>
    <w:rsid w:val="00AA2BF2"/>
    <w:rsid w:val="00AA2D65"/>
    <w:rsid w:val="00AA2D68"/>
    <w:rsid w:val="00AA2D6F"/>
    <w:rsid w:val="00AA3987"/>
    <w:rsid w:val="00AA3B68"/>
    <w:rsid w:val="00AA3E79"/>
    <w:rsid w:val="00AA447C"/>
    <w:rsid w:val="00AA4E46"/>
    <w:rsid w:val="00AA4FB4"/>
    <w:rsid w:val="00AA5C0B"/>
    <w:rsid w:val="00AA5E3B"/>
    <w:rsid w:val="00AA63AD"/>
    <w:rsid w:val="00AA65B4"/>
    <w:rsid w:val="00AA745E"/>
    <w:rsid w:val="00AA7A9F"/>
    <w:rsid w:val="00AA7E43"/>
    <w:rsid w:val="00AB0352"/>
    <w:rsid w:val="00AB047A"/>
    <w:rsid w:val="00AB04AB"/>
    <w:rsid w:val="00AB0733"/>
    <w:rsid w:val="00AB09D2"/>
    <w:rsid w:val="00AB0B64"/>
    <w:rsid w:val="00AB0C30"/>
    <w:rsid w:val="00AB161B"/>
    <w:rsid w:val="00AB176B"/>
    <w:rsid w:val="00AB2D66"/>
    <w:rsid w:val="00AB31CD"/>
    <w:rsid w:val="00AB37E6"/>
    <w:rsid w:val="00AB3DBA"/>
    <w:rsid w:val="00AB431C"/>
    <w:rsid w:val="00AB470E"/>
    <w:rsid w:val="00AB5A7E"/>
    <w:rsid w:val="00AB7538"/>
    <w:rsid w:val="00AB75A7"/>
    <w:rsid w:val="00AB77F3"/>
    <w:rsid w:val="00AB7BE7"/>
    <w:rsid w:val="00AC0AAD"/>
    <w:rsid w:val="00AC0C2A"/>
    <w:rsid w:val="00AC1231"/>
    <w:rsid w:val="00AC1384"/>
    <w:rsid w:val="00AC15D4"/>
    <w:rsid w:val="00AC1992"/>
    <w:rsid w:val="00AC1E14"/>
    <w:rsid w:val="00AC2BCE"/>
    <w:rsid w:val="00AC2CFA"/>
    <w:rsid w:val="00AC3263"/>
    <w:rsid w:val="00AC3E12"/>
    <w:rsid w:val="00AC406E"/>
    <w:rsid w:val="00AC430C"/>
    <w:rsid w:val="00AC4A6B"/>
    <w:rsid w:val="00AC5C19"/>
    <w:rsid w:val="00AC60F0"/>
    <w:rsid w:val="00AC6513"/>
    <w:rsid w:val="00AC6657"/>
    <w:rsid w:val="00AC6A24"/>
    <w:rsid w:val="00AC6D7A"/>
    <w:rsid w:val="00AC72B0"/>
    <w:rsid w:val="00AC7363"/>
    <w:rsid w:val="00AC7401"/>
    <w:rsid w:val="00AC7901"/>
    <w:rsid w:val="00AC79F3"/>
    <w:rsid w:val="00AC7F15"/>
    <w:rsid w:val="00AC7FDD"/>
    <w:rsid w:val="00AD0949"/>
    <w:rsid w:val="00AD0F1D"/>
    <w:rsid w:val="00AD1179"/>
    <w:rsid w:val="00AD1359"/>
    <w:rsid w:val="00AD14B4"/>
    <w:rsid w:val="00AD194B"/>
    <w:rsid w:val="00AD19F0"/>
    <w:rsid w:val="00AD1FCE"/>
    <w:rsid w:val="00AD26E1"/>
    <w:rsid w:val="00AD29CC"/>
    <w:rsid w:val="00AD3268"/>
    <w:rsid w:val="00AD3DE2"/>
    <w:rsid w:val="00AD4261"/>
    <w:rsid w:val="00AD4473"/>
    <w:rsid w:val="00AD46F5"/>
    <w:rsid w:val="00AD51A3"/>
    <w:rsid w:val="00AD55A7"/>
    <w:rsid w:val="00AD598B"/>
    <w:rsid w:val="00AD5EC4"/>
    <w:rsid w:val="00AD7154"/>
    <w:rsid w:val="00AD7844"/>
    <w:rsid w:val="00AD797D"/>
    <w:rsid w:val="00AD7C94"/>
    <w:rsid w:val="00AD7D56"/>
    <w:rsid w:val="00AD7E02"/>
    <w:rsid w:val="00AE0483"/>
    <w:rsid w:val="00AE08DD"/>
    <w:rsid w:val="00AE13BD"/>
    <w:rsid w:val="00AE1681"/>
    <w:rsid w:val="00AE1AF9"/>
    <w:rsid w:val="00AE1E60"/>
    <w:rsid w:val="00AE2068"/>
    <w:rsid w:val="00AE2258"/>
    <w:rsid w:val="00AE23C4"/>
    <w:rsid w:val="00AE277E"/>
    <w:rsid w:val="00AE2A36"/>
    <w:rsid w:val="00AE2A90"/>
    <w:rsid w:val="00AE2BC6"/>
    <w:rsid w:val="00AE2E70"/>
    <w:rsid w:val="00AE3251"/>
    <w:rsid w:val="00AE3FE0"/>
    <w:rsid w:val="00AE44A2"/>
    <w:rsid w:val="00AE45B0"/>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96C"/>
    <w:rsid w:val="00AF0A7C"/>
    <w:rsid w:val="00AF11FF"/>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E99"/>
    <w:rsid w:val="00B03F3D"/>
    <w:rsid w:val="00B04384"/>
    <w:rsid w:val="00B04540"/>
    <w:rsid w:val="00B05116"/>
    <w:rsid w:val="00B051A7"/>
    <w:rsid w:val="00B05574"/>
    <w:rsid w:val="00B05F1A"/>
    <w:rsid w:val="00B07B33"/>
    <w:rsid w:val="00B07FA2"/>
    <w:rsid w:val="00B100CF"/>
    <w:rsid w:val="00B10E82"/>
    <w:rsid w:val="00B111A6"/>
    <w:rsid w:val="00B115E5"/>
    <w:rsid w:val="00B118EE"/>
    <w:rsid w:val="00B11B03"/>
    <w:rsid w:val="00B11C5B"/>
    <w:rsid w:val="00B121CD"/>
    <w:rsid w:val="00B12343"/>
    <w:rsid w:val="00B12529"/>
    <w:rsid w:val="00B1264C"/>
    <w:rsid w:val="00B128C5"/>
    <w:rsid w:val="00B12B11"/>
    <w:rsid w:val="00B12C94"/>
    <w:rsid w:val="00B135AB"/>
    <w:rsid w:val="00B137BF"/>
    <w:rsid w:val="00B13A1B"/>
    <w:rsid w:val="00B13A59"/>
    <w:rsid w:val="00B142D9"/>
    <w:rsid w:val="00B14BC4"/>
    <w:rsid w:val="00B156C8"/>
    <w:rsid w:val="00B158A3"/>
    <w:rsid w:val="00B15B25"/>
    <w:rsid w:val="00B15EA0"/>
    <w:rsid w:val="00B165AB"/>
    <w:rsid w:val="00B17919"/>
    <w:rsid w:val="00B17A4E"/>
    <w:rsid w:val="00B17B30"/>
    <w:rsid w:val="00B17C2F"/>
    <w:rsid w:val="00B2089A"/>
    <w:rsid w:val="00B21175"/>
    <w:rsid w:val="00B2153E"/>
    <w:rsid w:val="00B21FA7"/>
    <w:rsid w:val="00B22022"/>
    <w:rsid w:val="00B225E4"/>
    <w:rsid w:val="00B23F7A"/>
    <w:rsid w:val="00B240B1"/>
    <w:rsid w:val="00B24208"/>
    <w:rsid w:val="00B24728"/>
    <w:rsid w:val="00B248A9"/>
    <w:rsid w:val="00B24D28"/>
    <w:rsid w:val="00B24F1C"/>
    <w:rsid w:val="00B25890"/>
    <w:rsid w:val="00B25D76"/>
    <w:rsid w:val="00B27032"/>
    <w:rsid w:val="00B278C9"/>
    <w:rsid w:val="00B30003"/>
    <w:rsid w:val="00B31201"/>
    <w:rsid w:val="00B3167E"/>
    <w:rsid w:val="00B319F7"/>
    <w:rsid w:val="00B31B4B"/>
    <w:rsid w:val="00B31CD5"/>
    <w:rsid w:val="00B31E36"/>
    <w:rsid w:val="00B32AF3"/>
    <w:rsid w:val="00B32E26"/>
    <w:rsid w:val="00B338B7"/>
    <w:rsid w:val="00B34061"/>
    <w:rsid w:val="00B3440A"/>
    <w:rsid w:val="00B34441"/>
    <w:rsid w:val="00B35534"/>
    <w:rsid w:val="00B35A87"/>
    <w:rsid w:val="00B35AB6"/>
    <w:rsid w:val="00B35AFD"/>
    <w:rsid w:val="00B35F9A"/>
    <w:rsid w:val="00B36043"/>
    <w:rsid w:val="00B36236"/>
    <w:rsid w:val="00B363CC"/>
    <w:rsid w:val="00B3662E"/>
    <w:rsid w:val="00B366D2"/>
    <w:rsid w:val="00B366FA"/>
    <w:rsid w:val="00B36E86"/>
    <w:rsid w:val="00B37122"/>
    <w:rsid w:val="00B379BA"/>
    <w:rsid w:val="00B40139"/>
    <w:rsid w:val="00B410E1"/>
    <w:rsid w:val="00B412FD"/>
    <w:rsid w:val="00B422BE"/>
    <w:rsid w:val="00B4241D"/>
    <w:rsid w:val="00B426BB"/>
    <w:rsid w:val="00B42EB9"/>
    <w:rsid w:val="00B434E9"/>
    <w:rsid w:val="00B441FE"/>
    <w:rsid w:val="00B44821"/>
    <w:rsid w:val="00B44AD3"/>
    <w:rsid w:val="00B44BDC"/>
    <w:rsid w:val="00B45152"/>
    <w:rsid w:val="00B45E01"/>
    <w:rsid w:val="00B45E54"/>
    <w:rsid w:val="00B461E5"/>
    <w:rsid w:val="00B464E4"/>
    <w:rsid w:val="00B4689A"/>
    <w:rsid w:val="00B46D5F"/>
    <w:rsid w:val="00B46E7B"/>
    <w:rsid w:val="00B4756F"/>
    <w:rsid w:val="00B47DC5"/>
    <w:rsid w:val="00B505B3"/>
    <w:rsid w:val="00B50A74"/>
    <w:rsid w:val="00B520A0"/>
    <w:rsid w:val="00B5257E"/>
    <w:rsid w:val="00B525CE"/>
    <w:rsid w:val="00B52CFD"/>
    <w:rsid w:val="00B52D67"/>
    <w:rsid w:val="00B537B2"/>
    <w:rsid w:val="00B5384C"/>
    <w:rsid w:val="00B545A8"/>
    <w:rsid w:val="00B548E8"/>
    <w:rsid w:val="00B5596D"/>
    <w:rsid w:val="00B55C66"/>
    <w:rsid w:val="00B56527"/>
    <w:rsid w:val="00B56918"/>
    <w:rsid w:val="00B576DA"/>
    <w:rsid w:val="00B57710"/>
    <w:rsid w:val="00B601C9"/>
    <w:rsid w:val="00B6066F"/>
    <w:rsid w:val="00B60D04"/>
    <w:rsid w:val="00B61C53"/>
    <w:rsid w:val="00B61EE8"/>
    <w:rsid w:val="00B62D9B"/>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1F2C"/>
    <w:rsid w:val="00B82024"/>
    <w:rsid w:val="00B8276E"/>
    <w:rsid w:val="00B83997"/>
    <w:rsid w:val="00B83A62"/>
    <w:rsid w:val="00B83B59"/>
    <w:rsid w:val="00B84252"/>
    <w:rsid w:val="00B84677"/>
    <w:rsid w:val="00B8468F"/>
    <w:rsid w:val="00B84FC6"/>
    <w:rsid w:val="00B8522E"/>
    <w:rsid w:val="00B857F5"/>
    <w:rsid w:val="00B85A56"/>
    <w:rsid w:val="00B85B2C"/>
    <w:rsid w:val="00B86D6C"/>
    <w:rsid w:val="00B86F47"/>
    <w:rsid w:val="00B874B4"/>
    <w:rsid w:val="00B875E9"/>
    <w:rsid w:val="00B8787A"/>
    <w:rsid w:val="00B87887"/>
    <w:rsid w:val="00B878F0"/>
    <w:rsid w:val="00B90123"/>
    <w:rsid w:val="00B90196"/>
    <w:rsid w:val="00B9072B"/>
    <w:rsid w:val="00B90FBE"/>
    <w:rsid w:val="00B911C1"/>
    <w:rsid w:val="00B92008"/>
    <w:rsid w:val="00B922C3"/>
    <w:rsid w:val="00B9272E"/>
    <w:rsid w:val="00B927A7"/>
    <w:rsid w:val="00B92B9E"/>
    <w:rsid w:val="00B93315"/>
    <w:rsid w:val="00B93519"/>
    <w:rsid w:val="00B9372A"/>
    <w:rsid w:val="00B93CAA"/>
    <w:rsid w:val="00B93FD0"/>
    <w:rsid w:val="00B9425C"/>
    <w:rsid w:val="00B94AAF"/>
    <w:rsid w:val="00B94DB1"/>
    <w:rsid w:val="00B953FF"/>
    <w:rsid w:val="00B957B4"/>
    <w:rsid w:val="00B9622D"/>
    <w:rsid w:val="00B96263"/>
    <w:rsid w:val="00B968A5"/>
    <w:rsid w:val="00B96992"/>
    <w:rsid w:val="00B96CC5"/>
    <w:rsid w:val="00B972CD"/>
    <w:rsid w:val="00B9769B"/>
    <w:rsid w:val="00B97D02"/>
    <w:rsid w:val="00BA0256"/>
    <w:rsid w:val="00BA0304"/>
    <w:rsid w:val="00BA0557"/>
    <w:rsid w:val="00BA282E"/>
    <w:rsid w:val="00BA2A34"/>
    <w:rsid w:val="00BA3038"/>
    <w:rsid w:val="00BA3319"/>
    <w:rsid w:val="00BA370A"/>
    <w:rsid w:val="00BA3826"/>
    <w:rsid w:val="00BA48BC"/>
    <w:rsid w:val="00BA4A29"/>
    <w:rsid w:val="00BA4BE7"/>
    <w:rsid w:val="00BA4F72"/>
    <w:rsid w:val="00BA5F20"/>
    <w:rsid w:val="00BA67AE"/>
    <w:rsid w:val="00BA68D9"/>
    <w:rsid w:val="00BA7172"/>
    <w:rsid w:val="00BA7B01"/>
    <w:rsid w:val="00BB02D7"/>
    <w:rsid w:val="00BB0B19"/>
    <w:rsid w:val="00BB0D9F"/>
    <w:rsid w:val="00BB0DEE"/>
    <w:rsid w:val="00BB1031"/>
    <w:rsid w:val="00BB1B33"/>
    <w:rsid w:val="00BB2480"/>
    <w:rsid w:val="00BB297C"/>
    <w:rsid w:val="00BB2C4E"/>
    <w:rsid w:val="00BB2E29"/>
    <w:rsid w:val="00BB2F74"/>
    <w:rsid w:val="00BB3206"/>
    <w:rsid w:val="00BB32C2"/>
    <w:rsid w:val="00BB3B0D"/>
    <w:rsid w:val="00BB3E39"/>
    <w:rsid w:val="00BB524C"/>
    <w:rsid w:val="00BB5DAB"/>
    <w:rsid w:val="00BB6195"/>
    <w:rsid w:val="00BB61A3"/>
    <w:rsid w:val="00BB707E"/>
    <w:rsid w:val="00BB7568"/>
    <w:rsid w:val="00BB7F82"/>
    <w:rsid w:val="00BC007C"/>
    <w:rsid w:val="00BC0A01"/>
    <w:rsid w:val="00BC0AB2"/>
    <w:rsid w:val="00BC1308"/>
    <w:rsid w:val="00BC1BF4"/>
    <w:rsid w:val="00BC20D3"/>
    <w:rsid w:val="00BC2600"/>
    <w:rsid w:val="00BC2928"/>
    <w:rsid w:val="00BC2F24"/>
    <w:rsid w:val="00BC3364"/>
    <w:rsid w:val="00BC33BE"/>
    <w:rsid w:val="00BC3A47"/>
    <w:rsid w:val="00BC3EEB"/>
    <w:rsid w:val="00BC4780"/>
    <w:rsid w:val="00BC4DD7"/>
    <w:rsid w:val="00BC4F46"/>
    <w:rsid w:val="00BC52C8"/>
    <w:rsid w:val="00BC5485"/>
    <w:rsid w:val="00BC549C"/>
    <w:rsid w:val="00BC570E"/>
    <w:rsid w:val="00BC576E"/>
    <w:rsid w:val="00BC5A6C"/>
    <w:rsid w:val="00BC5AF6"/>
    <w:rsid w:val="00BC5B4B"/>
    <w:rsid w:val="00BC5E63"/>
    <w:rsid w:val="00BC5EDB"/>
    <w:rsid w:val="00BC69A2"/>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C86"/>
    <w:rsid w:val="00BD3E76"/>
    <w:rsid w:val="00BD3EE2"/>
    <w:rsid w:val="00BD3FCF"/>
    <w:rsid w:val="00BD42D2"/>
    <w:rsid w:val="00BD47D7"/>
    <w:rsid w:val="00BD4EFB"/>
    <w:rsid w:val="00BD4F00"/>
    <w:rsid w:val="00BD5076"/>
    <w:rsid w:val="00BD5551"/>
    <w:rsid w:val="00BD5AF1"/>
    <w:rsid w:val="00BD6D43"/>
    <w:rsid w:val="00BD6DCF"/>
    <w:rsid w:val="00BD7090"/>
    <w:rsid w:val="00BD7490"/>
    <w:rsid w:val="00BD767F"/>
    <w:rsid w:val="00BE09C3"/>
    <w:rsid w:val="00BE0C27"/>
    <w:rsid w:val="00BE15BB"/>
    <w:rsid w:val="00BE198F"/>
    <w:rsid w:val="00BE1A78"/>
    <w:rsid w:val="00BE2E78"/>
    <w:rsid w:val="00BE3971"/>
    <w:rsid w:val="00BE473E"/>
    <w:rsid w:val="00BE5135"/>
    <w:rsid w:val="00BE5964"/>
    <w:rsid w:val="00BE5D62"/>
    <w:rsid w:val="00BE5F2B"/>
    <w:rsid w:val="00BE660B"/>
    <w:rsid w:val="00BE6AFE"/>
    <w:rsid w:val="00BE6BBE"/>
    <w:rsid w:val="00BE6FDA"/>
    <w:rsid w:val="00BE7021"/>
    <w:rsid w:val="00BE7300"/>
    <w:rsid w:val="00BE784F"/>
    <w:rsid w:val="00BE78CE"/>
    <w:rsid w:val="00BE7FEC"/>
    <w:rsid w:val="00BF00D4"/>
    <w:rsid w:val="00BF0238"/>
    <w:rsid w:val="00BF0717"/>
    <w:rsid w:val="00BF071D"/>
    <w:rsid w:val="00BF1750"/>
    <w:rsid w:val="00BF178E"/>
    <w:rsid w:val="00BF189F"/>
    <w:rsid w:val="00BF1B44"/>
    <w:rsid w:val="00BF1F01"/>
    <w:rsid w:val="00BF21FF"/>
    <w:rsid w:val="00BF23CC"/>
    <w:rsid w:val="00BF243F"/>
    <w:rsid w:val="00BF25B7"/>
    <w:rsid w:val="00BF284E"/>
    <w:rsid w:val="00BF2EDB"/>
    <w:rsid w:val="00BF2F93"/>
    <w:rsid w:val="00BF392D"/>
    <w:rsid w:val="00BF3ACF"/>
    <w:rsid w:val="00BF3C2A"/>
    <w:rsid w:val="00BF4C2B"/>
    <w:rsid w:val="00BF507A"/>
    <w:rsid w:val="00BF53F1"/>
    <w:rsid w:val="00BF56F3"/>
    <w:rsid w:val="00BF5717"/>
    <w:rsid w:val="00BF5B9D"/>
    <w:rsid w:val="00BF5CD8"/>
    <w:rsid w:val="00BF5FA3"/>
    <w:rsid w:val="00BF62F2"/>
    <w:rsid w:val="00BF63A5"/>
    <w:rsid w:val="00BF72A7"/>
    <w:rsid w:val="00BF7558"/>
    <w:rsid w:val="00C0111E"/>
    <w:rsid w:val="00C02676"/>
    <w:rsid w:val="00C029AB"/>
    <w:rsid w:val="00C02A6A"/>
    <w:rsid w:val="00C03BD5"/>
    <w:rsid w:val="00C03C8B"/>
    <w:rsid w:val="00C03F3C"/>
    <w:rsid w:val="00C049BE"/>
    <w:rsid w:val="00C04A71"/>
    <w:rsid w:val="00C04DF0"/>
    <w:rsid w:val="00C05588"/>
    <w:rsid w:val="00C05A4C"/>
    <w:rsid w:val="00C05A67"/>
    <w:rsid w:val="00C073E0"/>
    <w:rsid w:val="00C1001D"/>
    <w:rsid w:val="00C10B5A"/>
    <w:rsid w:val="00C11113"/>
    <w:rsid w:val="00C11687"/>
    <w:rsid w:val="00C117BE"/>
    <w:rsid w:val="00C11E28"/>
    <w:rsid w:val="00C1225B"/>
    <w:rsid w:val="00C122F9"/>
    <w:rsid w:val="00C12459"/>
    <w:rsid w:val="00C1253A"/>
    <w:rsid w:val="00C126F6"/>
    <w:rsid w:val="00C128C9"/>
    <w:rsid w:val="00C12CF3"/>
    <w:rsid w:val="00C12F88"/>
    <w:rsid w:val="00C131A8"/>
    <w:rsid w:val="00C1322D"/>
    <w:rsid w:val="00C135A3"/>
    <w:rsid w:val="00C1477A"/>
    <w:rsid w:val="00C14A62"/>
    <w:rsid w:val="00C158EB"/>
    <w:rsid w:val="00C159B1"/>
    <w:rsid w:val="00C15F02"/>
    <w:rsid w:val="00C161F5"/>
    <w:rsid w:val="00C16C92"/>
    <w:rsid w:val="00C1706B"/>
    <w:rsid w:val="00C17648"/>
    <w:rsid w:val="00C17DB7"/>
    <w:rsid w:val="00C17E48"/>
    <w:rsid w:val="00C17E81"/>
    <w:rsid w:val="00C17FF5"/>
    <w:rsid w:val="00C201E7"/>
    <w:rsid w:val="00C20AA2"/>
    <w:rsid w:val="00C20B91"/>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26F21"/>
    <w:rsid w:val="00C277DA"/>
    <w:rsid w:val="00C27AA6"/>
    <w:rsid w:val="00C303E4"/>
    <w:rsid w:val="00C30775"/>
    <w:rsid w:val="00C30B8D"/>
    <w:rsid w:val="00C310BA"/>
    <w:rsid w:val="00C3134E"/>
    <w:rsid w:val="00C315D8"/>
    <w:rsid w:val="00C31C4A"/>
    <w:rsid w:val="00C31D2D"/>
    <w:rsid w:val="00C32639"/>
    <w:rsid w:val="00C32AD2"/>
    <w:rsid w:val="00C34193"/>
    <w:rsid w:val="00C347FD"/>
    <w:rsid w:val="00C34DAE"/>
    <w:rsid w:val="00C34E1E"/>
    <w:rsid w:val="00C34E5A"/>
    <w:rsid w:val="00C35A84"/>
    <w:rsid w:val="00C36219"/>
    <w:rsid w:val="00C3698E"/>
    <w:rsid w:val="00C36CCA"/>
    <w:rsid w:val="00C36E1C"/>
    <w:rsid w:val="00C36F42"/>
    <w:rsid w:val="00C3718A"/>
    <w:rsid w:val="00C37584"/>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69D"/>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1F86"/>
    <w:rsid w:val="00C6211D"/>
    <w:rsid w:val="00C62B32"/>
    <w:rsid w:val="00C63DED"/>
    <w:rsid w:val="00C63E88"/>
    <w:rsid w:val="00C63F9C"/>
    <w:rsid w:val="00C640D6"/>
    <w:rsid w:val="00C64F97"/>
    <w:rsid w:val="00C65585"/>
    <w:rsid w:val="00C656EB"/>
    <w:rsid w:val="00C65C5A"/>
    <w:rsid w:val="00C65D7B"/>
    <w:rsid w:val="00C65DF4"/>
    <w:rsid w:val="00C6762C"/>
    <w:rsid w:val="00C67B49"/>
    <w:rsid w:val="00C70942"/>
    <w:rsid w:val="00C711F5"/>
    <w:rsid w:val="00C713A1"/>
    <w:rsid w:val="00C71828"/>
    <w:rsid w:val="00C72105"/>
    <w:rsid w:val="00C72BCE"/>
    <w:rsid w:val="00C73B6D"/>
    <w:rsid w:val="00C74954"/>
    <w:rsid w:val="00C76028"/>
    <w:rsid w:val="00C76184"/>
    <w:rsid w:val="00C7673D"/>
    <w:rsid w:val="00C76A80"/>
    <w:rsid w:val="00C76C27"/>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0CFC"/>
    <w:rsid w:val="00C921C4"/>
    <w:rsid w:val="00C9235F"/>
    <w:rsid w:val="00C9257F"/>
    <w:rsid w:val="00C93108"/>
    <w:rsid w:val="00C9319C"/>
    <w:rsid w:val="00C934F6"/>
    <w:rsid w:val="00C93874"/>
    <w:rsid w:val="00C93A4C"/>
    <w:rsid w:val="00C9448D"/>
    <w:rsid w:val="00C94FD2"/>
    <w:rsid w:val="00C9514C"/>
    <w:rsid w:val="00C95341"/>
    <w:rsid w:val="00C95B76"/>
    <w:rsid w:val="00C964C3"/>
    <w:rsid w:val="00C96635"/>
    <w:rsid w:val="00C966B7"/>
    <w:rsid w:val="00C969DB"/>
    <w:rsid w:val="00C97A4A"/>
    <w:rsid w:val="00C97DC9"/>
    <w:rsid w:val="00C97EE3"/>
    <w:rsid w:val="00CA086C"/>
    <w:rsid w:val="00CA12BA"/>
    <w:rsid w:val="00CA165C"/>
    <w:rsid w:val="00CA1C0D"/>
    <w:rsid w:val="00CA1DAE"/>
    <w:rsid w:val="00CA2267"/>
    <w:rsid w:val="00CA36BE"/>
    <w:rsid w:val="00CA38AD"/>
    <w:rsid w:val="00CA413F"/>
    <w:rsid w:val="00CA461D"/>
    <w:rsid w:val="00CA5098"/>
    <w:rsid w:val="00CA5503"/>
    <w:rsid w:val="00CA55C3"/>
    <w:rsid w:val="00CA65B3"/>
    <w:rsid w:val="00CA66C3"/>
    <w:rsid w:val="00CA6CAD"/>
    <w:rsid w:val="00CA70A8"/>
    <w:rsid w:val="00CA70D0"/>
    <w:rsid w:val="00CA74A4"/>
    <w:rsid w:val="00CA7683"/>
    <w:rsid w:val="00CA7D74"/>
    <w:rsid w:val="00CA7EA1"/>
    <w:rsid w:val="00CA7EEB"/>
    <w:rsid w:val="00CB009B"/>
    <w:rsid w:val="00CB0231"/>
    <w:rsid w:val="00CB0838"/>
    <w:rsid w:val="00CB1AFD"/>
    <w:rsid w:val="00CB1E7F"/>
    <w:rsid w:val="00CB1EB3"/>
    <w:rsid w:val="00CB2126"/>
    <w:rsid w:val="00CB24AD"/>
    <w:rsid w:val="00CB2C59"/>
    <w:rsid w:val="00CB2D9C"/>
    <w:rsid w:val="00CB34AB"/>
    <w:rsid w:val="00CB3529"/>
    <w:rsid w:val="00CB3562"/>
    <w:rsid w:val="00CB38A9"/>
    <w:rsid w:val="00CB4728"/>
    <w:rsid w:val="00CB4994"/>
    <w:rsid w:val="00CB556C"/>
    <w:rsid w:val="00CB59E7"/>
    <w:rsid w:val="00CB5E4A"/>
    <w:rsid w:val="00CB668A"/>
    <w:rsid w:val="00CB6976"/>
    <w:rsid w:val="00CB6FCA"/>
    <w:rsid w:val="00CB724D"/>
    <w:rsid w:val="00CB73EA"/>
    <w:rsid w:val="00CB7D4E"/>
    <w:rsid w:val="00CC002B"/>
    <w:rsid w:val="00CC07E5"/>
    <w:rsid w:val="00CC09F0"/>
    <w:rsid w:val="00CC0C11"/>
    <w:rsid w:val="00CC134A"/>
    <w:rsid w:val="00CC15B5"/>
    <w:rsid w:val="00CC1671"/>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2D84"/>
    <w:rsid w:val="00CD305C"/>
    <w:rsid w:val="00CD30B4"/>
    <w:rsid w:val="00CD3A6D"/>
    <w:rsid w:val="00CD3B3A"/>
    <w:rsid w:val="00CD3E5A"/>
    <w:rsid w:val="00CD3E63"/>
    <w:rsid w:val="00CD40A3"/>
    <w:rsid w:val="00CD496C"/>
    <w:rsid w:val="00CD4CD3"/>
    <w:rsid w:val="00CD53F4"/>
    <w:rsid w:val="00CD578C"/>
    <w:rsid w:val="00CD589F"/>
    <w:rsid w:val="00CD60C9"/>
    <w:rsid w:val="00CD6345"/>
    <w:rsid w:val="00CD6BBB"/>
    <w:rsid w:val="00CD6C19"/>
    <w:rsid w:val="00CD6E47"/>
    <w:rsid w:val="00CD7482"/>
    <w:rsid w:val="00CE07C1"/>
    <w:rsid w:val="00CE1567"/>
    <w:rsid w:val="00CE186F"/>
    <w:rsid w:val="00CE1BC4"/>
    <w:rsid w:val="00CE1C09"/>
    <w:rsid w:val="00CE20E3"/>
    <w:rsid w:val="00CE24B7"/>
    <w:rsid w:val="00CE273A"/>
    <w:rsid w:val="00CE321C"/>
    <w:rsid w:val="00CE32E8"/>
    <w:rsid w:val="00CE34F5"/>
    <w:rsid w:val="00CE3700"/>
    <w:rsid w:val="00CE3862"/>
    <w:rsid w:val="00CE3B69"/>
    <w:rsid w:val="00CE3B77"/>
    <w:rsid w:val="00CE4559"/>
    <w:rsid w:val="00CE5118"/>
    <w:rsid w:val="00CE5487"/>
    <w:rsid w:val="00CE59B5"/>
    <w:rsid w:val="00CE59DB"/>
    <w:rsid w:val="00CE5D3A"/>
    <w:rsid w:val="00CE6816"/>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5D2F"/>
    <w:rsid w:val="00CF65B4"/>
    <w:rsid w:val="00CF69B0"/>
    <w:rsid w:val="00CF6C05"/>
    <w:rsid w:val="00CF7485"/>
    <w:rsid w:val="00CF7E56"/>
    <w:rsid w:val="00D0139C"/>
    <w:rsid w:val="00D01744"/>
    <w:rsid w:val="00D025CE"/>
    <w:rsid w:val="00D02A0F"/>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6F6"/>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4CE8"/>
    <w:rsid w:val="00D158EF"/>
    <w:rsid w:val="00D15C14"/>
    <w:rsid w:val="00D15E74"/>
    <w:rsid w:val="00D15FAA"/>
    <w:rsid w:val="00D16CC1"/>
    <w:rsid w:val="00D16ECB"/>
    <w:rsid w:val="00D16EEE"/>
    <w:rsid w:val="00D16F3F"/>
    <w:rsid w:val="00D17167"/>
    <w:rsid w:val="00D1794C"/>
    <w:rsid w:val="00D17BA5"/>
    <w:rsid w:val="00D17EC9"/>
    <w:rsid w:val="00D2058D"/>
    <w:rsid w:val="00D208B6"/>
    <w:rsid w:val="00D2176E"/>
    <w:rsid w:val="00D2182A"/>
    <w:rsid w:val="00D22105"/>
    <w:rsid w:val="00D2211C"/>
    <w:rsid w:val="00D22945"/>
    <w:rsid w:val="00D22B55"/>
    <w:rsid w:val="00D23055"/>
    <w:rsid w:val="00D230AD"/>
    <w:rsid w:val="00D2507E"/>
    <w:rsid w:val="00D251AB"/>
    <w:rsid w:val="00D25AC6"/>
    <w:rsid w:val="00D261D3"/>
    <w:rsid w:val="00D31255"/>
    <w:rsid w:val="00D319DF"/>
    <w:rsid w:val="00D3225E"/>
    <w:rsid w:val="00D324BC"/>
    <w:rsid w:val="00D33565"/>
    <w:rsid w:val="00D33762"/>
    <w:rsid w:val="00D34025"/>
    <w:rsid w:val="00D3413A"/>
    <w:rsid w:val="00D34BD1"/>
    <w:rsid w:val="00D35177"/>
    <w:rsid w:val="00D356E1"/>
    <w:rsid w:val="00D369BF"/>
    <w:rsid w:val="00D37006"/>
    <w:rsid w:val="00D3712C"/>
    <w:rsid w:val="00D3740E"/>
    <w:rsid w:val="00D40609"/>
    <w:rsid w:val="00D40983"/>
    <w:rsid w:val="00D41188"/>
    <w:rsid w:val="00D412DA"/>
    <w:rsid w:val="00D41760"/>
    <w:rsid w:val="00D417D3"/>
    <w:rsid w:val="00D418D5"/>
    <w:rsid w:val="00D41A6B"/>
    <w:rsid w:val="00D41DB1"/>
    <w:rsid w:val="00D42045"/>
    <w:rsid w:val="00D4276D"/>
    <w:rsid w:val="00D42798"/>
    <w:rsid w:val="00D42970"/>
    <w:rsid w:val="00D42D26"/>
    <w:rsid w:val="00D43451"/>
    <w:rsid w:val="00D43492"/>
    <w:rsid w:val="00D4364E"/>
    <w:rsid w:val="00D43AED"/>
    <w:rsid w:val="00D43E28"/>
    <w:rsid w:val="00D445EF"/>
    <w:rsid w:val="00D44916"/>
    <w:rsid w:val="00D44ED8"/>
    <w:rsid w:val="00D45CA4"/>
    <w:rsid w:val="00D45EA7"/>
    <w:rsid w:val="00D45F22"/>
    <w:rsid w:val="00D46485"/>
    <w:rsid w:val="00D46E9E"/>
    <w:rsid w:val="00D47178"/>
    <w:rsid w:val="00D4752E"/>
    <w:rsid w:val="00D47842"/>
    <w:rsid w:val="00D478A8"/>
    <w:rsid w:val="00D47BEF"/>
    <w:rsid w:val="00D50826"/>
    <w:rsid w:val="00D51675"/>
    <w:rsid w:val="00D51A75"/>
    <w:rsid w:val="00D51F73"/>
    <w:rsid w:val="00D52827"/>
    <w:rsid w:val="00D529BE"/>
    <w:rsid w:val="00D52CF6"/>
    <w:rsid w:val="00D53198"/>
    <w:rsid w:val="00D53D3E"/>
    <w:rsid w:val="00D54207"/>
    <w:rsid w:val="00D547E0"/>
    <w:rsid w:val="00D54992"/>
    <w:rsid w:val="00D54A9D"/>
    <w:rsid w:val="00D55291"/>
    <w:rsid w:val="00D55942"/>
    <w:rsid w:val="00D55C48"/>
    <w:rsid w:val="00D55E47"/>
    <w:rsid w:val="00D56997"/>
    <w:rsid w:val="00D570E6"/>
    <w:rsid w:val="00D5730F"/>
    <w:rsid w:val="00D5774F"/>
    <w:rsid w:val="00D578B1"/>
    <w:rsid w:val="00D57A52"/>
    <w:rsid w:val="00D605C9"/>
    <w:rsid w:val="00D60809"/>
    <w:rsid w:val="00D60D7F"/>
    <w:rsid w:val="00D61382"/>
    <w:rsid w:val="00D61C9C"/>
    <w:rsid w:val="00D62111"/>
    <w:rsid w:val="00D62229"/>
    <w:rsid w:val="00D625B8"/>
    <w:rsid w:val="00D626F8"/>
    <w:rsid w:val="00D634CD"/>
    <w:rsid w:val="00D636DC"/>
    <w:rsid w:val="00D63F4C"/>
    <w:rsid w:val="00D64265"/>
    <w:rsid w:val="00D64613"/>
    <w:rsid w:val="00D64702"/>
    <w:rsid w:val="00D6691A"/>
    <w:rsid w:val="00D66BD9"/>
    <w:rsid w:val="00D66BFD"/>
    <w:rsid w:val="00D66C91"/>
    <w:rsid w:val="00D674EE"/>
    <w:rsid w:val="00D67535"/>
    <w:rsid w:val="00D67B2A"/>
    <w:rsid w:val="00D67BC9"/>
    <w:rsid w:val="00D67DBC"/>
    <w:rsid w:val="00D67E93"/>
    <w:rsid w:val="00D704D9"/>
    <w:rsid w:val="00D70BD2"/>
    <w:rsid w:val="00D713F2"/>
    <w:rsid w:val="00D721AA"/>
    <w:rsid w:val="00D72705"/>
    <w:rsid w:val="00D738BF"/>
    <w:rsid w:val="00D73B93"/>
    <w:rsid w:val="00D73C95"/>
    <w:rsid w:val="00D73F99"/>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1C8"/>
    <w:rsid w:val="00D822FA"/>
    <w:rsid w:val="00D82D02"/>
    <w:rsid w:val="00D82D0F"/>
    <w:rsid w:val="00D83A5A"/>
    <w:rsid w:val="00D83C72"/>
    <w:rsid w:val="00D84157"/>
    <w:rsid w:val="00D84BD7"/>
    <w:rsid w:val="00D84DCA"/>
    <w:rsid w:val="00D850FC"/>
    <w:rsid w:val="00D85114"/>
    <w:rsid w:val="00D857BC"/>
    <w:rsid w:val="00D85AE3"/>
    <w:rsid w:val="00D86144"/>
    <w:rsid w:val="00D8622E"/>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08"/>
    <w:rsid w:val="00D92F7F"/>
    <w:rsid w:val="00D93188"/>
    <w:rsid w:val="00D9379F"/>
    <w:rsid w:val="00D9459D"/>
    <w:rsid w:val="00D94730"/>
    <w:rsid w:val="00D94858"/>
    <w:rsid w:val="00D94972"/>
    <w:rsid w:val="00D954A1"/>
    <w:rsid w:val="00D95519"/>
    <w:rsid w:val="00D95744"/>
    <w:rsid w:val="00D958FC"/>
    <w:rsid w:val="00D959AE"/>
    <w:rsid w:val="00D95DC2"/>
    <w:rsid w:val="00D960E1"/>
    <w:rsid w:val="00D96678"/>
    <w:rsid w:val="00D96C73"/>
    <w:rsid w:val="00D96D46"/>
    <w:rsid w:val="00D97C27"/>
    <w:rsid w:val="00DA0526"/>
    <w:rsid w:val="00DA0639"/>
    <w:rsid w:val="00DA0CF7"/>
    <w:rsid w:val="00DA0E96"/>
    <w:rsid w:val="00DA1203"/>
    <w:rsid w:val="00DA18DA"/>
    <w:rsid w:val="00DA191D"/>
    <w:rsid w:val="00DA1DDE"/>
    <w:rsid w:val="00DA1F0C"/>
    <w:rsid w:val="00DA1F38"/>
    <w:rsid w:val="00DA2F0F"/>
    <w:rsid w:val="00DA3565"/>
    <w:rsid w:val="00DA3A25"/>
    <w:rsid w:val="00DA3A5B"/>
    <w:rsid w:val="00DA3D0B"/>
    <w:rsid w:val="00DA3F51"/>
    <w:rsid w:val="00DA45DB"/>
    <w:rsid w:val="00DA48D9"/>
    <w:rsid w:val="00DA49F8"/>
    <w:rsid w:val="00DA4AAE"/>
    <w:rsid w:val="00DA5572"/>
    <w:rsid w:val="00DA6A15"/>
    <w:rsid w:val="00DA6CC2"/>
    <w:rsid w:val="00DA7029"/>
    <w:rsid w:val="00DA77A0"/>
    <w:rsid w:val="00DB09A2"/>
    <w:rsid w:val="00DB0C79"/>
    <w:rsid w:val="00DB103D"/>
    <w:rsid w:val="00DB1448"/>
    <w:rsid w:val="00DB1998"/>
    <w:rsid w:val="00DB1FC4"/>
    <w:rsid w:val="00DB21F0"/>
    <w:rsid w:val="00DB24C0"/>
    <w:rsid w:val="00DB2C5F"/>
    <w:rsid w:val="00DB3A58"/>
    <w:rsid w:val="00DB3BDF"/>
    <w:rsid w:val="00DB3C58"/>
    <w:rsid w:val="00DB3D46"/>
    <w:rsid w:val="00DB401C"/>
    <w:rsid w:val="00DB46C8"/>
    <w:rsid w:val="00DB4CEE"/>
    <w:rsid w:val="00DB540E"/>
    <w:rsid w:val="00DB5A63"/>
    <w:rsid w:val="00DB6166"/>
    <w:rsid w:val="00DB656B"/>
    <w:rsid w:val="00DB691E"/>
    <w:rsid w:val="00DB6C11"/>
    <w:rsid w:val="00DB73C2"/>
    <w:rsid w:val="00DB75A3"/>
    <w:rsid w:val="00DB799D"/>
    <w:rsid w:val="00DB79C8"/>
    <w:rsid w:val="00DC0574"/>
    <w:rsid w:val="00DC0C65"/>
    <w:rsid w:val="00DC16BF"/>
    <w:rsid w:val="00DC16E1"/>
    <w:rsid w:val="00DC16FC"/>
    <w:rsid w:val="00DC1881"/>
    <w:rsid w:val="00DC1ED7"/>
    <w:rsid w:val="00DC3A6F"/>
    <w:rsid w:val="00DC3D1C"/>
    <w:rsid w:val="00DC43E1"/>
    <w:rsid w:val="00DC4EE7"/>
    <w:rsid w:val="00DC5199"/>
    <w:rsid w:val="00DC5A32"/>
    <w:rsid w:val="00DC5E4E"/>
    <w:rsid w:val="00DC651B"/>
    <w:rsid w:val="00DC662F"/>
    <w:rsid w:val="00DC697E"/>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1AC"/>
    <w:rsid w:val="00DD1298"/>
    <w:rsid w:val="00DD1415"/>
    <w:rsid w:val="00DD17A1"/>
    <w:rsid w:val="00DD2300"/>
    <w:rsid w:val="00DD2309"/>
    <w:rsid w:val="00DD28B3"/>
    <w:rsid w:val="00DD2DE3"/>
    <w:rsid w:val="00DD2DE8"/>
    <w:rsid w:val="00DD316F"/>
    <w:rsid w:val="00DD357C"/>
    <w:rsid w:val="00DD37CA"/>
    <w:rsid w:val="00DD39EF"/>
    <w:rsid w:val="00DD3D55"/>
    <w:rsid w:val="00DD3DF7"/>
    <w:rsid w:val="00DD4326"/>
    <w:rsid w:val="00DD4AE2"/>
    <w:rsid w:val="00DD4BFA"/>
    <w:rsid w:val="00DD51F8"/>
    <w:rsid w:val="00DD6388"/>
    <w:rsid w:val="00DD6C53"/>
    <w:rsid w:val="00DD7198"/>
    <w:rsid w:val="00DD7199"/>
    <w:rsid w:val="00DD7C44"/>
    <w:rsid w:val="00DD7CB6"/>
    <w:rsid w:val="00DE0077"/>
    <w:rsid w:val="00DE0137"/>
    <w:rsid w:val="00DE01BA"/>
    <w:rsid w:val="00DE0DCF"/>
    <w:rsid w:val="00DE0E3C"/>
    <w:rsid w:val="00DE137B"/>
    <w:rsid w:val="00DE13D4"/>
    <w:rsid w:val="00DE13FD"/>
    <w:rsid w:val="00DE19D9"/>
    <w:rsid w:val="00DE1C18"/>
    <w:rsid w:val="00DE1DC6"/>
    <w:rsid w:val="00DE1F77"/>
    <w:rsid w:val="00DE21C6"/>
    <w:rsid w:val="00DE22AA"/>
    <w:rsid w:val="00DE288F"/>
    <w:rsid w:val="00DE2D49"/>
    <w:rsid w:val="00DE2E4A"/>
    <w:rsid w:val="00DE388A"/>
    <w:rsid w:val="00DE3E66"/>
    <w:rsid w:val="00DE3F75"/>
    <w:rsid w:val="00DE45F5"/>
    <w:rsid w:val="00DE4AAD"/>
    <w:rsid w:val="00DE4C0C"/>
    <w:rsid w:val="00DE4E67"/>
    <w:rsid w:val="00DE4FC8"/>
    <w:rsid w:val="00DE53B5"/>
    <w:rsid w:val="00DE5A50"/>
    <w:rsid w:val="00DE5DCD"/>
    <w:rsid w:val="00DE60C5"/>
    <w:rsid w:val="00DE7323"/>
    <w:rsid w:val="00DE75F0"/>
    <w:rsid w:val="00DE77CB"/>
    <w:rsid w:val="00DE7D0E"/>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51B9"/>
    <w:rsid w:val="00E1566E"/>
    <w:rsid w:val="00E158C4"/>
    <w:rsid w:val="00E159C2"/>
    <w:rsid w:val="00E161E6"/>
    <w:rsid w:val="00E167C9"/>
    <w:rsid w:val="00E1698C"/>
    <w:rsid w:val="00E172BE"/>
    <w:rsid w:val="00E17CF7"/>
    <w:rsid w:val="00E205D6"/>
    <w:rsid w:val="00E20FBF"/>
    <w:rsid w:val="00E216EC"/>
    <w:rsid w:val="00E2189A"/>
    <w:rsid w:val="00E222A6"/>
    <w:rsid w:val="00E22B5A"/>
    <w:rsid w:val="00E22B68"/>
    <w:rsid w:val="00E231C9"/>
    <w:rsid w:val="00E23379"/>
    <w:rsid w:val="00E23EBF"/>
    <w:rsid w:val="00E23FD5"/>
    <w:rsid w:val="00E24669"/>
    <w:rsid w:val="00E248B2"/>
    <w:rsid w:val="00E24C48"/>
    <w:rsid w:val="00E24D50"/>
    <w:rsid w:val="00E24E79"/>
    <w:rsid w:val="00E25981"/>
    <w:rsid w:val="00E25BC1"/>
    <w:rsid w:val="00E26141"/>
    <w:rsid w:val="00E266F5"/>
    <w:rsid w:val="00E26C87"/>
    <w:rsid w:val="00E26F90"/>
    <w:rsid w:val="00E270D3"/>
    <w:rsid w:val="00E27FC7"/>
    <w:rsid w:val="00E30700"/>
    <w:rsid w:val="00E30D87"/>
    <w:rsid w:val="00E30D9C"/>
    <w:rsid w:val="00E30E57"/>
    <w:rsid w:val="00E31360"/>
    <w:rsid w:val="00E31D28"/>
    <w:rsid w:val="00E325FF"/>
    <w:rsid w:val="00E32CB8"/>
    <w:rsid w:val="00E3419B"/>
    <w:rsid w:val="00E3440F"/>
    <w:rsid w:val="00E34F3A"/>
    <w:rsid w:val="00E35030"/>
    <w:rsid w:val="00E35F99"/>
    <w:rsid w:val="00E35F9A"/>
    <w:rsid w:val="00E3637F"/>
    <w:rsid w:val="00E364B6"/>
    <w:rsid w:val="00E36723"/>
    <w:rsid w:val="00E3713C"/>
    <w:rsid w:val="00E3767B"/>
    <w:rsid w:val="00E37A3D"/>
    <w:rsid w:val="00E37E1C"/>
    <w:rsid w:val="00E40126"/>
    <w:rsid w:val="00E402FA"/>
    <w:rsid w:val="00E40CBF"/>
    <w:rsid w:val="00E40E7D"/>
    <w:rsid w:val="00E40EE4"/>
    <w:rsid w:val="00E413C6"/>
    <w:rsid w:val="00E415D4"/>
    <w:rsid w:val="00E41B80"/>
    <w:rsid w:val="00E41C4E"/>
    <w:rsid w:val="00E420D5"/>
    <w:rsid w:val="00E42517"/>
    <w:rsid w:val="00E42D55"/>
    <w:rsid w:val="00E42FFE"/>
    <w:rsid w:val="00E4316E"/>
    <w:rsid w:val="00E435AB"/>
    <w:rsid w:val="00E44275"/>
    <w:rsid w:val="00E44777"/>
    <w:rsid w:val="00E452B8"/>
    <w:rsid w:val="00E4535F"/>
    <w:rsid w:val="00E466BC"/>
    <w:rsid w:val="00E4686A"/>
    <w:rsid w:val="00E47538"/>
    <w:rsid w:val="00E479FD"/>
    <w:rsid w:val="00E504D6"/>
    <w:rsid w:val="00E50B6F"/>
    <w:rsid w:val="00E50DF1"/>
    <w:rsid w:val="00E50EBE"/>
    <w:rsid w:val="00E50F69"/>
    <w:rsid w:val="00E50FC6"/>
    <w:rsid w:val="00E517CD"/>
    <w:rsid w:val="00E52185"/>
    <w:rsid w:val="00E52372"/>
    <w:rsid w:val="00E52786"/>
    <w:rsid w:val="00E52C21"/>
    <w:rsid w:val="00E52F05"/>
    <w:rsid w:val="00E52F60"/>
    <w:rsid w:val="00E53785"/>
    <w:rsid w:val="00E53B76"/>
    <w:rsid w:val="00E53DB1"/>
    <w:rsid w:val="00E540BB"/>
    <w:rsid w:val="00E540CA"/>
    <w:rsid w:val="00E54710"/>
    <w:rsid w:val="00E54B37"/>
    <w:rsid w:val="00E54DE9"/>
    <w:rsid w:val="00E55B28"/>
    <w:rsid w:val="00E56D4A"/>
    <w:rsid w:val="00E56FCC"/>
    <w:rsid w:val="00E57119"/>
    <w:rsid w:val="00E5719E"/>
    <w:rsid w:val="00E5786C"/>
    <w:rsid w:val="00E57D7B"/>
    <w:rsid w:val="00E57F4B"/>
    <w:rsid w:val="00E602E5"/>
    <w:rsid w:val="00E602F8"/>
    <w:rsid w:val="00E6085B"/>
    <w:rsid w:val="00E60FBA"/>
    <w:rsid w:val="00E60FBF"/>
    <w:rsid w:val="00E616F9"/>
    <w:rsid w:val="00E61852"/>
    <w:rsid w:val="00E61A0C"/>
    <w:rsid w:val="00E61D22"/>
    <w:rsid w:val="00E61D96"/>
    <w:rsid w:val="00E61E4B"/>
    <w:rsid w:val="00E622D9"/>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C96"/>
    <w:rsid w:val="00E6703E"/>
    <w:rsid w:val="00E70130"/>
    <w:rsid w:val="00E7063F"/>
    <w:rsid w:val="00E70BEB"/>
    <w:rsid w:val="00E715FC"/>
    <w:rsid w:val="00E71A45"/>
    <w:rsid w:val="00E71C21"/>
    <w:rsid w:val="00E7230B"/>
    <w:rsid w:val="00E72D84"/>
    <w:rsid w:val="00E730FC"/>
    <w:rsid w:val="00E7318D"/>
    <w:rsid w:val="00E7385A"/>
    <w:rsid w:val="00E73BFB"/>
    <w:rsid w:val="00E73CE6"/>
    <w:rsid w:val="00E74780"/>
    <w:rsid w:val="00E7487D"/>
    <w:rsid w:val="00E74956"/>
    <w:rsid w:val="00E74DDA"/>
    <w:rsid w:val="00E752F7"/>
    <w:rsid w:val="00E75848"/>
    <w:rsid w:val="00E759D4"/>
    <w:rsid w:val="00E7605F"/>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62BB"/>
    <w:rsid w:val="00E86327"/>
    <w:rsid w:val="00E86DF0"/>
    <w:rsid w:val="00E87BD2"/>
    <w:rsid w:val="00E87C75"/>
    <w:rsid w:val="00E87CDC"/>
    <w:rsid w:val="00E906E0"/>
    <w:rsid w:val="00E90B33"/>
    <w:rsid w:val="00E911E0"/>
    <w:rsid w:val="00E92A04"/>
    <w:rsid w:val="00E93407"/>
    <w:rsid w:val="00E940A8"/>
    <w:rsid w:val="00E94759"/>
    <w:rsid w:val="00E947A2"/>
    <w:rsid w:val="00E947E8"/>
    <w:rsid w:val="00E94B0F"/>
    <w:rsid w:val="00E94B48"/>
    <w:rsid w:val="00E9503F"/>
    <w:rsid w:val="00E962ED"/>
    <w:rsid w:val="00E96726"/>
    <w:rsid w:val="00E96E68"/>
    <w:rsid w:val="00E96F3E"/>
    <w:rsid w:val="00E973BA"/>
    <w:rsid w:val="00E97EA1"/>
    <w:rsid w:val="00EA0BBE"/>
    <w:rsid w:val="00EA1FBC"/>
    <w:rsid w:val="00EA20A1"/>
    <w:rsid w:val="00EA212B"/>
    <w:rsid w:val="00EA2217"/>
    <w:rsid w:val="00EA24FB"/>
    <w:rsid w:val="00EA2D44"/>
    <w:rsid w:val="00EA306E"/>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9E4"/>
    <w:rsid w:val="00EA6A1E"/>
    <w:rsid w:val="00EA75BD"/>
    <w:rsid w:val="00EA760C"/>
    <w:rsid w:val="00EA7BA7"/>
    <w:rsid w:val="00EA7C47"/>
    <w:rsid w:val="00EB0C01"/>
    <w:rsid w:val="00EB0F0F"/>
    <w:rsid w:val="00EB1053"/>
    <w:rsid w:val="00EB12A5"/>
    <w:rsid w:val="00EB24D8"/>
    <w:rsid w:val="00EB277B"/>
    <w:rsid w:val="00EB2D65"/>
    <w:rsid w:val="00EB2F20"/>
    <w:rsid w:val="00EB2F35"/>
    <w:rsid w:val="00EB31DB"/>
    <w:rsid w:val="00EB3422"/>
    <w:rsid w:val="00EB3A31"/>
    <w:rsid w:val="00EB3C8B"/>
    <w:rsid w:val="00EB3DA2"/>
    <w:rsid w:val="00EB4EAF"/>
    <w:rsid w:val="00EB548E"/>
    <w:rsid w:val="00EB5C41"/>
    <w:rsid w:val="00EB5F5A"/>
    <w:rsid w:val="00EB657E"/>
    <w:rsid w:val="00EB695E"/>
    <w:rsid w:val="00EB69D1"/>
    <w:rsid w:val="00EB6FE9"/>
    <w:rsid w:val="00EB72FF"/>
    <w:rsid w:val="00EB756F"/>
    <w:rsid w:val="00EB79C8"/>
    <w:rsid w:val="00EB7A57"/>
    <w:rsid w:val="00EB7E78"/>
    <w:rsid w:val="00EC0301"/>
    <w:rsid w:val="00EC09C6"/>
    <w:rsid w:val="00EC0EA5"/>
    <w:rsid w:val="00EC1056"/>
    <w:rsid w:val="00EC1470"/>
    <w:rsid w:val="00EC215F"/>
    <w:rsid w:val="00EC222E"/>
    <w:rsid w:val="00EC2233"/>
    <w:rsid w:val="00EC25CD"/>
    <w:rsid w:val="00EC2716"/>
    <w:rsid w:val="00EC2DBB"/>
    <w:rsid w:val="00EC3107"/>
    <w:rsid w:val="00EC358E"/>
    <w:rsid w:val="00EC3D25"/>
    <w:rsid w:val="00EC3F3F"/>
    <w:rsid w:val="00EC3FD2"/>
    <w:rsid w:val="00EC4095"/>
    <w:rsid w:val="00EC43B5"/>
    <w:rsid w:val="00EC4537"/>
    <w:rsid w:val="00EC4960"/>
    <w:rsid w:val="00EC4AE3"/>
    <w:rsid w:val="00EC522B"/>
    <w:rsid w:val="00EC54EE"/>
    <w:rsid w:val="00EC59B2"/>
    <w:rsid w:val="00EC5A3B"/>
    <w:rsid w:val="00EC6BCB"/>
    <w:rsid w:val="00EC774E"/>
    <w:rsid w:val="00EC786C"/>
    <w:rsid w:val="00EC7ADD"/>
    <w:rsid w:val="00ED01C6"/>
    <w:rsid w:val="00ED04FE"/>
    <w:rsid w:val="00ED0DD0"/>
    <w:rsid w:val="00ED1989"/>
    <w:rsid w:val="00ED28F2"/>
    <w:rsid w:val="00ED3145"/>
    <w:rsid w:val="00ED3309"/>
    <w:rsid w:val="00ED356E"/>
    <w:rsid w:val="00ED3BDA"/>
    <w:rsid w:val="00ED3DA4"/>
    <w:rsid w:val="00ED45E5"/>
    <w:rsid w:val="00ED4B67"/>
    <w:rsid w:val="00ED4B69"/>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BF7"/>
    <w:rsid w:val="00EE2FC2"/>
    <w:rsid w:val="00EE3B88"/>
    <w:rsid w:val="00EE48F1"/>
    <w:rsid w:val="00EE4B75"/>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648"/>
    <w:rsid w:val="00F0175F"/>
    <w:rsid w:val="00F01C5B"/>
    <w:rsid w:val="00F03280"/>
    <w:rsid w:val="00F0362A"/>
    <w:rsid w:val="00F0385C"/>
    <w:rsid w:val="00F03ABE"/>
    <w:rsid w:val="00F04345"/>
    <w:rsid w:val="00F047A4"/>
    <w:rsid w:val="00F04F52"/>
    <w:rsid w:val="00F050BE"/>
    <w:rsid w:val="00F0510F"/>
    <w:rsid w:val="00F0563F"/>
    <w:rsid w:val="00F061DE"/>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3137"/>
    <w:rsid w:val="00F13AA1"/>
    <w:rsid w:val="00F13F2A"/>
    <w:rsid w:val="00F140EC"/>
    <w:rsid w:val="00F15097"/>
    <w:rsid w:val="00F15671"/>
    <w:rsid w:val="00F15DC7"/>
    <w:rsid w:val="00F16695"/>
    <w:rsid w:val="00F202E3"/>
    <w:rsid w:val="00F20C6E"/>
    <w:rsid w:val="00F20D6C"/>
    <w:rsid w:val="00F211EF"/>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B32"/>
    <w:rsid w:val="00F40C5E"/>
    <w:rsid w:val="00F40E3E"/>
    <w:rsid w:val="00F40E40"/>
    <w:rsid w:val="00F4163A"/>
    <w:rsid w:val="00F41873"/>
    <w:rsid w:val="00F419C3"/>
    <w:rsid w:val="00F41D91"/>
    <w:rsid w:val="00F41E2B"/>
    <w:rsid w:val="00F423BE"/>
    <w:rsid w:val="00F424A5"/>
    <w:rsid w:val="00F425EF"/>
    <w:rsid w:val="00F428AC"/>
    <w:rsid w:val="00F42EE3"/>
    <w:rsid w:val="00F43660"/>
    <w:rsid w:val="00F43DD8"/>
    <w:rsid w:val="00F44542"/>
    <w:rsid w:val="00F448DD"/>
    <w:rsid w:val="00F44C5F"/>
    <w:rsid w:val="00F44DB8"/>
    <w:rsid w:val="00F45760"/>
    <w:rsid w:val="00F45925"/>
    <w:rsid w:val="00F46BA6"/>
    <w:rsid w:val="00F46C97"/>
    <w:rsid w:val="00F4703E"/>
    <w:rsid w:val="00F50511"/>
    <w:rsid w:val="00F50781"/>
    <w:rsid w:val="00F5096A"/>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7C9"/>
    <w:rsid w:val="00F55804"/>
    <w:rsid w:val="00F55F1A"/>
    <w:rsid w:val="00F56310"/>
    <w:rsid w:val="00F5684C"/>
    <w:rsid w:val="00F57210"/>
    <w:rsid w:val="00F577FC"/>
    <w:rsid w:val="00F57DE5"/>
    <w:rsid w:val="00F602F0"/>
    <w:rsid w:val="00F6098E"/>
    <w:rsid w:val="00F60C90"/>
    <w:rsid w:val="00F6163E"/>
    <w:rsid w:val="00F619EE"/>
    <w:rsid w:val="00F61CF5"/>
    <w:rsid w:val="00F61FF9"/>
    <w:rsid w:val="00F62069"/>
    <w:rsid w:val="00F62159"/>
    <w:rsid w:val="00F62A36"/>
    <w:rsid w:val="00F62A7C"/>
    <w:rsid w:val="00F62B93"/>
    <w:rsid w:val="00F633E5"/>
    <w:rsid w:val="00F63A07"/>
    <w:rsid w:val="00F63C89"/>
    <w:rsid w:val="00F643CA"/>
    <w:rsid w:val="00F647EC"/>
    <w:rsid w:val="00F64D57"/>
    <w:rsid w:val="00F64FAB"/>
    <w:rsid w:val="00F65329"/>
    <w:rsid w:val="00F6546A"/>
    <w:rsid w:val="00F65CEA"/>
    <w:rsid w:val="00F65F15"/>
    <w:rsid w:val="00F66443"/>
    <w:rsid w:val="00F675EA"/>
    <w:rsid w:val="00F67BEB"/>
    <w:rsid w:val="00F7074A"/>
    <w:rsid w:val="00F711A0"/>
    <w:rsid w:val="00F71687"/>
    <w:rsid w:val="00F71708"/>
    <w:rsid w:val="00F717C1"/>
    <w:rsid w:val="00F71AB3"/>
    <w:rsid w:val="00F725D3"/>
    <w:rsid w:val="00F7281E"/>
    <w:rsid w:val="00F72C1A"/>
    <w:rsid w:val="00F72C3D"/>
    <w:rsid w:val="00F73269"/>
    <w:rsid w:val="00F737AB"/>
    <w:rsid w:val="00F737FF"/>
    <w:rsid w:val="00F74216"/>
    <w:rsid w:val="00F74F0F"/>
    <w:rsid w:val="00F75731"/>
    <w:rsid w:val="00F75841"/>
    <w:rsid w:val="00F761FA"/>
    <w:rsid w:val="00F76333"/>
    <w:rsid w:val="00F77100"/>
    <w:rsid w:val="00F77C84"/>
    <w:rsid w:val="00F8090F"/>
    <w:rsid w:val="00F80D2A"/>
    <w:rsid w:val="00F8139A"/>
    <w:rsid w:val="00F82AAE"/>
    <w:rsid w:val="00F834BE"/>
    <w:rsid w:val="00F838A9"/>
    <w:rsid w:val="00F849E3"/>
    <w:rsid w:val="00F84B4E"/>
    <w:rsid w:val="00F84C44"/>
    <w:rsid w:val="00F851B7"/>
    <w:rsid w:val="00F8566C"/>
    <w:rsid w:val="00F858D4"/>
    <w:rsid w:val="00F85C65"/>
    <w:rsid w:val="00F860EB"/>
    <w:rsid w:val="00F86268"/>
    <w:rsid w:val="00F866DD"/>
    <w:rsid w:val="00F868B6"/>
    <w:rsid w:val="00F86968"/>
    <w:rsid w:val="00F86C37"/>
    <w:rsid w:val="00F86E21"/>
    <w:rsid w:val="00F86E42"/>
    <w:rsid w:val="00F86FD9"/>
    <w:rsid w:val="00F876E6"/>
    <w:rsid w:val="00F87825"/>
    <w:rsid w:val="00F87838"/>
    <w:rsid w:val="00F879E8"/>
    <w:rsid w:val="00F87FCE"/>
    <w:rsid w:val="00F9008B"/>
    <w:rsid w:val="00F91669"/>
    <w:rsid w:val="00F9184F"/>
    <w:rsid w:val="00F91943"/>
    <w:rsid w:val="00F92222"/>
    <w:rsid w:val="00F92A66"/>
    <w:rsid w:val="00F92F8F"/>
    <w:rsid w:val="00F931CF"/>
    <w:rsid w:val="00F93A31"/>
    <w:rsid w:val="00F93BA1"/>
    <w:rsid w:val="00F93D6E"/>
    <w:rsid w:val="00F9423D"/>
    <w:rsid w:val="00F94609"/>
    <w:rsid w:val="00F94E8F"/>
    <w:rsid w:val="00F95182"/>
    <w:rsid w:val="00F957D2"/>
    <w:rsid w:val="00F95D94"/>
    <w:rsid w:val="00F96F78"/>
    <w:rsid w:val="00F96F86"/>
    <w:rsid w:val="00F97711"/>
    <w:rsid w:val="00FA02B8"/>
    <w:rsid w:val="00FA0980"/>
    <w:rsid w:val="00FA1028"/>
    <w:rsid w:val="00FA10F7"/>
    <w:rsid w:val="00FA1153"/>
    <w:rsid w:val="00FA157E"/>
    <w:rsid w:val="00FA1651"/>
    <w:rsid w:val="00FA181F"/>
    <w:rsid w:val="00FA1C1F"/>
    <w:rsid w:val="00FA1E82"/>
    <w:rsid w:val="00FA2137"/>
    <w:rsid w:val="00FA21B0"/>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3D99"/>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20F"/>
    <w:rsid w:val="00FC7862"/>
    <w:rsid w:val="00FC79D5"/>
    <w:rsid w:val="00FC7B35"/>
    <w:rsid w:val="00FC7B53"/>
    <w:rsid w:val="00FD0177"/>
    <w:rsid w:val="00FD051A"/>
    <w:rsid w:val="00FD0AE7"/>
    <w:rsid w:val="00FD0B44"/>
    <w:rsid w:val="00FD0F70"/>
    <w:rsid w:val="00FD2315"/>
    <w:rsid w:val="00FD29A7"/>
    <w:rsid w:val="00FD2B15"/>
    <w:rsid w:val="00FD2C42"/>
    <w:rsid w:val="00FD3092"/>
    <w:rsid w:val="00FD35A1"/>
    <w:rsid w:val="00FD40FC"/>
    <w:rsid w:val="00FD412E"/>
    <w:rsid w:val="00FD420F"/>
    <w:rsid w:val="00FD4F2F"/>
    <w:rsid w:val="00FD51F7"/>
    <w:rsid w:val="00FD5258"/>
    <w:rsid w:val="00FD5602"/>
    <w:rsid w:val="00FD5A2A"/>
    <w:rsid w:val="00FD5AE2"/>
    <w:rsid w:val="00FD5EBD"/>
    <w:rsid w:val="00FD62B4"/>
    <w:rsid w:val="00FD7142"/>
    <w:rsid w:val="00FD750F"/>
    <w:rsid w:val="00FE011C"/>
    <w:rsid w:val="00FE07DC"/>
    <w:rsid w:val="00FE1116"/>
    <w:rsid w:val="00FE1E64"/>
    <w:rsid w:val="00FE2075"/>
    <w:rsid w:val="00FE2080"/>
    <w:rsid w:val="00FE2320"/>
    <w:rsid w:val="00FE2647"/>
    <w:rsid w:val="00FE27B9"/>
    <w:rsid w:val="00FE2E37"/>
    <w:rsid w:val="00FE3156"/>
    <w:rsid w:val="00FE3640"/>
    <w:rsid w:val="00FE3780"/>
    <w:rsid w:val="00FE3954"/>
    <w:rsid w:val="00FE3CF7"/>
    <w:rsid w:val="00FE4071"/>
    <w:rsid w:val="00FE42E3"/>
    <w:rsid w:val="00FE4BDB"/>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65A"/>
    <w:rsid w:val="00FF1B72"/>
    <w:rsid w:val="00FF1CF1"/>
    <w:rsid w:val="00FF1F4C"/>
    <w:rsid w:val="00FF2654"/>
    <w:rsid w:val="00FF35DC"/>
    <w:rsid w:val="00FF3A6A"/>
    <w:rsid w:val="00FF3C7A"/>
    <w:rsid w:val="00FF3E09"/>
    <w:rsid w:val="00FF411C"/>
    <w:rsid w:val="00FF4B2E"/>
    <w:rsid w:val="00FF4E4B"/>
    <w:rsid w:val="00FF4E4E"/>
    <w:rsid w:val="00FF5049"/>
    <w:rsid w:val="00FF5D1F"/>
    <w:rsid w:val="00FF5F95"/>
    <w:rsid w:val="00FF5F9D"/>
    <w:rsid w:val="00FF6126"/>
    <w:rsid w:val="00FF61F5"/>
    <w:rsid w:val="00FF62AA"/>
    <w:rsid w:val="00FF64D7"/>
    <w:rsid w:val="00FF6B6C"/>
    <w:rsid w:val="012612A2"/>
    <w:rsid w:val="01420B2A"/>
    <w:rsid w:val="014C2F1C"/>
    <w:rsid w:val="016A5E6E"/>
    <w:rsid w:val="01AA2C10"/>
    <w:rsid w:val="01CF7A8C"/>
    <w:rsid w:val="02CB76A6"/>
    <w:rsid w:val="02D7201B"/>
    <w:rsid w:val="02DE4382"/>
    <w:rsid w:val="037738D8"/>
    <w:rsid w:val="03EE579D"/>
    <w:rsid w:val="04932ABE"/>
    <w:rsid w:val="050224B2"/>
    <w:rsid w:val="05145BD8"/>
    <w:rsid w:val="058B4436"/>
    <w:rsid w:val="05A96137"/>
    <w:rsid w:val="05B53FF0"/>
    <w:rsid w:val="061D0E3B"/>
    <w:rsid w:val="06452916"/>
    <w:rsid w:val="064C40EC"/>
    <w:rsid w:val="07064B6A"/>
    <w:rsid w:val="075F0692"/>
    <w:rsid w:val="076014AC"/>
    <w:rsid w:val="08671FE4"/>
    <w:rsid w:val="08F53B23"/>
    <w:rsid w:val="09F943E0"/>
    <w:rsid w:val="0A070656"/>
    <w:rsid w:val="0A4A15F7"/>
    <w:rsid w:val="0A913ED8"/>
    <w:rsid w:val="0B24171E"/>
    <w:rsid w:val="0B4D661D"/>
    <w:rsid w:val="0B9B4D8B"/>
    <w:rsid w:val="0BB33687"/>
    <w:rsid w:val="0BF51381"/>
    <w:rsid w:val="0C1F556B"/>
    <w:rsid w:val="0C7C51F9"/>
    <w:rsid w:val="0D081F34"/>
    <w:rsid w:val="0D584403"/>
    <w:rsid w:val="0DB24A47"/>
    <w:rsid w:val="0DCB52A1"/>
    <w:rsid w:val="0DDA523F"/>
    <w:rsid w:val="0E130B28"/>
    <w:rsid w:val="0E2D18B6"/>
    <w:rsid w:val="0E870CBD"/>
    <w:rsid w:val="0EFC52F7"/>
    <w:rsid w:val="0F333B7C"/>
    <w:rsid w:val="0F59068B"/>
    <w:rsid w:val="10165F74"/>
    <w:rsid w:val="101C0A97"/>
    <w:rsid w:val="10F67974"/>
    <w:rsid w:val="111F125F"/>
    <w:rsid w:val="114A0C4D"/>
    <w:rsid w:val="116353E3"/>
    <w:rsid w:val="117C7228"/>
    <w:rsid w:val="12D6790A"/>
    <w:rsid w:val="12F438A7"/>
    <w:rsid w:val="13977E74"/>
    <w:rsid w:val="140036D6"/>
    <w:rsid w:val="140164DF"/>
    <w:rsid w:val="141B7F51"/>
    <w:rsid w:val="146F2C7A"/>
    <w:rsid w:val="149E4992"/>
    <w:rsid w:val="14BB36A0"/>
    <w:rsid w:val="15415E49"/>
    <w:rsid w:val="15732B3D"/>
    <w:rsid w:val="15A217AD"/>
    <w:rsid w:val="15A45F3F"/>
    <w:rsid w:val="15C026F1"/>
    <w:rsid w:val="15DF7B3C"/>
    <w:rsid w:val="15E47303"/>
    <w:rsid w:val="167F4AB6"/>
    <w:rsid w:val="16B34B25"/>
    <w:rsid w:val="16C94348"/>
    <w:rsid w:val="16E3644A"/>
    <w:rsid w:val="17064457"/>
    <w:rsid w:val="177004A7"/>
    <w:rsid w:val="17AE742D"/>
    <w:rsid w:val="17FB2C27"/>
    <w:rsid w:val="18427458"/>
    <w:rsid w:val="186C0187"/>
    <w:rsid w:val="189439F5"/>
    <w:rsid w:val="18C643E3"/>
    <w:rsid w:val="197131A1"/>
    <w:rsid w:val="19AD357D"/>
    <w:rsid w:val="1A442DE9"/>
    <w:rsid w:val="1A471AEC"/>
    <w:rsid w:val="1AE04761"/>
    <w:rsid w:val="1B225EB0"/>
    <w:rsid w:val="1BF448C8"/>
    <w:rsid w:val="1C352A21"/>
    <w:rsid w:val="1CEE12C8"/>
    <w:rsid w:val="1D321E13"/>
    <w:rsid w:val="1DA10BA9"/>
    <w:rsid w:val="1E081918"/>
    <w:rsid w:val="1E1D5C42"/>
    <w:rsid w:val="1EE42371"/>
    <w:rsid w:val="1F462152"/>
    <w:rsid w:val="1F6B6784"/>
    <w:rsid w:val="20780ECB"/>
    <w:rsid w:val="211132C0"/>
    <w:rsid w:val="21455F84"/>
    <w:rsid w:val="214D0123"/>
    <w:rsid w:val="218E645E"/>
    <w:rsid w:val="224176AA"/>
    <w:rsid w:val="228C1199"/>
    <w:rsid w:val="22FF286E"/>
    <w:rsid w:val="233142AC"/>
    <w:rsid w:val="235634BB"/>
    <w:rsid w:val="238B2498"/>
    <w:rsid w:val="241F2FD2"/>
    <w:rsid w:val="242D24F6"/>
    <w:rsid w:val="244D1F9C"/>
    <w:rsid w:val="24801EBF"/>
    <w:rsid w:val="24977600"/>
    <w:rsid w:val="25101CDA"/>
    <w:rsid w:val="254856B7"/>
    <w:rsid w:val="25812E78"/>
    <w:rsid w:val="26622FF7"/>
    <w:rsid w:val="26AA0F6E"/>
    <w:rsid w:val="26CE2A5C"/>
    <w:rsid w:val="2717256C"/>
    <w:rsid w:val="272F1A96"/>
    <w:rsid w:val="276F1D03"/>
    <w:rsid w:val="27AC0841"/>
    <w:rsid w:val="27AE1D78"/>
    <w:rsid w:val="27B84691"/>
    <w:rsid w:val="27B85848"/>
    <w:rsid w:val="27D651C1"/>
    <w:rsid w:val="282B09BF"/>
    <w:rsid w:val="2848646B"/>
    <w:rsid w:val="284D528F"/>
    <w:rsid w:val="296543A4"/>
    <w:rsid w:val="297B0CF7"/>
    <w:rsid w:val="299D4150"/>
    <w:rsid w:val="29F0592E"/>
    <w:rsid w:val="2A51423E"/>
    <w:rsid w:val="2B1E0D76"/>
    <w:rsid w:val="2B4E40A4"/>
    <w:rsid w:val="2C050ED1"/>
    <w:rsid w:val="2C5322FA"/>
    <w:rsid w:val="2CAB5B33"/>
    <w:rsid w:val="2CBF1C4B"/>
    <w:rsid w:val="2CF76D9A"/>
    <w:rsid w:val="2DBC3AEE"/>
    <w:rsid w:val="2E061591"/>
    <w:rsid w:val="2E166889"/>
    <w:rsid w:val="2E674331"/>
    <w:rsid w:val="2EC929D3"/>
    <w:rsid w:val="2EDD2DD9"/>
    <w:rsid w:val="2EFA61AC"/>
    <w:rsid w:val="2F3A7F7C"/>
    <w:rsid w:val="2F5A2EE5"/>
    <w:rsid w:val="2F723467"/>
    <w:rsid w:val="2F937B1B"/>
    <w:rsid w:val="2FAC6889"/>
    <w:rsid w:val="30636BB1"/>
    <w:rsid w:val="30A8076B"/>
    <w:rsid w:val="30E87D95"/>
    <w:rsid w:val="31855066"/>
    <w:rsid w:val="318555E4"/>
    <w:rsid w:val="324F2A1F"/>
    <w:rsid w:val="32666DBF"/>
    <w:rsid w:val="328E18A2"/>
    <w:rsid w:val="32903736"/>
    <w:rsid w:val="32A02B99"/>
    <w:rsid w:val="32C91062"/>
    <w:rsid w:val="331C55F4"/>
    <w:rsid w:val="335069BC"/>
    <w:rsid w:val="337C6777"/>
    <w:rsid w:val="33964B8B"/>
    <w:rsid w:val="33B11CFC"/>
    <w:rsid w:val="33B173C0"/>
    <w:rsid w:val="33D41194"/>
    <w:rsid w:val="33D414D0"/>
    <w:rsid w:val="33F73052"/>
    <w:rsid w:val="3412408B"/>
    <w:rsid w:val="34BE3DF6"/>
    <w:rsid w:val="35CD358A"/>
    <w:rsid w:val="362A09EF"/>
    <w:rsid w:val="369C1105"/>
    <w:rsid w:val="36DA749A"/>
    <w:rsid w:val="37467D39"/>
    <w:rsid w:val="374970B3"/>
    <w:rsid w:val="375B54E1"/>
    <w:rsid w:val="37A8548F"/>
    <w:rsid w:val="37D51BB1"/>
    <w:rsid w:val="382F43FF"/>
    <w:rsid w:val="385F359C"/>
    <w:rsid w:val="388C0C94"/>
    <w:rsid w:val="38E835C7"/>
    <w:rsid w:val="39070FD4"/>
    <w:rsid w:val="392A36AD"/>
    <w:rsid w:val="3A5E38A7"/>
    <w:rsid w:val="3AF11C2B"/>
    <w:rsid w:val="3B662B12"/>
    <w:rsid w:val="3BA80B19"/>
    <w:rsid w:val="3BB71939"/>
    <w:rsid w:val="3C4240EC"/>
    <w:rsid w:val="3C8F262A"/>
    <w:rsid w:val="3D100D04"/>
    <w:rsid w:val="3D9B4DA3"/>
    <w:rsid w:val="3E997760"/>
    <w:rsid w:val="3F367E02"/>
    <w:rsid w:val="3F3A1FEB"/>
    <w:rsid w:val="3F901E40"/>
    <w:rsid w:val="3FAB69FD"/>
    <w:rsid w:val="3FE406A9"/>
    <w:rsid w:val="404F2E94"/>
    <w:rsid w:val="405F6B9A"/>
    <w:rsid w:val="40843691"/>
    <w:rsid w:val="40885740"/>
    <w:rsid w:val="41714ED0"/>
    <w:rsid w:val="41934623"/>
    <w:rsid w:val="41CB5019"/>
    <w:rsid w:val="42253D73"/>
    <w:rsid w:val="42C8119D"/>
    <w:rsid w:val="42DC0426"/>
    <w:rsid w:val="43291B47"/>
    <w:rsid w:val="432F7CA3"/>
    <w:rsid w:val="43BF32E9"/>
    <w:rsid w:val="43C76649"/>
    <w:rsid w:val="442473E2"/>
    <w:rsid w:val="44B91A5D"/>
    <w:rsid w:val="44D834EC"/>
    <w:rsid w:val="45023B6B"/>
    <w:rsid w:val="452F03D4"/>
    <w:rsid w:val="456077A5"/>
    <w:rsid w:val="457C1D07"/>
    <w:rsid w:val="459A3BBF"/>
    <w:rsid w:val="460560B7"/>
    <w:rsid w:val="46DD1652"/>
    <w:rsid w:val="474B1C86"/>
    <w:rsid w:val="47843179"/>
    <w:rsid w:val="48340AB2"/>
    <w:rsid w:val="48D6451F"/>
    <w:rsid w:val="48DF482D"/>
    <w:rsid w:val="48F876A9"/>
    <w:rsid w:val="49FA0605"/>
    <w:rsid w:val="4A113742"/>
    <w:rsid w:val="4A142618"/>
    <w:rsid w:val="4A18309E"/>
    <w:rsid w:val="4A183615"/>
    <w:rsid w:val="4A5A1589"/>
    <w:rsid w:val="4A842484"/>
    <w:rsid w:val="4A870247"/>
    <w:rsid w:val="4A8F29A1"/>
    <w:rsid w:val="4AF875FC"/>
    <w:rsid w:val="4B0762E4"/>
    <w:rsid w:val="4B4D3198"/>
    <w:rsid w:val="4C3530C8"/>
    <w:rsid w:val="4C730254"/>
    <w:rsid w:val="4CF27F48"/>
    <w:rsid w:val="4DBF5582"/>
    <w:rsid w:val="4E6268C7"/>
    <w:rsid w:val="4EAC5711"/>
    <w:rsid w:val="4EDA0D8F"/>
    <w:rsid w:val="4F2C30EB"/>
    <w:rsid w:val="4F337528"/>
    <w:rsid w:val="4FB401B5"/>
    <w:rsid w:val="5011636D"/>
    <w:rsid w:val="505C7478"/>
    <w:rsid w:val="50916C0A"/>
    <w:rsid w:val="50F54C60"/>
    <w:rsid w:val="513D15DF"/>
    <w:rsid w:val="51B2004B"/>
    <w:rsid w:val="5235330A"/>
    <w:rsid w:val="52404BB1"/>
    <w:rsid w:val="52412613"/>
    <w:rsid w:val="527C2D46"/>
    <w:rsid w:val="52B1623B"/>
    <w:rsid w:val="52BC396D"/>
    <w:rsid w:val="52CD56FF"/>
    <w:rsid w:val="52EC54B0"/>
    <w:rsid w:val="52F81000"/>
    <w:rsid w:val="533C0A0F"/>
    <w:rsid w:val="535D0AEE"/>
    <w:rsid w:val="53B32928"/>
    <w:rsid w:val="54157164"/>
    <w:rsid w:val="54471854"/>
    <w:rsid w:val="54634315"/>
    <w:rsid w:val="547D0BE8"/>
    <w:rsid w:val="54DD215E"/>
    <w:rsid w:val="550A5658"/>
    <w:rsid w:val="55622629"/>
    <w:rsid w:val="55660D57"/>
    <w:rsid w:val="557701D2"/>
    <w:rsid w:val="55F72237"/>
    <w:rsid w:val="563A7E9B"/>
    <w:rsid w:val="56666187"/>
    <w:rsid w:val="56D51578"/>
    <w:rsid w:val="56E66A98"/>
    <w:rsid w:val="570404A9"/>
    <w:rsid w:val="57A8438B"/>
    <w:rsid w:val="581E2406"/>
    <w:rsid w:val="58704048"/>
    <w:rsid w:val="58AF00E8"/>
    <w:rsid w:val="59515A62"/>
    <w:rsid w:val="59941FB8"/>
    <w:rsid w:val="59A044B9"/>
    <w:rsid w:val="5A3A2DDD"/>
    <w:rsid w:val="5A971D60"/>
    <w:rsid w:val="5AD76600"/>
    <w:rsid w:val="5B457D72"/>
    <w:rsid w:val="5C4E2889"/>
    <w:rsid w:val="5D0B35B7"/>
    <w:rsid w:val="5D201747"/>
    <w:rsid w:val="5D506EEB"/>
    <w:rsid w:val="5D8D3526"/>
    <w:rsid w:val="5DA31D4F"/>
    <w:rsid w:val="5DF76D59"/>
    <w:rsid w:val="5E1C77ED"/>
    <w:rsid w:val="5E8303FB"/>
    <w:rsid w:val="5F110489"/>
    <w:rsid w:val="60447752"/>
    <w:rsid w:val="60D60EDE"/>
    <w:rsid w:val="60F41A0B"/>
    <w:rsid w:val="61501C31"/>
    <w:rsid w:val="62535346"/>
    <w:rsid w:val="634C56B2"/>
    <w:rsid w:val="63A14D89"/>
    <w:rsid w:val="64271BCF"/>
    <w:rsid w:val="643D2C10"/>
    <w:rsid w:val="64441196"/>
    <w:rsid w:val="64677D9C"/>
    <w:rsid w:val="646978EA"/>
    <w:rsid w:val="65E360EC"/>
    <w:rsid w:val="665D41C6"/>
    <w:rsid w:val="66972F54"/>
    <w:rsid w:val="67894104"/>
    <w:rsid w:val="67D7796D"/>
    <w:rsid w:val="68623A2D"/>
    <w:rsid w:val="68C70FC8"/>
    <w:rsid w:val="68CD5650"/>
    <w:rsid w:val="692E792A"/>
    <w:rsid w:val="69731BEA"/>
    <w:rsid w:val="69755249"/>
    <w:rsid w:val="699102C2"/>
    <w:rsid w:val="6A834FCD"/>
    <w:rsid w:val="6B241A17"/>
    <w:rsid w:val="6B28556D"/>
    <w:rsid w:val="6B7A2359"/>
    <w:rsid w:val="6BE5156F"/>
    <w:rsid w:val="6C072BCA"/>
    <w:rsid w:val="6D1C4C91"/>
    <w:rsid w:val="6D434A7C"/>
    <w:rsid w:val="6D9867B0"/>
    <w:rsid w:val="6DA15E84"/>
    <w:rsid w:val="6E5E4B3E"/>
    <w:rsid w:val="6E9C0F6F"/>
    <w:rsid w:val="6EEE47E4"/>
    <w:rsid w:val="6F4A6F49"/>
    <w:rsid w:val="6F983C7A"/>
    <w:rsid w:val="6FC13B19"/>
    <w:rsid w:val="70245BC2"/>
    <w:rsid w:val="7103031A"/>
    <w:rsid w:val="71121F70"/>
    <w:rsid w:val="715E480F"/>
    <w:rsid w:val="71AD7318"/>
    <w:rsid w:val="71F6497B"/>
    <w:rsid w:val="7218633D"/>
    <w:rsid w:val="722111CB"/>
    <w:rsid w:val="726D70E7"/>
    <w:rsid w:val="744D5EC9"/>
    <w:rsid w:val="744F3E92"/>
    <w:rsid w:val="753D0727"/>
    <w:rsid w:val="759A04FF"/>
    <w:rsid w:val="76275962"/>
    <w:rsid w:val="76487ACB"/>
    <w:rsid w:val="76690C35"/>
    <w:rsid w:val="76854D0B"/>
    <w:rsid w:val="76C6379C"/>
    <w:rsid w:val="77682CF7"/>
    <w:rsid w:val="77CC74DE"/>
    <w:rsid w:val="795B2D9C"/>
    <w:rsid w:val="79E65A52"/>
    <w:rsid w:val="7A2551CC"/>
    <w:rsid w:val="7A3538A9"/>
    <w:rsid w:val="7A412AB0"/>
    <w:rsid w:val="7A7C4102"/>
    <w:rsid w:val="7AA4610A"/>
    <w:rsid w:val="7B1403CC"/>
    <w:rsid w:val="7B762E74"/>
    <w:rsid w:val="7C10067A"/>
    <w:rsid w:val="7C61163B"/>
    <w:rsid w:val="7C744EE5"/>
    <w:rsid w:val="7C9C4E59"/>
    <w:rsid w:val="7DC74994"/>
    <w:rsid w:val="7E1700E3"/>
    <w:rsid w:val="7E476791"/>
    <w:rsid w:val="7E477448"/>
    <w:rsid w:val="7E60529A"/>
    <w:rsid w:val="7EAE5D16"/>
    <w:rsid w:val="7ED2669B"/>
    <w:rsid w:val="7EF7645F"/>
    <w:rsid w:val="7F133C5A"/>
    <w:rsid w:val="7FC3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6"/>
    <w:autoRedefine/>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7"/>
    <w:autoRedefine/>
    <w:qFormat/>
    <w:uiPriority w:val="9"/>
    <w:pPr>
      <w:spacing w:before="120" w:after="260" w:line="416" w:lineRule="auto"/>
      <w:jc w:val="center"/>
      <w:outlineLvl w:val="2"/>
    </w:pPr>
    <w:rPr>
      <w:b/>
      <w:bCs/>
      <w:kern w:val="0"/>
      <w:sz w:val="32"/>
      <w:szCs w:val="32"/>
    </w:rPr>
  </w:style>
  <w:style w:type="paragraph" w:styleId="5">
    <w:name w:val="heading 4"/>
    <w:basedOn w:val="1"/>
    <w:next w:val="1"/>
    <w:link w:val="58"/>
    <w:autoRedefine/>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7"/>
    <w:link w:val="59"/>
    <w:autoRedefine/>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61"/>
    <w:autoRedefine/>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2"/>
    <w:autoRedefine/>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63"/>
    <w:autoRedefine/>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4"/>
    <w:autoRedefine/>
    <w:qFormat/>
    <w:uiPriority w:val="9"/>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autoRedefine/>
    <w:qFormat/>
    <w:uiPriority w:val="0"/>
    <w:pPr>
      <w:ind w:firstLine="420"/>
    </w:pPr>
    <w:rPr>
      <w:szCs w:val="20"/>
    </w:rPr>
  </w:style>
  <w:style w:type="paragraph" w:styleId="12">
    <w:name w:val="index 8"/>
    <w:basedOn w:val="1"/>
    <w:next w:val="1"/>
    <w:autoRedefine/>
    <w:unhideWhenUsed/>
    <w:qFormat/>
    <w:uiPriority w:val="99"/>
    <w:pPr>
      <w:ind w:left="1400" w:leftChars="1400"/>
    </w:pPr>
  </w:style>
  <w:style w:type="paragraph" w:styleId="13">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6"/>
    <w:autoRedefine/>
    <w:unhideWhenUsed/>
    <w:qFormat/>
    <w:uiPriority w:val="99"/>
    <w:pPr>
      <w:widowControl/>
    </w:pPr>
    <w:rPr>
      <w:rFonts w:ascii="宋体"/>
      <w:sz w:val="18"/>
      <w:szCs w:val="18"/>
    </w:rPr>
  </w:style>
  <w:style w:type="paragraph" w:styleId="16">
    <w:name w:val="annotation text"/>
    <w:basedOn w:val="1"/>
    <w:link w:val="67"/>
    <w:autoRedefine/>
    <w:unhideWhenUsed/>
    <w:qFormat/>
    <w:uiPriority w:val="0"/>
    <w:pPr>
      <w:spacing w:line="360" w:lineRule="auto"/>
      <w:jc w:val="left"/>
    </w:pPr>
    <w:rPr>
      <w:rFonts w:ascii="宋体" w:hAnsi="宋体" w:cs="宋体"/>
      <w:b/>
      <w:bCs/>
      <w:sz w:val="24"/>
    </w:rPr>
  </w:style>
  <w:style w:type="paragraph" w:styleId="17">
    <w:name w:val="Body Text 3"/>
    <w:basedOn w:val="1"/>
    <w:link w:val="68"/>
    <w:autoRedefine/>
    <w:qFormat/>
    <w:uiPriority w:val="0"/>
    <w:pPr>
      <w:spacing w:line="500" w:lineRule="exact"/>
    </w:pPr>
    <w:rPr>
      <w:b/>
      <w:bCs/>
      <w:kern w:val="0"/>
      <w:sz w:val="24"/>
    </w:rPr>
  </w:style>
  <w:style w:type="paragraph" w:styleId="18">
    <w:name w:val="Body Text"/>
    <w:basedOn w:val="1"/>
    <w:next w:val="1"/>
    <w:link w:val="69"/>
    <w:autoRedefine/>
    <w:qFormat/>
    <w:uiPriority w:val="0"/>
    <w:pPr>
      <w:spacing w:line="380" w:lineRule="exact"/>
      <w:ind w:firstLine="420" w:firstLineChars="200"/>
    </w:pPr>
    <w:rPr>
      <w:rFonts w:ascii="宋体" w:hAnsi="宋体" w:cs="宋体"/>
      <w:color w:val="FF0000"/>
      <w:szCs w:val="21"/>
    </w:rPr>
  </w:style>
  <w:style w:type="paragraph" w:styleId="19">
    <w:name w:val="Body Text Indent"/>
    <w:basedOn w:val="1"/>
    <w:link w:val="70"/>
    <w:autoRedefine/>
    <w:qFormat/>
    <w:uiPriority w:val="99"/>
    <w:pPr>
      <w:ind w:firstLine="830" w:firstLineChars="352"/>
    </w:pPr>
    <w:rPr>
      <w:rFonts w:ascii="仿宋_GB2312" w:eastAsia="仿宋_GB2312"/>
      <w:kern w:val="0"/>
      <w:sz w:val="32"/>
      <w:szCs w:val="20"/>
    </w:rPr>
  </w:style>
  <w:style w:type="paragraph" w:styleId="20">
    <w:name w:val="List Number 3"/>
    <w:basedOn w:val="1"/>
    <w:autoRedefine/>
    <w:qFormat/>
    <w:uiPriority w:val="0"/>
    <w:pPr>
      <w:numPr>
        <w:ilvl w:val="0"/>
        <w:numId w:val="2"/>
      </w:numPr>
    </w:pPr>
  </w:style>
  <w:style w:type="paragraph" w:styleId="21">
    <w:name w:val="List 2"/>
    <w:basedOn w:val="1"/>
    <w:autoRedefine/>
    <w:qFormat/>
    <w:uiPriority w:val="0"/>
    <w:pPr>
      <w:ind w:left="100" w:leftChars="200" w:hanging="200" w:hangingChars="200"/>
    </w:pPr>
    <w:rPr>
      <w:sz w:val="28"/>
    </w:rPr>
  </w:style>
  <w:style w:type="paragraph" w:styleId="22">
    <w:name w:val="Plain Text"/>
    <w:basedOn w:val="1"/>
    <w:next w:val="5"/>
    <w:link w:val="73"/>
    <w:autoRedefine/>
    <w:qFormat/>
    <w:uiPriority w:val="99"/>
    <w:rPr>
      <w:rFonts w:ascii="宋体" w:hAnsi="Courier New"/>
      <w:kern w:val="0"/>
      <w:sz w:val="20"/>
      <w:szCs w:val="21"/>
    </w:rPr>
  </w:style>
  <w:style w:type="paragraph" w:styleId="23">
    <w:name w:val="Date"/>
    <w:basedOn w:val="1"/>
    <w:next w:val="1"/>
    <w:link w:val="75"/>
    <w:autoRedefine/>
    <w:qFormat/>
    <w:uiPriority w:val="99"/>
    <w:pPr>
      <w:ind w:left="100" w:leftChars="2500"/>
    </w:pPr>
    <w:rPr>
      <w:rFonts w:ascii="宋体" w:hAnsi="Courier New"/>
      <w:kern w:val="0"/>
      <w:sz w:val="20"/>
      <w:szCs w:val="21"/>
    </w:rPr>
  </w:style>
  <w:style w:type="paragraph" w:styleId="24">
    <w:name w:val="Body Text Indent 2"/>
    <w:basedOn w:val="1"/>
    <w:link w:val="76"/>
    <w:autoRedefine/>
    <w:qFormat/>
    <w:uiPriority w:val="99"/>
    <w:pPr>
      <w:ind w:firstLine="630"/>
    </w:pPr>
    <w:rPr>
      <w:kern w:val="0"/>
      <w:sz w:val="32"/>
      <w:szCs w:val="20"/>
    </w:rPr>
  </w:style>
  <w:style w:type="paragraph" w:styleId="25">
    <w:name w:val="endnote text"/>
    <w:basedOn w:val="1"/>
    <w:link w:val="77"/>
    <w:autoRedefine/>
    <w:unhideWhenUsed/>
    <w:qFormat/>
    <w:uiPriority w:val="99"/>
    <w:pPr>
      <w:snapToGrid w:val="0"/>
      <w:jc w:val="left"/>
    </w:pPr>
  </w:style>
  <w:style w:type="paragraph" w:styleId="26">
    <w:name w:val="Balloon Text"/>
    <w:basedOn w:val="1"/>
    <w:link w:val="78"/>
    <w:autoRedefine/>
    <w:semiHidden/>
    <w:qFormat/>
    <w:uiPriority w:val="99"/>
    <w:rPr>
      <w:kern w:val="0"/>
      <w:sz w:val="18"/>
      <w:szCs w:val="18"/>
    </w:rPr>
  </w:style>
  <w:style w:type="paragraph" w:styleId="27">
    <w:name w:val="footer"/>
    <w:basedOn w:val="1"/>
    <w:link w:val="79"/>
    <w:autoRedefine/>
    <w:unhideWhenUsed/>
    <w:qFormat/>
    <w:uiPriority w:val="99"/>
    <w:pPr>
      <w:tabs>
        <w:tab w:val="center" w:pos="4153"/>
        <w:tab w:val="right" w:pos="8306"/>
      </w:tabs>
      <w:snapToGrid w:val="0"/>
      <w:jc w:val="left"/>
    </w:pPr>
    <w:rPr>
      <w:kern w:val="0"/>
      <w:sz w:val="18"/>
      <w:szCs w:val="18"/>
    </w:rPr>
  </w:style>
  <w:style w:type="paragraph" w:styleId="28">
    <w:name w:val="header"/>
    <w:basedOn w:val="1"/>
    <w:link w:val="80"/>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29">
    <w:name w:val="toc 1"/>
    <w:basedOn w:val="1"/>
    <w:next w:val="1"/>
    <w:autoRedefine/>
    <w:qFormat/>
    <w:uiPriority w:val="39"/>
  </w:style>
  <w:style w:type="paragraph" w:styleId="30">
    <w:name w:val="List"/>
    <w:basedOn w:val="1"/>
    <w:autoRedefine/>
    <w:qFormat/>
    <w:uiPriority w:val="0"/>
    <w:pPr>
      <w:ind w:left="200" w:hanging="200" w:hangingChars="200"/>
    </w:pPr>
    <w:rPr>
      <w:sz w:val="28"/>
    </w:rPr>
  </w:style>
  <w:style w:type="paragraph" w:styleId="31">
    <w:name w:val="footnote text"/>
    <w:basedOn w:val="1"/>
    <w:link w:val="83"/>
    <w:autoRedefine/>
    <w:unhideWhenUsed/>
    <w:qFormat/>
    <w:uiPriority w:val="99"/>
    <w:pPr>
      <w:snapToGrid w:val="0"/>
      <w:jc w:val="left"/>
    </w:pPr>
    <w:rPr>
      <w:sz w:val="18"/>
      <w:szCs w:val="18"/>
    </w:rPr>
  </w:style>
  <w:style w:type="paragraph" w:styleId="32">
    <w:name w:val="Body Text Indent 3"/>
    <w:basedOn w:val="1"/>
    <w:link w:val="85"/>
    <w:autoRedefine/>
    <w:qFormat/>
    <w:uiPriority w:val="0"/>
    <w:pPr>
      <w:spacing w:after="120"/>
      <w:ind w:left="420" w:leftChars="200"/>
    </w:pPr>
    <w:rPr>
      <w:kern w:val="0"/>
      <w:sz w:val="16"/>
      <w:szCs w:val="16"/>
    </w:rPr>
  </w:style>
  <w:style w:type="paragraph" w:styleId="33">
    <w:name w:val="Body Text 2"/>
    <w:basedOn w:val="1"/>
    <w:link w:val="88"/>
    <w:autoRedefine/>
    <w:qFormat/>
    <w:uiPriority w:val="0"/>
    <w:pPr>
      <w:spacing w:after="120" w:line="480" w:lineRule="auto"/>
    </w:pPr>
    <w:rPr>
      <w:kern w:val="0"/>
      <w:sz w:val="20"/>
    </w:rPr>
  </w:style>
  <w:style w:type="paragraph" w:styleId="34">
    <w:name w:val="HTML Preformatted"/>
    <w:basedOn w:val="1"/>
    <w:link w:val="8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37">
    <w:name w:val="Title"/>
    <w:basedOn w:val="1"/>
    <w:next w:val="1"/>
    <w:link w:val="90"/>
    <w:autoRedefine/>
    <w:qFormat/>
    <w:uiPriority w:val="10"/>
    <w:pPr>
      <w:spacing w:before="240" w:after="60"/>
      <w:jc w:val="center"/>
      <w:outlineLvl w:val="0"/>
    </w:pPr>
    <w:rPr>
      <w:rFonts w:ascii="Cambria" w:hAnsi="Cambria"/>
      <w:b/>
      <w:bCs/>
      <w:sz w:val="32"/>
      <w:szCs w:val="32"/>
    </w:rPr>
  </w:style>
  <w:style w:type="paragraph" w:styleId="38">
    <w:name w:val="annotation subject"/>
    <w:basedOn w:val="16"/>
    <w:next w:val="16"/>
    <w:link w:val="91"/>
    <w:autoRedefine/>
    <w:unhideWhenUsed/>
    <w:qFormat/>
    <w:uiPriority w:val="99"/>
    <w:rPr>
      <w:b w:val="0"/>
      <w:bCs w:val="0"/>
    </w:rPr>
  </w:style>
  <w:style w:type="paragraph" w:styleId="39">
    <w:name w:val="Body Text First Indent"/>
    <w:basedOn w:val="18"/>
    <w:qFormat/>
    <w:uiPriority w:val="0"/>
    <w:pPr>
      <w:spacing w:after="120" w:line="240" w:lineRule="auto"/>
      <w:ind w:firstLine="100" w:firstLineChars="1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endnote reference"/>
    <w:autoRedefine/>
    <w:unhideWhenUsed/>
    <w:qFormat/>
    <w:uiPriority w:val="99"/>
    <w:rPr>
      <w:vertAlign w:val="superscript"/>
    </w:rPr>
  </w:style>
  <w:style w:type="character" w:styleId="44">
    <w:name w:val="page number"/>
    <w:autoRedefine/>
    <w:qFormat/>
    <w:uiPriority w:val="0"/>
  </w:style>
  <w:style w:type="character" w:styleId="45">
    <w:name w:val="FollowedHyperlink"/>
    <w:autoRedefine/>
    <w:qFormat/>
    <w:uiPriority w:val="99"/>
    <w:rPr>
      <w:color w:val="800080"/>
      <w:u w:val="single"/>
    </w:rPr>
  </w:style>
  <w:style w:type="character" w:styleId="46">
    <w:name w:val="Emphasis"/>
    <w:autoRedefine/>
    <w:qFormat/>
    <w:uiPriority w:val="0"/>
    <w:rPr>
      <w:rFonts w:hint="default" w:ascii="Calibri" w:hAnsi="Calibri" w:cs="Calibri"/>
      <w:b/>
      <w:i/>
      <w:iCs/>
    </w:rPr>
  </w:style>
  <w:style w:type="character" w:styleId="47">
    <w:name w:val="Hyperlink"/>
    <w:autoRedefine/>
    <w:qFormat/>
    <w:uiPriority w:val="99"/>
    <w:rPr>
      <w:color w:val="0000FF"/>
      <w:u w:val="single"/>
    </w:rPr>
  </w:style>
  <w:style w:type="character" w:styleId="48">
    <w:name w:val="annotation reference"/>
    <w:autoRedefine/>
    <w:unhideWhenUsed/>
    <w:qFormat/>
    <w:uiPriority w:val="0"/>
    <w:rPr>
      <w:sz w:val="21"/>
      <w:szCs w:val="21"/>
    </w:rPr>
  </w:style>
  <w:style w:type="character" w:styleId="49">
    <w:name w:val="footnote reference"/>
    <w:autoRedefine/>
    <w:unhideWhenUsed/>
    <w:qFormat/>
    <w:uiPriority w:val="99"/>
    <w:rPr>
      <w:vertAlign w:val="superscript"/>
    </w:rPr>
  </w:style>
  <w:style w:type="character" w:styleId="50">
    <w:name w:val="HTML Sample"/>
    <w:basedOn w:val="42"/>
    <w:semiHidden/>
    <w:unhideWhenUsed/>
    <w:qFormat/>
    <w:uiPriority w:val="99"/>
    <w:rPr>
      <w:rFonts w:ascii="Courier New" w:hAnsi="Courier New"/>
    </w:rPr>
  </w:style>
  <w:style w:type="paragraph" w:customStyle="1" w:styleId="51">
    <w:name w:val="NormalIndent"/>
    <w:basedOn w:val="1"/>
    <w:qFormat/>
    <w:uiPriority w:val="0"/>
    <w:pPr>
      <w:ind w:firstLine="420"/>
    </w:pPr>
    <w:rPr>
      <w:szCs w:val="21"/>
    </w:rPr>
  </w:style>
  <w:style w:type="paragraph" w:customStyle="1" w:styleId="52">
    <w:name w:val="段"/>
    <w:next w:val="1"/>
    <w:autoRedefine/>
    <w:qFormat/>
    <w:uiPriority w:val="99"/>
    <w:pPr>
      <w:ind w:firstLine="200" w:firstLineChars="200"/>
      <w:jc w:val="both"/>
    </w:pPr>
    <w:rPr>
      <w:rFonts w:ascii="宋体" w:hAnsi="Times New Roman" w:eastAsia="宋体" w:cs="Times New Roman"/>
      <w:sz w:val="21"/>
      <w:szCs w:val="22"/>
      <w:lang w:val="en-US" w:eastAsia="zh-CN" w:bidi="ar-SA"/>
    </w:rPr>
  </w:style>
  <w:style w:type="paragraph" w:customStyle="1" w:styleId="53">
    <w:name w:val="正文（厅）"/>
    <w:basedOn w:val="1"/>
    <w:qFormat/>
    <w:uiPriority w:val="0"/>
    <w:pPr>
      <w:spacing w:line="580" w:lineRule="exact"/>
      <w:ind w:firstLine="420" w:firstLineChars="200"/>
    </w:pPr>
    <w:rPr>
      <w:rFonts w:eastAsia="仿宋_GB2312" w:asciiTheme="minorHAnsi" w:hAnsiTheme="minorHAnsi"/>
      <w:sz w:val="32"/>
    </w:rPr>
  </w:style>
  <w:style w:type="paragraph" w:customStyle="1" w:styleId="54">
    <w:name w:val="标题2级"/>
    <w:basedOn w:val="1"/>
    <w:next w:val="53"/>
    <w:qFormat/>
    <w:uiPriority w:val="0"/>
    <w:pPr>
      <w:spacing w:line="580" w:lineRule="exact"/>
      <w:ind w:firstLine="420" w:firstLineChars="200"/>
      <w:outlineLvl w:val="1"/>
    </w:pPr>
    <w:rPr>
      <w:rFonts w:eastAsia="楷体_GB2312" w:asciiTheme="minorHAnsi" w:hAnsiTheme="minorHAnsi"/>
      <w:b/>
      <w:sz w:val="32"/>
    </w:rPr>
  </w:style>
  <w:style w:type="character" w:customStyle="1" w:styleId="55">
    <w:name w:val="标题 1 Char"/>
    <w:link w:val="2"/>
    <w:autoRedefine/>
    <w:qFormat/>
    <w:uiPriority w:val="9"/>
    <w:rPr>
      <w:rFonts w:ascii="Times New Roman" w:hAnsi="Times New Roman" w:eastAsia="宋体" w:cs="Times New Roman"/>
      <w:b/>
      <w:bCs/>
      <w:kern w:val="44"/>
      <w:sz w:val="44"/>
      <w:szCs w:val="44"/>
    </w:rPr>
  </w:style>
  <w:style w:type="character" w:customStyle="1" w:styleId="56">
    <w:name w:val="标题 2 Char"/>
    <w:link w:val="3"/>
    <w:autoRedefine/>
    <w:qFormat/>
    <w:uiPriority w:val="9"/>
    <w:rPr>
      <w:rFonts w:ascii="Arial" w:hAnsi="Arial" w:eastAsia="黑体" w:cs="Times New Roman"/>
      <w:b/>
      <w:bCs/>
      <w:sz w:val="32"/>
      <w:szCs w:val="32"/>
    </w:rPr>
  </w:style>
  <w:style w:type="character" w:customStyle="1" w:styleId="57">
    <w:name w:val="标题 3 Char"/>
    <w:link w:val="4"/>
    <w:autoRedefine/>
    <w:qFormat/>
    <w:uiPriority w:val="9"/>
    <w:rPr>
      <w:b/>
      <w:bCs/>
      <w:sz w:val="32"/>
      <w:szCs w:val="32"/>
    </w:rPr>
  </w:style>
  <w:style w:type="character" w:customStyle="1" w:styleId="58">
    <w:name w:val="标题 4 Char1"/>
    <w:link w:val="5"/>
    <w:autoRedefine/>
    <w:semiHidden/>
    <w:qFormat/>
    <w:locked/>
    <w:uiPriority w:val="0"/>
    <w:rPr>
      <w:rFonts w:ascii="Cambria" w:hAnsi="Cambria" w:cs="宋体"/>
      <w:b/>
      <w:bCs/>
      <w:kern w:val="2"/>
      <w:sz w:val="28"/>
      <w:szCs w:val="28"/>
    </w:rPr>
  </w:style>
  <w:style w:type="character" w:customStyle="1" w:styleId="59">
    <w:name w:val="标题 5 Char2"/>
    <w:link w:val="6"/>
    <w:autoRedefine/>
    <w:qFormat/>
    <w:uiPriority w:val="9"/>
    <w:rPr>
      <w:b/>
      <w:kern w:val="2"/>
      <w:sz w:val="28"/>
      <w:szCs w:val="24"/>
    </w:rPr>
  </w:style>
  <w:style w:type="character" w:customStyle="1" w:styleId="60">
    <w:name w:val="正文缩进 Char"/>
    <w:link w:val="7"/>
    <w:autoRedefine/>
    <w:qFormat/>
    <w:locked/>
    <w:uiPriority w:val="0"/>
    <w:rPr>
      <w:kern w:val="2"/>
      <w:sz w:val="21"/>
    </w:rPr>
  </w:style>
  <w:style w:type="character" w:customStyle="1" w:styleId="61">
    <w:name w:val="标题 6 Char"/>
    <w:link w:val="8"/>
    <w:autoRedefine/>
    <w:qFormat/>
    <w:uiPriority w:val="9"/>
    <w:rPr>
      <w:rFonts w:ascii="Arial" w:hAnsi="Arial" w:eastAsia="黑体"/>
      <w:b/>
      <w:kern w:val="2"/>
      <w:sz w:val="24"/>
      <w:szCs w:val="24"/>
    </w:rPr>
  </w:style>
  <w:style w:type="character" w:customStyle="1" w:styleId="62">
    <w:name w:val="标题 7 Char"/>
    <w:link w:val="9"/>
    <w:autoRedefine/>
    <w:qFormat/>
    <w:uiPriority w:val="9"/>
    <w:rPr>
      <w:rFonts w:ascii="Times New Roman" w:hAnsi="Times New Roman"/>
      <w:b/>
      <w:kern w:val="2"/>
      <w:sz w:val="24"/>
      <w:szCs w:val="24"/>
    </w:rPr>
  </w:style>
  <w:style w:type="character" w:customStyle="1" w:styleId="63">
    <w:name w:val="标题 8 Char"/>
    <w:link w:val="10"/>
    <w:autoRedefine/>
    <w:qFormat/>
    <w:uiPriority w:val="9"/>
    <w:rPr>
      <w:rFonts w:ascii="Arial" w:hAnsi="Arial" w:eastAsia="黑体"/>
      <w:kern w:val="2"/>
      <w:sz w:val="24"/>
      <w:szCs w:val="24"/>
    </w:rPr>
  </w:style>
  <w:style w:type="character" w:customStyle="1" w:styleId="64">
    <w:name w:val="标题 9 Char"/>
    <w:link w:val="11"/>
    <w:autoRedefine/>
    <w:qFormat/>
    <w:uiPriority w:val="9"/>
    <w:rPr>
      <w:rFonts w:ascii="Arial" w:hAnsi="Arial" w:eastAsia="黑体"/>
      <w:kern w:val="2"/>
      <w:sz w:val="21"/>
      <w:szCs w:val="24"/>
    </w:rPr>
  </w:style>
  <w:style w:type="paragraph" w:customStyle="1" w:styleId="65">
    <w:name w:val="目录 71"/>
    <w:basedOn w:val="1"/>
    <w:next w:val="1"/>
    <w:autoRedefine/>
    <w:unhideWhenUsed/>
    <w:qFormat/>
    <w:uiPriority w:val="39"/>
    <w:pPr>
      <w:ind w:left="2520" w:leftChars="1200"/>
    </w:pPr>
    <w:rPr>
      <w:rFonts w:ascii="Calibri" w:hAnsi="Calibri"/>
      <w:szCs w:val="22"/>
    </w:rPr>
  </w:style>
  <w:style w:type="character" w:customStyle="1" w:styleId="66">
    <w:name w:val="文档结构图 Char1"/>
    <w:link w:val="15"/>
    <w:autoRedefine/>
    <w:semiHidden/>
    <w:qFormat/>
    <w:locked/>
    <w:uiPriority w:val="99"/>
    <w:rPr>
      <w:rFonts w:ascii="宋体"/>
      <w:kern w:val="2"/>
      <w:sz w:val="18"/>
      <w:szCs w:val="18"/>
    </w:rPr>
  </w:style>
  <w:style w:type="character" w:customStyle="1" w:styleId="67">
    <w:name w:val="批注文字 Char2"/>
    <w:link w:val="16"/>
    <w:autoRedefine/>
    <w:qFormat/>
    <w:uiPriority w:val="0"/>
    <w:rPr>
      <w:rFonts w:ascii="宋体" w:hAnsi="宋体" w:cs="宋体"/>
      <w:b/>
      <w:bCs/>
      <w:kern w:val="2"/>
      <w:sz w:val="24"/>
      <w:szCs w:val="24"/>
    </w:rPr>
  </w:style>
  <w:style w:type="character" w:customStyle="1" w:styleId="68">
    <w:name w:val="正文文本 3 Char"/>
    <w:link w:val="17"/>
    <w:autoRedefine/>
    <w:qFormat/>
    <w:uiPriority w:val="0"/>
    <w:rPr>
      <w:rFonts w:ascii="Times New Roman" w:hAnsi="Times New Roman" w:eastAsia="宋体" w:cs="Times New Roman"/>
      <w:b/>
      <w:bCs/>
      <w:sz w:val="24"/>
      <w:szCs w:val="24"/>
    </w:rPr>
  </w:style>
  <w:style w:type="character" w:customStyle="1" w:styleId="69">
    <w:name w:val="正文文本 Char"/>
    <w:link w:val="18"/>
    <w:autoRedefine/>
    <w:qFormat/>
    <w:uiPriority w:val="0"/>
    <w:rPr>
      <w:rFonts w:ascii="宋体" w:hAnsi="宋体" w:cs="宋体"/>
      <w:color w:val="FF0000"/>
      <w:kern w:val="2"/>
      <w:sz w:val="21"/>
      <w:szCs w:val="21"/>
    </w:rPr>
  </w:style>
  <w:style w:type="character" w:customStyle="1" w:styleId="70">
    <w:name w:val="正文文本缩进 Char"/>
    <w:link w:val="19"/>
    <w:autoRedefine/>
    <w:qFormat/>
    <w:uiPriority w:val="99"/>
    <w:rPr>
      <w:rFonts w:ascii="仿宋_GB2312" w:hAnsi="Times New Roman" w:eastAsia="仿宋_GB2312" w:cs="Times New Roman"/>
      <w:sz w:val="32"/>
      <w:szCs w:val="20"/>
    </w:rPr>
  </w:style>
  <w:style w:type="paragraph" w:customStyle="1" w:styleId="71">
    <w:name w:val="目录 51"/>
    <w:basedOn w:val="1"/>
    <w:next w:val="1"/>
    <w:autoRedefine/>
    <w:unhideWhenUsed/>
    <w:qFormat/>
    <w:uiPriority w:val="39"/>
    <w:pPr>
      <w:ind w:left="1680" w:leftChars="800"/>
    </w:pPr>
    <w:rPr>
      <w:rFonts w:ascii="Calibri" w:hAnsi="Calibri"/>
      <w:szCs w:val="22"/>
    </w:rPr>
  </w:style>
  <w:style w:type="paragraph" w:customStyle="1" w:styleId="72">
    <w:name w:val="目录 31"/>
    <w:basedOn w:val="1"/>
    <w:next w:val="1"/>
    <w:autoRedefine/>
    <w:unhideWhenUsed/>
    <w:qFormat/>
    <w:uiPriority w:val="39"/>
    <w:pPr>
      <w:ind w:left="840" w:leftChars="400"/>
    </w:pPr>
    <w:rPr>
      <w:rFonts w:ascii="Calibri" w:hAnsi="Calibri"/>
      <w:szCs w:val="22"/>
    </w:rPr>
  </w:style>
  <w:style w:type="character" w:customStyle="1" w:styleId="73">
    <w:name w:val="纯文本 Char2"/>
    <w:link w:val="22"/>
    <w:autoRedefine/>
    <w:qFormat/>
    <w:uiPriority w:val="99"/>
    <w:rPr>
      <w:rFonts w:ascii="宋体" w:hAnsi="Courier New" w:eastAsia="宋体" w:cs="Courier New"/>
      <w:szCs w:val="21"/>
    </w:rPr>
  </w:style>
  <w:style w:type="paragraph" w:customStyle="1" w:styleId="74">
    <w:name w:val="目录 81"/>
    <w:basedOn w:val="1"/>
    <w:next w:val="1"/>
    <w:autoRedefine/>
    <w:unhideWhenUsed/>
    <w:qFormat/>
    <w:uiPriority w:val="39"/>
    <w:pPr>
      <w:ind w:left="2940" w:leftChars="1400"/>
    </w:pPr>
    <w:rPr>
      <w:rFonts w:ascii="Calibri" w:hAnsi="Calibri"/>
      <w:szCs w:val="22"/>
    </w:rPr>
  </w:style>
  <w:style w:type="character" w:customStyle="1" w:styleId="75">
    <w:name w:val="日期 Char"/>
    <w:link w:val="23"/>
    <w:autoRedefine/>
    <w:qFormat/>
    <w:uiPriority w:val="99"/>
    <w:rPr>
      <w:rFonts w:ascii="宋体" w:hAnsi="Courier New" w:eastAsia="宋体" w:cs="Courier New"/>
      <w:szCs w:val="21"/>
    </w:rPr>
  </w:style>
  <w:style w:type="character" w:customStyle="1" w:styleId="76">
    <w:name w:val="正文文本缩进 2 Char"/>
    <w:link w:val="24"/>
    <w:autoRedefine/>
    <w:qFormat/>
    <w:uiPriority w:val="99"/>
    <w:rPr>
      <w:rFonts w:ascii="Times New Roman" w:hAnsi="Times New Roman" w:eastAsia="宋体" w:cs="Times New Roman"/>
      <w:sz w:val="32"/>
      <w:szCs w:val="20"/>
    </w:rPr>
  </w:style>
  <w:style w:type="character" w:customStyle="1" w:styleId="77">
    <w:name w:val="尾注文本 Char"/>
    <w:link w:val="25"/>
    <w:autoRedefine/>
    <w:semiHidden/>
    <w:qFormat/>
    <w:uiPriority w:val="99"/>
    <w:rPr>
      <w:rFonts w:ascii="Times New Roman" w:hAnsi="Times New Roman"/>
      <w:kern w:val="2"/>
      <w:sz w:val="21"/>
      <w:szCs w:val="24"/>
    </w:rPr>
  </w:style>
  <w:style w:type="character" w:customStyle="1" w:styleId="78">
    <w:name w:val="批注框文本 Char"/>
    <w:link w:val="26"/>
    <w:autoRedefine/>
    <w:semiHidden/>
    <w:qFormat/>
    <w:uiPriority w:val="99"/>
    <w:rPr>
      <w:rFonts w:ascii="Times New Roman" w:hAnsi="Times New Roman" w:eastAsia="宋体" w:cs="Times New Roman"/>
      <w:sz w:val="18"/>
      <w:szCs w:val="18"/>
    </w:rPr>
  </w:style>
  <w:style w:type="character" w:customStyle="1" w:styleId="79">
    <w:name w:val="页脚 Char"/>
    <w:link w:val="27"/>
    <w:autoRedefine/>
    <w:qFormat/>
    <w:uiPriority w:val="99"/>
    <w:rPr>
      <w:sz w:val="18"/>
      <w:szCs w:val="18"/>
    </w:rPr>
  </w:style>
  <w:style w:type="character" w:customStyle="1" w:styleId="80">
    <w:name w:val="页眉 Char"/>
    <w:link w:val="28"/>
    <w:autoRedefine/>
    <w:qFormat/>
    <w:uiPriority w:val="99"/>
    <w:rPr>
      <w:rFonts w:ascii="Times New Roman" w:hAnsi="Times New Roman"/>
      <w:kern w:val="2"/>
      <w:sz w:val="18"/>
      <w:szCs w:val="18"/>
    </w:rPr>
  </w:style>
  <w:style w:type="paragraph" w:customStyle="1" w:styleId="81">
    <w:name w:val="目录 1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customStyle="1" w:styleId="82">
    <w:name w:val="目录 41"/>
    <w:basedOn w:val="1"/>
    <w:next w:val="1"/>
    <w:autoRedefine/>
    <w:unhideWhenUsed/>
    <w:qFormat/>
    <w:uiPriority w:val="39"/>
    <w:pPr>
      <w:ind w:left="1260" w:leftChars="600"/>
    </w:pPr>
    <w:rPr>
      <w:rFonts w:ascii="Calibri" w:hAnsi="Calibri"/>
      <w:szCs w:val="22"/>
    </w:rPr>
  </w:style>
  <w:style w:type="character" w:customStyle="1" w:styleId="83">
    <w:name w:val="脚注文本 Char"/>
    <w:link w:val="31"/>
    <w:autoRedefine/>
    <w:semiHidden/>
    <w:qFormat/>
    <w:uiPriority w:val="99"/>
    <w:rPr>
      <w:rFonts w:ascii="Times New Roman" w:hAnsi="Times New Roman"/>
      <w:kern w:val="2"/>
      <w:sz w:val="18"/>
      <w:szCs w:val="18"/>
    </w:rPr>
  </w:style>
  <w:style w:type="paragraph" w:customStyle="1" w:styleId="84">
    <w:name w:val="目录 61"/>
    <w:basedOn w:val="1"/>
    <w:next w:val="1"/>
    <w:autoRedefine/>
    <w:unhideWhenUsed/>
    <w:qFormat/>
    <w:uiPriority w:val="39"/>
    <w:pPr>
      <w:ind w:left="2100" w:leftChars="1000"/>
    </w:pPr>
    <w:rPr>
      <w:rFonts w:ascii="Calibri" w:hAnsi="Calibri"/>
      <w:szCs w:val="22"/>
    </w:rPr>
  </w:style>
  <w:style w:type="character" w:customStyle="1" w:styleId="85">
    <w:name w:val="正文文本缩进 3 Char"/>
    <w:link w:val="32"/>
    <w:autoRedefine/>
    <w:qFormat/>
    <w:uiPriority w:val="0"/>
    <w:rPr>
      <w:rFonts w:ascii="Times New Roman" w:hAnsi="Times New Roman" w:eastAsia="宋体" w:cs="Times New Roman"/>
      <w:sz w:val="16"/>
      <w:szCs w:val="16"/>
    </w:rPr>
  </w:style>
  <w:style w:type="paragraph" w:customStyle="1" w:styleId="86">
    <w:name w:val="目录 21"/>
    <w:basedOn w:val="1"/>
    <w:next w:val="1"/>
    <w:autoRedefine/>
    <w:unhideWhenUsed/>
    <w:qFormat/>
    <w:uiPriority w:val="39"/>
    <w:pPr>
      <w:ind w:left="420" w:leftChars="200"/>
    </w:pPr>
  </w:style>
  <w:style w:type="paragraph" w:customStyle="1" w:styleId="87">
    <w:name w:val="目录 91"/>
    <w:basedOn w:val="1"/>
    <w:next w:val="1"/>
    <w:autoRedefine/>
    <w:unhideWhenUsed/>
    <w:qFormat/>
    <w:uiPriority w:val="39"/>
    <w:pPr>
      <w:ind w:left="3360" w:leftChars="1600"/>
    </w:pPr>
    <w:rPr>
      <w:rFonts w:ascii="Calibri" w:hAnsi="Calibri"/>
      <w:szCs w:val="22"/>
    </w:rPr>
  </w:style>
  <w:style w:type="character" w:customStyle="1" w:styleId="88">
    <w:name w:val="正文文本 2 Char"/>
    <w:link w:val="33"/>
    <w:autoRedefine/>
    <w:qFormat/>
    <w:uiPriority w:val="0"/>
    <w:rPr>
      <w:rFonts w:ascii="Times New Roman" w:hAnsi="Times New Roman" w:eastAsia="宋体" w:cs="Times New Roman"/>
      <w:szCs w:val="24"/>
    </w:rPr>
  </w:style>
  <w:style w:type="character" w:customStyle="1" w:styleId="89">
    <w:name w:val="HTML 预设格式 Char"/>
    <w:link w:val="34"/>
    <w:autoRedefine/>
    <w:semiHidden/>
    <w:qFormat/>
    <w:uiPriority w:val="99"/>
    <w:rPr>
      <w:rFonts w:ascii="宋体" w:hAnsi="宋体" w:cs="宋体"/>
      <w:sz w:val="24"/>
      <w:szCs w:val="24"/>
    </w:rPr>
  </w:style>
  <w:style w:type="character" w:customStyle="1" w:styleId="90">
    <w:name w:val="标题 Char"/>
    <w:link w:val="37"/>
    <w:autoRedefine/>
    <w:qFormat/>
    <w:uiPriority w:val="10"/>
    <w:rPr>
      <w:rFonts w:ascii="Cambria" w:hAnsi="Cambria" w:cs="Times New Roman"/>
      <w:b/>
      <w:bCs/>
      <w:kern w:val="2"/>
      <w:sz w:val="32"/>
      <w:szCs w:val="32"/>
    </w:rPr>
  </w:style>
  <w:style w:type="character" w:customStyle="1" w:styleId="91">
    <w:name w:val="批注主题 Char"/>
    <w:link w:val="38"/>
    <w:autoRedefine/>
    <w:semiHidden/>
    <w:qFormat/>
    <w:uiPriority w:val="99"/>
    <w:rPr>
      <w:rFonts w:ascii="Times New Roman" w:hAnsi="Times New Roman"/>
      <w:b/>
      <w:bCs/>
      <w:kern w:val="2"/>
      <w:sz w:val="21"/>
      <w:szCs w:val="24"/>
    </w:rPr>
  </w:style>
  <w:style w:type="paragraph" w:customStyle="1" w:styleId="92">
    <w:name w:val="正文首行缩进 21"/>
    <w:basedOn w:val="19"/>
    <w:link w:val="93"/>
    <w:autoRedefine/>
    <w:unhideWhenUsed/>
    <w:qFormat/>
    <w:uiPriority w:val="99"/>
    <w:pPr>
      <w:spacing w:after="120"/>
      <w:ind w:left="420" w:leftChars="200" w:firstLine="420" w:firstLineChars="200"/>
    </w:pPr>
    <w:rPr>
      <w:sz w:val="21"/>
      <w:szCs w:val="24"/>
    </w:rPr>
  </w:style>
  <w:style w:type="character" w:customStyle="1" w:styleId="93">
    <w:name w:val="正文首行缩进 2 字符"/>
    <w:link w:val="92"/>
    <w:autoRedefine/>
    <w:semiHidden/>
    <w:qFormat/>
    <w:locked/>
    <w:uiPriority w:val="99"/>
    <w:rPr>
      <w:rFonts w:ascii="仿宋_GB2312" w:eastAsia="仿宋_GB2312"/>
      <w:sz w:val="21"/>
      <w:szCs w:val="24"/>
    </w:rPr>
  </w:style>
  <w:style w:type="character" w:customStyle="1" w:styleId="94">
    <w:name w:val="纯文本 字符1"/>
    <w:autoRedefine/>
    <w:qFormat/>
    <w:uiPriority w:val="0"/>
    <w:rPr>
      <w:rFonts w:ascii="宋体" w:hAnsi="Courier New"/>
    </w:rPr>
  </w:style>
  <w:style w:type="character" w:customStyle="1" w:styleId="95">
    <w:name w:val="批注文字 Char1"/>
    <w:autoRedefine/>
    <w:qFormat/>
    <w:locked/>
    <w:uiPriority w:val="0"/>
    <w:rPr>
      <w:rFonts w:ascii="Times New Roman" w:hAnsi="Times New Roman"/>
      <w:kern w:val="2"/>
      <w:sz w:val="21"/>
      <w:szCs w:val="24"/>
    </w:rPr>
  </w:style>
  <w:style w:type="character" w:customStyle="1" w:styleId="96">
    <w:name w:val="headline-content4"/>
    <w:autoRedefine/>
    <w:qFormat/>
    <w:uiPriority w:val="0"/>
  </w:style>
  <w:style w:type="character" w:customStyle="1" w:styleId="97">
    <w:name w:val="批注文字 字符"/>
    <w:autoRedefine/>
    <w:qFormat/>
    <w:uiPriority w:val="0"/>
    <w:rPr>
      <w:rFonts w:ascii="Times New Roman" w:hAnsi="Times New Roman"/>
      <w:kern w:val="2"/>
      <w:sz w:val="21"/>
      <w:szCs w:val="24"/>
    </w:rPr>
  </w:style>
  <w:style w:type="character" w:customStyle="1" w:styleId="98">
    <w:name w:val="标题 5 Char"/>
    <w:autoRedefine/>
    <w:qFormat/>
    <w:uiPriority w:val="9"/>
    <w:rPr>
      <w:b/>
      <w:kern w:val="2"/>
      <w:sz w:val="28"/>
      <w:szCs w:val="24"/>
    </w:rPr>
  </w:style>
  <w:style w:type="character" w:customStyle="1" w:styleId="9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0">
    <w:name w:val="批注文字 Char"/>
    <w:autoRedefine/>
    <w:qFormat/>
    <w:uiPriority w:val="0"/>
    <w:rPr>
      <w:rFonts w:ascii="Times New Roman" w:hAnsi="Times New Roman"/>
      <w:kern w:val="2"/>
      <w:sz w:val="21"/>
      <w:szCs w:val="24"/>
    </w:rPr>
  </w:style>
  <w:style w:type="character" w:customStyle="1" w:styleId="101">
    <w:name w:val="标题 1 字符"/>
    <w:autoRedefine/>
    <w:qFormat/>
    <w:uiPriority w:val="9"/>
    <w:rPr>
      <w:rFonts w:ascii="Times New Roman" w:hAnsi="Times New Roman" w:eastAsia="宋体" w:cs="Times New Roman"/>
      <w:b/>
      <w:bCs/>
      <w:kern w:val="44"/>
      <w:sz w:val="44"/>
      <w:szCs w:val="44"/>
    </w:rPr>
  </w:style>
  <w:style w:type="character" w:customStyle="1" w:styleId="102">
    <w:name w:val="apple-style-span"/>
    <w:autoRedefine/>
    <w:qFormat/>
    <w:uiPriority w:val="0"/>
  </w:style>
  <w:style w:type="character" w:customStyle="1" w:styleId="103">
    <w:name w:val="正文文本缩进 字符"/>
    <w:autoRedefine/>
    <w:qFormat/>
    <w:uiPriority w:val="0"/>
    <w:rPr>
      <w:rFonts w:ascii="仿宋_GB2312" w:hAnsi="Times New Roman" w:eastAsia="仿宋_GB2312" w:cs="Times New Roman"/>
      <w:sz w:val="32"/>
      <w:szCs w:val="20"/>
    </w:rPr>
  </w:style>
  <w:style w:type="character" w:customStyle="1" w:styleId="104">
    <w:name w:val="case31"/>
    <w:autoRedefine/>
    <w:qFormat/>
    <w:uiPriority w:val="0"/>
    <w:rPr>
      <w:rFonts w:hint="default"/>
      <w:sz w:val="21"/>
      <w:szCs w:val="21"/>
    </w:rPr>
  </w:style>
  <w:style w:type="character" w:customStyle="1" w:styleId="105">
    <w:name w:val="纯文本 字符"/>
    <w:autoRedefine/>
    <w:qFormat/>
    <w:uiPriority w:val="99"/>
    <w:rPr>
      <w:rFonts w:ascii="宋体" w:hAnsi="Courier New" w:eastAsia="宋体" w:cs="Courier New"/>
      <w:szCs w:val="21"/>
    </w:rPr>
  </w:style>
  <w:style w:type="character" w:customStyle="1" w:styleId="106">
    <w:name w:val="textcontents"/>
    <w:autoRedefine/>
    <w:qFormat/>
    <w:uiPriority w:val="0"/>
  </w:style>
  <w:style w:type="character" w:customStyle="1" w:styleId="107">
    <w:name w:val="普通文字 Char Char2"/>
    <w:autoRedefine/>
    <w:qFormat/>
    <w:uiPriority w:val="0"/>
    <w:rPr>
      <w:rFonts w:ascii="宋体" w:hAnsi="Courier New" w:eastAsia="宋体"/>
      <w:kern w:val="2"/>
      <w:sz w:val="21"/>
      <w:lang w:val="en-US" w:eastAsia="zh-CN" w:bidi="ar-SA"/>
    </w:rPr>
  </w:style>
  <w:style w:type="paragraph" w:customStyle="1" w:styleId="108">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109">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0">
    <w:name w:val="默认段落字体 Para Char Char Char Char Char Char Char Char Char1 Char Char Char Char"/>
    <w:basedOn w:val="1"/>
    <w:autoRedefine/>
    <w:qFormat/>
    <w:uiPriority w:val="0"/>
    <w:rPr>
      <w:rFonts w:ascii="Tahoma" w:hAnsi="Tahoma"/>
      <w:sz w:val="24"/>
      <w:szCs w:val="20"/>
    </w:rPr>
  </w:style>
  <w:style w:type="paragraph" w:customStyle="1" w:styleId="111">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2">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14">
    <w:name w:val="Table Paragraph"/>
    <w:basedOn w:val="1"/>
    <w:autoRedefine/>
    <w:qFormat/>
    <w:uiPriority w:val="1"/>
    <w:pPr>
      <w:jc w:val="left"/>
    </w:pPr>
    <w:rPr>
      <w:rFonts w:ascii="Calibri" w:hAnsi="Calibri"/>
      <w:kern w:val="0"/>
      <w:sz w:val="22"/>
      <w:szCs w:val="22"/>
      <w:lang w:eastAsia="en-US"/>
    </w:rPr>
  </w:style>
  <w:style w:type="paragraph" w:customStyle="1" w:styleId="115">
    <w:name w:val="Char1"/>
    <w:basedOn w:val="1"/>
    <w:autoRedefine/>
    <w:qFormat/>
    <w:uiPriority w:val="0"/>
    <w:rPr>
      <w:szCs w:val="21"/>
    </w:rPr>
  </w:style>
  <w:style w:type="paragraph" w:customStyle="1" w:styleId="116">
    <w:name w:val="正文首行缩进两字符"/>
    <w:basedOn w:val="1"/>
    <w:autoRedefine/>
    <w:qFormat/>
    <w:uiPriority w:val="0"/>
    <w:pPr>
      <w:spacing w:line="360" w:lineRule="auto"/>
      <w:ind w:firstLine="200" w:firstLineChars="200"/>
    </w:pPr>
  </w:style>
  <w:style w:type="paragraph" w:customStyle="1" w:styleId="117">
    <w:name w:val="表格"/>
    <w:basedOn w:val="1"/>
    <w:autoRedefine/>
    <w:qFormat/>
    <w:uiPriority w:val="0"/>
    <w:pPr>
      <w:spacing w:line="400" w:lineRule="exact"/>
    </w:pPr>
    <w:rPr>
      <w:sz w:val="24"/>
    </w:rPr>
  </w:style>
  <w:style w:type="paragraph" w:customStyle="1" w:styleId="118">
    <w:name w:val="样式 首行缩进:  2 字符"/>
    <w:basedOn w:val="1"/>
    <w:autoRedefine/>
    <w:qFormat/>
    <w:uiPriority w:val="0"/>
    <w:pPr>
      <w:spacing w:line="400" w:lineRule="exact"/>
      <w:ind w:firstLine="200" w:firstLineChars="200"/>
    </w:pPr>
    <w:rPr>
      <w:rFonts w:cs="宋体"/>
      <w:sz w:val="24"/>
    </w:rPr>
  </w:style>
  <w:style w:type="paragraph" w:customStyle="1" w:styleId="119">
    <w:name w:val="纯文本1"/>
    <w:basedOn w:val="1"/>
    <w:autoRedefine/>
    <w:qFormat/>
    <w:uiPriority w:val="0"/>
    <w:rPr>
      <w:rFonts w:ascii="宋体" w:hAnsi="Courier New" w:cs="Century"/>
      <w:szCs w:val="21"/>
    </w:rPr>
  </w:style>
  <w:style w:type="paragraph" w:customStyle="1" w:styleId="12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21">
    <w:name w:val="列出段落1"/>
    <w:basedOn w:val="1"/>
    <w:autoRedefine/>
    <w:qFormat/>
    <w:uiPriority w:val="34"/>
    <w:pPr>
      <w:ind w:firstLine="420" w:firstLineChars="200"/>
    </w:pPr>
  </w:style>
  <w:style w:type="table" w:customStyle="1" w:styleId="122">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3">
    <w:name w:val="纯文本 Char1"/>
    <w:autoRedefine/>
    <w:qFormat/>
    <w:uiPriority w:val="99"/>
    <w:rPr>
      <w:rFonts w:ascii="宋体" w:hAnsi="Courier New" w:eastAsia="宋体" w:cs="Courier New"/>
      <w:szCs w:val="21"/>
    </w:rPr>
  </w:style>
  <w:style w:type="character" w:customStyle="1" w:styleId="124">
    <w:name w:val="标题 5 Char1"/>
    <w:autoRedefine/>
    <w:qFormat/>
    <w:uiPriority w:val="0"/>
    <w:rPr>
      <w:b/>
      <w:kern w:val="2"/>
      <w:sz w:val="28"/>
      <w:szCs w:val="24"/>
    </w:rPr>
  </w:style>
  <w:style w:type="character" w:customStyle="1" w:styleId="125">
    <w:name w:val="批注文字 字符2"/>
    <w:autoRedefine/>
    <w:qFormat/>
    <w:uiPriority w:val="0"/>
    <w:rPr>
      <w:rFonts w:ascii="Times New Roman" w:hAnsi="Times New Roman"/>
      <w:kern w:val="2"/>
      <w:sz w:val="21"/>
      <w:szCs w:val="24"/>
    </w:rPr>
  </w:style>
  <w:style w:type="character" w:customStyle="1" w:styleId="126">
    <w:name w:val="纯文本 Char"/>
    <w:autoRedefine/>
    <w:qFormat/>
    <w:uiPriority w:val="99"/>
    <w:rPr>
      <w:rFonts w:ascii="宋体" w:hAnsi="Courier New" w:eastAsia="宋体" w:cs="Courier New"/>
      <w:szCs w:val="21"/>
    </w:rPr>
  </w:style>
  <w:style w:type="paragraph" w:customStyle="1" w:styleId="127">
    <w:name w:val="正文2"/>
    <w:basedOn w:val="1"/>
    <w:autoRedefine/>
    <w:qFormat/>
    <w:uiPriority w:val="0"/>
    <w:pPr>
      <w:adjustRightInd w:val="0"/>
      <w:spacing w:before="156" w:line="360" w:lineRule="auto"/>
      <w:ind w:firstLine="510" w:firstLineChars="200"/>
    </w:pPr>
    <w:rPr>
      <w:sz w:val="24"/>
      <w:szCs w:val="20"/>
    </w:rPr>
  </w:style>
  <w:style w:type="character" w:customStyle="1" w:styleId="128">
    <w:name w:val="标题 1 字符1"/>
    <w:autoRedefine/>
    <w:qFormat/>
    <w:uiPriority w:val="0"/>
    <w:rPr>
      <w:rFonts w:ascii="Times New Roman" w:hAnsi="Times New Roman" w:eastAsia="宋体" w:cs="Times New Roman"/>
      <w:b/>
      <w:bCs/>
      <w:kern w:val="44"/>
      <w:sz w:val="44"/>
      <w:szCs w:val="44"/>
    </w:rPr>
  </w:style>
  <w:style w:type="character" w:customStyle="1" w:styleId="129">
    <w:name w:val="纯文本 字符2"/>
    <w:autoRedefine/>
    <w:qFormat/>
    <w:uiPriority w:val="0"/>
    <w:rPr>
      <w:rFonts w:ascii="宋体" w:hAnsi="Courier New" w:eastAsia="宋体" w:cs="Courier New"/>
      <w:szCs w:val="21"/>
    </w:rPr>
  </w:style>
  <w:style w:type="paragraph" w:customStyle="1" w:styleId="130">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1">
    <w:name w:val="标题 5 字符"/>
    <w:autoRedefine/>
    <w:qFormat/>
    <w:uiPriority w:val="0"/>
    <w:rPr>
      <w:b/>
      <w:kern w:val="2"/>
      <w:sz w:val="28"/>
      <w:szCs w:val="24"/>
    </w:rPr>
  </w:style>
  <w:style w:type="character" w:customStyle="1" w:styleId="132">
    <w:name w:val="正文文本缩进 字符1"/>
    <w:autoRedefine/>
    <w:qFormat/>
    <w:uiPriority w:val="0"/>
    <w:rPr>
      <w:rFonts w:ascii="仿宋_GB2312" w:hAnsi="Times New Roman" w:eastAsia="仿宋_GB2312" w:cs="Times New Roman"/>
      <w:sz w:val="32"/>
      <w:szCs w:val="20"/>
    </w:rPr>
  </w:style>
  <w:style w:type="character" w:customStyle="1" w:styleId="133">
    <w:name w:val="纯文本 字符3"/>
    <w:autoRedefine/>
    <w:qFormat/>
    <w:uiPriority w:val="0"/>
    <w:rPr>
      <w:rFonts w:ascii="宋体" w:hAnsi="Courier New" w:eastAsia="宋体" w:cs="Times New Roman"/>
      <w:kern w:val="0"/>
      <w:sz w:val="20"/>
      <w:szCs w:val="21"/>
    </w:rPr>
  </w:style>
  <w:style w:type="character" w:customStyle="1" w:styleId="134">
    <w:name w:val="标题 4 Char"/>
    <w:autoRedefine/>
    <w:semiHidden/>
    <w:qFormat/>
    <w:uiPriority w:val="9"/>
    <w:rPr>
      <w:rFonts w:ascii="Calibri Light" w:hAnsi="Calibri Light" w:eastAsia="宋体" w:cs="Times New Roman"/>
      <w:b/>
      <w:bCs/>
      <w:kern w:val="2"/>
      <w:sz w:val="28"/>
      <w:szCs w:val="28"/>
    </w:rPr>
  </w:style>
  <w:style w:type="character" w:customStyle="1" w:styleId="135">
    <w:name w:val="正文首行缩进 2 Char"/>
    <w:autoRedefine/>
    <w:semiHidden/>
    <w:qFormat/>
    <w:uiPriority w:val="99"/>
    <w:rPr>
      <w:rFonts w:ascii="仿宋_GB2312" w:hAnsi="Times New Roman" w:eastAsia="仿宋_GB2312" w:cs="Times New Roman"/>
      <w:kern w:val="2"/>
      <w:sz w:val="21"/>
      <w:szCs w:val="24"/>
    </w:rPr>
  </w:style>
  <w:style w:type="character" w:customStyle="1" w:styleId="136">
    <w:name w:val="文档结构图 Char"/>
    <w:autoRedefine/>
    <w:semiHidden/>
    <w:qFormat/>
    <w:uiPriority w:val="99"/>
    <w:rPr>
      <w:rFonts w:ascii="Microsoft YaHei UI" w:eastAsia="Microsoft YaHei UI"/>
      <w:kern w:val="2"/>
      <w:sz w:val="18"/>
      <w:szCs w:val="18"/>
    </w:rPr>
  </w:style>
  <w:style w:type="character" w:customStyle="1" w:styleId="137">
    <w:name w:val="无间隔 Char1"/>
    <w:link w:val="138"/>
    <w:autoRedefine/>
    <w:qFormat/>
    <w:locked/>
    <w:uiPriority w:val="0"/>
    <w:rPr>
      <w:kern w:val="2"/>
      <w:sz w:val="21"/>
      <w:szCs w:val="24"/>
      <w:lang w:val="en-US" w:eastAsia="zh-CN" w:bidi="ar-SA"/>
    </w:rPr>
  </w:style>
  <w:style w:type="paragraph" w:styleId="138">
    <w:name w:val="No Spacing"/>
    <w:link w:val="1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msonormal"/>
    <w:basedOn w:val="1"/>
    <w:autoRedefine/>
    <w:qFormat/>
    <w:uiPriority w:val="0"/>
    <w:pPr>
      <w:widowControl/>
      <w:spacing w:before="100" w:beforeAutospacing="1" w:after="100" w:afterAutospacing="1" w:line="400" w:lineRule="exact"/>
      <w:jc w:val="left"/>
    </w:pPr>
    <w:rPr>
      <w:rFonts w:ascii="宋体" w:hAnsi="宋体"/>
      <w:kern w:val="0"/>
      <w:sz w:val="24"/>
    </w:rPr>
  </w:style>
  <w:style w:type="paragraph" w:customStyle="1" w:styleId="140">
    <w:name w:val="_Style 2"/>
    <w:basedOn w:val="1"/>
    <w:autoRedefine/>
    <w:qFormat/>
    <w:uiPriority w:val="34"/>
    <w:pPr>
      <w:adjustRightInd w:val="0"/>
      <w:snapToGrid w:val="0"/>
      <w:spacing w:before="120" w:after="120" w:line="360" w:lineRule="auto"/>
      <w:ind w:left="578" w:firstLine="420" w:firstLineChars="200"/>
    </w:pPr>
    <w:rPr>
      <w:sz w:val="24"/>
      <w:lang w:eastAsia="zh-TW"/>
    </w:rPr>
  </w:style>
  <w:style w:type="paragraph" w:customStyle="1" w:styleId="141">
    <w:name w:val="List Paragraph1"/>
    <w:basedOn w:val="1"/>
    <w:autoRedefine/>
    <w:qFormat/>
    <w:uiPriority w:val="0"/>
    <w:pPr>
      <w:spacing w:line="400" w:lineRule="exact"/>
      <w:ind w:firstLine="420" w:firstLineChars="200"/>
    </w:pPr>
    <w:rPr>
      <w:szCs w:val="20"/>
    </w:rPr>
  </w:style>
  <w:style w:type="paragraph" w:customStyle="1" w:styleId="142">
    <w:name w:val="正文（首行不缩进）"/>
    <w:basedOn w:val="1"/>
    <w:autoRedefine/>
    <w:qFormat/>
    <w:uiPriority w:val="99"/>
  </w:style>
  <w:style w:type="paragraph" w:customStyle="1" w:styleId="143">
    <w:name w:val="Char Char Char Char Char Char Char"/>
    <w:basedOn w:val="1"/>
    <w:autoRedefine/>
    <w:qFormat/>
    <w:uiPriority w:val="99"/>
    <w:rPr>
      <w:rFonts w:ascii="Calibri" w:hAnsi="Calibri"/>
    </w:rPr>
  </w:style>
  <w:style w:type="paragraph" w:customStyle="1" w:styleId="144">
    <w:name w:val="_Style 1"/>
    <w:basedOn w:val="1"/>
    <w:autoRedefine/>
    <w:qFormat/>
    <w:uiPriority w:val="34"/>
    <w:pPr>
      <w:ind w:firstLine="420" w:firstLineChars="200"/>
    </w:pPr>
    <w:rPr>
      <w:rFonts w:ascii="Calibri" w:hAnsi="Calibri"/>
    </w:rPr>
  </w:style>
  <w:style w:type="paragraph" w:customStyle="1" w:styleId="145">
    <w:name w:val="纯文本11"/>
    <w:basedOn w:val="1"/>
    <w:autoRedefine/>
    <w:qFormat/>
    <w:uiPriority w:val="99"/>
    <w:pPr>
      <w:suppressAutoHyphens/>
    </w:pPr>
    <w:rPr>
      <w:rFonts w:ascii="宋体" w:hAnsi="宋体" w:cs="Courier New"/>
      <w:szCs w:val="21"/>
      <w:lang w:eastAsia="ar-SA"/>
    </w:rPr>
  </w:style>
  <w:style w:type="paragraph" w:customStyle="1" w:styleId="146">
    <w:name w:val="text"/>
    <w:basedOn w:val="1"/>
    <w:autoRedefine/>
    <w:qFormat/>
    <w:uiPriority w:val="99"/>
    <w:pPr>
      <w:widowControl/>
      <w:ind w:firstLine="200" w:firstLineChars="200"/>
      <w:jc w:val="left"/>
    </w:pPr>
    <w:rPr>
      <w:rFonts w:ascii="Arial" w:hAnsi="Arial"/>
      <w:kern w:val="0"/>
      <w:sz w:val="24"/>
      <w:szCs w:val="20"/>
      <w:lang w:eastAsia="en-US"/>
    </w:rPr>
  </w:style>
  <w:style w:type="paragraph" w:customStyle="1" w:styleId="147">
    <w:name w:val="herd"/>
    <w:basedOn w:val="1"/>
    <w:autoRedefine/>
    <w:qFormat/>
    <w:uiPriority w:val="99"/>
    <w:pPr>
      <w:autoSpaceDE w:val="0"/>
      <w:autoSpaceDN w:val="0"/>
      <w:adjustRightInd w:val="0"/>
      <w:spacing w:line="360" w:lineRule="auto"/>
      <w:ind w:firstLine="562" w:firstLineChars="200"/>
    </w:pPr>
    <w:rPr>
      <w:rFonts w:ascii="楷体_GB2312"/>
    </w:rPr>
  </w:style>
  <w:style w:type="paragraph" w:customStyle="1" w:styleId="148">
    <w:name w:val="缺省文本"/>
    <w:basedOn w:val="1"/>
    <w:autoRedefine/>
    <w:qFormat/>
    <w:uiPriority w:val="99"/>
    <w:pPr>
      <w:autoSpaceDE w:val="0"/>
      <w:autoSpaceDN w:val="0"/>
      <w:adjustRightInd w:val="0"/>
      <w:jc w:val="left"/>
    </w:pPr>
    <w:rPr>
      <w:kern w:val="0"/>
      <w:sz w:val="24"/>
    </w:rPr>
  </w:style>
  <w:style w:type="character" w:customStyle="1" w:styleId="149">
    <w:name w:val="列出段落 字符"/>
    <w:link w:val="150"/>
    <w:autoRedefine/>
    <w:qFormat/>
    <w:locked/>
    <w:uiPriority w:val="34"/>
    <w:rPr>
      <w:kern w:val="2"/>
      <w:sz w:val="24"/>
    </w:rPr>
  </w:style>
  <w:style w:type="paragraph" w:customStyle="1" w:styleId="150">
    <w:name w:val="列出段落11"/>
    <w:basedOn w:val="1"/>
    <w:link w:val="149"/>
    <w:autoRedefine/>
    <w:qFormat/>
    <w:uiPriority w:val="34"/>
    <w:pPr>
      <w:ind w:firstLine="420" w:firstLineChars="200"/>
    </w:pPr>
    <w:rPr>
      <w:sz w:val="24"/>
      <w:szCs w:val="20"/>
    </w:rPr>
  </w:style>
  <w:style w:type="paragraph" w:customStyle="1" w:styleId="151">
    <w:name w:val="_Style 57"/>
    <w:basedOn w:val="1"/>
    <w:next w:val="121"/>
    <w:autoRedefine/>
    <w:qFormat/>
    <w:uiPriority w:val="34"/>
    <w:pPr>
      <w:spacing w:line="400" w:lineRule="exact"/>
      <w:ind w:firstLine="420" w:firstLineChars="200"/>
    </w:pPr>
  </w:style>
  <w:style w:type="paragraph" w:customStyle="1" w:styleId="152">
    <w:name w:val="_Style 4"/>
    <w:basedOn w:val="1"/>
    <w:autoRedefine/>
    <w:qFormat/>
    <w:uiPriority w:val="99"/>
    <w:pPr>
      <w:ind w:firstLine="420" w:firstLineChars="200"/>
    </w:pPr>
  </w:style>
  <w:style w:type="character" w:customStyle="1" w:styleId="153">
    <w:name w:val="彩色列表 - 强调文字颜色 1 Char"/>
    <w:link w:val="154"/>
    <w:autoRedefine/>
    <w:qFormat/>
    <w:locked/>
    <w:uiPriority w:val="34"/>
    <w:rPr>
      <w:kern w:val="2"/>
      <w:sz w:val="21"/>
      <w:szCs w:val="24"/>
    </w:rPr>
  </w:style>
  <w:style w:type="paragraph" w:customStyle="1" w:styleId="154">
    <w:name w:val="彩色列表 - 强调文字颜色 11"/>
    <w:basedOn w:val="1"/>
    <w:link w:val="153"/>
    <w:autoRedefine/>
    <w:qFormat/>
    <w:uiPriority w:val="34"/>
    <w:pPr>
      <w:ind w:firstLine="420" w:firstLineChars="200"/>
    </w:pPr>
  </w:style>
  <w:style w:type="character" w:customStyle="1" w:styleId="155">
    <w:name w:val="样式1 Char Char"/>
    <w:link w:val="156"/>
    <w:autoRedefine/>
    <w:qFormat/>
    <w:locked/>
    <w:uiPriority w:val="0"/>
    <w:rPr>
      <w:kern w:val="2"/>
      <w:sz w:val="24"/>
      <w:szCs w:val="24"/>
    </w:rPr>
  </w:style>
  <w:style w:type="paragraph" w:customStyle="1" w:styleId="156">
    <w:name w:val="样式1"/>
    <w:basedOn w:val="1"/>
    <w:link w:val="155"/>
    <w:autoRedefine/>
    <w:qFormat/>
    <w:uiPriority w:val="0"/>
    <w:pPr>
      <w:numPr>
        <w:ilvl w:val="2"/>
        <w:numId w:val="1"/>
      </w:numPr>
      <w:spacing w:line="480" w:lineRule="exact"/>
      <w:ind w:firstLine="200" w:firstLineChars="200"/>
    </w:pPr>
    <w:rPr>
      <w:sz w:val="24"/>
    </w:rPr>
  </w:style>
  <w:style w:type="paragraph" w:customStyle="1" w:styleId="157">
    <w:name w:val="列出段落2"/>
    <w:basedOn w:val="1"/>
    <w:autoRedefine/>
    <w:qFormat/>
    <w:uiPriority w:val="0"/>
    <w:pPr>
      <w:spacing w:line="480" w:lineRule="exact"/>
      <w:ind w:firstLine="420" w:firstLineChars="200"/>
    </w:pPr>
    <w:rPr>
      <w:sz w:val="24"/>
    </w:rPr>
  </w:style>
  <w:style w:type="paragraph" w:customStyle="1" w:styleId="158">
    <w:name w:val="Default"/>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159">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0">
    <w:name w:val="Medium Grid 2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1">
    <w:name w:val="列出段落3"/>
    <w:basedOn w:val="1"/>
    <w:autoRedefine/>
    <w:qFormat/>
    <w:uiPriority w:val="99"/>
    <w:pPr>
      <w:spacing w:line="480" w:lineRule="exact"/>
      <w:ind w:firstLine="420" w:firstLineChars="200"/>
    </w:pPr>
    <w:rPr>
      <w:sz w:val="24"/>
    </w:rPr>
  </w:style>
  <w:style w:type="paragraph" w:customStyle="1" w:styleId="162">
    <w:name w:val="样式 正文缩进 + 首行缩进:  2 字符"/>
    <w:basedOn w:val="7"/>
    <w:autoRedefine/>
    <w:qFormat/>
    <w:uiPriority w:val="0"/>
    <w:pPr>
      <w:spacing w:line="360" w:lineRule="auto"/>
      <w:ind w:firstLine="200" w:firstLineChars="200"/>
    </w:pPr>
    <w:rPr>
      <w:rFonts w:ascii="Calibri" w:hAnsi="Calibri" w:cs="宋体"/>
      <w:sz w:val="24"/>
    </w:rPr>
  </w:style>
  <w:style w:type="paragraph" w:customStyle="1" w:styleId="163">
    <w:name w:val="表"/>
    <w:basedOn w:val="1"/>
    <w:autoRedefine/>
    <w:qFormat/>
    <w:uiPriority w:val="99"/>
    <w:pPr>
      <w:spacing w:line="600" w:lineRule="exact"/>
      <w:jc w:val="center"/>
    </w:pPr>
    <w:rPr>
      <w:rFonts w:ascii="Calibri" w:hAnsi="Calibri" w:eastAsia="仿宋"/>
      <w:szCs w:val="22"/>
    </w:rPr>
  </w:style>
  <w:style w:type="paragraph" w:customStyle="1" w:styleId="164">
    <w:name w:val="正文 A"/>
    <w:autoRedefine/>
    <w:qFormat/>
    <w:uiPriority w:val="0"/>
    <w:pPr>
      <w:widowControl w:val="0"/>
      <w:spacing w:line="400" w:lineRule="exact"/>
      <w:jc w:val="both"/>
    </w:pPr>
    <w:rPr>
      <w:rFonts w:ascii="Calibri" w:hAnsi="Calibri" w:eastAsia="Calibri" w:cs="Calibri"/>
      <w:color w:val="000000"/>
      <w:kern w:val="2"/>
      <w:sz w:val="21"/>
      <w:szCs w:val="21"/>
      <w:u w:color="000000"/>
      <w:lang w:val="en-US" w:eastAsia="zh-CN" w:bidi="ar-SA"/>
    </w:rPr>
  </w:style>
  <w:style w:type="paragraph" w:customStyle="1" w:styleId="165">
    <w:name w:val="xl159"/>
    <w:basedOn w:val="1"/>
    <w:autoRedefine/>
    <w:qFormat/>
    <w:uiPriority w:val="0"/>
    <w:pPr>
      <w:widowControl/>
      <w:pBdr>
        <w:left w:val="dotted" w:color="808080"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66">
    <w:name w:val="xl7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character" w:customStyle="1" w:styleId="167">
    <w:name w:val="标准文本 Char Char"/>
    <w:link w:val="168"/>
    <w:autoRedefine/>
    <w:qFormat/>
    <w:locked/>
    <w:uiPriority w:val="0"/>
    <w:rPr>
      <w:kern w:val="2"/>
      <w:sz w:val="24"/>
    </w:rPr>
  </w:style>
  <w:style w:type="paragraph" w:customStyle="1" w:styleId="168">
    <w:name w:val="标准文本"/>
    <w:basedOn w:val="1"/>
    <w:link w:val="167"/>
    <w:autoRedefine/>
    <w:qFormat/>
    <w:uiPriority w:val="0"/>
    <w:pPr>
      <w:spacing w:line="360" w:lineRule="auto"/>
      <w:ind w:firstLine="480" w:firstLineChars="200"/>
    </w:pPr>
    <w:rPr>
      <w:sz w:val="24"/>
      <w:szCs w:val="20"/>
    </w:rPr>
  </w:style>
  <w:style w:type="paragraph" w:customStyle="1" w:styleId="169">
    <w:name w:val="Char28"/>
    <w:basedOn w:val="1"/>
    <w:autoRedefine/>
    <w:qFormat/>
    <w:uiPriority w:val="0"/>
    <w:pPr>
      <w:widowControl/>
      <w:spacing w:after="160" w:line="240" w:lineRule="exact"/>
      <w:ind w:firstLine="480" w:firstLineChars="200"/>
      <w:jc w:val="left"/>
    </w:pPr>
    <w:rPr>
      <w:rFonts w:ascii="Verdana" w:hAnsi="Verdana"/>
      <w:kern w:val="0"/>
      <w:sz w:val="20"/>
      <w:szCs w:val="20"/>
      <w:lang w:val="zh-CN" w:eastAsia="en-US"/>
    </w:rPr>
  </w:style>
  <w:style w:type="paragraph" w:customStyle="1" w:styleId="170">
    <w:name w:val="xl128"/>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71">
    <w:name w:val="xl124"/>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172">
    <w:name w:val="_正文段落 Char"/>
    <w:link w:val="173"/>
    <w:autoRedefine/>
    <w:qFormat/>
    <w:locked/>
    <w:uiPriority w:val="0"/>
    <w:rPr>
      <w:sz w:val="24"/>
      <w:szCs w:val="24"/>
    </w:rPr>
  </w:style>
  <w:style w:type="paragraph" w:customStyle="1" w:styleId="173">
    <w:name w:val="_正文段落"/>
    <w:basedOn w:val="1"/>
    <w:link w:val="172"/>
    <w:autoRedefine/>
    <w:qFormat/>
    <w:uiPriority w:val="0"/>
    <w:pPr>
      <w:spacing w:beforeLines="15" w:line="360" w:lineRule="auto"/>
      <w:ind w:firstLine="200" w:firstLineChars="200"/>
    </w:pPr>
    <w:rPr>
      <w:kern w:val="0"/>
      <w:sz w:val="24"/>
    </w:rPr>
  </w:style>
  <w:style w:type="paragraph" w:customStyle="1" w:styleId="174">
    <w:name w:val="xl145"/>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5">
    <w:name w:val="xl14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6">
    <w:name w:val="xl7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77">
    <w:name w:val="xl149"/>
    <w:basedOn w:val="1"/>
    <w:autoRedefine/>
    <w:qFormat/>
    <w:uiPriority w:val="0"/>
    <w:pPr>
      <w:widowControl/>
      <w:pBdr>
        <w:top w:val="single" w:color="auto"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8">
    <w:name w:val="Char Char1"/>
    <w:basedOn w:val="1"/>
    <w:autoRedefine/>
    <w:qFormat/>
    <w:uiPriority w:val="0"/>
    <w:pPr>
      <w:widowControl/>
      <w:spacing w:after="160" w:line="240" w:lineRule="exact"/>
      <w:ind w:firstLine="480" w:firstLineChars="200"/>
      <w:jc w:val="left"/>
    </w:pPr>
    <w:rPr>
      <w:rFonts w:ascii="Verdana" w:hAnsi="Verdana" w:eastAsia="仿宋_GB2312"/>
      <w:kern w:val="0"/>
      <w:sz w:val="24"/>
      <w:szCs w:val="20"/>
      <w:lang w:val="zh-CN" w:eastAsia="en-US"/>
    </w:rPr>
  </w:style>
  <w:style w:type="paragraph" w:customStyle="1" w:styleId="17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80">
    <w:name w:val="xl115"/>
    <w:basedOn w:val="1"/>
    <w:autoRedefine/>
    <w:qFormat/>
    <w:uiPriority w:val="0"/>
    <w:pPr>
      <w:widowControl/>
      <w:pBdr>
        <w:top w:val="single" w:color="A6A6A6" w:sz="4" w:space="0"/>
        <w:left w:val="single" w:color="auto" w:sz="8"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1">
    <w:name w:val="xl6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182">
    <w:name w:val="xl137"/>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character" w:customStyle="1" w:styleId="183">
    <w:name w:val="aaaaaaaaaaaaaaaaa Char"/>
    <w:link w:val="184"/>
    <w:autoRedefine/>
    <w:qFormat/>
    <w:locked/>
    <w:uiPriority w:val="0"/>
    <w:rPr>
      <w:rFonts w:ascii="仿宋_GB2312" w:eastAsia="仿宋_GB2312"/>
      <w:kern w:val="2"/>
      <w:sz w:val="24"/>
      <w:szCs w:val="24"/>
    </w:rPr>
  </w:style>
  <w:style w:type="paragraph" w:customStyle="1" w:styleId="184">
    <w:name w:val="aaaaaaaaaaaaaaaaa"/>
    <w:basedOn w:val="92"/>
    <w:link w:val="183"/>
    <w:autoRedefine/>
    <w:qFormat/>
    <w:uiPriority w:val="0"/>
    <w:pPr>
      <w:spacing w:after="0" w:line="360" w:lineRule="auto"/>
      <w:ind w:left="0" w:leftChars="0" w:firstLine="480"/>
    </w:pPr>
    <w:rPr>
      <w:kern w:val="2"/>
      <w:sz w:val="24"/>
    </w:rPr>
  </w:style>
  <w:style w:type="paragraph" w:customStyle="1" w:styleId="185">
    <w:name w:val="xl142"/>
    <w:basedOn w:val="1"/>
    <w:autoRedefine/>
    <w:qFormat/>
    <w:uiPriority w:val="0"/>
    <w:pPr>
      <w:widowControl/>
      <w:pBdr>
        <w:top w:val="single" w:color="auto" w:sz="4" w:space="0"/>
        <w:bottom w:val="single" w:color="auto" w:sz="8"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6">
    <w:name w:val="xl6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187">
    <w:name w:val="xl133"/>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88">
    <w:name w:val="Bullets"/>
    <w:autoRedefine/>
    <w:qFormat/>
    <w:uiPriority w:val="0"/>
    <w:pPr>
      <w:spacing w:line="360" w:lineRule="auto"/>
      <w:ind w:firstLine="200"/>
      <w:jc w:val="both"/>
    </w:pPr>
    <w:rPr>
      <w:rFonts w:ascii="Arial" w:hAnsi="Arial" w:eastAsia="Arial Unicode MS" w:cs="Arial Unicode MS"/>
      <w:color w:val="000000"/>
      <w:sz w:val="21"/>
      <w:szCs w:val="21"/>
      <w:u w:color="000000"/>
      <w:lang w:val="en-US" w:eastAsia="zh-CN" w:bidi="ar-SA"/>
    </w:rPr>
  </w:style>
  <w:style w:type="paragraph" w:customStyle="1" w:styleId="189">
    <w:name w:val="xl116"/>
    <w:basedOn w:val="1"/>
    <w:autoRedefine/>
    <w:qFormat/>
    <w:uiPriority w:val="0"/>
    <w:pPr>
      <w:widowControl/>
      <w:pBdr>
        <w:top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0">
    <w:name w:val="xl136"/>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1">
    <w:name w:val="xl134"/>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2">
    <w:name w:val="xl118"/>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3">
    <w:name w:val="xl130"/>
    <w:basedOn w:val="1"/>
    <w:autoRedefine/>
    <w:qFormat/>
    <w:uiPriority w:val="0"/>
    <w:pPr>
      <w:widowControl/>
      <w:pBdr>
        <w:top w:val="single" w:color="auto" w:sz="4" w:space="0"/>
        <w:left w:val="single" w:color="auto" w:sz="8" w:space="0"/>
        <w:bottom w:val="single" w:color="A6A6A6" w:sz="4" w:space="0"/>
        <w:right w:val="dotted" w:color="808080"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4">
    <w:name w:val="Char Char Char Char"/>
    <w:basedOn w:val="15"/>
    <w:autoRedefine/>
    <w:qFormat/>
    <w:uiPriority w:val="0"/>
    <w:pPr>
      <w:widowControl w:val="0"/>
      <w:shd w:val="clear" w:color="auto" w:fill="000080"/>
      <w:adjustRightInd w:val="0"/>
      <w:snapToGrid w:val="0"/>
      <w:spacing w:line="360" w:lineRule="auto"/>
      <w:ind w:firstLine="480" w:firstLineChars="200"/>
    </w:pPr>
    <w:rPr>
      <w:rFonts w:ascii="Times New Roman" w:hAnsi="Calibri"/>
      <w:sz w:val="21"/>
      <w:szCs w:val="24"/>
    </w:rPr>
  </w:style>
  <w:style w:type="paragraph" w:customStyle="1" w:styleId="195">
    <w:name w:val="xl7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96">
    <w:name w:val="xl123"/>
    <w:basedOn w:val="1"/>
    <w:autoRedefine/>
    <w:qFormat/>
    <w:uiPriority w:val="0"/>
    <w:pPr>
      <w:widowControl/>
      <w:pBdr>
        <w:top w:val="single" w:color="A6A6A6" w:sz="4" w:space="0"/>
        <w:left w:val="single" w:color="A6A6A6" w:sz="4"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7">
    <w:name w:val="xl127"/>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98">
    <w:name w:val="一级正文"/>
    <w:basedOn w:val="1"/>
    <w:autoRedefine/>
    <w:qFormat/>
    <w:uiPriority w:val="0"/>
    <w:pPr>
      <w:spacing w:line="360" w:lineRule="auto"/>
      <w:ind w:firstLine="480" w:firstLineChars="200"/>
    </w:pPr>
    <w:rPr>
      <w:sz w:val="24"/>
    </w:rPr>
  </w:style>
  <w:style w:type="paragraph" w:customStyle="1" w:styleId="199">
    <w:name w:val="xl139"/>
    <w:basedOn w:val="1"/>
    <w:autoRedefine/>
    <w:qFormat/>
    <w:uiPriority w:val="0"/>
    <w:pPr>
      <w:widowControl/>
      <w:pBdr>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0">
    <w:name w:val="xl121"/>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1">
    <w:name w:val="浅色网格 - 强调文字颜色 31"/>
    <w:basedOn w:val="1"/>
    <w:autoRedefine/>
    <w:qFormat/>
    <w:uiPriority w:val="0"/>
    <w:pPr>
      <w:ind w:firstLine="420" w:firstLineChars="200"/>
    </w:pPr>
    <w:rPr>
      <w:rFonts w:ascii="Calibri" w:hAnsi="Calibri"/>
      <w:kern w:val="0"/>
      <w:sz w:val="20"/>
      <w:szCs w:val="20"/>
    </w:rPr>
  </w:style>
  <w:style w:type="paragraph" w:customStyle="1" w:styleId="202">
    <w:name w:val="xl122"/>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203">
    <w:name w:val="无间隔 Char"/>
    <w:link w:val="204"/>
    <w:autoRedefine/>
    <w:qFormat/>
    <w:locked/>
    <w:uiPriority w:val="0"/>
    <w:rPr>
      <w:kern w:val="2"/>
      <w:sz w:val="22"/>
      <w:szCs w:val="22"/>
      <w:lang w:val="en-US" w:eastAsia="zh-CN" w:bidi="ar-SA"/>
    </w:rPr>
  </w:style>
  <w:style w:type="paragraph" w:customStyle="1" w:styleId="204">
    <w:name w:val="无间距1"/>
    <w:link w:val="203"/>
    <w:autoRedefine/>
    <w:qFormat/>
    <w:uiPriority w:val="0"/>
    <w:rPr>
      <w:rFonts w:ascii="Times New Roman" w:hAnsi="Times New Roman" w:eastAsia="宋体" w:cs="Times New Roman"/>
      <w:kern w:val="2"/>
      <w:sz w:val="22"/>
      <w:szCs w:val="22"/>
      <w:lang w:val="en-US" w:eastAsia="zh-CN" w:bidi="ar-SA"/>
    </w:rPr>
  </w:style>
  <w:style w:type="paragraph" w:customStyle="1" w:styleId="205">
    <w:name w:val="font5"/>
    <w:basedOn w:val="1"/>
    <w:autoRedefine/>
    <w:qFormat/>
    <w:uiPriority w:val="0"/>
    <w:pPr>
      <w:widowControl/>
      <w:spacing w:before="100" w:beforeAutospacing="1" w:after="100" w:afterAutospacing="1"/>
      <w:jc w:val="left"/>
    </w:pPr>
    <w:rPr>
      <w:rFonts w:ascii="宋体" w:hAnsi="宋体" w:cs="宋体"/>
      <w:kern w:val="0"/>
      <w:sz w:val="28"/>
      <w:szCs w:val="28"/>
    </w:rPr>
  </w:style>
  <w:style w:type="paragraph" w:customStyle="1" w:styleId="206">
    <w:name w:val="xl155"/>
    <w:basedOn w:val="1"/>
    <w:autoRedefine/>
    <w:qFormat/>
    <w:uiPriority w:val="0"/>
    <w:pPr>
      <w:widowControl/>
      <w:pBdr>
        <w:top w:val="single" w:color="auto" w:sz="8"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7">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8">
    <w:name w:val="xl158"/>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9">
    <w:name w:val="xl126"/>
    <w:basedOn w:val="1"/>
    <w:autoRedefine/>
    <w:qFormat/>
    <w:uiPriority w:val="0"/>
    <w:pPr>
      <w:widowControl/>
      <w:pBdr>
        <w:left w:val="single" w:color="auto" w:sz="8"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10">
    <w:name w:val="xl152"/>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11">
    <w:name w:val="xl129"/>
    <w:basedOn w:val="1"/>
    <w:autoRedefine/>
    <w:qFormat/>
    <w:uiPriority w:val="0"/>
    <w:pPr>
      <w:widowControl/>
      <w:pBdr>
        <w:right w:val="single" w:color="auto" w:sz="8"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12">
    <w:name w:val="xl135"/>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213">
    <w:name w:val="浅色网格 - 强调文字颜色 3 Char"/>
    <w:link w:val="214"/>
    <w:autoRedefine/>
    <w:qFormat/>
    <w:locked/>
    <w:uiPriority w:val="0"/>
  </w:style>
  <w:style w:type="paragraph" w:customStyle="1" w:styleId="214">
    <w:name w:val="浅色网格 - 强调文字颜色 32"/>
    <w:basedOn w:val="1"/>
    <w:link w:val="213"/>
    <w:autoRedefine/>
    <w:qFormat/>
    <w:uiPriority w:val="0"/>
    <w:pPr>
      <w:ind w:firstLine="420" w:firstLineChars="200"/>
    </w:pPr>
    <w:rPr>
      <w:kern w:val="0"/>
      <w:sz w:val="20"/>
      <w:szCs w:val="20"/>
    </w:rPr>
  </w:style>
  <w:style w:type="paragraph" w:customStyle="1" w:styleId="215">
    <w:name w:val="xl108"/>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16">
    <w:name w:val="xl120"/>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17">
    <w:name w:val="默认"/>
    <w:autoRedefine/>
    <w:qFormat/>
    <w:uiPriority w:val="0"/>
    <w:rPr>
      <w:rFonts w:ascii="Helvetica" w:hAnsi="Helvetica" w:eastAsia="Times New Roman" w:cs="Helvetica"/>
      <w:color w:val="000000"/>
      <w:sz w:val="22"/>
      <w:szCs w:val="22"/>
      <w:u w:color="000000"/>
      <w:lang w:val="en-US" w:eastAsia="zh-CN" w:bidi="ar-SA"/>
    </w:rPr>
  </w:style>
  <w:style w:type="paragraph" w:customStyle="1" w:styleId="218">
    <w:name w:val="表编号"/>
    <w:basedOn w:val="1"/>
    <w:autoRedefine/>
    <w:qFormat/>
    <w:uiPriority w:val="0"/>
    <w:pPr>
      <w:numPr>
        <w:ilvl w:val="0"/>
        <w:numId w:val="3"/>
      </w:numPr>
      <w:spacing w:line="360" w:lineRule="auto"/>
      <w:jc w:val="center"/>
    </w:pPr>
    <w:rPr>
      <w:rFonts w:eastAsia="黑体"/>
      <w:sz w:val="24"/>
    </w:rPr>
  </w:style>
  <w:style w:type="paragraph" w:customStyle="1" w:styleId="219">
    <w:name w:val="正文首行缩进2字"/>
    <w:basedOn w:val="1"/>
    <w:autoRedefine/>
    <w:qFormat/>
    <w:uiPriority w:val="0"/>
    <w:pPr>
      <w:spacing w:before="100" w:beforeAutospacing="1" w:after="100" w:afterAutospacing="1"/>
      <w:ind w:firstLine="567"/>
    </w:pPr>
    <w:rPr>
      <w:rFonts w:eastAsia="楷体_GB2312"/>
      <w:kern w:val="0"/>
      <w:sz w:val="28"/>
      <w:szCs w:val="20"/>
    </w:rPr>
  </w:style>
  <w:style w:type="paragraph" w:customStyle="1" w:styleId="220">
    <w:name w:val="正文缩进2"/>
    <w:basedOn w:val="1"/>
    <w:autoRedefine/>
    <w:qFormat/>
    <w:uiPriority w:val="0"/>
    <w:pPr>
      <w:ind w:firstLine="420" w:firstLineChars="200"/>
    </w:pPr>
  </w:style>
  <w:style w:type="paragraph" w:customStyle="1" w:styleId="221">
    <w:name w:val="xl117"/>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2">
    <w:name w:val="xl7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paragraph" w:customStyle="1" w:styleId="223">
    <w:name w:val="xl72"/>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224">
    <w:name w:val="卷标题"/>
    <w:autoRedefine/>
    <w:qFormat/>
    <w:uiPriority w:val="0"/>
    <w:pPr>
      <w:keepNext/>
      <w:keepLines/>
      <w:widowControl w:val="0"/>
      <w:spacing w:line="360" w:lineRule="auto"/>
      <w:ind w:firstLine="200"/>
      <w:jc w:val="center"/>
      <w:outlineLvl w:val="4"/>
    </w:pPr>
    <w:rPr>
      <w:rFonts w:ascii="宋体" w:hAnsi="宋体" w:eastAsia="宋体" w:cs="宋体"/>
      <w:b/>
      <w:bCs/>
      <w:color w:val="000000"/>
      <w:kern w:val="44"/>
      <w:sz w:val="32"/>
      <w:szCs w:val="32"/>
      <w:u w:color="000000"/>
      <w:lang w:val="en-US" w:eastAsia="zh-CN" w:bidi="ar-SA"/>
    </w:rPr>
  </w:style>
  <w:style w:type="paragraph" w:customStyle="1" w:styleId="225">
    <w:name w:val="xl114"/>
    <w:basedOn w:val="1"/>
    <w:autoRedefine/>
    <w:qFormat/>
    <w:uiPriority w:val="0"/>
    <w:pPr>
      <w:widowControl/>
      <w:pBdr>
        <w:top w:val="single" w:color="auto" w:sz="8"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6">
    <w:name w:val="p0"/>
    <w:basedOn w:val="1"/>
    <w:autoRedefine/>
    <w:qFormat/>
    <w:uiPriority w:val="0"/>
    <w:pPr>
      <w:widowControl/>
    </w:pPr>
    <w:rPr>
      <w:kern w:val="0"/>
      <w:szCs w:val="21"/>
    </w:rPr>
  </w:style>
  <w:style w:type="paragraph" w:customStyle="1" w:styleId="227">
    <w:name w:val="xl148"/>
    <w:basedOn w:val="1"/>
    <w:autoRedefine/>
    <w:qFormat/>
    <w:uiPriority w:val="0"/>
    <w:pPr>
      <w:widowControl/>
      <w:pBdr>
        <w:top w:val="single" w:color="auto" w:sz="4" w:space="0"/>
        <w:left w:val="dotted" w:color="808080"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8">
    <w:name w:val="xl138"/>
    <w:basedOn w:val="1"/>
    <w:autoRedefine/>
    <w:qFormat/>
    <w:uiPriority w:val="0"/>
    <w:pPr>
      <w:widowControl/>
      <w:pBdr>
        <w:left w:val="single" w:color="auto" w:sz="8" w:space="0"/>
        <w:bottom w:val="single" w:color="A6A6A6" w:sz="4" w:space="0"/>
        <w:right w:val="dotted" w:color="808080"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9">
    <w:name w:val="p15"/>
    <w:basedOn w:val="1"/>
    <w:autoRedefine/>
    <w:qFormat/>
    <w:uiPriority w:val="0"/>
    <w:pPr>
      <w:widowControl/>
    </w:pPr>
    <w:rPr>
      <w:rFonts w:ascii="宋体" w:hAnsi="宋体" w:cs="宋体"/>
      <w:kern w:val="0"/>
      <w:sz w:val="20"/>
      <w:szCs w:val="20"/>
    </w:rPr>
  </w:style>
  <w:style w:type="paragraph" w:customStyle="1" w:styleId="230">
    <w:name w:val="图表"/>
    <w:basedOn w:val="1"/>
    <w:autoRedefine/>
    <w:qFormat/>
    <w:uiPriority w:val="0"/>
    <w:pPr>
      <w:jc w:val="center"/>
    </w:pPr>
    <w:rPr>
      <w:rFonts w:ascii="Arial" w:hAnsi="Arial" w:cs="Arial"/>
      <w:bCs/>
      <w:color w:val="0070C0"/>
      <w:kern w:val="0"/>
      <w:sz w:val="20"/>
      <w:szCs w:val="20"/>
    </w:rPr>
  </w:style>
  <w:style w:type="paragraph" w:customStyle="1" w:styleId="231">
    <w:name w:val="xl6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32">
    <w:name w:val="xl154"/>
    <w:basedOn w:val="1"/>
    <w:autoRedefine/>
    <w:qFormat/>
    <w:uiPriority w:val="0"/>
    <w:pPr>
      <w:widowControl/>
      <w:pBdr>
        <w:top w:val="single" w:color="auto" w:sz="8" w:space="0"/>
        <w:left w:val="dotted" w:color="808080"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3">
    <w:name w:val="1"/>
    <w:basedOn w:val="1"/>
    <w:next w:val="22"/>
    <w:autoRedefine/>
    <w:qFormat/>
    <w:uiPriority w:val="0"/>
    <w:rPr>
      <w:rFonts w:ascii="宋体" w:hAnsi="Courier New"/>
      <w:szCs w:val="20"/>
    </w:rPr>
  </w:style>
  <w:style w:type="paragraph" w:customStyle="1" w:styleId="234">
    <w:name w:val="一级列项"/>
    <w:basedOn w:val="1"/>
    <w:autoRedefine/>
    <w:qFormat/>
    <w:uiPriority w:val="0"/>
    <w:pPr>
      <w:numPr>
        <w:ilvl w:val="0"/>
        <w:numId w:val="4"/>
      </w:numPr>
      <w:ind w:firstLine="0"/>
    </w:pPr>
    <w:rPr>
      <w:rFonts w:ascii="宋体" w:hAnsi="宋体"/>
      <w:szCs w:val="22"/>
    </w:rPr>
  </w:style>
  <w:style w:type="paragraph" w:customStyle="1" w:styleId="235">
    <w:name w:val="xl74"/>
    <w:basedOn w:val="1"/>
    <w:autoRedefine/>
    <w:qFormat/>
    <w:uiPriority w:val="0"/>
    <w:pPr>
      <w:widowControl/>
      <w:spacing w:before="100" w:beforeAutospacing="1" w:after="100" w:afterAutospacing="1"/>
      <w:jc w:val="center"/>
    </w:pPr>
    <w:rPr>
      <w:rFonts w:ascii="宋体" w:hAnsi="宋体" w:cs="宋体"/>
      <w:b/>
      <w:bCs/>
      <w:kern w:val="0"/>
      <w:sz w:val="40"/>
      <w:szCs w:val="40"/>
    </w:rPr>
  </w:style>
  <w:style w:type="paragraph" w:customStyle="1" w:styleId="236">
    <w:name w:val="xl125"/>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37">
    <w:name w:val="xl141"/>
    <w:basedOn w:val="1"/>
    <w:autoRedefine/>
    <w:qFormat/>
    <w:uiPriority w:val="0"/>
    <w:pPr>
      <w:widowControl/>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8">
    <w:name w:val="xl131"/>
    <w:basedOn w:val="1"/>
    <w:autoRedefine/>
    <w:qFormat/>
    <w:uiPriority w:val="0"/>
    <w:pPr>
      <w:widowControl/>
      <w:pBdr>
        <w:top w:val="single" w:color="auto" w:sz="4"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9">
    <w:name w:val="默3f认3f"/>
    <w:autoRedefine/>
    <w:qFormat/>
    <w:uiPriority w:val="0"/>
    <w:pPr>
      <w:widowControl w:val="0"/>
      <w:autoSpaceDE w:val="0"/>
      <w:autoSpaceDN w:val="0"/>
      <w:adjustRightInd w:val="0"/>
      <w:spacing w:line="200" w:lineRule="exact"/>
    </w:pPr>
    <w:rPr>
      <w:rFonts w:ascii="Mangal" w:hAnsi="Mangal" w:eastAsia="微3f软3f雅3f黑3f" w:cs="Mangal"/>
      <w:kern w:val="2"/>
      <w:sz w:val="36"/>
      <w:szCs w:val="36"/>
      <w:lang w:val="en-US" w:eastAsia="zh-CN" w:bidi="ar-SA"/>
    </w:rPr>
  </w:style>
  <w:style w:type="paragraph" w:customStyle="1" w:styleId="240">
    <w:name w:val="xl110"/>
    <w:basedOn w:val="1"/>
    <w:autoRedefine/>
    <w:qFormat/>
    <w:uiPriority w:val="0"/>
    <w:pPr>
      <w:widowControl/>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41">
    <w:name w:val="xl113"/>
    <w:basedOn w:val="1"/>
    <w:autoRedefine/>
    <w:qFormat/>
    <w:uiPriority w:val="0"/>
    <w:pPr>
      <w:widowControl/>
      <w:pBdr>
        <w:top w:val="single" w:color="auto" w:sz="8" w:space="0"/>
        <w:left w:val="single" w:color="auto" w:sz="8" w:space="0"/>
        <w:bottom w:val="single" w:color="A6A6A6" w:sz="4" w:space="0"/>
        <w:right w:val="dotted" w:color="808080"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2">
    <w:name w:val="标书_正文"/>
    <w:basedOn w:val="1"/>
    <w:autoRedefine/>
    <w:qFormat/>
    <w:uiPriority w:val="0"/>
    <w:pPr>
      <w:spacing w:line="360" w:lineRule="auto"/>
      <w:ind w:firstLine="420" w:firstLineChars="200"/>
    </w:pPr>
    <w:rPr>
      <w:rFonts w:ascii="宋体" w:hAnsi="宋体"/>
      <w:color w:val="000000"/>
      <w:sz w:val="24"/>
      <w:szCs w:val="21"/>
      <w:lang w:val="zh-CN"/>
    </w:rPr>
  </w:style>
  <w:style w:type="paragraph" w:customStyle="1" w:styleId="243">
    <w:name w:val="font6"/>
    <w:basedOn w:val="1"/>
    <w:autoRedefine/>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244">
    <w:name w:val="xl112"/>
    <w:basedOn w:val="1"/>
    <w:autoRedefine/>
    <w:qFormat/>
    <w:uiPriority w:val="0"/>
    <w:pPr>
      <w:widowControl/>
      <w:pBdr>
        <w:top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i/>
      <w:iCs/>
      <w:kern w:val="0"/>
      <w:sz w:val="20"/>
      <w:szCs w:val="20"/>
      <w:u w:color="000000"/>
    </w:rPr>
  </w:style>
  <w:style w:type="character" w:customStyle="1" w:styleId="245">
    <w:name w:val="表格内容 Char"/>
    <w:link w:val="246"/>
    <w:autoRedefine/>
    <w:qFormat/>
    <w:locked/>
    <w:uiPriority w:val="0"/>
    <w:rPr>
      <w:kern w:val="2"/>
      <w:sz w:val="21"/>
      <w:szCs w:val="22"/>
    </w:rPr>
  </w:style>
  <w:style w:type="paragraph" w:customStyle="1" w:styleId="246">
    <w:name w:val="表格内容"/>
    <w:basedOn w:val="1"/>
    <w:link w:val="245"/>
    <w:autoRedefine/>
    <w:qFormat/>
    <w:uiPriority w:val="0"/>
    <w:pPr>
      <w:jc w:val="center"/>
    </w:pPr>
    <w:rPr>
      <w:szCs w:val="22"/>
    </w:rPr>
  </w:style>
  <w:style w:type="paragraph" w:customStyle="1" w:styleId="247">
    <w:name w:val="表格正文"/>
    <w:basedOn w:val="1"/>
    <w:autoRedefine/>
    <w:qFormat/>
    <w:uiPriority w:val="0"/>
    <w:pPr>
      <w:spacing w:line="240" w:lineRule="exact"/>
    </w:pPr>
    <w:rPr>
      <w:rFonts w:eastAsia="楷体_GB2312"/>
      <w:sz w:val="24"/>
      <w:szCs w:val="20"/>
    </w:rPr>
  </w:style>
  <w:style w:type="paragraph" w:customStyle="1" w:styleId="248">
    <w:name w:val="正文缩进1"/>
    <w:basedOn w:val="1"/>
    <w:autoRedefine/>
    <w:qFormat/>
    <w:uiPriority w:val="0"/>
    <w:pPr>
      <w:spacing w:line="360" w:lineRule="auto"/>
      <w:ind w:firstLine="420" w:firstLineChars="200"/>
    </w:pPr>
    <w:rPr>
      <w:rFonts w:ascii="Calibri" w:hAnsi="Calibri"/>
    </w:rPr>
  </w:style>
  <w:style w:type="paragraph" w:customStyle="1" w:styleId="249">
    <w:name w:val="样式2"/>
    <w:basedOn w:val="121"/>
    <w:autoRedefine/>
    <w:qFormat/>
    <w:uiPriority w:val="0"/>
    <w:pPr>
      <w:spacing w:line="360" w:lineRule="auto"/>
      <w:ind w:left="900" w:firstLine="0" w:firstLineChars="0"/>
      <w:jc w:val="center"/>
    </w:pPr>
    <w:rPr>
      <w:rFonts w:ascii="宋体" w:hAnsi="宋体"/>
      <w:b/>
      <w:sz w:val="24"/>
      <w:szCs w:val="30"/>
      <w:lang w:val="zh-CN"/>
    </w:rPr>
  </w:style>
  <w:style w:type="paragraph" w:customStyle="1" w:styleId="250">
    <w:name w:val="xl105"/>
    <w:basedOn w:val="1"/>
    <w:autoRedefine/>
    <w:qFormat/>
    <w:uiPriority w:val="0"/>
    <w:pPr>
      <w:widowControl/>
      <w:pBdr>
        <w:top w:val="single" w:color="A6A6A6" w:sz="4" w:space="0"/>
        <w:left w:val="single" w:color="auto" w:sz="8"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i/>
      <w:iCs/>
      <w:kern w:val="0"/>
      <w:sz w:val="20"/>
      <w:szCs w:val="20"/>
      <w:u w:color="000000"/>
    </w:rPr>
  </w:style>
  <w:style w:type="paragraph" w:customStyle="1" w:styleId="251">
    <w:name w:val="xl147"/>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53">
    <w:name w:val="xl132"/>
    <w:basedOn w:val="1"/>
    <w:autoRedefine/>
    <w:qFormat/>
    <w:uiPriority w:val="0"/>
    <w:pPr>
      <w:widowControl/>
      <w:pBdr>
        <w:top w:val="single" w:color="auto" w:sz="4" w:space="0"/>
        <w:left w:val="single" w:color="auto" w:sz="8" w:space="0"/>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4">
    <w:name w:val="xl106"/>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55">
    <w:name w:val="font7"/>
    <w:basedOn w:val="1"/>
    <w:autoRedefine/>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256">
    <w:name w:val="表格标题"/>
    <w:basedOn w:val="247"/>
    <w:autoRedefine/>
    <w:qFormat/>
    <w:uiPriority w:val="0"/>
    <w:pPr>
      <w:jc w:val="center"/>
    </w:pPr>
    <w:rPr>
      <w:b/>
    </w:rPr>
  </w:style>
  <w:style w:type="paragraph" w:customStyle="1" w:styleId="257">
    <w:name w:val="xl161"/>
    <w:basedOn w:val="1"/>
    <w:autoRedefine/>
    <w:qFormat/>
    <w:uiPriority w:val="0"/>
    <w:pPr>
      <w:widowControl/>
      <w:pBdr>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58">
    <w:name w:val="样式3"/>
    <w:basedOn w:val="121"/>
    <w:autoRedefine/>
    <w:qFormat/>
    <w:uiPriority w:val="0"/>
    <w:pPr>
      <w:spacing w:line="360" w:lineRule="auto"/>
      <w:ind w:left="900" w:firstLine="0" w:firstLineChars="0"/>
      <w:jc w:val="center"/>
    </w:pPr>
    <w:rPr>
      <w:rFonts w:ascii="宋体" w:hAnsi="宋体"/>
      <w:sz w:val="24"/>
      <w:szCs w:val="28"/>
      <w:lang w:val="zh-CN"/>
    </w:rPr>
  </w:style>
  <w:style w:type="paragraph" w:customStyle="1" w:styleId="259">
    <w:name w:val="xl71"/>
    <w:basedOn w:val="1"/>
    <w:autoRedefine/>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260">
    <w:name w:val="xl119"/>
    <w:basedOn w:val="1"/>
    <w:autoRedefine/>
    <w:qFormat/>
    <w:uiPriority w:val="0"/>
    <w:pPr>
      <w:widowControl/>
      <w:pBdr>
        <w:top w:val="single" w:color="A6A6A6" w:sz="4" w:space="0"/>
        <w:left w:val="single" w:color="A6A6A6" w:sz="4"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261">
    <w:name w:val="自定义正文 Char Char"/>
    <w:link w:val="262"/>
    <w:autoRedefine/>
    <w:qFormat/>
    <w:locked/>
    <w:uiPriority w:val="0"/>
    <w:rPr>
      <w:kern w:val="2"/>
      <w:sz w:val="24"/>
      <w:szCs w:val="24"/>
    </w:rPr>
  </w:style>
  <w:style w:type="paragraph" w:customStyle="1" w:styleId="262">
    <w:name w:val="自定义正文"/>
    <w:basedOn w:val="1"/>
    <w:link w:val="261"/>
    <w:autoRedefine/>
    <w:qFormat/>
    <w:uiPriority w:val="0"/>
    <w:pPr>
      <w:spacing w:line="360" w:lineRule="auto"/>
      <w:ind w:firstLine="200" w:firstLineChars="200"/>
      <w:jc w:val="left"/>
    </w:pPr>
    <w:rPr>
      <w:sz w:val="24"/>
    </w:rPr>
  </w:style>
  <w:style w:type="paragraph" w:customStyle="1" w:styleId="263">
    <w:name w:val="xl111"/>
    <w:basedOn w:val="1"/>
    <w:autoRedefine/>
    <w:qFormat/>
    <w:uiPriority w:val="0"/>
    <w:pPr>
      <w:widowControl/>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64">
    <w:name w:val="xl151"/>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65">
    <w:name w:val="xl143"/>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66">
    <w:name w:val="xl107"/>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67">
    <w:name w:val="font8"/>
    <w:basedOn w:val="1"/>
    <w:autoRedefine/>
    <w:qFormat/>
    <w:uiPriority w:val="0"/>
    <w:pPr>
      <w:widowControl/>
      <w:spacing w:before="100" w:beforeAutospacing="1" w:after="100" w:afterAutospacing="1"/>
      <w:jc w:val="left"/>
    </w:pPr>
    <w:rPr>
      <w:rFonts w:ascii="BatangChe" w:hAnsi="BatangChe" w:eastAsia="BatangChe" w:cs="宋体"/>
      <w:kern w:val="0"/>
      <w:sz w:val="20"/>
      <w:szCs w:val="20"/>
      <w:u w:color="000000"/>
    </w:rPr>
  </w:style>
  <w:style w:type="paragraph" w:customStyle="1" w:styleId="268">
    <w:name w:val="页眉与页脚"/>
    <w:autoRedefine/>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269">
    <w:name w:val="列表段落1"/>
    <w:basedOn w:val="1"/>
    <w:autoRedefine/>
    <w:qFormat/>
    <w:uiPriority w:val="0"/>
    <w:pPr>
      <w:ind w:firstLine="420" w:firstLineChars="200"/>
    </w:pPr>
    <w:rPr>
      <w:rFonts w:ascii="Calibri" w:hAnsi="Calibri" w:cs="黑体"/>
      <w:szCs w:val="22"/>
    </w:rPr>
  </w:style>
  <w:style w:type="paragraph" w:customStyle="1" w:styleId="270">
    <w:name w:val="xl156"/>
    <w:basedOn w:val="1"/>
    <w:autoRedefine/>
    <w:qFormat/>
    <w:uiPriority w:val="0"/>
    <w:pPr>
      <w:widowControl/>
      <w:pBdr>
        <w:top w:val="single" w:color="auto" w:sz="8"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71">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72">
    <w:name w:val="xl109"/>
    <w:basedOn w:val="1"/>
    <w:autoRedefine/>
    <w:qFormat/>
    <w:uiPriority w:val="0"/>
    <w:pPr>
      <w:widowControl/>
      <w:pBdr>
        <w:top w:val="single" w:color="A6A6A6" w:sz="4" w:space="0"/>
        <w:left w:val="single" w:color="A6A6A6" w:sz="4"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73">
    <w:name w:val="xl150"/>
    <w:basedOn w:val="1"/>
    <w:autoRedefine/>
    <w:qFormat/>
    <w:uiPriority w:val="0"/>
    <w:pPr>
      <w:widowControl/>
      <w:pBdr>
        <w:top w:val="single" w:color="auto" w:sz="4" w:space="0"/>
        <w:bottom w:val="single" w:color="A6A6A6" w:sz="4" w:space="0"/>
        <w:right w:val="single" w:color="auto" w:sz="8"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74">
    <w:name w:val="xl69"/>
    <w:basedOn w:val="1"/>
    <w:autoRedefine/>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jc w:val="left"/>
    </w:pPr>
    <w:rPr>
      <w:rFonts w:ascii="宋体" w:hAnsi="宋体" w:cs="宋体"/>
      <w:color w:val="000000"/>
      <w:kern w:val="0"/>
      <w:sz w:val="28"/>
      <w:szCs w:val="28"/>
    </w:rPr>
  </w:style>
  <w:style w:type="paragraph" w:customStyle="1" w:styleId="275">
    <w:name w:val="xl157"/>
    <w:basedOn w:val="1"/>
    <w:autoRedefine/>
    <w:qFormat/>
    <w:uiPriority w:val="0"/>
    <w:pPr>
      <w:widowControl/>
      <w:pBdr>
        <w:top w:val="single" w:color="auto" w:sz="4" w:space="0"/>
        <w:left w:val="single" w:color="auto" w:sz="8" w:space="0"/>
        <w:bottom w:val="single" w:color="auto"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76">
    <w:name w:val="xl140"/>
    <w:basedOn w:val="1"/>
    <w:autoRedefine/>
    <w:qFormat/>
    <w:uiPriority w:val="0"/>
    <w:pPr>
      <w:widowControl/>
      <w:pBdr>
        <w:top w:val="single" w:color="A6A6A6" w:sz="4" w:space="0"/>
        <w:left w:val="single" w:color="A6A6A6" w:sz="4" w:space="0"/>
        <w:bottom w:val="single" w:color="A6A6A6" w:sz="4" w:space="0"/>
        <w:right w:val="single" w:color="A6A6A6" w:sz="4" w:space="0"/>
      </w:pBdr>
      <w:shd w:val="clear" w:color="auto" w:fill="FFFFFF"/>
      <w:spacing w:before="100" w:beforeAutospacing="1" w:after="100" w:afterAutospacing="1"/>
      <w:jc w:val="center"/>
    </w:pPr>
    <w:rPr>
      <w:rFonts w:ascii="微软雅黑" w:hAnsi="微软雅黑" w:eastAsia="微软雅黑" w:cs="宋体"/>
      <w:b/>
      <w:bCs/>
      <w:kern w:val="0"/>
      <w:sz w:val="20"/>
      <w:szCs w:val="20"/>
      <w:u w:color="000000"/>
    </w:rPr>
  </w:style>
  <w:style w:type="paragraph" w:customStyle="1" w:styleId="277">
    <w:name w:val="xl160"/>
    <w:basedOn w:val="1"/>
    <w:autoRedefine/>
    <w:qFormat/>
    <w:uiPriority w:val="0"/>
    <w:pPr>
      <w:widowControl/>
      <w:pBdr>
        <w:bottom w:val="single" w:color="A6A6A6" w:sz="4" w:space="0"/>
      </w:pBdr>
      <w:shd w:val="clear" w:color="auto" w:fill="FFFFFF"/>
      <w:spacing w:before="100" w:beforeAutospacing="1" w:after="100" w:afterAutospacing="1"/>
      <w:jc w:val="left"/>
    </w:pPr>
    <w:rPr>
      <w:rFonts w:ascii="微软雅黑" w:hAnsi="微软雅黑" w:eastAsia="微软雅黑" w:cs="宋体"/>
      <w:b/>
      <w:bCs/>
      <w:kern w:val="0"/>
      <w:sz w:val="20"/>
      <w:szCs w:val="20"/>
      <w:u w:color="000000"/>
    </w:rPr>
  </w:style>
  <w:style w:type="character" w:customStyle="1" w:styleId="278">
    <w:name w:val="书籍标题1"/>
    <w:autoRedefine/>
    <w:qFormat/>
    <w:uiPriority w:val="0"/>
    <w:rPr>
      <w:b/>
      <w:bCs/>
      <w:smallCaps/>
      <w:spacing w:val="5"/>
    </w:rPr>
  </w:style>
  <w:style w:type="character" w:customStyle="1" w:styleId="279">
    <w:name w:val="标题 1 Char1"/>
    <w:autoRedefine/>
    <w:qFormat/>
    <w:locked/>
    <w:uiPriority w:val="9"/>
    <w:rPr>
      <w:b/>
      <w:bCs/>
      <w:kern w:val="44"/>
      <w:sz w:val="44"/>
      <w:szCs w:val="44"/>
    </w:rPr>
  </w:style>
  <w:style w:type="character" w:customStyle="1" w:styleId="280">
    <w:name w:val="标题 Char2"/>
    <w:autoRedefine/>
    <w:qFormat/>
    <w:locked/>
    <w:uiPriority w:val="10"/>
    <w:rPr>
      <w:rFonts w:ascii="Cambria" w:hAnsi="Cambria"/>
      <w:b/>
      <w:bCs/>
      <w:kern w:val="2"/>
      <w:sz w:val="32"/>
      <w:szCs w:val="32"/>
    </w:rPr>
  </w:style>
  <w:style w:type="character" w:customStyle="1" w:styleId="281">
    <w:name w:val="font11"/>
    <w:autoRedefine/>
    <w:qFormat/>
    <w:uiPriority w:val="0"/>
    <w:rPr>
      <w:rFonts w:hint="eastAsia" w:ascii="宋体" w:hAnsi="宋体" w:eastAsia="宋体" w:cs="宋体"/>
      <w:color w:val="000000"/>
      <w:sz w:val="20"/>
      <w:szCs w:val="20"/>
      <w:u w:val="none"/>
    </w:rPr>
  </w:style>
  <w:style w:type="character" w:customStyle="1" w:styleId="282">
    <w:name w:val="无"/>
    <w:autoRedefine/>
    <w:qFormat/>
    <w:uiPriority w:val="0"/>
  </w:style>
  <w:style w:type="character" w:customStyle="1" w:styleId="283">
    <w:name w:val="标题 Char1"/>
    <w:autoRedefine/>
    <w:qFormat/>
    <w:locked/>
    <w:uiPriority w:val="10"/>
    <w:rPr>
      <w:rFonts w:hint="default" w:ascii="Cambria" w:hAnsi="Cambria"/>
      <w:b/>
      <w:bCs/>
      <w:kern w:val="2"/>
      <w:sz w:val="32"/>
      <w:szCs w:val="32"/>
    </w:rPr>
  </w:style>
  <w:style w:type="character" w:customStyle="1" w:styleId="284">
    <w:name w:val="列出段落 Char"/>
    <w:autoRedefine/>
    <w:qFormat/>
    <w:uiPriority w:val="0"/>
  </w:style>
  <w:style w:type="character" w:customStyle="1" w:styleId="285">
    <w:name w:val="页眉 字符1"/>
    <w:autoRedefine/>
    <w:qFormat/>
    <w:uiPriority w:val="99"/>
    <w:rPr>
      <w:rFonts w:hint="default" w:ascii="Times New Roman" w:hAnsi="Times New Roman" w:cs="Times New Roman"/>
      <w:kern w:val="2"/>
      <w:sz w:val="18"/>
      <w:szCs w:val="18"/>
    </w:rPr>
  </w:style>
  <w:style w:type="character" w:customStyle="1" w:styleId="286">
    <w:name w:val="sh141"/>
    <w:autoRedefine/>
    <w:qFormat/>
    <w:uiPriority w:val="0"/>
    <w:rPr>
      <w:color w:val="2B2B2B"/>
      <w:sz w:val="12"/>
      <w:szCs w:val="12"/>
    </w:rPr>
  </w:style>
  <w:style w:type="character" w:customStyle="1" w:styleId="287">
    <w:name w:val="HTML 预设格式 Char1"/>
    <w:autoRedefine/>
    <w:qFormat/>
    <w:locked/>
    <w:uiPriority w:val="99"/>
    <w:rPr>
      <w:rFonts w:hint="eastAsia" w:ascii="宋体" w:hAnsi="宋体" w:eastAsia="宋体" w:cs="宋体"/>
      <w:sz w:val="24"/>
      <w:szCs w:val="24"/>
    </w:rPr>
  </w:style>
  <w:style w:type="character" w:customStyle="1" w:styleId="288">
    <w:name w:val="font21"/>
    <w:autoRedefine/>
    <w:qFormat/>
    <w:uiPriority w:val="0"/>
    <w:rPr>
      <w:rFonts w:hint="eastAsia" w:ascii="宋体" w:hAnsi="宋体" w:eastAsia="宋体" w:cs="宋体"/>
      <w:b/>
      <w:color w:val="000000"/>
      <w:sz w:val="20"/>
      <w:szCs w:val="20"/>
      <w:u w:val="none"/>
    </w:rPr>
  </w:style>
  <w:style w:type="character" w:customStyle="1" w:styleId="289">
    <w:name w:val="标题 字符2"/>
    <w:autoRedefine/>
    <w:qFormat/>
    <w:locked/>
    <w:uiPriority w:val="10"/>
    <w:rPr>
      <w:rFonts w:hint="default" w:ascii="Cambria" w:hAnsi="Cambria"/>
      <w:b/>
      <w:bCs/>
      <w:kern w:val="2"/>
      <w:sz w:val="32"/>
      <w:szCs w:val="32"/>
    </w:rPr>
  </w:style>
  <w:style w:type="character" w:customStyle="1" w:styleId="290">
    <w:name w:val="apple-converted-space"/>
    <w:autoRedefine/>
    <w:qFormat/>
    <w:uiPriority w:val="0"/>
  </w:style>
  <w:style w:type="character" w:customStyle="1" w:styleId="291">
    <w:name w:val="文档结构图 Char2"/>
    <w:autoRedefine/>
    <w:qFormat/>
    <w:locked/>
    <w:uiPriority w:val="99"/>
    <w:rPr>
      <w:rFonts w:hint="eastAsia" w:ascii="宋体" w:hAnsi="宋体" w:eastAsia="宋体"/>
      <w:kern w:val="2"/>
      <w:sz w:val="18"/>
      <w:szCs w:val="18"/>
    </w:rPr>
  </w:style>
  <w:style w:type="character" w:customStyle="1" w:styleId="292">
    <w:name w:val="标题 字符1"/>
    <w:autoRedefine/>
    <w:qFormat/>
    <w:uiPriority w:val="10"/>
    <w:rPr>
      <w:rFonts w:hint="eastAsia" w:ascii="等线 Light" w:hAnsi="等线 Light" w:eastAsia="等线 Light" w:cs="Times New Roman"/>
      <w:b/>
      <w:bCs/>
      <w:kern w:val="2"/>
      <w:sz w:val="32"/>
      <w:szCs w:val="32"/>
    </w:rPr>
  </w:style>
  <w:style w:type="character" w:customStyle="1" w:styleId="293">
    <w:name w:val="font01"/>
    <w:autoRedefine/>
    <w:qFormat/>
    <w:uiPriority w:val="0"/>
    <w:rPr>
      <w:rFonts w:hint="eastAsia" w:ascii="宋体" w:hAnsi="宋体" w:eastAsia="宋体" w:cs="宋体"/>
      <w:color w:val="000000"/>
      <w:sz w:val="22"/>
      <w:szCs w:val="22"/>
      <w:u w:val="none"/>
    </w:rPr>
  </w:style>
  <w:style w:type="character" w:customStyle="1" w:styleId="294">
    <w:name w:val="Hyperlink.0"/>
    <w:autoRedefine/>
    <w:qFormat/>
    <w:uiPriority w:val="0"/>
    <w:rPr>
      <w:rFonts w:hint="default" w:ascii="Times New Roman" w:hAnsi="Times New Roman" w:cs="Times New Roman"/>
      <w:lang w:val="en-US"/>
    </w:rPr>
  </w:style>
  <w:style w:type="character" w:customStyle="1" w:styleId="295">
    <w:name w:val="Char Char4"/>
    <w:autoRedefine/>
    <w:qFormat/>
    <w:locked/>
    <w:uiPriority w:val="0"/>
    <w:rPr>
      <w:rFonts w:hint="eastAsia" w:ascii="宋体" w:hAnsi="宋体" w:eastAsia="宋体"/>
      <w:kern w:val="2"/>
      <w:sz w:val="21"/>
      <w:szCs w:val="24"/>
      <w:lang w:val="en-US" w:eastAsia="zh-CN" w:bidi="ar-SA"/>
    </w:rPr>
  </w:style>
  <w:style w:type="character" w:customStyle="1" w:styleId="296">
    <w:name w:val="Header Char"/>
    <w:autoRedefine/>
    <w:qFormat/>
    <w:locked/>
    <w:uiPriority w:val="0"/>
    <w:rPr>
      <w:rFonts w:hint="default" w:ascii="Arial" w:hAnsi="Arial" w:eastAsia="Arial Unicode MS" w:cs="Arial Unicode MS"/>
      <w:color w:val="000000"/>
      <w:sz w:val="18"/>
      <w:szCs w:val="18"/>
      <w:u w:color="000000"/>
    </w:rPr>
  </w:style>
  <w:style w:type="character" w:customStyle="1" w:styleId="297">
    <w:name w:val="样式1 Char"/>
    <w:autoRedefine/>
    <w:qFormat/>
    <w:uiPriority w:val="0"/>
    <w:rPr>
      <w:rFonts w:hint="default" w:ascii="Calibri" w:hAnsi="Calibri" w:cs="Calibri"/>
      <w:b/>
      <w:color w:val="000000"/>
      <w:kern w:val="2"/>
      <w:sz w:val="24"/>
      <w:szCs w:val="36"/>
    </w:rPr>
  </w:style>
  <w:style w:type="character" w:customStyle="1" w:styleId="298">
    <w:name w:val="lineheigh201"/>
    <w:autoRedefine/>
    <w:qFormat/>
    <w:uiPriority w:val="0"/>
    <w:rPr>
      <w:rFonts w:hint="default" w:ascii="Times New Roman" w:hAnsi="Times New Roman" w:cs="Times New Roman"/>
    </w:rPr>
  </w:style>
  <w:style w:type="character" w:customStyle="1" w:styleId="299">
    <w:name w:val="标准文本 Char"/>
    <w:autoRedefine/>
    <w:qFormat/>
    <w:uiPriority w:val="0"/>
    <w:rPr>
      <w:rFonts w:hint="eastAsia" w:ascii="宋体" w:hAnsi="宋体" w:eastAsia="宋体" w:cs="宋体"/>
      <w:kern w:val="2"/>
      <w:sz w:val="24"/>
      <w:lang w:val="en-US" w:eastAsia="zh-CN" w:bidi="ar-SA"/>
    </w:rPr>
  </w:style>
  <w:style w:type="character" w:customStyle="1" w:styleId="300">
    <w:name w:val="font161"/>
    <w:autoRedefine/>
    <w:qFormat/>
    <w:uiPriority w:val="0"/>
    <w:rPr>
      <w:rFonts w:hint="eastAsia" w:ascii="宋体" w:hAnsi="宋体" w:eastAsia="宋体" w:cs="宋体"/>
      <w:color w:val="FF0000"/>
      <w:sz w:val="22"/>
      <w:szCs w:val="22"/>
      <w:u w:val="none"/>
    </w:rPr>
  </w:style>
  <w:style w:type="character" w:customStyle="1" w:styleId="301">
    <w:name w:val="Hyperlink.3"/>
    <w:autoRedefine/>
    <w:qFormat/>
    <w:uiPriority w:val="0"/>
    <w:rPr>
      <w:rFonts w:hint="default" w:ascii="Calibri" w:hAnsi="Calibri" w:eastAsia="Times New Roman" w:cs="Calibri"/>
      <w:color w:val="FF0000"/>
      <w:spacing w:val="0"/>
      <w:kern w:val="0"/>
      <w:position w:val="0"/>
      <w:sz w:val="24"/>
      <w:szCs w:val="24"/>
      <w:u w:val="none" w:color="FF0000"/>
      <w:vertAlign w:val="baseline"/>
      <w:lang w:val="zh-TW" w:eastAsia="zh-TW"/>
    </w:rPr>
  </w:style>
  <w:style w:type="character" w:customStyle="1" w:styleId="302">
    <w:name w:val="Hyperlink.4"/>
    <w:autoRedefine/>
    <w:qFormat/>
    <w:uiPriority w:val="0"/>
    <w:rPr>
      <w:rFonts w:hint="default" w:ascii="Calibri" w:hAnsi="Calibri" w:eastAsia="Times New Roman" w:cs="Calibri"/>
      <w:color w:val="FF0000"/>
      <w:spacing w:val="0"/>
      <w:kern w:val="0"/>
      <w:position w:val="0"/>
      <w:sz w:val="24"/>
      <w:szCs w:val="24"/>
      <w:u w:val="none" w:color="FF0000"/>
      <w:vertAlign w:val="baseline"/>
      <w:lang w:val="en-US"/>
    </w:rPr>
  </w:style>
  <w:style w:type="character" w:customStyle="1" w:styleId="303">
    <w:name w:val="Footer Char"/>
    <w:autoRedefine/>
    <w:qFormat/>
    <w:locked/>
    <w:uiPriority w:val="0"/>
    <w:rPr>
      <w:rFonts w:hint="default" w:ascii="Times New Roman" w:hAnsi="Times New Roman" w:eastAsia="宋体" w:cs="Times New Roman"/>
      <w:sz w:val="18"/>
      <w:szCs w:val="18"/>
    </w:rPr>
  </w:style>
  <w:style w:type="character" w:customStyle="1" w:styleId="304">
    <w:name w:val="Hyperlink.1"/>
    <w:autoRedefine/>
    <w:qFormat/>
    <w:uiPriority w:val="0"/>
    <w:rPr>
      <w:rFonts w:hint="default" w:ascii="Calibri" w:hAnsi="Calibri" w:eastAsia="Times New Roman" w:cs="Calibri"/>
      <w:color w:val="000000"/>
      <w:spacing w:val="0"/>
      <w:kern w:val="0"/>
      <w:position w:val="0"/>
      <w:sz w:val="24"/>
      <w:szCs w:val="24"/>
      <w:u w:val="none" w:color="000000"/>
      <w:vertAlign w:val="baseline"/>
      <w:lang w:val="en-US"/>
    </w:rPr>
  </w:style>
  <w:style w:type="character" w:customStyle="1" w:styleId="305">
    <w:name w:val="Hyperlink.2"/>
    <w:autoRedefine/>
    <w:qFormat/>
    <w:uiPriority w:val="0"/>
    <w:rPr>
      <w:rFonts w:hint="default" w:ascii="Calibri" w:hAnsi="Calibri" w:eastAsia="Times New Roman" w:cs="Calibri"/>
      <w:color w:val="000000"/>
      <w:spacing w:val="0"/>
      <w:kern w:val="0"/>
      <w:position w:val="0"/>
      <w:sz w:val="24"/>
      <w:szCs w:val="24"/>
      <w:u w:val="none" w:color="000000"/>
      <w:vertAlign w:val="baseline"/>
      <w:lang w:val="zh-TW" w:eastAsia="zh-TW"/>
    </w:rPr>
  </w:style>
  <w:style w:type="character" w:customStyle="1" w:styleId="306">
    <w:name w:val="op_dict_text2"/>
    <w:autoRedefine/>
    <w:qFormat/>
    <w:uiPriority w:val="0"/>
  </w:style>
  <w:style w:type="character" w:customStyle="1" w:styleId="307">
    <w:name w:val="Char Char11"/>
    <w:autoRedefine/>
    <w:qFormat/>
    <w:uiPriority w:val="0"/>
    <w:rPr>
      <w:rFonts w:hint="eastAsia" w:ascii="宋体" w:hAnsi="Courier New" w:eastAsia="宋体" w:cs="Courier New"/>
      <w:szCs w:val="21"/>
    </w:rPr>
  </w:style>
  <w:style w:type="character" w:customStyle="1" w:styleId="308">
    <w:name w:val="font41"/>
    <w:autoRedefine/>
    <w:qFormat/>
    <w:uiPriority w:val="0"/>
    <w:rPr>
      <w:rFonts w:hint="default" w:ascii="Times New Roman" w:hAnsi="Times New Roman" w:eastAsia="宋体" w:cs="Times New Roman"/>
      <w:color w:val="000000"/>
      <w:sz w:val="21"/>
      <w:szCs w:val="21"/>
      <w:u w:val="none"/>
    </w:rPr>
  </w:style>
  <w:style w:type="paragraph" w:styleId="309">
    <w:name w:val="List Paragraph"/>
    <w:basedOn w:val="1"/>
    <w:autoRedefine/>
    <w:qFormat/>
    <w:uiPriority w:val="99"/>
    <w:pPr>
      <w:ind w:firstLine="420" w:firstLineChars="200"/>
    </w:pPr>
  </w:style>
  <w:style w:type="paragraph" w:customStyle="1" w:styleId="310">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135</Pages>
  <Words>5098</Words>
  <Characters>5793</Characters>
  <Lines>643</Lines>
  <Paragraphs>181</Paragraphs>
  <TotalTime>1</TotalTime>
  <ScaleCrop>false</ScaleCrop>
  <LinksUpToDate>false</LinksUpToDate>
  <CharactersWithSpaces>5946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2025-04-21T03:06:00Z</dcterms:created>
  <dc:creator>番茄花园</dc:creator>
  <cp:lastModifiedBy>FROM</cp:lastModifiedBy>
  <cp:lastPrinted>2025-05-26T23:48:00Z</cp:lastPrinted>
  <dcterms:modified xsi:type="dcterms:W3CDTF">2025-06-22T04:50:29Z</dcterms:modified>
  <dc:title>公开招标采购文件范本</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459B16A804E84B8BAADC89128761A982_13</vt:lpwstr>
  </property>
  <property fmtid="{D5CDD505-2E9C-101B-9397-08002B2CF9AE}" pid="4" name="KSOTemplateDocerSaveRecord">
    <vt:lpwstr>eyJoZGlkIjoiY2NmYmNhODQxOWNkODc0ZjYxNTI4MThkY2UxMGM3NzYiLCJ1c2VySWQiOiIyNDM4MzE4OSJ9</vt:lpwstr>
  </property>
</Properties>
</file>