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C84F6">
      <w:pPr>
        <w:spacing w:beforeLines="50"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南宁市政府采购</w:t>
      </w:r>
    </w:p>
    <w:p w14:paraId="09272808">
      <w:pPr>
        <w:spacing w:beforeLines="50"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竞争性磋商文件（服务类）</w:t>
      </w:r>
    </w:p>
    <w:p w14:paraId="7A956B72">
      <w:pPr>
        <w:spacing w:beforeLines="50" w:line="360" w:lineRule="auto"/>
        <w:jc w:val="center"/>
        <w:rPr>
          <w:rFonts w:hint="eastAsia" w:ascii="仿宋" w:hAnsi="仿宋" w:eastAsia="仿宋" w:cs="仿宋"/>
          <w:color w:val="auto"/>
          <w:sz w:val="36"/>
          <w:szCs w:val="36"/>
          <w:highlight w:val="none"/>
        </w:rPr>
      </w:pPr>
    </w:p>
    <w:p w14:paraId="495C8396">
      <w:pPr>
        <w:snapToGrid w:val="0"/>
        <w:spacing w:beforeLines="50"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72"/>
          <w:szCs w:val="72"/>
          <w:highlight w:val="none"/>
        </w:rPr>
        <w:t>竞争性磋商文件</w:t>
      </w:r>
    </w:p>
    <w:p w14:paraId="7FCEE860">
      <w:pPr>
        <w:spacing w:beforeLines="100" w:after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（全流程电子化评标）</w:t>
      </w:r>
    </w:p>
    <w:p w14:paraId="64723A30">
      <w:pPr>
        <w:spacing w:line="360" w:lineRule="auto"/>
        <w:rPr>
          <w:rFonts w:hint="eastAsia" w:ascii="仿宋" w:hAnsi="仿宋" w:eastAsia="仿宋" w:cs="仿宋"/>
          <w:b/>
          <w:color w:val="auto"/>
          <w:sz w:val="32"/>
          <w:szCs w:val="32"/>
          <w:highlight w:val="none"/>
        </w:rPr>
      </w:pPr>
    </w:p>
    <w:p w14:paraId="6B6E3CB0">
      <w:pPr>
        <w:spacing w:line="360" w:lineRule="auto"/>
        <w:jc w:val="center"/>
        <w:rPr>
          <w:rFonts w:hint="eastAsia" w:ascii="仿宋" w:hAnsi="仿宋" w:eastAsia="仿宋" w:cs="仿宋"/>
          <w:b/>
          <w:color w:val="auto"/>
          <w:sz w:val="32"/>
          <w:szCs w:val="32"/>
          <w:highlight w:val="none"/>
        </w:rPr>
      </w:pPr>
    </w:p>
    <w:p w14:paraId="710B97B1">
      <w:pPr>
        <w:pStyle w:val="12"/>
        <w:snapToGrid w:val="0"/>
        <w:spacing w:before="50" w:after="120" w:line="360" w:lineRule="auto"/>
        <w:ind w:left="3295" w:leftChars="852" w:hanging="1506" w:hangingChars="500"/>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项目名称</w:t>
      </w:r>
      <w:r>
        <w:rPr>
          <w:rFonts w:hint="eastAsia" w:ascii="仿宋" w:hAnsi="仿宋" w:eastAsia="仿宋" w:cs="仿宋"/>
          <w:b/>
          <w:bCs/>
          <w:color w:val="auto"/>
          <w:sz w:val="30"/>
          <w:szCs w:val="30"/>
          <w:highlight w:val="none"/>
          <w:lang w:eastAsia="zh-CN"/>
        </w:rPr>
        <w:t>：2025年文化旅游质量等级评定复核服务采购</w:t>
      </w:r>
    </w:p>
    <w:p w14:paraId="6556D913">
      <w:pPr>
        <w:pStyle w:val="12"/>
        <w:snapToGrid w:val="0"/>
        <w:spacing w:before="50" w:after="120" w:line="360" w:lineRule="auto"/>
        <w:ind w:firstLine="1783" w:firstLineChars="592"/>
        <w:outlineLvl w:val="0"/>
        <w:rPr>
          <w:rFonts w:hint="eastAsia" w:ascii="仿宋" w:hAnsi="仿宋" w:eastAsia="仿宋" w:cs="仿宋"/>
          <w:b/>
          <w:bCs/>
          <w:color w:val="auto"/>
          <w:sz w:val="30"/>
          <w:szCs w:val="30"/>
          <w:highlight w:val="none"/>
          <w:lang w:eastAsia="zh-CN"/>
        </w:rPr>
      </w:pPr>
      <w:bookmarkStart w:id="0" w:name="_Toc7308"/>
      <w:bookmarkStart w:id="1" w:name="_Toc681"/>
      <w:r>
        <w:rPr>
          <w:rFonts w:hint="eastAsia" w:ascii="仿宋" w:hAnsi="仿宋" w:eastAsia="仿宋" w:cs="仿宋"/>
          <w:b/>
          <w:bCs/>
          <w:color w:val="auto"/>
          <w:sz w:val="30"/>
          <w:szCs w:val="30"/>
          <w:highlight w:val="none"/>
        </w:rPr>
        <w:t>项目编号</w:t>
      </w:r>
      <w:bookmarkEnd w:id="0"/>
      <w:bookmarkEnd w:id="1"/>
      <w:r>
        <w:rPr>
          <w:rFonts w:hint="eastAsia" w:ascii="仿宋" w:hAnsi="仿宋" w:eastAsia="仿宋" w:cs="仿宋"/>
          <w:b/>
          <w:bCs/>
          <w:color w:val="auto"/>
          <w:sz w:val="30"/>
          <w:szCs w:val="30"/>
          <w:highlight w:val="none"/>
          <w:lang w:eastAsia="zh-CN"/>
        </w:rPr>
        <w:t>：NNZC2025-C3-990453-KWZB</w:t>
      </w:r>
    </w:p>
    <w:p w14:paraId="57E137D0">
      <w:pPr>
        <w:pStyle w:val="12"/>
        <w:snapToGrid w:val="0"/>
        <w:spacing w:before="50" w:after="120" w:line="360" w:lineRule="auto"/>
        <w:ind w:firstLine="1783" w:firstLineChars="592"/>
        <w:outlineLvl w:val="0"/>
        <w:rPr>
          <w:rFonts w:hint="eastAsia" w:ascii="仿宋" w:hAnsi="仿宋" w:eastAsia="仿宋" w:cs="仿宋"/>
          <w:b/>
          <w:bCs/>
          <w:color w:val="auto"/>
          <w:sz w:val="30"/>
          <w:szCs w:val="30"/>
          <w:highlight w:val="none"/>
          <w:lang w:eastAsia="zh-CN"/>
        </w:rPr>
      </w:pPr>
      <w:bookmarkStart w:id="2" w:name="_Toc23882"/>
      <w:bookmarkStart w:id="3" w:name="_Toc31224"/>
      <w:r>
        <w:rPr>
          <w:rFonts w:hint="eastAsia" w:ascii="仿宋" w:hAnsi="仿宋" w:eastAsia="仿宋" w:cs="仿宋"/>
          <w:b/>
          <w:bCs/>
          <w:color w:val="auto"/>
          <w:sz w:val="30"/>
          <w:szCs w:val="30"/>
          <w:highlight w:val="none"/>
        </w:rPr>
        <w:t>采购文号</w:t>
      </w:r>
      <w:bookmarkEnd w:id="2"/>
      <w:bookmarkEnd w:id="3"/>
      <w:r>
        <w:rPr>
          <w:rFonts w:hint="eastAsia" w:ascii="仿宋" w:hAnsi="仿宋" w:eastAsia="仿宋" w:cs="仿宋"/>
          <w:b/>
          <w:bCs/>
          <w:color w:val="auto"/>
          <w:sz w:val="30"/>
          <w:szCs w:val="30"/>
          <w:highlight w:val="none"/>
          <w:lang w:eastAsia="zh-CN"/>
        </w:rPr>
        <w:t>：NNZC[2025]2708号</w:t>
      </w:r>
      <w:r>
        <w:rPr>
          <w:rFonts w:hint="eastAsia" w:ascii="仿宋" w:hAnsi="仿宋" w:eastAsia="仿宋" w:cs="仿宋"/>
          <w:b/>
          <w:bCs/>
          <w:color w:val="auto"/>
          <w:sz w:val="30"/>
          <w:szCs w:val="30"/>
          <w:highlight w:val="none"/>
          <w:lang w:val="en-US" w:eastAsia="zh-CN"/>
        </w:rPr>
        <w:t xml:space="preserve">  </w:t>
      </w:r>
    </w:p>
    <w:p w14:paraId="1D445DD2">
      <w:pPr>
        <w:pStyle w:val="12"/>
        <w:snapToGrid w:val="0"/>
        <w:spacing w:before="50" w:after="120" w:line="360" w:lineRule="auto"/>
        <w:ind w:firstLine="1783" w:firstLineChars="592"/>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项目所属区划</w:t>
      </w:r>
      <w:r>
        <w:rPr>
          <w:rFonts w:hint="eastAsia" w:ascii="仿宋" w:hAnsi="仿宋" w:eastAsia="仿宋" w:cs="仿宋"/>
          <w:b/>
          <w:bCs/>
          <w:color w:val="auto"/>
          <w:sz w:val="30"/>
          <w:szCs w:val="30"/>
          <w:highlight w:val="none"/>
          <w:lang w:eastAsia="zh-CN"/>
        </w:rPr>
        <w:t>：</w:t>
      </w:r>
      <w:r>
        <w:rPr>
          <w:rFonts w:hint="eastAsia" w:ascii="仿宋" w:hAnsi="仿宋" w:eastAsia="仿宋" w:cs="仿宋"/>
          <w:b/>
          <w:bCs/>
          <w:color w:val="auto"/>
          <w:sz w:val="30"/>
          <w:szCs w:val="30"/>
          <w:highlight w:val="none"/>
        </w:rPr>
        <w:t xml:space="preserve">南宁市本级项目   </w:t>
      </w:r>
    </w:p>
    <w:p w14:paraId="3B881124">
      <w:pPr>
        <w:pStyle w:val="12"/>
        <w:snapToGrid w:val="0"/>
        <w:spacing w:before="50" w:after="120" w:line="360" w:lineRule="auto"/>
        <w:ind w:firstLine="1783" w:firstLineChars="592"/>
        <w:outlineLvl w:val="0"/>
        <w:rPr>
          <w:rFonts w:hint="eastAsia" w:ascii="仿宋" w:hAnsi="仿宋" w:eastAsia="仿宋" w:cs="仿宋"/>
          <w:b/>
          <w:bCs/>
          <w:color w:val="auto"/>
          <w:sz w:val="30"/>
          <w:szCs w:val="30"/>
          <w:highlight w:val="none"/>
        </w:rPr>
      </w:pPr>
      <w:bookmarkStart w:id="4" w:name="_Toc26813"/>
      <w:bookmarkStart w:id="5" w:name="_Toc19676"/>
      <w:r>
        <w:rPr>
          <w:rFonts w:hint="eastAsia" w:ascii="仿宋" w:hAnsi="仿宋" w:eastAsia="仿宋" w:cs="仿宋"/>
          <w:b/>
          <w:bCs/>
          <w:color w:val="auto"/>
          <w:sz w:val="30"/>
          <w:szCs w:val="30"/>
          <w:highlight w:val="none"/>
        </w:rPr>
        <w:t>采 购 人</w:t>
      </w:r>
      <w:bookmarkEnd w:id="4"/>
      <w:bookmarkEnd w:id="5"/>
      <w:bookmarkStart w:id="6" w:name="_Toc6082"/>
      <w:r>
        <w:rPr>
          <w:rFonts w:hint="eastAsia" w:ascii="仿宋" w:hAnsi="仿宋" w:eastAsia="仿宋" w:cs="仿宋"/>
          <w:b/>
          <w:bCs/>
          <w:color w:val="auto"/>
          <w:sz w:val="30"/>
          <w:szCs w:val="30"/>
          <w:highlight w:val="none"/>
          <w:lang w:eastAsia="zh-CN"/>
        </w:rPr>
        <w:t>：</w:t>
      </w:r>
      <w:r>
        <w:rPr>
          <w:rFonts w:hint="eastAsia" w:ascii="仿宋" w:hAnsi="仿宋" w:eastAsia="仿宋" w:cs="仿宋"/>
          <w:b/>
          <w:bCs/>
          <w:color w:val="auto"/>
          <w:sz w:val="30"/>
          <w:szCs w:val="30"/>
          <w:highlight w:val="none"/>
        </w:rPr>
        <w:t>南宁市文化广电和旅游局</w:t>
      </w:r>
    </w:p>
    <w:p w14:paraId="0072C076">
      <w:pPr>
        <w:pStyle w:val="12"/>
        <w:snapToGrid w:val="0"/>
        <w:spacing w:before="50" w:after="120" w:line="360" w:lineRule="auto"/>
        <w:ind w:firstLine="1783" w:firstLineChars="592"/>
        <w:outlineLvl w:val="0"/>
        <w:rPr>
          <w:rFonts w:hint="eastAsia" w:ascii="仿宋" w:hAnsi="仿宋" w:eastAsia="仿宋" w:cs="仿宋"/>
          <w:b/>
          <w:bCs/>
          <w:color w:val="auto"/>
          <w:w w:val="95"/>
          <w:sz w:val="30"/>
          <w:szCs w:val="30"/>
          <w:highlight w:val="none"/>
        </w:rPr>
      </w:pPr>
      <w:bookmarkStart w:id="7" w:name="_Toc5106"/>
      <w:r>
        <w:rPr>
          <w:rFonts w:hint="eastAsia" w:ascii="仿宋" w:hAnsi="仿宋" w:eastAsia="仿宋" w:cs="仿宋"/>
          <w:b/>
          <w:bCs/>
          <w:color w:val="auto"/>
          <w:sz w:val="30"/>
          <w:szCs w:val="30"/>
          <w:highlight w:val="none"/>
        </w:rPr>
        <w:t>采购代理机构</w:t>
      </w:r>
      <w:r>
        <w:rPr>
          <w:rFonts w:hint="eastAsia" w:ascii="仿宋" w:hAnsi="仿宋" w:eastAsia="仿宋" w:cs="仿宋"/>
          <w:b/>
          <w:bCs/>
          <w:color w:val="auto"/>
          <w:sz w:val="30"/>
          <w:szCs w:val="30"/>
          <w:highlight w:val="none"/>
          <w:lang w:eastAsia="zh-CN"/>
        </w:rPr>
        <w:t>：</w:t>
      </w:r>
      <w:r>
        <w:rPr>
          <w:rFonts w:hint="eastAsia" w:ascii="仿宋" w:hAnsi="仿宋" w:eastAsia="仿宋" w:cs="仿宋"/>
          <w:b/>
          <w:bCs/>
          <w:color w:val="auto"/>
          <w:sz w:val="30"/>
          <w:szCs w:val="30"/>
          <w:highlight w:val="none"/>
        </w:rPr>
        <w:t>广西科文招标有限公司</w:t>
      </w:r>
      <w:bookmarkEnd w:id="6"/>
      <w:bookmarkEnd w:id="7"/>
    </w:p>
    <w:p w14:paraId="43990A8D">
      <w:pPr>
        <w:pStyle w:val="12"/>
        <w:snapToGrid w:val="0"/>
        <w:spacing w:before="50" w:after="120" w:line="360" w:lineRule="auto"/>
        <w:jc w:val="center"/>
        <w:rPr>
          <w:rFonts w:hint="eastAsia" w:ascii="仿宋" w:hAnsi="仿宋" w:eastAsia="仿宋" w:cs="仿宋"/>
          <w:b/>
          <w:bCs/>
          <w:color w:val="auto"/>
          <w:w w:val="95"/>
          <w:sz w:val="30"/>
          <w:szCs w:val="30"/>
          <w:highlight w:val="none"/>
        </w:rPr>
      </w:pPr>
    </w:p>
    <w:p w14:paraId="00DA4F2A">
      <w:pPr>
        <w:pStyle w:val="12"/>
        <w:snapToGrid w:val="0"/>
        <w:spacing w:before="50" w:after="120" w:line="360" w:lineRule="auto"/>
        <w:jc w:val="center"/>
        <w:rPr>
          <w:rFonts w:hint="eastAsia" w:ascii="仿宋" w:hAnsi="仿宋" w:eastAsia="仿宋" w:cs="仿宋"/>
          <w:b/>
          <w:bCs/>
          <w:color w:val="auto"/>
          <w:w w:val="95"/>
          <w:sz w:val="30"/>
          <w:szCs w:val="30"/>
          <w:highlight w:val="none"/>
        </w:rPr>
      </w:pPr>
      <w:r>
        <w:rPr>
          <w:rFonts w:hint="eastAsia" w:ascii="仿宋" w:hAnsi="仿宋" w:eastAsia="仿宋" w:cs="仿宋"/>
          <w:b/>
          <w:bCs/>
          <w:color w:val="auto"/>
          <w:w w:val="95"/>
          <w:sz w:val="30"/>
          <w:szCs w:val="30"/>
          <w:highlight w:val="none"/>
          <w:lang w:eastAsia="zh-CN"/>
        </w:rPr>
        <w:t>2025年</w:t>
      </w:r>
      <w:r>
        <w:rPr>
          <w:rFonts w:hint="eastAsia" w:ascii="仿宋" w:hAnsi="仿宋" w:eastAsia="仿宋" w:cs="仿宋"/>
          <w:b/>
          <w:bCs/>
          <w:color w:val="auto"/>
          <w:w w:val="95"/>
          <w:sz w:val="30"/>
          <w:szCs w:val="30"/>
          <w:highlight w:val="none"/>
          <w:lang w:val="en-US" w:eastAsia="zh-CN"/>
        </w:rPr>
        <w:t>6</w:t>
      </w:r>
      <w:r>
        <w:rPr>
          <w:rFonts w:hint="eastAsia" w:ascii="仿宋" w:hAnsi="仿宋" w:eastAsia="仿宋" w:cs="仿宋"/>
          <w:b/>
          <w:bCs/>
          <w:color w:val="auto"/>
          <w:w w:val="95"/>
          <w:sz w:val="30"/>
          <w:szCs w:val="30"/>
          <w:highlight w:val="none"/>
        </w:rPr>
        <w:t>月</w:t>
      </w:r>
      <w:r>
        <w:rPr>
          <w:rFonts w:hint="eastAsia" w:ascii="仿宋" w:hAnsi="仿宋" w:eastAsia="仿宋" w:cs="仿宋"/>
          <w:b/>
          <w:bCs/>
          <w:color w:val="auto"/>
          <w:w w:val="95"/>
          <w:sz w:val="30"/>
          <w:szCs w:val="30"/>
          <w:highlight w:val="none"/>
          <w:lang w:val="en-US" w:eastAsia="zh-CN"/>
        </w:rPr>
        <w:t>23</w:t>
      </w:r>
      <w:r>
        <w:rPr>
          <w:rFonts w:hint="eastAsia" w:ascii="仿宋" w:hAnsi="仿宋" w:eastAsia="仿宋" w:cs="仿宋"/>
          <w:b/>
          <w:bCs/>
          <w:color w:val="auto"/>
          <w:w w:val="95"/>
          <w:sz w:val="30"/>
          <w:szCs w:val="30"/>
          <w:highlight w:val="none"/>
        </w:rPr>
        <w:t>日</w:t>
      </w:r>
    </w:p>
    <w:p w14:paraId="5BD6D94F">
      <w:pPr>
        <w:widowControl/>
        <w:spacing w:line="360" w:lineRule="auto"/>
        <w:jc w:val="left"/>
        <w:rPr>
          <w:rFonts w:hint="eastAsia" w:ascii="仿宋" w:hAnsi="仿宋" w:eastAsia="仿宋" w:cs="仿宋"/>
          <w:b/>
          <w:bCs/>
          <w:color w:val="auto"/>
          <w:w w:val="95"/>
          <w:kern w:val="0"/>
          <w:sz w:val="30"/>
          <w:szCs w:val="30"/>
          <w:highlight w:val="none"/>
        </w:rPr>
        <w:sectPr>
          <w:headerReference r:id="rId3" w:type="default"/>
          <w:pgSz w:w="11911" w:h="16838"/>
          <w:pgMar w:top="1417" w:right="1417" w:bottom="1417" w:left="1417" w:header="720" w:footer="720" w:gutter="0"/>
          <w:pgNumType w:start="1"/>
          <w:cols w:space="720" w:num="1"/>
          <w:rtlGutter w:val="0"/>
          <w:docGrid w:linePitch="331" w:charSpace="0"/>
        </w:sectPr>
      </w:pPr>
    </w:p>
    <w:p w14:paraId="68571699">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   录</w:t>
      </w:r>
    </w:p>
    <w:p w14:paraId="309B9F63">
      <w:pPr>
        <w:spacing w:line="400" w:lineRule="exact"/>
        <w:jc w:val="center"/>
        <w:rPr>
          <w:rFonts w:hint="eastAsia" w:ascii="仿宋" w:hAnsi="仿宋" w:eastAsia="仿宋" w:cs="仿宋"/>
          <w:b/>
          <w:color w:val="auto"/>
          <w:sz w:val="44"/>
          <w:szCs w:val="44"/>
          <w:highlight w:val="none"/>
        </w:rPr>
      </w:pPr>
    </w:p>
    <w:p w14:paraId="33F80D22">
      <w:pPr>
        <w:pStyle w:val="15"/>
        <w:tabs>
          <w:tab w:val="right" w:leader="dot" w:pos="8879"/>
        </w:tabs>
        <w:rPr>
          <w:rFonts w:hint="eastAsia" w:ascii="仿宋" w:hAnsi="仿宋" w:eastAsia="仿宋" w:cs="仿宋"/>
          <w:color w:val="auto"/>
          <w:highlight w:val="none"/>
        </w:rPr>
      </w:pPr>
      <w:r>
        <w:rPr>
          <w:rFonts w:hint="eastAsia" w:ascii="仿宋" w:hAnsi="仿宋" w:eastAsia="仿宋" w:cs="仿宋"/>
          <w:b/>
          <w:color w:val="auto"/>
          <w:sz w:val="30"/>
          <w:szCs w:val="30"/>
          <w:highlight w:val="none"/>
        </w:rPr>
        <w:fldChar w:fldCharType="begin"/>
      </w:r>
      <w:r>
        <w:rPr>
          <w:rFonts w:hint="eastAsia" w:ascii="仿宋" w:hAnsi="仿宋" w:eastAsia="仿宋" w:cs="仿宋"/>
          <w:b/>
          <w:color w:val="auto"/>
          <w:sz w:val="30"/>
          <w:szCs w:val="30"/>
          <w:highlight w:val="none"/>
        </w:rPr>
        <w:instrText xml:space="preserve"> TOC \o "1-3" \h \z \u </w:instrText>
      </w:r>
      <w:r>
        <w:rPr>
          <w:rFonts w:hint="eastAsia" w:ascii="仿宋" w:hAnsi="仿宋" w:eastAsia="仿宋" w:cs="仿宋"/>
          <w:b/>
          <w:color w:val="auto"/>
          <w:sz w:val="30"/>
          <w:szCs w:val="30"/>
          <w:highlight w:val="none"/>
        </w:rPr>
        <w:fldChar w:fldCharType="separate"/>
      </w:r>
    </w:p>
    <w:p w14:paraId="26F36539">
      <w:pPr>
        <w:pStyle w:val="15"/>
        <w:tabs>
          <w:tab w:val="right" w:leader="dot" w:pos="8879"/>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第一章 竞争性磋商公告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3BA11A2">
      <w:pPr>
        <w:pStyle w:val="15"/>
        <w:tabs>
          <w:tab w:val="right" w:leader="dot" w:pos="8879"/>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"_Toc10702"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32"/>
          <w:highlight w:val="none"/>
        </w:rPr>
        <w:t>第二章 采购需求</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fldChar w:fldCharType="end"/>
      </w:r>
    </w:p>
    <w:p w14:paraId="277BE659">
      <w:pPr>
        <w:pStyle w:val="15"/>
        <w:tabs>
          <w:tab w:val="right" w:leader="dot" w:pos="8879"/>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"_Toc32550"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32"/>
          <w:highlight w:val="none"/>
        </w:rPr>
        <w:t>第三章 供应商须知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_Toc32550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DB918A6">
      <w:pPr>
        <w:pStyle w:val="17"/>
        <w:tabs>
          <w:tab w:val="right" w:leader="dot" w:pos="8879"/>
          <w:tab w:val="clear" w:pos="8296"/>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"_Toc28882"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第一节 供应商须知前附表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_Toc28882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F0F6AF9">
      <w:pPr>
        <w:pStyle w:val="17"/>
        <w:tabs>
          <w:tab w:val="right" w:leader="dot" w:pos="8879"/>
          <w:tab w:val="clear" w:pos="8296"/>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"_Toc23846"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第二节 供应商须知正文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_Toc23846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4B9ABDC">
      <w:pPr>
        <w:pStyle w:val="11"/>
        <w:tabs>
          <w:tab w:val="right" w:leader="dot" w:pos="8879"/>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"_Toc20691"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一、总则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_Toc20691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5F739EE">
      <w:pPr>
        <w:pStyle w:val="11"/>
        <w:tabs>
          <w:tab w:val="right" w:leader="dot" w:pos="8879"/>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"_Toc5567"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二、磋商文件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_Toc5567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EB7F4F7">
      <w:pPr>
        <w:pStyle w:val="11"/>
        <w:tabs>
          <w:tab w:val="right" w:leader="dot" w:pos="8879"/>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"_Toc18770"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三、响应文件的编制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_Toc18770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BEAA219">
      <w:pPr>
        <w:pStyle w:val="11"/>
        <w:tabs>
          <w:tab w:val="right" w:leader="dot" w:pos="8879"/>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"_Toc16642"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四、评审及磋商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_Toc16642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1861D20">
      <w:pPr>
        <w:pStyle w:val="11"/>
        <w:tabs>
          <w:tab w:val="right" w:leader="dot" w:pos="8879"/>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"_Toc5736"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五、成交及合同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_Toc5736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B65E0F7">
      <w:pPr>
        <w:pStyle w:val="11"/>
        <w:tabs>
          <w:tab w:val="right" w:leader="dot" w:pos="8879"/>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"_Toc17863"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六、验收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_Toc17863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30</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56A3751">
      <w:pPr>
        <w:pStyle w:val="11"/>
        <w:tabs>
          <w:tab w:val="right" w:leader="dot" w:pos="8879"/>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"_Toc14884"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七、其他事项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_Toc14884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30</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15513CB">
      <w:pPr>
        <w:pStyle w:val="15"/>
        <w:tabs>
          <w:tab w:val="right" w:leader="dot" w:pos="8879"/>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"_Toc25106"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第四章  评审程序、评审方法和评审标准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_Toc25106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AA22F0C">
      <w:pPr>
        <w:pStyle w:val="17"/>
        <w:tabs>
          <w:tab w:val="right" w:leader="dot" w:pos="8879"/>
          <w:tab w:val="clear" w:pos="8296"/>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"_Toc30181"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第一节 评审程序和评审方法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_Toc30181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406BC57">
      <w:pPr>
        <w:pStyle w:val="17"/>
        <w:tabs>
          <w:tab w:val="right" w:leader="dot" w:pos="8879"/>
          <w:tab w:val="clear" w:pos="8296"/>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第二节 评标报告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_Toc1930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40</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5CDDC06">
      <w:pPr>
        <w:pStyle w:val="17"/>
        <w:tabs>
          <w:tab w:val="right" w:leader="dot" w:pos="8879"/>
          <w:tab w:val="clear" w:pos="8296"/>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"_Toc23409"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第三节 评审过程的保密与录像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_Toc23409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40</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10837B7">
      <w:pPr>
        <w:pStyle w:val="15"/>
        <w:tabs>
          <w:tab w:val="right" w:leader="dot" w:pos="8879"/>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"_Toc13484"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第五章 响应文件格式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_Toc13484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8B27CD2">
      <w:pPr>
        <w:pStyle w:val="17"/>
        <w:tabs>
          <w:tab w:val="right" w:leader="dot" w:pos="8879"/>
          <w:tab w:val="clear" w:pos="8296"/>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"_Toc7129"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第一节 封面格式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_Toc7129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0F6EA3E">
      <w:pPr>
        <w:pStyle w:val="17"/>
        <w:tabs>
          <w:tab w:val="right" w:leader="dot" w:pos="8879"/>
          <w:tab w:val="clear" w:pos="8296"/>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"_Toc30886"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第二节 资格证明文件格式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_Toc30886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89013CF">
      <w:pPr>
        <w:pStyle w:val="17"/>
        <w:tabs>
          <w:tab w:val="right" w:leader="dot" w:pos="8879"/>
          <w:tab w:val="clear" w:pos="8296"/>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"_Toc10861"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第三节 商务技术文件格式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_Toc10861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55</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20054B3">
      <w:pPr>
        <w:pStyle w:val="17"/>
        <w:tabs>
          <w:tab w:val="right" w:leader="dot" w:pos="8879"/>
          <w:tab w:val="clear" w:pos="8296"/>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"_Toc32512"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第四节 报价文件格式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_Toc32512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68</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0F4857D">
      <w:pPr>
        <w:pStyle w:val="17"/>
        <w:tabs>
          <w:tab w:val="right" w:leader="dot" w:pos="8879"/>
          <w:tab w:val="clear" w:pos="8296"/>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"_Toc15428"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第五节 其他文书、文件格式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_Toc15428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0D3009E">
      <w:pPr>
        <w:pStyle w:val="15"/>
        <w:tabs>
          <w:tab w:val="right" w:leader="dot" w:pos="8879"/>
        </w:tabs>
        <w:rPr>
          <w:rFonts w:hint="eastAsia" w:ascii="仿宋" w:hAnsi="仿宋" w:eastAsia="仿宋" w:cs="仿宋"/>
          <w:color w:val="auto"/>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"_Toc10609"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第六章  合同文本</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fldChar w:fldCharType="end"/>
      </w:r>
      <w:r>
        <w:rPr>
          <w:rFonts w:hint="eastAsia" w:ascii="仿宋" w:hAnsi="仿宋" w:eastAsia="仿宋" w:cs="仿宋"/>
          <w:color w:val="auto"/>
          <w:highlight w:val="none"/>
          <w:lang w:val="en-US" w:eastAsia="zh-CN"/>
        </w:rPr>
        <w:t>9</w:t>
      </w:r>
    </w:p>
    <w:p w14:paraId="140278DD">
      <w:pPr>
        <w:pStyle w:val="17"/>
        <w:tabs>
          <w:tab w:val="right" w:leader="dot" w:pos="8879"/>
          <w:tab w:val="clear" w:pos="8296"/>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"_Toc12590"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第一部分 合同书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_Toc12590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78</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D6E9306">
      <w:pPr>
        <w:pStyle w:val="17"/>
        <w:tabs>
          <w:tab w:val="right" w:leader="dot" w:pos="8879"/>
          <w:tab w:val="clear" w:pos="8296"/>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"_Toc12702"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第二部分 合同一般条款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_Toc12702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E02F4CF">
      <w:pPr>
        <w:pStyle w:val="17"/>
        <w:tabs>
          <w:tab w:val="right" w:leader="dot" w:pos="8879"/>
          <w:tab w:val="clear" w:pos="8296"/>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"_Toc6407"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第三部分 合同专用条款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_Toc6407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E50534B">
      <w:pPr>
        <w:pStyle w:val="15"/>
        <w:tabs>
          <w:tab w:val="right" w:leader="dot" w:pos="8879"/>
        </w:tabs>
        <w:rPr>
          <w:rFonts w:hint="eastAsia" w:ascii="仿宋" w:hAnsi="仿宋" w:eastAsia="仿宋" w:cs="仿宋"/>
          <w:color w:val="auto"/>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"_Toc22933"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第七章 质疑、投诉材料格式</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fldChar w:fldCharType="end"/>
      </w:r>
      <w:r>
        <w:rPr>
          <w:rFonts w:hint="eastAsia" w:ascii="仿宋" w:hAnsi="仿宋" w:eastAsia="仿宋" w:cs="仿宋"/>
          <w:color w:val="auto"/>
          <w:highlight w:val="none"/>
          <w:lang w:val="en-US" w:eastAsia="zh-CN"/>
        </w:rPr>
        <w:t>4</w:t>
      </w:r>
    </w:p>
    <w:p w14:paraId="0E5CF44F">
      <w:pPr>
        <w:pStyle w:val="17"/>
        <w:rPr>
          <w:rFonts w:hint="eastAsia" w:ascii="仿宋" w:hAnsi="仿宋" w:eastAsia="仿宋" w:cs="仿宋"/>
          <w:color w:val="auto"/>
          <w:sz w:val="28"/>
          <w:szCs w:val="28"/>
          <w:highlight w:val="none"/>
        </w:rPr>
      </w:pPr>
      <w:r>
        <w:rPr>
          <w:rFonts w:hint="eastAsia" w:ascii="仿宋" w:hAnsi="仿宋" w:eastAsia="仿宋" w:cs="仿宋"/>
          <w:color w:val="auto"/>
          <w:szCs w:val="30"/>
          <w:highlight w:val="none"/>
        </w:rPr>
        <w:fldChar w:fldCharType="end"/>
      </w:r>
    </w:p>
    <w:p w14:paraId="378770D8">
      <w:pPr>
        <w:tabs>
          <w:tab w:val="left" w:pos="7470"/>
        </w:tabs>
        <w:spacing w:line="400" w:lineRule="exact"/>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ab/>
      </w:r>
    </w:p>
    <w:p w14:paraId="1660A81B">
      <w:pPr>
        <w:spacing w:line="400" w:lineRule="exact"/>
        <w:jc w:val="center"/>
        <w:rPr>
          <w:rFonts w:hint="eastAsia" w:ascii="仿宋" w:hAnsi="仿宋" w:eastAsia="仿宋" w:cs="仿宋"/>
          <w:b/>
          <w:color w:val="auto"/>
          <w:sz w:val="32"/>
          <w:szCs w:val="32"/>
          <w:highlight w:val="none"/>
        </w:rPr>
      </w:pPr>
    </w:p>
    <w:p w14:paraId="66C28675">
      <w:pPr>
        <w:spacing w:line="400" w:lineRule="exact"/>
        <w:jc w:val="center"/>
        <w:rPr>
          <w:rFonts w:hint="eastAsia" w:ascii="仿宋" w:hAnsi="仿宋" w:eastAsia="仿宋" w:cs="仿宋"/>
          <w:b/>
          <w:color w:val="auto"/>
          <w:sz w:val="32"/>
          <w:szCs w:val="32"/>
          <w:highlight w:val="none"/>
        </w:rPr>
      </w:pPr>
    </w:p>
    <w:p w14:paraId="528F7CC1">
      <w:pPr>
        <w:spacing w:line="400" w:lineRule="exact"/>
        <w:jc w:val="center"/>
        <w:rPr>
          <w:rFonts w:hint="eastAsia" w:ascii="仿宋" w:hAnsi="仿宋" w:eastAsia="仿宋" w:cs="仿宋"/>
          <w:b/>
          <w:color w:val="auto"/>
          <w:sz w:val="32"/>
          <w:szCs w:val="32"/>
          <w:highlight w:val="none"/>
        </w:rPr>
      </w:pPr>
    </w:p>
    <w:p w14:paraId="3BD6DB8C">
      <w:pPr>
        <w:spacing w:line="400" w:lineRule="exact"/>
        <w:jc w:val="center"/>
        <w:rPr>
          <w:rFonts w:hint="eastAsia" w:ascii="仿宋" w:hAnsi="仿宋" w:eastAsia="仿宋" w:cs="仿宋"/>
          <w:b/>
          <w:color w:val="auto"/>
          <w:sz w:val="32"/>
          <w:szCs w:val="32"/>
          <w:highlight w:val="none"/>
        </w:rPr>
      </w:pPr>
    </w:p>
    <w:p w14:paraId="323AF6B4">
      <w:pPr>
        <w:widowControl/>
        <w:jc w:val="left"/>
        <w:rPr>
          <w:rFonts w:hint="eastAsia" w:ascii="仿宋" w:hAnsi="仿宋" w:eastAsia="仿宋" w:cs="仿宋"/>
          <w:b/>
          <w:color w:val="auto"/>
          <w:sz w:val="32"/>
          <w:szCs w:val="32"/>
          <w:highlight w:val="none"/>
        </w:rPr>
        <w:sectPr>
          <w:footerReference r:id="rId4" w:type="default"/>
          <w:pgSz w:w="11911" w:h="16838"/>
          <w:pgMar w:top="1417" w:right="1417" w:bottom="1417" w:left="1417" w:header="720" w:footer="720" w:gutter="0"/>
          <w:pgNumType w:start="1"/>
          <w:cols w:space="720" w:num="1"/>
          <w:rtlGutter w:val="0"/>
          <w:docGrid w:linePitch="312" w:charSpace="0"/>
        </w:sectPr>
      </w:pPr>
    </w:p>
    <w:p w14:paraId="34A1D0AA">
      <w:pPr>
        <w:pStyle w:val="2"/>
        <w:spacing w:before="0" w:after="0" w:line="360" w:lineRule="auto"/>
        <w:jc w:val="center"/>
        <w:rPr>
          <w:rFonts w:hint="eastAsia" w:ascii="仿宋" w:hAnsi="仿宋" w:eastAsia="仿宋" w:cs="仿宋"/>
          <w:color w:val="auto"/>
          <w:highlight w:val="none"/>
        </w:rPr>
      </w:pPr>
      <w:bookmarkStart w:id="8" w:name="_Toc193"/>
      <w:r>
        <w:rPr>
          <w:rFonts w:hint="eastAsia" w:ascii="仿宋" w:hAnsi="仿宋" w:eastAsia="仿宋" w:cs="仿宋"/>
          <w:color w:val="auto"/>
          <w:highlight w:val="none"/>
        </w:rPr>
        <w:t>第一章 竞争性磋商公告</w:t>
      </w:r>
      <w:bookmarkEnd w:id="8"/>
      <w:bookmarkStart w:id="9" w:name="_Toc35393798"/>
      <w:bookmarkStart w:id="10" w:name="_Toc44229878"/>
      <w:bookmarkStart w:id="11" w:name="_Toc35393629"/>
      <w:bookmarkStart w:id="12" w:name="_Toc28359089"/>
      <w:bookmarkStart w:id="13" w:name="_Toc28359012"/>
      <w:bookmarkStart w:id="14" w:name="_Toc35393623"/>
      <w:bookmarkStart w:id="15" w:name="_Toc28359004"/>
      <w:bookmarkStart w:id="16" w:name="_Toc28359081"/>
      <w:bookmarkStart w:id="17" w:name="_Toc35393792"/>
    </w:p>
    <w:p w14:paraId="794D3A2E">
      <w:pPr>
        <w:rPr>
          <w:rFonts w:hint="eastAsia" w:ascii="仿宋" w:hAnsi="仿宋" w:eastAsia="仿宋" w:cs="仿宋"/>
          <w:color w:val="auto"/>
          <w:highlight w:val="none"/>
        </w:rPr>
      </w:pPr>
    </w:p>
    <w:tbl>
      <w:tblPr>
        <w:tblStyle w:val="2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7"/>
      </w:tblGrid>
      <w:tr w14:paraId="276CE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7" w:type="dxa"/>
            <w:noWrap w:val="0"/>
            <w:vAlign w:val="top"/>
          </w:tcPr>
          <w:p w14:paraId="4C0C3C7F">
            <w:pPr>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项目概况</w:t>
            </w:r>
          </w:p>
          <w:p w14:paraId="6C7CA81B">
            <w:pPr>
              <w:spacing w:line="400" w:lineRule="exact"/>
              <w:ind w:firstLine="420" w:firstLineChars="200"/>
              <w:rPr>
                <w:rFonts w:hint="eastAsia" w:ascii="仿宋" w:hAnsi="仿宋" w:eastAsia="仿宋" w:cs="仿宋"/>
                <w:b/>
                <w:bCs/>
                <w:color w:val="auto"/>
                <w:sz w:val="24"/>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2025年文化旅游质量等级评定复核服务采购</w:t>
            </w:r>
            <w:r>
              <w:rPr>
                <w:rFonts w:hint="eastAsia" w:ascii="仿宋" w:hAnsi="仿宋" w:eastAsia="仿宋" w:cs="仿宋"/>
                <w:color w:val="auto"/>
                <w:szCs w:val="21"/>
                <w:highlight w:val="none"/>
              </w:rPr>
              <w:t>项目的潜在供应商应在</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https://www.gcy.zfcg.gxzf.gov.cn/</w:t>
            </w:r>
            <w:r>
              <w:rPr>
                <w:rFonts w:hint="eastAsia" w:ascii="仿宋" w:hAnsi="仿宋" w:eastAsia="仿宋" w:cs="仿宋"/>
                <w:color w:val="auto"/>
                <w:szCs w:val="21"/>
                <w:highlight w:val="none"/>
              </w:rPr>
              <w:t>）获取（下载）获取竞争性磋商文件，并于</w:t>
            </w:r>
            <w:r>
              <w:rPr>
                <w:rFonts w:hint="eastAsia" w:ascii="仿宋" w:hAnsi="仿宋" w:eastAsia="仿宋" w:cs="仿宋"/>
                <w:color w:val="auto"/>
                <w:szCs w:val="21"/>
                <w:highlight w:val="none"/>
                <w:u w:val="single"/>
                <w:lang w:eastAsia="zh-CN"/>
              </w:rPr>
              <w:t>2025年6月23日9点30分</w:t>
            </w:r>
            <w:r>
              <w:rPr>
                <w:rFonts w:hint="eastAsia" w:ascii="仿宋" w:hAnsi="仿宋" w:eastAsia="仿宋" w:cs="仿宋"/>
                <w:color w:val="auto"/>
                <w:szCs w:val="21"/>
                <w:highlight w:val="none"/>
              </w:rPr>
              <w:t>（北京时间）</w:t>
            </w:r>
            <w:r>
              <w:rPr>
                <w:rFonts w:hint="eastAsia" w:ascii="仿宋" w:hAnsi="仿宋" w:eastAsia="仿宋" w:cs="仿宋"/>
                <w:bCs/>
                <w:color w:val="auto"/>
                <w:szCs w:val="21"/>
                <w:highlight w:val="none"/>
              </w:rPr>
              <w:t>前提交响应文件</w:t>
            </w:r>
            <w:r>
              <w:rPr>
                <w:rFonts w:hint="eastAsia" w:ascii="仿宋" w:hAnsi="仿宋" w:eastAsia="仿宋" w:cs="仿宋"/>
                <w:color w:val="auto"/>
                <w:szCs w:val="21"/>
                <w:highlight w:val="none"/>
              </w:rPr>
              <w:t>。</w:t>
            </w:r>
          </w:p>
        </w:tc>
      </w:tr>
    </w:tbl>
    <w:p w14:paraId="66D419C5">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bCs/>
          <w:color w:val="auto"/>
          <w:sz w:val="24"/>
          <w:highlight w:val="none"/>
        </w:rPr>
        <w:t>一、项目基本情况</w:t>
      </w:r>
      <w:bookmarkEnd w:id="9"/>
      <w:bookmarkEnd w:id="10"/>
      <w:bookmarkEnd w:id="11"/>
      <w:bookmarkEnd w:id="12"/>
      <w:bookmarkEnd w:id="13"/>
    </w:p>
    <w:p w14:paraId="21D9F16B">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1.项目编号</w:t>
      </w:r>
      <w:r>
        <w:rPr>
          <w:rFonts w:hint="eastAsia" w:ascii="仿宋" w:hAnsi="仿宋" w:eastAsia="仿宋" w:cs="仿宋"/>
          <w:color w:val="auto"/>
          <w:szCs w:val="21"/>
          <w:highlight w:val="none"/>
          <w:lang w:eastAsia="zh-CN"/>
        </w:rPr>
        <w:t>：NNZC2025-C3-990453-KWZB</w:t>
      </w:r>
    </w:p>
    <w:p w14:paraId="75AF26D5">
      <w:pPr>
        <w:spacing w:line="360" w:lineRule="auto"/>
        <w:ind w:firstLine="420" w:firstLineChars="200"/>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rPr>
        <w:t>2.项目名称</w:t>
      </w:r>
      <w:r>
        <w:rPr>
          <w:rFonts w:hint="eastAsia" w:ascii="仿宋" w:hAnsi="仿宋" w:eastAsia="仿宋" w:cs="仿宋"/>
          <w:color w:val="auto"/>
          <w:szCs w:val="21"/>
          <w:highlight w:val="none"/>
          <w:lang w:eastAsia="zh-CN"/>
        </w:rPr>
        <w:t>：2025年文化旅游质量等级评定复核服务采购</w:t>
      </w:r>
    </w:p>
    <w:p w14:paraId="464CE78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3.采购方式</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竞争性磋商</w:t>
      </w:r>
    </w:p>
    <w:p w14:paraId="0501937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4.预算金额</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70</w:t>
      </w:r>
      <w:r>
        <w:rPr>
          <w:rFonts w:hint="eastAsia" w:ascii="仿宋" w:hAnsi="仿宋" w:eastAsia="仿宋" w:cs="仿宋"/>
          <w:color w:val="auto"/>
          <w:szCs w:val="21"/>
          <w:highlight w:val="none"/>
        </w:rPr>
        <w:t>万元</w:t>
      </w:r>
    </w:p>
    <w:p w14:paraId="38B437A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5.最高限价</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同预算金额</w:t>
      </w:r>
    </w:p>
    <w:p w14:paraId="683A0F09">
      <w:pPr>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6.采购需求</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对照质量等级标准要求，通过挖掘文化、完善设施、提升服务、优化管理等工作，2025年12月底前,完成本年度全市A级旅游景区、自治区级旅游度假区、自治区级生态旅游示范区、星级旅游饭店、星级乡村旅游区、星级农家乐、Ⅱ类及以上旅游厕所、星级汽车旅游营地、山水酒店、三级及以上城市旅游集散中心、文化产业示范基地（园区）、旅游休闲街区、特色旅游示范区和研学实践承办机构的组织申报、创建指导和市级评定工作,并按规定上报自治区评定或备案；完成</w:t>
      </w:r>
      <w:bookmarkStart w:id="18" w:name="_Hlk66447131"/>
      <w:r>
        <w:rPr>
          <w:rFonts w:hint="eastAsia" w:ascii="仿宋" w:hAnsi="仿宋" w:eastAsia="仿宋" w:cs="仿宋"/>
          <w:color w:val="auto"/>
          <w:szCs w:val="21"/>
          <w:highlight w:val="none"/>
          <w:lang w:val="en-US" w:eastAsia="zh-CN"/>
        </w:rPr>
        <w:t>2023年评定及2024年复核中通报整改的A级旅游景区、星级乡村旅游区、星级农家乐，和2023年前评定的部分星级旅游饭店、Ⅱ类及以上旅游厕所</w:t>
      </w:r>
      <w:bookmarkEnd w:id="18"/>
      <w:r>
        <w:rPr>
          <w:rFonts w:hint="eastAsia" w:ascii="仿宋" w:hAnsi="仿宋" w:eastAsia="仿宋" w:cs="仿宋"/>
          <w:color w:val="auto"/>
          <w:szCs w:val="21"/>
          <w:highlight w:val="none"/>
          <w:lang w:val="en-US" w:eastAsia="zh-CN"/>
        </w:rPr>
        <w:t>的市级复核工作，并按规定上报自治区审定或备案。具体详见采购文件“第二章采购需求”。</w:t>
      </w:r>
    </w:p>
    <w:p w14:paraId="0E4FF716">
      <w:pPr>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7.合同履行期限</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2025年12月底前完成全部工作并提交汇总材料、经采购人验收合格。</w:t>
      </w:r>
    </w:p>
    <w:p w14:paraId="5B478119">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8.本项目是否接受联合体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否</w:t>
      </w:r>
      <w:r>
        <w:rPr>
          <w:rFonts w:hint="eastAsia" w:ascii="仿宋" w:hAnsi="仿宋" w:eastAsia="仿宋" w:cs="仿宋"/>
          <w:color w:val="auto"/>
          <w:szCs w:val="21"/>
          <w:highlight w:val="none"/>
          <w:lang w:eastAsia="zh-CN"/>
        </w:rPr>
        <w:t>。</w:t>
      </w:r>
    </w:p>
    <w:p w14:paraId="4AD7FFAA">
      <w:pPr>
        <w:spacing w:line="360" w:lineRule="auto"/>
        <w:ind w:firstLine="482" w:firstLineChars="200"/>
        <w:rPr>
          <w:rFonts w:hint="eastAsia" w:ascii="仿宋" w:hAnsi="仿宋" w:eastAsia="仿宋" w:cs="仿宋"/>
          <w:bCs/>
          <w:color w:val="auto"/>
          <w:sz w:val="24"/>
          <w:highlight w:val="none"/>
        </w:rPr>
      </w:pPr>
      <w:bookmarkStart w:id="19" w:name="_Toc44229879"/>
      <w:bookmarkStart w:id="20" w:name="_Toc35393799"/>
      <w:bookmarkStart w:id="21" w:name="_Toc28359013"/>
      <w:bookmarkStart w:id="22" w:name="_Toc35393630"/>
      <w:bookmarkStart w:id="23" w:name="_Toc28359090"/>
      <w:r>
        <w:rPr>
          <w:rFonts w:hint="eastAsia" w:ascii="仿宋" w:hAnsi="仿宋" w:eastAsia="仿宋" w:cs="仿宋"/>
          <w:b/>
          <w:color w:val="auto"/>
          <w:kern w:val="44"/>
          <w:sz w:val="24"/>
          <w:highlight w:val="none"/>
        </w:rPr>
        <w:t>二、供应商的资格条件</w:t>
      </w:r>
      <w:bookmarkEnd w:id="19"/>
      <w:bookmarkEnd w:id="20"/>
      <w:bookmarkEnd w:id="21"/>
      <w:bookmarkEnd w:id="22"/>
      <w:bookmarkEnd w:id="23"/>
    </w:p>
    <w:p w14:paraId="6C22210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1.满足《中华人民共和国政府采购法》第二十二条规定；</w:t>
      </w:r>
    </w:p>
    <w:p w14:paraId="4B2B9DA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2.落实政府采购政策需满足的资格要求</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专门面向</w:t>
      </w:r>
      <w:r>
        <w:rPr>
          <w:rFonts w:hint="eastAsia" w:ascii="仿宋" w:hAnsi="仿宋" w:eastAsia="仿宋" w:cs="仿宋"/>
          <w:color w:val="auto"/>
          <w:szCs w:val="21"/>
          <w:highlight w:val="none"/>
          <w:lang w:val="en-US" w:eastAsia="zh-CN"/>
        </w:rPr>
        <w:t>中小</w:t>
      </w:r>
      <w:r>
        <w:rPr>
          <w:rFonts w:hint="eastAsia" w:ascii="仿宋" w:hAnsi="仿宋" w:eastAsia="仿宋" w:cs="仿宋"/>
          <w:color w:val="auto"/>
          <w:szCs w:val="21"/>
          <w:highlight w:val="none"/>
        </w:rPr>
        <w:t>企业采购；</w:t>
      </w:r>
    </w:p>
    <w:p w14:paraId="06AE184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3.本项目的特定资格要求</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无</w:t>
      </w:r>
      <w:r>
        <w:rPr>
          <w:rFonts w:hint="eastAsia" w:ascii="仿宋" w:hAnsi="仿宋" w:eastAsia="仿宋" w:cs="仿宋"/>
          <w:color w:val="auto"/>
          <w:szCs w:val="21"/>
          <w:highlight w:val="none"/>
        </w:rPr>
        <w:t>。</w:t>
      </w:r>
    </w:p>
    <w:p w14:paraId="73C7C44D">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4.本项目的特定条件</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无</w:t>
      </w:r>
      <w:r>
        <w:rPr>
          <w:rFonts w:hint="eastAsia" w:ascii="仿宋" w:hAnsi="仿宋" w:eastAsia="仿宋" w:cs="仿宋"/>
          <w:color w:val="auto"/>
          <w:szCs w:val="21"/>
          <w:highlight w:val="none"/>
          <w:lang w:eastAsia="zh-CN"/>
        </w:rPr>
        <w:t>。</w:t>
      </w:r>
    </w:p>
    <w:p w14:paraId="00A2667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3F7015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398DB47">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三、获取竞争性磋商文件</w:t>
      </w:r>
      <w:bookmarkEnd w:id="14"/>
      <w:bookmarkEnd w:id="15"/>
      <w:bookmarkEnd w:id="16"/>
      <w:bookmarkEnd w:id="17"/>
    </w:p>
    <w:p w14:paraId="0FA9D62E">
      <w:pPr>
        <w:spacing w:line="360" w:lineRule="auto"/>
        <w:ind w:firstLine="420" w:firstLineChars="200"/>
        <w:rPr>
          <w:rFonts w:hint="eastAsia" w:ascii="仿宋" w:hAnsi="仿宋" w:eastAsia="仿宋" w:cs="仿宋"/>
          <w:color w:val="auto"/>
          <w:szCs w:val="21"/>
          <w:highlight w:val="none"/>
        </w:rPr>
      </w:pPr>
      <w:bookmarkStart w:id="24" w:name="_Toc35393793"/>
      <w:bookmarkStart w:id="25" w:name="_Toc28359005"/>
      <w:bookmarkStart w:id="26" w:name="_Toc35393624"/>
      <w:bookmarkStart w:id="27" w:name="_Toc28359082"/>
      <w:r>
        <w:rPr>
          <w:rFonts w:hint="eastAsia" w:ascii="仿宋" w:hAnsi="仿宋" w:eastAsia="仿宋" w:cs="仿宋"/>
          <w:color w:val="auto"/>
          <w:szCs w:val="21"/>
          <w:highlight w:val="none"/>
        </w:rPr>
        <w:t>时间</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自公告发布之日起</w:t>
      </w:r>
      <w:r>
        <w:rPr>
          <w:rFonts w:hint="eastAsia" w:ascii="仿宋" w:hAnsi="仿宋" w:eastAsia="仿宋" w:cs="仿宋"/>
          <w:color w:val="auto"/>
          <w:highlight w:val="none"/>
        </w:rPr>
        <w:t>至</w:t>
      </w:r>
      <w:r>
        <w:rPr>
          <w:rFonts w:hint="eastAsia" w:ascii="仿宋" w:hAnsi="仿宋" w:eastAsia="仿宋" w:cs="仿宋"/>
          <w:color w:val="auto"/>
          <w:szCs w:val="21"/>
          <w:highlight w:val="none"/>
          <w:u w:val="single"/>
          <w:lang w:eastAsia="zh-CN"/>
        </w:rPr>
        <w:t>2025年6月23日9点30分</w:t>
      </w:r>
      <w:r>
        <w:rPr>
          <w:rFonts w:hint="eastAsia" w:ascii="仿宋" w:hAnsi="仿宋" w:eastAsia="仿宋" w:cs="仿宋"/>
          <w:bCs/>
          <w:color w:val="auto"/>
          <w:szCs w:val="21"/>
          <w:highlight w:val="none"/>
        </w:rPr>
        <w:t>（北京时间）</w:t>
      </w:r>
      <w:r>
        <w:rPr>
          <w:rFonts w:hint="eastAsia" w:ascii="仿宋" w:hAnsi="仿宋" w:eastAsia="仿宋" w:cs="仿宋"/>
          <w:color w:val="auto"/>
          <w:szCs w:val="21"/>
          <w:highlight w:val="none"/>
        </w:rPr>
        <w:t>。</w:t>
      </w:r>
    </w:p>
    <w:p w14:paraId="5B6E987E">
      <w:pPr>
        <w:spacing w:line="360" w:lineRule="auto"/>
        <w:ind w:firstLine="420" w:firstLineChars="200"/>
        <w:rPr>
          <w:rFonts w:hint="eastAsia" w:ascii="仿宋" w:hAnsi="仿宋" w:eastAsia="仿宋" w:cs="仿宋"/>
          <w:b/>
          <w:bCs/>
          <w:color w:val="auto"/>
          <w:sz w:val="24"/>
          <w:highlight w:val="none"/>
        </w:rPr>
      </w:pPr>
      <w:r>
        <w:rPr>
          <w:rFonts w:hint="eastAsia" w:ascii="仿宋" w:hAnsi="仿宋" w:eastAsia="仿宋" w:cs="仿宋"/>
          <w:color w:val="auto"/>
          <w:szCs w:val="21"/>
          <w:highlight w:val="none"/>
        </w:rPr>
        <w:t>获取方式:网上下载。本项目不发放纸质采购文件，供应商可自行在</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https://www.gcy.zfcg.gxzf.gov.cn/</w:t>
      </w:r>
      <w:r>
        <w:rPr>
          <w:rFonts w:hint="eastAsia" w:ascii="仿宋" w:hAnsi="仿宋" w:eastAsia="仿宋" w:cs="仿宋"/>
          <w:color w:val="auto"/>
          <w:szCs w:val="21"/>
          <w:highlight w:val="none"/>
        </w:rPr>
        <w:t>）下载采购文件（操作路径</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登录</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-项目采购-获取采购文件-找到本项目-点击“申请获取采购文件”），电子响应文件制作需要基于</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https://www.gcy.zfcg.gxzf.gov.cn/</w:t>
      </w:r>
      <w:r>
        <w:rPr>
          <w:rFonts w:hint="eastAsia" w:ascii="仿宋" w:hAnsi="仿宋" w:eastAsia="仿宋" w:cs="仿宋"/>
          <w:color w:val="auto"/>
          <w:szCs w:val="21"/>
          <w:highlight w:val="none"/>
        </w:rPr>
        <w:t>）获取的采购文件编制。</w:t>
      </w:r>
    </w:p>
    <w:p w14:paraId="68F4336C">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售价</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0元。</w:t>
      </w:r>
    </w:p>
    <w:p w14:paraId="2F0F4DAF">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w:t>
      </w:r>
      <w:bookmarkEnd w:id="24"/>
      <w:bookmarkEnd w:id="25"/>
      <w:bookmarkEnd w:id="26"/>
      <w:bookmarkEnd w:id="27"/>
      <w:r>
        <w:rPr>
          <w:rFonts w:hint="eastAsia" w:ascii="仿宋" w:hAnsi="仿宋" w:eastAsia="仿宋" w:cs="仿宋"/>
          <w:b/>
          <w:bCs/>
          <w:color w:val="auto"/>
          <w:sz w:val="24"/>
          <w:highlight w:val="none"/>
        </w:rPr>
        <w:t>响应文件提交</w:t>
      </w:r>
    </w:p>
    <w:p w14:paraId="6DC27EEF">
      <w:pPr>
        <w:spacing w:line="360" w:lineRule="auto"/>
        <w:ind w:firstLine="420" w:firstLineChars="200"/>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rPr>
        <w:t>1、首次响应文件提交截止时间</w:t>
      </w:r>
      <w:r>
        <w:rPr>
          <w:rFonts w:hint="eastAsia" w:ascii="仿宋" w:hAnsi="仿宋" w:eastAsia="仿宋" w:cs="仿宋"/>
          <w:bCs/>
          <w:color w:val="auto"/>
          <w:szCs w:val="21"/>
          <w:highlight w:val="none"/>
        </w:rPr>
        <w:t>（北京时间）</w:t>
      </w:r>
      <w:r>
        <w:rPr>
          <w:rFonts w:hint="eastAsia" w:ascii="仿宋" w:hAnsi="仿宋" w:eastAsia="仿宋" w:cs="仿宋"/>
          <w:bCs/>
          <w:color w:val="auto"/>
          <w:szCs w:val="21"/>
          <w:highlight w:val="none"/>
          <w:lang w:eastAsia="zh-CN"/>
        </w:rPr>
        <w:t>：</w:t>
      </w:r>
      <w:r>
        <w:rPr>
          <w:rFonts w:hint="eastAsia" w:ascii="仿宋" w:hAnsi="仿宋" w:eastAsia="仿宋" w:cs="仿宋"/>
          <w:color w:val="auto"/>
          <w:szCs w:val="21"/>
          <w:highlight w:val="none"/>
          <w:u w:val="single"/>
          <w:lang w:eastAsia="zh-CN"/>
        </w:rPr>
        <w:t>2025年6月23日9点30分</w:t>
      </w:r>
    </w:p>
    <w:p w14:paraId="4191F254">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2、首次响应文件提交地点</w:t>
      </w:r>
      <w:r>
        <w:rPr>
          <w:rFonts w:hint="eastAsia" w:ascii="仿宋" w:hAnsi="仿宋" w:eastAsia="仿宋" w:cs="仿宋"/>
          <w:color w:val="auto"/>
          <w:szCs w:val="21"/>
          <w:highlight w:val="none"/>
          <w:lang w:eastAsia="zh-CN"/>
        </w:rPr>
        <w:t>：</w:t>
      </w:r>
    </w:p>
    <w:p w14:paraId="03E99928">
      <w:pPr>
        <w:widowControl/>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（1）响应文件提交方式</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本项目为南宁市全流程电子化项目，通过</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https://www.gcy.zfcg.gxzf.gov.cn/</w:t>
      </w:r>
      <w:r>
        <w:rPr>
          <w:rFonts w:hint="eastAsia" w:ascii="仿宋" w:hAnsi="仿宋" w:eastAsia="仿宋" w:cs="仿宋"/>
          <w:color w:val="auto"/>
          <w:szCs w:val="21"/>
          <w:highlight w:val="none"/>
        </w:rPr>
        <w:t>）实行在线电子响应，供应商应先安装“</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电子交易客户端”（请自行前往</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进行下载），并按照本项目采购文件和</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的要求编制、加密后在投标截止时间前通过网络上传至</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供应商在</w:t>
      </w:r>
      <w:r>
        <w:rPr>
          <w:rFonts w:hint="eastAsia" w:ascii="仿宋" w:hAnsi="仿宋" w:eastAsia="仿宋" w:cs="仿宋"/>
          <w:b/>
          <w:color w:val="auto"/>
          <w:szCs w:val="21"/>
          <w:highlight w:val="none"/>
          <w:lang w:eastAsia="zh-CN"/>
        </w:rPr>
        <w:t>广西政府采购云平台</w:t>
      </w:r>
      <w:r>
        <w:rPr>
          <w:rFonts w:hint="eastAsia" w:ascii="仿宋" w:hAnsi="仿宋" w:eastAsia="仿宋" w:cs="仿宋"/>
          <w:b/>
          <w:color w:val="auto"/>
          <w:szCs w:val="21"/>
          <w:highlight w:val="none"/>
        </w:rPr>
        <w:t>提交电子版响应文件时，请填写参加远程采购活动经办人联系方式，</w:t>
      </w:r>
      <w:r>
        <w:rPr>
          <w:rFonts w:hint="eastAsia" w:ascii="仿宋" w:hAnsi="仿宋" w:eastAsia="仿宋" w:cs="仿宋"/>
          <w:color w:val="auto"/>
          <w:szCs w:val="21"/>
          <w:highlight w:val="none"/>
        </w:rPr>
        <w:t>电子响应文件具体操作流程详见本公告附件2。</w:t>
      </w:r>
    </w:p>
    <w:p w14:paraId="77D96F5D">
      <w:pPr>
        <w:widowControl/>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1）及响应文件的提交。完成CA数字证书办理预计7日左右，供应商只需办理其中一家CA数字证书及签章。</w:t>
      </w:r>
    </w:p>
    <w:p w14:paraId="5CCAA956">
      <w:pPr>
        <w:widowControl/>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0897C69A">
      <w:pPr>
        <w:spacing w:line="360" w:lineRule="auto"/>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注</w:t>
      </w:r>
      <w:r>
        <w:rPr>
          <w:rFonts w:hint="eastAsia" w:ascii="仿宋" w:hAnsi="仿宋" w:eastAsia="仿宋" w:cs="仿宋"/>
          <w:bCs/>
          <w:color w:val="auto"/>
          <w:szCs w:val="21"/>
          <w:highlight w:val="none"/>
          <w:u w:val="single"/>
          <w:lang w:eastAsia="zh-CN"/>
        </w:rPr>
        <w:t>：</w:t>
      </w:r>
      <w:r>
        <w:rPr>
          <w:rFonts w:hint="eastAsia" w:ascii="仿宋" w:hAnsi="仿宋" w:eastAsia="仿宋" w:cs="仿宋"/>
          <w:bCs/>
          <w:color w:val="auto"/>
          <w:szCs w:val="21"/>
          <w:highlight w:val="none"/>
          <w:u w:val="single"/>
        </w:rPr>
        <w:t>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仿宋" w:hAnsi="仿宋" w:eastAsia="仿宋" w:cs="仿宋"/>
          <w:bCs/>
          <w:color w:val="auto"/>
          <w:szCs w:val="21"/>
          <w:highlight w:val="none"/>
          <w:u w:val="single"/>
          <w:lang w:eastAsia="zh-CN"/>
        </w:rPr>
        <w:t>广西政府采购云平台</w:t>
      </w:r>
      <w:r>
        <w:rPr>
          <w:rFonts w:hint="eastAsia" w:ascii="仿宋" w:hAnsi="仿宋" w:eastAsia="仿宋" w:cs="仿宋"/>
          <w:bCs/>
          <w:color w:val="auto"/>
          <w:szCs w:val="21"/>
          <w:highlight w:val="none"/>
          <w:u w:val="single"/>
        </w:rPr>
        <w:t>将予以拒收。</w:t>
      </w:r>
    </w:p>
    <w:p w14:paraId="1FD18772">
      <w:pPr>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3、CA证书在线解密</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首次响应文件开启时，</w:t>
      </w:r>
      <w:r>
        <w:rPr>
          <w:rFonts w:hint="eastAsia" w:ascii="仿宋" w:hAnsi="仿宋" w:eastAsia="仿宋" w:cs="仿宋"/>
          <w:b/>
          <w:color w:val="auto"/>
          <w:kern w:val="0"/>
          <w:szCs w:val="21"/>
          <w:highlight w:val="none"/>
        </w:rPr>
        <w:t>须要供应商携带制作响应文件时用来加密的有效数字证书（CA认证）</w:t>
      </w:r>
      <w:r>
        <w:rPr>
          <w:rFonts w:hint="eastAsia" w:ascii="仿宋" w:hAnsi="仿宋" w:eastAsia="仿宋" w:cs="仿宋"/>
          <w:color w:val="auto"/>
          <w:kern w:val="0"/>
          <w:szCs w:val="21"/>
          <w:highlight w:val="none"/>
        </w:rPr>
        <w:t>登录</w:t>
      </w:r>
      <w:r>
        <w:rPr>
          <w:rFonts w:hint="eastAsia" w:ascii="仿宋" w:hAnsi="仿宋" w:eastAsia="仿宋" w:cs="仿宋"/>
          <w:color w:val="auto"/>
          <w:kern w:val="0"/>
          <w:szCs w:val="21"/>
          <w:highlight w:val="none"/>
          <w:lang w:eastAsia="zh-CN"/>
        </w:rPr>
        <w:t>广西政府采购云平台</w:t>
      </w:r>
      <w:r>
        <w:rPr>
          <w:rFonts w:hint="eastAsia" w:ascii="仿宋" w:hAnsi="仿宋" w:eastAsia="仿宋" w:cs="仿宋"/>
          <w:color w:val="auto"/>
          <w:kern w:val="0"/>
          <w:szCs w:val="21"/>
          <w:highlight w:val="none"/>
        </w:rPr>
        <w:t>电子开标大厅现场按规定时间对加密的响应文件进行解密，未能按要求进行解密的，由此产生的后果由供应商自行承担。</w:t>
      </w:r>
    </w:p>
    <w:p w14:paraId="17699638">
      <w:pPr>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4、供应商需要在具备有摄像头及语音功能且互联网网络状况良好的电脑登录</w:t>
      </w:r>
      <w:r>
        <w:rPr>
          <w:rFonts w:hint="eastAsia" w:ascii="仿宋" w:hAnsi="仿宋" w:eastAsia="仿宋" w:cs="仿宋"/>
          <w:color w:val="auto"/>
          <w:kern w:val="0"/>
          <w:szCs w:val="21"/>
          <w:highlight w:val="none"/>
          <w:lang w:eastAsia="zh-CN"/>
        </w:rPr>
        <w:t>广西政府采购云平台</w:t>
      </w:r>
      <w:r>
        <w:rPr>
          <w:rFonts w:hint="eastAsia" w:ascii="仿宋" w:hAnsi="仿宋" w:eastAsia="仿宋" w:cs="仿宋"/>
          <w:color w:val="auto"/>
          <w:kern w:val="0"/>
          <w:szCs w:val="21"/>
          <w:highlight w:val="none"/>
        </w:rPr>
        <w:t>远程开标大厅参与本次磋商，否则后果自负。</w:t>
      </w:r>
    </w:p>
    <w:p w14:paraId="36C8388F">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五、开启（首次响应文件开启时间）</w:t>
      </w:r>
    </w:p>
    <w:p w14:paraId="1210CAE0">
      <w:pPr>
        <w:spacing w:line="360" w:lineRule="auto"/>
        <w:ind w:firstLine="420" w:firstLineChars="200"/>
        <w:rPr>
          <w:rFonts w:hint="eastAsia" w:ascii="仿宋" w:hAnsi="仿宋" w:eastAsia="仿宋" w:cs="仿宋"/>
          <w:bCs/>
          <w:color w:val="auto"/>
          <w:szCs w:val="21"/>
          <w:highlight w:val="none"/>
          <w:u w:val="single"/>
        </w:rPr>
      </w:pPr>
      <w:r>
        <w:rPr>
          <w:rFonts w:hint="eastAsia" w:ascii="仿宋" w:hAnsi="仿宋" w:eastAsia="仿宋" w:cs="仿宋"/>
          <w:color w:val="auto"/>
          <w:szCs w:val="21"/>
          <w:highlight w:val="none"/>
        </w:rPr>
        <w:t>1.时间</w:t>
      </w:r>
      <w:r>
        <w:rPr>
          <w:rFonts w:hint="eastAsia" w:ascii="仿宋" w:hAnsi="仿宋" w:eastAsia="仿宋" w:cs="仿宋"/>
          <w:bCs/>
          <w:color w:val="auto"/>
          <w:szCs w:val="21"/>
          <w:highlight w:val="none"/>
        </w:rPr>
        <w:t>（北京时间）</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u w:val="single"/>
          <w:lang w:eastAsia="zh-CN"/>
        </w:rPr>
        <w:t>2025年6月23日9点30分</w:t>
      </w:r>
      <w:r>
        <w:rPr>
          <w:rFonts w:hint="eastAsia" w:ascii="仿宋" w:hAnsi="仿宋" w:eastAsia="仿宋" w:cs="仿宋"/>
          <w:color w:val="auto"/>
          <w:szCs w:val="21"/>
          <w:highlight w:val="none"/>
        </w:rPr>
        <w:t>后</w:t>
      </w:r>
    </w:p>
    <w:p w14:paraId="263B711A">
      <w:pPr>
        <w:spacing w:line="360" w:lineRule="auto"/>
        <w:ind w:firstLine="420" w:firstLineChars="200"/>
        <w:rPr>
          <w:rFonts w:hint="eastAsia" w:ascii="仿宋" w:hAnsi="仿宋" w:eastAsia="仿宋" w:cs="仿宋"/>
          <w:bCs/>
          <w:color w:val="auto"/>
          <w:szCs w:val="21"/>
          <w:highlight w:val="none"/>
          <w:u w:val="single"/>
        </w:rPr>
      </w:pPr>
      <w:r>
        <w:rPr>
          <w:rFonts w:hint="eastAsia" w:ascii="仿宋" w:hAnsi="仿宋" w:eastAsia="仿宋" w:cs="仿宋"/>
          <w:color w:val="auto"/>
          <w:szCs w:val="21"/>
          <w:highlight w:val="none"/>
        </w:rPr>
        <w:t>2.地点</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u w:val="single"/>
          <w:lang w:val="en-US" w:eastAsia="zh-CN"/>
        </w:rPr>
        <w:t>广西</w:t>
      </w:r>
      <w:r>
        <w:rPr>
          <w:rFonts w:hint="eastAsia" w:ascii="仿宋" w:hAnsi="仿宋" w:eastAsia="仿宋" w:cs="仿宋"/>
          <w:color w:val="auto"/>
          <w:szCs w:val="21"/>
          <w:highlight w:val="none"/>
          <w:u w:val="single"/>
        </w:rPr>
        <w:t xml:space="preserve">政府采购云平台远程开标大厅 </w:t>
      </w:r>
    </w:p>
    <w:p w14:paraId="1020166B">
      <w:pPr>
        <w:spacing w:line="360" w:lineRule="auto"/>
        <w:ind w:firstLine="482" w:firstLineChars="200"/>
        <w:rPr>
          <w:rFonts w:hint="eastAsia" w:ascii="仿宋" w:hAnsi="仿宋" w:eastAsia="仿宋" w:cs="仿宋"/>
          <w:b/>
          <w:bCs/>
          <w:color w:val="auto"/>
          <w:sz w:val="24"/>
          <w:highlight w:val="none"/>
        </w:rPr>
      </w:pPr>
      <w:bookmarkStart w:id="28" w:name="_Toc35393794"/>
      <w:bookmarkStart w:id="29" w:name="_Toc35393625"/>
      <w:bookmarkStart w:id="30" w:name="_Toc28359084"/>
      <w:bookmarkStart w:id="31" w:name="_Toc28359007"/>
      <w:r>
        <w:rPr>
          <w:rFonts w:hint="eastAsia" w:ascii="仿宋" w:hAnsi="仿宋" w:eastAsia="仿宋" w:cs="仿宋"/>
          <w:b/>
          <w:bCs/>
          <w:color w:val="auto"/>
          <w:sz w:val="24"/>
          <w:highlight w:val="none"/>
        </w:rPr>
        <w:t>六、公告期限</w:t>
      </w:r>
      <w:bookmarkEnd w:id="28"/>
      <w:bookmarkEnd w:id="29"/>
      <w:bookmarkEnd w:id="30"/>
      <w:bookmarkEnd w:id="31"/>
    </w:p>
    <w:p w14:paraId="16632203">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w:t>
      </w: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个工作日。</w:t>
      </w:r>
    </w:p>
    <w:p w14:paraId="3F6E9BB7">
      <w:pPr>
        <w:spacing w:line="360" w:lineRule="auto"/>
        <w:ind w:firstLine="482" w:firstLineChars="200"/>
        <w:rPr>
          <w:rFonts w:hint="eastAsia" w:ascii="仿宋" w:hAnsi="仿宋" w:eastAsia="仿宋" w:cs="仿宋"/>
          <w:b/>
          <w:bCs/>
          <w:color w:val="auto"/>
          <w:sz w:val="24"/>
          <w:highlight w:val="none"/>
        </w:rPr>
      </w:pPr>
      <w:bookmarkStart w:id="32" w:name="_Toc35393795"/>
      <w:bookmarkStart w:id="33" w:name="_Toc35393626"/>
      <w:r>
        <w:rPr>
          <w:rFonts w:hint="eastAsia" w:ascii="仿宋" w:hAnsi="仿宋" w:eastAsia="仿宋" w:cs="仿宋"/>
          <w:b/>
          <w:bCs/>
          <w:color w:val="auto"/>
          <w:sz w:val="24"/>
          <w:highlight w:val="none"/>
        </w:rPr>
        <w:t>七、其他补充事宜</w:t>
      </w:r>
      <w:bookmarkEnd w:id="32"/>
      <w:bookmarkEnd w:id="33"/>
    </w:p>
    <w:p w14:paraId="25B57613">
      <w:pPr>
        <w:spacing w:line="360" w:lineRule="auto"/>
        <w:ind w:firstLine="420" w:firstLineChars="20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1.磋商保证金</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本项目不收取磋商保证金</w:t>
      </w:r>
      <w:r>
        <w:rPr>
          <w:rFonts w:hint="eastAsia" w:ascii="仿宋" w:hAnsi="仿宋" w:eastAsia="仿宋" w:cs="仿宋"/>
          <w:color w:val="auto"/>
          <w:kern w:val="0"/>
          <w:szCs w:val="21"/>
          <w:highlight w:val="none"/>
          <w:lang w:eastAsia="zh-CN"/>
        </w:rPr>
        <w:t>。</w:t>
      </w:r>
    </w:p>
    <w:p w14:paraId="59FD7698">
      <w:pPr>
        <w:spacing w:line="360" w:lineRule="auto"/>
        <w:ind w:firstLine="420" w:firstLineChars="200"/>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2.采购意向公开链接</w:t>
      </w:r>
      <w:r>
        <w:rPr>
          <w:rFonts w:hint="eastAsia" w:ascii="仿宋" w:hAnsi="仿宋" w:eastAsia="仿宋" w:cs="仿宋"/>
          <w:color w:val="auto"/>
          <w:kern w:val="0"/>
          <w:szCs w:val="21"/>
          <w:highlight w:val="none"/>
          <w:lang w:eastAsia="zh-CN"/>
        </w:rPr>
        <w:t>：</w:t>
      </w:r>
    </w:p>
    <w:p w14:paraId="47BCDD33">
      <w:pPr>
        <w:spacing w:line="360" w:lineRule="auto"/>
        <w:ind w:firstLine="420" w:firstLineChars="200"/>
        <w:rPr>
          <w:rFonts w:hint="eastAsia" w:ascii="仿宋" w:hAnsi="仿宋" w:eastAsia="仿宋" w:cs="仿宋"/>
          <w:color w:val="auto"/>
          <w:kern w:val="0"/>
          <w:szCs w:val="21"/>
          <w:highlight w:val="none"/>
          <w:u w:val="single"/>
          <w:lang w:eastAsia="zh-CN"/>
        </w:rPr>
      </w:pPr>
      <w:r>
        <w:rPr>
          <w:rFonts w:hint="eastAsia" w:ascii="仿宋" w:hAnsi="仿宋" w:eastAsia="仿宋" w:cs="仿宋"/>
          <w:color w:val="auto"/>
          <w:kern w:val="0"/>
          <w:szCs w:val="21"/>
          <w:highlight w:val="none"/>
          <w:u w:val="single"/>
          <w:lang w:eastAsia="zh-CN"/>
        </w:rPr>
        <w:t>https://zfcg.gxzf.gov.cn/site/detail?categoryCode=reformColumn&amp;parentId=66601&amp;articleId=eoqWD2sczYQOFMO2ymKlqw==</w:t>
      </w:r>
    </w:p>
    <w:p w14:paraId="512869AE">
      <w:pPr>
        <w:spacing w:line="360" w:lineRule="auto"/>
        <w:ind w:firstLine="420" w:firstLineChars="200"/>
        <w:rPr>
          <w:rFonts w:hint="eastAsia" w:ascii="仿宋" w:hAnsi="仿宋" w:eastAsia="仿宋" w:cs="仿宋"/>
          <w:color w:val="auto"/>
          <w:kern w:val="0"/>
          <w:szCs w:val="21"/>
          <w:highlight w:val="none"/>
        </w:rPr>
      </w:pPr>
      <w:bookmarkStart w:id="34" w:name="_Hlk37429585"/>
      <w:r>
        <w:rPr>
          <w:rFonts w:hint="eastAsia" w:ascii="仿宋" w:hAnsi="仿宋" w:eastAsia="仿宋" w:cs="仿宋"/>
          <w:color w:val="auto"/>
          <w:kern w:val="0"/>
          <w:szCs w:val="21"/>
          <w:highlight w:val="none"/>
        </w:rPr>
        <w:t>3.</w:t>
      </w:r>
      <w:bookmarkStart w:id="35" w:name="_Hlk37429595"/>
      <w:r>
        <w:rPr>
          <w:rFonts w:hint="eastAsia" w:ascii="仿宋" w:hAnsi="仿宋" w:eastAsia="仿宋" w:cs="仿宋"/>
          <w:color w:val="auto"/>
          <w:kern w:val="0"/>
          <w:szCs w:val="21"/>
          <w:highlight w:val="none"/>
        </w:rPr>
        <w:t>网上查询地址</w:t>
      </w:r>
    </w:p>
    <w:bookmarkEnd w:id="34"/>
    <w:bookmarkEnd w:id="35"/>
    <w:p w14:paraId="7E9EDF1B">
      <w:pPr>
        <w:spacing w:line="360" w:lineRule="auto"/>
        <w:ind w:firstLine="420" w:firstLineChars="200"/>
        <w:rPr>
          <w:rFonts w:hint="eastAsia" w:ascii="仿宋" w:hAnsi="仿宋" w:eastAsia="仿宋" w:cs="仿宋"/>
          <w:color w:val="auto"/>
          <w:kern w:val="0"/>
          <w:szCs w:val="21"/>
          <w:highlight w:val="none"/>
        </w:rPr>
      </w:pPr>
      <w:bookmarkStart w:id="36" w:name="_Hlk37429674"/>
      <w:r>
        <w:rPr>
          <w:rFonts w:hint="eastAsia" w:ascii="仿宋" w:hAnsi="仿宋" w:eastAsia="仿宋" w:cs="仿宋"/>
          <w:color w:val="auto"/>
          <w:kern w:val="0"/>
          <w:szCs w:val="21"/>
          <w:highlight w:val="none"/>
        </w:rPr>
        <w:t>中国政府采购网（www.ccgp.gov.cn）、广西壮族自治区政府采购网（http://zfcg.gxzf.gov.cn/）、全国公共资源交易平台(广西·南宁)（http://ggzy.jgswj.gxzf.gov.cn/nnggzy/）</w:t>
      </w:r>
    </w:p>
    <w:p w14:paraId="684BB86E">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r>
        <w:rPr>
          <w:rFonts w:hint="eastAsia" w:ascii="仿宋" w:hAnsi="仿宋" w:eastAsia="仿宋" w:cs="仿宋"/>
          <w:color w:val="auto"/>
          <w:szCs w:val="21"/>
          <w:highlight w:val="none"/>
        </w:rPr>
        <w:t xml:space="preserve">. </w:t>
      </w:r>
      <w:r>
        <w:rPr>
          <w:rFonts w:hint="eastAsia" w:ascii="仿宋" w:hAnsi="仿宋" w:eastAsia="仿宋" w:cs="仿宋"/>
          <w:color w:val="auto"/>
          <w:kern w:val="0"/>
          <w:szCs w:val="21"/>
          <w:highlight w:val="none"/>
        </w:rPr>
        <w:t>本项目需要落实的政府采购政策</w:t>
      </w:r>
    </w:p>
    <w:bookmarkEnd w:id="36"/>
    <w:p w14:paraId="106109AC">
      <w:pPr>
        <w:spacing w:line="360" w:lineRule="auto"/>
        <w:ind w:firstLine="315" w:firstLineChars="15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（1）政府采购促进中小企业发展。</w:t>
      </w:r>
    </w:p>
    <w:p w14:paraId="375E5EDE">
      <w:pPr>
        <w:spacing w:line="360" w:lineRule="auto"/>
        <w:ind w:firstLine="315" w:firstLineChars="15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（2）政府采购支持采用本国产品的政策。</w:t>
      </w:r>
    </w:p>
    <w:p w14:paraId="5FE91B96">
      <w:pPr>
        <w:spacing w:line="360" w:lineRule="auto"/>
        <w:ind w:firstLine="315" w:firstLineChars="15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（3）政府采购促进残疾人就业政策。</w:t>
      </w:r>
    </w:p>
    <w:p w14:paraId="3B3D9DD4">
      <w:pPr>
        <w:spacing w:line="360" w:lineRule="auto"/>
        <w:ind w:firstLine="315" w:firstLineChars="15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（4）政府采购支持监狱企业发展。</w:t>
      </w:r>
    </w:p>
    <w:p w14:paraId="105B920C">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36300F4C">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6.若对项目采购电子交易系统操作有疑问，可登录</w:t>
      </w:r>
      <w:r>
        <w:rPr>
          <w:rFonts w:hint="eastAsia" w:ascii="仿宋" w:hAnsi="仿宋" w:eastAsia="仿宋" w:cs="仿宋"/>
          <w:color w:val="auto"/>
          <w:kern w:val="0"/>
          <w:szCs w:val="21"/>
          <w:highlight w:val="none"/>
          <w:lang w:eastAsia="zh-CN"/>
        </w:rPr>
        <w:t>广西政府采购云平台</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https://www.gcy.zfcg.gxzf.gov.cn/</w:t>
      </w:r>
      <w:r>
        <w:rPr>
          <w:rFonts w:hint="eastAsia" w:ascii="仿宋" w:hAnsi="仿宋" w:eastAsia="仿宋" w:cs="仿宋"/>
          <w:color w:val="auto"/>
          <w:kern w:val="0"/>
          <w:szCs w:val="21"/>
          <w:highlight w:val="none"/>
        </w:rPr>
        <w:t>），点击右侧咨询小采，获取采小蜜智能服务管家帮助，或拨打</w:t>
      </w:r>
      <w:r>
        <w:rPr>
          <w:rFonts w:hint="eastAsia" w:ascii="仿宋" w:hAnsi="仿宋" w:eastAsia="仿宋" w:cs="仿宋"/>
          <w:color w:val="auto"/>
          <w:kern w:val="0"/>
          <w:szCs w:val="21"/>
          <w:highlight w:val="none"/>
          <w:lang w:eastAsia="zh-CN"/>
        </w:rPr>
        <w:t>广西政府采购云平台</w:t>
      </w:r>
      <w:r>
        <w:rPr>
          <w:rFonts w:hint="eastAsia" w:ascii="仿宋" w:hAnsi="仿宋" w:eastAsia="仿宋" w:cs="仿宋"/>
          <w:color w:val="auto"/>
          <w:kern w:val="0"/>
          <w:szCs w:val="21"/>
          <w:highlight w:val="none"/>
        </w:rPr>
        <w:t xml:space="preserve">服务热线95763获取热线服务帮助。 </w:t>
      </w:r>
    </w:p>
    <w:p w14:paraId="31C71B3B">
      <w:pPr>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kern w:val="44"/>
          <w:sz w:val="24"/>
          <w:highlight w:val="none"/>
        </w:rPr>
        <w:t>八、凡对本次采购提出询问，请按以下方式联系</w:t>
      </w:r>
    </w:p>
    <w:p w14:paraId="488E70BA">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1.采购人信息</w:t>
      </w:r>
    </w:p>
    <w:p w14:paraId="6B63635A">
      <w:pPr>
        <w:spacing w:line="360" w:lineRule="auto"/>
        <w:ind w:firstLine="735" w:firstLineChars="35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南宁市文化广电和旅游局</w:t>
      </w:r>
    </w:p>
    <w:p w14:paraId="0EDB8833">
      <w:pPr>
        <w:spacing w:line="360" w:lineRule="auto"/>
        <w:ind w:firstLine="735" w:firstLineChars="35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南宁市青秀区葛村路25号</w:t>
      </w:r>
    </w:p>
    <w:p w14:paraId="1AA88FB4">
      <w:pPr>
        <w:spacing w:line="360" w:lineRule="auto"/>
        <w:ind w:firstLine="735" w:firstLineChars="35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项目联系人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陈思莹</w:t>
      </w:r>
    </w:p>
    <w:p w14:paraId="1DEAA880">
      <w:pPr>
        <w:spacing w:line="360" w:lineRule="auto"/>
        <w:ind w:firstLine="735" w:firstLineChars="35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0771-</w:t>
      </w:r>
      <w:r>
        <w:rPr>
          <w:rFonts w:hint="eastAsia" w:ascii="仿宋" w:hAnsi="仿宋" w:eastAsia="仿宋" w:cs="仿宋"/>
          <w:color w:val="auto"/>
          <w:szCs w:val="21"/>
          <w:highlight w:val="none"/>
          <w:lang w:eastAsia="zh-CN"/>
        </w:rPr>
        <w:t>5601601</w:t>
      </w:r>
    </w:p>
    <w:p w14:paraId="5BA8F2E7">
      <w:pPr>
        <w:spacing w:line="360" w:lineRule="auto"/>
        <w:ind w:firstLine="630" w:firstLineChars="3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p>
    <w:p w14:paraId="3D553590">
      <w:pPr>
        <w:spacing w:line="360" w:lineRule="auto"/>
        <w:ind w:firstLine="735" w:firstLineChars="35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广西科文招标有限公司</w:t>
      </w:r>
    </w:p>
    <w:p w14:paraId="6A4B55C6">
      <w:pPr>
        <w:spacing w:line="360" w:lineRule="auto"/>
        <w:ind w:firstLine="735" w:firstLineChars="35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广西南宁市民族大道141号中鼎万象东方D区五层</w:t>
      </w:r>
    </w:p>
    <w:p w14:paraId="5DE3E041">
      <w:pPr>
        <w:spacing w:line="360" w:lineRule="auto"/>
        <w:ind w:firstLine="735" w:firstLineChars="35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项目联系人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梁伟贞</w:t>
      </w:r>
    </w:p>
    <w:p w14:paraId="2FE0039B">
      <w:pPr>
        <w:spacing w:line="360" w:lineRule="auto"/>
        <w:ind w:firstLine="735" w:firstLineChars="35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0771-2023650</w:t>
      </w:r>
    </w:p>
    <w:p w14:paraId="0A93600F">
      <w:pPr>
        <w:spacing w:line="360" w:lineRule="auto"/>
        <w:ind w:firstLine="630" w:firstLineChars="3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3.项目联系方式</w:t>
      </w:r>
    </w:p>
    <w:p w14:paraId="5BBC00C5">
      <w:pPr>
        <w:spacing w:line="360" w:lineRule="auto"/>
        <w:ind w:firstLine="735" w:firstLineChars="35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项目联系人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梁伟贞</w:t>
      </w:r>
    </w:p>
    <w:p w14:paraId="32E7158B">
      <w:pPr>
        <w:spacing w:line="360" w:lineRule="auto"/>
        <w:ind w:firstLine="735" w:firstLineChars="35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0771-2023650</w:t>
      </w:r>
    </w:p>
    <w:p w14:paraId="65B45810">
      <w:pPr>
        <w:spacing w:line="360" w:lineRule="auto"/>
        <w:ind w:firstLine="735" w:firstLineChars="350"/>
        <w:rPr>
          <w:rFonts w:hint="eastAsia" w:ascii="仿宋" w:hAnsi="仿宋" w:eastAsia="仿宋" w:cs="仿宋"/>
          <w:color w:val="auto"/>
          <w:szCs w:val="21"/>
          <w:highlight w:val="none"/>
        </w:rPr>
      </w:pPr>
    </w:p>
    <w:p w14:paraId="256EE599">
      <w:pPr>
        <w:spacing w:line="360" w:lineRule="auto"/>
        <w:ind w:firstLine="420" w:firstLineChars="200"/>
        <w:rPr>
          <w:rFonts w:hint="eastAsia" w:ascii="仿宋" w:hAnsi="仿宋" w:eastAsia="仿宋" w:cs="仿宋"/>
          <w:color w:val="auto"/>
          <w:szCs w:val="21"/>
          <w:highlight w:val="none"/>
        </w:rPr>
      </w:pPr>
    </w:p>
    <w:p w14:paraId="05F209DE">
      <w:pPr>
        <w:pStyle w:val="7"/>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附件</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 xml:space="preserve"> 1.CA证书申请方式及操作指南下载地址（登陆</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"http://nncz.nanning.gov.cn/"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http://nncz.nanning.gov.cn/</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（南宁市财政局官网）-业务专题-政府采购监督管理-资料下载-“</w:t>
      </w:r>
      <w:r>
        <w:rPr>
          <w:rFonts w:hint="eastAsia" w:ascii="仿宋" w:hAnsi="仿宋" w:eastAsia="仿宋" w:cs="仿宋"/>
          <w:color w:val="auto"/>
          <w:highlight w:val="none"/>
          <w:lang w:eastAsia="zh-CN"/>
        </w:rPr>
        <w:t>广西政府采购云平台</w:t>
      </w:r>
      <w:r>
        <w:rPr>
          <w:rFonts w:hint="eastAsia" w:ascii="仿宋" w:hAnsi="仿宋" w:eastAsia="仿宋" w:cs="仿宋"/>
          <w:color w:val="auto"/>
          <w:highlight w:val="none"/>
        </w:rPr>
        <w:t>西部CA办理方式”或“南宁市</w:t>
      </w:r>
      <w:r>
        <w:rPr>
          <w:rFonts w:hint="eastAsia" w:ascii="仿宋" w:hAnsi="仿宋" w:eastAsia="仿宋" w:cs="仿宋"/>
          <w:color w:val="auto"/>
          <w:highlight w:val="none"/>
          <w:lang w:eastAsia="zh-CN"/>
        </w:rPr>
        <w:t>广西政府采购云平台</w:t>
      </w:r>
      <w:r>
        <w:rPr>
          <w:rFonts w:hint="eastAsia" w:ascii="仿宋" w:hAnsi="仿宋" w:eastAsia="仿宋" w:cs="仿宋"/>
          <w:color w:val="auto"/>
          <w:highlight w:val="none"/>
        </w:rPr>
        <w:t>CA证书办理操作指南”</w:t>
      </w:r>
      <w:r>
        <w:rPr>
          <w:rFonts w:hint="eastAsia" w:ascii="仿宋" w:hAnsi="仿宋" w:eastAsia="仿宋" w:cs="仿宋"/>
          <w:color w:val="auto"/>
          <w:szCs w:val="21"/>
          <w:highlight w:val="none"/>
        </w:rPr>
        <w:t>）</w:t>
      </w:r>
    </w:p>
    <w:p w14:paraId="19DBA51D">
      <w:pPr>
        <w:pStyle w:val="7"/>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2.电子响应文件制作与投送教程（在此网址下载</w:t>
      </w:r>
      <w:r>
        <w:rPr>
          <w:rFonts w:hint="eastAsia" w:ascii="仿宋" w:hAnsi="仿宋" w:eastAsia="仿宋" w:cs="仿宋"/>
          <w:color w:val="auto"/>
          <w:szCs w:val="21"/>
          <w:highlight w:val="none"/>
          <w:lang w:eastAsia="zh-CN"/>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"http://nncz.nanning.gov.cn/"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http://nncz.nanning.gov.cn/</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（南宁市财政局官网）-业务专题-政府采购监督管理-资料下载-南宁市政府采购项目全流程电子化交易操作指南</w:t>
      </w:r>
      <w:r>
        <w:rPr>
          <w:rFonts w:hint="eastAsia" w:ascii="仿宋" w:hAnsi="仿宋" w:eastAsia="仿宋" w:cs="仿宋"/>
          <w:color w:val="auto"/>
          <w:szCs w:val="21"/>
          <w:highlight w:val="none"/>
        </w:rPr>
        <w:t>）</w:t>
      </w:r>
    </w:p>
    <w:p w14:paraId="0CBF43B0">
      <w:pPr>
        <w:spacing w:line="360" w:lineRule="auto"/>
        <w:jc w:val="right"/>
        <w:rPr>
          <w:rFonts w:hint="eastAsia" w:ascii="仿宋" w:hAnsi="仿宋" w:eastAsia="仿宋" w:cs="仿宋"/>
          <w:color w:val="auto"/>
          <w:szCs w:val="21"/>
          <w:highlight w:val="none"/>
        </w:rPr>
      </w:pPr>
      <w:bookmarkStart w:id="37" w:name="_Toc10702"/>
    </w:p>
    <w:p w14:paraId="28C46654">
      <w:pPr>
        <w:spacing w:line="360" w:lineRule="auto"/>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广西科文招标有限公司</w:t>
      </w:r>
    </w:p>
    <w:p w14:paraId="19841982">
      <w:pPr>
        <w:spacing w:line="360" w:lineRule="auto"/>
        <w:ind w:firstLine="210" w:firstLineChars="100"/>
        <w:jc w:val="right"/>
        <w:rPr>
          <w:rFonts w:hint="eastAsia" w:ascii="仿宋" w:hAnsi="仿宋" w:eastAsia="仿宋" w:cs="仿宋"/>
          <w:color w:val="auto"/>
          <w:highlight w:val="none"/>
        </w:rPr>
      </w:pPr>
      <w:r>
        <w:rPr>
          <w:rFonts w:hint="eastAsia" w:ascii="仿宋" w:hAnsi="仿宋" w:eastAsia="仿宋" w:cs="仿宋"/>
          <w:color w:val="auto"/>
          <w:szCs w:val="21"/>
          <w:highlight w:val="none"/>
          <w:lang w:eastAsia="zh-CN"/>
        </w:rPr>
        <w:t>2025年</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日</w:t>
      </w:r>
    </w:p>
    <w:p w14:paraId="36D9CB38">
      <w:pPr>
        <w:widowControl/>
        <w:spacing w:line="360" w:lineRule="auto"/>
        <w:jc w:val="left"/>
        <w:rPr>
          <w:rFonts w:hint="eastAsia" w:ascii="仿宋" w:hAnsi="仿宋" w:eastAsia="仿宋" w:cs="仿宋"/>
          <w:color w:val="auto"/>
          <w:sz w:val="24"/>
          <w:highlight w:val="none"/>
          <w:lang w:val="zh-CN"/>
        </w:rPr>
        <w:sectPr>
          <w:footerReference r:id="rId5" w:type="default"/>
          <w:pgSz w:w="11911" w:h="16838"/>
          <w:pgMar w:top="1417" w:right="1417" w:bottom="1417" w:left="1417" w:header="720" w:footer="720" w:gutter="0"/>
          <w:cols w:space="720" w:num="1"/>
          <w:rtlGutter w:val="0"/>
          <w:docGrid w:linePitch="331" w:charSpace="0"/>
        </w:sectPr>
      </w:pPr>
    </w:p>
    <w:p w14:paraId="13254F7B">
      <w:pPr>
        <w:pStyle w:val="2"/>
        <w:jc w:val="center"/>
        <w:rPr>
          <w:rFonts w:hint="eastAsia" w:ascii="仿宋" w:hAnsi="仿宋" w:eastAsia="仿宋" w:cs="仿宋"/>
          <w:color w:val="auto"/>
          <w:highlight w:val="none"/>
        </w:rPr>
      </w:pPr>
      <w:r>
        <w:rPr>
          <w:rFonts w:hint="eastAsia" w:ascii="仿宋" w:hAnsi="仿宋" w:eastAsia="仿宋" w:cs="仿宋"/>
          <w:bCs w:val="0"/>
          <w:color w:val="auto"/>
          <w:sz w:val="32"/>
          <w:szCs w:val="32"/>
          <w:highlight w:val="none"/>
        </w:rPr>
        <w:t>第二章 采购需求</w:t>
      </w:r>
      <w:bookmarkEnd w:id="37"/>
    </w:p>
    <w:p w14:paraId="15D7925B">
      <w:pPr>
        <w:spacing w:line="42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说明</w:t>
      </w:r>
      <w:r>
        <w:rPr>
          <w:rFonts w:hint="eastAsia" w:ascii="仿宋" w:hAnsi="仿宋" w:eastAsia="仿宋" w:cs="仿宋"/>
          <w:color w:val="auto"/>
          <w:szCs w:val="21"/>
          <w:highlight w:val="none"/>
          <w:lang w:eastAsia="zh-CN"/>
        </w:rPr>
        <w:t>：</w:t>
      </w:r>
    </w:p>
    <w:p w14:paraId="67970256">
      <w:pPr>
        <w:spacing w:line="42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1. 为落实政府采购政策需满足的要求</w:t>
      </w:r>
      <w:r>
        <w:rPr>
          <w:rFonts w:hint="eastAsia" w:ascii="仿宋" w:hAnsi="仿宋" w:eastAsia="仿宋" w:cs="仿宋"/>
          <w:color w:val="auto"/>
          <w:highlight w:val="none"/>
          <w:lang w:eastAsia="zh-CN"/>
        </w:rPr>
        <w:t>：</w:t>
      </w:r>
    </w:p>
    <w:p w14:paraId="5EACC05E">
      <w:pPr>
        <w:spacing w:line="42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（1）本竞争性磋商采购文件所称中小企业必须符合《政府采购促进中小企业发展管理办法》（财库〔2020〕46号）的规定。</w:t>
      </w:r>
    </w:p>
    <w:p w14:paraId="1F1A76AF">
      <w:pPr>
        <w:tabs>
          <w:tab w:val="left" w:pos="180"/>
          <w:tab w:val="left" w:pos="1620"/>
        </w:tabs>
        <w:spacing w:line="420" w:lineRule="exact"/>
        <w:ind w:firstLine="420" w:firstLineChars="200"/>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3D2C1E9A">
      <w:pPr>
        <w:spacing w:line="42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（3）服务项目中包含货物的，根据《关于信息安全产品实施政府采购的通知》（财库〔2010〕48号）的规定，本项目采购范围包含信息安全产品的（信息安全产品包括</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186AD991">
      <w:pPr>
        <w:spacing w:line="420" w:lineRule="exact"/>
        <w:ind w:firstLine="413" w:firstLineChars="196"/>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2.“实质性要求”是指采购需求中带“▲”的条款或者不能负偏离的条款或者已经指明不满足按响应文件作无效处理的条款。</w:t>
      </w:r>
    </w:p>
    <w:p w14:paraId="57FF3A3E">
      <w:pPr>
        <w:pStyle w:val="7"/>
        <w:spacing w:line="4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 不需要供应商对采购需求响应为具体数值的，此采购需求的数值后将以◆号标注。</w:t>
      </w:r>
    </w:p>
    <w:p w14:paraId="7B0DBC1D">
      <w:pPr>
        <w:pStyle w:val="7"/>
        <w:spacing w:line="4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 如竞标人竞标产品存在侵犯他人的知识产权或者专利成果行为的，应承担相应法律责任。</w:t>
      </w:r>
    </w:p>
    <w:tbl>
      <w:tblPr>
        <w:tblStyle w:val="19"/>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20"/>
        <w:gridCol w:w="1348"/>
        <w:gridCol w:w="464"/>
        <w:gridCol w:w="462"/>
        <w:gridCol w:w="5082"/>
        <w:gridCol w:w="803"/>
        <w:gridCol w:w="997"/>
      </w:tblGrid>
      <w:tr w14:paraId="340B3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noWrap w:val="0"/>
            <w:vAlign w:val="center"/>
          </w:tcPr>
          <w:p w14:paraId="17F0DBC5">
            <w:pPr>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一、服务需求一览表</w:t>
            </w:r>
          </w:p>
        </w:tc>
      </w:tr>
      <w:tr w14:paraId="7DDC4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top"/>
          </w:tcPr>
          <w:p w14:paraId="7A56F76F">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采购清单及服务参数</w:t>
            </w:r>
          </w:p>
        </w:tc>
        <w:tc>
          <w:tcPr>
            <w:tcW w:w="4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072A0F8">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标项</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361D54B9">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采购服务名称</w:t>
            </w:r>
          </w:p>
        </w:tc>
        <w:tc>
          <w:tcPr>
            <w:tcW w:w="464" w:type="dxa"/>
            <w:tcBorders>
              <w:top w:val="single" w:color="auto" w:sz="4" w:space="0"/>
              <w:left w:val="single" w:color="auto" w:sz="4" w:space="0"/>
              <w:bottom w:val="single" w:color="auto" w:sz="4" w:space="0"/>
              <w:right w:val="single" w:color="auto" w:sz="4" w:space="0"/>
            </w:tcBorders>
            <w:noWrap w:val="0"/>
            <w:vAlign w:val="center"/>
          </w:tcPr>
          <w:p w14:paraId="1660B1E6">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w:t>
            </w:r>
          </w:p>
        </w:tc>
        <w:tc>
          <w:tcPr>
            <w:tcW w:w="462" w:type="dxa"/>
            <w:tcBorders>
              <w:top w:val="single" w:color="auto" w:sz="4" w:space="0"/>
              <w:left w:val="single" w:color="auto" w:sz="4" w:space="0"/>
              <w:bottom w:val="single" w:color="auto" w:sz="4" w:space="0"/>
              <w:right w:val="single" w:color="auto" w:sz="4" w:space="0"/>
            </w:tcBorders>
            <w:noWrap w:val="0"/>
            <w:vAlign w:val="center"/>
          </w:tcPr>
          <w:p w14:paraId="73E60E27">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5082" w:type="dxa"/>
            <w:tcBorders>
              <w:top w:val="single" w:color="auto" w:sz="4" w:space="0"/>
              <w:left w:val="single" w:color="auto" w:sz="4" w:space="0"/>
              <w:bottom w:val="single" w:color="auto" w:sz="4" w:space="0"/>
              <w:right w:val="single" w:color="auto" w:sz="4" w:space="0"/>
            </w:tcBorders>
            <w:noWrap w:val="0"/>
            <w:vAlign w:val="center"/>
          </w:tcPr>
          <w:p w14:paraId="0372CFA5">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服务参数</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4546DF09">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分项预算合计（元）</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471D7EC8">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中小企业划分标准所属行业名称</w:t>
            </w:r>
          </w:p>
        </w:tc>
      </w:tr>
      <w:tr w14:paraId="2ED20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545" w:type="dxa"/>
            <w:vMerge w:val="continue"/>
            <w:tcBorders>
              <w:left w:val="single" w:color="auto" w:sz="4" w:space="0"/>
              <w:bottom w:val="single" w:color="auto" w:sz="4" w:space="0"/>
              <w:right w:val="single" w:color="auto" w:sz="4" w:space="0"/>
            </w:tcBorders>
            <w:noWrap w:val="0"/>
            <w:vAlign w:val="top"/>
          </w:tcPr>
          <w:p w14:paraId="70EC36EC">
            <w:pPr>
              <w:spacing w:line="360" w:lineRule="exact"/>
              <w:jc w:val="center"/>
              <w:rPr>
                <w:rFonts w:hint="eastAsia" w:ascii="仿宋" w:hAnsi="仿宋" w:eastAsia="仿宋" w:cs="仿宋"/>
                <w:b/>
                <w:bCs/>
                <w:color w:val="auto"/>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center"/>
          </w:tcPr>
          <w:p w14:paraId="11A3C949">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12BC2731">
            <w:pPr>
              <w:snapToGrid w:val="0"/>
              <w:spacing w:line="36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2025年文化旅游质量等级评定复核服务采购</w:t>
            </w:r>
          </w:p>
        </w:tc>
        <w:tc>
          <w:tcPr>
            <w:tcW w:w="464" w:type="dxa"/>
            <w:tcBorders>
              <w:top w:val="single" w:color="auto" w:sz="4" w:space="0"/>
              <w:left w:val="single" w:color="auto" w:sz="4" w:space="0"/>
              <w:bottom w:val="single" w:color="auto" w:sz="4" w:space="0"/>
              <w:right w:val="single" w:color="auto" w:sz="4" w:space="0"/>
            </w:tcBorders>
            <w:noWrap w:val="0"/>
            <w:vAlign w:val="center"/>
          </w:tcPr>
          <w:p w14:paraId="6D872D53">
            <w:pPr>
              <w:snapToGrid w:val="0"/>
              <w:spacing w:line="36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项</w:t>
            </w:r>
          </w:p>
        </w:tc>
        <w:tc>
          <w:tcPr>
            <w:tcW w:w="462" w:type="dxa"/>
            <w:tcBorders>
              <w:top w:val="single" w:color="auto" w:sz="4" w:space="0"/>
              <w:left w:val="single" w:color="auto" w:sz="4" w:space="0"/>
              <w:bottom w:val="single" w:color="auto" w:sz="4" w:space="0"/>
              <w:right w:val="single" w:color="auto" w:sz="4" w:space="0"/>
            </w:tcBorders>
            <w:noWrap w:val="0"/>
            <w:vAlign w:val="center"/>
          </w:tcPr>
          <w:p w14:paraId="7703C7AB">
            <w:pPr>
              <w:widowControl/>
              <w:spacing w:line="440" w:lineRule="exact"/>
              <w:jc w:val="center"/>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1</w:t>
            </w:r>
          </w:p>
        </w:tc>
        <w:tc>
          <w:tcPr>
            <w:tcW w:w="5082" w:type="dxa"/>
            <w:tcBorders>
              <w:top w:val="single" w:color="auto" w:sz="4" w:space="0"/>
              <w:left w:val="single" w:color="auto" w:sz="4" w:space="0"/>
              <w:bottom w:val="single" w:color="auto" w:sz="4" w:space="0"/>
              <w:right w:val="single" w:color="auto" w:sz="4" w:space="0"/>
            </w:tcBorders>
            <w:noWrap w:val="0"/>
            <w:vAlign w:val="center"/>
          </w:tcPr>
          <w:p w14:paraId="74E5DDEB">
            <w:pPr>
              <w:pStyle w:val="6"/>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9"/>
              <w:rPr>
                <w:rFonts w:hint="eastAsia" w:ascii="仿宋" w:hAnsi="仿宋" w:eastAsia="仿宋" w:cs="仿宋"/>
                <w:color w:val="auto"/>
                <w:highlight w:val="none"/>
              </w:rPr>
            </w:pPr>
            <w:r>
              <w:rPr>
                <w:rFonts w:hint="eastAsia" w:ascii="仿宋" w:hAnsi="仿宋" w:eastAsia="仿宋" w:cs="仿宋"/>
                <w:b/>
                <w:bCs/>
                <w:color w:val="auto"/>
                <w:highlight w:val="none"/>
              </w:rPr>
              <w:t>一、指导思想</w:t>
            </w:r>
          </w:p>
          <w:p w14:paraId="0DA981EC">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围绕建设区域性国际旅游中心城市目标，依托南宁市丰富的文化旅游资源优势，大力推进国家A级旅游景区、星级旅游饭店、星级汽车营地、文化产业示范基地（园区）、研学实践承办机构等文化旅游质量等级创建、评定和复核工作，优化文化旅游环境，完善文化旅游基础设施，丰富文化旅游产品，提高文化旅游服务水平和档次，更好地满足广大市民游客的需求，全力打造特色文化旅游品牌，有力推动我市文化旅游产业转型升级。</w:t>
            </w:r>
          </w:p>
          <w:p w14:paraId="2F8E8705">
            <w:pPr>
              <w:pStyle w:val="6"/>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9"/>
              <w:rPr>
                <w:rFonts w:hint="eastAsia" w:ascii="仿宋" w:hAnsi="仿宋" w:eastAsia="仿宋" w:cs="仿宋"/>
                <w:b/>
                <w:bCs/>
                <w:color w:val="auto"/>
                <w:highlight w:val="none"/>
              </w:rPr>
            </w:pPr>
            <w:r>
              <w:rPr>
                <w:rFonts w:hint="eastAsia" w:ascii="仿宋" w:hAnsi="仿宋" w:eastAsia="仿宋" w:cs="仿宋"/>
                <w:b/>
                <w:bCs/>
                <w:color w:val="auto"/>
                <w:highlight w:val="none"/>
              </w:rPr>
              <w:t>二、工作目标</w:t>
            </w:r>
          </w:p>
          <w:p w14:paraId="747B5AEF">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对照质量等级标准要求，通过挖掘文化、完善设施、提升服务、优化管理等工作，</w:t>
            </w:r>
            <w:r>
              <w:rPr>
                <w:rFonts w:hint="eastAsia" w:ascii="仿宋" w:hAnsi="仿宋" w:eastAsia="仿宋" w:cs="仿宋"/>
                <w:color w:val="auto"/>
                <w:highlight w:val="none"/>
                <w:lang w:val="en-US" w:eastAsia="zh-CN"/>
              </w:rPr>
              <w:t>2025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rPr>
              <w:t>月底前,完成本年度全市A级旅游景区、</w:t>
            </w:r>
            <w:r>
              <w:rPr>
                <w:rFonts w:hint="eastAsia" w:ascii="仿宋" w:hAnsi="仿宋" w:eastAsia="仿宋" w:cs="仿宋"/>
                <w:color w:val="auto"/>
                <w:highlight w:val="none"/>
                <w:lang w:eastAsia="zh-CN"/>
              </w:rPr>
              <w:t>自治区级</w:t>
            </w:r>
            <w:r>
              <w:rPr>
                <w:rFonts w:hint="eastAsia" w:ascii="仿宋" w:hAnsi="仿宋" w:eastAsia="仿宋" w:cs="仿宋"/>
                <w:color w:val="auto"/>
                <w:highlight w:val="none"/>
              </w:rPr>
              <w:t>旅游度假区、自治区级生态旅游示范区、星级旅游饭店、星级乡村旅游区、星级农家乐、Ⅱ</w:t>
            </w:r>
            <w:r>
              <w:rPr>
                <w:rFonts w:hint="eastAsia" w:ascii="仿宋" w:hAnsi="仿宋" w:eastAsia="仿宋" w:cs="仿宋"/>
                <w:color w:val="auto"/>
                <w:highlight w:val="none"/>
                <w:lang w:eastAsia="zh-CN"/>
              </w:rPr>
              <w:t>类及以上</w:t>
            </w:r>
            <w:r>
              <w:rPr>
                <w:rFonts w:hint="eastAsia" w:ascii="仿宋" w:hAnsi="仿宋" w:eastAsia="仿宋" w:cs="仿宋"/>
                <w:color w:val="auto"/>
                <w:highlight w:val="none"/>
              </w:rPr>
              <w:t>旅游厕所、星级汽车</w:t>
            </w:r>
            <w:r>
              <w:rPr>
                <w:rFonts w:hint="eastAsia" w:ascii="仿宋" w:hAnsi="仿宋" w:eastAsia="仿宋" w:cs="仿宋"/>
                <w:color w:val="auto"/>
                <w:highlight w:val="none"/>
                <w:lang w:eastAsia="zh-CN"/>
              </w:rPr>
              <w:t>旅游</w:t>
            </w:r>
            <w:r>
              <w:rPr>
                <w:rFonts w:hint="eastAsia" w:ascii="仿宋" w:hAnsi="仿宋" w:eastAsia="仿宋" w:cs="仿宋"/>
                <w:color w:val="auto"/>
                <w:highlight w:val="none"/>
              </w:rPr>
              <w:t>营地、</w:t>
            </w:r>
            <w:r>
              <w:rPr>
                <w:rFonts w:hint="eastAsia" w:ascii="仿宋" w:hAnsi="仿宋" w:eastAsia="仿宋" w:cs="仿宋"/>
                <w:color w:val="auto"/>
                <w:highlight w:val="none"/>
                <w:lang w:val="en-US" w:eastAsia="zh-CN"/>
              </w:rPr>
              <w:t>山水酒店、三级及以上</w:t>
            </w:r>
            <w:r>
              <w:rPr>
                <w:rFonts w:hint="eastAsia" w:ascii="仿宋" w:hAnsi="仿宋" w:eastAsia="仿宋" w:cs="仿宋"/>
                <w:color w:val="auto"/>
                <w:highlight w:val="none"/>
              </w:rPr>
              <w:t>城市旅游集散中心、文化产业示范基地（园区）</w:t>
            </w:r>
            <w:r>
              <w:rPr>
                <w:rFonts w:hint="eastAsia" w:ascii="仿宋" w:hAnsi="仿宋" w:eastAsia="仿宋" w:cs="仿宋"/>
                <w:color w:val="auto"/>
                <w:highlight w:val="none"/>
                <w:lang w:eastAsia="zh-CN"/>
              </w:rPr>
              <w:t>、旅游休闲街区、特色</w:t>
            </w:r>
            <w:r>
              <w:rPr>
                <w:rFonts w:hint="eastAsia" w:ascii="仿宋" w:hAnsi="仿宋" w:eastAsia="仿宋" w:cs="仿宋"/>
                <w:color w:val="auto"/>
                <w:highlight w:val="none"/>
              </w:rPr>
              <w:t>旅游示范区</w:t>
            </w:r>
            <w:r>
              <w:rPr>
                <w:rFonts w:hint="eastAsia" w:ascii="仿宋" w:hAnsi="仿宋" w:eastAsia="仿宋" w:cs="仿宋"/>
                <w:color w:val="auto"/>
                <w:highlight w:val="none"/>
                <w:lang w:val="en-US" w:eastAsia="zh-CN"/>
              </w:rPr>
              <w:t>和</w:t>
            </w:r>
            <w:r>
              <w:rPr>
                <w:rFonts w:hint="eastAsia" w:ascii="仿宋" w:hAnsi="仿宋" w:eastAsia="仿宋" w:cs="仿宋"/>
                <w:color w:val="auto"/>
                <w:highlight w:val="none"/>
                <w:lang w:eastAsia="zh-CN"/>
              </w:rPr>
              <w:t>研学实践承办机构</w:t>
            </w:r>
            <w:r>
              <w:rPr>
                <w:rFonts w:hint="eastAsia" w:ascii="仿宋" w:hAnsi="仿宋" w:eastAsia="仿宋" w:cs="仿宋"/>
                <w:color w:val="auto"/>
                <w:highlight w:val="none"/>
              </w:rPr>
              <w:t>的组织申报、创建指导和市级评定工作,并按规定上报自治区评定或备案；完成20</w:t>
            </w:r>
            <w:r>
              <w:rPr>
                <w:rFonts w:hint="eastAsia" w:ascii="仿宋" w:hAnsi="仿宋" w:eastAsia="仿宋" w:cs="仿宋"/>
                <w:color w:val="auto"/>
                <w:highlight w:val="none"/>
                <w:lang w:val="en-US" w:eastAsia="zh-CN"/>
              </w:rPr>
              <w:t>23</w:t>
            </w:r>
            <w:r>
              <w:rPr>
                <w:rFonts w:hint="eastAsia" w:ascii="仿宋" w:hAnsi="仿宋" w:eastAsia="仿宋" w:cs="仿宋"/>
                <w:color w:val="auto"/>
                <w:highlight w:val="none"/>
              </w:rPr>
              <w:t>年评定及202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年复核</w:t>
            </w:r>
            <w:r>
              <w:rPr>
                <w:rFonts w:hint="eastAsia" w:ascii="仿宋" w:hAnsi="仿宋" w:eastAsia="仿宋" w:cs="仿宋"/>
                <w:color w:val="auto"/>
                <w:highlight w:val="none"/>
                <w:lang w:eastAsia="zh-CN"/>
              </w:rPr>
              <w:t>中</w:t>
            </w:r>
            <w:r>
              <w:rPr>
                <w:rFonts w:hint="eastAsia" w:ascii="仿宋" w:hAnsi="仿宋" w:eastAsia="仿宋" w:cs="仿宋"/>
                <w:color w:val="auto"/>
                <w:highlight w:val="none"/>
              </w:rPr>
              <w:t>通报整改的A级旅游景区、星级乡村旅游区、星级农家乐</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和20</w:t>
            </w:r>
            <w:r>
              <w:rPr>
                <w:rFonts w:hint="eastAsia" w:ascii="仿宋" w:hAnsi="仿宋" w:eastAsia="仿宋" w:cs="仿宋"/>
                <w:color w:val="auto"/>
                <w:highlight w:val="none"/>
                <w:lang w:val="en-US" w:eastAsia="zh-CN"/>
              </w:rPr>
              <w:t>23</w:t>
            </w:r>
            <w:r>
              <w:rPr>
                <w:rFonts w:hint="eastAsia" w:ascii="仿宋" w:hAnsi="仿宋" w:eastAsia="仿宋" w:cs="仿宋"/>
                <w:color w:val="auto"/>
                <w:highlight w:val="none"/>
              </w:rPr>
              <w:t>年前评定的部分星级旅游饭店、Ⅱ类及以上旅游厕所的市级复核工作，并按规定上报自治区审定或备案。</w:t>
            </w:r>
          </w:p>
          <w:p w14:paraId="7B036D2A">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b/>
                <w:bCs/>
                <w:color w:val="auto"/>
                <w:highlight w:val="none"/>
                <w:lang w:eastAsia="zh-CN"/>
              </w:rPr>
            </w:pPr>
            <w:r>
              <w:rPr>
                <w:rFonts w:hint="eastAsia" w:ascii="仿宋" w:hAnsi="仿宋" w:eastAsia="仿宋" w:cs="仿宋"/>
                <w:color w:val="auto"/>
                <w:highlight w:val="none"/>
              </w:rPr>
              <w:t xml:space="preserve"> </w:t>
            </w:r>
            <w:r>
              <w:rPr>
                <w:rFonts w:hint="eastAsia" w:ascii="仿宋" w:hAnsi="仿宋" w:eastAsia="仿宋" w:cs="仿宋"/>
                <w:b/>
                <w:bCs/>
                <w:color w:val="auto"/>
                <w:highlight w:val="none"/>
                <w:lang w:val="en-US" w:eastAsia="zh-CN"/>
              </w:rPr>
              <w:t>三</w:t>
            </w:r>
            <w:r>
              <w:rPr>
                <w:rFonts w:hint="eastAsia" w:ascii="仿宋" w:hAnsi="仿宋" w:eastAsia="仿宋" w:cs="仿宋"/>
                <w:b/>
                <w:bCs/>
                <w:color w:val="auto"/>
                <w:highlight w:val="none"/>
              </w:rPr>
              <w:t>、工作</w:t>
            </w:r>
            <w:r>
              <w:rPr>
                <w:rFonts w:hint="eastAsia" w:ascii="仿宋" w:hAnsi="仿宋" w:eastAsia="仿宋" w:cs="仿宋"/>
                <w:b/>
                <w:bCs/>
                <w:color w:val="auto"/>
                <w:highlight w:val="none"/>
                <w:lang w:val="en-US" w:eastAsia="zh-CN"/>
              </w:rPr>
              <w:t>要求</w:t>
            </w:r>
          </w:p>
          <w:p w14:paraId="6FA32422">
            <w:pPr>
              <w:pStyle w:val="6"/>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9"/>
              <w:rPr>
                <w:rFonts w:hint="eastAsia" w:ascii="仿宋" w:hAnsi="仿宋" w:eastAsia="仿宋" w:cs="仿宋"/>
                <w:b/>
                <w:bCs/>
                <w:color w:val="auto"/>
                <w:highlight w:val="none"/>
              </w:rPr>
            </w:pPr>
            <w:r>
              <w:rPr>
                <w:rFonts w:hint="eastAsia" w:ascii="仿宋" w:hAnsi="仿宋" w:eastAsia="仿宋" w:cs="仿宋"/>
                <w:b/>
                <w:bCs/>
                <w:color w:val="auto"/>
                <w:highlight w:val="none"/>
              </w:rPr>
              <w:t>（一）市级初评</w:t>
            </w:r>
          </w:p>
          <w:p w14:paraId="5A909C60">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组织对全市4A级旅游景区、四星级及以上旅游饭店、四星级及以上乡村旅游区、四星级及以上农家乐、自治区级旅游度假区、自治区级生态旅游示范区等创建单位进行市级初评,组织对旅游休闲街区、特色旅游示范区、四星级及以上旅游饭店、四星级及以上乡村旅游区、四星级及以上农家乐创建单位进行指导和市级初评，根据初评情况按照要求申报自治区评定。</w:t>
            </w:r>
          </w:p>
          <w:p w14:paraId="7950EE15">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市级评定</w:t>
            </w:r>
          </w:p>
          <w:p w14:paraId="7F62109B">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组织对全市3A级旅游景区、三星级旅游饭店、三星级及以下乡村旅游区、三星级及以下农家乐、三星级及以下汽车旅游营地、研学实践承办机构、二级及以下城市旅游集散中心、市级文化产业示范基地（园区）、Ⅱ类及以上旅游厕所等创建单位进行市级评定，根据评定情况按照要求报自治区备案</w:t>
            </w:r>
            <w:r>
              <w:rPr>
                <w:rFonts w:hint="eastAsia" w:ascii="仿宋" w:hAnsi="仿宋" w:eastAsia="仿宋" w:cs="仿宋"/>
                <w:color w:val="auto"/>
                <w:highlight w:val="none"/>
              </w:rPr>
              <w:t>。</w:t>
            </w:r>
          </w:p>
          <w:p w14:paraId="0AAFB2E7">
            <w:pPr>
              <w:pStyle w:val="6"/>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9"/>
              <w:rPr>
                <w:rFonts w:hint="eastAsia" w:ascii="仿宋" w:hAnsi="仿宋" w:eastAsia="仿宋" w:cs="仿宋"/>
                <w:b/>
                <w:bCs/>
                <w:color w:val="auto"/>
                <w:highlight w:val="none"/>
              </w:rPr>
            </w:pPr>
            <w:r>
              <w:rPr>
                <w:rFonts w:hint="eastAsia" w:ascii="仿宋" w:hAnsi="仿宋" w:eastAsia="仿宋" w:cs="仿宋"/>
                <w:b/>
                <w:bCs/>
                <w:color w:val="auto"/>
                <w:highlight w:val="none"/>
              </w:rPr>
              <w:t>（三）市级复核</w:t>
            </w:r>
          </w:p>
          <w:p w14:paraId="1BB5CA92">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对2023年评定及2024年复核通报整改的A级旅游景区、星级乡村旅游区、星级农家乐和2023年前评定的部分星级旅游饭店、Ⅱ类及以上旅游厕所进行市级复核，根据复核情况按照要求报自治区审定或备案</w:t>
            </w:r>
            <w:r>
              <w:rPr>
                <w:rFonts w:hint="eastAsia" w:ascii="仿宋" w:hAnsi="仿宋" w:eastAsia="仿宋" w:cs="仿宋"/>
                <w:color w:val="auto"/>
                <w:highlight w:val="none"/>
              </w:rPr>
              <w:t>。</w:t>
            </w:r>
          </w:p>
          <w:p w14:paraId="236C4DBD">
            <w:pPr>
              <w:pStyle w:val="6"/>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9"/>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四</w:t>
            </w:r>
            <w:r>
              <w:rPr>
                <w:rFonts w:hint="eastAsia" w:ascii="仿宋" w:hAnsi="仿宋" w:eastAsia="仿宋" w:cs="仿宋"/>
                <w:b/>
                <w:bCs/>
                <w:color w:val="auto"/>
                <w:highlight w:val="none"/>
              </w:rPr>
              <w:t>、评定复核方式</w:t>
            </w:r>
          </w:p>
          <w:p w14:paraId="34E751BD">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szCs w:val="21"/>
                <w:highlight w:val="none"/>
              </w:rPr>
              <w:t>◆</w:t>
            </w:r>
            <w:r>
              <w:rPr>
                <w:rFonts w:hint="eastAsia" w:ascii="仿宋" w:hAnsi="仿宋" w:eastAsia="仿宋" w:cs="仿宋"/>
                <w:color w:val="auto"/>
                <w:highlight w:val="none"/>
              </w:rPr>
              <w:t>从南宁市</w:t>
            </w:r>
            <w:r>
              <w:rPr>
                <w:rFonts w:hint="eastAsia" w:ascii="仿宋" w:hAnsi="仿宋" w:eastAsia="仿宋" w:cs="仿宋"/>
                <w:color w:val="auto"/>
                <w:highlight w:val="none"/>
                <w:lang w:eastAsia="zh-CN"/>
              </w:rPr>
              <w:t>文化旅游资源规划开发质量评定专家库中随机</w:t>
            </w:r>
            <w:r>
              <w:rPr>
                <w:rFonts w:hint="eastAsia" w:ascii="仿宋" w:hAnsi="仿宋" w:eastAsia="仿宋" w:cs="仿宋"/>
                <w:color w:val="auto"/>
                <w:highlight w:val="none"/>
              </w:rPr>
              <w:t>抽取</w:t>
            </w:r>
            <w:r>
              <w:rPr>
                <w:rFonts w:hint="eastAsia" w:ascii="仿宋" w:hAnsi="仿宋" w:eastAsia="仿宋" w:cs="仿宋"/>
                <w:color w:val="auto"/>
                <w:highlight w:val="none"/>
                <w:lang w:val="en-US" w:eastAsia="zh-CN"/>
              </w:rPr>
              <w:t>人员</w:t>
            </w:r>
            <w:r>
              <w:rPr>
                <w:rFonts w:hint="eastAsia" w:ascii="仿宋" w:hAnsi="仿宋" w:eastAsia="仿宋" w:cs="仿宋"/>
                <w:color w:val="auto"/>
                <w:highlight w:val="none"/>
              </w:rPr>
              <w:t>组成专业评定（复核）组</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每家创建（复核）单位评定（复核）组由</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5名专家组成，</w:t>
            </w:r>
            <w:r>
              <w:rPr>
                <w:rFonts w:hint="eastAsia" w:ascii="仿宋" w:hAnsi="仿宋" w:eastAsia="仿宋" w:cs="仿宋"/>
                <w:color w:val="auto"/>
                <w:highlight w:val="none"/>
                <w:lang w:val="en-US" w:eastAsia="zh-CN"/>
              </w:rPr>
              <w:t>联合采购人</w:t>
            </w:r>
            <w:r>
              <w:rPr>
                <w:rFonts w:hint="eastAsia" w:ascii="仿宋" w:hAnsi="仿宋" w:eastAsia="仿宋" w:cs="仿宋"/>
                <w:color w:val="auto"/>
                <w:highlight w:val="none"/>
              </w:rPr>
              <w:t>组成督察组参加评定（复核）工作</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按照自查自评、现场检查、资料审查、游客意见调查、召开反馈会、形成书面报告等程序，依据评定标准与细则要求，对创建（复核）单位进行评定打分。</w:t>
            </w:r>
          </w:p>
          <w:p w14:paraId="0DB3B14D">
            <w:pPr>
              <w:pStyle w:val="6"/>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9"/>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五</w:t>
            </w:r>
            <w:r>
              <w:rPr>
                <w:rFonts w:hint="eastAsia" w:ascii="仿宋" w:hAnsi="仿宋" w:eastAsia="仿宋" w:cs="仿宋"/>
                <w:b/>
                <w:bCs/>
                <w:color w:val="auto"/>
                <w:highlight w:val="none"/>
              </w:rPr>
              <w:t>、评定复核步骤</w:t>
            </w:r>
          </w:p>
          <w:p w14:paraId="2010CBFF">
            <w:pPr>
              <w:pStyle w:val="6"/>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9"/>
              <w:rPr>
                <w:rFonts w:hint="eastAsia" w:ascii="仿宋" w:hAnsi="仿宋" w:eastAsia="仿宋" w:cs="仿宋"/>
                <w:b/>
                <w:bCs/>
                <w:color w:val="auto"/>
                <w:highlight w:val="none"/>
              </w:rPr>
            </w:pPr>
            <w:r>
              <w:rPr>
                <w:rFonts w:hint="eastAsia" w:ascii="仿宋" w:hAnsi="仿宋" w:eastAsia="仿宋" w:cs="仿宋"/>
                <w:b/>
                <w:bCs/>
                <w:color w:val="auto"/>
                <w:highlight w:val="none"/>
              </w:rPr>
              <w:t>（一）自检自查</w:t>
            </w:r>
          </w:p>
          <w:p w14:paraId="31160751">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各县区、开发区文旅部门指导各创建（复核）单位严格按照评定标准进行自评、初评，并提交相关材料。</w:t>
            </w:r>
          </w:p>
          <w:p w14:paraId="004EDDAA">
            <w:pPr>
              <w:pStyle w:val="6"/>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9"/>
              <w:rPr>
                <w:rFonts w:hint="eastAsia" w:ascii="仿宋" w:hAnsi="仿宋" w:eastAsia="仿宋" w:cs="仿宋"/>
                <w:b/>
                <w:bCs/>
                <w:color w:val="auto"/>
                <w:highlight w:val="none"/>
              </w:rPr>
            </w:pPr>
            <w:r>
              <w:rPr>
                <w:rFonts w:hint="eastAsia" w:ascii="仿宋" w:hAnsi="仿宋" w:eastAsia="仿宋" w:cs="仿宋"/>
                <w:b/>
                <w:bCs/>
                <w:color w:val="auto"/>
                <w:highlight w:val="none"/>
              </w:rPr>
              <w:t>（二）实地检查</w:t>
            </w:r>
          </w:p>
          <w:p w14:paraId="2859B3BE">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评定（复核）组现场评估、检查，对创建（复核）单位进行明查暗访，现场评估打分。</w:t>
            </w:r>
          </w:p>
          <w:p w14:paraId="5AABAFDE">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现场评定环节包括：1.听取工作情况汇报；2.查阅相关得分证明材料；3.现场检查打分；4.游客问卷调查。</w:t>
            </w:r>
          </w:p>
          <w:p w14:paraId="312BBE36">
            <w:pPr>
              <w:pStyle w:val="6"/>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9"/>
              <w:rPr>
                <w:rFonts w:hint="eastAsia" w:ascii="仿宋" w:hAnsi="仿宋" w:eastAsia="仿宋" w:cs="仿宋"/>
                <w:b/>
                <w:bCs/>
                <w:color w:val="auto"/>
                <w:highlight w:val="none"/>
              </w:rPr>
            </w:pPr>
            <w:r>
              <w:rPr>
                <w:rFonts w:hint="eastAsia" w:ascii="仿宋" w:hAnsi="仿宋" w:eastAsia="仿宋" w:cs="仿宋"/>
                <w:b/>
                <w:bCs/>
                <w:color w:val="auto"/>
                <w:highlight w:val="none"/>
              </w:rPr>
              <w:t>（三）评定反馈</w:t>
            </w:r>
          </w:p>
          <w:p w14:paraId="6316DD92">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现场检查完成后召开现场评定反馈会。现场评定反馈意见包括如下内容：1.基本情况；2.总体评价；3.具体存在的问题（紧扣评定标准）；4.意见、建议和希望（切合业主单位实际）。</w:t>
            </w:r>
          </w:p>
          <w:p w14:paraId="1B0990FF">
            <w:pPr>
              <w:pStyle w:val="6"/>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9"/>
              <w:rPr>
                <w:rFonts w:hint="eastAsia" w:ascii="仿宋" w:hAnsi="仿宋" w:eastAsia="仿宋" w:cs="仿宋"/>
                <w:b/>
                <w:bCs/>
                <w:color w:val="auto"/>
                <w:highlight w:val="none"/>
              </w:rPr>
            </w:pPr>
            <w:r>
              <w:rPr>
                <w:rFonts w:hint="eastAsia" w:ascii="仿宋" w:hAnsi="仿宋" w:eastAsia="仿宋" w:cs="仿宋"/>
                <w:b/>
                <w:bCs/>
                <w:color w:val="auto"/>
                <w:highlight w:val="none"/>
              </w:rPr>
              <w:t>（四）评议总结</w:t>
            </w:r>
          </w:p>
          <w:p w14:paraId="0BBF4D17">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评定（复核）组经过实地检查、现场反馈，查看申报材料，根据评定标准进行评分，并研究讨论形成报告，将有关意见和建议报送市文化广电和旅游局文化旅游质量等级评定工作领导小组，领导小组对评定（复核）意见进行审定。</w:t>
            </w:r>
          </w:p>
          <w:p w14:paraId="099CCA3F">
            <w:pPr>
              <w:pStyle w:val="6"/>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9"/>
              <w:rPr>
                <w:rFonts w:hint="eastAsia" w:ascii="仿宋" w:hAnsi="仿宋" w:eastAsia="仿宋" w:cs="仿宋"/>
                <w:b/>
                <w:bCs/>
                <w:color w:val="auto"/>
                <w:highlight w:val="none"/>
              </w:rPr>
            </w:pPr>
            <w:r>
              <w:rPr>
                <w:rFonts w:hint="eastAsia" w:ascii="仿宋" w:hAnsi="仿宋" w:eastAsia="仿宋" w:cs="仿宋"/>
                <w:b/>
                <w:bCs/>
                <w:color w:val="auto"/>
                <w:highlight w:val="none"/>
              </w:rPr>
              <w:t>（五）公示公告</w:t>
            </w:r>
          </w:p>
          <w:p w14:paraId="69305CDC">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lang w:eastAsia="zh-CN"/>
              </w:rPr>
              <w:t>按照管理权限，属于市级评定（复核）的，</w:t>
            </w:r>
            <w:r>
              <w:rPr>
                <w:rFonts w:hint="eastAsia" w:ascii="仿宋" w:hAnsi="仿宋" w:eastAsia="仿宋" w:cs="仿宋"/>
                <w:color w:val="auto"/>
                <w:highlight w:val="none"/>
              </w:rPr>
              <w:t>市文化广电和旅游局文化旅游质量等级评定工作领导小组向社会公示评定（复核）结果后，将评定（复核）结果公告各县区、开发区和业主单位</w:t>
            </w:r>
            <w:r>
              <w:rPr>
                <w:rFonts w:hint="eastAsia" w:ascii="仿宋" w:hAnsi="仿宋" w:eastAsia="仿宋" w:cs="仿宋"/>
                <w:color w:val="auto"/>
                <w:highlight w:val="none"/>
                <w:lang w:eastAsia="zh-CN"/>
              </w:rPr>
              <w:t>；属于自治区最终评定（复核）的，</w:t>
            </w:r>
            <w:r>
              <w:rPr>
                <w:rFonts w:hint="eastAsia" w:ascii="仿宋" w:hAnsi="仿宋" w:eastAsia="仿宋" w:cs="仿宋"/>
                <w:color w:val="auto"/>
                <w:highlight w:val="none"/>
              </w:rPr>
              <w:t>按规定</w:t>
            </w:r>
            <w:r>
              <w:rPr>
                <w:rFonts w:hint="eastAsia" w:ascii="仿宋" w:hAnsi="仿宋" w:eastAsia="仿宋" w:cs="仿宋"/>
                <w:color w:val="auto"/>
                <w:highlight w:val="none"/>
                <w:lang w:eastAsia="zh-CN"/>
              </w:rPr>
              <w:t>上报</w:t>
            </w:r>
            <w:r>
              <w:rPr>
                <w:rFonts w:hint="eastAsia" w:ascii="仿宋" w:hAnsi="仿宋" w:eastAsia="仿宋" w:cs="仿宋"/>
                <w:color w:val="auto"/>
                <w:highlight w:val="none"/>
              </w:rPr>
              <w:t>自治区</w:t>
            </w:r>
            <w:r>
              <w:rPr>
                <w:rFonts w:hint="eastAsia" w:ascii="仿宋" w:hAnsi="仿宋" w:eastAsia="仿宋" w:cs="仿宋"/>
                <w:color w:val="auto"/>
                <w:highlight w:val="none"/>
                <w:lang w:eastAsia="zh-CN"/>
              </w:rPr>
              <w:t>文化和旅游厅</w:t>
            </w:r>
            <w:r>
              <w:rPr>
                <w:rFonts w:hint="eastAsia" w:ascii="仿宋" w:hAnsi="仿宋" w:eastAsia="仿宋" w:cs="仿宋"/>
                <w:color w:val="auto"/>
                <w:highlight w:val="none"/>
              </w:rPr>
              <w:t>。</w:t>
            </w:r>
          </w:p>
          <w:p w14:paraId="51410C07">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b/>
                <w:bCs/>
                <w:color w:val="auto"/>
                <w:highlight w:val="none"/>
              </w:rPr>
            </w:pPr>
            <w:r>
              <w:rPr>
                <w:rFonts w:hint="eastAsia" w:ascii="仿宋" w:hAnsi="仿宋" w:eastAsia="仿宋" w:cs="仿宋"/>
                <w:color w:val="auto"/>
                <w:highlight w:val="none"/>
              </w:rPr>
              <w:t xml:space="preserve"> </w:t>
            </w:r>
            <w:r>
              <w:rPr>
                <w:rFonts w:hint="eastAsia" w:ascii="仿宋" w:hAnsi="仿宋" w:eastAsia="仿宋" w:cs="仿宋"/>
                <w:b/>
                <w:bCs/>
                <w:color w:val="auto"/>
                <w:highlight w:val="none"/>
                <w:lang w:val="en-US" w:eastAsia="zh-CN"/>
              </w:rPr>
              <w:t>六</w:t>
            </w:r>
            <w:r>
              <w:rPr>
                <w:rFonts w:hint="eastAsia" w:ascii="仿宋" w:hAnsi="仿宋" w:eastAsia="仿宋" w:cs="仿宋"/>
                <w:b/>
                <w:bCs/>
                <w:color w:val="auto"/>
                <w:highlight w:val="none"/>
              </w:rPr>
              <w:t>、工作要求</w:t>
            </w:r>
          </w:p>
          <w:p w14:paraId="7258C400">
            <w:pPr>
              <w:pStyle w:val="6"/>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9"/>
              <w:rPr>
                <w:rFonts w:hint="eastAsia" w:ascii="仿宋" w:hAnsi="仿宋" w:eastAsia="仿宋" w:cs="仿宋"/>
                <w:b/>
                <w:bCs/>
                <w:color w:val="auto"/>
                <w:highlight w:val="none"/>
              </w:rPr>
            </w:pPr>
            <w:r>
              <w:rPr>
                <w:rFonts w:hint="eastAsia" w:ascii="仿宋" w:hAnsi="仿宋" w:eastAsia="仿宋" w:cs="仿宋"/>
                <w:b/>
                <w:bCs/>
                <w:color w:val="auto"/>
                <w:highlight w:val="none"/>
              </w:rPr>
              <w:t>（一）严格标准，强化细节</w:t>
            </w:r>
          </w:p>
          <w:p w14:paraId="389B24DA">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文化旅游质量等级评定和复核是一项复杂的系统工作，标准高、要求严、工作量大、涉及面广，要严格按照《旅游景区质量等级划分》（GB/T17775-2024）等标准进行评定，抓好每个工作的细节。</w:t>
            </w:r>
          </w:p>
          <w:p w14:paraId="2A021E99">
            <w:pPr>
              <w:pStyle w:val="6"/>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9"/>
              <w:rPr>
                <w:rFonts w:hint="eastAsia" w:ascii="仿宋" w:hAnsi="仿宋" w:eastAsia="仿宋" w:cs="仿宋"/>
                <w:b/>
                <w:bCs/>
                <w:color w:val="auto"/>
                <w:highlight w:val="none"/>
              </w:rPr>
            </w:pPr>
            <w:r>
              <w:rPr>
                <w:rFonts w:hint="eastAsia" w:ascii="仿宋" w:hAnsi="仿宋" w:eastAsia="仿宋" w:cs="仿宋"/>
                <w:b/>
                <w:bCs/>
                <w:color w:val="auto"/>
                <w:highlight w:val="none"/>
              </w:rPr>
              <w:t>（二）强化督查，突出整改</w:t>
            </w:r>
          </w:p>
          <w:p w14:paraId="73C27A37">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要指导各创建（复核）单位及时开展自查自评，及时查找工作中的不足和缺项，创造性地解决存在的问题。对专家组提出的意见和整改建议要加强督查整改，务求实效。</w:t>
            </w:r>
          </w:p>
          <w:p w14:paraId="3190DA37">
            <w:pPr>
              <w:pStyle w:val="6"/>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9"/>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三</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严肃纪律，公平公正</w:t>
            </w:r>
          </w:p>
          <w:p w14:paraId="49A57252">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参加评定和复核人员要牢固树立法纪观念，增强纪律意识，严格遵守国家和地方相关法律法规、规章制度以及关于评定纪律方面的有关规定，廉洁自律，忠于职守，严守标准，规范操作，公正履职。参加评定和复核</w:t>
            </w:r>
            <w:r>
              <w:rPr>
                <w:rFonts w:hint="eastAsia" w:ascii="仿宋" w:hAnsi="仿宋" w:eastAsia="仿宋" w:cs="仿宋"/>
                <w:color w:val="auto"/>
                <w:highlight w:val="none"/>
                <w:lang w:eastAsia="zh-CN"/>
              </w:rPr>
              <w:t>的专家</w:t>
            </w:r>
            <w:r>
              <w:rPr>
                <w:rFonts w:hint="eastAsia" w:ascii="仿宋" w:hAnsi="仿宋" w:eastAsia="仿宋" w:cs="仿宋"/>
                <w:color w:val="auto"/>
                <w:highlight w:val="none"/>
              </w:rPr>
              <w:t>需签署评定工作廉洁纪律承诺书，郑重承诺在开展评定和复核工作中正确履行职责，严守纪律红线，确保公平公正，客观评定验收。</w:t>
            </w:r>
          </w:p>
          <w:p w14:paraId="24F1D1C9">
            <w:pPr>
              <w:rPr>
                <w:color w:val="auto"/>
                <w:highlight w:val="none"/>
              </w:rPr>
            </w:pPr>
            <w:r>
              <w:rPr>
                <w:rFonts w:hint="eastAsia" w:ascii="仿宋" w:hAnsi="仿宋" w:eastAsia="仿宋" w:cs="仿宋"/>
                <w:b/>
                <w:bCs/>
                <w:color w:val="auto"/>
                <w:highlight w:val="none"/>
                <w:lang w:val="en-US" w:eastAsia="zh-CN"/>
              </w:rPr>
              <w:t>七</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完成</w:t>
            </w:r>
          </w:p>
          <w:p w14:paraId="230EFA40">
            <w:pPr>
              <w:rPr>
                <w:color w:val="auto"/>
                <w:highlight w:val="none"/>
              </w:rPr>
            </w:pPr>
          </w:p>
          <w:p w14:paraId="344349AF">
            <w:pPr>
              <w:pStyle w:val="6"/>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9"/>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文化</w:t>
            </w:r>
            <w:r>
              <w:rPr>
                <w:rFonts w:hint="eastAsia" w:ascii="仿宋" w:hAnsi="仿宋" w:eastAsia="仿宋" w:cs="仿宋"/>
                <w:b/>
                <w:bCs/>
                <w:color w:val="auto"/>
                <w:highlight w:val="none"/>
              </w:rPr>
              <w:t>旅游资源评定、复核</w:t>
            </w:r>
          </w:p>
          <w:p w14:paraId="68EB2AC9">
            <w:pPr>
              <w:pStyle w:val="6"/>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9"/>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1.市级初评</w:t>
            </w:r>
          </w:p>
          <w:p w14:paraId="60EA6AB0">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完成4A级旅游景区</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家、四星级及以上旅游饭店5家、四星级及以上乡村旅游区</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家、四星级及以上农家乐</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家、自治区级旅游度假区</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家、三星级及以上城市旅游集散中心</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家、四星级及以上汽车旅游营地</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家、山水酒店5家、自治区级生态旅游示范区</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家创建单位的市级初评工作，完成1个国家</w:t>
            </w:r>
            <w:r>
              <w:rPr>
                <w:rFonts w:hint="eastAsia" w:ascii="仿宋" w:hAnsi="仿宋" w:eastAsia="仿宋" w:cs="仿宋"/>
                <w:color w:val="auto"/>
                <w:highlight w:val="none"/>
                <w:lang w:eastAsia="zh-CN"/>
              </w:rPr>
              <w:t>特色</w:t>
            </w:r>
            <w:r>
              <w:rPr>
                <w:rFonts w:hint="eastAsia" w:ascii="仿宋" w:hAnsi="仿宋" w:eastAsia="仿宋" w:cs="仿宋"/>
                <w:color w:val="auto"/>
                <w:highlight w:val="none"/>
              </w:rPr>
              <w:t>旅游示范区、3个旅游休闲街区创建单位的指导和市级初评工作。</w:t>
            </w:r>
          </w:p>
          <w:p w14:paraId="41830853">
            <w:pPr>
              <w:pStyle w:val="6"/>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9"/>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2.市级评定</w:t>
            </w:r>
          </w:p>
          <w:p w14:paraId="5C3C85EA">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color w:val="auto"/>
                <w:highlight w:val="none"/>
                <w:lang w:eastAsia="zh-CN"/>
              </w:rPr>
            </w:pPr>
            <w:r>
              <w:rPr>
                <w:rFonts w:hint="eastAsia" w:ascii="仿宋" w:hAnsi="仿宋" w:eastAsia="仿宋" w:cs="仿宋"/>
                <w:color w:val="auto"/>
                <w:highlight w:val="none"/>
              </w:rPr>
              <w:t>完成3A级旅游景区10家、三星级旅游饭店5家、三星级及以下乡村旅游区5家、三星级及以下农家乐5家、三星级及以下汽车营地</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家、二级及以下城市旅游集散中心</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个、市级文化产业示范基地（园区）10个、Ⅱ类及以上旅游厕所30个创建单位的市级评定工作</w:t>
            </w:r>
            <w:r>
              <w:rPr>
                <w:rFonts w:hint="eastAsia" w:ascii="仿宋" w:hAnsi="仿宋" w:eastAsia="仿宋" w:cs="仿宋"/>
                <w:color w:val="auto"/>
                <w:highlight w:val="none"/>
                <w:lang w:eastAsia="zh-CN"/>
              </w:rPr>
              <w:t>。</w:t>
            </w:r>
          </w:p>
          <w:p w14:paraId="1918EA07">
            <w:pPr>
              <w:pStyle w:val="6"/>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9"/>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3.市级复核</w:t>
            </w:r>
          </w:p>
          <w:p w14:paraId="1ED209D9">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完成A级旅游景区30家、星级乡村旅游区20家、星级农家乐20家、星级旅游饭店10家、和A级旅游厕所50个的市级复核工作。</w:t>
            </w:r>
          </w:p>
          <w:p w14:paraId="0DAB44AB">
            <w:pPr>
              <w:pStyle w:val="6"/>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9"/>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八、把</w:t>
            </w:r>
            <w:r>
              <w:rPr>
                <w:rFonts w:hint="eastAsia" w:ascii="仿宋" w:hAnsi="仿宋" w:eastAsia="仿宋" w:cs="仿宋"/>
                <w:b/>
                <w:bCs/>
                <w:color w:val="auto"/>
                <w:highlight w:val="none"/>
              </w:rPr>
              <w:t>南宁市研学实践承办机构评审</w:t>
            </w:r>
            <w:r>
              <w:rPr>
                <w:rFonts w:hint="eastAsia" w:ascii="仿宋" w:hAnsi="仿宋" w:eastAsia="仿宋" w:cs="仿宋"/>
                <w:b/>
                <w:bCs/>
                <w:color w:val="auto"/>
                <w:highlight w:val="none"/>
                <w:lang w:eastAsia="zh-CN"/>
              </w:rPr>
              <w:t>。</w:t>
            </w:r>
          </w:p>
          <w:p w14:paraId="533414E2">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完成研学实践承办机构30家的遴选及复审工作。</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2223D67F">
            <w:pPr>
              <w:spacing w:line="36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700000</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37D9F251">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其他未列明行业</w:t>
            </w:r>
          </w:p>
        </w:tc>
      </w:tr>
      <w:tr w14:paraId="0F577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0121" w:type="dxa"/>
            <w:gridSpan w:val="8"/>
            <w:tcBorders>
              <w:top w:val="single" w:color="auto" w:sz="4" w:space="0"/>
              <w:left w:val="single" w:color="auto" w:sz="4" w:space="0"/>
              <w:bottom w:val="single" w:color="auto" w:sz="4" w:space="0"/>
              <w:right w:val="single" w:color="auto" w:sz="4" w:space="0"/>
            </w:tcBorders>
            <w:noWrap w:val="0"/>
            <w:vAlign w:val="top"/>
          </w:tcPr>
          <w:p w14:paraId="7869D343">
            <w:pPr>
              <w:jc w:val="lef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二、商务条款</w:t>
            </w:r>
          </w:p>
        </w:tc>
      </w:tr>
      <w:tr w14:paraId="66995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left w:val="single" w:color="auto" w:sz="4" w:space="0"/>
              <w:bottom w:val="single" w:color="auto" w:sz="4" w:space="0"/>
              <w:right w:val="single" w:color="auto" w:sz="4" w:space="0"/>
            </w:tcBorders>
            <w:noWrap w:val="0"/>
            <w:vAlign w:val="center"/>
          </w:tcPr>
          <w:p w14:paraId="522DC8FE">
            <w:pPr>
              <w:spacing w:line="440" w:lineRule="exact"/>
              <w:jc w:val="center"/>
              <w:rPr>
                <w:rFonts w:hint="eastAsia" w:ascii="仿宋" w:hAnsi="仿宋" w:eastAsia="仿宋" w:cs="仿宋"/>
                <w:bCs/>
                <w:color w:val="auto"/>
                <w:szCs w:val="21"/>
                <w:highlight w:val="none"/>
              </w:rPr>
            </w:pPr>
            <w:r>
              <w:rPr>
                <w:rFonts w:hint="eastAsia" w:ascii="仿宋" w:hAnsi="仿宋" w:eastAsia="仿宋" w:cs="仿宋"/>
                <w:bCs/>
                <w:color w:val="auto"/>
                <w:kern w:val="0"/>
                <w:szCs w:val="21"/>
                <w:highlight w:val="none"/>
              </w:rPr>
              <w:t>需执行的国家相关标准、行业标准、地方标准或者其他标准、规范</w:t>
            </w:r>
          </w:p>
        </w:tc>
        <w:tc>
          <w:tcPr>
            <w:tcW w:w="7808" w:type="dxa"/>
            <w:gridSpan w:val="5"/>
            <w:tcBorders>
              <w:top w:val="single" w:color="auto" w:sz="4" w:space="0"/>
              <w:left w:val="single" w:color="auto" w:sz="4" w:space="0"/>
              <w:bottom w:val="single" w:color="auto" w:sz="4" w:space="0"/>
              <w:right w:val="single" w:color="auto" w:sz="4" w:space="0"/>
            </w:tcBorders>
            <w:noWrap w:val="0"/>
            <w:vAlign w:val="center"/>
          </w:tcPr>
          <w:p w14:paraId="2CF29D31">
            <w:pPr>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本项目如有国家相关标准、行业标准、地方标准或者其他标准、规范的，</w:t>
            </w:r>
            <w:r>
              <w:rPr>
                <w:rFonts w:hint="eastAsia" w:ascii="仿宋" w:hAnsi="仿宋" w:eastAsia="仿宋" w:cs="仿宋"/>
                <w:bCs/>
                <w:color w:val="auto"/>
                <w:szCs w:val="21"/>
                <w:highlight w:val="none"/>
                <w:lang w:val="en-US" w:eastAsia="zh-CN"/>
              </w:rPr>
              <w:t>须</w:t>
            </w:r>
            <w:r>
              <w:rPr>
                <w:rFonts w:hint="eastAsia" w:ascii="仿宋" w:hAnsi="仿宋" w:eastAsia="仿宋" w:cs="仿宋"/>
                <w:bCs/>
                <w:color w:val="auto"/>
                <w:szCs w:val="21"/>
                <w:highlight w:val="none"/>
              </w:rPr>
              <w:t>执行相应的标准、规范。如具体采购需求与标准、规范不一致的，高于标准、规范的按具体采购需求执行，低于标准、规范的按标准、规范执行。</w:t>
            </w:r>
          </w:p>
        </w:tc>
      </w:tr>
      <w:tr w14:paraId="69B94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left w:val="single" w:color="auto" w:sz="4" w:space="0"/>
              <w:bottom w:val="single" w:color="auto" w:sz="4" w:space="0"/>
              <w:right w:val="single" w:color="auto" w:sz="4" w:space="0"/>
            </w:tcBorders>
            <w:noWrap w:val="0"/>
            <w:vAlign w:val="center"/>
          </w:tcPr>
          <w:p w14:paraId="6DEE2333">
            <w:pPr>
              <w:spacing w:line="440" w:lineRule="exact"/>
              <w:jc w:val="center"/>
              <w:rPr>
                <w:rFonts w:hint="eastAsia"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签订合同期限</w:t>
            </w:r>
          </w:p>
        </w:tc>
        <w:tc>
          <w:tcPr>
            <w:tcW w:w="7808" w:type="dxa"/>
            <w:gridSpan w:val="5"/>
            <w:tcBorders>
              <w:top w:val="single" w:color="auto" w:sz="4" w:space="0"/>
              <w:left w:val="single" w:color="auto" w:sz="4" w:space="0"/>
              <w:bottom w:val="single" w:color="auto" w:sz="4" w:space="0"/>
              <w:right w:val="single" w:color="auto" w:sz="4" w:space="0"/>
            </w:tcBorders>
            <w:noWrap w:val="0"/>
            <w:vAlign w:val="center"/>
          </w:tcPr>
          <w:p w14:paraId="195CE636">
            <w:pPr>
              <w:spacing w:line="440" w:lineRule="exact"/>
              <w:ind w:firstLine="420" w:firstLineChars="20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自成交通知书发出之日起25个日内。</w:t>
            </w:r>
          </w:p>
        </w:tc>
      </w:tr>
      <w:tr w14:paraId="04A65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bottom w:val="single" w:color="auto" w:sz="4" w:space="0"/>
              <w:right w:val="single" w:color="auto" w:sz="4" w:space="0"/>
            </w:tcBorders>
            <w:noWrap w:val="0"/>
            <w:vAlign w:val="center"/>
          </w:tcPr>
          <w:p w14:paraId="43D484D4">
            <w:pPr>
              <w:spacing w:line="4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提交服务成果</w:t>
            </w:r>
          </w:p>
          <w:p w14:paraId="6D1784E0">
            <w:pPr>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时间和</w:t>
            </w:r>
            <w:r>
              <w:rPr>
                <w:rFonts w:hint="eastAsia" w:ascii="仿宋" w:hAnsi="仿宋" w:eastAsia="仿宋" w:cs="仿宋"/>
                <w:color w:val="auto"/>
                <w:szCs w:val="21"/>
                <w:highlight w:val="none"/>
              </w:rPr>
              <w:t>地点</w:t>
            </w:r>
          </w:p>
        </w:tc>
        <w:tc>
          <w:tcPr>
            <w:tcW w:w="7808" w:type="dxa"/>
            <w:gridSpan w:val="5"/>
            <w:tcBorders>
              <w:top w:val="single" w:color="auto" w:sz="4" w:space="0"/>
              <w:left w:val="single" w:color="auto" w:sz="4" w:space="0"/>
              <w:bottom w:val="single" w:color="auto" w:sz="4" w:space="0"/>
            </w:tcBorders>
            <w:noWrap w:val="0"/>
            <w:vAlign w:val="center"/>
          </w:tcPr>
          <w:p w14:paraId="2ED66B29">
            <w:pPr>
              <w:numPr>
                <w:ilvl w:val="0"/>
                <w:numId w:val="2"/>
              </w:numPr>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提交服务成果时间</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2025年12月底前完成全部工作并提交汇总材料、经采购人验收合格</w:t>
            </w:r>
            <w:r>
              <w:rPr>
                <w:rFonts w:hint="eastAsia" w:ascii="仿宋" w:hAnsi="仿宋" w:eastAsia="仿宋" w:cs="仿宋"/>
                <w:color w:val="auto"/>
                <w:szCs w:val="21"/>
                <w:highlight w:val="none"/>
              </w:rPr>
              <w:t>。</w:t>
            </w:r>
          </w:p>
          <w:p w14:paraId="675C054E">
            <w:pPr>
              <w:numPr>
                <w:ilvl w:val="0"/>
                <w:numId w:val="2"/>
              </w:numPr>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阶段性工作时间节点要求：以采购人的安排为准。</w:t>
            </w:r>
          </w:p>
          <w:p w14:paraId="0B8941E5">
            <w:pPr>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.地点</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广西区内采购人指定地点</w:t>
            </w:r>
            <w:r>
              <w:rPr>
                <w:rFonts w:hint="eastAsia" w:ascii="仿宋" w:hAnsi="仿宋" w:eastAsia="仿宋" w:cs="仿宋"/>
                <w:color w:val="auto"/>
                <w:szCs w:val="21"/>
                <w:highlight w:val="none"/>
              </w:rPr>
              <w:t>。</w:t>
            </w:r>
          </w:p>
        </w:tc>
      </w:tr>
      <w:tr w14:paraId="2576A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bottom w:val="single" w:color="auto" w:sz="4" w:space="0"/>
              <w:right w:val="single" w:color="auto" w:sz="4" w:space="0"/>
            </w:tcBorders>
            <w:noWrap w:val="0"/>
            <w:vAlign w:val="center"/>
          </w:tcPr>
          <w:p w14:paraId="7543942D">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工作要求</w:t>
            </w:r>
          </w:p>
        </w:tc>
        <w:tc>
          <w:tcPr>
            <w:tcW w:w="7808" w:type="dxa"/>
            <w:gridSpan w:val="5"/>
            <w:tcBorders>
              <w:top w:val="single" w:color="auto" w:sz="4" w:space="0"/>
              <w:left w:val="single" w:color="auto" w:sz="4" w:space="0"/>
              <w:bottom w:val="single" w:color="auto" w:sz="4" w:space="0"/>
            </w:tcBorders>
            <w:noWrap w:val="0"/>
            <w:vAlign w:val="center"/>
          </w:tcPr>
          <w:p w14:paraId="2BAFD83D">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按采购人要求在通知的时限内提交符合要求的工作</w:t>
            </w:r>
            <w:r>
              <w:rPr>
                <w:rFonts w:hint="eastAsia" w:ascii="仿宋" w:hAnsi="仿宋" w:eastAsia="仿宋" w:cs="仿宋"/>
                <w:color w:val="auto"/>
                <w:szCs w:val="21"/>
                <w:highlight w:val="none"/>
                <w:lang w:eastAsia="zh-CN"/>
              </w:rPr>
              <w:t>报告。</w:t>
            </w:r>
          </w:p>
          <w:p w14:paraId="517FDC2C">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处理问题响应时间：成交供应商接到采购人处理问题通知后2小时采取实质性响应措施，除非采购人同意，成交供应商必须在24小时之内向采购人提交正式书面可行的解决方案，并在采购人指定的时间和地点对方案进行解释说明。</w:t>
            </w:r>
          </w:p>
          <w:p w14:paraId="690E5DEB">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3、供应商应有专门的项目组，项目组的人员专业技术必须满足本项目服务工作，成交后，成交供应商不得随意更换项目组人员，如确有需要更换的，需向采购人提交书面申请，未经采购人书面同意擅自更换人员的按违约处理。</w:t>
            </w:r>
          </w:p>
        </w:tc>
      </w:tr>
      <w:tr w14:paraId="7473D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bottom w:val="single" w:color="auto" w:sz="4" w:space="0"/>
              <w:right w:val="single" w:color="auto" w:sz="4" w:space="0"/>
            </w:tcBorders>
            <w:noWrap w:val="0"/>
            <w:vAlign w:val="center"/>
          </w:tcPr>
          <w:p w14:paraId="073BBF83">
            <w:pPr>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付款条件</w:t>
            </w:r>
          </w:p>
        </w:tc>
        <w:tc>
          <w:tcPr>
            <w:tcW w:w="7808" w:type="dxa"/>
            <w:gridSpan w:val="5"/>
            <w:tcBorders>
              <w:top w:val="single" w:color="auto" w:sz="4" w:space="0"/>
              <w:left w:val="single" w:color="auto" w:sz="4" w:space="0"/>
              <w:bottom w:val="single" w:color="auto" w:sz="4" w:space="0"/>
            </w:tcBorders>
            <w:noWrap w:val="0"/>
            <w:vAlign w:val="center"/>
          </w:tcPr>
          <w:p w14:paraId="0AEC105F">
            <w:pPr>
              <w:numPr>
                <w:ilvl w:val="0"/>
                <w:numId w:val="3"/>
              </w:numPr>
              <w:wordWrap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本项目分期支付：</w:t>
            </w:r>
          </w:p>
          <w:p w14:paraId="17329C6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合同签订后10个工作日内成交供应商提交</w:t>
            </w:r>
            <w:bookmarkStart w:id="38" w:name="OLE_LINK2"/>
            <w:r>
              <w:rPr>
                <w:rFonts w:hint="eastAsia" w:ascii="仿宋" w:hAnsi="仿宋" w:eastAsia="仿宋" w:cs="仿宋"/>
                <w:color w:val="auto"/>
                <w:highlight w:val="none"/>
                <w:lang w:val="en-US" w:eastAsia="zh-CN"/>
              </w:rPr>
              <w:t>项目实施方案</w:t>
            </w:r>
            <w:r>
              <w:rPr>
                <w:rFonts w:hint="eastAsia" w:ascii="仿宋" w:hAnsi="仿宋" w:eastAsia="仿宋" w:cs="仿宋"/>
                <w:color w:val="auto"/>
                <w:highlight w:val="none"/>
              </w:rPr>
              <w:t>采购人</w:t>
            </w:r>
            <w:bookmarkEnd w:id="38"/>
            <w:r>
              <w:rPr>
                <w:rFonts w:hint="eastAsia" w:ascii="仿宋" w:hAnsi="仿宋" w:eastAsia="仿宋" w:cs="仿宋"/>
                <w:color w:val="auto"/>
                <w:highlight w:val="none"/>
                <w:lang w:val="en-US" w:eastAsia="zh-CN"/>
              </w:rPr>
              <w:t>审核后</w:t>
            </w:r>
            <w:bookmarkStart w:id="39" w:name="OLE_LINK3"/>
            <w:r>
              <w:rPr>
                <w:rFonts w:hint="eastAsia" w:ascii="仿宋" w:hAnsi="仿宋" w:eastAsia="仿宋" w:cs="仿宋"/>
                <w:color w:val="auto"/>
                <w:highlight w:val="none"/>
                <w:lang w:eastAsia="zh-CN"/>
              </w:rPr>
              <w:t>按程序向财政部门申请</w:t>
            </w:r>
            <w:r>
              <w:rPr>
                <w:rFonts w:hint="eastAsia" w:ascii="仿宋" w:hAnsi="仿宋" w:eastAsia="仿宋" w:cs="仿宋"/>
                <w:color w:val="auto"/>
                <w:highlight w:val="none"/>
              </w:rPr>
              <w:t>支付</w:t>
            </w:r>
            <w:bookmarkEnd w:id="39"/>
            <w:r>
              <w:rPr>
                <w:rFonts w:hint="eastAsia" w:ascii="仿宋" w:hAnsi="仿宋" w:eastAsia="仿宋" w:cs="仿宋"/>
                <w:color w:val="auto"/>
                <w:highlight w:val="none"/>
                <w:lang w:val="en-US" w:eastAsia="zh-CN"/>
              </w:rPr>
              <w:t>合同款的50%；全部服务成果提交采购人验收合格</w:t>
            </w:r>
            <w:r>
              <w:rPr>
                <w:rFonts w:hint="eastAsia" w:ascii="仿宋" w:hAnsi="仿宋" w:eastAsia="仿宋" w:cs="仿宋"/>
                <w:color w:val="auto"/>
                <w:highlight w:val="none"/>
              </w:rPr>
              <w:t>采购人</w:t>
            </w:r>
            <w:r>
              <w:rPr>
                <w:rFonts w:hint="eastAsia" w:ascii="仿宋" w:hAnsi="仿宋" w:eastAsia="仿宋" w:cs="仿宋"/>
                <w:color w:val="auto"/>
                <w:highlight w:val="none"/>
                <w:lang w:eastAsia="zh-CN"/>
              </w:rPr>
              <w:t>按程序向财政部门申请支付</w:t>
            </w:r>
            <w:r>
              <w:rPr>
                <w:rFonts w:hint="eastAsia" w:ascii="仿宋" w:hAnsi="仿宋" w:eastAsia="仿宋" w:cs="仿宋"/>
                <w:color w:val="auto"/>
                <w:highlight w:val="none"/>
                <w:lang w:val="en-US" w:eastAsia="zh-CN"/>
              </w:rPr>
              <w:t>尾款。</w:t>
            </w:r>
          </w:p>
          <w:p w14:paraId="303D0535">
            <w:pPr>
              <w:numPr>
                <w:ilvl w:val="0"/>
                <w:numId w:val="4"/>
              </w:numPr>
              <w:spacing w:line="44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合同款在市财政局拨款后方能支付。采购人收到成交供应商每期全额的普通增值税发票后通过银行转账方式支付成交供应商合同款项。</w:t>
            </w:r>
          </w:p>
        </w:tc>
      </w:tr>
      <w:tr w14:paraId="3A5D2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bottom w:val="single" w:color="auto" w:sz="4" w:space="0"/>
              <w:right w:val="single" w:color="auto" w:sz="4" w:space="0"/>
            </w:tcBorders>
            <w:noWrap w:val="0"/>
            <w:vAlign w:val="center"/>
          </w:tcPr>
          <w:p w14:paraId="53296187">
            <w:pPr>
              <w:spacing w:line="44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报价要求</w:t>
            </w:r>
          </w:p>
        </w:tc>
        <w:tc>
          <w:tcPr>
            <w:tcW w:w="7808" w:type="dxa"/>
            <w:gridSpan w:val="5"/>
            <w:tcBorders>
              <w:top w:val="single" w:color="auto" w:sz="4" w:space="0"/>
              <w:left w:val="single" w:color="auto" w:sz="4" w:space="0"/>
              <w:bottom w:val="single" w:color="auto" w:sz="4" w:space="0"/>
            </w:tcBorders>
            <w:noWrap w:val="0"/>
            <w:vAlign w:val="center"/>
          </w:tcPr>
          <w:p w14:paraId="573818C9">
            <w:pPr>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磋商报价：本次报价须为人民币总价报价。磋商报价已包含完成本项目所有费用和各项专家劳务费、评审相关费、住宿费、餐费、交通费、材料费、税费、软硬件设备费、问卷调查费、利润及项目开展所需的其他费用等所有开支的总和。</w:t>
            </w:r>
          </w:p>
          <w:p w14:paraId="1B39B424">
            <w:pPr>
              <w:spacing w:line="440" w:lineRule="exact"/>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2.本项目采购预算的构成包含以下内容，供应商须就各项内容进行详细报价（见采购文件响应报价表格式）。采购预算的构成如下：</w:t>
            </w:r>
          </w:p>
          <w:p w14:paraId="5263D32E">
            <w:pPr>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（一）文化旅游资源评定、复核</w:t>
            </w:r>
          </w:p>
          <w:p w14:paraId="18815598">
            <w:pPr>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（1）审核创建材料，完善评审评分细则：</w:t>
            </w:r>
          </w:p>
          <w:p w14:paraId="5AAB22AC">
            <w:pPr>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专家劳务费：5人×3天；</w:t>
            </w:r>
          </w:p>
          <w:p w14:paraId="6A78A855">
            <w:pPr>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餐费：5人×3天。</w:t>
            </w:r>
          </w:p>
          <w:p w14:paraId="746A7AA8">
            <w:pPr>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（2）市级初评：</w:t>
            </w:r>
          </w:p>
          <w:p w14:paraId="7F90C61E">
            <w:pPr>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专家劳务费：5人×19天；</w:t>
            </w:r>
          </w:p>
          <w:p w14:paraId="22E8914B">
            <w:pPr>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租车费：19天；</w:t>
            </w:r>
          </w:p>
          <w:p w14:paraId="23FB35EB">
            <w:pPr>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住宿费、餐费：8人×19天；</w:t>
            </w:r>
          </w:p>
          <w:p w14:paraId="79B70EBC">
            <w:pPr>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调查问卷。</w:t>
            </w:r>
          </w:p>
          <w:p w14:paraId="67396D18">
            <w:pPr>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（3）市级评定：</w:t>
            </w:r>
          </w:p>
          <w:p w14:paraId="39800F63">
            <w:pPr>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专家劳务费5人×19天；</w:t>
            </w:r>
          </w:p>
          <w:p w14:paraId="2B1CC1E5">
            <w:pPr>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租车费：19天；</w:t>
            </w:r>
          </w:p>
          <w:p w14:paraId="3172DB1E">
            <w:pPr>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住宿费、餐费：8人×19天；</w:t>
            </w:r>
          </w:p>
          <w:p w14:paraId="253F38FE">
            <w:pPr>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调查问卷。</w:t>
            </w:r>
          </w:p>
          <w:p w14:paraId="0A5A098B">
            <w:pPr>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（4）市级复核：</w:t>
            </w:r>
          </w:p>
          <w:p w14:paraId="68395E03">
            <w:pPr>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专家劳务费：5人×32天；</w:t>
            </w:r>
          </w:p>
          <w:p w14:paraId="21B2CE07">
            <w:pPr>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租车费：32天；</w:t>
            </w:r>
          </w:p>
          <w:p w14:paraId="3ACC1A00">
            <w:pPr>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住宿费、餐费：8人×32天；</w:t>
            </w:r>
          </w:p>
          <w:p w14:paraId="7E4F519E">
            <w:pPr>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调查问卷。</w:t>
            </w:r>
          </w:p>
          <w:p w14:paraId="37BC52C8">
            <w:pPr>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（5）线下讨论总结形成书面报告：</w:t>
            </w:r>
          </w:p>
          <w:p w14:paraId="428B311A">
            <w:pPr>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专家劳务费：5人×5天；</w:t>
            </w:r>
          </w:p>
          <w:p w14:paraId="6952BCA2">
            <w:pPr>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餐费：5人×5天。</w:t>
            </w:r>
          </w:p>
          <w:p w14:paraId="113ACDB7">
            <w:pPr>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（二）南宁市研学实践承办机构评审</w:t>
            </w:r>
          </w:p>
          <w:p w14:paraId="3C6E8261">
            <w:pPr>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完成研学实践承办机构30家的遴选及复审工作。</w:t>
            </w:r>
          </w:p>
          <w:p w14:paraId="687799F3">
            <w:pPr>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1.修订评审评分细则：</w:t>
            </w:r>
          </w:p>
          <w:p w14:paraId="5D349A5A">
            <w:pPr>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专家评审费：3人×3天；</w:t>
            </w:r>
          </w:p>
          <w:p w14:paraId="30065607">
            <w:pPr>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餐费：3人×3天。</w:t>
            </w:r>
          </w:p>
          <w:p w14:paraId="439C0DDB">
            <w:pPr>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2.实地考评：</w:t>
            </w:r>
          </w:p>
          <w:p w14:paraId="0534488C">
            <w:pPr>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专家评审费：3人×7天；</w:t>
            </w:r>
          </w:p>
          <w:p w14:paraId="085DD1D8">
            <w:pPr>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住宿费、餐费：3人×7天；</w:t>
            </w:r>
          </w:p>
          <w:p w14:paraId="39FA9748">
            <w:pPr>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包车费：7天；</w:t>
            </w:r>
          </w:p>
          <w:p w14:paraId="5141C880">
            <w:pPr>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调查问卷。</w:t>
            </w:r>
          </w:p>
          <w:p w14:paraId="5FDFFC17">
            <w:pPr>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（三）其他费用：以上的人数、天数为预估数，具体以工作的实际情况及进展为准，成交供应商包干本项目所有的费用。</w:t>
            </w:r>
          </w:p>
        </w:tc>
      </w:tr>
      <w:tr w14:paraId="54C97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bottom w:val="single" w:color="auto" w:sz="4" w:space="0"/>
              <w:right w:val="single" w:color="auto" w:sz="4" w:space="0"/>
            </w:tcBorders>
            <w:noWrap w:val="0"/>
            <w:vAlign w:val="center"/>
          </w:tcPr>
          <w:p w14:paraId="35781769">
            <w:pPr>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其他要求</w:t>
            </w:r>
          </w:p>
        </w:tc>
        <w:tc>
          <w:tcPr>
            <w:tcW w:w="7808" w:type="dxa"/>
            <w:gridSpan w:val="5"/>
            <w:tcBorders>
              <w:top w:val="single" w:color="auto" w:sz="4" w:space="0"/>
              <w:left w:val="single" w:color="auto" w:sz="4" w:space="0"/>
              <w:bottom w:val="single" w:color="auto" w:sz="4" w:space="0"/>
            </w:tcBorders>
            <w:noWrap w:val="0"/>
            <w:vAlign w:val="center"/>
          </w:tcPr>
          <w:p w14:paraId="2A59A4AF">
            <w:pPr>
              <w:spacing w:line="440" w:lineRule="exact"/>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rPr>
              <w:t>要求供应商提供与项目相关的</w:t>
            </w:r>
            <w:r>
              <w:rPr>
                <w:rFonts w:hint="eastAsia" w:ascii="仿宋" w:hAnsi="仿宋" w:eastAsia="仿宋" w:cs="仿宋"/>
                <w:color w:val="auto"/>
                <w:szCs w:val="21"/>
                <w:highlight w:val="none"/>
                <w:lang w:val="en-US" w:eastAsia="zh-CN"/>
              </w:rPr>
              <w:t>所有服务行为、资料文件、成果等</w:t>
            </w:r>
            <w:r>
              <w:rPr>
                <w:rFonts w:hint="eastAsia" w:ascii="仿宋" w:hAnsi="仿宋" w:eastAsia="仿宋" w:cs="仿宋"/>
                <w:color w:val="auto"/>
                <w:szCs w:val="21"/>
                <w:highlight w:val="none"/>
              </w:rPr>
              <w:t>不</w:t>
            </w:r>
            <w:r>
              <w:rPr>
                <w:rFonts w:hint="eastAsia" w:ascii="仿宋" w:hAnsi="仿宋" w:eastAsia="仿宋" w:cs="仿宋"/>
                <w:color w:val="auto"/>
                <w:szCs w:val="21"/>
                <w:highlight w:val="none"/>
                <w:lang w:val="en-US" w:eastAsia="zh-CN"/>
              </w:rPr>
              <w:t>能</w:t>
            </w:r>
            <w:r>
              <w:rPr>
                <w:rFonts w:hint="eastAsia" w:ascii="仿宋" w:hAnsi="仿宋" w:eastAsia="仿宋" w:cs="仿宋"/>
                <w:color w:val="auto"/>
                <w:szCs w:val="21"/>
                <w:highlight w:val="none"/>
              </w:rPr>
              <w:t>涉及任何法律纠纷，采购人在使用供应商提供的服务</w:t>
            </w:r>
            <w:r>
              <w:rPr>
                <w:rFonts w:hint="eastAsia" w:ascii="仿宋" w:hAnsi="仿宋" w:eastAsia="仿宋" w:cs="仿宋"/>
                <w:color w:val="auto"/>
                <w:szCs w:val="21"/>
                <w:highlight w:val="none"/>
                <w:lang w:val="en-US" w:eastAsia="zh-CN"/>
              </w:rPr>
              <w:t>和服务成果</w:t>
            </w:r>
            <w:r>
              <w:rPr>
                <w:rFonts w:hint="eastAsia" w:ascii="仿宋" w:hAnsi="仿宋" w:eastAsia="仿宋" w:cs="仿宋"/>
                <w:color w:val="auto"/>
                <w:szCs w:val="21"/>
                <w:highlight w:val="none"/>
              </w:rPr>
              <w:t>时免受第三方提出的侵犯起诉。如果第三方提出侵权指</w:t>
            </w:r>
            <w:r>
              <w:rPr>
                <w:rFonts w:hint="eastAsia" w:ascii="仿宋" w:hAnsi="仿宋" w:eastAsia="仿宋" w:cs="仿宋"/>
                <w:color w:val="auto"/>
                <w:szCs w:val="21"/>
                <w:highlight w:val="none"/>
                <w:lang w:val="en-US" w:eastAsia="zh-CN"/>
              </w:rPr>
              <w:t>控，成交供应商必须承担由此产生的一切法律责任和费用。</w:t>
            </w:r>
          </w:p>
        </w:tc>
      </w:tr>
    </w:tbl>
    <w:p w14:paraId="65C53020">
      <w:pPr>
        <w:pStyle w:val="7"/>
        <w:spacing w:line="360" w:lineRule="exact"/>
        <w:ind w:firstLine="420" w:firstLineChars="200"/>
        <w:rPr>
          <w:rFonts w:hint="eastAsia" w:ascii="仿宋" w:hAnsi="仿宋" w:eastAsia="仿宋" w:cs="仿宋"/>
          <w:color w:val="auto"/>
          <w:szCs w:val="21"/>
          <w:highlight w:val="none"/>
        </w:rPr>
      </w:pPr>
    </w:p>
    <w:p w14:paraId="272425B5">
      <w:pPr>
        <w:widowControl/>
        <w:spacing w:line="360" w:lineRule="exact"/>
        <w:jc w:val="left"/>
        <w:rPr>
          <w:rFonts w:hint="eastAsia" w:ascii="仿宋" w:hAnsi="仿宋" w:eastAsia="仿宋" w:cs="仿宋"/>
          <w:b/>
          <w:bCs/>
          <w:color w:val="auto"/>
          <w:szCs w:val="21"/>
          <w:highlight w:val="none"/>
        </w:rPr>
        <w:sectPr>
          <w:pgSz w:w="11911" w:h="16838"/>
          <w:pgMar w:top="1417" w:right="1417" w:bottom="1417" w:left="1417" w:header="720" w:footer="720" w:gutter="0"/>
          <w:cols w:space="720" w:num="1"/>
          <w:rtlGutter w:val="0"/>
          <w:docGrid w:linePitch="1" w:charSpace="0"/>
        </w:sectPr>
      </w:pPr>
    </w:p>
    <w:p w14:paraId="355AE66D">
      <w:pPr>
        <w:pStyle w:val="12"/>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eastAsia="zh-CN"/>
        </w:rPr>
        <w:t>：</w:t>
      </w:r>
    </w:p>
    <w:p w14:paraId="135F6106">
      <w:pPr>
        <w:spacing w:line="528" w:lineRule="exact"/>
        <w:jc w:val="center"/>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t>中小微企业划型标准</w:t>
      </w:r>
    </w:p>
    <w:tbl>
      <w:tblPr>
        <w:tblStyle w:val="19"/>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14:paraId="6F8249D3">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6D2204BB">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noWrap w:val="0"/>
            <w:vAlign w:val="center"/>
          </w:tcPr>
          <w:p w14:paraId="71A44E6C">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0A4EB3D8">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计量单位</w:t>
            </w:r>
          </w:p>
        </w:tc>
        <w:tc>
          <w:tcPr>
            <w:tcW w:w="1843" w:type="dxa"/>
            <w:tcBorders>
              <w:top w:val="single" w:color="auto" w:sz="4" w:space="0"/>
              <w:left w:val="nil"/>
              <w:bottom w:val="single" w:color="auto" w:sz="4" w:space="0"/>
              <w:right w:val="single" w:color="auto" w:sz="4" w:space="0"/>
            </w:tcBorders>
            <w:noWrap w:val="0"/>
            <w:vAlign w:val="center"/>
          </w:tcPr>
          <w:p w14:paraId="71658964">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中型</w:t>
            </w:r>
          </w:p>
        </w:tc>
        <w:tc>
          <w:tcPr>
            <w:tcW w:w="1702" w:type="dxa"/>
            <w:tcBorders>
              <w:top w:val="single" w:color="auto" w:sz="4" w:space="0"/>
              <w:left w:val="nil"/>
              <w:bottom w:val="single" w:color="auto" w:sz="4" w:space="0"/>
              <w:right w:val="single" w:color="auto" w:sz="4" w:space="0"/>
            </w:tcBorders>
            <w:noWrap w:val="0"/>
            <w:vAlign w:val="center"/>
          </w:tcPr>
          <w:p w14:paraId="79492626">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419D434A">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微型</w:t>
            </w:r>
          </w:p>
        </w:tc>
      </w:tr>
      <w:tr w14:paraId="62388548">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43003AA5">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农、林、牧、渔</w:t>
            </w:r>
          </w:p>
        </w:tc>
        <w:tc>
          <w:tcPr>
            <w:tcW w:w="1985" w:type="dxa"/>
            <w:tcBorders>
              <w:top w:val="nil"/>
              <w:left w:val="nil"/>
              <w:bottom w:val="single" w:color="auto" w:sz="4" w:space="0"/>
              <w:right w:val="single" w:color="auto" w:sz="4" w:space="0"/>
            </w:tcBorders>
            <w:noWrap w:val="0"/>
            <w:vAlign w:val="center"/>
          </w:tcPr>
          <w:p w14:paraId="59FE709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3234E2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196862E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2" w:type="dxa"/>
            <w:tcBorders>
              <w:top w:val="nil"/>
              <w:left w:val="nil"/>
              <w:bottom w:val="single" w:color="auto" w:sz="4" w:space="0"/>
              <w:right w:val="single" w:color="auto" w:sz="4" w:space="0"/>
            </w:tcBorders>
            <w:noWrap w:val="0"/>
            <w:vAlign w:val="center"/>
          </w:tcPr>
          <w:p w14:paraId="5E14F65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282D070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25171BB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785F7B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工业</w:t>
            </w:r>
          </w:p>
        </w:tc>
        <w:tc>
          <w:tcPr>
            <w:tcW w:w="1985" w:type="dxa"/>
            <w:tcBorders>
              <w:top w:val="nil"/>
              <w:left w:val="nil"/>
              <w:bottom w:val="single" w:color="auto" w:sz="4" w:space="0"/>
              <w:right w:val="single" w:color="auto" w:sz="4" w:space="0"/>
            </w:tcBorders>
            <w:noWrap w:val="0"/>
            <w:vAlign w:val="center"/>
          </w:tcPr>
          <w:p w14:paraId="68CDED7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4D3898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0C02911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2" w:type="dxa"/>
            <w:tcBorders>
              <w:top w:val="nil"/>
              <w:left w:val="nil"/>
              <w:bottom w:val="single" w:color="auto" w:sz="4" w:space="0"/>
              <w:right w:val="single" w:color="auto" w:sz="4" w:space="0"/>
            </w:tcBorders>
            <w:noWrap w:val="0"/>
            <w:vAlign w:val="center"/>
          </w:tcPr>
          <w:p w14:paraId="2FEB885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31E3C83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651687F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97E1B77">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338E1A2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234A98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71D9C9C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2000≤Y＜40000</w:t>
            </w:r>
          </w:p>
        </w:tc>
        <w:tc>
          <w:tcPr>
            <w:tcW w:w="1702" w:type="dxa"/>
            <w:tcBorders>
              <w:top w:val="nil"/>
              <w:left w:val="nil"/>
              <w:bottom w:val="single" w:color="auto" w:sz="4" w:space="0"/>
              <w:right w:val="single" w:color="auto" w:sz="4" w:space="0"/>
            </w:tcBorders>
            <w:noWrap w:val="0"/>
            <w:vAlign w:val="center"/>
          </w:tcPr>
          <w:p w14:paraId="43BF9E9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37CF121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5331BE9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1631B5E">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建筑业</w:t>
            </w:r>
          </w:p>
        </w:tc>
        <w:tc>
          <w:tcPr>
            <w:tcW w:w="1985" w:type="dxa"/>
            <w:tcBorders>
              <w:top w:val="nil"/>
              <w:left w:val="nil"/>
              <w:bottom w:val="single" w:color="auto" w:sz="4" w:space="0"/>
              <w:right w:val="single" w:color="auto" w:sz="4" w:space="0"/>
            </w:tcBorders>
            <w:noWrap w:val="0"/>
            <w:vAlign w:val="center"/>
          </w:tcPr>
          <w:p w14:paraId="2901CE5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875B23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2B36F48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6000≤Y＜80000</w:t>
            </w:r>
          </w:p>
        </w:tc>
        <w:tc>
          <w:tcPr>
            <w:tcW w:w="1702" w:type="dxa"/>
            <w:tcBorders>
              <w:top w:val="nil"/>
              <w:left w:val="nil"/>
              <w:bottom w:val="single" w:color="auto" w:sz="4" w:space="0"/>
              <w:right w:val="single" w:color="auto" w:sz="4" w:space="0"/>
            </w:tcBorders>
            <w:noWrap w:val="0"/>
            <w:vAlign w:val="center"/>
          </w:tcPr>
          <w:p w14:paraId="7262E45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39E0B34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0B086B6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96065F1">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3C021DD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3852A9F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64A71BA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5000≤Z＜80000</w:t>
            </w:r>
          </w:p>
        </w:tc>
        <w:tc>
          <w:tcPr>
            <w:tcW w:w="1702" w:type="dxa"/>
            <w:tcBorders>
              <w:top w:val="nil"/>
              <w:left w:val="nil"/>
              <w:bottom w:val="single" w:color="auto" w:sz="4" w:space="0"/>
              <w:right w:val="single" w:color="auto" w:sz="4" w:space="0"/>
            </w:tcBorders>
            <w:noWrap w:val="0"/>
            <w:vAlign w:val="center"/>
          </w:tcPr>
          <w:p w14:paraId="7A15949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669F5DC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Z＜300</w:t>
            </w:r>
          </w:p>
        </w:tc>
      </w:tr>
      <w:tr w14:paraId="786158A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3152AA3">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批发业</w:t>
            </w:r>
          </w:p>
        </w:tc>
        <w:tc>
          <w:tcPr>
            <w:tcW w:w="1985" w:type="dxa"/>
            <w:tcBorders>
              <w:top w:val="nil"/>
              <w:left w:val="nil"/>
              <w:bottom w:val="single" w:color="auto" w:sz="4" w:space="0"/>
              <w:right w:val="single" w:color="auto" w:sz="4" w:space="0"/>
            </w:tcBorders>
            <w:noWrap w:val="0"/>
            <w:vAlign w:val="center"/>
          </w:tcPr>
          <w:p w14:paraId="039CB27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81902D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3BA3A89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20≤X＜200</w:t>
            </w:r>
          </w:p>
        </w:tc>
        <w:tc>
          <w:tcPr>
            <w:tcW w:w="1702" w:type="dxa"/>
            <w:tcBorders>
              <w:top w:val="nil"/>
              <w:left w:val="nil"/>
              <w:bottom w:val="single" w:color="auto" w:sz="4" w:space="0"/>
              <w:right w:val="single" w:color="auto" w:sz="4" w:space="0"/>
            </w:tcBorders>
            <w:noWrap w:val="0"/>
            <w:vAlign w:val="center"/>
          </w:tcPr>
          <w:p w14:paraId="27EF813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7C8CEF2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X＜5</w:t>
            </w:r>
          </w:p>
        </w:tc>
      </w:tr>
      <w:tr w14:paraId="3321DAB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1E60871">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BFC5CE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590680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5BEB291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5000≤Y＜40000</w:t>
            </w:r>
          </w:p>
        </w:tc>
        <w:tc>
          <w:tcPr>
            <w:tcW w:w="1702" w:type="dxa"/>
            <w:tcBorders>
              <w:top w:val="nil"/>
              <w:left w:val="nil"/>
              <w:bottom w:val="single" w:color="auto" w:sz="4" w:space="0"/>
              <w:right w:val="single" w:color="auto" w:sz="4" w:space="0"/>
            </w:tcBorders>
            <w:noWrap w:val="0"/>
            <w:vAlign w:val="center"/>
          </w:tcPr>
          <w:p w14:paraId="1A28F5C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77D6BD7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w:t>
            </w:r>
          </w:p>
        </w:tc>
      </w:tr>
      <w:tr w14:paraId="29E5046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81AD8A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零售业</w:t>
            </w:r>
          </w:p>
        </w:tc>
        <w:tc>
          <w:tcPr>
            <w:tcW w:w="1985" w:type="dxa"/>
            <w:tcBorders>
              <w:top w:val="nil"/>
              <w:left w:val="nil"/>
              <w:bottom w:val="single" w:color="auto" w:sz="4" w:space="0"/>
              <w:right w:val="single" w:color="auto" w:sz="4" w:space="0"/>
            </w:tcBorders>
            <w:noWrap w:val="0"/>
            <w:vAlign w:val="center"/>
          </w:tcPr>
          <w:p w14:paraId="65A2A24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5A1741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6D43022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50≤X＜300</w:t>
            </w:r>
          </w:p>
        </w:tc>
        <w:tc>
          <w:tcPr>
            <w:tcW w:w="1702" w:type="dxa"/>
            <w:tcBorders>
              <w:top w:val="nil"/>
              <w:left w:val="nil"/>
              <w:bottom w:val="single" w:color="auto" w:sz="4" w:space="0"/>
              <w:right w:val="single" w:color="auto" w:sz="4" w:space="0"/>
            </w:tcBorders>
            <w:noWrap w:val="0"/>
            <w:vAlign w:val="center"/>
          </w:tcPr>
          <w:p w14:paraId="288D3B9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60DA15D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133AE8C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731A628">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1F01A4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246270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3D8B88C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2" w:type="dxa"/>
            <w:tcBorders>
              <w:top w:val="nil"/>
              <w:left w:val="nil"/>
              <w:bottom w:val="single" w:color="auto" w:sz="4" w:space="0"/>
              <w:right w:val="single" w:color="auto" w:sz="4" w:space="0"/>
            </w:tcBorders>
            <w:noWrap w:val="0"/>
            <w:vAlign w:val="center"/>
          </w:tcPr>
          <w:p w14:paraId="0349207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0D8A329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702EE3F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9B01ADF">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noWrap w:val="0"/>
            <w:vAlign w:val="center"/>
          </w:tcPr>
          <w:p w14:paraId="1029B4C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BFC845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5D7F7AC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2" w:type="dxa"/>
            <w:tcBorders>
              <w:top w:val="nil"/>
              <w:left w:val="nil"/>
              <w:bottom w:val="single" w:color="auto" w:sz="4" w:space="0"/>
              <w:right w:val="single" w:color="auto" w:sz="4" w:space="0"/>
            </w:tcBorders>
            <w:noWrap w:val="0"/>
            <w:vAlign w:val="center"/>
          </w:tcPr>
          <w:p w14:paraId="2AAAFB8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345A8E9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5A1BE1B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84BD114">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B586E1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1E7248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4C601F9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3000≤Y＜30000</w:t>
            </w:r>
          </w:p>
        </w:tc>
        <w:tc>
          <w:tcPr>
            <w:tcW w:w="1702" w:type="dxa"/>
            <w:tcBorders>
              <w:top w:val="nil"/>
              <w:left w:val="nil"/>
              <w:bottom w:val="single" w:color="auto" w:sz="4" w:space="0"/>
              <w:right w:val="single" w:color="auto" w:sz="4" w:space="0"/>
            </w:tcBorders>
            <w:noWrap w:val="0"/>
            <w:vAlign w:val="center"/>
          </w:tcPr>
          <w:p w14:paraId="11F4B55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3724D27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w:t>
            </w:r>
          </w:p>
        </w:tc>
      </w:tr>
      <w:tr w14:paraId="7378E20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EA3E868">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仓储业</w:t>
            </w:r>
          </w:p>
        </w:tc>
        <w:tc>
          <w:tcPr>
            <w:tcW w:w="1985" w:type="dxa"/>
            <w:tcBorders>
              <w:top w:val="nil"/>
              <w:left w:val="nil"/>
              <w:bottom w:val="single" w:color="auto" w:sz="4" w:space="0"/>
              <w:right w:val="single" w:color="auto" w:sz="4" w:space="0"/>
            </w:tcBorders>
            <w:noWrap w:val="0"/>
            <w:vAlign w:val="center"/>
          </w:tcPr>
          <w:p w14:paraId="7B9FD73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E95BE2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2AAA20C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w:t>
            </w:r>
          </w:p>
        </w:tc>
        <w:tc>
          <w:tcPr>
            <w:tcW w:w="1702" w:type="dxa"/>
            <w:tcBorders>
              <w:top w:val="nil"/>
              <w:left w:val="nil"/>
              <w:bottom w:val="single" w:color="auto" w:sz="4" w:space="0"/>
              <w:right w:val="single" w:color="auto" w:sz="4" w:space="0"/>
            </w:tcBorders>
            <w:noWrap w:val="0"/>
            <w:vAlign w:val="center"/>
          </w:tcPr>
          <w:p w14:paraId="6728714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43BB134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14EEFF4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F68D272">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0051319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0FD7C8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5B6C7B6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1000≤Y＜30000</w:t>
            </w:r>
          </w:p>
        </w:tc>
        <w:tc>
          <w:tcPr>
            <w:tcW w:w="1702" w:type="dxa"/>
            <w:tcBorders>
              <w:top w:val="nil"/>
              <w:left w:val="nil"/>
              <w:bottom w:val="single" w:color="auto" w:sz="4" w:space="0"/>
              <w:right w:val="single" w:color="auto" w:sz="4" w:space="0"/>
            </w:tcBorders>
            <w:noWrap w:val="0"/>
            <w:vAlign w:val="center"/>
          </w:tcPr>
          <w:p w14:paraId="0F97150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4D93EE5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2130A86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F75351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邮政业</w:t>
            </w:r>
          </w:p>
        </w:tc>
        <w:tc>
          <w:tcPr>
            <w:tcW w:w="1985" w:type="dxa"/>
            <w:tcBorders>
              <w:top w:val="nil"/>
              <w:left w:val="nil"/>
              <w:bottom w:val="single" w:color="auto" w:sz="4" w:space="0"/>
              <w:right w:val="single" w:color="auto" w:sz="4" w:space="0"/>
            </w:tcBorders>
            <w:noWrap w:val="0"/>
            <w:vAlign w:val="center"/>
          </w:tcPr>
          <w:p w14:paraId="3DD4F36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0CD01B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1043EA0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2" w:type="dxa"/>
            <w:tcBorders>
              <w:top w:val="nil"/>
              <w:left w:val="nil"/>
              <w:bottom w:val="single" w:color="auto" w:sz="4" w:space="0"/>
              <w:right w:val="single" w:color="auto" w:sz="4" w:space="0"/>
            </w:tcBorders>
            <w:noWrap w:val="0"/>
            <w:vAlign w:val="center"/>
          </w:tcPr>
          <w:p w14:paraId="7D493C1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78F305B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2B15C9D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B01A648">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3FDFFC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61C5C2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21BF4D2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2000≤Y＜30000</w:t>
            </w:r>
          </w:p>
        </w:tc>
        <w:tc>
          <w:tcPr>
            <w:tcW w:w="1702" w:type="dxa"/>
            <w:tcBorders>
              <w:top w:val="nil"/>
              <w:left w:val="nil"/>
              <w:bottom w:val="single" w:color="auto" w:sz="4" w:space="0"/>
              <w:right w:val="single" w:color="auto" w:sz="4" w:space="0"/>
            </w:tcBorders>
            <w:noWrap w:val="0"/>
            <w:vAlign w:val="center"/>
          </w:tcPr>
          <w:p w14:paraId="155CCD6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7F59A98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42B795D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DCADDA0">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住宿业</w:t>
            </w:r>
          </w:p>
        </w:tc>
        <w:tc>
          <w:tcPr>
            <w:tcW w:w="1985" w:type="dxa"/>
            <w:tcBorders>
              <w:top w:val="nil"/>
              <w:left w:val="nil"/>
              <w:bottom w:val="single" w:color="auto" w:sz="4" w:space="0"/>
              <w:right w:val="single" w:color="auto" w:sz="4" w:space="0"/>
            </w:tcBorders>
            <w:noWrap w:val="0"/>
            <w:vAlign w:val="center"/>
          </w:tcPr>
          <w:p w14:paraId="3587F0A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C5E05F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29EB16A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14:paraId="7DC6A47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E2ADF6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1DAE718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1AB942A">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FEADA7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6BC217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1EE681A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2" w:type="dxa"/>
            <w:tcBorders>
              <w:top w:val="nil"/>
              <w:left w:val="nil"/>
              <w:bottom w:val="single" w:color="auto" w:sz="4" w:space="0"/>
              <w:right w:val="single" w:color="auto" w:sz="4" w:space="0"/>
            </w:tcBorders>
            <w:noWrap w:val="0"/>
            <w:vAlign w:val="center"/>
          </w:tcPr>
          <w:p w14:paraId="75CBD43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1BA5BC9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72F073B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7C88208">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餐饮业</w:t>
            </w:r>
          </w:p>
        </w:tc>
        <w:tc>
          <w:tcPr>
            <w:tcW w:w="1985" w:type="dxa"/>
            <w:tcBorders>
              <w:top w:val="nil"/>
              <w:left w:val="nil"/>
              <w:bottom w:val="single" w:color="auto" w:sz="4" w:space="0"/>
              <w:right w:val="single" w:color="auto" w:sz="4" w:space="0"/>
            </w:tcBorders>
            <w:noWrap w:val="0"/>
            <w:vAlign w:val="center"/>
          </w:tcPr>
          <w:p w14:paraId="647A63B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1FBC45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7143B50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14:paraId="6A65007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94627E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252E639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E20A745">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D80FF7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4109EE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13F9761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2" w:type="dxa"/>
            <w:tcBorders>
              <w:top w:val="nil"/>
              <w:left w:val="nil"/>
              <w:bottom w:val="single" w:color="auto" w:sz="4" w:space="0"/>
              <w:right w:val="single" w:color="auto" w:sz="4" w:space="0"/>
            </w:tcBorders>
            <w:noWrap w:val="0"/>
            <w:vAlign w:val="center"/>
          </w:tcPr>
          <w:p w14:paraId="7B8DF0F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276D496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42F5568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8ABEEBE">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noWrap w:val="0"/>
            <w:vAlign w:val="center"/>
          </w:tcPr>
          <w:p w14:paraId="75C65B8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C23EB3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0E52F58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100≤X＜2000</w:t>
            </w:r>
          </w:p>
        </w:tc>
        <w:tc>
          <w:tcPr>
            <w:tcW w:w="1702" w:type="dxa"/>
            <w:tcBorders>
              <w:top w:val="nil"/>
              <w:left w:val="nil"/>
              <w:bottom w:val="single" w:color="auto" w:sz="4" w:space="0"/>
              <w:right w:val="single" w:color="auto" w:sz="4" w:space="0"/>
            </w:tcBorders>
            <w:noWrap w:val="0"/>
            <w:vAlign w:val="center"/>
          </w:tcPr>
          <w:p w14:paraId="7165CBB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DCEACC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7892511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E0F055F">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329582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E59A2A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2CBE0F7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1000≤Y＜100000</w:t>
            </w:r>
          </w:p>
        </w:tc>
        <w:tc>
          <w:tcPr>
            <w:tcW w:w="1702" w:type="dxa"/>
            <w:tcBorders>
              <w:top w:val="nil"/>
              <w:left w:val="nil"/>
              <w:bottom w:val="single" w:color="auto" w:sz="4" w:space="0"/>
              <w:right w:val="single" w:color="auto" w:sz="4" w:space="0"/>
            </w:tcBorders>
            <w:noWrap w:val="0"/>
            <w:vAlign w:val="center"/>
          </w:tcPr>
          <w:p w14:paraId="7857CC5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1A070D7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3E311AF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AB01099">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noWrap w:val="0"/>
            <w:vAlign w:val="center"/>
          </w:tcPr>
          <w:p w14:paraId="0EC3DDA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A14FEF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57E2A30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14:paraId="5E9D237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9B3330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3F90195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79C84C9">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1F6A8C8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D0F2DD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537DFD3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w:t>
            </w:r>
          </w:p>
        </w:tc>
        <w:tc>
          <w:tcPr>
            <w:tcW w:w="1702" w:type="dxa"/>
            <w:tcBorders>
              <w:top w:val="nil"/>
              <w:left w:val="nil"/>
              <w:bottom w:val="single" w:color="auto" w:sz="4" w:space="0"/>
              <w:right w:val="single" w:color="auto" w:sz="4" w:space="0"/>
            </w:tcBorders>
            <w:noWrap w:val="0"/>
            <w:vAlign w:val="center"/>
          </w:tcPr>
          <w:p w14:paraId="546B57C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005F63B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7FD3DBC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494105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noWrap w:val="0"/>
            <w:vAlign w:val="center"/>
          </w:tcPr>
          <w:p w14:paraId="1744E07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C84901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3D9FE2B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1000≤Y＜200000</w:t>
            </w:r>
          </w:p>
        </w:tc>
        <w:tc>
          <w:tcPr>
            <w:tcW w:w="1702" w:type="dxa"/>
            <w:tcBorders>
              <w:top w:val="nil"/>
              <w:left w:val="nil"/>
              <w:bottom w:val="single" w:color="auto" w:sz="4" w:space="0"/>
              <w:right w:val="single" w:color="auto" w:sz="4" w:space="0"/>
            </w:tcBorders>
            <w:noWrap w:val="0"/>
            <w:vAlign w:val="center"/>
          </w:tcPr>
          <w:p w14:paraId="002759A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73DACC2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6F20D85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2A3CD6D">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31D5659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6D1C603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4E1B35D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5000≤Z＜10000</w:t>
            </w:r>
          </w:p>
        </w:tc>
        <w:tc>
          <w:tcPr>
            <w:tcW w:w="1702" w:type="dxa"/>
            <w:tcBorders>
              <w:top w:val="nil"/>
              <w:left w:val="nil"/>
              <w:bottom w:val="single" w:color="auto" w:sz="4" w:space="0"/>
              <w:right w:val="single" w:color="auto" w:sz="4" w:space="0"/>
            </w:tcBorders>
            <w:noWrap w:val="0"/>
            <w:vAlign w:val="center"/>
          </w:tcPr>
          <w:p w14:paraId="77B664C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4D20467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w:t>
            </w:r>
          </w:p>
        </w:tc>
      </w:tr>
      <w:tr w14:paraId="63DBF13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2929E7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物业管理</w:t>
            </w:r>
          </w:p>
        </w:tc>
        <w:tc>
          <w:tcPr>
            <w:tcW w:w="1985" w:type="dxa"/>
            <w:tcBorders>
              <w:top w:val="nil"/>
              <w:left w:val="nil"/>
              <w:bottom w:val="single" w:color="auto" w:sz="4" w:space="0"/>
              <w:right w:val="single" w:color="auto" w:sz="4" w:space="0"/>
            </w:tcBorders>
            <w:noWrap w:val="0"/>
            <w:vAlign w:val="center"/>
          </w:tcPr>
          <w:p w14:paraId="13294CE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DD3AB5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507B5DE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2" w:type="dxa"/>
            <w:tcBorders>
              <w:top w:val="nil"/>
              <w:left w:val="nil"/>
              <w:bottom w:val="single" w:color="auto" w:sz="4" w:space="0"/>
              <w:right w:val="single" w:color="auto" w:sz="4" w:space="0"/>
            </w:tcBorders>
            <w:noWrap w:val="0"/>
            <w:vAlign w:val="center"/>
          </w:tcPr>
          <w:p w14:paraId="11221DA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6C4ECCF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5F2F09C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BED6C0C">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13A447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BB9BDE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2C03872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702" w:type="dxa"/>
            <w:tcBorders>
              <w:top w:val="nil"/>
              <w:left w:val="nil"/>
              <w:bottom w:val="single" w:color="auto" w:sz="4" w:space="0"/>
              <w:right w:val="single" w:color="auto" w:sz="4" w:space="0"/>
            </w:tcBorders>
            <w:noWrap w:val="0"/>
            <w:vAlign w:val="center"/>
          </w:tcPr>
          <w:p w14:paraId="4F21512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0720152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Y＜500</w:t>
            </w:r>
          </w:p>
        </w:tc>
      </w:tr>
      <w:tr w14:paraId="796B2BB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6716268">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noWrap w:val="0"/>
            <w:vAlign w:val="center"/>
          </w:tcPr>
          <w:p w14:paraId="6BC7695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30BF6C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167B0FF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14:paraId="35057FE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11D16E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708F64C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E507697">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75E853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7D58DB3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65AB4DD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8000≤Z＜120000</w:t>
            </w:r>
          </w:p>
        </w:tc>
        <w:tc>
          <w:tcPr>
            <w:tcW w:w="1702" w:type="dxa"/>
            <w:tcBorders>
              <w:top w:val="nil"/>
              <w:left w:val="nil"/>
              <w:bottom w:val="single" w:color="auto" w:sz="4" w:space="0"/>
              <w:right w:val="single" w:color="auto" w:sz="4" w:space="0"/>
            </w:tcBorders>
            <w:noWrap w:val="0"/>
            <w:vAlign w:val="center"/>
          </w:tcPr>
          <w:p w14:paraId="708577D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05776B2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05D0BE92">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5FBC1F17">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noWrap w:val="0"/>
            <w:vAlign w:val="center"/>
          </w:tcPr>
          <w:p w14:paraId="34D4D6E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BA0E84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615F354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14:paraId="3987718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0FB367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bl>
    <w:p w14:paraId="67247A55">
      <w:pPr>
        <w:spacing w:line="560" w:lineRule="exact"/>
        <w:ind w:firstLine="525" w:firstLineChars="250"/>
        <w:rPr>
          <w:rFonts w:hint="eastAsia" w:ascii="仿宋" w:hAnsi="仿宋" w:eastAsia="仿宋" w:cs="仿宋"/>
          <w:color w:val="auto"/>
          <w:kern w:val="0"/>
          <w:sz w:val="20"/>
          <w:szCs w:val="21"/>
          <w:highlight w:val="none"/>
        </w:rPr>
        <w:sectPr>
          <w:pgSz w:w="11911" w:h="16838"/>
          <w:pgMar w:top="1417" w:right="1417" w:bottom="1417" w:left="1417" w:header="720" w:footer="720" w:gutter="0"/>
          <w:cols w:space="720" w:num="1"/>
          <w:rtlGutter w:val="0"/>
          <w:docGrid w:linePitch="331" w:charSpace="0"/>
        </w:sectPr>
      </w:pPr>
      <w:r>
        <w:rPr>
          <w:rFonts w:hint="eastAsia" w:ascii="仿宋" w:hAnsi="仿宋" w:eastAsia="仿宋" w:cs="仿宋"/>
          <w:color w:val="auto"/>
          <w:szCs w:val="21"/>
          <w:highlight w:val="none"/>
        </w:rPr>
        <w:t>说明</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720EA8C6">
      <w:pPr>
        <w:pStyle w:val="2"/>
        <w:jc w:val="center"/>
        <w:rPr>
          <w:rFonts w:hint="eastAsia" w:ascii="仿宋" w:hAnsi="仿宋" w:eastAsia="仿宋" w:cs="仿宋"/>
          <w:color w:val="auto"/>
          <w:highlight w:val="none"/>
        </w:rPr>
      </w:pPr>
      <w:bookmarkStart w:id="40" w:name="_Toc32550"/>
      <w:r>
        <w:rPr>
          <w:rFonts w:hint="eastAsia" w:ascii="仿宋" w:hAnsi="仿宋" w:eastAsia="仿宋" w:cs="仿宋"/>
          <w:bCs w:val="0"/>
          <w:color w:val="auto"/>
          <w:sz w:val="32"/>
          <w:szCs w:val="32"/>
          <w:highlight w:val="none"/>
        </w:rPr>
        <w:t>第三章 供应商须知</w:t>
      </w:r>
      <w:bookmarkEnd w:id="40"/>
    </w:p>
    <w:p w14:paraId="22F8BF37">
      <w:pPr>
        <w:pStyle w:val="3"/>
        <w:jc w:val="center"/>
        <w:rPr>
          <w:rFonts w:hint="eastAsia" w:ascii="仿宋" w:hAnsi="仿宋" w:eastAsia="仿宋" w:cs="仿宋"/>
          <w:b w:val="0"/>
          <w:color w:val="auto"/>
          <w:highlight w:val="none"/>
        </w:rPr>
      </w:pPr>
      <w:bookmarkStart w:id="41" w:name="_Toc28882"/>
      <w:r>
        <w:rPr>
          <w:rFonts w:hint="eastAsia" w:ascii="仿宋" w:hAnsi="仿宋" w:eastAsia="仿宋" w:cs="仿宋"/>
          <w:b w:val="0"/>
          <w:color w:val="auto"/>
          <w:highlight w:val="none"/>
        </w:rPr>
        <w:t>第一节 供应商须知前附表</w:t>
      </w:r>
      <w:bookmarkEnd w:id="41"/>
    </w:p>
    <w:p w14:paraId="470DDA1F">
      <w:pPr>
        <w:spacing w:line="400" w:lineRule="exact"/>
        <w:jc w:val="center"/>
        <w:rPr>
          <w:rFonts w:hint="eastAsia" w:ascii="仿宋" w:hAnsi="仿宋" w:eastAsia="仿宋" w:cs="仿宋"/>
          <w:b/>
          <w:color w:val="auto"/>
          <w:sz w:val="32"/>
          <w:szCs w:val="32"/>
          <w:highlight w:val="none"/>
        </w:rPr>
      </w:pPr>
    </w:p>
    <w:tbl>
      <w:tblPr>
        <w:tblStyle w:val="19"/>
        <w:tblW w:w="100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255"/>
        <w:gridCol w:w="7031"/>
      </w:tblGrid>
      <w:tr w14:paraId="79F58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14:paraId="1D016257">
            <w:pPr>
              <w:spacing w:line="4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46784D4B">
            <w:pPr>
              <w:spacing w:line="4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条款内容</w:t>
            </w:r>
          </w:p>
        </w:tc>
        <w:tc>
          <w:tcPr>
            <w:tcW w:w="7031" w:type="dxa"/>
            <w:tcBorders>
              <w:top w:val="single" w:color="000000" w:sz="4" w:space="0"/>
              <w:left w:val="single" w:color="000000" w:sz="4" w:space="0"/>
              <w:bottom w:val="single" w:color="000000" w:sz="4" w:space="0"/>
              <w:right w:val="single" w:color="000000" w:sz="4" w:space="0"/>
            </w:tcBorders>
            <w:noWrap w:val="0"/>
            <w:vAlign w:val="top"/>
          </w:tcPr>
          <w:p w14:paraId="56056CCB">
            <w:pPr>
              <w:spacing w:line="4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具体要求</w:t>
            </w:r>
          </w:p>
        </w:tc>
      </w:tr>
      <w:tr w14:paraId="118BF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648C25C">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3.1</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37E36CF0">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供应商资格条件</w:t>
            </w:r>
          </w:p>
        </w:tc>
        <w:tc>
          <w:tcPr>
            <w:tcW w:w="7031" w:type="dxa"/>
            <w:tcBorders>
              <w:top w:val="single" w:color="000000" w:sz="4" w:space="0"/>
              <w:left w:val="single" w:color="000000" w:sz="4" w:space="0"/>
              <w:bottom w:val="single" w:color="000000" w:sz="4" w:space="0"/>
              <w:right w:val="single" w:color="000000" w:sz="4" w:space="0"/>
            </w:tcBorders>
            <w:noWrap w:val="0"/>
            <w:vAlign w:val="top"/>
          </w:tcPr>
          <w:p w14:paraId="4C43D260">
            <w:pPr>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详见公告。</w:t>
            </w:r>
          </w:p>
        </w:tc>
      </w:tr>
      <w:tr w14:paraId="75CE8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55B1E68">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5.1</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76588EF9">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是否接受联合体竞标</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47EB84DA">
            <w:pPr>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详见公告。</w:t>
            </w:r>
          </w:p>
        </w:tc>
      </w:tr>
      <w:tr w14:paraId="2E912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F7738F1">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5809783C">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联合体竞标要求</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2E102ECB">
            <w:pPr>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1.两个以上竞标人可以组成一个竞标联合体，以一个竞标人的身份共同参加竞标，联合体竞标人的名称应统一按“XXX公司与XXX公司的联合体”的规则填写。</w:t>
            </w:r>
          </w:p>
          <w:p w14:paraId="1FD80BAA">
            <w:pPr>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以联合体形式参加竞标的，联合体各方均必须具备《中华人民共和国政府采购法》第二十二条第一款规定的基本条件（涉及行政许可范围的内容，联合体各方均应具备相应资质）。本项目有特殊要求规定竞标人特定资格的，联合体各方中至少有一方必须符合采购公告中“3. 本项目的特定资格要求”。</w:t>
            </w:r>
          </w:p>
          <w:p w14:paraId="0741B99B">
            <w:pPr>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 联合体竞标的，须提供《联合体竞标协议书》（格式后附），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14:paraId="4C751C08">
            <w:pPr>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4.以联合体形式参加政府采购活动的，联合体各方不得再单独参加或者与其他竞标人另外组成联合体参加同一合同项下的政府采购活动，否则与之相关的响应文件作废。</w:t>
            </w:r>
          </w:p>
          <w:p w14:paraId="26C883D6">
            <w:pPr>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5.联合体中有同类资质的竞标人按照联合体分工承担相同工作的，应当按照资质等级较低的竞标人确定资质等级。</w:t>
            </w:r>
          </w:p>
          <w:p w14:paraId="1EE56A5C">
            <w:pPr>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6.联合体竞标业绩、履约能力按照联合体各方其中较高的一方认定并计算（采购文件另有规定的除外）。</w:t>
            </w:r>
          </w:p>
          <w:p w14:paraId="4BB82AAD">
            <w:pPr>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7.联合体各方均应按照采购文件的规定提交资格证明文件。</w:t>
            </w:r>
          </w:p>
        </w:tc>
      </w:tr>
      <w:tr w14:paraId="085FB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C75A8FE">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6.1</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0104E358">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是否允许分包</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086228C6">
            <w:pPr>
              <w:pStyle w:val="7"/>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☑不允许转包/分包</w:t>
            </w:r>
          </w:p>
          <w:p w14:paraId="3745BA28">
            <w:pPr>
              <w:pStyle w:val="7"/>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□允许转包/分包</w:t>
            </w:r>
          </w:p>
          <w:p w14:paraId="0B74AA73">
            <w:pPr>
              <w:pStyle w:val="7"/>
              <w:spacing w:line="46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分包内容</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u w:val="single"/>
                <w:lang w:val="en-US" w:eastAsia="zh-CN"/>
              </w:rPr>
              <w:t>/</w:t>
            </w:r>
            <w:r>
              <w:rPr>
                <w:rFonts w:hint="eastAsia" w:ascii="仿宋" w:hAnsi="仿宋" w:eastAsia="仿宋" w:cs="仿宋"/>
                <w:color w:val="auto"/>
                <w:szCs w:val="21"/>
                <w:highlight w:val="none"/>
                <w:u w:val="single"/>
              </w:rPr>
              <w:t>。</w:t>
            </w:r>
          </w:p>
          <w:p w14:paraId="507C696B">
            <w:pPr>
              <w:pStyle w:val="7"/>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分包金额或者比例</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u w:val="single"/>
                <w:lang w:val="en-US" w:eastAsia="zh-CN"/>
              </w:rPr>
              <w:t>/</w:t>
            </w:r>
            <w:r>
              <w:rPr>
                <w:rFonts w:hint="eastAsia" w:ascii="仿宋" w:hAnsi="仿宋" w:eastAsia="仿宋" w:cs="仿宋"/>
                <w:color w:val="auto"/>
                <w:szCs w:val="21"/>
                <w:highlight w:val="none"/>
                <w:u w:val="single"/>
              </w:rPr>
              <w:t>。</w:t>
            </w:r>
          </w:p>
        </w:tc>
      </w:tr>
      <w:tr w14:paraId="7E248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0A0F601">
            <w:pPr>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11.4</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5BFB335D">
            <w:pPr>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媒体发布渠道</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18E32AC5">
            <w:pPr>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与本项目相关的政府采购业务澄清、更正及与之相关的事项将在采购公告中“</w:t>
            </w:r>
            <w:r>
              <w:rPr>
                <w:rFonts w:hint="eastAsia" w:ascii="仿宋" w:hAnsi="仿宋" w:eastAsia="仿宋" w:cs="仿宋"/>
                <w:color w:val="auto"/>
                <w:szCs w:val="21"/>
                <w:highlight w:val="none"/>
                <w:lang w:val="en-US" w:eastAsia="zh-CN"/>
              </w:rPr>
              <w:t>七</w:t>
            </w:r>
            <w:r>
              <w:rPr>
                <w:rFonts w:hint="eastAsia" w:ascii="仿宋" w:hAnsi="仿宋" w:eastAsia="仿宋" w:cs="仿宋"/>
                <w:color w:val="auto"/>
                <w:szCs w:val="21"/>
                <w:highlight w:val="none"/>
              </w:rPr>
              <w:t>、其他补充事宜”中网上查询地址上发布</w:t>
            </w:r>
            <w:r>
              <w:rPr>
                <w:rFonts w:hint="eastAsia" w:ascii="仿宋" w:hAnsi="仿宋" w:eastAsia="仿宋" w:cs="仿宋"/>
                <w:color w:val="auto"/>
                <w:kern w:val="0"/>
                <w:szCs w:val="21"/>
                <w:highlight w:val="none"/>
              </w:rPr>
              <w:t>。</w:t>
            </w:r>
          </w:p>
        </w:tc>
      </w:tr>
      <w:tr w14:paraId="00048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4CC035B">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12.1.1</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1E1E4206">
            <w:pPr>
              <w:snapToGrid w:val="0"/>
              <w:spacing w:line="4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资格证明文件组成</w:t>
            </w:r>
          </w:p>
          <w:p w14:paraId="3B025A4B">
            <w:pPr>
              <w:spacing w:line="460" w:lineRule="exact"/>
              <w:jc w:val="center"/>
              <w:rPr>
                <w:rFonts w:hint="eastAsia" w:ascii="仿宋" w:hAnsi="仿宋" w:eastAsia="仿宋" w:cs="仿宋"/>
                <w:color w:val="auto"/>
                <w:szCs w:val="21"/>
                <w:highlight w:val="none"/>
              </w:rPr>
            </w:pP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7A1D6401">
            <w:pPr>
              <w:pStyle w:val="7"/>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仿宋" w:hAnsi="仿宋" w:eastAsia="仿宋" w:cs="仿宋"/>
                <w:b/>
                <w:color w:val="auto"/>
                <w:szCs w:val="21"/>
                <w:highlight w:val="none"/>
              </w:rPr>
              <w:t>必须提供，</w:t>
            </w:r>
            <w:r>
              <w:rPr>
                <w:rFonts w:hint="eastAsia" w:ascii="仿宋" w:hAnsi="仿宋" w:eastAsia="仿宋" w:cs="仿宋"/>
                <w:b/>
                <w:color w:val="auto"/>
                <w:szCs w:val="21"/>
                <w:highlight w:val="none"/>
                <w:lang w:eastAsia="zh-CN"/>
              </w:rPr>
              <w:t>否则作无效响应处理</w:t>
            </w:r>
            <w:r>
              <w:rPr>
                <w:rFonts w:hint="eastAsia" w:ascii="仿宋" w:hAnsi="仿宋" w:eastAsia="仿宋" w:cs="仿宋"/>
                <w:color w:val="auto"/>
                <w:szCs w:val="21"/>
                <w:highlight w:val="none"/>
              </w:rPr>
              <w:t>）</w:t>
            </w:r>
          </w:p>
          <w:p w14:paraId="5AC75145">
            <w:pPr>
              <w:snapToGrid w:val="0"/>
              <w:spacing w:line="46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2.供应商依法缴纳税收的相关材料</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提供</w:t>
            </w:r>
            <w:r>
              <w:rPr>
                <w:rFonts w:hint="eastAsia" w:ascii="仿宋" w:hAnsi="仿宋" w:eastAsia="仿宋" w:cs="仿宋"/>
                <w:color w:val="auto"/>
                <w:szCs w:val="21"/>
                <w:highlight w:val="none"/>
                <w:u w:val="single"/>
                <w:lang w:val="en-US" w:eastAsia="zh-CN"/>
              </w:rPr>
              <w:t>磋商截止日期前半年内</w:t>
            </w:r>
            <w:r>
              <w:rPr>
                <w:rFonts w:hint="eastAsia" w:ascii="仿宋" w:hAnsi="仿宋" w:eastAsia="仿宋" w:cs="仿宋"/>
                <w:color w:val="auto"/>
                <w:szCs w:val="21"/>
                <w:highlight w:val="none"/>
              </w:rPr>
              <w:t>连续</w:t>
            </w:r>
            <w:r>
              <w:rPr>
                <w:rFonts w:hint="eastAsia" w:ascii="仿宋" w:hAnsi="仿宋" w:eastAsia="仿宋" w:cs="仿宋"/>
                <w:color w:val="auto"/>
                <w:szCs w:val="21"/>
                <w:highlight w:val="none"/>
                <w:u w:val="single"/>
              </w:rPr>
              <w:t xml:space="preserve"> 3 </w:t>
            </w:r>
            <w:r>
              <w:rPr>
                <w:rFonts w:hint="eastAsia" w:ascii="仿宋" w:hAnsi="仿宋" w:eastAsia="仿宋" w:cs="仿宋"/>
                <w:color w:val="auto"/>
                <w:szCs w:val="21"/>
                <w:highlight w:val="none"/>
              </w:rPr>
              <w:t>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仿宋" w:hAnsi="仿宋" w:eastAsia="仿宋" w:cs="仿宋"/>
                <w:b/>
                <w:color w:val="auto"/>
                <w:szCs w:val="21"/>
                <w:highlight w:val="none"/>
              </w:rPr>
              <w:t>必须提供，</w:t>
            </w:r>
            <w:r>
              <w:rPr>
                <w:rFonts w:hint="eastAsia" w:ascii="仿宋" w:hAnsi="仿宋" w:eastAsia="仿宋" w:cs="仿宋"/>
                <w:b/>
                <w:color w:val="auto"/>
                <w:szCs w:val="21"/>
                <w:highlight w:val="none"/>
                <w:lang w:eastAsia="zh-CN"/>
              </w:rPr>
              <w:t>否则作无效响应处理</w:t>
            </w:r>
            <w:r>
              <w:rPr>
                <w:rFonts w:hint="eastAsia" w:ascii="仿宋" w:hAnsi="仿宋" w:eastAsia="仿宋" w:cs="仿宋"/>
                <w:color w:val="auto"/>
                <w:szCs w:val="21"/>
                <w:highlight w:val="none"/>
              </w:rPr>
              <w:t>）</w:t>
            </w:r>
          </w:p>
          <w:p w14:paraId="32196A4B">
            <w:pPr>
              <w:snapToGrid w:val="0"/>
              <w:spacing w:line="46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3.供应商依法缴纳社会保障资金的相关材料</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提供</w:t>
            </w:r>
            <w:r>
              <w:rPr>
                <w:rFonts w:hint="eastAsia" w:ascii="仿宋" w:hAnsi="仿宋" w:eastAsia="仿宋" w:cs="仿宋"/>
                <w:color w:val="auto"/>
                <w:szCs w:val="21"/>
                <w:highlight w:val="none"/>
                <w:u w:val="single"/>
                <w:lang w:val="en-US" w:eastAsia="zh-CN"/>
              </w:rPr>
              <w:t>磋商截止日期前半年内</w:t>
            </w:r>
            <w:r>
              <w:rPr>
                <w:rFonts w:hint="eastAsia" w:ascii="仿宋" w:hAnsi="仿宋" w:eastAsia="仿宋" w:cs="仿宋"/>
                <w:color w:val="auto"/>
                <w:szCs w:val="21"/>
                <w:highlight w:val="none"/>
              </w:rPr>
              <w:t>连续</w:t>
            </w:r>
            <w:r>
              <w:rPr>
                <w:rFonts w:hint="eastAsia" w:ascii="仿宋" w:hAnsi="仿宋" w:eastAsia="仿宋" w:cs="仿宋"/>
                <w:color w:val="auto"/>
                <w:szCs w:val="21"/>
                <w:highlight w:val="none"/>
                <w:u w:val="single"/>
              </w:rPr>
              <w:t xml:space="preserve"> 3 </w:t>
            </w:r>
            <w:r>
              <w:rPr>
                <w:rFonts w:hint="eastAsia" w:ascii="仿宋" w:hAnsi="仿宋" w:eastAsia="仿宋" w:cs="仿宋"/>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仿宋" w:hAnsi="仿宋" w:eastAsia="仿宋" w:cs="仿宋"/>
                <w:b/>
                <w:color w:val="auto"/>
                <w:szCs w:val="21"/>
                <w:highlight w:val="none"/>
              </w:rPr>
              <w:t>必须提供，</w:t>
            </w:r>
            <w:r>
              <w:rPr>
                <w:rFonts w:hint="eastAsia" w:ascii="仿宋" w:hAnsi="仿宋" w:eastAsia="仿宋" w:cs="仿宋"/>
                <w:b/>
                <w:color w:val="auto"/>
                <w:szCs w:val="21"/>
                <w:highlight w:val="none"/>
                <w:lang w:eastAsia="zh-CN"/>
              </w:rPr>
              <w:t>否则作无效响应处理</w:t>
            </w:r>
            <w:r>
              <w:rPr>
                <w:rFonts w:hint="eastAsia" w:ascii="仿宋" w:hAnsi="仿宋" w:eastAsia="仿宋" w:cs="仿宋"/>
                <w:color w:val="auto"/>
                <w:szCs w:val="21"/>
                <w:highlight w:val="none"/>
              </w:rPr>
              <w:t>）</w:t>
            </w:r>
          </w:p>
          <w:p w14:paraId="177B27A7">
            <w:pPr>
              <w:snapToGrid w:val="0"/>
              <w:spacing w:line="46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4.供应商财务状况报告</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提供</w:t>
            </w:r>
            <w:r>
              <w:rPr>
                <w:rFonts w:hint="eastAsia" w:ascii="仿宋" w:hAnsi="仿宋" w:eastAsia="仿宋" w:cs="仿宋"/>
                <w:color w:val="auto"/>
                <w:szCs w:val="21"/>
                <w:highlight w:val="none"/>
                <w:lang w:val="en-US" w:eastAsia="zh-CN"/>
              </w:rPr>
              <w:t>2024年</w:t>
            </w:r>
            <w:r>
              <w:rPr>
                <w:rFonts w:hint="eastAsia" w:ascii="仿宋" w:hAnsi="仿宋" w:eastAsia="仿宋" w:cs="仿宋"/>
                <w:color w:val="auto"/>
                <w:szCs w:val="21"/>
                <w:highlight w:val="none"/>
              </w:rPr>
              <w:t>财务状况报告复印件；供应商成立不满一年的应按提供首次响应文件提交截止时间上一个月的财务状况报告复印件。（上述财务状况报告包括</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①供应商执行</w:t>
            </w:r>
            <w:r>
              <w:rPr>
                <w:rFonts w:hint="eastAsia" w:ascii="仿宋" w:hAnsi="仿宋" w:eastAsia="仿宋" w:cs="仿宋"/>
                <w:b w:val="0"/>
                <w:bCs w:val="0"/>
                <w:color w:val="auto"/>
                <w:szCs w:val="21"/>
                <w:highlight w:val="none"/>
              </w:rPr>
              <w:t>《企业会计准则》的，提供资产负债表、利润表、现金流量表、所有者权益变动表、附注（以下称“四表一注”）；②供应商执行《小企业会计准则》的，提供资产负债表、利润表、现金流量表、附注（以下称“三表一注”）；③供</w:t>
            </w:r>
            <w:r>
              <w:rPr>
                <w:rFonts w:hint="eastAsia" w:ascii="仿宋" w:hAnsi="仿宋" w:eastAsia="仿宋" w:cs="仿宋"/>
                <w:color w:val="auto"/>
                <w:szCs w:val="21"/>
                <w:highlight w:val="none"/>
              </w:rPr>
              <w:t>应商执行《政府会计制度》的，提供资产负债表、收入费用表、净资产变动表、附注)；（</w:t>
            </w:r>
            <w:r>
              <w:rPr>
                <w:rFonts w:hint="eastAsia" w:ascii="仿宋" w:hAnsi="仿宋" w:eastAsia="仿宋" w:cs="仿宋"/>
                <w:b/>
                <w:color w:val="auto"/>
                <w:szCs w:val="21"/>
                <w:highlight w:val="none"/>
              </w:rPr>
              <w:t>必须提供，</w:t>
            </w:r>
            <w:r>
              <w:rPr>
                <w:rFonts w:hint="eastAsia" w:ascii="仿宋" w:hAnsi="仿宋" w:eastAsia="仿宋" w:cs="仿宋"/>
                <w:b/>
                <w:color w:val="auto"/>
                <w:szCs w:val="21"/>
                <w:highlight w:val="none"/>
                <w:lang w:val="en-US" w:eastAsia="zh-CN"/>
              </w:rPr>
              <w:t>未提供或提供不全的</w:t>
            </w:r>
            <w:r>
              <w:rPr>
                <w:rFonts w:hint="eastAsia" w:ascii="仿宋" w:hAnsi="仿宋" w:eastAsia="仿宋" w:cs="仿宋"/>
                <w:b/>
                <w:color w:val="auto"/>
                <w:szCs w:val="21"/>
                <w:highlight w:val="none"/>
                <w:lang w:val="en-US" w:eastAsia="zh-CN"/>
              </w:rPr>
              <w:t>均</w:t>
            </w:r>
            <w:r>
              <w:rPr>
                <w:rFonts w:hint="eastAsia" w:ascii="仿宋" w:hAnsi="仿宋" w:eastAsia="仿宋" w:cs="仿宋"/>
                <w:b/>
                <w:color w:val="auto"/>
                <w:szCs w:val="21"/>
                <w:highlight w:val="none"/>
                <w:lang w:eastAsia="zh-CN"/>
              </w:rPr>
              <w:t>作无效响应处理</w:t>
            </w:r>
            <w:r>
              <w:rPr>
                <w:rFonts w:hint="eastAsia" w:ascii="仿宋" w:hAnsi="仿宋" w:eastAsia="仿宋" w:cs="仿宋"/>
                <w:color w:val="auto"/>
                <w:szCs w:val="21"/>
                <w:highlight w:val="none"/>
              </w:rPr>
              <w:t>）</w:t>
            </w:r>
          </w:p>
          <w:p w14:paraId="3577A451">
            <w:pPr>
              <w:snapToGrid w:val="0"/>
              <w:spacing w:line="46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5.供应商直接控股、管理关系信息表</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格式附后</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必须提供，</w:t>
            </w:r>
            <w:r>
              <w:rPr>
                <w:rFonts w:hint="eastAsia" w:ascii="仿宋" w:hAnsi="仿宋" w:eastAsia="仿宋" w:cs="仿宋"/>
                <w:b/>
                <w:color w:val="auto"/>
                <w:szCs w:val="21"/>
                <w:highlight w:val="none"/>
                <w:lang w:eastAsia="zh-CN"/>
              </w:rPr>
              <w:t>否则作无效响应处理</w:t>
            </w:r>
            <w:r>
              <w:rPr>
                <w:rFonts w:hint="eastAsia" w:ascii="仿宋" w:hAnsi="仿宋" w:eastAsia="仿宋" w:cs="仿宋"/>
                <w:color w:val="auto"/>
                <w:szCs w:val="21"/>
                <w:highlight w:val="none"/>
              </w:rPr>
              <w:t>）</w:t>
            </w:r>
          </w:p>
          <w:p w14:paraId="76D7EFED">
            <w:pPr>
              <w:snapToGrid w:val="0"/>
              <w:spacing w:line="46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6.资格声明函</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格式附后</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必须提供，</w:t>
            </w:r>
            <w:r>
              <w:rPr>
                <w:rFonts w:hint="eastAsia" w:ascii="仿宋" w:hAnsi="仿宋" w:eastAsia="仿宋" w:cs="仿宋"/>
                <w:b/>
                <w:color w:val="auto"/>
                <w:szCs w:val="21"/>
                <w:highlight w:val="none"/>
                <w:lang w:eastAsia="zh-CN"/>
              </w:rPr>
              <w:t>否则作无效响应处理</w:t>
            </w:r>
            <w:r>
              <w:rPr>
                <w:rFonts w:hint="eastAsia" w:ascii="仿宋" w:hAnsi="仿宋" w:eastAsia="仿宋" w:cs="仿宋"/>
                <w:color w:val="auto"/>
                <w:szCs w:val="21"/>
                <w:highlight w:val="none"/>
              </w:rPr>
              <w:t>）</w:t>
            </w:r>
          </w:p>
          <w:p w14:paraId="4041F4C8">
            <w:pPr>
              <w:snapToGrid w:val="0"/>
              <w:spacing w:line="460" w:lineRule="exact"/>
              <w:jc w:val="lef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7.</w:t>
            </w:r>
            <w:r>
              <w:rPr>
                <w:rFonts w:hint="eastAsia" w:ascii="仿宋" w:hAnsi="仿宋" w:eastAsia="仿宋" w:cs="仿宋"/>
                <w:color w:val="auto"/>
                <w:szCs w:val="21"/>
                <w:highlight w:val="none"/>
                <w:lang w:val="en-US" w:eastAsia="zh-CN"/>
              </w:rPr>
              <w:t>中小企业声明函（格式附后），（残疾人福利性单位或监狱企业视同小微企业）</w:t>
            </w:r>
            <w:r>
              <w:rPr>
                <w:rFonts w:hint="eastAsia" w:ascii="仿宋" w:hAnsi="仿宋" w:eastAsia="仿宋" w:cs="仿宋"/>
                <w:color w:val="auto"/>
                <w:szCs w:val="21"/>
                <w:highlight w:val="none"/>
              </w:rPr>
              <w:t>；</w:t>
            </w:r>
            <w:r>
              <w:rPr>
                <w:rFonts w:hint="eastAsia" w:ascii="仿宋" w:hAnsi="仿宋" w:eastAsia="仿宋" w:cs="仿宋"/>
                <w:b/>
                <w:bCs/>
                <w:color w:val="auto"/>
                <w:szCs w:val="21"/>
                <w:highlight w:val="none"/>
              </w:rPr>
              <w:t>（必须提供，</w:t>
            </w:r>
            <w:r>
              <w:rPr>
                <w:rFonts w:hint="eastAsia" w:ascii="仿宋" w:hAnsi="仿宋" w:eastAsia="仿宋" w:cs="仿宋"/>
                <w:b/>
                <w:bCs/>
                <w:color w:val="auto"/>
                <w:szCs w:val="21"/>
                <w:highlight w:val="none"/>
                <w:lang w:eastAsia="zh-CN"/>
              </w:rPr>
              <w:t>否则作无效响应处理</w:t>
            </w:r>
            <w:r>
              <w:rPr>
                <w:rFonts w:hint="eastAsia" w:ascii="仿宋" w:hAnsi="仿宋" w:eastAsia="仿宋" w:cs="仿宋"/>
                <w:b/>
                <w:bCs/>
                <w:color w:val="auto"/>
                <w:szCs w:val="21"/>
                <w:highlight w:val="none"/>
              </w:rPr>
              <w:t>）</w:t>
            </w:r>
          </w:p>
          <w:p w14:paraId="27E29C51">
            <w:pPr>
              <w:snapToGrid w:val="0"/>
              <w:spacing w:line="46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除磋商文件规定必须提供以外，供应商认为需要提供的其他证明材料；</w:t>
            </w:r>
          </w:p>
          <w:p w14:paraId="4C67CD83">
            <w:pPr>
              <w:snapToGrid w:val="0"/>
              <w:spacing w:line="460" w:lineRule="exact"/>
              <w:jc w:val="left"/>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注</w:t>
            </w:r>
            <w:r>
              <w:rPr>
                <w:rFonts w:hint="eastAsia" w:ascii="仿宋" w:hAnsi="仿宋" w:eastAsia="仿宋" w:cs="仿宋"/>
                <w:b/>
                <w:color w:val="auto"/>
                <w:szCs w:val="21"/>
                <w:highlight w:val="none"/>
                <w:lang w:eastAsia="zh-CN"/>
              </w:rPr>
              <w:t>：</w:t>
            </w:r>
          </w:p>
          <w:p w14:paraId="3404418E">
            <w:pPr>
              <w:snapToGrid w:val="0"/>
              <w:spacing w:line="460" w:lineRule="exact"/>
              <w:ind w:firstLine="413" w:firstLineChars="196"/>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1.以上标明“必须提供”的材料属于复印件的扫描件的，必须加盖供应商电子公章，</w:t>
            </w:r>
            <w:r>
              <w:rPr>
                <w:rFonts w:hint="eastAsia" w:ascii="仿宋" w:hAnsi="仿宋" w:eastAsia="仿宋" w:cs="仿宋"/>
                <w:b/>
                <w:color w:val="auto"/>
                <w:szCs w:val="21"/>
                <w:highlight w:val="none"/>
                <w:lang w:eastAsia="zh-CN"/>
              </w:rPr>
              <w:t>否则作无效响应处理</w:t>
            </w:r>
            <w:r>
              <w:rPr>
                <w:rFonts w:hint="eastAsia" w:ascii="仿宋" w:hAnsi="仿宋" w:eastAsia="仿宋" w:cs="仿宋"/>
                <w:b/>
                <w:color w:val="auto"/>
                <w:szCs w:val="21"/>
                <w:highlight w:val="none"/>
              </w:rPr>
              <w:t>。</w:t>
            </w:r>
          </w:p>
          <w:p w14:paraId="1A51E5AA">
            <w:pPr>
              <w:pStyle w:val="7"/>
              <w:spacing w:line="46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2.联合体竞标时，第1-5项</w:t>
            </w: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lang w:val="en-US" w:eastAsia="zh-CN"/>
              </w:rPr>
              <w:t>第7项</w:t>
            </w:r>
            <w:r>
              <w:rPr>
                <w:rFonts w:hint="eastAsia" w:ascii="仿宋" w:hAnsi="仿宋" w:eastAsia="仿宋" w:cs="仿宋"/>
                <w:b/>
                <w:color w:val="auto"/>
                <w:szCs w:val="21"/>
                <w:highlight w:val="none"/>
              </w:rPr>
              <w:t>资格证明文件联合体各方均必须分别提供，联合体各方分别盖章和签字，</w:t>
            </w:r>
            <w:r>
              <w:rPr>
                <w:rFonts w:hint="eastAsia" w:ascii="仿宋" w:hAnsi="仿宋" w:eastAsia="仿宋" w:cs="仿宋"/>
                <w:b/>
                <w:color w:val="auto"/>
                <w:szCs w:val="21"/>
                <w:highlight w:val="none"/>
                <w:lang w:eastAsia="zh-CN"/>
              </w:rPr>
              <w:t>否则作无效响应处理</w:t>
            </w:r>
            <w:r>
              <w:rPr>
                <w:rFonts w:hint="eastAsia" w:ascii="仿宋" w:hAnsi="仿宋" w:eastAsia="仿宋" w:cs="仿宋"/>
                <w:b/>
                <w:color w:val="auto"/>
                <w:szCs w:val="21"/>
                <w:highlight w:val="none"/>
              </w:rPr>
              <w:t>。</w:t>
            </w:r>
          </w:p>
        </w:tc>
      </w:tr>
      <w:tr w14:paraId="5E5F9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CC0C000">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393DC906">
            <w:pPr>
              <w:spacing w:line="46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商务文件组成</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2B3DED04">
            <w:pPr>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1.无串通竞标行为的承诺函</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格式附后</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必须提供，</w:t>
            </w:r>
            <w:r>
              <w:rPr>
                <w:rFonts w:hint="eastAsia" w:ascii="仿宋" w:hAnsi="仿宋" w:eastAsia="仿宋" w:cs="仿宋"/>
                <w:b/>
                <w:color w:val="auto"/>
                <w:szCs w:val="21"/>
                <w:highlight w:val="none"/>
                <w:lang w:eastAsia="zh-CN"/>
              </w:rPr>
              <w:t>否则作无效响应处理</w:t>
            </w:r>
            <w:r>
              <w:rPr>
                <w:rFonts w:hint="eastAsia" w:ascii="仿宋" w:hAnsi="仿宋" w:eastAsia="仿宋" w:cs="仿宋"/>
                <w:color w:val="auto"/>
                <w:szCs w:val="21"/>
                <w:highlight w:val="none"/>
              </w:rPr>
              <w:t>）</w:t>
            </w:r>
          </w:p>
          <w:p w14:paraId="7D774595">
            <w:pPr>
              <w:snapToGrid w:val="0"/>
              <w:spacing w:line="46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2.法定代表人身份证明书及法定代表人有效身份证正反面复印件</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格式附后</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b/>
                <w:bCs/>
                <w:color w:val="auto"/>
                <w:szCs w:val="21"/>
                <w:highlight w:val="none"/>
              </w:rPr>
              <w:t>除自然人竞标外</w:t>
            </w:r>
            <w:r>
              <w:rPr>
                <w:rFonts w:hint="eastAsia" w:ascii="仿宋" w:hAnsi="仿宋" w:eastAsia="仿宋" w:cs="仿宋"/>
                <w:b/>
                <w:color w:val="auto"/>
                <w:szCs w:val="21"/>
                <w:highlight w:val="none"/>
              </w:rPr>
              <w:t>必须提供，</w:t>
            </w:r>
            <w:r>
              <w:rPr>
                <w:rFonts w:hint="eastAsia" w:ascii="仿宋" w:hAnsi="仿宋" w:eastAsia="仿宋" w:cs="仿宋"/>
                <w:b/>
                <w:color w:val="auto"/>
                <w:szCs w:val="21"/>
                <w:highlight w:val="none"/>
                <w:lang w:eastAsia="zh-CN"/>
              </w:rPr>
              <w:t>否则作无效响应处理</w:t>
            </w:r>
            <w:r>
              <w:rPr>
                <w:rFonts w:hint="eastAsia" w:ascii="仿宋" w:hAnsi="仿宋" w:eastAsia="仿宋" w:cs="仿宋"/>
                <w:color w:val="auto"/>
                <w:szCs w:val="21"/>
                <w:highlight w:val="none"/>
              </w:rPr>
              <w:t>）</w:t>
            </w:r>
          </w:p>
          <w:p w14:paraId="6A248EFE">
            <w:pPr>
              <w:spacing w:line="460" w:lineRule="exact"/>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3.法定代表人授权委托书及委托代理人有效身份证正反面复印件</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格式附后</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委托时必须提供，</w:t>
            </w:r>
            <w:r>
              <w:rPr>
                <w:rFonts w:hint="eastAsia" w:ascii="仿宋" w:hAnsi="仿宋" w:eastAsia="仿宋" w:cs="仿宋"/>
                <w:b/>
                <w:color w:val="auto"/>
                <w:szCs w:val="21"/>
                <w:highlight w:val="none"/>
                <w:lang w:eastAsia="zh-CN"/>
              </w:rPr>
              <w:t>否则作无效响应处理</w:t>
            </w:r>
            <w:r>
              <w:rPr>
                <w:rFonts w:hint="eastAsia" w:ascii="仿宋" w:hAnsi="仿宋" w:eastAsia="仿宋" w:cs="仿宋"/>
                <w:color w:val="auto"/>
                <w:szCs w:val="21"/>
                <w:highlight w:val="none"/>
              </w:rPr>
              <w:t>）</w:t>
            </w:r>
          </w:p>
          <w:p w14:paraId="76A7C621">
            <w:pPr>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4.商务条款偏离表</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格式附后</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必须提供，</w:t>
            </w:r>
            <w:r>
              <w:rPr>
                <w:rFonts w:hint="eastAsia" w:ascii="仿宋" w:hAnsi="仿宋" w:eastAsia="仿宋" w:cs="仿宋"/>
                <w:b/>
                <w:color w:val="auto"/>
                <w:szCs w:val="21"/>
                <w:highlight w:val="none"/>
                <w:lang w:eastAsia="zh-CN"/>
              </w:rPr>
              <w:t>否则作无效响应处理</w:t>
            </w:r>
            <w:r>
              <w:rPr>
                <w:rFonts w:hint="eastAsia" w:ascii="仿宋" w:hAnsi="仿宋" w:eastAsia="仿宋" w:cs="仿宋"/>
                <w:color w:val="auto"/>
                <w:szCs w:val="21"/>
                <w:highlight w:val="none"/>
              </w:rPr>
              <w:t>）</w:t>
            </w:r>
          </w:p>
          <w:p w14:paraId="23F2B908">
            <w:pPr>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5.竞标人情况介绍；</w:t>
            </w:r>
          </w:p>
          <w:p w14:paraId="1EC3B18E">
            <w:pPr>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6.供应商认为需要提供的其他有关资料。</w:t>
            </w:r>
          </w:p>
          <w:p w14:paraId="398D838A">
            <w:pPr>
              <w:snapToGrid w:val="0"/>
              <w:spacing w:line="46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w:t>
            </w: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rPr>
              <w:t xml:space="preserve"> </w:t>
            </w:r>
          </w:p>
          <w:p w14:paraId="69358FA0">
            <w:pPr>
              <w:snapToGrid w:val="0"/>
              <w:spacing w:line="460" w:lineRule="exact"/>
              <w:ind w:firstLine="413" w:firstLineChars="196"/>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1.法定代表人授权委托书必须由法定代表人及委托代理人签字，并加盖供应商公章，</w:t>
            </w:r>
            <w:r>
              <w:rPr>
                <w:rFonts w:hint="eastAsia" w:ascii="仿宋" w:hAnsi="仿宋" w:eastAsia="仿宋" w:cs="仿宋"/>
                <w:b/>
                <w:color w:val="auto"/>
                <w:szCs w:val="21"/>
                <w:highlight w:val="none"/>
                <w:lang w:eastAsia="zh-CN"/>
              </w:rPr>
              <w:t>否则作无效响应处理</w:t>
            </w:r>
            <w:r>
              <w:rPr>
                <w:rFonts w:hint="eastAsia" w:ascii="仿宋" w:hAnsi="仿宋" w:eastAsia="仿宋" w:cs="仿宋"/>
                <w:b/>
                <w:color w:val="auto"/>
                <w:szCs w:val="21"/>
                <w:highlight w:val="none"/>
              </w:rPr>
              <w:t>。</w:t>
            </w:r>
          </w:p>
          <w:p w14:paraId="6FDABC24">
            <w:pPr>
              <w:spacing w:line="460" w:lineRule="exact"/>
              <w:ind w:firstLine="413" w:firstLineChars="196"/>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2.以上标明“必须提供”的材料属于复印件的扫描件的，必须加盖供应商电子公章，</w:t>
            </w:r>
            <w:r>
              <w:rPr>
                <w:rFonts w:hint="eastAsia" w:ascii="仿宋" w:hAnsi="仿宋" w:eastAsia="仿宋" w:cs="仿宋"/>
                <w:b/>
                <w:color w:val="auto"/>
                <w:szCs w:val="21"/>
                <w:highlight w:val="none"/>
                <w:lang w:eastAsia="zh-CN"/>
              </w:rPr>
              <w:t>否则作无效响应处理</w:t>
            </w:r>
            <w:r>
              <w:rPr>
                <w:rFonts w:hint="eastAsia" w:ascii="仿宋" w:hAnsi="仿宋" w:eastAsia="仿宋" w:cs="仿宋"/>
                <w:b/>
                <w:color w:val="auto"/>
                <w:szCs w:val="21"/>
                <w:highlight w:val="none"/>
              </w:rPr>
              <w:t>。</w:t>
            </w:r>
          </w:p>
        </w:tc>
      </w:tr>
      <w:tr w14:paraId="42009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CB50D5">
            <w:pPr>
              <w:widowControl/>
              <w:spacing w:line="460" w:lineRule="exact"/>
              <w:jc w:val="left"/>
              <w:rPr>
                <w:rFonts w:hint="eastAsia" w:ascii="仿宋" w:hAnsi="仿宋" w:eastAsia="仿宋" w:cs="仿宋"/>
                <w:color w:val="auto"/>
                <w:szCs w:val="21"/>
                <w:highlight w:val="none"/>
              </w:rPr>
            </w:pP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0510D7D9">
            <w:pPr>
              <w:spacing w:line="46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技术文件组成</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01E559FD">
            <w:pPr>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1.服务需求偏离表</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格式附后</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必须提供，</w:t>
            </w:r>
            <w:r>
              <w:rPr>
                <w:rFonts w:hint="eastAsia" w:ascii="仿宋" w:hAnsi="仿宋" w:eastAsia="仿宋" w:cs="仿宋"/>
                <w:b/>
                <w:color w:val="auto"/>
                <w:szCs w:val="21"/>
                <w:highlight w:val="none"/>
                <w:lang w:eastAsia="zh-CN"/>
              </w:rPr>
              <w:t>否则作无效响应处理</w:t>
            </w:r>
            <w:r>
              <w:rPr>
                <w:rFonts w:hint="eastAsia" w:ascii="仿宋" w:hAnsi="仿宋" w:eastAsia="仿宋" w:cs="仿宋"/>
                <w:color w:val="auto"/>
                <w:szCs w:val="21"/>
                <w:highlight w:val="none"/>
              </w:rPr>
              <w:t>）</w:t>
            </w:r>
          </w:p>
          <w:p w14:paraId="544F7024">
            <w:pPr>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服务方案</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必须提供，</w:t>
            </w:r>
            <w:r>
              <w:rPr>
                <w:rFonts w:hint="eastAsia" w:ascii="仿宋" w:hAnsi="仿宋" w:eastAsia="仿宋" w:cs="仿宋"/>
                <w:b/>
                <w:color w:val="auto"/>
                <w:szCs w:val="21"/>
                <w:highlight w:val="none"/>
                <w:lang w:eastAsia="zh-CN"/>
              </w:rPr>
              <w:t>否则作无效响应处理</w:t>
            </w:r>
            <w:r>
              <w:rPr>
                <w:rFonts w:hint="eastAsia" w:ascii="仿宋" w:hAnsi="仿宋" w:eastAsia="仿宋" w:cs="仿宋"/>
                <w:color w:val="auto"/>
                <w:szCs w:val="21"/>
                <w:highlight w:val="none"/>
              </w:rPr>
              <w:t>）</w:t>
            </w:r>
          </w:p>
          <w:p w14:paraId="6AB92807">
            <w:pPr>
              <w:spacing w:line="460" w:lineRule="exac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zh-CN" w:eastAsia="zh-CN"/>
              </w:rPr>
              <w:t>项目实施人员一览表（格式附后）</w:t>
            </w:r>
            <w:r>
              <w:rPr>
                <w:rFonts w:hint="eastAsia" w:ascii="仿宋" w:hAnsi="仿宋" w:eastAsia="仿宋" w:cs="仿宋"/>
                <w:color w:val="auto"/>
                <w:szCs w:val="21"/>
                <w:highlight w:val="none"/>
              </w:rPr>
              <w:t>；</w:t>
            </w:r>
            <w:r>
              <w:rPr>
                <w:rFonts w:hint="eastAsia" w:ascii="仿宋" w:hAnsi="仿宋" w:eastAsia="仿宋" w:cs="仿宋"/>
                <w:b/>
                <w:bCs/>
                <w:color w:val="auto"/>
                <w:szCs w:val="21"/>
                <w:highlight w:val="none"/>
              </w:rPr>
              <w:t>（必须提供，</w:t>
            </w:r>
            <w:r>
              <w:rPr>
                <w:rFonts w:hint="eastAsia" w:ascii="仿宋" w:hAnsi="仿宋" w:eastAsia="仿宋" w:cs="仿宋"/>
                <w:b/>
                <w:bCs/>
                <w:color w:val="auto"/>
                <w:szCs w:val="21"/>
                <w:highlight w:val="none"/>
                <w:lang w:eastAsia="zh-CN"/>
              </w:rPr>
              <w:t>否则作无效响应处理</w:t>
            </w:r>
            <w:r>
              <w:rPr>
                <w:rFonts w:hint="eastAsia" w:ascii="仿宋" w:hAnsi="仿宋" w:eastAsia="仿宋" w:cs="仿宋"/>
                <w:b/>
                <w:bCs/>
                <w:color w:val="auto"/>
                <w:szCs w:val="21"/>
                <w:highlight w:val="none"/>
              </w:rPr>
              <w:t>）</w:t>
            </w:r>
          </w:p>
          <w:p w14:paraId="5C6E5EB4">
            <w:pPr>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对应采购需求的服务需求、商务条款提供的其他文件资料；</w:t>
            </w:r>
          </w:p>
          <w:p w14:paraId="0995C5B3">
            <w:pPr>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.供应商认为需要提供的其他有关资料。</w:t>
            </w:r>
          </w:p>
          <w:p w14:paraId="07953DC9">
            <w:pPr>
              <w:spacing w:line="460" w:lineRule="exac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注</w:t>
            </w: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rPr>
              <w:t>1.以上标明“必须提供”的材料属于复印件的扫描件的，必须加盖供应商电子公章，</w:t>
            </w:r>
            <w:r>
              <w:rPr>
                <w:rFonts w:hint="eastAsia" w:ascii="仿宋" w:hAnsi="仿宋" w:eastAsia="仿宋" w:cs="仿宋"/>
                <w:b/>
                <w:color w:val="auto"/>
                <w:szCs w:val="21"/>
                <w:highlight w:val="none"/>
                <w:lang w:eastAsia="zh-CN"/>
              </w:rPr>
              <w:t>否则作无效响应处理</w:t>
            </w:r>
            <w:r>
              <w:rPr>
                <w:rFonts w:hint="eastAsia" w:ascii="仿宋" w:hAnsi="仿宋" w:eastAsia="仿宋" w:cs="仿宋"/>
                <w:b/>
                <w:color w:val="auto"/>
                <w:szCs w:val="21"/>
                <w:highlight w:val="none"/>
              </w:rPr>
              <w:t>。</w:t>
            </w:r>
          </w:p>
        </w:tc>
      </w:tr>
      <w:tr w14:paraId="33AE9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53504D7">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68F0A246">
            <w:pPr>
              <w:spacing w:line="460" w:lineRule="exact"/>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报价文件组成</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0423461C">
            <w:pPr>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1.响应函；</w:t>
            </w:r>
            <w:r>
              <w:rPr>
                <w:rFonts w:hint="eastAsia" w:ascii="仿宋" w:hAnsi="仿宋" w:eastAsia="仿宋" w:cs="仿宋"/>
                <w:b/>
                <w:bCs/>
                <w:color w:val="auto"/>
                <w:szCs w:val="21"/>
                <w:highlight w:val="none"/>
              </w:rPr>
              <w:t>（必须提供，否则作无效响应处理）</w:t>
            </w:r>
          </w:p>
          <w:p w14:paraId="63D306F9">
            <w:pPr>
              <w:spacing w:line="460" w:lineRule="exact"/>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rPr>
              <w:t>2.响应报价表；</w:t>
            </w:r>
            <w:r>
              <w:rPr>
                <w:rFonts w:hint="eastAsia" w:ascii="仿宋" w:hAnsi="仿宋" w:eastAsia="仿宋" w:cs="仿宋"/>
                <w:b/>
                <w:bCs/>
                <w:color w:val="auto"/>
                <w:szCs w:val="21"/>
                <w:highlight w:val="none"/>
              </w:rPr>
              <w:t>（必须提供，</w:t>
            </w:r>
            <w:r>
              <w:rPr>
                <w:rFonts w:hint="eastAsia" w:ascii="仿宋" w:hAnsi="仿宋" w:eastAsia="仿宋" w:cs="仿宋"/>
                <w:b/>
                <w:bCs/>
                <w:color w:val="auto"/>
                <w:szCs w:val="21"/>
                <w:highlight w:val="none"/>
                <w:lang w:eastAsia="zh-CN"/>
              </w:rPr>
              <w:t>否则作无效响应处理</w:t>
            </w:r>
            <w:r>
              <w:rPr>
                <w:rFonts w:hint="eastAsia" w:ascii="仿宋" w:hAnsi="仿宋" w:eastAsia="仿宋" w:cs="仿宋"/>
                <w:b/>
                <w:bCs/>
                <w:color w:val="auto"/>
                <w:szCs w:val="21"/>
                <w:highlight w:val="none"/>
              </w:rPr>
              <w:t>）</w:t>
            </w:r>
          </w:p>
        </w:tc>
      </w:tr>
      <w:tr w14:paraId="130DE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463A2ED">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7AC54ED8">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响应文件电子版要求</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0684059E">
            <w:pPr>
              <w:snapToGrid w:val="0"/>
              <w:spacing w:line="46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1.响应文件电子版要求</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按照本采购文件“第五章 响应文件格式”编写（第五章未附格式的，由供应商自行拟定），不可涂改并在规定加盖公章处加盖电子公章，</w:t>
            </w:r>
            <w:r>
              <w:rPr>
                <w:rFonts w:hint="eastAsia" w:ascii="仿宋" w:hAnsi="仿宋" w:eastAsia="仿宋" w:cs="仿宋"/>
                <w:b/>
                <w:color w:val="auto"/>
                <w:szCs w:val="21"/>
                <w:highlight w:val="none"/>
                <w:lang w:eastAsia="zh-CN"/>
              </w:rPr>
              <w:t>否则作无效响应处理</w:t>
            </w:r>
            <w:r>
              <w:rPr>
                <w:rFonts w:hint="eastAsia" w:ascii="仿宋" w:hAnsi="仿宋" w:eastAsia="仿宋" w:cs="仿宋"/>
                <w:color w:val="auto"/>
                <w:szCs w:val="21"/>
                <w:highlight w:val="none"/>
              </w:rPr>
              <w:t>。</w:t>
            </w:r>
          </w:p>
          <w:p w14:paraId="7FA190AE">
            <w:pPr>
              <w:snapToGrid w:val="0"/>
              <w:spacing w:line="46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2.响应文件电子版密封方式</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电子响应文件通过平台有效CA加密后在</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投送。（操作方式见公告附件“电子响应文件制作与投送教程”）</w:t>
            </w:r>
          </w:p>
        </w:tc>
      </w:tr>
      <w:tr w14:paraId="42966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3694060">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28B36477">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响应报价要求</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43D58E75">
            <w:pPr>
              <w:snapToGrid w:val="0"/>
              <w:spacing w:line="46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仿宋" w:hAnsi="仿宋" w:eastAsia="仿宋" w:cs="仿宋"/>
                <w:b/>
                <w:color w:val="auto"/>
                <w:szCs w:val="21"/>
                <w:highlight w:val="none"/>
              </w:rPr>
              <w:t>（采购需求另有约定的，从其约定。）</w:t>
            </w:r>
          </w:p>
        </w:tc>
      </w:tr>
      <w:tr w14:paraId="3A072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F240033">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12B60797">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竞标有效期</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3BDA2253">
            <w:pPr>
              <w:pStyle w:val="5"/>
              <w:numPr>
                <w:ilvl w:val="0"/>
                <w:numId w:val="0"/>
              </w:numPr>
              <w:tabs>
                <w:tab w:val="left" w:pos="720"/>
                <w:tab w:val="left" w:pos="840"/>
              </w:tabs>
              <w:snapToGrid w:val="0"/>
              <w:spacing w:line="460" w:lineRule="exact"/>
              <w:ind w:left="283" w:hanging="283" w:hangingChars="135"/>
              <w:rPr>
                <w:rFonts w:hint="eastAsia" w:ascii="仿宋" w:hAnsi="仿宋" w:eastAsia="仿宋" w:cs="仿宋"/>
                <w:color w:val="auto"/>
                <w:szCs w:val="21"/>
                <w:highlight w:val="none"/>
              </w:rPr>
            </w:pPr>
            <w:r>
              <w:rPr>
                <w:rFonts w:hint="eastAsia" w:ascii="仿宋" w:hAnsi="仿宋" w:eastAsia="仿宋" w:cs="仿宋"/>
                <w:color w:val="auto"/>
                <w:szCs w:val="21"/>
                <w:highlight w:val="none"/>
              </w:rPr>
              <w:t>自首次响应文件提交截止之日起</w:t>
            </w:r>
            <w:r>
              <w:rPr>
                <w:rFonts w:hint="eastAsia" w:ascii="仿宋" w:hAnsi="仿宋" w:eastAsia="仿宋" w:cs="仿宋"/>
                <w:color w:val="auto"/>
                <w:szCs w:val="21"/>
                <w:highlight w:val="none"/>
                <w:u w:val="single"/>
              </w:rPr>
              <w:t>90</w:t>
            </w:r>
            <w:r>
              <w:rPr>
                <w:rFonts w:hint="eastAsia" w:ascii="仿宋" w:hAnsi="仿宋" w:eastAsia="仿宋" w:cs="仿宋"/>
                <w:color w:val="auto"/>
                <w:szCs w:val="21"/>
                <w:highlight w:val="none"/>
              </w:rPr>
              <w:t>日。</w:t>
            </w:r>
          </w:p>
        </w:tc>
      </w:tr>
      <w:tr w14:paraId="095BD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EF179A3">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5F9552DF">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磋商保证金</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45F56D4D">
            <w:pPr>
              <w:autoSpaceDE w:val="0"/>
              <w:autoSpaceDN w:val="0"/>
              <w:snapToGrid w:val="0"/>
              <w:spacing w:line="460" w:lineRule="exact"/>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本项目不收取磋商保证金。</w:t>
            </w:r>
          </w:p>
        </w:tc>
      </w:tr>
      <w:tr w14:paraId="77831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76047BB">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20.1</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1E308EFE">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首次响应文件提交截止时间</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225550E4">
            <w:pPr>
              <w:snapToGrid w:val="0"/>
              <w:spacing w:line="460" w:lineRule="exact"/>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详见竞争性磋商公告。</w:t>
            </w:r>
          </w:p>
        </w:tc>
      </w:tr>
      <w:tr w14:paraId="784F7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A3711C">
            <w:pPr>
              <w:widowControl/>
              <w:spacing w:line="460" w:lineRule="exact"/>
              <w:jc w:val="left"/>
              <w:rPr>
                <w:rFonts w:hint="eastAsia" w:ascii="仿宋" w:hAnsi="仿宋" w:eastAsia="仿宋" w:cs="仿宋"/>
                <w:color w:val="auto"/>
                <w:szCs w:val="21"/>
                <w:highlight w:val="none"/>
              </w:rPr>
            </w:pP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06BD4438">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首次响应文件提交地点</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30D60E77">
            <w:pPr>
              <w:snapToGrid w:val="0"/>
              <w:spacing w:line="460" w:lineRule="exact"/>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详见竞争性磋商公告。</w:t>
            </w:r>
          </w:p>
        </w:tc>
      </w:tr>
      <w:tr w14:paraId="7F3A6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AE86BC9">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20.6</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68E2EF36">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备份响应文件</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3B2E7AF5">
            <w:pPr>
              <w:snapToGrid w:val="0"/>
              <w:spacing w:line="46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本项目不接受备份响应文件。</w:t>
            </w:r>
          </w:p>
        </w:tc>
      </w:tr>
      <w:tr w14:paraId="4AF60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E5A5DC2">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2FB6F5D1">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首次响应文件的退回</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2A9E7327">
            <w:pPr>
              <w:snapToGrid w:val="0"/>
              <w:spacing w:line="46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在首次响应文件提交截止时间止提交响应文件的供应商不足3家时</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电子响应文件由代理机构在</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操作退回，除此之外采购人和采购代理机构对已提交的电子响应文件概不退回。</w:t>
            </w:r>
          </w:p>
        </w:tc>
      </w:tr>
      <w:tr w14:paraId="386B2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C1E4DAD">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26</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4B7B27E8">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负偏离要求</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04C775D7">
            <w:pPr>
              <w:snapToGrid w:val="0"/>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商务条款评审中允许负偏离的条款数为</w:t>
            </w:r>
            <w:r>
              <w:rPr>
                <w:rFonts w:hint="eastAsia" w:ascii="仿宋" w:hAnsi="仿宋" w:eastAsia="仿宋" w:cs="仿宋"/>
                <w:color w:val="auto"/>
                <w:szCs w:val="21"/>
                <w:highlight w:val="none"/>
                <w:u w:val="single"/>
              </w:rPr>
              <w:t xml:space="preserve"> 0 </w:t>
            </w:r>
            <w:r>
              <w:rPr>
                <w:rFonts w:hint="eastAsia" w:ascii="仿宋" w:hAnsi="仿宋" w:eastAsia="仿宋" w:cs="仿宋"/>
                <w:color w:val="auto"/>
                <w:szCs w:val="21"/>
                <w:highlight w:val="none"/>
              </w:rPr>
              <w:t>项。</w:t>
            </w:r>
          </w:p>
          <w:p w14:paraId="48654285">
            <w:pPr>
              <w:snapToGrid w:val="0"/>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服务需求评审中允许负偏离的条款数为</w:t>
            </w:r>
            <w:r>
              <w:rPr>
                <w:rFonts w:hint="eastAsia" w:ascii="仿宋" w:hAnsi="仿宋" w:eastAsia="仿宋" w:cs="仿宋"/>
                <w:color w:val="auto"/>
                <w:szCs w:val="21"/>
                <w:highlight w:val="none"/>
                <w:u w:val="single"/>
              </w:rPr>
              <w:t xml:space="preserve"> 0 </w:t>
            </w:r>
            <w:r>
              <w:rPr>
                <w:rFonts w:hint="eastAsia" w:ascii="仿宋" w:hAnsi="仿宋" w:eastAsia="仿宋" w:cs="仿宋"/>
                <w:color w:val="auto"/>
                <w:szCs w:val="21"/>
                <w:highlight w:val="none"/>
              </w:rPr>
              <w:t>项。</w:t>
            </w:r>
          </w:p>
        </w:tc>
      </w:tr>
      <w:tr w14:paraId="268DA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69B9A9">
            <w:pPr>
              <w:widowControl/>
              <w:spacing w:line="460" w:lineRule="exact"/>
              <w:jc w:val="left"/>
              <w:rPr>
                <w:rFonts w:hint="eastAsia" w:ascii="仿宋" w:hAnsi="仿宋" w:eastAsia="仿宋" w:cs="仿宋"/>
                <w:color w:val="auto"/>
                <w:szCs w:val="21"/>
                <w:highlight w:val="none"/>
              </w:rPr>
            </w:pP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35E519A7">
            <w:pPr>
              <w:snapToGrid w:val="0"/>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磋商的顺序</w:t>
            </w:r>
          </w:p>
          <w:p w14:paraId="359CE5D2">
            <w:pPr>
              <w:spacing w:line="460" w:lineRule="exact"/>
              <w:jc w:val="center"/>
              <w:rPr>
                <w:rFonts w:hint="eastAsia" w:ascii="仿宋" w:hAnsi="仿宋" w:eastAsia="仿宋" w:cs="仿宋"/>
                <w:color w:val="auto"/>
                <w:szCs w:val="21"/>
                <w:highlight w:val="none"/>
              </w:rPr>
            </w:pP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552036BA">
            <w:pPr>
              <w:pStyle w:val="7"/>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☑按照提交首次响应文件的顺序，通知磋商时，若某供应商不在通知现场时，该供应商排序到最后磋商，按照签到的顺序由其下一位供应商先参与磋商。</w:t>
            </w:r>
          </w:p>
          <w:p w14:paraId="5CC38E08">
            <w:pPr>
              <w:snapToGrid w:val="0"/>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□随机排序。</w:t>
            </w:r>
          </w:p>
          <w:p w14:paraId="46B00DD1">
            <w:pPr>
              <w:pStyle w:val="7"/>
              <w:spacing w:line="46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5ED4D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CE80A3F">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28</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67CC89A0">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373E6563">
            <w:pPr>
              <w:snapToGrid w:val="0"/>
              <w:spacing w:line="460" w:lineRule="exac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 xml:space="preserve">本项目不收取履约保证金 </w:t>
            </w:r>
            <w:r>
              <w:rPr>
                <w:rFonts w:hint="eastAsia" w:ascii="仿宋" w:hAnsi="仿宋" w:eastAsia="仿宋" w:cs="仿宋"/>
                <w:color w:val="auto"/>
                <w:szCs w:val="21"/>
                <w:highlight w:val="none"/>
                <w:lang w:eastAsia="zh-CN"/>
              </w:rPr>
              <w:t>。</w:t>
            </w:r>
          </w:p>
        </w:tc>
      </w:tr>
      <w:tr w14:paraId="0F601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1BD23A0">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29.5</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43869D93">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签订合同携带的材料</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6DEFA3D4">
            <w:pPr>
              <w:snapToGrid w:val="0"/>
              <w:spacing w:line="460" w:lineRule="exac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使用的有效CA证书加盖单位电子公章</w:t>
            </w:r>
            <w:r>
              <w:rPr>
                <w:rFonts w:hint="eastAsia" w:ascii="仿宋" w:hAnsi="仿宋" w:eastAsia="仿宋" w:cs="仿宋"/>
                <w:color w:val="auto"/>
                <w:szCs w:val="21"/>
                <w:highlight w:val="none"/>
                <w:lang w:eastAsia="zh-CN"/>
              </w:rPr>
              <w:t>。</w:t>
            </w:r>
          </w:p>
        </w:tc>
      </w:tr>
      <w:tr w14:paraId="0A839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A4DEFD3">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31.2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125D04CA">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接收质疑函方式</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544D15B8">
            <w:pPr>
              <w:snapToGrid w:val="0"/>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以书面形式</w:t>
            </w:r>
          </w:p>
        </w:tc>
      </w:tr>
      <w:tr w14:paraId="6392C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D8285B">
            <w:pPr>
              <w:widowControl/>
              <w:spacing w:line="460" w:lineRule="exact"/>
              <w:jc w:val="left"/>
              <w:rPr>
                <w:rFonts w:hint="eastAsia" w:ascii="仿宋" w:hAnsi="仿宋" w:eastAsia="仿宋" w:cs="仿宋"/>
                <w:color w:val="auto"/>
                <w:szCs w:val="21"/>
                <w:highlight w:val="none"/>
              </w:rPr>
            </w:pP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0A581168">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质疑联系部门及联系方式</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4EB49C06">
            <w:pPr>
              <w:snapToGrid w:val="0"/>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u w:val="single"/>
              </w:rPr>
              <w:t>广西科文招标有限公司</w:t>
            </w:r>
          </w:p>
          <w:p w14:paraId="6EF98130">
            <w:pPr>
              <w:snapToGrid w:val="0"/>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u w:val="single"/>
              </w:rPr>
              <w:t>0771-2023650</w:t>
            </w:r>
          </w:p>
          <w:p w14:paraId="1BCB39C8">
            <w:pPr>
              <w:snapToGrid w:val="0"/>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通讯地址</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u w:val="single"/>
              </w:rPr>
              <w:t>广西南宁市民族大道141号中鼎万象东方D区五层</w:t>
            </w:r>
            <w:r>
              <w:rPr>
                <w:rFonts w:hint="eastAsia" w:ascii="仿宋" w:hAnsi="仿宋" w:eastAsia="仿宋" w:cs="仿宋"/>
                <w:color w:val="auto"/>
                <w:szCs w:val="21"/>
                <w:highlight w:val="none"/>
              </w:rPr>
              <w:t xml:space="preserve"> </w:t>
            </w:r>
          </w:p>
          <w:p w14:paraId="5E60E846">
            <w:pPr>
              <w:snapToGrid w:val="0"/>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南宁市文化广电和旅游局</w:t>
            </w:r>
          </w:p>
          <w:p w14:paraId="045E349D">
            <w:pPr>
              <w:snapToGrid w:val="0"/>
              <w:spacing w:line="460" w:lineRule="exac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u w:val="single"/>
              </w:rPr>
              <w:t>0771-</w:t>
            </w:r>
            <w:r>
              <w:rPr>
                <w:rFonts w:hint="eastAsia" w:ascii="仿宋" w:hAnsi="仿宋" w:eastAsia="仿宋" w:cs="仿宋"/>
                <w:color w:val="auto"/>
                <w:szCs w:val="21"/>
                <w:highlight w:val="none"/>
                <w:u w:val="single"/>
                <w:lang w:eastAsia="zh-CN"/>
              </w:rPr>
              <w:t>5601601</w:t>
            </w:r>
          </w:p>
          <w:p w14:paraId="48DFD6A8">
            <w:pPr>
              <w:snapToGrid w:val="0"/>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通讯地址</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u w:val="single"/>
              </w:rPr>
              <w:t>南宁市青秀区葛村路25号</w:t>
            </w:r>
            <w:r>
              <w:rPr>
                <w:rFonts w:hint="eastAsia" w:ascii="仿宋" w:hAnsi="仿宋" w:eastAsia="仿宋" w:cs="仿宋"/>
                <w:color w:val="auto"/>
                <w:szCs w:val="21"/>
                <w:highlight w:val="none"/>
              </w:rPr>
              <w:t xml:space="preserve"> </w:t>
            </w:r>
          </w:p>
        </w:tc>
      </w:tr>
      <w:tr w14:paraId="374CF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6DDA7E">
            <w:pPr>
              <w:widowControl/>
              <w:spacing w:line="460" w:lineRule="exact"/>
              <w:jc w:val="left"/>
              <w:rPr>
                <w:rFonts w:hint="eastAsia" w:ascii="仿宋" w:hAnsi="仿宋" w:eastAsia="仿宋" w:cs="仿宋"/>
                <w:color w:val="auto"/>
                <w:szCs w:val="21"/>
                <w:highlight w:val="none"/>
              </w:rPr>
            </w:pP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12F5CF49">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highlight w:val="none"/>
              </w:rPr>
              <w:t>现场提交质疑办理业务时间</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4BDE218F">
            <w:pPr>
              <w:snapToGrid w:val="0"/>
              <w:spacing w:line="46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质疑期内每个工作日</w:t>
            </w:r>
            <w:r>
              <w:rPr>
                <w:rFonts w:hint="eastAsia" w:ascii="仿宋" w:hAnsi="仿宋" w:eastAsia="仿宋" w:cs="仿宋"/>
                <w:color w:val="auto"/>
                <w:highlight w:val="none"/>
                <w:u w:val="single"/>
              </w:rPr>
              <w:t xml:space="preserve"> 8 </w:t>
            </w:r>
            <w:r>
              <w:rPr>
                <w:rFonts w:hint="eastAsia" w:ascii="仿宋" w:hAnsi="仿宋" w:eastAsia="仿宋" w:cs="仿宋"/>
                <w:color w:val="auto"/>
                <w:highlight w:val="none"/>
              </w:rPr>
              <w:t>时</w:t>
            </w:r>
            <w:r>
              <w:rPr>
                <w:rFonts w:hint="eastAsia" w:ascii="仿宋" w:hAnsi="仿宋" w:eastAsia="仿宋" w:cs="仿宋"/>
                <w:color w:val="auto"/>
                <w:highlight w:val="none"/>
                <w:u w:val="single"/>
              </w:rPr>
              <w:t xml:space="preserve"> 0 </w:t>
            </w:r>
            <w:r>
              <w:rPr>
                <w:rFonts w:hint="eastAsia" w:ascii="仿宋" w:hAnsi="仿宋" w:eastAsia="仿宋" w:cs="仿宋"/>
                <w:color w:val="auto"/>
                <w:highlight w:val="none"/>
              </w:rPr>
              <w:t>分到</w:t>
            </w:r>
            <w:r>
              <w:rPr>
                <w:rFonts w:hint="eastAsia" w:ascii="仿宋" w:hAnsi="仿宋" w:eastAsia="仿宋" w:cs="仿宋"/>
                <w:color w:val="auto"/>
                <w:highlight w:val="none"/>
                <w:u w:val="single"/>
              </w:rPr>
              <w:t xml:space="preserve"> 12 </w:t>
            </w:r>
            <w:r>
              <w:rPr>
                <w:rFonts w:hint="eastAsia" w:ascii="仿宋" w:hAnsi="仿宋" w:eastAsia="仿宋" w:cs="仿宋"/>
                <w:color w:val="auto"/>
                <w:highlight w:val="none"/>
              </w:rPr>
              <w:t>时</w:t>
            </w:r>
            <w:r>
              <w:rPr>
                <w:rFonts w:hint="eastAsia" w:ascii="仿宋" w:hAnsi="仿宋" w:eastAsia="仿宋" w:cs="仿宋"/>
                <w:color w:val="auto"/>
                <w:highlight w:val="none"/>
                <w:u w:val="single"/>
              </w:rPr>
              <w:t xml:space="preserve"> 0 </w:t>
            </w:r>
            <w:r>
              <w:rPr>
                <w:rFonts w:hint="eastAsia" w:ascii="仿宋" w:hAnsi="仿宋" w:eastAsia="仿宋" w:cs="仿宋"/>
                <w:color w:val="auto"/>
                <w:highlight w:val="none"/>
              </w:rPr>
              <w:t>分，</w:t>
            </w:r>
            <w:r>
              <w:rPr>
                <w:rFonts w:hint="eastAsia" w:ascii="仿宋" w:hAnsi="仿宋" w:eastAsia="仿宋" w:cs="仿宋"/>
                <w:color w:val="auto"/>
                <w:highlight w:val="none"/>
                <w:u w:val="single"/>
              </w:rPr>
              <w:t xml:space="preserve"> 15 </w:t>
            </w:r>
            <w:r>
              <w:rPr>
                <w:rFonts w:hint="eastAsia" w:ascii="仿宋" w:hAnsi="仿宋" w:eastAsia="仿宋" w:cs="仿宋"/>
                <w:color w:val="auto"/>
                <w:highlight w:val="none"/>
              </w:rPr>
              <w:t>时</w:t>
            </w:r>
            <w:r>
              <w:rPr>
                <w:rFonts w:hint="eastAsia" w:ascii="仿宋" w:hAnsi="仿宋" w:eastAsia="仿宋" w:cs="仿宋"/>
                <w:color w:val="auto"/>
                <w:highlight w:val="none"/>
                <w:u w:val="single"/>
              </w:rPr>
              <w:t xml:space="preserve"> 0 </w:t>
            </w:r>
            <w:r>
              <w:rPr>
                <w:rFonts w:hint="eastAsia" w:ascii="仿宋" w:hAnsi="仿宋" w:eastAsia="仿宋" w:cs="仿宋"/>
                <w:color w:val="auto"/>
                <w:highlight w:val="none"/>
              </w:rPr>
              <w:t>分到</w:t>
            </w:r>
            <w:r>
              <w:rPr>
                <w:rFonts w:hint="eastAsia" w:ascii="仿宋" w:hAnsi="仿宋" w:eastAsia="仿宋" w:cs="仿宋"/>
                <w:color w:val="auto"/>
                <w:highlight w:val="none"/>
                <w:u w:val="single"/>
              </w:rPr>
              <w:t xml:space="preserve"> 18 </w:t>
            </w:r>
            <w:r>
              <w:rPr>
                <w:rFonts w:hint="eastAsia" w:ascii="仿宋" w:hAnsi="仿宋" w:eastAsia="仿宋" w:cs="仿宋"/>
                <w:color w:val="auto"/>
                <w:highlight w:val="none"/>
              </w:rPr>
              <w:t>时</w:t>
            </w:r>
            <w:r>
              <w:rPr>
                <w:rFonts w:hint="eastAsia" w:ascii="仿宋" w:hAnsi="仿宋" w:eastAsia="仿宋" w:cs="仿宋"/>
                <w:color w:val="auto"/>
                <w:highlight w:val="none"/>
                <w:u w:val="single"/>
              </w:rPr>
              <w:t xml:space="preserve"> 0 </w:t>
            </w:r>
            <w:r>
              <w:rPr>
                <w:rFonts w:hint="eastAsia" w:ascii="仿宋" w:hAnsi="仿宋" w:eastAsia="仿宋" w:cs="仿宋"/>
                <w:color w:val="auto"/>
                <w:highlight w:val="none"/>
              </w:rPr>
              <w:t>分</w:t>
            </w:r>
          </w:p>
        </w:tc>
      </w:tr>
      <w:tr w14:paraId="4700C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1644DB9">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31.6</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5D9442C2">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受理投诉方式</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436A6590">
            <w:pPr>
              <w:snapToGrid w:val="0"/>
              <w:spacing w:line="460" w:lineRule="exact"/>
              <w:rPr>
                <w:rFonts w:hint="eastAsia" w:ascii="仿宋" w:hAnsi="仿宋" w:eastAsia="仿宋" w:cs="仿宋"/>
                <w:color w:val="auto"/>
                <w:highlight w:val="none"/>
              </w:rPr>
            </w:pPr>
            <w:r>
              <w:rPr>
                <w:rFonts w:hint="eastAsia" w:ascii="仿宋" w:hAnsi="仿宋" w:eastAsia="仿宋" w:cs="仿宋"/>
                <w:color w:val="auto"/>
                <w:highlight w:val="none"/>
              </w:rPr>
              <w:t>1、受理方式</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纸质方式受理，投诉书正、副本（经过质疑的事项才可投诉）。</w:t>
            </w:r>
          </w:p>
          <w:p w14:paraId="47EC534D">
            <w:pPr>
              <w:snapToGrid w:val="0"/>
              <w:spacing w:line="46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2、邮寄地址</w:t>
            </w:r>
            <w:r>
              <w:rPr>
                <w:rFonts w:hint="eastAsia" w:ascii="仿宋" w:hAnsi="仿宋" w:eastAsia="仿宋" w:cs="仿宋"/>
                <w:color w:val="auto"/>
                <w:highlight w:val="none"/>
                <w:lang w:eastAsia="zh-CN"/>
              </w:rPr>
              <w:t>：</w:t>
            </w:r>
          </w:p>
          <w:p w14:paraId="4062E082">
            <w:pPr>
              <w:snapToGrid w:val="0"/>
              <w:spacing w:line="46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名</w:t>
            </w:r>
            <w:r>
              <w:rPr>
                <w:rFonts w:hint="eastAsia" w:ascii="仿宋" w:hAnsi="仿宋" w:eastAsia="仿宋" w:cs="仿宋"/>
                <w:color w:val="auto"/>
                <w:highlight w:val="none"/>
              </w:rPr>
              <w:t>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南宁市财政局政府采购监督管理科</w:t>
            </w:r>
          </w:p>
          <w:p w14:paraId="6F6E6877">
            <w:pPr>
              <w:snapToGrid w:val="0"/>
              <w:spacing w:line="460" w:lineRule="exact"/>
              <w:rPr>
                <w:rFonts w:hint="eastAsia" w:ascii="仿宋" w:hAnsi="仿宋" w:eastAsia="仿宋" w:cs="仿宋"/>
                <w:color w:val="auto"/>
                <w:highlight w:val="none"/>
              </w:rPr>
            </w:pPr>
            <w:r>
              <w:rPr>
                <w:rFonts w:hint="eastAsia" w:ascii="仿宋" w:hAnsi="仿宋" w:eastAsia="仿宋" w:cs="仿宋"/>
                <w:color w:val="auto"/>
                <w:highlight w:val="none"/>
              </w:rPr>
              <w:t>地址</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南宁市青秀区东葛路129号</w:t>
            </w:r>
          </w:p>
          <w:p w14:paraId="6EC0D241">
            <w:pPr>
              <w:snapToGrid w:val="0"/>
              <w:spacing w:line="460" w:lineRule="exact"/>
              <w:rPr>
                <w:rFonts w:hint="eastAsia"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0771-2189091</w:t>
            </w:r>
          </w:p>
        </w:tc>
      </w:tr>
      <w:tr w14:paraId="49B02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052DE37">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33</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023893C5">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采购代理费</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4CAFA9CE">
            <w:pPr>
              <w:pStyle w:val="12"/>
              <w:snapToGrid w:val="0"/>
              <w:spacing w:line="460" w:lineRule="exact"/>
              <w:rPr>
                <w:rFonts w:hint="eastAsia" w:ascii="仿宋" w:hAnsi="仿宋" w:eastAsia="仿宋" w:cs="仿宋"/>
                <w:color w:val="auto"/>
                <w:sz w:val="21"/>
                <w:highlight w:val="none"/>
              </w:rPr>
            </w:pPr>
            <w:r>
              <w:rPr>
                <w:rFonts w:hint="eastAsia" w:ascii="仿宋" w:hAnsi="仿宋" w:eastAsia="仿宋" w:cs="仿宋"/>
                <w:color w:val="auto"/>
                <w:sz w:val="21"/>
                <w:highlight w:val="none"/>
              </w:rPr>
              <w:t>1. 是否收取采购代理费</w:t>
            </w:r>
            <w:r>
              <w:rPr>
                <w:rFonts w:hint="eastAsia" w:ascii="仿宋" w:hAnsi="仿宋" w:eastAsia="仿宋" w:cs="仿宋"/>
                <w:color w:val="auto"/>
                <w:sz w:val="21"/>
                <w:highlight w:val="none"/>
                <w:lang w:eastAsia="zh-CN"/>
              </w:rPr>
              <w:t>：</w:t>
            </w:r>
            <w:r>
              <w:rPr>
                <w:rFonts w:hint="eastAsia" w:ascii="仿宋" w:hAnsi="仿宋" w:eastAsia="仿宋" w:cs="仿宋"/>
                <w:color w:val="auto"/>
                <w:sz w:val="21"/>
                <w:highlight w:val="none"/>
              </w:rPr>
              <w:t>☑是    □ 否</w:t>
            </w:r>
          </w:p>
          <w:p w14:paraId="55929196">
            <w:pPr>
              <w:pStyle w:val="12"/>
              <w:snapToGrid w:val="0"/>
              <w:spacing w:line="460" w:lineRule="exact"/>
              <w:rPr>
                <w:rFonts w:hint="eastAsia" w:ascii="仿宋" w:hAnsi="仿宋" w:eastAsia="仿宋" w:cs="仿宋"/>
                <w:color w:val="auto"/>
                <w:sz w:val="21"/>
                <w:highlight w:val="none"/>
              </w:rPr>
            </w:pPr>
            <w:r>
              <w:rPr>
                <w:rFonts w:hint="eastAsia" w:ascii="仿宋" w:hAnsi="仿宋" w:eastAsia="仿宋" w:cs="仿宋"/>
                <w:color w:val="auto"/>
                <w:sz w:val="21"/>
                <w:highlight w:val="none"/>
              </w:rPr>
              <w:t>2.采购代理费由</w:t>
            </w:r>
            <w:r>
              <w:rPr>
                <w:rFonts w:hint="eastAsia" w:ascii="仿宋" w:hAnsi="仿宋" w:eastAsia="仿宋" w:cs="仿宋"/>
                <w:color w:val="auto"/>
                <w:sz w:val="21"/>
                <w:highlight w:val="none"/>
                <w:u w:val="single"/>
              </w:rPr>
              <w:t>成交供应商</w:t>
            </w:r>
            <w:r>
              <w:rPr>
                <w:rFonts w:hint="eastAsia" w:ascii="仿宋" w:hAnsi="仿宋" w:eastAsia="仿宋" w:cs="仿宋"/>
                <w:color w:val="auto"/>
                <w:sz w:val="21"/>
                <w:highlight w:val="none"/>
              </w:rPr>
              <w:t>领取成交通知书前，一次性向采购代理机构支付。</w:t>
            </w:r>
          </w:p>
          <w:p w14:paraId="087D36CB">
            <w:pPr>
              <w:pStyle w:val="12"/>
              <w:snapToGrid w:val="0"/>
              <w:spacing w:line="460" w:lineRule="exact"/>
              <w:rPr>
                <w:rFonts w:hint="eastAsia" w:ascii="仿宋" w:hAnsi="仿宋" w:eastAsia="仿宋" w:cs="仿宋"/>
                <w:color w:val="auto"/>
                <w:sz w:val="21"/>
                <w:highlight w:val="none"/>
              </w:rPr>
            </w:pPr>
            <w:r>
              <w:rPr>
                <w:rFonts w:hint="eastAsia" w:ascii="仿宋" w:hAnsi="仿宋" w:eastAsia="仿宋" w:cs="仿宋"/>
                <w:color w:val="auto"/>
                <w:sz w:val="21"/>
                <w:highlight w:val="none"/>
              </w:rPr>
              <w:t>3.采购代理费收取标准</w:t>
            </w:r>
            <w:r>
              <w:rPr>
                <w:rFonts w:hint="eastAsia" w:ascii="仿宋" w:hAnsi="仿宋" w:eastAsia="仿宋" w:cs="仿宋"/>
                <w:color w:val="auto"/>
                <w:sz w:val="21"/>
                <w:highlight w:val="none"/>
                <w:lang w:eastAsia="zh-CN"/>
              </w:rPr>
              <w:t>：</w:t>
            </w:r>
            <w:r>
              <w:rPr>
                <w:rFonts w:hint="eastAsia" w:ascii="仿宋" w:hAnsi="仿宋" w:eastAsia="仿宋" w:cs="仿宋"/>
                <w:color w:val="auto"/>
                <w:sz w:val="21"/>
                <w:highlight w:val="none"/>
              </w:rPr>
              <w:t>参照原国家发展计划委员会计价格[2002]1980号《招标代理服务费管理暂行办法》收费标准（服务类型）</w:t>
            </w:r>
            <w:r>
              <w:rPr>
                <w:rFonts w:hint="eastAsia" w:ascii="仿宋" w:hAnsi="仿宋" w:eastAsia="仿宋" w:cs="仿宋"/>
                <w:color w:val="auto"/>
                <w:sz w:val="21"/>
                <w:highlight w:val="none"/>
                <w:lang w:val="en-US" w:eastAsia="zh-CN"/>
              </w:rPr>
              <w:t>下浮20%</w:t>
            </w:r>
            <w:r>
              <w:rPr>
                <w:rFonts w:hint="eastAsia" w:ascii="仿宋" w:hAnsi="仿宋" w:eastAsia="仿宋" w:cs="仿宋"/>
                <w:color w:val="auto"/>
                <w:sz w:val="21"/>
                <w:highlight w:val="none"/>
              </w:rPr>
              <w:t>向成交供应商收取。</w:t>
            </w:r>
          </w:p>
          <w:p w14:paraId="0C704101">
            <w:pPr>
              <w:pStyle w:val="12"/>
              <w:snapToGrid w:val="0"/>
              <w:spacing w:line="460" w:lineRule="exact"/>
              <w:rPr>
                <w:rFonts w:hint="eastAsia" w:ascii="仿宋" w:hAnsi="仿宋" w:eastAsia="仿宋" w:cs="仿宋"/>
                <w:color w:val="auto"/>
                <w:sz w:val="21"/>
                <w:highlight w:val="none"/>
                <w:lang w:eastAsia="zh-CN"/>
              </w:rPr>
            </w:pPr>
            <w:r>
              <w:rPr>
                <w:rFonts w:hint="eastAsia" w:ascii="仿宋" w:hAnsi="仿宋" w:eastAsia="仿宋" w:cs="仿宋"/>
                <w:color w:val="auto"/>
                <w:sz w:val="21"/>
                <w:highlight w:val="none"/>
              </w:rPr>
              <w:t>4. 采购代理费收取银行账户</w:t>
            </w:r>
            <w:r>
              <w:rPr>
                <w:rFonts w:hint="eastAsia" w:ascii="仿宋" w:hAnsi="仿宋" w:eastAsia="仿宋" w:cs="仿宋"/>
                <w:color w:val="auto"/>
                <w:sz w:val="21"/>
                <w:highlight w:val="none"/>
                <w:lang w:eastAsia="zh-CN"/>
              </w:rPr>
              <w:t>：</w:t>
            </w:r>
          </w:p>
          <w:p w14:paraId="1AD9C74E">
            <w:pPr>
              <w:pStyle w:val="12"/>
              <w:snapToGrid w:val="0"/>
              <w:spacing w:line="460" w:lineRule="exact"/>
              <w:rPr>
                <w:rFonts w:hint="eastAsia" w:ascii="仿宋" w:hAnsi="仿宋" w:eastAsia="仿宋" w:cs="仿宋"/>
                <w:color w:val="auto"/>
                <w:sz w:val="21"/>
                <w:highlight w:val="none"/>
              </w:rPr>
            </w:pPr>
            <w:r>
              <w:rPr>
                <w:rFonts w:hint="eastAsia" w:ascii="仿宋" w:hAnsi="仿宋" w:eastAsia="仿宋" w:cs="仿宋"/>
                <w:color w:val="auto"/>
                <w:sz w:val="21"/>
                <w:highlight w:val="none"/>
              </w:rPr>
              <w:t>开户名称</w:t>
            </w:r>
            <w:r>
              <w:rPr>
                <w:rFonts w:hint="eastAsia" w:ascii="仿宋" w:hAnsi="仿宋" w:eastAsia="仿宋" w:cs="仿宋"/>
                <w:color w:val="auto"/>
                <w:sz w:val="21"/>
                <w:highlight w:val="none"/>
                <w:lang w:eastAsia="zh-CN"/>
              </w:rPr>
              <w:t>：</w:t>
            </w:r>
            <w:r>
              <w:rPr>
                <w:rFonts w:hint="eastAsia" w:ascii="仿宋" w:hAnsi="仿宋" w:eastAsia="仿宋" w:cs="仿宋"/>
                <w:color w:val="auto"/>
                <w:sz w:val="21"/>
                <w:highlight w:val="none"/>
              </w:rPr>
              <w:t xml:space="preserve">广西科文招标有限公司南宁咨询一分公司 </w:t>
            </w:r>
          </w:p>
          <w:p w14:paraId="74BB4C14">
            <w:pPr>
              <w:pStyle w:val="12"/>
              <w:snapToGrid w:val="0"/>
              <w:spacing w:line="460" w:lineRule="exact"/>
              <w:rPr>
                <w:rFonts w:hint="eastAsia" w:ascii="仿宋" w:hAnsi="仿宋" w:eastAsia="仿宋" w:cs="仿宋"/>
                <w:color w:val="auto"/>
                <w:sz w:val="21"/>
                <w:highlight w:val="none"/>
              </w:rPr>
            </w:pPr>
            <w:r>
              <w:rPr>
                <w:rFonts w:hint="eastAsia" w:ascii="仿宋" w:hAnsi="仿宋" w:eastAsia="仿宋" w:cs="仿宋"/>
                <w:color w:val="auto"/>
                <w:sz w:val="21"/>
                <w:highlight w:val="none"/>
              </w:rPr>
              <w:t>开户银行</w:t>
            </w:r>
            <w:r>
              <w:rPr>
                <w:rFonts w:hint="eastAsia" w:ascii="仿宋" w:hAnsi="仿宋" w:eastAsia="仿宋" w:cs="仿宋"/>
                <w:color w:val="auto"/>
                <w:sz w:val="21"/>
                <w:highlight w:val="none"/>
                <w:lang w:eastAsia="zh-CN"/>
              </w:rPr>
              <w:t>：</w:t>
            </w:r>
            <w:r>
              <w:rPr>
                <w:rFonts w:hint="eastAsia" w:ascii="仿宋" w:hAnsi="仿宋" w:eastAsia="仿宋" w:cs="仿宋"/>
                <w:color w:val="auto"/>
                <w:sz w:val="21"/>
                <w:highlight w:val="none"/>
              </w:rPr>
              <w:t xml:space="preserve">广西北部湾银行股份有限公司南宁市云景支行 </w:t>
            </w:r>
          </w:p>
          <w:p w14:paraId="3C0EAFCD">
            <w:pPr>
              <w:pStyle w:val="12"/>
              <w:snapToGrid w:val="0"/>
              <w:spacing w:line="460" w:lineRule="exact"/>
              <w:rPr>
                <w:rFonts w:hint="eastAsia" w:ascii="仿宋" w:hAnsi="仿宋" w:eastAsia="仿宋" w:cs="仿宋"/>
                <w:color w:val="auto"/>
                <w:sz w:val="21"/>
                <w:highlight w:val="none"/>
              </w:rPr>
            </w:pPr>
            <w:r>
              <w:rPr>
                <w:rFonts w:hint="eastAsia" w:ascii="仿宋" w:hAnsi="仿宋" w:eastAsia="仿宋" w:cs="仿宋"/>
                <w:color w:val="auto"/>
                <w:sz w:val="21"/>
                <w:highlight w:val="none"/>
              </w:rPr>
              <w:t>银行账号</w:t>
            </w:r>
            <w:r>
              <w:rPr>
                <w:rFonts w:hint="eastAsia" w:ascii="仿宋" w:hAnsi="仿宋" w:eastAsia="仿宋" w:cs="仿宋"/>
                <w:color w:val="auto"/>
                <w:sz w:val="21"/>
                <w:highlight w:val="none"/>
                <w:lang w:eastAsia="zh-CN"/>
              </w:rPr>
              <w:t>：</w:t>
            </w:r>
            <w:r>
              <w:rPr>
                <w:rFonts w:hint="eastAsia" w:ascii="仿宋" w:hAnsi="仿宋" w:eastAsia="仿宋" w:cs="仿宋"/>
                <w:color w:val="auto"/>
                <w:sz w:val="21"/>
                <w:highlight w:val="none"/>
              </w:rPr>
              <w:t>805030137000001</w:t>
            </w:r>
          </w:p>
        </w:tc>
      </w:tr>
      <w:tr w14:paraId="66880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E8EE34A">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34.1</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3193E533">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highlight w:val="none"/>
              </w:rPr>
              <w:t>解释</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0787FCD9">
            <w:pPr>
              <w:pStyle w:val="12"/>
              <w:snapToGrid w:val="0"/>
              <w:spacing w:line="460" w:lineRule="exact"/>
              <w:rPr>
                <w:rFonts w:hint="eastAsia" w:ascii="仿宋" w:hAnsi="仿宋" w:eastAsia="仿宋" w:cs="仿宋"/>
                <w:b/>
                <w:color w:val="auto"/>
                <w:sz w:val="21"/>
                <w:highlight w:val="none"/>
              </w:rPr>
            </w:pPr>
            <w:r>
              <w:rPr>
                <w:rFonts w:hint="eastAsia" w:ascii="仿宋" w:hAnsi="仿宋" w:eastAsia="仿宋" w:cs="仿宋"/>
                <w:b/>
                <w:color w:val="auto"/>
                <w:sz w:val="21"/>
                <w:highlight w:val="none"/>
              </w:rPr>
              <w:t>解释权</w:t>
            </w:r>
            <w:r>
              <w:rPr>
                <w:rFonts w:hint="eastAsia" w:ascii="仿宋" w:hAnsi="仿宋" w:eastAsia="仿宋" w:cs="仿宋"/>
                <w:b/>
                <w:color w:val="auto"/>
                <w:sz w:val="21"/>
                <w:highlight w:val="none"/>
                <w:lang w:eastAsia="zh-CN"/>
              </w:rPr>
              <w:t>：</w:t>
            </w:r>
            <w:r>
              <w:rPr>
                <w:rFonts w:hint="eastAsia" w:ascii="仿宋" w:hAnsi="仿宋" w:eastAsia="仿宋" w:cs="仿宋"/>
                <w:color w:val="auto"/>
                <w:sz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仿宋" w:hAnsi="仿宋" w:eastAsia="仿宋" w:cs="仿宋"/>
                <w:b/>
                <w:color w:val="auto"/>
                <w:sz w:val="21"/>
                <w:highlight w:val="none"/>
              </w:rPr>
              <w:t>由采购人或者采购代理机构负责解释。</w:t>
            </w:r>
          </w:p>
          <w:p w14:paraId="061DD173">
            <w:pPr>
              <w:pStyle w:val="12"/>
              <w:snapToGrid w:val="0"/>
              <w:spacing w:line="460" w:lineRule="exact"/>
              <w:rPr>
                <w:rFonts w:hint="eastAsia" w:ascii="仿宋" w:hAnsi="仿宋" w:eastAsia="仿宋" w:cs="仿宋"/>
                <w:b/>
                <w:color w:val="auto"/>
                <w:sz w:val="21"/>
                <w:highlight w:val="none"/>
                <w:lang w:eastAsia="zh-CN"/>
              </w:rPr>
            </w:pPr>
            <w:r>
              <w:rPr>
                <w:rFonts w:hint="eastAsia" w:ascii="仿宋" w:hAnsi="仿宋" w:eastAsia="仿宋" w:cs="仿宋"/>
                <w:b/>
                <w:color w:val="auto"/>
                <w:sz w:val="21"/>
                <w:highlight w:val="none"/>
              </w:rPr>
              <w:t>法律责任</w:t>
            </w:r>
            <w:r>
              <w:rPr>
                <w:rFonts w:hint="eastAsia" w:ascii="仿宋" w:hAnsi="仿宋" w:eastAsia="仿宋" w:cs="仿宋"/>
                <w:b/>
                <w:color w:val="auto"/>
                <w:sz w:val="21"/>
                <w:highlight w:val="none"/>
                <w:lang w:eastAsia="zh-CN"/>
              </w:rPr>
              <w:t>：</w:t>
            </w:r>
          </w:p>
          <w:p w14:paraId="7F16A9DC">
            <w:pPr>
              <w:pStyle w:val="12"/>
              <w:snapToGrid w:val="0"/>
              <w:spacing w:line="460" w:lineRule="exact"/>
              <w:rPr>
                <w:rFonts w:hint="eastAsia" w:ascii="仿宋" w:hAnsi="仿宋" w:eastAsia="仿宋" w:cs="仿宋"/>
                <w:color w:val="auto"/>
                <w:sz w:val="21"/>
                <w:highlight w:val="none"/>
              </w:rPr>
            </w:pPr>
            <w:r>
              <w:rPr>
                <w:rFonts w:hint="eastAsia" w:ascii="仿宋" w:hAnsi="仿宋" w:eastAsia="仿宋" w:cs="仿宋"/>
                <w:b/>
                <w:color w:val="auto"/>
                <w:sz w:val="21"/>
                <w:highlight w:val="none"/>
              </w:rPr>
              <w:t>1.</w:t>
            </w:r>
            <w:r>
              <w:rPr>
                <w:rFonts w:hint="eastAsia" w:ascii="仿宋" w:hAnsi="仿宋" w:eastAsia="仿宋" w:cs="仿宋"/>
                <w:color w:val="auto"/>
                <w:sz w:val="21"/>
                <w:highlight w:val="none"/>
              </w:rPr>
              <w:t>本采购文件根据《中华人民共和国政府采购法》、《中华人民共和国民法典》；《中华人民共和国政府采购法实施条例》、《政府采购竞争性磋商采购方式管理暂行办法》等有关</w:t>
            </w:r>
            <w:r>
              <w:rPr>
                <w:rFonts w:hint="eastAsia" w:ascii="仿宋" w:hAnsi="仿宋" w:eastAsia="仿宋" w:cs="仿宋"/>
                <w:color w:val="auto"/>
                <w:sz w:val="21"/>
                <w:highlight w:val="none"/>
                <w:lang w:eastAsia="zh-CN"/>
              </w:rPr>
              <w:t>法律法规</w:t>
            </w:r>
            <w:r>
              <w:rPr>
                <w:rFonts w:hint="eastAsia" w:ascii="仿宋" w:hAnsi="仿宋" w:eastAsia="仿宋" w:cs="仿宋"/>
                <w:color w:val="auto"/>
                <w:sz w:val="21"/>
                <w:highlight w:val="none"/>
              </w:rPr>
              <w:t>编制，参与本项目的各政府采购当事人依法享有上述法律法规所赋予的权利与义务。</w:t>
            </w:r>
          </w:p>
          <w:p w14:paraId="6AC85974">
            <w:pPr>
              <w:spacing w:line="460" w:lineRule="exact"/>
              <w:rPr>
                <w:rFonts w:hint="eastAsia" w:ascii="仿宋" w:hAnsi="仿宋" w:eastAsia="仿宋" w:cs="仿宋"/>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szCs w:val="21"/>
                <w:highlight w:val="none"/>
              </w:rPr>
              <w:t xml:space="preserve"> 本项目采购代理机构应严格按照</w:t>
            </w:r>
            <w:r>
              <w:rPr>
                <w:rFonts w:hint="eastAsia" w:ascii="仿宋" w:hAnsi="仿宋" w:eastAsia="仿宋" w:cs="仿宋"/>
                <w:b/>
                <w:color w:val="auto"/>
                <w:szCs w:val="21"/>
                <w:highlight w:val="none"/>
                <w:lang w:eastAsia="zh-CN"/>
              </w:rPr>
              <w:t>广西政府采购云平台</w:t>
            </w:r>
            <w:r>
              <w:rPr>
                <w:rFonts w:hint="eastAsia" w:ascii="仿宋" w:hAnsi="仿宋" w:eastAsia="仿宋" w:cs="仿宋"/>
                <w:b/>
                <w:color w:val="auto"/>
                <w:szCs w:val="21"/>
                <w:highlight w:val="none"/>
              </w:rPr>
              <w:t>项目采购全流程电子化电子开评标规程执行项目采购活动，代理机构在</w:t>
            </w:r>
            <w:r>
              <w:rPr>
                <w:rFonts w:hint="eastAsia" w:ascii="仿宋" w:hAnsi="仿宋" w:eastAsia="仿宋" w:cs="仿宋"/>
                <w:b/>
                <w:color w:val="auto"/>
                <w:szCs w:val="21"/>
                <w:highlight w:val="none"/>
                <w:lang w:eastAsia="zh-CN"/>
              </w:rPr>
              <w:t>广西政府采购云平台</w:t>
            </w:r>
            <w:r>
              <w:rPr>
                <w:rFonts w:hint="eastAsia" w:ascii="仿宋" w:hAnsi="仿宋" w:eastAsia="仿宋" w:cs="仿宋"/>
                <w:b/>
                <w:color w:val="auto"/>
                <w:szCs w:val="21"/>
                <w:highlight w:val="none"/>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37605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FAAA3C0">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34.2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59D3326A">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4759C5E6">
            <w:pPr>
              <w:pStyle w:val="12"/>
              <w:snapToGrid w:val="0"/>
              <w:spacing w:line="460" w:lineRule="exact"/>
              <w:rPr>
                <w:rFonts w:hint="eastAsia" w:ascii="仿宋" w:hAnsi="仿宋" w:eastAsia="仿宋" w:cs="仿宋"/>
                <w:color w:val="auto"/>
                <w:sz w:val="21"/>
                <w:highlight w:val="none"/>
              </w:rPr>
            </w:pPr>
            <w:r>
              <w:rPr>
                <w:rFonts w:hint="eastAsia" w:ascii="仿宋" w:hAnsi="仿宋" w:eastAsia="仿宋" w:cs="仿宋"/>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DC136AF">
            <w:pPr>
              <w:pStyle w:val="12"/>
              <w:snapToGrid w:val="0"/>
              <w:spacing w:line="460" w:lineRule="exact"/>
              <w:rPr>
                <w:rFonts w:hint="eastAsia" w:ascii="仿宋" w:hAnsi="仿宋" w:eastAsia="仿宋" w:cs="仿宋"/>
                <w:color w:val="auto"/>
                <w:sz w:val="21"/>
                <w:highlight w:val="none"/>
              </w:rPr>
            </w:pPr>
            <w:r>
              <w:rPr>
                <w:rFonts w:hint="eastAsia" w:ascii="仿宋" w:hAnsi="仿宋" w:eastAsia="仿宋" w:cs="仿宋"/>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6BD17E1">
            <w:pPr>
              <w:pStyle w:val="12"/>
              <w:snapToGrid w:val="0"/>
              <w:spacing w:line="460" w:lineRule="exact"/>
              <w:rPr>
                <w:rFonts w:hint="eastAsia" w:ascii="仿宋" w:hAnsi="仿宋" w:eastAsia="仿宋" w:cs="仿宋"/>
                <w:color w:val="auto"/>
                <w:sz w:val="21"/>
                <w:highlight w:val="none"/>
              </w:rPr>
            </w:pPr>
            <w:r>
              <w:rPr>
                <w:rFonts w:hint="eastAsia" w:ascii="仿宋" w:hAnsi="仿宋" w:eastAsia="仿宋" w:cs="仿宋"/>
                <w:color w:val="auto"/>
                <w:sz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714900E1">
            <w:pPr>
              <w:pStyle w:val="12"/>
              <w:snapToGrid w:val="0"/>
              <w:spacing w:line="460" w:lineRule="exact"/>
              <w:rPr>
                <w:rFonts w:hint="eastAsia" w:ascii="仿宋" w:hAnsi="仿宋" w:eastAsia="仿宋" w:cs="仿宋"/>
                <w:color w:val="auto"/>
                <w:sz w:val="21"/>
                <w:highlight w:val="none"/>
              </w:rPr>
            </w:pPr>
            <w:r>
              <w:rPr>
                <w:rFonts w:hint="eastAsia" w:ascii="仿宋" w:hAnsi="仿宋" w:eastAsia="仿宋" w:cs="仿宋"/>
                <w:color w:val="auto"/>
                <w:sz w:val="21"/>
                <w:highlight w:val="none"/>
              </w:rPr>
              <w:t>4.自然人竞标的，磋商文件规定盖公章处由自然人摁手指指印。</w:t>
            </w:r>
          </w:p>
          <w:p w14:paraId="728D7F1F">
            <w:pPr>
              <w:pStyle w:val="12"/>
              <w:snapToGrid w:val="0"/>
              <w:spacing w:line="460" w:lineRule="exact"/>
              <w:rPr>
                <w:rFonts w:hint="eastAsia" w:ascii="仿宋" w:hAnsi="仿宋" w:eastAsia="仿宋" w:cs="仿宋"/>
                <w:color w:val="auto"/>
                <w:sz w:val="21"/>
                <w:highlight w:val="none"/>
              </w:rPr>
            </w:pPr>
            <w:r>
              <w:rPr>
                <w:rFonts w:hint="eastAsia" w:ascii="仿宋" w:hAnsi="仿宋" w:eastAsia="仿宋" w:cs="仿宋"/>
                <w:color w:val="auto"/>
                <w:sz w:val="21"/>
                <w:highlight w:val="none"/>
              </w:rPr>
              <w:t>5.本磋商文件所称的“以上”“以下”“以内”“届满”，包括本数；所称的“不满”“超过”“以外”，不包括本数。</w:t>
            </w:r>
          </w:p>
        </w:tc>
      </w:tr>
    </w:tbl>
    <w:p w14:paraId="27777C5D">
      <w:pPr>
        <w:pStyle w:val="3"/>
        <w:spacing w:line="420" w:lineRule="exact"/>
        <w:jc w:val="center"/>
        <w:rPr>
          <w:rFonts w:hint="eastAsia" w:ascii="仿宋" w:hAnsi="仿宋" w:eastAsia="仿宋" w:cs="仿宋"/>
          <w:b w:val="0"/>
          <w:color w:val="auto"/>
          <w:highlight w:val="none"/>
        </w:rPr>
      </w:pPr>
      <w:r>
        <w:rPr>
          <w:rFonts w:hint="eastAsia" w:ascii="仿宋" w:hAnsi="仿宋" w:eastAsia="仿宋" w:cs="仿宋"/>
          <w:bCs w:val="0"/>
          <w:color w:val="auto"/>
          <w:highlight w:val="none"/>
        </w:rPr>
        <w:br w:type="page"/>
      </w:r>
      <w:bookmarkStart w:id="42" w:name="_Toc23846"/>
      <w:r>
        <w:rPr>
          <w:rFonts w:hint="eastAsia" w:ascii="仿宋" w:hAnsi="仿宋" w:eastAsia="仿宋" w:cs="仿宋"/>
          <w:b w:val="0"/>
          <w:color w:val="auto"/>
          <w:highlight w:val="none"/>
        </w:rPr>
        <w:t>第二节 供应商须知正文</w:t>
      </w:r>
      <w:bookmarkEnd w:id="42"/>
    </w:p>
    <w:p w14:paraId="4A63B1FD">
      <w:pPr>
        <w:pStyle w:val="4"/>
        <w:spacing w:before="0" w:after="0" w:line="360" w:lineRule="auto"/>
        <w:ind w:firstLine="640" w:firstLineChars="200"/>
        <w:rPr>
          <w:rFonts w:hint="eastAsia" w:ascii="仿宋" w:hAnsi="仿宋" w:eastAsia="仿宋" w:cs="仿宋"/>
          <w:b w:val="0"/>
          <w:color w:val="auto"/>
          <w:highlight w:val="none"/>
        </w:rPr>
      </w:pPr>
      <w:bookmarkStart w:id="43" w:name="_Toc20691"/>
      <w:r>
        <w:rPr>
          <w:rFonts w:hint="eastAsia" w:ascii="仿宋" w:hAnsi="仿宋" w:eastAsia="仿宋" w:cs="仿宋"/>
          <w:b w:val="0"/>
          <w:color w:val="auto"/>
          <w:highlight w:val="none"/>
        </w:rPr>
        <w:t>一、总则</w:t>
      </w:r>
      <w:bookmarkEnd w:id="43"/>
    </w:p>
    <w:p w14:paraId="50E25F98">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1.适用范围</w:t>
      </w:r>
    </w:p>
    <w:p w14:paraId="50D5A5B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1FD4B1D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r>
        <w:rPr>
          <w:rFonts w:hint="eastAsia" w:ascii="仿宋" w:hAnsi="仿宋" w:eastAsia="仿宋" w:cs="仿宋"/>
          <w:color w:val="auto"/>
          <w:spacing w:val="-6"/>
          <w:szCs w:val="21"/>
          <w:highlight w:val="none"/>
        </w:rPr>
        <w:t>本竞争性磋商文件（以下简称磋商文件）适用于本项目的所有采购程序和环节（</w:t>
      </w:r>
      <w:r>
        <w:rPr>
          <w:rFonts w:hint="eastAsia" w:ascii="仿宋" w:hAnsi="仿宋" w:eastAsia="仿宋" w:cs="仿宋"/>
          <w:color w:val="auto"/>
          <w:spacing w:val="-6"/>
          <w:szCs w:val="21"/>
          <w:highlight w:val="none"/>
          <w:lang w:eastAsia="zh-CN"/>
        </w:rPr>
        <w:t>法律法规</w:t>
      </w:r>
      <w:r>
        <w:rPr>
          <w:rFonts w:hint="eastAsia" w:ascii="仿宋" w:hAnsi="仿宋" w:eastAsia="仿宋" w:cs="仿宋"/>
          <w:color w:val="auto"/>
          <w:spacing w:val="-6"/>
          <w:szCs w:val="21"/>
          <w:highlight w:val="none"/>
        </w:rPr>
        <w:t>另有规定的，从其规定）。</w:t>
      </w:r>
    </w:p>
    <w:p w14:paraId="150E62F3">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2.定义</w:t>
      </w:r>
    </w:p>
    <w:p w14:paraId="0B7D0DC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2.1“采购人”是指依法进行政府采购的国家机关、事业单位、团体组织。</w:t>
      </w:r>
    </w:p>
    <w:p w14:paraId="16B29058">
      <w:pPr>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2.2“采购代理机构”是指政府采购集中采购机构和集中采购机构以外的采购代理机构。</w:t>
      </w:r>
    </w:p>
    <w:p w14:paraId="53DB551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2.3“供应商”是指向采购人提供货物、工程或者服务的法人、其他组织或者自然人。</w:t>
      </w:r>
    </w:p>
    <w:p w14:paraId="2FF801C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2.4“服务”是指除货物和工程以外的其他政府采购对象。</w:t>
      </w:r>
    </w:p>
    <w:p w14:paraId="74B2640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2.5“竞标”是指供应商按照本项目竞争性磋商公告或者邀请函规定的方式获取磋商文件、提交响应文件并希望获得标的的行为。</w:t>
      </w:r>
    </w:p>
    <w:p w14:paraId="0B9E2FA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2.6“响应文件”</w:t>
      </w:r>
      <w:r>
        <w:rPr>
          <w:rFonts w:hint="eastAsia" w:ascii="仿宋" w:hAnsi="仿宋" w:eastAsia="仿宋" w:cs="仿宋"/>
          <w:color w:val="auto"/>
          <w:spacing w:val="-6"/>
          <w:szCs w:val="21"/>
          <w:highlight w:val="none"/>
        </w:rPr>
        <w:t>是指</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供应商根据本磋商文件要求，编制包含资格证明、报价商务技术等所有内容的文件。</w:t>
      </w:r>
    </w:p>
    <w:p w14:paraId="101C4F1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2.7“实质性要求”是指磋商文件中已经指明不满足则响应文件按无效响应处理的条款，或者不能负偏离的条款，或者采购需求中带“▲”的条款。</w:t>
      </w:r>
    </w:p>
    <w:p w14:paraId="4437C06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2.8“正偏离”，是指响应文件对磋商文件“采购需求”中有关条款作出的响应优于条款要求并有利于采购人的情形。</w:t>
      </w:r>
    </w:p>
    <w:p w14:paraId="5683532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2.9“负偏离”，是指响应文件对磋商文件“采购需求”中有关条款作出的响应不满足条款要求，导致采购人要求不能得到满足的情形。</w:t>
      </w:r>
    </w:p>
    <w:p w14:paraId="626B7E4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2.10“允许负偏离的条款”是指采购需求中的不属于“实质性要求”的条款。</w:t>
      </w:r>
    </w:p>
    <w:p w14:paraId="6730DA8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2.11“书面形式”是指合同书、信件和数据电文（包括电报、电传、传真、电子数据交换和电子邮件）等可以有形地表现所载内容的形式。</w:t>
      </w:r>
    </w:p>
    <w:p w14:paraId="539589C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2.12“首次报价”是指供应商提交的首次响应文件中的报价。</w:t>
      </w:r>
    </w:p>
    <w:p w14:paraId="3914650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2.13“评审报价”是指供应商提交的最后报价并经修正（如有）和政策功能价格扣除（如有）后的价格。</w:t>
      </w:r>
    </w:p>
    <w:p w14:paraId="234605AF">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3.供应商的资格条件</w:t>
      </w:r>
    </w:p>
    <w:p w14:paraId="1F159D0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供应商的资格条件详见“供应商须知前附表”。</w:t>
      </w:r>
    </w:p>
    <w:p w14:paraId="36C0D7F1">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4.磋商费用</w:t>
      </w:r>
    </w:p>
    <w:p w14:paraId="5F65C32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供应商应承担参与本次采购活动有关的所有费用，包括但不限于、勘查现场、编制和提交响应文件、参加磋商与应答、签订合同等，不论竞标结果如何，均应自行承担。</w:t>
      </w:r>
    </w:p>
    <w:p w14:paraId="338B8158">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5.联合体竞标</w:t>
      </w:r>
    </w:p>
    <w:p w14:paraId="7D1E639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5.1本项目是否接受联合体竞标，详见“供应商须知前附表”。</w:t>
      </w:r>
    </w:p>
    <w:p w14:paraId="6469533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5.2</w:t>
      </w:r>
      <w:r>
        <w:rPr>
          <w:rFonts w:hint="eastAsia" w:ascii="仿宋" w:hAnsi="仿宋" w:eastAsia="仿宋" w:cs="仿宋"/>
          <w:color w:val="auto"/>
          <w:highlight w:val="none"/>
        </w:rPr>
        <w:t>如接受联合体竞标，</w:t>
      </w:r>
      <w:r>
        <w:rPr>
          <w:rFonts w:hint="eastAsia" w:ascii="仿宋" w:hAnsi="仿宋" w:eastAsia="仿宋" w:cs="仿宋"/>
          <w:color w:val="auto"/>
          <w:szCs w:val="21"/>
          <w:highlight w:val="none"/>
        </w:rPr>
        <w:t>联合体竞标要求详见“供应商须知前附表”。</w:t>
      </w:r>
    </w:p>
    <w:p w14:paraId="6AD59771">
      <w:pPr>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5.3根据《政府采购促进中小企业发展管理办法》（财库[2020]46号）第九条规定，接受大中型企业与小微企业组成联合体的采购项目，对于联合协议约定小微企业的合同份额占到合同总金额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02D6F4F5">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6.转包与分包             </w:t>
      </w:r>
    </w:p>
    <w:p w14:paraId="616EE07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6.1本项目不允许</w:t>
      </w:r>
      <w:r>
        <w:rPr>
          <w:rFonts w:hint="eastAsia" w:ascii="仿宋" w:hAnsi="仿宋" w:eastAsia="仿宋" w:cs="仿宋"/>
          <w:color w:val="auto"/>
          <w:szCs w:val="21"/>
          <w:highlight w:val="none"/>
          <w:lang w:val="en-US" w:eastAsia="zh-CN"/>
        </w:rPr>
        <w:t>转包</w:t>
      </w:r>
      <w:r>
        <w:rPr>
          <w:rFonts w:hint="eastAsia" w:ascii="仿宋" w:hAnsi="仿宋" w:eastAsia="仿宋" w:cs="仿宋"/>
          <w:color w:val="auto"/>
          <w:szCs w:val="21"/>
          <w:highlight w:val="none"/>
        </w:rPr>
        <w:t>。</w:t>
      </w:r>
    </w:p>
    <w:p w14:paraId="6C0ACC5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6.2本项目不允许分包。</w:t>
      </w:r>
    </w:p>
    <w:p w14:paraId="69CF20BF">
      <w:pPr>
        <w:spacing w:line="360" w:lineRule="auto"/>
        <w:ind w:firstLine="482" w:firstLineChars="200"/>
        <w:rPr>
          <w:rFonts w:hint="eastAsia" w:ascii="仿宋" w:hAnsi="仿宋" w:eastAsia="仿宋" w:cs="仿宋"/>
          <w:b/>
          <w:bCs/>
          <w:color w:val="auto"/>
          <w:sz w:val="24"/>
          <w:highlight w:val="none"/>
        </w:rPr>
      </w:pPr>
      <w:bookmarkStart w:id="44" w:name="_Toc254970532"/>
      <w:bookmarkStart w:id="45" w:name="_Toc254970673"/>
      <w:r>
        <w:rPr>
          <w:rFonts w:hint="eastAsia" w:ascii="仿宋" w:hAnsi="仿宋" w:eastAsia="仿宋" w:cs="仿宋"/>
          <w:b/>
          <w:bCs/>
          <w:color w:val="auto"/>
          <w:sz w:val="24"/>
          <w:highlight w:val="none"/>
        </w:rPr>
        <w:t>7.特别说明</w:t>
      </w:r>
      <w:bookmarkEnd w:id="44"/>
      <w:bookmarkEnd w:id="45"/>
    </w:p>
    <w:p w14:paraId="3C0A0328">
      <w:pPr>
        <w:spacing w:line="360" w:lineRule="auto"/>
        <w:ind w:firstLine="420" w:firstLineChars="200"/>
        <w:rPr>
          <w:rFonts w:hint="eastAsia" w:ascii="仿宋" w:hAnsi="仿宋" w:eastAsia="仿宋" w:cs="仿宋"/>
          <w:color w:val="auto"/>
          <w:szCs w:val="21"/>
          <w:highlight w:val="none"/>
        </w:rPr>
      </w:pPr>
      <w:bookmarkStart w:id="46" w:name="_8.1提供相同品牌产品且通过资格审查、符合性审查的不同投标人参加同一合"/>
      <w:bookmarkEnd w:id="46"/>
      <w:r>
        <w:rPr>
          <w:rFonts w:hint="eastAsia" w:ascii="仿宋" w:hAnsi="仿宋" w:eastAsia="仿宋" w:cs="仿宋"/>
          <w:color w:val="auto"/>
          <w:szCs w:val="21"/>
          <w:highlight w:val="none"/>
        </w:rPr>
        <w:t>7.1</w:t>
      </w:r>
      <w:bookmarkStart w:id="47" w:name="_Hlk65832145"/>
      <w:r>
        <w:rPr>
          <w:rFonts w:hint="eastAsia" w:ascii="仿宋" w:hAnsi="仿宋" w:eastAsia="仿宋" w:cs="仿宋"/>
          <w:color w:val="auto"/>
          <w:szCs w:val="21"/>
          <w:highlight w:val="none"/>
        </w:rPr>
        <w:t>如果本磋商文件要求提供供应商或制造商的资格、信誉、荣誉、业绩与企业认证等材料的，资格、信誉、荣誉、业绩与企业认证等必须为供应商或者制造商所拥有或自身获得。</w:t>
      </w:r>
    </w:p>
    <w:bookmarkEnd w:id="47"/>
    <w:p w14:paraId="1B76820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7.2供应商应仔细阅读磋商文件的所有内容，按照磋商文件的要求提交响应文件，并对所提供的全部资料的真实性承担法律责任。</w:t>
      </w:r>
    </w:p>
    <w:p w14:paraId="54B70CD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A578AA0">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7.4在政府采购活动中，采购人员及相关人员与供应商有下列利害关系之一的，应当回避</w:t>
      </w:r>
      <w:r>
        <w:rPr>
          <w:rFonts w:hint="eastAsia" w:ascii="仿宋" w:hAnsi="仿宋" w:eastAsia="仿宋" w:cs="仿宋"/>
          <w:color w:val="auto"/>
          <w:szCs w:val="21"/>
          <w:highlight w:val="none"/>
          <w:lang w:eastAsia="zh-CN"/>
        </w:rPr>
        <w:t>：</w:t>
      </w:r>
    </w:p>
    <w:p w14:paraId="4514C83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（1）参加采购活动前3年内与供应商存在劳动关系；</w:t>
      </w:r>
    </w:p>
    <w:p w14:paraId="4D6818D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（2）参加采购活动前3年内担任供应商的董事、监事；</w:t>
      </w:r>
    </w:p>
    <w:p w14:paraId="6313B1E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（3）参加采购活动前3年内是供应商的控股股东或者实际控制人；</w:t>
      </w:r>
    </w:p>
    <w:p w14:paraId="01A7406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（4）与供应商的法定代表人或者负责人有夫妻、直系血亲、三代以内旁系血亲或者近姻亲关系；</w:t>
      </w:r>
    </w:p>
    <w:p w14:paraId="0EC3E0D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（5）与供应商有其他可能影响政府采购活动公平、公正进行的关系。</w:t>
      </w:r>
    </w:p>
    <w:p w14:paraId="57869E7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3DF331F">
      <w:pPr>
        <w:spacing w:line="360" w:lineRule="auto"/>
        <w:ind w:firstLine="422" w:firstLineChars="200"/>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7.5有下列情形之一的视为供应商相互串通竞标，响应文件将被视为无效</w:t>
      </w:r>
      <w:r>
        <w:rPr>
          <w:rFonts w:hint="eastAsia" w:ascii="仿宋" w:hAnsi="仿宋" w:eastAsia="仿宋" w:cs="仿宋"/>
          <w:b/>
          <w:bCs/>
          <w:color w:val="auto"/>
          <w:szCs w:val="21"/>
          <w:highlight w:val="none"/>
          <w:lang w:eastAsia="zh-CN"/>
        </w:rPr>
        <w:t>：</w:t>
      </w:r>
    </w:p>
    <w:p w14:paraId="663971B9">
      <w:pPr>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（1）不同供应商的响应文件由同一单位或者个人编制；或者不同供应商报名的IP地址一致的；或者编制响应文件硬件设备CPU编号、硬盘编号、网卡地址一致的情况。 </w:t>
      </w:r>
    </w:p>
    <w:p w14:paraId="5D149E49">
      <w:pPr>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（2）不同供应商委托同一单位或者个人办理竞标事宜；</w:t>
      </w:r>
    </w:p>
    <w:p w14:paraId="30A216D7">
      <w:pPr>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（3）不同的供应商的响应文件载明的项目管理员为同一个人；</w:t>
      </w:r>
    </w:p>
    <w:p w14:paraId="7C93CDD2">
      <w:pPr>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（4）不同供应商的响应文件异常一致或者报价呈规律性差异；</w:t>
      </w:r>
    </w:p>
    <w:p w14:paraId="2174D858">
      <w:pPr>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（5）不同供应商的响应文件相互混装；</w:t>
      </w:r>
    </w:p>
    <w:p w14:paraId="24D31403">
      <w:pPr>
        <w:tabs>
          <w:tab w:val="left" w:pos="6931"/>
        </w:tabs>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（6）不同供应商的磋商保证金从同一单位或者个人账户转出。</w:t>
      </w:r>
      <w:r>
        <w:rPr>
          <w:rFonts w:hint="eastAsia" w:ascii="仿宋" w:hAnsi="仿宋" w:eastAsia="仿宋" w:cs="仿宋"/>
          <w:b/>
          <w:bCs/>
          <w:color w:val="auto"/>
          <w:szCs w:val="21"/>
          <w:highlight w:val="none"/>
        </w:rPr>
        <w:tab/>
      </w:r>
    </w:p>
    <w:p w14:paraId="7B9B0281">
      <w:pPr>
        <w:spacing w:line="360" w:lineRule="auto"/>
        <w:ind w:firstLine="422" w:firstLineChars="200"/>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7.6供应商有下列情形之一的，属于恶意串通行为，将报同级监督管理部门</w:t>
      </w:r>
      <w:r>
        <w:rPr>
          <w:rFonts w:hint="eastAsia" w:ascii="仿宋" w:hAnsi="仿宋" w:eastAsia="仿宋" w:cs="仿宋"/>
          <w:b/>
          <w:bCs/>
          <w:color w:val="auto"/>
          <w:szCs w:val="21"/>
          <w:highlight w:val="none"/>
          <w:lang w:eastAsia="zh-CN"/>
        </w:rPr>
        <w:t>：</w:t>
      </w:r>
    </w:p>
    <w:p w14:paraId="2B9FD36E">
      <w:pPr>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（1）供应商直接或者间接从采购人或者采购代理机构处获得其他供应商的相关信息并修改其响应文件；</w:t>
      </w:r>
    </w:p>
    <w:p w14:paraId="7097BEB4">
      <w:pPr>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（2）供应商按照采购人或者采购代理机构的授意撤换、修改响应文件；</w:t>
      </w:r>
    </w:p>
    <w:p w14:paraId="496FD3BF">
      <w:pPr>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（3）供应商之间协商报价、技术方案等响应文件或者响应文件的实质性内容；</w:t>
      </w:r>
    </w:p>
    <w:p w14:paraId="646872F2">
      <w:pPr>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（4）属于同一集团、协会、商会等组织成员的供应商按照该组织要求协同参加政府采购活动；</w:t>
      </w:r>
    </w:p>
    <w:p w14:paraId="71666DF4">
      <w:pPr>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3F1C6C0C">
      <w:pPr>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（6）供应商之间商定部分供应商放弃参加政府采购活动或者放弃成交；</w:t>
      </w:r>
    </w:p>
    <w:p w14:paraId="5E5A11C5">
      <w:pPr>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（7）供应商与采购人或者采购代理机构之间、供应商相互之间，为谋求特定供应商成交或者排斥其他供应商的其他串通行为。</w:t>
      </w:r>
    </w:p>
    <w:p w14:paraId="316EDDA4">
      <w:pPr>
        <w:pStyle w:val="4"/>
        <w:spacing w:before="0" w:after="0" w:line="360" w:lineRule="auto"/>
        <w:ind w:firstLine="640" w:firstLineChars="200"/>
        <w:rPr>
          <w:rFonts w:hint="eastAsia" w:ascii="仿宋" w:hAnsi="仿宋" w:eastAsia="仿宋" w:cs="仿宋"/>
          <w:b w:val="0"/>
          <w:bCs w:val="0"/>
          <w:color w:val="auto"/>
          <w:highlight w:val="none"/>
        </w:rPr>
      </w:pPr>
      <w:bookmarkStart w:id="48" w:name="_Toc5567"/>
      <w:bookmarkStart w:id="49" w:name="_Toc254970534"/>
      <w:bookmarkStart w:id="50" w:name="_Toc254970675"/>
      <w:r>
        <w:rPr>
          <w:rFonts w:hint="eastAsia" w:ascii="仿宋" w:hAnsi="仿宋" w:eastAsia="仿宋" w:cs="仿宋"/>
          <w:b w:val="0"/>
          <w:bCs w:val="0"/>
          <w:color w:val="auto"/>
          <w:highlight w:val="none"/>
        </w:rPr>
        <w:t>二、磋商文件</w:t>
      </w:r>
      <w:bookmarkEnd w:id="48"/>
      <w:bookmarkEnd w:id="49"/>
      <w:bookmarkEnd w:id="50"/>
    </w:p>
    <w:p w14:paraId="791D7111">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8.磋商文件的构成</w:t>
      </w:r>
    </w:p>
    <w:p w14:paraId="1C06C369">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第一章 竞争性磋商公告；</w:t>
      </w:r>
    </w:p>
    <w:p w14:paraId="1F0B6255">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第二章 采购需求；</w:t>
      </w:r>
    </w:p>
    <w:p w14:paraId="17271037">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第三章 供应商须知； </w:t>
      </w:r>
    </w:p>
    <w:p w14:paraId="6817AE47">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第四章 评审程序、评审方法和评审标准；</w:t>
      </w:r>
    </w:p>
    <w:p w14:paraId="4ABE8C4C">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第五章 响应文件格式；</w:t>
      </w:r>
    </w:p>
    <w:p w14:paraId="6664E0B7">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第六章 合同文本；</w:t>
      </w:r>
    </w:p>
    <w:p w14:paraId="023F15F9">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第七章 质疑、投诉材料格式。</w:t>
      </w:r>
    </w:p>
    <w:p w14:paraId="31E2445B">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9.供应商的询问</w:t>
      </w:r>
    </w:p>
    <w:p w14:paraId="1C35657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供应商应认真阅读磋商文件的采购需求，如供应商对磋商文件有疑问的，如要求采购人作出澄清或者修改的，</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应在提交首次响应文件截止之日前，以书面形式向采购人、采购代理机构提出。</w:t>
      </w:r>
    </w:p>
    <w:p w14:paraId="0A6C8464">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10.磋商文件的澄清和修改</w:t>
      </w:r>
    </w:p>
    <w:p w14:paraId="0A21DE5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2FB6C0AF">
      <w:pPr>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6ED64A6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之日。</w:t>
      </w:r>
    </w:p>
    <w:p w14:paraId="69F6471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10.4</w:t>
      </w:r>
      <w:r>
        <w:rPr>
          <w:rFonts w:hint="eastAsia" w:ascii="仿宋" w:hAnsi="仿宋" w:eastAsia="仿宋" w:cs="仿宋"/>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5CD54527">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10.5  采购人和采购代理机构可以视采购具体情况，变更提交首次响应文件截止时间和</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rPr>
        <w:t>时间，将变更时间将在“采购文件公告”中“七、其他补充事宜3.网上查询地址”规定的政府采购信息发布媒体上发布更正公告。</w:t>
      </w:r>
    </w:p>
    <w:p w14:paraId="0156B0CA">
      <w:pPr>
        <w:spacing w:line="360" w:lineRule="auto"/>
        <w:ind w:firstLine="400" w:firstLineChars="200"/>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rPr>
        <w:t>▲</w:t>
      </w:r>
      <w:r>
        <w:rPr>
          <w:rFonts w:hint="eastAsia" w:ascii="仿宋" w:hAnsi="仿宋" w:eastAsia="仿宋" w:cs="仿宋"/>
          <w:b/>
          <w:color w:val="auto"/>
          <w:kern w:val="0"/>
          <w:sz w:val="20"/>
          <w:szCs w:val="21"/>
          <w:highlight w:val="none"/>
        </w:rPr>
        <w:t>响应文件未按磋商文件的澄清、修改的内容编制，又不符合实质性要求的，其响应文件作无效处理。</w:t>
      </w:r>
    </w:p>
    <w:p w14:paraId="1F933B06">
      <w:pPr>
        <w:pStyle w:val="4"/>
        <w:spacing w:before="0" w:after="0" w:line="360" w:lineRule="auto"/>
        <w:ind w:firstLine="64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 xml:space="preserve">  </w:t>
      </w:r>
      <w:bookmarkStart w:id="51" w:name="_Toc18770"/>
      <w:r>
        <w:rPr>
          <w:rFonts w:hint="eastAsia" w:ascii="仿宋" w:hAnsi="仿宋" w:eastAsia="仿宋" w:cs="仿宋"/>
          <w:b w:val="0"/>
          <w:bCs w:val="0"/>
          <w:color w:val="auto"/>
          <w:highlight w:val="none"/>
        </w:rPr>
        <w:t>三、响应文件的编制</w:t>
      </w:r>
      <w:bookmarkEnd w:id="51"/>
    </w:p>
    <w:p w14:paraId="6D002510">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11.响应文件的编制原则</w:t>
      </w:r>
    </w:p>
    <w:p w14:paraId="1DDB385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供应商必须按照磋商文件的要求编制响应文件，并对其提交的响应文件的真实性、合法性承担法律责任。响应文件必须对磋商文件作出实质性响应。</w:t>
      </w:r>
    </w:p>
    <w:p w14:paraId="65C4B38C">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12.响应文件的组成</w:t>
      </w:r>
    </w:p>
    <w:p w14:paraId="20E786B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12.1响应文件由资格证明文件、报价文件、商务和技术文件三部分组成。</w:t>
      </w:r>
    </w:p>
    <w:p w14:paraId="42C4DBE0">
      <w:pPr>
        <w:spacing w:line="360" w:lineRule="auto"/>
        <w:ind w:left="420" w:leftChars="200"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12.1.1资格证明文件</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详见须知前附表</w:t>
      </w:r>
      <w:r>
        <w:rPr>
          <w:rFonts w:hint="eastAsia" w:ascii="仿宋" w:hAnsi="仿宋" w:eastAsia="仿宋" w:cs="仿宋"/>
          <w:color w:val="auto"/>
          <w:szCs w:val="21"/>
          <w:highlight w:val="none"/>
          <w:lang w:eastAsia="zh-CN"/>
        </w:rPr>
        <w:t>。</w:t>
      </w:r>
    </w:p>
    <w:p w14:paraId="108BE9AB">
      <w:pPr>
        <w:spacing w:line="360" w:lineRule="auto"/>
        <w:ind w:left="420" w:leftChars="200"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12.1.2商务技术文件</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详见须知前附表</w:t>
      </w:r>
      <w:r>
        <w:rPr>
          <w:rFonts w:hint="eastAsia" w:ascii="仿宋" w:hAnsi="仿宋" w:eastAsia="仿宋" w:cs="仿宋"/>
          <w:color w:val="auto"/>
          <w:szCs w:val="21"/>
          <w:highlight w:val="none"/>
          <w:lang w:eastAsia="zh-CN"/>
        </w:rPr>
        <w:t>。</w:t>
      </w:r>
    </w:p>
    <w:p w14:paraId="5A135D70">
      <w:pPr>
        <w:spacing w:line="360" w:lineRule="auto"/>
        <w:ind w:left="420" w:leftChars="200"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12.1.3报价文件</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详见须知前附表</w:t>
      </w:r>
      <w:r>
        <w:rPr>
          <w:rFonts w:hint="eastAsia" w:ascii="仿宋" w:hAnsi="仿宋" w:eastAsia="仿宋" w:cs="仿宋"/>
          <w:color w:val="auto"/>
          <w:szCs w:val="21"/>
          <w:highlight w:val="none"/>
          <w:lang w:eastAsia="zh-CN"/>
        </w:rPr>
        <w:t>。</w:t>
      </w:r>
    </w:p>
    <w:p w14:paraId="199646CC">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12.2响应文件电子版</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详见须知前附表</w:t>
      </w:r>
      <w:r>
        <w:rPr>
          <w:rFonts w:hint="eastAsia" w:ascii="仿宋" w:hAnsi="仿宋" w:eastAsia="仿宋" w:cs="仿宋"/>
          <w:color w:val="auto"/>
          <w:szCs w:val="21"/>
          <w:highlight w:val="none"/>
          <w:lang w:eastAsia="zh-CN"/>
        </w:rPr>
        <w:t>。</w:t>
      </w:r>
    </w:p>
    <w:p w14:paraId="1C4EA6B3">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13.计量单位</w:t>
      </w:r>
    </w:p>
    <w:p w14:paraId="7947EBF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磋商文件已有明确规定的，使用磋商文件规定的计量单位；磋商文件没有规定的，应采用中华人民共和国法定计量单位，货币种类为人民币，否则视同未响应。</w:t>
      </w:r>
    </w:p>
    <w:p w14:paraId="41899010">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14.竞标的风险</w:t>
      </w:r>
    </w:p>
    <w:p w14:paraId="2C22D44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供应商没有按照磋商文件要求提供全部资料，或者供应商没有对磋商文件在各方面作出实质性响应可能导致其响应无效，是供应商应当考虑的风险。</w:t>
      </w:r>
    </w:p>
    <w:p w14:paraId="6DCC1A80">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15.响应报价要求和构成</w:t>
      </w:r>
    </w:p>
    <w:p w14:paraId="091A33DD">
      <w:pPr>
        <w:tabs>
          <w:tab w:val="left" w:pos="2492"/>
        </w:tabs>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15.1响应报价应按“第五章 响应文件格式”中“响应报价表”格式填写。</w:t>
      </w:r>
    </w:p>
    <w:p w14:paraId="5BB3B836">
      <w:pPr>
        <w:tabs>
          <w:tab w:val="left" w:pos="2492"/>
        </w:tabs>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15.2响应报价的价格构成见“供应商须知前附表”。</w:t>
      </w:r>
    </w:p>
    <w:p w14:paraId="7B69DB3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15.3响应报价要求</w:t>
      </w:r>
    </w:p>
    <w:p w14:paraId="022DE9D4">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15.3.1供应商的响应报价应符合以下要求，</w:t>
      </w:r>
      <w:r>
        <w:rPr>
          <w:rFonts w:hint="eastAsia" w:ascii="仿宋" w:hAnsi="仿宋" w:eastAsia="仿宋" w:cs="仿宋"/>
          <w:color w:val="auto"/>
          <w:szCs w:val="21"/>
          <w:highlight w:val="none"/>
          <w:lang w:eastAsia="zh-CN"/>
        </w:rPr>
        <w:t>否则作无效响应处理：</w:t>
      </w:r>
    </w:p>
    <w:p w14:paraId="507E89A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（1）供应商必须就“采购需求”中所竞标的每个分标的全部内容分别作完整唯一总价报价，不得存在漏项报价；</w:t>
      </w:r>
    </w:p>
    <w:p w14:paraId="4BD398F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（2）供应商必须就所竞标的分标的单项内容作唯一报价。</w:t>
      </w:r>
    </w:p>
    <w:p w14:paraId="665DEF2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15.3.2响应报价（包含首次报价、最后报价）超过所竞标分标规定的采购预算金额或者最高限价的，其响应文件将作无效处理。</w:t>
      </w:r>
    </w:p>
    <w:p w14:paraId="1D432BE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15.3.3</w:t>
      </w:r>
      <w:bookmarkStart w:id="52" w:name="_Hlk42592874"/>
      <w:r>
        <w:rPr>
          <w:rFonts w:hint="eastAsia" w:ascii="仿宋" w:hAnsi="仿宋" w:eastAsia="仿宋" w:cs="仿宋"/>
          <w:color w:val="auto"/>
          <w:szCs w:val="21"/>
          <w:highlight w:val="none"/>
        </w:rPr>
        <w:t>响应报价（包含首次报价、最后报价）超过分项采购预算金额或者最高限价的，其响应文件将作无效处理。</w:t>
      </w:r>
    </w:p>
    <w:bookmarkEnd w:id="52"/>
    <w:p w14:paraId="1DC722AD">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16.竞标有效期</w:t>
      </w:r>
    </w:p>
    <w:p w14:paraId="0574508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39071EA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 竞标有效期应由供应商按“供应商须知前附表”规定的期限作出响应。</w:t>
      </w:r>
    </w:p>
    <w:p w14:paraId="2465589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16.3供应商的响应文件在竞标有效期内均保持有效。</w:t>
      </w:r>
    </w:p>
    <w:p w14:paraId="1988C590">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17.磋商保证金</w:t>
      </w:r>
    </w:p>
    <w:p w14:paraId="270F49B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详见“供应商须知前附表”。</w:t>
      </w:r>
    </w:p>
    <w:p w14:paraId="5C3EFD8B">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18.响应文件编制的要求</w:t>
      </w:r>
    </w:p>
    <w:p w14:paraId="6878FDE2">
      <w:pPr>
        <w:spacing w:line="360" w:lineRule="auto"/>
        <w:ind w:firstLine="420" w:firstLineChars="20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仿宋" w:hAnsi="仿宋" w:eastAsia="仿宋" w:cs="仿宋"/>
          <w:b w:val="0"/>
          <w:bCs w:val="0"/>
          <w:color w:val="auto"/>
          <w:highlight w:val="none"/>
        </w:rPr>
        <w:t>由此引发的</w:t>
      </w:r>
      <w:r>
        <w:rPr>
          <w:rFonts w:hint="eastAsia" w:ascii="仿宋" w:hAnsi="仿宋" w:eastAsia="仿宋" w:cs="仿宋"/>
          <w:b w:val="0"/>
          <w:bCs w:val="0"/>
          <w:color w:val="auto"/>
          <w:szCs w:val="21"/>
          <w:highlight w:val="none"/>
        </w:rPr>
        <w:t>后果由供应商承担。</w:t>
      </w:r>
    </w:p>
    <w:p w14:paraId="75F1E68C">
      <w:pPr>
        <w:spacing w:line="360" w:lineRule="auto"/>
        <w:ind w:firstLine="420" w:firstLineChars="20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18.2响应文件应按资格证明、报价分别编制，商务技术文件合并编制，本磋商只接受电子版响应文件，要求见本章“12.2响应文件电子版要求”。</w:t>
      </w:r>
    </w:p>
    <w:p w14:paraId="143E72B2">
      <w:pPr>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18.</w:t>
      </w:r>
      <w:bookmarkStart w:id="53" w:name="_Hlk65832699"/>
      <w:r>
        <w:rPr>
          <w:rFonts w:hint="eastAsia" w:ascii="仿宋" w:hAnsi="仿宋" w:eastAsia="仿宋" w:cs="仿宋"/>
          <w:b/>
          <w:bCs/>
          <w:color w:val="auto"/>
          <w:szCs w:val="21"/>
          <w:highlight w:val="none"/>
        </w:rPr>
        <w:t>3响应文件须由供应商在</w:t>
      </w:r>
      <w:r>
        <w:rPr>
          <w:rFonts w:hint="eastAsia" w:ascii="仿宋" w:hAnsi="仿宋" w:eastAsia="仿宋" w:cs="仿宋"/>
          <w:b/>
          <w:bCs/>
          <w:color w:val="auto"/>
          <w:kern w:val="0"/>
          <w:szCs w:val="21"/>
          <w:highlight w:val="none"/>
          <w:lang w:val="zh-CN"/>
        </w:rPr>
        <w:t>“</w:t>
      </w:r>
      <w:r>
        <w:rPr>
          <w:rFonts w:hint="eastAsia" w:ascii="仿宋" w:hAnsi="仿宋" w:eastAsia="仿宋" w:cs="仿宋"/>
          <w:b/>
          <w:bCs/>
          <w:color w:val="auto"/>
          <w:szCs w:val="21"/>
          <w:highlight w:val="none"/>
        </w:rPr>
        <w:t>第五章 响应文件格式</w:t>
      </w:r>
      <w:r>
        <w:rPr>
          <w:rFonts w:hint="eastAsia" w:ascii="仿宋" w:hAnsi="仿宋" w:eastAsia="仿宋" w:cs="仿宋"/>
          <w:b/>
          <w:bCs/>
          <w:color w:val="auto"/>
          <w:kern w:val="0"/>
          <w:szCs w:val="21"/>
          <w:highlight w:val="none"/>
          <w:lang w:val="zh-CN"/>
        </w:rPr>
        <w:t>”</w:t>
      </w:r>
      <w:r>
        <w:rPr>
          <w:rFonts w:hint="eastAsia" w:ascii="仿宋" w:hAnsi="仿宋" w:eastAsia="仿宋" w:cs="仿宋"/>
          <w:b/>
          <w:bCs/>
          <w:color w:val="auto"/>
          <w:szCs w:val="21"/>
          <w:highlight w:val="none"/>
        </w:rPr>
        <w:t>规定位置进行签署、盖章</w:t>
      </w:r>
      <w:bookmarkEnd w:id="53"/>
      <w:r>
        <w:rPr>
          <w:rFonts w:hint="eastAsia" w:ascii="仿宋" w:hAnsi="仿宋" w:eastAsia="仿宋" w:cs="仿宋"/>
          <w:b/>
          <w:bCs/>
          <w:color w:val="auto"/>
          <w:szCs w:val="21"/>
          <w:highlight w:val="none"/>
        </w:rPr>
        <w:t>，否则其响应文件按无效响应处理。骑缝盖公章不视为在规定位置盖章。</w:t>
      </w:r>
    </w:p>
    <w:p w14:paraId="67EB77EE">
      <w:pPr>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18.4响应文件中标注的供应商名称应与营业执照（事业单位法人证书、执业许可证、自然人身份证）及电子公章一致，否则其响应文件按无效响应处理。</w:t>
      </w:r>
    </w:p>
    <w:p w14:paraId="56D3EB77">
      <w:pPr>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18.5响应文件应避免涂改、行间插字或者删除，否则其响应文件按无效响应处理。</w:t>
      </w:r>
    </w:p>
    <w:p w14:paraId="4AD7E9DA">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19.响应文件的密封和标记</w:t>
      </w:r>
    </w:p>
    <w:p w14:paraId="16501E7C">
      <w:pPr>
        <w:spacing w:line="360" w:lineRule="auto"/>
        <w:ind w:firstLine="420" w:firstLineChars="2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1F1A616A">
      <w:pPr>
        <w:spacing w:line="360" w:lineRule="auto"/>
        <w:ind w:firstLine="420" w:firstLineChars="2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19.2使用“广西政府采购云平台电子交易客户端”需要提前申领CA数字证书，申领流程见该项目采购公告附件。</w:t>
      </w:r>
    </w:p>
    <w:p w14:paraId="4621A016">
      <w:pPr>
        <w:pStyle w:val="12"/>
        <w:spacing w:line="360" w:lineRule="auto"/>
        <w:ind w:firstLine="420" w:firstLineChars="200"/>
        <w:rPr>
          <w:rFonts w:hint="eastAsia" w:ascii="仿宋" w:hAnsi="仿宋" w:eastAsia="仿宋" w:cs="仿宋"/>
          <w:color w:val="auto"/>
          <w:sz w:val="21"/>
          <w:highlight w:val="none"/>
        </w:rPr>
      </w:pPr>
      <w:r>
        <w:rPr>
          <w:rFonts w:hint="eastAsia" w:ascii="仿宋" w:hAnsi="仿宋" w:eastAsia="仿宋" w:cs="仿宋"/>
          <w:color w:val="auto"/>
          <w:sz w:val="21"/>
          <w:highlight w:val="none"/>
        </w:rPr>
        <w:t>19.3为确保网上操作合法、有效和安全，供应商应当在响应文件提交截止时间前完成在“</w:t>
      </w:r>
      <w:r>
        <w:rPr>
          <w:rFonts w:hint="eastAsia" w:ascii="仿宋" w:hAnsi="仿宋" w:eastAsia="仿宋" w:cs="仿宋"/>
          <w:color w:val="auto"/>
          <w:sz w:val="21"/>
          <w:highlight w:val="none"/>
          <w:lang w:val="en-US" w:eastAsia="zh-CN"/>
        </w:rPr>
        <w:t>广西</w:t>
      </w:r>
      <w:r>
        <w:rPr>
          <w:rFonts w:hint="eastAsia" w:ascii="仿宋" w:hAnsi="仿宋" w:eastAsia="仿宋" w:cs="仿宋"/>
          <w:color w:val="auto"/>
          <w:sz w:val="21"/>
          <w:highlight w:val="none"/>
        </w:rPr>
        <w:t>政府采购云平台”的身份认证，确保在电子交易过程中能够对相关数据电文进行加密和使用电子签名。</w:t>
      </w:r>
    </w:p>
    <w:p w14:paraId="645A58A0">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20.响应文件的提交</w:t>
      </w:r>
    </w:p>
    <w:p w14:paraId="70700F7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20.1供应商必须在“供应商须知前附表”规定的时间和地点提交响应文件。</w:t>
      </w:r>
    </w:p>
    <w:p w14:paraId="5AF7DB8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20.2 在响应文件提交截止时间以后，不能补充、修改响应文件。</w:t>
      </w:r>
    </w:p>
    <w:p w14:paraId="4C6AE69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20.3 在提交“最后报价”后，供应商不能退出</w:t>
      </w:r>
      <w:r>
        <w:rPr>
          <w:rFonts w:hint="eastAsia" w:ascii="仿宋" w:hAnsi="仿宋" w:eastAsia="仿宋" w:cs="仿宋"/>
          <w:color w:val="auto"/>
          <w:szCs w:val="21"/>
          <w:highlight w:val="none"/>
          <w:lang w:eastAsia="zh-CN"/>
        </w:rPr>
        <w:t>磋商</w:t>
      </w:r>
      <w:r>
        <w:rPr>
          <w:rFonts w:hint="eastAsia" w:ascii="仿宋" w:hAnsi="仿宋" w:eastAsia="仿宋" w:cs="仿宋"/>
          <w:color w:val="auto"/>
          <w:szCs w:val="21"/>
          <w:highlight w:val="none"/>
        </w:rPr>
        <w:t>。</w:t>
      </w:r>
    </w:p>
    <w:p w14:paraId="37FF77F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634316D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20.5 采购机构不可视情况延长提交响应文件的截止时间。</w:t>
      </w:r>
    </w:p>
    <w:p w14:paraId="73409728">
      <w:pPr>
        <w:spacing w:line="360" w:lineRule="auto"/>
        <w:ind w:firstLine="420" w:firstLineChars="200"/>
        <w:rPr>
          <w:rFonts w:hint="eastAsia" w:ascii="仿宋" w:hAnsi="仿宋" w:eastAsia="仿宋" w:cs="仿宋"/>
          <w:color w:val="auto"/>
          <w:sz w:val="24"/>
          <w:highlight w:val="none"/>
        </w:rPr>
      </w:pPr>
      <w:r>
        <w:rPr>
          <w:rFonts w:hint="eastAsia" w:ascii="仿宋" w:hAnsi="仿宋" w:eastAsia="仿宋" w:cs="仿宋"/>
          <w:color w:val="auto"/>
          <w:szCs w:val="21"/>
          <w:highlight w:val="none"/>
        </w:rPr>
        <w:t>20.6备份响应文件。</w:t>
      </w:r>
      <w:r>
        <w:rPr>
          <w:rFonts w:hint="eastAsia" w:ascii="仿宋" w:hAnsi="仿宋" w:eastAsia="仿宋" w:cs="仿宋"/>
          <w:color w:val="auto"/>
          <w:szCs w:val="21"/>
          <w:highlight w:val="none"/>
          <w:lang w:eastAsia="zh-CN"/>
        </w:rPr>
        <w:t>详见</w:t>
      </w:r>
      <w:r>
        <w:rPr>
          <w:rFonts w:hint="eastAsia" w:ascii="仿宋" w:hAnsi="仿宋" w:eastAsia="仿宋" w:cs="仿宋"/>
          <w:bCs/>
          <w:color w:val="auto"/>
          <w:szCs w:val="21"/>
          <w:highlight w:val="none"/>
        </w:rPr>
        <w:t>“供应商须知前附表”。</w:t>
      </w:r>
    </w:p>
    <w:p w14:paraId="103827CD">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21.首次响应文件的补充、修改与撤回</w:t>
      </w:r>
    </w:p>
    <w:p w14:paraId="0A28980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详见“供应商须知前附表”。</w:t>
      </w:r>
    </w:p>
    <w:p w14:paraId="324AB5C8">
      <w:pPr>
        <w:spacing w:line="360" w:lineRule="auto"/>
        <w:ind w:firstLine="482" w:firstLineChars="200"/>
        <w:rPr>
          <w:rFonts w:hint="eastAsia" w:ascii="仿宋" w:hAnsi="仿宋" w:eastAsia="仿宋" w:cs="仿宋"/>
          <w:b/>
          <w:bCs/>
          <w:color w:val="auto"/>
          <w:sz w:val="24"/>
          <w:highlight w:val="none"/>
        </w:rPr>
      </w:pPr>
      <w:bookmarkStart w:id="54" w:name="_Hlk45702405"/>
      <w:r>
        <w:rPr>
          <w:rFonts w:hint="eastAsia" w:ascii="仿宋" w:hAnsi="仿宋" w:eastAsia="仿宋" w:cs="仿宋"/>
          <w:b/>
          <w:bCs/>
          <w:color w:val="auto"/>
          <w:sz w:val="24"/>
          <w:highlight w:val="none"/>
        </w:rPr>
        <w:t>22. 首次响应文件的退回</w:t>
      </w:r>
    </w:p>
    <w:p w14:paraId="18BF004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在首次响应文件提交截止时间止提交响应文件的供应商不足3家时电子响应文件由代理机构在</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操作退回，除此之外采购人和采购代理机构对已提交的电子响应文件概不退回。</w:t>
      </w:r>
    </w:p>
    <w:p w14:paraId="3C3CF5C8">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 截止时间后的撤回</w:t>
      </w:r>
    </w:p>
    <w:p w14:paraId="60DE9E6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本项目不收取磋商保证金，供应商在首次响应文件提交截止时间后可向采购人、采购代理机构书面申请撤回电子响应文件。</w:t>
      </w:r>
      <w:bookmarkEnd w:id="54"/>
    </w:p>
    <w:p w14:paraId="5977B65A">
      <w:pPr>
        <w:pStyle w:val="4"/>
        <w:spacing w:before="0" w:after="0" w:line="360" w:lineRule="auto"/>
        <w:ind w:firstLine="64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 xml:space="preserve">  </w:t>
      </w:r>
      <w:bookmarkStart w:id="55" w:name="_Toc16642"/>
      <w:r>
        <w:rPr>
          <w:rFonts w:hint="eastAsia" w:ascii="仿宋" w:hAnsi="仿宋" w:eastAsia="仿宋" w:cs="仿宋"/>
          <w:b w:val="0"/>
          <w:bCs w:val="0"/>
          <w:color w:val="auto"/>
          <w:highlight w:val="none"/>
        </w:rPr>
        <w:t>四、评审及磋商</w:t>
      </w:r>
      <w:bookmarkEnd w:id="55"/>
    </w:p>
    <w:p w14:paraId="1EBF9500">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24.磋商小组成立</w:t>
      </w:r>
    </w:p>
    <w:p w14:paraId="76BFD1B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E4F8EC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63A8457">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25.首次响应文件的开启</w:t>
      </w:r>
    </w:p>
    <w:p w14:paraId="5695BF8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25.1首次响应文件由磋商小组或者采购代理机构在“供应商须知前附表”规定的时间开启。</w:t>
      </w:r>
    </w:p>
    <w:p w14:paraId="028765A5">
      <w:pPr>
        <w:pStyle w:val="12"/>
        <w:spacing w:line="360" w:lineRule="auto"/>
        <w:ind w:firstLine="420" w:firstLineChars="200"/>
        <w:rPr>
          <w:rFonts w:hint="eastAsia" w:ascii="仿宋" w:hAnsi="仿宋" w:eastAsia="仿宋" w:cs="仿宋"/>
          <w:bCs/>
          <w:color w:val="auto"/>
          <w:sz w:val="21"/>
          <w:highlight w:val="none"/>
        </w:rPr>
      </w:pPr>
      <w:r>
        <w:rPr>
          <w:rFonts w:hint="eastAsia" w:ascii="仿宋" w:hAnsi="仿宋" w:eastAsia="仿宋" w:cs="仿宋"/>
          <w:color w:val="auto"/>
          <w:sz w:val="21"/>
          <w:highlight w:val="none"/>
        </w:rPr>
        <w:t xml:space="preserve">25.2 </w:t>
      </w:r>
      <w:r>
        <w:rPr>
          <w:rFonts w:hint="eastAsia" w:ascii="仿宋" w:hAnsi="仿宋" w:eastAsia="仿宋" w:cs="仿宋"/>
          <w:bCs/>
          <w:color w:val="auto"/>
          <w:sz w:val="21"/>
          <w:highlight w:val="none"/>
        </w:rPr>
        <w:t>响应文件解密</w:t>
      </w:r>
    </w:p>
    <w:p w14:paraId="2E414051">
      <w:pPr>
        <w:pStyle w:val="12"/>
        <w:snapToGrid w:val="0"/>
        <w:spacing w:line="360" w:lineRule="auto"/>
        <w:ind w:firstLine="420" w:firstLineChars="200"/>
        <w:rPr>
          <w:rFonts w:hint="eastAsia" w:ascii="仿宋" w:hAnsi="仿宋" w:eastAsia="仿宋" w:cs="仿宋"/>
          <w:color w:val="auto"/>
          <w:sz w:val="21"/>
          <w:highlight w:val="none"/>
        </w:rPr>
      </w:pPr>
      <w:r>
        <w:rPr>
          <w:rFonts w:hint="eastAsia" w:ascii="仿宋" w:hAnsi="仿宋" w:eastAsia="仿宋" w:cs="仿宋"/>
          <w:bCs/>
          <w:color w:val="auto"/>
          <w:sz w:val="21"/>
          <w:highlight w:val="none"/>
        </w:rPr>
        <w:t>采购代理机构将在“供应商须知前附表”规定的时</w:t>
      </w:r>
      <w:r>
        <w:rPr>
          <w:rFonts w:hint="eastAsia" w:ascii="仿宋" w:hAnsi="仿宋" w:eastAsia="仿宋" w:cs="仿宋"/>
          <w:color w:val="auto"/>
          <w:sz w:val="21"/>
          <w:highlight w:val="none"/>
        </w:rPr>
        <w:t>间通过电子交易平台组织响应文件开启，采购机构依托电子交易平台发起开始解密指令，供应商的法定代表人或其委托代理人</w:t>
      </w:r>
      <w:r>
        <w:rPr>
          <w:rFonts w:hint="eastAsia" w:ascii="仿宋" w:hAnsi="仿宋" w:eastAsia="仿宋" w:cs="仿宋"/>
          <w:b/>
          <w:color w:val="auto"/>
          <w:sz w:val="21"/>
          <w:highlight w:val="none"/>
        </w:rPr>
        <w:t>须携带加密时所用的CA锁按平台提示和采购文件的规定登录到</w:t>
      </w:r>
      <w:r>
        <w:rPr>
          <w:rFonts w:hint="eastAsia" w:ascii="仿宋" w:hAnsi="仿宋" w:eastAsia="仿宋" w:cs="仿宋"/>
          <w:b/>
          <w:color w:val="auto"/>
          <w:sz w:val="21"/>
          <w:highlight w:val="none"/>
          <w:lang w:eastAsia="zh-CN"/>
        </w:rPr>
        <w:t>广西政府采购云平台</w:t>
      </w:r>
      <w:r>
        <w:rPr>
          <w:rFonts w:hint="eastAsia" w:ascii="仿宋" w:hAnsi="仿宋" w:eastAsia="仿宋" w:cs="仿宋"/>
          <w:b/>
          <w:color w:val="auto"/>
          <w:sz w:val="21"/>
          <w:highlight w:val="none"/>
        </w:rPr>
        <w:t>电子开标大厅签到并在发起解密指令之时起30分钟内完成对电子响应文件在线解密</w:t>
      </w:r>
      <w:r>
        <w:rPr>
          <w:rFonts w:hint="eastAsia" w:ascii="仿宋" w:hAnsi="仿宋" w:eastAsia="仿宋" w:cs="仿宋"/>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仿宋" w:hAnsi="仿宋" w:eastAsia="仿宋" w:cs="仿宋"/>
          <w:b/>
          <w:color w:val="auto"/>
          <w:sz w:val="21"/>
          <w:highlight w:val="none"/>
        </w:rPr>
        <w:t>视为响应文件无效。</w:t>
      </w:r>
      <w:r>
        <w:rPr>
          <w:rFonts w:hint="eastAsia" w:ascii="仿宋" w:hAnsi="仿宋" w:eastAsia="仿宋" w:cs="仿宋"/>
          <w:color w:val="auto"/>
          <w:sz w:val="21"/>
          <w:highlight w:val="none"/>
        </w:rPr>
        <w:t>（解密</w:t>
      </w:r>
      <w:r>
        <w:rPr>
          <w:rFonts w:hint="eastAsia" w:ascii="仿宋" w:hAnsi="仿宋" w:eastAsia="仿宋" w:cs="仿宋"/>
          <w:bCs/>
          <w:color w:val="auto"/>
          <w:sz w:val="21"/>
          <w:highlight w:val="none"/>
        </w:rPr>
        <w:t>异常情况处理</w:t>
      </w:r>
      <w:r>
        <w:rPr>
          <w:rFonts w:hint="eastAsia" w:ascii="仿宋" w:hAnsi="仿宋" w:eastAsia="仿宋" w:cs="仿宋"/>
          <w:bCs/>
          <w:color w:val="auto"/>
          <w:sz w:val="21"/>
          <w:highlight w:val="none"/>
          <w:lang w:eastAsia="zh-CN"/>
        </w:rPr>
        <w:t>：</w:t>
      </w:r>
      <w:r>
        <w:rPr>
          <w:rFonts w:hint="eastAsia" w:ascii="仿宋" w:hAnsi="仿宋" w:eastAsia="仿宋" w:cs="仿宋"/>
          <w:bCs/>
          <w:color w:val="auto"/>
          <w:sz w:val="21"/>
          <w:highlight w:val="none"/>
        </w:rPr>
        <w:t>详见本章</w:t>
      </w:r>
      <w:r>
        <w:rPr>
          <w:rFonts w:hint="eastAsia" w:ascii="仿宋" w:hAnsi="仿宋" w:eastAsia="仿宋" w:cs="仿宋"/>
          <w:color w:val="auto"/>
          <w:sz w:val="21"/>
          <w:highlight w:val="none"/>
        </w:rPr>
        <w:t>26.3 电子交易活动的中止。）</w:t>
      </w:r>
    </w:p>
    <w:p w14:paraId="57BE83A2">
      <w:pPr>
        <w:pStyle w:val="12"/>
        <w:spacing w:line="360" w:lineRule="auto"/>
        <w:ind w:firstLine="420" w:firstLineChars="200"/>
        <w:rPr>
          <w:rFonts w:hint="eastAsia" w:ascii="仿宋" w:hAnsi="仿宋" w:eastAsia="仿宋" w:cs="仿宋"/>
          <w:color w:val="auto"/>
          <w:sz w:val="21"/>
          <w:highlight w:val="none"/>
        </w:rPr>
      </w:pPr>
      <w:r>
        <w:rPr>
          <w:rFonts w:hint="eastAsia" w:ascii="仿宋" w:hAnsi="仿宋" w:eastAsia="仿宋" w:cs="仿宋"/>
          <w:color w:val="auto"/>
          <w:sz w:val="21"/>
          <w:highlight w:val="none"/>
        </w:rPr>
        <w:t>如</w:t>
      </w:r>
      <w:r>
        <w:rPr>
          <w:rFonts w:hint="eastAsia" w:ascii="仿宋" w:hAnsi="仿宋" w:eastAsia="仿宋" w:cs="仿宋"/>
          <w:bCs/>
          <w:color w:val="auto"/>
          <w:sz w:val="21"/>
          <w:highlight w:val="none"/>
        </w:rPr>
        <w:t>供应商成功解密响应文件，但未在“</w:t>
      </w:r>
      <w:r>
        <w:rPr>
          <w:rFonts w:hint="eastAsia" w:ascii="仿宋" w:hAnsi="仿宋" w:eastAsia="仿宋" w:cs="仿宋"/>
          <w:bCs/>
          <w:color w:val="auto"/>
          <w:sz w:val="21"/>
          <w:highlight w:val="none"/>
          <w:lang w:eastAsia="zh-CN"/>
        </w:rPr>
        <w:t>广西政府采购云平台</w:t>
      </w:r>
      <w:r>
        <w:rPr>
          <w:rFonts w:hint="eastAsia" w:ascii="仿宋" w:hAnsi="仿宋" w:eastAsia="仿宋" w:cs="仿宋"/>
          <w:bCs/>
          <w:color w:val="auto"/>
          <w:sz w:val="21"/>
          <w:highlight w:val="none"/>
        </w:rPr>
        <w:t>”电子开标大厅参加</w:t>
      </w:r>
      <w:r>
        <w:rPr>
          <w:rFonts w:hint="eastAsia" w:ascii="仿宋" w:hAnsi="仿宋" w:eastAsia="仿宋" w:cs="仿宋"/>
          <w:bCs/>
          <w:color w:val="auto"/>
          <w:sz w:val="21"/>
          <w:highlight w:val="none"/>
          <w:lang w:eastAsia="zh-CN"/>
        </w:rPr>
        <w:t>磋商</w:t>
      </w:r>
      <w:r>
        <w:rPr>
          <w:rFonts w:hint="eastAsia" w:ascii="仿宋" w:hAnsi="仿宋" w:eastAsia="仿宋" w:cs="仿宋"/>
          <w:bCs/>
          <w:color w:val="auto"/>
          <w:sz w:val="21"/>
          <w:highlight w:val="none"/>
        </w:rPr>
        <w:t>的，视同认可</w:t>
      </w:r>
      <w:r>
        <w:rPr>
          <w:rFonts w:hint="eastAsia" w:ascii="仿宋" w:hAnsi="仿宋" w:eastAsia="仿宋" w:cs="仿宋"/>
          <w:bCs/>
          <w:color w:val="auto"/>
          <w:sz w:val="21"/>
          <w:highlight w:val="none"/>
          <w:lang w:eastAsia="zh-CN"/>
        </w:rPr>
        <w:t>磋商</w:t>
      </w:r>
      <w:r>
        <w:rPr>
          <w:rFonts w:hint="eastAsia" w:ascii="仿宋" w:hAnsi="仿宋" w:eastAsia="仿宋" w:cs="仿宋"/>
          <w:bCs/>
          <w:color w:val="auto"/>
          <w:sz w:val="21"/>
          <w:highlight w:val="none"/>
        </w:rPr>
        <w:t>过程和结果，</w:t>
      </w:r>
      <w:r>
        <w:rPr>
          <w:rFonts w:hint="eastAsia" w:ascii="仿宋" w:hAnsi="仿宋" w:eastAsia="仿宋" w:cs="仿宋"/>
          <w:color w:val="auto"/>
          <w:sz w:val="21"/>
          <w:highlight w:val="none"/>
        </w:rPr>
        <w:t>由此产生的后果由供应商自行负责。 参与</w:t>
      </w:r>
      <w:r>
        <w:rPr>
          <w:rFonts w:hint="eastAsia" w:ascii="仿宋" w:hAnsi="仿宋" w:eastAsia="仿宋" w:cs="仿宋"/>
          <w:color w:val="auto"/>
          <w:sz w:val="21"/>
          <w:highlight w:val="none"/>
          <w:lang w:eastAsia="zh-CN"/>
        </w:rPr>
        <w:t>磋商</w:t>
      </w:r>
      <w:r>
        <w:rPr>
          <w:rFonts w:hint="eastAsia" w:ascii="仿宋" w:hAnsi="仿宋" w:eastAsia="仿宋" w:cs="仿宋"/>
          <w:color w:val="auto"/>
          <w:sz w:val="21"/>
          <w:highlight w:val="none"/>
        </w:rPr>
        <w:t>的供应商不足3家的，不得</w:t>
      </w:r>
      <w:r>
        <w:rPr>
          <w:rFonts w:hint="eastAsia" w:ascii="仿宋" w:hAnsi="仿宋" w:eastAsia="仿宋" w:cs="仿宋"/>
          <w:color w:val="auto"/>
          <w:sz w:val="21"/>
          <w:highlight w:val="none"/>
          <w:lang w:eastAsia="zh-CN"/>
        </w:rPr>
        <w:t>磋商</w:t>
      </w:r>
      <w:r>
        <w:rPr>
          <w:rFonts w:hint="eastAsia" w:ascii="仿宋" w:hAnsi="仿宋" w:eastAsia="仿宋" w:cs="仿宋"/>
          <w:color w:val="auto"/>
          <w:sz w:val="21"/>
          <w:highlight w:val="none"/>
        </w:rPr>
        <w:t>。</w:t>
      </w:r>
    </w:p>
    <w:p w14:paraId="1ADE9E14">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26.评审程序、评审方法和评审标准</w:t>
      </w:r>
    </w:p>
    <w:p w14:paraId="1D7E245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26.1磋商小组按照“第四章 评审程序、评审方法和评审标准”规定的方法、评审因素、标准和程序对响应文件进行评审。</w:t>
      </w:r>
    </w:p>
    <w:p w14:paraId="0D54062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26.2 磋商文件内容违反国家有关强制性规定的，磋商小组应当停止评审并向采购人或者采购代理机构说明情况，并在评审报告中书面体现。</w:t>
      </w:r>
    </w:p>
    <w:p w14:paraId="0BD1358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26.3 采购需求负偏离要求及磋商顺序详见 “ 供应商须知前附表”。</w:t>
      </w:r>
    </w:p>
    <w:p w14:paraId="32D1BF9A">
      <w:pPr>
        <w:spacing w:line="360" w:lineRule="auto"/>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26.4电子交易活动的中止。采购过程中出现以下情形，导致电子交易平台无法正常运行，或者无法保证电子交易的公平、公正和安全时，采购机构可中止电子交易活动</w:t>
      </w:r>
      <w:r>
        <w:rPr>
          <w:rFonts w:hint="eastAsia" w:ascii="仿宋" w:hAnsi="仿宋" w:eastAsia="仿宋" w:cs="仿宋"/>
          <w:color w:val="auto"/>
          <w:highlight w:val="none"/>
          <w:lang w:eastAsia="zh-CN"/>
        </w:rPr>
        <w:t>：</w:t>
      </w:r>
    </w:p>
    <w:p w14:paraId="003959F7">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（1）电子交易平台发生故障而无法登录访问的； </w:t>
      </w:r>
    </w:p>
    <w:p w14:paraId="476A72B9">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（2）电子交易平台应用或数据库出现错误，不能进行正常操作的；</w:t>
      </w:r>
    </w:p>
    <w:p w14:paraId="49F45E31">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（3）电子交易平台发现严重安全漏洞，有潜在泄密危险的；</w:t>
      </w:r>
    </w:p>
    <w:p w14:paraId="5D680445">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（4）病毒发作导致不能进行正常操作的； </w:t>
      </w:r>
    </w:p>
    <w:p w14:paraId="10D2DCCF">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（5）其他无法保证电子交易的公平、公正和安全的情况。</w:t>
      </w:r>
    </w:p>
    <w:p w14:paraId="1C507568">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2677DD4">
      <w:pPr>
        <w:pStyle w:val="4"/>
        <w:spacing w:before="0" w:after="0" w:line="360" w:lineRule="auto"/>
        <w:ind w:firstLine="480" w:firstLineChars="150"/>
        <w:rPr>
          <w:rFonts w:hint="eastAsia" w:ascii="仿宋" w:hAnsi="仿宋" w:eastAsia="仿宋" w:cs="仿宋"/>
          <w:b w:val="0"/>
          <w:bCs w:val="0"/>
          <w:color w:val="auto"/>
          <w:highlight w:val="none"/>
        </w:rPr>
      </w:pPr>
      <w:bookmarkStart w:id="56" w:name="_Toc5736"/>
      <w:r>
        <w:rPr>
          <w:rFonts w:hint="eastAsia" w:ascii="仿宋" w:hAnsi="仿宋" w:eastAsia="仿宋" w:cs="仿宋"/>
          <w:b w:val="0"/>
          <w:bCs w:val="0"/>
          <w:color w:val="auto"/>
          <w:highlight w:val="none"/>
        </w:rPr>
        <w:t>五、成交及合同</w:t>
      </w:r>
      <w:bookmarkEnd w:id="56"/>
    </w:p>
    <w:p w14:paraId="395EB10A">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27.确定成交供应商及结果公告</w:t>
      </w:r>
    </w:p>
    <w:p w14:paraId="77CAE78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27.1确定成交供应商。</w:t>
      </w:r>
      <w:r>
        <w:rPr>
          <w:rFonts w:hint="eastAsia" w:ascii="仿宋" w:hAnsi="仿宋" w:eastAsia="仿宋" w:cs="仿宋"/>
          <w:color w:val="auto"/>
          <w:kern w:val="0"/>
          <w:szCs w:val="21"/>
          <w:highlight w:val="none"/>
          <w:u w:val="single"/>
        </w:rPr>
        <w:t xml:space="preserve"> 由采购人直接委托评审专家确定</w:t>
      </w:r>
      <w:r>
        <w:rPr>
          <w:rFonts w:hint="eastAsia" w:ascii="仿宋" w:hAnsi="仿宋" w:eastAsia="仿宋" w:cs="仿宋"/>
          <w:color w:val="auto"/>
          <w:szCs w:val="21"/>
          <w:highlight w:val="none"/>
          <w:u w:val="single"/>
        </w:rPr>
        <w:t>，评审报告提出的排序第一的供应商为成交供应商。</w:t>
      </w:r>
    </w:p>
    <w:p w14:paraId="6131BC0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27.2成交通知及成交结果公告。</w:t>
      </w:r>
      <w:r>
        <w:rPr>
          <w:rFonts w:hint="eastAsia" w:ascii="仿宋" w:hAnsi="仿宋" w:eastAsia="仿宋" w:cs="仿宋"/>
          <w:color w:val="auto"/>
          <w:kern w:val="0"/>
          <w:szCs w:val="21"/>
          <w:highlight w:val="none"/>
        </w:rPr>
        <w:t>成交</w:t>
      </w:r>
      <w:r>
        <w:rPr>
          <w:rFonts w:hint="eastAsia" w:ascii="仿宋" w:hAnsi="仿宋" w:eastAsia="仿宋" w:cs="仿宋"/>
          <w:color w:val="auto"/>
          <w:szCs w:val="21"/>
          <w:highlight w:val="none"/>
        </w:rPr>
        <w:t>供应商确定后2个工作日内，在省级以上财政部门指定的媒体上公</w:t>
      </w:r>
      <w:r>
        <w:rPr>
          <w:rFonts w:hint="eastAsia" w:ascii="仿宋" w:hAnsi="仿宋" w:eastAsia="仿宋" w:cs="仿宋"/>
          <w:color w:val="auto"/>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仿宋" w:hAnsi="仿宋" w:eastAsia="仿宋" w:cs="仿宋"/>
          <w:color w:val="auto"/>
          <w:szCs w:val="21"/>
          <w:highlight w:val="none"/>
        </w:rPr>
        <w:t>同时向成交供应商发出成交通知书，成交通知书规定签订合同的时间不得超过25日。</w:t>
      </w:r>
    </w:p>
    <w:p w14:paraId="0176214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27.3采购人或者采购代理机构发出成交通知书前，应当对成交供应商信用进行查询核实，对列入失信被执行人、</w:t>
      </w:r>
      <w:r>
        <w:rPr>
          <w:rFonts w:hint="eastAsia" w:ascii="仿宋" w:hAnsi="仿宋" w:eastAsia="仿宋" w:cs="仿宋"/>
          <w:color w:val="auto"/>
          <w:szCs w:val="21"/>
          <w:highlight w:val="none"/>
          <w:lang w:eastAsia="zh-CN"/>
        </w:rPr>
        <w:t>重大税收违法失信主体</w:t>
      </w:r>
      <w:r>
        <w:rPr>
          <w:rFonts w:hint="eastAsia" w:ascii="仿宋" w:hAnsi="仿宋" w:eastAsia="仿宋" w:cs="仿宋"/>
          <w:color w:val="auto"/>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2DDEF5E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3915AC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27.5</w:t>
      </w:r>
      <w:r>
        <w:rPr>
          <w:rFonts w:hint="eastAsia" w:ascii="仿宋" w:hAnsi="仿宋" w:eastAsia="仿宋" w:cs="仿宋"/>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3A17A4D4">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28.履约保证金</w:t>
      </w:r>
    </w:p>
    <w:p w14:paraId="5DCEA340">
      <w:pPr>
        <w:spacing w:line="360" w:lineRule="auto"/>
        <w:ind w:firstLine="420" w:firstLineChars="200"/>
        <w:rPr>
          <w:rFonts w:hint="eastAsia" w:ascii="仿宋" w:hAnsi="仿宋" w:eastAsia="仿宋" w:cs="仿宋"/>
          <w:b/>
          <w:bCs/>
          <w:color w:val="auto"/>
          <w:sz w:val="24"/>
          <w:highlight w:val="none"/>
          <w:lang w:eastAsia="zh-CN"/>
        </w:rPr>
      </w:pPr>
      <w:r>
        <w:rPr>
          <w:rFonts w:hint="eastAsia" w:ascii="仿宋" w:hAnsi="仿宋" w:eastAsia="仿宋" w:cs="仿宋"/>
          <w:color w:val="auto"/>
          <w:szCs w:val="21"/>
          <w:highlight w:val="none"/>
        </w:rPr>
        <w:t>详见 “供应商须知前附表”</w:t>
      </w:r>
      <w:r>
        <w:rPr>
          <w:rFonts w:hint="eastAsia" w:ascii="仿宋" w:hAnsi="仿宋" w:eastAsia="仿宋" w:cs="仿宋"/>
          <w:color w:val="auto"/>
          <w:szCs w:val="21"/>
          <w:highlight w:val="none"/>
          <w:lang w:eastAsia="zh-CN"/>
        </w:rPr>
        <w:t>。</w:t>
      </w:r>
    </w:p>
    <w:p w14:paraId="68BB05F5">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29.签订合同</w:t>
      </w:r>
    </w:p>
    <w:p w14:paraId="3C85E03C">
      <w:pPr>
        <w:pStyle w:val="24"/>
        <w:snapToGrid w:val="0"/>
        <w:spacing w:before="0"/>
        <w:ind w:firstLine="42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仿宋" w:hAnsi="仿宋" w:eastAsia="仿宋" w:cs="仿宋"/>
          <w:color w:val="auto"/>
          <w:sz w:val="21"/>
          <w:szCs w:val="21"/>
          <w:highlight w:val="none"/>
          <w:lang w:val="zh-CN"/>
        </w:rPr>
        <w:t>如成交供应商为联合体的，由联合体成员各方法定代表人或其授权代表与采购人代表签订合同。</w:t>
      </w:r>
    </w:p>
    <w:p w14:paraId="7D4A83B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7DCBB69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3F5107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29.4如签订合同并生效后，供应商无故拒绝或延期，除按照合同条款处理外，列入不良行为记录，并给予通报。</w:t>
      </w:r>
    </w:p>
    <w:p w14:paraId="1EF31FF9">
      <w:pPr>
        <w:pStyle w:val="24"/>
        <w:spacing w:before="0"/>
        <w:ind w:firstLine="420"/>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仿宋" w:hAnsi="仿宋" w:eastAsia="仿宋" w:cs="仿宋"/>
          <w:color w:val="auto"/>
          <w:highlight w:val="none"/>
        </w:rPr>
        <w:t xml:space="preserve"> </w:t>
      </w:r>
      <w:r>
        <w:rPr>
          <w:rFonts w:hint="eastAsia" w:ascii="仿宋" w:hAnsi="仿宋" w:eastAsia="仿宋" w:cs="仿宋"/>
          <w:color w:val="auto"/>
          <w:sz w:val="21"/>
          <w:szCs w:val="21"/>
          <w:highlight w:val="none"/>
        </w:rPr>
        <w:t>供应商须知前附表”。</w:t>
      </w:r>
    </w:p>
    <w:p w14:paraId="29FE4675">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30.政府采购合同公告</w:t>
      </w:r>
    </w:p>
    <w:p w14:paraId="3A376EC6">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采购人或者受托采购代理机构应当自政府采购合同签订之日起2个工作日内，将政府采购合同</w:t>
      </w:r>
      <w:r>
        <w:rPr>
          <w:rFonts w:hint="eastAsia" w:ascii="仿宋" w:hAnsi="仿宋" w:eastAsia="仿宋" w:cs="仿宋"/>
          <w:bCs/>
          <w:color w:val="auto"/>
          <w:highlight w:val="none"/>
        </w:rPr>
        <w:t>在以下媒体上发布</w:t>
      </w:r>
      <w:r>
        <w:rPr>
          <w:rFonts w:hint="eastAsia" w:ascii="仿宋" w:hAnsi="仿宋" w:eastAsia="仿宋" w:cs="仿宋"/>
          <w:color w:val="auto"/>
          <w:kern w:val="0"/>
          <w:szCs w:val="21"/>
          <w:highlight w:val="none"/>
        </w:rPr>
        <w:t xml:space="preserve"> “广西政府采购网”（http://zfcg.gxzf.gov.cn）</w:t>
      </w:r>
      <w:r>
        <w:rPr>
          <w:rFonts w:hint="eastAsia" w:ascii="仿宋" w:hAnsi="仿宋" w:eastAsia="仿宋" w:cs="仿宋"/>
          <w:color w:val="auto"/>
          <w:highlight w:val="none"/>
        </w:rPr>
        <w:t>上公告，但政府采购合同中涉及国家秘密、商业秘密的内容除外。</w:t>
      </w:r>
    </w:p>
    <w:p w14:paraId="551216AA">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 询问、质疑和投诉</w:t>
      </w:r>
    </w:p>
    <w:p w14:paraId="296CB62F">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31.1供应商对政府采购活动事项有疑问的，可以向采购人、采购代理机构提出询问，采购人或者采购代理机构应当在3个工作日内对供应商依法提出的询问作出答复。</w:t>
      </w:r>
    </w:p>
    <w:p w14:paraId="2DA08052">
      <w:pPr>
        <w:spacing w:line="360" w:lineRule="auto"/>
        <w:ind w:firstLine="420" w:firstLineChars="200"/>
        <w:rPr>
          <w:rFonts w:hint="eastAsia" w:ascii="仿宋" w:hAnsi="仿宋" w:eastAsia="仿宋" w:cs="仿宋"/>
          <w:b/>
          <w:color w:val="auto"/>
          <w:szCs w:val="21"/>
          <w:highlight w:val="none"/>
        </w:rPr>
      </w:pPr>
      <w:r>
        <w:rPr>
          <w:rFonts w:hint="eastAsia" w:ascii="仿宋" w:hAnsi="仿宋" w:eastAsia="仿宋" w:cs="仿宋"/>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仿宋" w:hAnsi="仿宋" w:eastAsia="仿宋" w:cs="仿宋"/>
          <w:color w:val="auto"/>
          <w:highlight w:val="none"/>
          <w:shd w:val="clear" w:color="auto" w:fill="FFFFFF"/>
        </w:rPr>
        <w:t>接收质疑函的方式、联系部门、联系电话和通讯地址等信息详见</w:t>
      </w:r>
      <w:r>
        <w:rPr>
          <w:rFonts w:hint="eastAsia" w:ascii="仿宋" w:hAnsi="仿宋" w:eastAsia="仿宋" w:cs="仿宋"/>
          <w:color w:val="auto"/>
          <w:szCs w:val="21"/>
          <w:highlight w:val="none"/>
        </w:rPr>
        <w:t>“供应商须知前附表”</w:t>
      </w:r>
      <w:r>
        <w:rPr>
          <w:rFonts w:hint="eastAsia" w:ascii="仿宋" w:hAnsi="仿宋" w:eastAsia="仿宋" w:cs="仿宋"/>
          <w:color w:val="auto"/>
          <w:highlight w:val="none"/>
        </w:rPr>
        <w:t>。</w:t>
      </w:r>
      <w:r>
        <w:rPr>
          <w:rFonts w:hint="eastAsia" w:ascii="仿宋" w:hAnsi="仿宋" w:eastAsia="仿宋" w:cs="仿宋"/>
          <w:b/>
          <w:color w:val="auto"/>
          <w:szCs w:val="21"/>
          <w:highlight w:val="none"/>
        </w:rPr>
        <w:t>具体质疑起算时间及处理方式如下</w:t>
      </w: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rPr>
        <w:t xml:space="preserve"> </w:t>
      </w:r>
    </w:p>
    <w:p w14:paraId="48B6EEAB">
      <w:pPr>
        <w:spacing w:line="360" w:lineRule="auto"/>
        <w:ind w:firstLine="42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（1）潜在供应商依法获取采购文件后，认为采购文件使自己的权益受到损害的，应当在竞争性磋商采购文件公告期限届满之日起7个工作日内提出质疑。</w:t>
      </w:r>
      <w:r>
        <w:rPr>
          <w:rFonts w:hint="eastAsia" w:ascii="仿宋" w:hAnsi="仿宋" w:eastAsia="仿宋" w:cs="仿宋"/>
          <w:color w:val="auto"/>
          <w:highlight w:val="none"/>
        </w:rPr>
        <w:t>委托代理协议无特殊约定的，</w:t>
      </w:r>
      <w:r>
        <w:rPr>
          <w:rFonts w:hint="eastAsia" w:ascii="仿宋" w:hAnsi="仿宋" w:eastAsia="仿宋" w:cs="仿宋"/>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73DB72D9">
      <w:pPr>
        <w:spacing w:line="360" w:lineRule="auto"/>
        <w:ind w:firstLine="42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5A28621D">
      <w:pPr>
        <w:spacing w:line="360" w:lineRule="auto"/>
        <w:ind w:firstLine="42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（3）供应商认为成交结果使自己的权益受到损害的，应当在成交结果公告期限届满之日起7个工作日内提出质疑，由采购人受理并负责答复。</w:t>
      </w:r>
    </w:p>
    <w:p w14:paraId="28477B40">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2B68A925">
      <w:pPr>
        <w:spacing w:line="360" w:lineRule="auto"/>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31.4 供应商提出质疑应当提交质疑函和必要的证明材料，针对同一采购程序环节的质疑必须在法定质疑期内一次性提出。质疑函应当包括下列内容</w:t>
      </w:r>
      <w:r>
        <w:rPr>
          <w:rFonts w:hint="eastAsia" w:ascii="仿宋" w:hAnsi="仿宋" w:eastAsia="仿宋" w:cs="仿宋"/>
          <w:bCs/>
          <w:color w:val="auto"/>
          <w:highlight w:val="none"/>
        </w:rPr>
        <w:t>（质疑函格式后附）</w:t>
      </w:r>
      <w:r>
        <w:rPr>
          <w:rFonts w:hint="eastAsia" w:ascii="仿宋" w:hAnsi="仿宋" w:eastAsia="仿宋" w:cs="仿宋"/>
          <w:color w:val="auto"/>
          <w:highlight w:val="none"/>
          <w:lang w:eastAsia="zh-CN"/>
        </w:rPr>
        <w:t>：</w:t>
      </w:r>
    </w:p>
    <w:p w14:paraId="54F37884">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（1）供应商的姓名或者名称、地址、邮编、联系人及联系电话；</w:t>
      </w:r>
    </w:p>
    <w:p w14:paraId="1B496A5F">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（2）质疑项目的名称、编号；</w:t>
      </w:r>
    </w:p>
    <w:p w14:paraId="5F7C45B0">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（3）具体、明确的质疑事项和与质疑事项相关的请求；</w:t>
      </w:r>
    </w:p>
    <w:p w14:paraId="2F7A5BFB">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（4）事实依据；</w:t>
      </w:r>
    </w:p>
    <w:p w14:paraId="3503E360">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（5）必要的法律依据；</w:t>
      </w:r>
    </w:p>
    <w:p w14:paraId="289128CC">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（6）提出质疑的日期。</w:t>
      </w:r>
    </w:p>
    <w:p w14:paraId="3E7D45EF">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供应商为自然人的，应当由本人签字；供应商为法人或者其他组织的，应当由法定代表人、主要负责人，或者其委托代理人签字或者盖章，并加盖公章。</w:t>
      </w:r>
    </w:p>
    <w:p w14:paraId="15097C43">
      <w:pPr>
        <w:spacing w:line="360" w:lineRule="auto"/>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31.5采购人、采购代理机构认为供应商质疑不成立，或者成立但未对成交结果构成影响的，继续开展采购活动；认为供应商质疑成立且影响或者可能影响成交结果的，按照下列情况处理</w:t>
      </w:r>
      <w:r>
        <w:rPr>
          <w:rFonts w:hint="eastAsia" w:ascii="仿宋" w:hAnsi="仿宋" w:eastAsia="仿宋" w:cs="仿宋"/>
          <w:color w:val="auto"/>
          <w:highlight w:val="none"/>
          <w:lang w:eastAsia="zh-CN"/>
        </w:rPr>
        <w:t>：</w:t>
      </w:r>
    </w:p>
    <w:p w14:paraId="3714A226">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（一）对采购文件提出的质疑，依法通过澄清或者修改可以继续开展采购活动的，澄清或者修改采购文件后继续开展采购活动；否则应当修改采购文件后重新开展采购活动。</w:t>
      </w:r>
    </w:p>
    <w:p w14:paraId="210A4759">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B8A51F5">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质疑答复导致成交结果改变的，采购人或者采购代理机构应当将有关情况书面报告本级财政部门。</w:t>
      </w:r>
    </w:p>
    <w:p w14:paraId="7629064B">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7" w:name="_Toc80205930"/>
    </w:p>
    <w:p w14:paraId="5714E871">
      <w:pPr>
        <w:pStyle w:val="4"/>
        <w:spacing w:before="0" w:after="0" w:line="360" w:lineRule="auto"/>
        <w:ind w:firstLine="315" w:firstLineChars="98"/>
        <w:rPr>
          <w:rFonts w:hint="eastAsia" w:ascii="仿宋" w:hAnsi="仿宋" w:eastAsia="仿宋" w:cs="仿宋"/>
          <w:b w:val="0"/>
          <w:color w:val="auto"/>
          <w:highlight w:val="none"/>
        </w:rPr>
      </w:pPr>
      <w:bookmarkStart w:id="58" w:name="_Toc17863"/>
      <w:r>
        <w:rPr>
          <w:rFonts w:hint="eastAsia" w:ascii="仿宋" w:hAnsi="仿宋" w:eastAsia="仿宋" w:cs="仿宋"/>
          <w:color w:val="auto"/>
          <w:highlight w:val="none"/>
        </w:rPr>
        <w:t>六</w:t>
      </w:r>
      <w:r>
        <w:rPr>
          <w:rFonts w:hint="eastAsia" w:ascii="仿宋" w:hAnsi="仿宋" w:eastAsia="仿宋" w:cs="仿宋"/>
          <w:b w:val="0"/>
          <w:color w:val="auto"/>
          <w:highlight w:val="none"/>
        </w:rPr>
        <w:t>、验收</w:t>
      </w:r>
      <w:bookmarkEnd w:id="57"/>
      <w:bookmarkEnd w:id="58"/>
    </w:p>
    <w:p w14:paraId="32AC979C">
      <w:pPr>
        <w:tabs>
          <w:tab w:val="left" w:pos="0"/>
        </w:tabs>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32.验收</w:t>
      </w:r>
    </w:p>
    <w:p w14:paraId="3973E2A1">
      <w:pPr>
        <w:tabs>
          <w:tab w:val="left" w:pos="0"/>
        </w:tabs>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6404C7A">
      <w:pPr>
        <w:tabs>
          <w:tab w:val="left" w:pos="0"/>
        </w:tabs>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32.2采购人可以邀请参加本项目的其他供应商或者第三方机构参与验收。参与验收的供应商或者第三方机构的意见作为验收书的参考资料一并存档。</w:t>
      </w:r>
    </w:p>
    <w:p w14:paraId="5C5D77F2">
      <w:pPr>
        <w:tabs>
          <w:tab w:val="left" w:pos="0"/>
        </w:tabs>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9FDA4B">
      <w:pPr>
        <w:tabs>
          <w:tab w:val="left" w:pos="0"/>
        </w:tabs>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0BF3CAE">
      <w:pPr>
        <w:pStyle w:val="4"/>
        <w:spacing w:before="0" w:after="0" w:line="360" w:lineRule="auto"/>
        <w:ind w:firstLine="320" w:firstLineChars="100"/>
        <w:rPr>
          <w:rFonts w:hint="eastAsia" w:ascii="仿宋" w:hAnsi="仿宋" w:eastAsia="仿宋" w:cs="仿宋"/>
          <w:b w:val="0"/>
          <w:bCs w:val="0"/>
          <w:color w:val="auto"/>
          <w:highlight w:val="none"/>
        </w:rPr>
      </w:pPr>
      <w:bookmarkStart w:id="59" w:name="_Toc14884"/>
      <w:r>
        <w:rPr>
          <w:rFonts w:hint="eastAsia" w:ascii="仿宋" w:hAnsi="仿宋" w:eastAsia="仿宋" w:cs="仿宋"/>
          <w:b w:val="0"/>
          <w:bCs w:val="0"/>
          <w:color w:val="auto"/>
          <w:highlight w:val="none"/>
        </w:rPr>
        <w:t>七、其他事项</w:t>
      </w:r>
      <w:bookmarkEnd w:id="59"/>
    </w:p>
    <w:p w14:paraId="7DA2AFB5">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33.代理服务费</w:t>
      </w:r>
    </w:p>
    <w:p w14:paraId="2268044F">
      <w:pPr>
        <w:tabs>
          <w:tab w:val="left" w:pos="2835"/>
        </w:tabs>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代理服务收费标准及缴费账户详见“供应商须知前附表”，供应商为联合体的，可以由联合体</w:t>
      </w:r>
      <w:r>
        <w:rPr>
          <w:rFonts w:hint="eastAsia" w:ascii="仿宋" w:hAnsi="仿宋" w:eastAsia="仿宋" w:cs="仿宋"/>
          <w:color w:val="auto"/>
          <w:sz w:val="21"/>
          <w:szCs w:val="21"/>
          <w:highlight w:val="none"/>
        </w:rPr>
        <w:t>中的一方或者多方共同</w:t>
      </w:r>
      <w:r>
        <w:rPr>
          <w:rFonts w:hint="eastAsia" w:ascii="仿宋" w:hAnsi="仿宋" w:eastAsia="仿宋" w:cs="仿宋"/>
          <w:color w:val="auto"/>
          <w:sz w:val="21"/>
          <w:szCs w:val="21"/>
          <w:highlight w:val="none"/>
          <w:lang w:eastAsia="zh-CN"/>
        </w:rPr>
        <w:t>缴纳</w:t>
      </w:r>
      <w:r>
        <w:rPr>
          <w:rFonts w:hint="eastAsia" w:ascii="仿宋" w:hAnsi="仿宋" w:eastAsia="仿宋" w:cs="仿宋"/>
          <w:color w:val="auto"/>
          <w:sz w:val="21"/>
          <w:szCs w:val="21"/>
          <w:highlight w:val="none"/>
        </w:rPr>
        <w:t>代理服务费。</w:t>
      </w:r>
    </w:p>
    <w:p w14:paraId="5D2B6294">
      <w:pPr>
        <w:widowControl w:val="0"/>
        <w:snapToGrid w:val="0"/>
        <w:spacing w:line="360" w:lineRule="auto"/>
        <w:ind w:firstLine="420" w:firstLineChars="200"/>
        <w:jc w:val="both"/>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SA"/>
        </w:rPr>
        <w:t>代理</w:t>
      </w:r>
      <w:r>
        <w:rPr>
          <w:rFonts w:hint="eastAsia" w:ascii="仿宋" w:hAnsi="仿宋" w:eastAsia="仿宋" w:cs="仿宋"/>
          <w:color w:val="auto"/>
          <w:kern w:val="0"/>
          <w:sz w:val="21"/>
          <w:szCs w:val="21"/>
          <w:highlight w:val="none"/>
          <w:lang w:val="en-US" w:eastAsia="zh-CN" w:bidi="ar-SA"/>
        </w:rPr>
        <w:t>服务收费标准：</w:t>
      </w:r>
    </w:p>
    <w:tbl>
      <w:tblPr>
        <w:tblStyle w:val="1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EC9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774A2477">
            <w:pPr>
              <w:spacing w:line="360" w:lineRule="auto"/>
              <w:ind w:firstLine="48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费率</w:t>
            </w:r>
          </w:p>
          <w:p w14:paraId="12FA2502">
            <w:pPr>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中标金额（人民币）</w:t>
            </w:r>
          </w:p>
        </w:tc>
        <w:tc>
          <w:tcPr>
            <w:tcW w:w="1659" w:type="dxa"/>
            <w:noWrap w:val="0"/>
            <w:vAlign w:val="center"/>
          </w:tcPr>
          <w:p w14:paraId="1FA2FD58">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货物招标</w:t>
            </w:r>
          </w:p>
        </w:tc>
        <w:tc>
          <w:tcPr>
            <w:tcW w:w="1687" w:type="dxa"/>
            <w:noWrap w:val="0"/>
            <w:vAlign w:val="center"/>
          </w:tcPr>
          <w:p w14:paraId="099C0AD7">
            <w:pPr>
              <w:spacing w:line="360" w:lineRule="auto"/>
              <w:ind w:firstLine="48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服务招标</w:t>
            </w:r>
          </w:p>
        </w:tc>
        <w:tc>
          <w:tcPr>
            <w:tcW w:w="1659" w:type="dxa"/>
            <w:noWrap w:val="0"/>
            <w:vAlign w:val="center"/>
          </w:tcPr>
          <w:p w14:paraId="03287920">
            <w:pPr>
              <w:spacing w:line="360" w:lineRule="auto"/>
              <w:ind w:firstLine="48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工程招标</w:t>
            </w:r>
          </w:p>
        </w:tc>
      </w:tr>
      <w:tr w14:paraId="561C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7604461">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100万元以下</w:t>
            </w:r>
          </w:p>
        </w:tc>
        <w:tc>
          <w:tcPr>
            <w:tcW w:w="1659" w:type="dxa"/>
            <w:noWrap w:val="0"/>
            <w:vAlign w:val="top"/>
          </w:tcPr>
          <w:p w14:paraId="22930C2A">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c>
          <w:tcPr>
            <w:tcW w:w="1687" w:type="dxa"/>
            <w:noWrap w:val="0"/>
            <w:vAlign w:val="top"/>
          </w:tcPr>
          <w:p w14:paraId="187201AA">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c>
          <w:tcPr>
            <w:tcW w:w="1659" w:type="dxa"/>
            <w:noWrap w:val="0"/>
            <w:vAlign w:val="top"/>
          </w:tcPr>
          <w:p w14:paraId="4B580951">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r>
      <w:tr w14:paraId="55E0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DD5EED2">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100～500万元</w:t>
            </w:r>
          </w:p>
        </w:tc>
        <w:tc>
          <w:tcPr>
            <w:tcW w:w="1659" w:type="dxa"/>
            <w:noWrap w:val="0"/>
            <w:vAlign w:val="top"/>
          </w:tcPr>
          <w:p w14:paraId="592429E7">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1687" w:type="dxa"/>
            <w:noWrap w:val="0"/>
            <w:vAlign w:val="top"/>
          </w:tcPr>
          <w:p w14:paraId="3BFB9013">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0.8%</w:t>
            </w:r>
          </w:p>
        </w:tc>
        <w:tc>
          <w:tcPr>
            <w:tcW w:w="1659" w:type="dxa"/>
            <w:noWrap w:val="0"/>
            <w:vAlign w:val="top"/>
          </w:tcPr>
          <w:p w14:paraId="61498B2A">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0.7%</w:t>
            </w:r>
          </w:p>
        </w:tc>
      </w:tr>
      <w:tr w14:paraId="1417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ED7A643">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500～1000万元</w:t>
            </w:r>
          </w:p>
        </w:tc>
        <w:tc>
          <w:tcPr>
            <w:tcW w:w="1659" w:type="dxa"/>
            <w:noWrap w:val="0"/>
            <w:vAlign w:val="top"/>
          </w:tcPr>
          <w:p w14:paraId="15BCBF8F">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0.8%</w:t>
            </w:r>
          </w:p>
        </w:tc>
        <w:tc>
          <w:tcPr>
            <w:tcW w:w="1687" w:type="dxa"/>
            <w:noWrap w:val="0"/>
            <w:vAlign w:val="top"/>
          </w:tcPr>
          <w:p w14:paraId="5B888963">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0.45%</w:t>
            </w:r>
          </w:p>
        </w:tc>
        <w:tc>
          <w:tcPr>
            <w:tcW w:w="1659" w:type="dxa"/>
            <w:noWrap w:val="0"/>
            <w:vAlign w:val="top"/>
          </w:tcPr>
          <w:p w14:paraId="1AEC7493">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0.55%</w:t>
            </w:r>
          </w:p>
        </w:tc>
      </w:tr>
      <w:tr w14:paraId="1F40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0BA6234">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1000～5000万元</w:t>
            </w:r>
          </w:p>
        </w:tc>
        <w:tc>
          <w:tcPr>
            <w:tcW w:w="1659" w:type="dxa"/>
            <w:noWrap w:val="0"/>
            <w:vAlign w:val="top"/>
          </w:tcPr>
          <w:p w14:paraId="334DFB4E">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0.5%</w:t>
            </w:r>
          </w:p>
        </w:tc>
        <w:tc>
          <w:tcPr>
            <w:tcW w:w="1687" w:type="dxa"/>
            <w:noWrap w:val="0"/>
            <w:vAlign w:val="top"/>
          </w:tcPr>
          <w:p w14:paraId="41FADE8A">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0.25%</w:t>
            </w:r>
          </w:p>
        </w:tc>
        <w:tc>
          <w:tcPr>
            <w:tcW w:w="1659" w:type="dxa"/>
            <w:noWrap w:val="0"/>
            <w:vAlign w:val="top"/>
          </w:tcPr>
          <w:p w14:paraId="229A8A9E">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0.35%</w:t>
            </w:r>
          </w:p>
        </w:tc>
      </w:tr>
    </w:tbl>
    <w:p w14:paraId="541BF843">
      <w:pPr>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注： </w:t>
      </w:r>
    </w:p>
    <w:p w14:paraId="42F58DA7">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（1）按本表费率计算的收费标准（服务类型）下浮20%为采购代理的收费基准价格；</w:t>
      </w:r>
    </w:p>
    <w:p w14:paraId="7BC946FB">
      <w:pPr>
        <w:spacing w:line="360" w:lineRule="auto"/>
        <w:ind w:firstLine="420" w:firstLineChars="200"/>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（2）采购代理收费按差额定率累进法计算。</w:t>
      </w:r>
    </w:p>
    <w:p w14:paraId="56A4CEE1">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34.需要补充的其他内容</w:t>
      </w:r>
    </w:p>
    <w:p w14:paraId="263898E0">
      <w:pPr>
        <w:pStyle w:val="12"/>
        <w:spacing w:line="360" w:lineRule="auto"/>
        <w:ind w:firstLine="420" w:firstLineChars="200"/>
        <w:textAlignment w:val="center"/>
        <w:rPr>
          <w:rFonts w:hint="eastAsia" w:ascii="仿宋" w:hAnsi="仿宋" w:eastAsia="仿宋" w:cs="仿宋"/>
          <w:color w:val="auto"/>
          <w:kern w:val="2"/>
          <w:sz w:val="21"/>
          <w:highlight w:val="none"/>
        </w:rPr>
      </w:pPr>
      <w:r>
        <w:rPr>
          <w:rFonts w:hint="eastAsia" w:ascii="仿宋" w:hAnsi="仿宋" w:eastAsia="仿宋" w:cs="仿宋"/>
          <w:color w:val="auto"/>
          <w:kern w:val="2"/>
          <w:sz w:val="21"/>
          <w:highlight w:val="none"/>
        </w:rPr>
        <w:t>34.1本磋商文件解释规则详见“供应商须知前附表”。</w:t>
      </w:r>
    </w:p>
    <w:p w14:paraId="257F394B">
      <w:pPr>
        <w:pStyle w:val="12"/>
        <w:spacing w:line="360" w:lineRule="auto"/>
        <w:ind w:firstLine="420" w:firstLineChars="200"/>
        <w:textAlignment w:val="center"/>
        <w:rPr>
          <w:rFonts w:hint="eastAsia" w:ascii="仿宋" w:hAnsi="仿宋" w:eastAsia="仿宋" w:cs="仿宋"/>
          <w:color w:val="auto"/>
          <w:kern w:val="2"/>
          <w:sz w:val="21"/>
          <w:highlight w:val="none"/>
        </w:rPr>
      </w:pPr>
      <w:r>
        <w:rPr>
          <w:rFonts w:hint="eastAsia" w:ascii="仿宋" w:hAnsi="仿宋" w:eastAsia="仿宋" w:cs="仿宋"/>
          <w:color w:val="auto"/>
          <w:kern w:val="2"/>
          <w:sz w:val="21"/>
          <w:highlight w:val="none"/>
        </w:rPr>
        <w:t>34.2 其他事项详见“供应商须知前附表”。</w:t>
      </w:r>
    </w:p>
    <w:p w14:paraId="51EF7B65">
      <w:pPr>
        <w:pStyle w:val="12"/>
        <w:spacing w:line="360" w:lineRule="auto"/>
        <w:ind w:firstLine="420" w:firstLineChars="200"/>
        <w:textAlignment w:val="center"/>
        <w:rPr>
          <w:rFonts w:hint="eastAsia" w:ascii="仿宋" w:hAnsi="仿宋" w:eastAsia="仿宋" w:cs="仿宋"/>
          <w:color w:val="auto"/>
          <w:kern w:val="2"/>
          <w:sz w:val="21"/>
          <w:highlight w:val="none"/>
        </w:rPr>
      </w:pPr>
      <w:r>
        <w:rPr>
          <w:rFonts w:hint="eastAsia" w:ascii="仿宋" w:hAnsi="仿宋" w:eastAsia="仿宋" w:cs="仿宋"/>
          <w:color w:val="auto"/>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仿宋" w:hAnsi="仿宋" w:eastAsia="仿宋" w:cs="仿宋"/>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仿宋" w:hAnsi="仿宋" w:eastAsia="仿宋" w:cs="仿宋"/>
          <w:color w:val="auto"/>
          <w:kern w:val="2"/>
          <w:sz w:val="21"/>
          <w:highlight w:val="none"/>
        </w:rPr>
        <w:t>，享受本文件规定的中小企业扶持政策。</w:t>
      </w:r>
    </w:p>
    <w:p w14:paraId="2B2908E5">
      <w:pPr>
        <w:pStyle w:val="12"/>
        <w:spacing w:line="360" w:lineRule="auto"/>
        <w:ind w:firstLine="420" w:firstLineChars="200"/>
        <w:textAlignment w:val="center"/>
        <w:rPr>
          <w:rFonts w:hint="eastAsia" w:ascii="仿宋" w:hAnsi="仿宋" w:eastAsia="仿宋" w:cs="仿宋"/>
          <w:color w:val="auto"/>
          <w:kern w:val="2"/>
          <w:sz w:val="21"/>
          <w:highlight w:val="none"/>
        </w:rPr>
      </w:pPr>
      <w:r>
        <w:rPr>
          <w:rFonts w:hint="eastAsia" w:ascii="仿宋" w:hAnsi="仿宋" w:eastAsia="仿宋" w:cs="仿宋"/>
          <w:color w:val="auto"/>
          <w:kern w:val="2"/>
          <w:sz w:val="21"/>
          <w:highlight w:val="none"/>
        </w:rPr>
        <w:t>以联合体形式参加政府采购活动，联合体各方均为中小企业的，联合体视同中小企业。其中，联合体各方均为小微企业的，联合体视同小微企业。</w:t>
      </w:r>
    </w:p>
    <w:p w14:paraId="75BBFEB9">
      <w:pPr>
        <w:pStyle w:val="12"/>
        <w:spacing w:line="360" w:lineRule="auto"/>
        <w:ind w:firstLine="420" w:firstLineChars="200"/>
        <w:textAlignment w:val="center"/>
        <w:rPr>
          <w:rFonts w:hint="eastAsia" w:ascii="仿宋" w:hAnsi="仿宋" w:eastAsia="仿宋" w:cs="仿宋"/>
          <w:color w:val="auto"/>
          <w:kern w:val="2"/>
          <w:sz w:val="21"/>
          <w:highlight w:val="none"/>
        </w:rPr>
      </w:pPr>
      <w:r>
        <w:rPr>
          <w:rFonts w:hint="eastAsia" w:ascii="仿宋" w:hAnsi="仿宋" w:eastAsia="仿宋" w:cs="仿宋"/>
          <w:color w:val="auto"/>
          <w:kern w:val="2"/>
          <w:sz w:val="21"/>
          <w:highlight w:val="none"/>
        </w:rPr>
        <w:t>依据本文件规定享受扶持政策获得政府采购合同的，小微企业不得将合同分包给大中型企业，中型企业不得将合同分包给大型企业。</w:t>
      </w:r>
    </w:p>
    <w:p w14:paraId="5B3DAB6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 政采贷相关说明</w:t>
      </w:r>
    </w:p>
    <w:p w14:paraId="73D39BB9">
      <w:pPr>
        <w:pStyle w:val="12"/>
        <w:spacing w:line="360" w:lineRule="auto"/>
        <w:ind w:firstLine="420" w:firstLineChars="200"/>
        <w:textAlignment w:val="center"/>
        <w:rPr>
          <w:rFonts w:hint="eastAsia" w:ascii="仿宋" w:hAnsi="仿宋" w:eastAsia="仿宋" w:cs="仿宋"/>
          <w:color w:val="auto"/>
          <w:sz w:val="21"/>
          <w:highlight w:val="none"/>
          <w:lang w:eastAsia="zh-CN"/>
        </w:rPr>
      </w:pPr>
      <w:r>
        <w:rPr>
          <w:rFonts w:hint="eastAsia" w:ascii="仿宋" w:hAnsi="仿宋" w:eastAsia="仿宋" w:cs="仿宋"/>
          <w:color w:val="auto"/>
          <w:sz w:val="21"/>
          <w:highlight w:val="none"/>
        </w:rPr>
        <w:t>为优化政府采购营商环境，缓解供应商资金难题，南宁市政府采购试行政府采购信用融资制度，成交供应商如有融资需求，可凭政府采购合同通过以下方式申请政府采购信用融资贷款</w:t>
      </w:r>
      <w:r>
        <w:rPr>
          <w:rFonts w:hint="eastAsia" w:ascii="仿宋" w:hAnsi="仿宋" w:eastAsia="仿宋" w:cs="仿宋"/>
          <w:color w:val="auto"/>
          <w:sz w:val="21"/>
          <w:highlight w:val="none"/>
          <w:lang w:eastAsia="zh-CN"/>
        </w:rPr>
        <w:t>：</w:t>
      </w:r>
    </w:p>
    <w:p w14:paraId="765831E1">
      <w:pPr>
        <w:pStyle w:val="12"/>
        <w:numPr>
          <w:ilvl w:val="0"/>
          <w:numId w:val="5"/>
        </w:numPr>
        <w:spacing w:line="360" w:lineRule="auto"/>
        <w:ind w:firstLine="420" w:firstLineChars="200"/>
        <w:textAlignment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在“南宁市公共资源交易中心”官网</w:t>
      </w:r>
      <w:r>
        <w:rPr>
          <w:rFonts w:hint="eastAsia" w:ascii="仿宋" w:hAnsi="仿宋" w:eastAsia="仿宋" w:cs="仿宋"/>
          <w:color w:val="auto"/>
          <w:sz w:val="21"/>
          <w:highlight w:val="none"/>
        </w:rPr>
        <w:fldChar w:fldCharType="begin"/>
      </w:r>
      <w:r>
        <w:rPr>
          <w:rFonts w:hint="eastAsia" w:ascii="仿宋" w:hAnsi="仿宋" w:eastAsia="仿宋" w:cs="仿宋"/>
          <w:color w:val="auto"/>
          <w:sz w:val="21"/>
          <w:highlight w:val="none"/>
        </w:rPr>
        <w:instrText xml:space="preserve"> HYPERLINK "http://www.nnggzy.org.cn）“交易信息-政府采购-政府采购信用融资”中融资银行和南宁市企业融资服务中心专栏信息申请政府采购信用融资。" </w:instrText>
      </w:r>
      <w:r>
        <w:rPr>
          <w:rFonts w:hint="eastAsia" w:ascii="仿宋" w:hAnsi="仿宋" w:eastAsia="仿宋" w:cs="仿宋"/>
          <w:color w:val="auto"/>
          <w:sz w:val="21"/>
          <w:highlight w:val="none"/>
        </w:rPr>
        <w:fldChar w:fldCharType="separate"/>
      </w:r>
      <w:r>
        <w:rPr>
          <w:rFonts w:hint="eastAsia" w:ascii="仿宋" w:hAnsi="仿宋" w:eastAsia="仿宋" w:cs="仿宋"/>
          <w:color w:val="auto"/>
          <w:sz w:val="21"/>
          <w:highlight w:val="none"/>
        </w:rPr>
        <w:t>“交易信息-政府采购-政府采购信用融资”中融资银行和南宁市企业融资服务中心专栏信息申请政府采购信用融资。</w:t>
      </w:r>
      <w:r>
        <w:rPr>
          <w:rFonts w:hint="eastAsia" w:ascii="仿宋" w:hAnsi="仿宋" w:eastAsia="仿宋" w:cs="仿宋"/>
          <w:color w:val="auto"/>
          <w:sz w:val="21"/>
          <w:highlight w:val="none"/>
        </w:rPr>
        <w:fldChar w:fldCharType="end"/>
      </w:r>
    </w:p>
    <w:p w14:paraId="5ACBB3DB">
      <w:pPr>
        <w:pStyle w:val="12"/>
        <w:numPr>
          <w:ilvl w:val="0"/>
          <w:numId w:val="0"/>
        </w:numPr>
        <w:spacing w:line="360" w:lineRule="auto"/>
        <w:ind w:firstLine="402" w:firstLineChars="200"/>
        <w:textAlignment w:val="center"/>
        <w:rPr>
          <w:rFonts w:hint="eastAsia" w:ascii="仿宋" w:hAnsi="仿宋" w:eastAsia="仿宋" w:cs="仿宋"/>
          <w:color w:val="auto"/>
          <w:highlight w:val="none"/>
        </w:rPr>
      </w:pPr>
      <w:r>
        <w:rPr>
          <w:rFonts w:hint="eastAsia" w:ascii="仿宋" w:hAnsi="仿宋" w:eastAsia="仿宋" w:cs="仿宋"/>
          <w:b/>
          <w:color w:val="auto"/>
          <w:highlight w:val="none"/>
        </w:rPr>
        <w:t>（2）线上渠道</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登录中征营应收账款融资服务平台（网址</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https://www.crcrfsp.com，客服电话</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400-009-0001），选择相关金融产品和银行业金融机构金融融资贷款。具体操作方式见《中国人民银行南宁中心支行广西壮族自治区财政厅关于推广线上“政采贷”融资模式的通知》（南宁银发〔2021〕258号）文（文件公开网址详情见</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“广西政府采购网”）</w:t>
      </w:r>
      <w:r>
        <w:rPr>
          <w:rFonts w:hint="eastAsia" w:ascii="仿宋" w:hAnsi="仿宋" w:eastAsia="仿宋" w:cs="仿宋"/>
          <w:b/>
          <w:color w:val="auto"/>
          <w:highlight w:val="none"/>
        </w:rPr>
        <w:br w:type="page"/>
      </w:r>
    </w:p>
    <w:p w14:paraId="62A34D1B">
      <w:pPr>
        <w:pStyle w:val="2"/>
        <w:jc w:val="center"/>
        <w:rPr>
          <w:rFonts w:hint="eastAsia" w:ascii="仿宋" w:hAnsi="仿宋" w:eastAsia="仿宋" w:cs="仿宋"/>
          <w:color w:val="auto"/>
          <w:highlight w:val="none"/>
        </w:rPr>
      </w:pPr>
      <w:bookmarkStart w:id="60" w:name="_Toc25106"/>
      <w:r>
        <w:rPr>
          <w:rFonts w:hint="eastAsia" w:ascii="仿宋" w:hAnsi="仿宋" w:eastAsia="仿宋" w:cs="仿宋"/>
          <w:color w:val="auto"/>
          <w:highlight w:val="none"/>
        </w:rPr>
        <w:t>第四章  评审程序、评审方法和评审标准</w:t>
      </w:r>
      <w:bookmarkEnd w:id="60"/>
    </w:p>
    <w:p w14:paraId="000EF6CE">
      <w:pPr>
        <w:pStyle w:val="3"/>
        <w:jc w:val="center"/>
        <w:rPr>
          <w:rFonts w:hint="eastAsia" w:ascii="仿宋" w:hAnsi="仿宋" w:eastAsia="仿宋" w:cs="仿宋"/>
          <w:b w:val="0"/>
          <w:color w:val="auto"/>
          <w:highlight w:val="none"/>
        </w:rPr>
      </w:pPr>
      <w:bookmarkStart w:id="61" w:name="_Toc30181"/>
      <w:r>
        <w:rPr>
          <w:rFonts w:hint="eastAsia" w:ascii="仿宋" w:hAnsi="仿宋" w:eastAsia="仿宋" w:cs="仿宋"/>
          <w:b w:val="0"/>
          <w:color w:val="auto"/>
          <w:highlight w:val="none"/>
        </w:rPr>
        <w:t>第一节 评审程序和评审方法</w:t>
      </w:r>
      <w:bookmarkEnd w:id="61"/>
    </w:p>
    <w:p w14:paraId="0876BDA3">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1.确认磋商文件</w:t>
      </w:r>
    </w:p>
    <w:p w14:paraId="61DB35A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由磋商小组确认磋商文件。</w:t>
      </w:r>
    </w:p>
    <w:p w14:paraId="2824C6AB">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2.资格审查</w:t>
      </w:r>
    </w:p>
    <w:p w14:paraId="5613460A">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2.1响应文件开启后，磋商小组依法对供应商的资格证明文件进行审查。</w:t>
      </w:r>
    </w:p>
    <w:p w14:paraId="4268D531">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采购人代表或者采购代理机构在资格审查结束前，对供应商进行信用查询。</w:t>
      </w:r>
    </w:p>
    <w:p w14:paraId="70CBD1FA">
      <w:pPr>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（1）查询渠道</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www.creditchina.gov.cn</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t>)、中国政府采购网(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"http://www.ccgp.gov.cn"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www.ccgp.gov.cn</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t>)链接入口。</w:t>
      </w:r>
    </w:p>
    <w:p w14:paraId="0AC2C13C">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（2）信用查询截止时点</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资格审查结束前。</w:t>
      </w:r>
    </w:p>
    <w:p w14:paraId="05FD33B4">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查询记录和证据留存方式</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在查询网站中直接打印查询记录，截图另存为电子文档作为评审资料保存。</w:t>
      </w:r>
    </w:p>
    <w:p w14:paraId="1460F97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（3）信用信息使用规则</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对在“信用中国”网站(www.creditchina.gov.cn) 、中国政府采购网(www.ccgp.gov.cn)被列入失信被执行人、</w:t>
      </w:r>
      <w:r>
        <w:rPr>
          <w:rFonts w:hint="eastAsia" w:ascii="仿宋" w:hAnsi="仿宋" w:eastAsia="仿宋" w:cs="仿宋"/>
          <w:color w:val="auto"/>
          <w:szCs w:val="21"/>
          <w:highlight w:val="none"/>
          <w:lang w:eastAsia="zh-CN"/>
        </w:rPr>
        <w:t>重大税收违法失信主体</w:t>
      </w:r>
      <w:r>
        <w:rPr>
          <w:rFonts w:hint="eastAsia" w:ascii="仿宋" w:hAnsi="仿宋" w:eastAsia="仿宋" w:cs="仿宋"/>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357431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2.2资格审查标准为本磋商文件中载明对供应商资格要求的条件。资格审查采用合格制，凡符合磋商文件规定的供应商资格要求的响应文件均通过资格审查。</w:t>
      </w:r>
    </w:p>
    <w:p w14:paraId="6C99BEA5">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2.3供应商有下列情形之一的，资格审查不通过，其响应文件按无效响应处理</w:t>
      </w:r>
      <w:r>
        <w:rPr>
          <w:rFonts w:hint="eastAsia" w:ascii="仿宋" w:hAnsi="仿宋" w:eastAsia="仿宋" w:cs="仿宋"/>
          <w:color w:val="auto"/>
          <w:szCs w:val="21"/>
          <w:highlight w:val="none"/>
          <w:lang w:eastAsia="zh-CN"/>
        </w:rPr>
        <w:t>：</w:t>
      </w:r>
    </w:p>
    <w:p w14:paraId="3CA1342A">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（1）不具备磋商文件中规定的资格要求的；</w:t>
      </w:r>
    </w:p>
    <w:p w14:paraId="049A566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（2）响应文件未提供任一项“供应商须知前附表”资格证明文件规定的“必须提供”的文件资料的；</w:t>
      </w:r>
    </w:p>
    <w:p w14:paraId="13D1AD8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（3）响应文件提供的资格证明文件出现任一项不符合“供应商须知前附表”资格证明文件规定的“必须提供”的文件资料要求或者无效的。</w:t>
      </w:r>
    </w:p>
    <w:p w14:paraId="4F17B2E4">
      <w:pPr>
        <w:spacing w:line="360" w:lineRule="auto"/>
        <w:ind w:firstLine="420" w:firstLineChars="200"/>
        <w:rPr>
          <w:rFonts w:hint="eastAsia" w:ascii="仿宋" w:hAnsi="仿宋" w:eastAsia="仿宋" w:cs="仿宋"/>
          <w:color w:val="auto"/>
          <w:szCs w:val="21"/>
          <w:highlight w:val="none"/>
        </w:rPr>
      </w:pPr>
      <w:bookmarkStart w:id="62" w:name="_Hlk68601553"/>
      <w:r>
        <w:rPr>
          <w:rFonts w:hint="eastAsia" w:ascii="仿宋" w:hAnsi="仿宋" w:eastAsia="仿宋" w:cs="仿宋"/>
          <w:color w:val="auto"/>
          <w:szCs w:val="21"/>
          <w:highlight w:val="none"/>
        </w:rPr>
        <w:t>（4）同一合同项下的不同供应商，单位负责人为同一人或者存在直接控股、管理关系的；为本项目提供过整体设计、规范编制或者项目管理、监理、检测等服务的。</w:t>
      </w:r>
      <w:bookmarkEnd w:id="62"/>
    </w:p>
    <w:p w14:paraId="4F6CCA6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2.4通过资格审查的合格供应商不足3家的，不得进入符合性审查环节，采购人或者采购代理机构应当重新开展采购活动。</w:t>
      </w:r>
    </w:p>
    <w:p w14:paraId="07A99B26">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3.符合性审查</w:t>
      </w:r>
    </w:p>
    <w:p w14:paraId="2211E10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3.1由磋商小组对通过资格审查的合格供应商的响应文件的响应报价、商务、技术等实质性要求进行符合性审查，以确定其是否满足磋商文件的实质性要求。</w:t>
      </w:r>
    </w:p>
    <w:p w14:paraId="760E4C8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B623C9F">
      <w:pPr>
        <w:spacing w:line="360" w:lineRule="auto"/>
        <w:ind w:firstLine="420" w:firstLineChars="200"/>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仿宋" w:hAnsi="仿宋" w:eastAsia="仿宋" w:cs="仿宋"/>
          <w:color w:val="auto"/>
          <w:spacing w:val="-6"/>
          <w:szCs w:val="21"/>
          <w:highlight w:val="none"/>
        </w:rPr>
        <w:t>。供应商为自然人的，必须由本人签字并附身份证明。</w:t>
      </w:r>
    </w:p>
    <w:p w14:paraId="564A20B2">
      <w:pPr>
        <w:spacing w:line="360" w:lineRule="auto"/>
        <w:ind w:firstLine="396" w:firstLineChars="200"/>
        <w:rPr>
          <w:rFonts w:hint="eastAsia" w:ascii="仿宋" w:hAnsi="仿宋" w:eastAsia="仿宋" w:cs="仿宋"/>
          <w:color w:val="auto"/>
          <w:szCs w:val="21"/>
          <w:highlight w:val="none"/>
        </w:rPr>
      </w:pPr>
      <w:r>
        <w:rPr>
          <w:rFonts w:hint="eastAsia" w:ascii="仿宋" w:hAnsi="仿宋" w:eastAsia="仿宋" w:cs="仿宋"/>
          <w:color w:val="auto"/>
          <w:spacing w:val="-6"/>
          <w:szCs w:val="21"/>
          <w:highlight w:val="none"/>
        </w:rPr>
        <w:t>3.4</w:t>
      </w:r>
      <w:r>
        <w:rPr>
          <w:rFonts w:hint="eastAsia" w:ascii="仿宋" w:hAnsi="仿宋" w:eastAsia="仿宋" w:cs="仿宋"/>
          <w:color w:val="auto"/>
          <w:szCs w:val="21"/>
          <w:highlight w:val="none"/>
        </w:rPr>
        <w:t>首次响应文件报价出现前后不一致的，按照下列规定修正</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 xml:space="preserve"> </w:t>
      </w:r>
    </w:p>
    <w:p w14:paraId="5FEB63B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（1）响应文件中报价表内容与响应文件中相应内容不一致的，以报价表为准；</w:t>
      </w:r>
    </w:p>
    <w:p w14:paraId="092253C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（2）大写金额和小写金额不一致的，以大写金额为准；</w:t>
      </w:r>
    </w:p>
    <w:p w14:paraId="66EA2E5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（3）单价金额小数点或者百分比有明显错位的，以报价表的总价为准，并修改单价；</w:t>
      </w:r>
    </w:p>
    <w:p w14:paraId="5F9F62C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（4）总价金额与按单价汇总金额不一致的，以单价金额计算结果为准。</w:t>
      </w:r>
    </w:p>
    <w:p w14:paraId="3437392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同时出现两种以上不一致的，按照以上（1）-（4）规定的顺序逐条进行修正。修正后的报价经供应商确认后产生约束力，供应商不确认的，其响应文件按无效响应处理。</w:t>
      </w:r>
    </w:p>
    <w:p w14:paraId="727ADC0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3.5商务技术、报价评审</w:t>
      </w:r>
    </w:p>
    <w:p w14:paraId="40411C8D">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在评审时，如发现下列情形之一的，将被视为响应文件无效处理</w:t>
      </w:r>
      <w:r>
        <w:rPr>
          <w:rFonts w:hint="eastAsia" w:ascii="仿宋" w:hAnsi="仿宋" w:eastAsia="仿宋" w:cs="仿宋"/>
          <w:color w:val="auto"/>
          <w:szCs w:val="21"/>
          <w:highlight w:val="none"/>
          <w:lang w:eastAsia="zh-CN"/>
        </w:rPr>
        <w:t>：</w:t>
      </w:r>
    </w:p>
    <w:p w14:paraId="1A547F2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（1）商务技术评审</w:t>
      </w:r>
    </w:p>
    <w:p w14:paraId="7D3BA8C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1）响应文件未按磋商文件要求签署、盖章；</w:t>
      </w:r>
    </w:p>
    <w:p w14:paraId="45CBADA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2）委托代理人未能出具有效身份证明或者出具的身份证明与授权委托书中的信息不符； </w:t>
      </w:r>
    </w:p>
    <w:p w14:paraId="01CD063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2315FA1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4）商务条款中标“▲”的条款发生负偏离的或者允许负偏离的条款数超过“供应商须知前附表”规定项数的或者标明实质性的要求发生负偏离；</w:t>
      </w:r>
    </w:p>
    <w:p w14:paraId="1FBE0EC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5）未对竞标有效期作出响应或者响应文件承诺的竞标有效期不满足磋商文件要求；</w:t>
      </w:r>
    </w:p>
    <w:p w14:paraId="2F9D9E3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6）响应文件的实质性内容未使用中文表述、使用计量单位不符合磋商文件要求；</w:t>
      </w:r>
    </w:p>
    <w:p w14:paraId="41B3A6E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7）响应文件中的文件资料因填写不齐全或者内容虚假或者出现其他情形而导致被磋商小组认定无效；</w:t>
      </w:r>
    </w:p>
    <w:p w14:paraId="439ABBD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8）响应文件含有采购人不能接受的附加条件；</w:t>
      </w:r>
    </w:p>
    <w:p w14:paraId="3455460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9）属于“供应商须知正文”第7.5条情形；</w:t>
      </w:r>
    </w:p>
    <w:p w14:paraId="43672CA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10）技术需求允许负偏离的条款数超过“供应商须知前附表”规定项数；</w:t>
      </w:r>
    </w:p>
    <w:p w14:paraId="790CBBB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11）虚假竞标，或者出现其他情形而导致被磋商小组认定无效；</w:t>
      </w:r>
    </w:p>
    <w:p w14:paraId="1507F77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12）竞标技术方案不明确，磋商文件未允许但响应文件中存在一个或者一个以上备选（替代）竞标方案；</w:t>
      </w:r>
    </w:p>
    <w:p w14:paraId="1F4694D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13）响应文件标注的项目名称或者项目编号与竞争性磋商文件标注的项目名称或者项目编号不一致的；</w:t>
      </w:r>
    </w:p>
    <w:p w14:paraId="5B172D7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14）未响应磋商文件实质性要求；</w:t>
      </w:r>
    </w:p>
    <w:p w14:paraId="7941D6E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w:t>
      </w:r>
      <w:r>
        <w:rPr>
          <w:rFonts w:hint="eastAsia" w:ascii="仿宋" w:hAnsi="仿宋" w:eastAsia="仿宋" w:cs="仿宋"/>
          <w:color w:val="auto"/>
          <w:szCs w:val="21"/>
          <w:highlight w:val="none"/>
          <w:lang w:eastAsia="zh-CN"/>
        </w:rPr>
        <w:t>法律法规</w:t>
      </w:r>
      <w:r>
        <w:rPr>
          <w:rFonts w:hint="eastAsia" w:ascii="仿宋" w:hAnsi="仿宋" w:eastAsia="仿宋" w:cs="仿宋"/>
          <w:color w:val="auto"/>
          <w:szCs w:val="21"/>
          <w:highlight w:val="none"/>
        </w:rPr>
        <w:t>和磋商文件规定的其他无效情形。</w:t>
      </w:r>
    </w:p>
    <w:p w14:paraId="5C20341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（2）报价评审</w:t>
      </w:r>
    </w:p>
    <w:p w14:paraId="17220B4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 响应文件未提供“供应商须知前附表” 报价文件中规定的“响应报价表”；</w:t>
      </w:r>
    </w:p>
    <w:p w14:paraId="31B1976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2）未采用人民币报价或者未按照磋商文件标明的币种报价；</w:t>
      </w:r>
    </w:p>
    <w:p w14:paraId="3E89868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2993117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71DFF63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5C42DAF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6）响应文件响应的标的数量及单位与竞争性磋商采购文件要求实质性不一致的。</w:t>
      </w:r>
    </w:p>
    <w:p w14:paraId="28C4FFA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10DD94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18E70F5">
      <w:pPr>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4.磋商程序</w:t>
      </w:r>
    </w:p>
    <w:p w14:paraId="2CB2C7A3">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4.1磋商小组按照“供应商须知前附表”</w:t>
      </w:r>
      <w:r>
        <w:rPr>
          <w:rFonts w:hint="eastAsia" w:ascii="仿宋" w:hAnsi="仿宋" w:eastAsia="仿宋" w:cs="仿宋"/>
          <w:color w:val="auto"/>
          <w:szCs w:val="21"/>
          <w:highlight w:val="none"/>
        </w:rPr>
        <w:t xml:space="preserve"> </w:t>
      </w:r>
      <w:r>
        <w:rPr>
          <w:rFonts w:hint="eastAsia" w:ascii="仿宋" w:hAnsi="仿宋" w:eastAsia="仿宋" w:cs="仿宋"/>
          <w:color w:val="auto"/>
          <w:kern w:val="0"/>
          <w:szCs w:val="21"/>
          <w:highlight w:val="none"/>
        </w:rPr>
        <w:t>确定的</w:t>
      </w:r>
      <w:r>
        <w:rPr>
          <w:rFonts w:hint="eastAsia" w:ascii="仿宋" w:hAnsi="仿宋" w:eastAsia="仿宋" w:cs="仿宋"/>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C0EACB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717DA9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4.3对磋商文件作出的实质性变动是磋商文件的有效组成部分，由磋商小组及时以电子澄清函形式同时通知所有参加磋商的供应商。</w:t>
      </w:r>
    </w:p>
    <w:p w14:paraId="03A565E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7EF21B5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4.5磋商中，</w:t>
      </w:r>
      <w:r>
        <w:rPr>
          <w:rFonts w:hint="eastAsia" w:ascii="仿宋" w:hAnsi="仿宋" w:eastAsia="仿宋" w:cs="仿宋"/>
          <w:color w:val="auto"/>
          <w:spacing w:val="-6"/>
          <w:szCs w:val="21"/>
          <w:highlight w:val="none"/>
        </w:rPr>
        <w:t>磋商的任何一方不得透露与磋商有关的其他供应商的技术资料、价格和其他信息。</w:t>
      </w:r>
    </w:p>
    <w:p w14:paraId="454A148D">
      <w:pPr>
        <w:widowControl/>
        <w:tabs>
          <w:tab w:val="left" w:pos="540"/>
        </w:tabs>
        <w:spacing w:line="360" w:lineRule="auto"/>
        <w:ind w:firstLine="420" w:firstLineChars="200"/>
        <w:jc w:val="left"/>
        <w:rPr>
          <w:rFonts w:hint="eastAsia" w:ascii="仿宋" w:hAnsi="仿宋" w:eastAsia="仿宋" w:cs="仿宋"/>
          <w:b/>
          <w:color w:val="auto"/>
          <w:highlight w:val="none"/>
          <w:lang w:eastAsia="zh-CN"/>
        </w:rPr>
      </w:pPr>
      <w:r>
        <w:rPr>
          <w:rFonts w:hint="eastAsia" w:ascii="仿宋" w:hAnsi="仿宋" w:eastAsia="仿宋" w:cs="仿宋"/>
          <w:color w:val="auto"/>
          <w:szCs w:val="21"/>
          <w:highlight w:val="none"/>
        </w:rPr>
        <w:t>4.6磋商小组应对磋商过程和重要磋商内容进行记录，作为评标报告一部分，磋商小组在记录上签字确认。</w:t>
      </w:r>
      <w:r>
        <w:rPr>
          <w:rFonts w:hint="eastAsia" w:ascii="仿宋" w:hAnsi="仿宋" w:eastAsia="仿宋" w:cs="仿宋"/>
          <w:b/>
          <w:color w:val="auto"/>
          <w:highlight w:val="none"/>
        </w:rPr>
        <w:t>主要内容包括</w:t>
      </w:r>
      <w:r>
        <w:rPr>
          <w:rFonts w:hint="eastAsia" w:ascii="仿宋" w:hAnsi="仿宋" w:eastAsia="仿宋" w:cs="仿宋"/>
          <w:b/>
          <w:color w:val="auto"/>
          <w:highlight w:val="none"/>
          <w:lang w:eastAsia="zh-CN"/>
        </w:rPr>
        <w:t>：</w:t>
      </w:r>
    </w:p>
    <w:p w14:paraId="32035F8B">
      <w:pPr>
        <w:pStyle w:val="24"/>
        <w:spacing w:before="0"/>
        <w:ind w:firstLine="396"/>
        <w:rPr>
          <w:rFonts w:hint="eastAsia" w:ascii="仿宋" w:hAnsi="仿宋" w:eastAsia="仿宋" w:cs="仿宋"/>
          <w:color w:val="auto"/>
          <w:spacing w:val="-6"/>
          <w:kern w:val="2"/>
          <w:sz w:val="21"/>
          <w:szCs w:val="21"/>
          <w:highlight w:val="none"/>
        </w:rPr>
      </w:pPr>
      <w:r>
        <w:rPr>
          <w:rFonts w:hint="eastAsia" w:ascii="仿宋" w:hAnsi="仿宋" w:eastAsia="仿宋" w:cs="仿宋"/>
          <w:color w:val="auto"/>
          <w:spacing w:val="-6"/>
          <w:kern w:val="2"/>
          <w:sz w:val="21"/>
          <w:szCs w:val="21"/>
          <w:highlight w:val="none"/>
        </w:rPr>
        <w:t>（1）按照相关规定进行公示的，公示情况说明；</w:t>
      </w:r>
    </w:p>
    <w:p w14:paraId="7E60EC26">
      <w:pPr>
        <w:pStyle w:val="24"/>
        <w:spacing w:before="0"/>
        <w:ind w:firstLine="396"/>
        <w:rPr>
          <w:rFonts w:hint="eastAsia" w:ascii="仿宋" w:hAnsi="仿宋" w:eastAsia="仿宋" w:cs="仿宋"/>
          <w:color w:val="auto"/>
          <w:spacing w:val="-6"/>
          <w:kern w:val="2"/>
          <w:sz w:val="21"/>
          <w:szCs w:val="21"/>
          <w:highlight w:val="none"/>
        </w:rPr>
      </w:pPr>
      <w:r>
        <w:rPr>
          <w:rFonts w:hint="eastAsia" w:ascii="仿宋" w:hAnsi="仿宋" w:eastAsia="仿宋" w:cs="仿宋"/>
          <w:color w:val="auto"/>
          <w:spacing w:val="-6"/>
          <w:kern w:val="2"/>
          <w:sz w:val="21"/>
          <w:szCs w:val="21"/>
          <w:highlight w:val="none"/>
        </w:rPr>
        <w:t>（2）磋商日期和地点，磋商人员名单；</w:t>
      </w:r>
    </w:p>
    <w:p w14:paraId="472F359D">
      <w:pPr>
        <w:pStyle w:val="24"/>
        <w:spacing w:before="0"/>
        <w:ind w:firstLine="396"/>
        <w:rPr>
          <w:rFonts w:hint="eastAsia" w:ascii="仿宋" w:hAnsi="仿宋" w:eastAsia="仿宋" w:cs="仿宋"/>
          <w:color w:val="auto"/>
          <w:spacing w:val="-6"/>
          <w:kern w:val="2"/>
          <w:sz w:val="21"/>
          <w:szCs w:val="21"/>
          <w:highlight w:val="none"/>
        </w:rPr>
      </w:pPr>
      <w:r>
        <w:rPr>
          <w:rFonts w:hint="eastAsia" w:ascii="仿宋" w:hAnsi="仿宋" w:eastAsia="仿宋" w:cs="仿宋"/>
          <w:color w:val="auto"/>
          <w:spacing w:val="-6"/>
          <w:kern w:val="2"/>
          <w:sz w:val="21"/>
          <w:szCs w:val="21"/>
          <w:highlight w:val="none"/>
        </w:rPr>
        <w:t>（3）合同主要条款及价格商定情况。</w:t>
      </w:r>
    </w:p>
    <w:p w14:paraId="127FD169">
      <w:pPr>
        <w:widowControl/>
        <w:tabs>
          <w:tab w:val="left" w:pos="540"/>
        </w:tabs>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4.7磋商过程中重新提交的响应文件，供应商可以在开启前补充、修改。</w:t>
      </w:r>
    </w:p>
    <w:p w14:paraId="4729AA05">
      <w:pPr>
        <w:tabs>
          <w:tab w:val="left" w:pos="2835"/>
        </w:tabs>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4.8对磋商过程提交的响应文件进行有效性、完整性和响应程度审查，通过审查的合格供应商不足3家的，采购人或者采购代理机构应当重新开展采购活动。</w:t>
      </w:r>
    </w:p>
    <w:p w14:paraId="3D06325A">
      <w:pPr>
        <w:ind w:firstLine="200"/>
        <w:rPr>
          <w:rFonts w:hint="eastAsia" w:ascii="仿宋" w:hAnsi="仿宋" w:eastAsia="仿宋" w:cs="仿宋"/>
          <w:color w:val="auto"/>
          <w:szCs w:val="21"/>
          <w:highlight w:val="none"/>
        </w:rPr>
      </w:pPr>
      <w:r>
        <w:rPr>
          <w:rFonts w:hint="eastAsia" w:ascii="仿宋" w:hAnsi="仿宋" w:eastAsia="仿宋" w:cs="仿宋"/>
          <w:b/>
          <w:bCs/>
          <w:color w:val="auto"/>
          <w:sz w:val="24"/>
          <w:highlight w:val="none"/>
        </w:rPr>
        <w:t>5. 最后报价</w:t>
      </w:r>
    </w:p>
    <w:p w14:paraId="689E7D2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5.1磋商文件能够详细列明采购标的的技术、服务要求的，磋商结束后，由磋商小组要求所有继续参加磋商的供应商在规定时间内密封提交最后报价，除本章第3.7、5.3条外，提交最后报价的供应商不得少于3家，否则必须重新采购。</w:t>
      </w:r>
    </w:p>
    <w:p w14:paraId="4E6BFB7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04720AB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001B916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5.4已经提交响应文件的供应商，在提交最后报价之前，可以根据磋商情况退出磋商，退出磋商的供应商的响应文件按无效响应处理。</w:t>
      </w:r>
    </w:p>
    <w:p w14:paraId="479E2D8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5.5供应商未在规定时间内提交最后报价的，视同退出磋商。</w:t>
      </w:r>
    </w:p>
    <w:p w14:paraId="29B95F3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5.6磋商小组收齐某一分标最后报价后统一开启，磋商小组对最后报价进行有效性、完整性和响应程度的审查。</w:t>
      </w:r>
    </w:p>
    <w:p w14:paraId="593BFC0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5.7最终响应文件的报价出现前后不一致的，按照本章第3.4条的规定修正。 </w:t>
      </w:r>
    </w:p>
    <w:p w14:paraId="0033ED2D">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5.8修正后的最终报价出现下列情形的，按无效响应处理</w:t>
      </w:r>
      <w:r>
        <w:rPr>
          <w:rFonts w:hint="eastAsia" w:ascii="仿宋" w:hAnsi="仿宋" w:eastAsia="仿宋" w:cs="仿宋"/>
          <w:color w:val="auto"/>
          <w:szCs w:val="21"/>
          <w:highlight w:val="none"/>
          <w:lang w:eastAsia="zh-CN"/>
        </w:rPr>
        <w:t>：</w:t>
      </w:r>
    </w:p>
    <w:p w14:paraId="02FD7AE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（1）供应商不确认的（全流程电子化评标采取在线确认）；</w:t>
      </w:r>
    </w:p>
    <w:p w14:paraId="028EDEC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（2）经供应商确认修正后的响应报价（包含首次报价、最后报价）超过所竞标分标规定的采购预算金额或者最高限价的（如本项目公布了最高限价）；</w:t>
      </w:r>
    </w:p>
    <w:p w14:paraId="71B0C0C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（3）经供应商确认修正后的响应报价（包含首次报价、最后报价）超过分项采购预算金额或者最高限价的（如本项目公布了最高限价）。</w:t>
      </w:r>
    </w:p>
    <w:p w14:paraId="585ED30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5.9经供应商确认修正后的最后报价作为评审及签订合同的依据。</w:t>
      </w:r>
    </w:p>
    <w:p w14:paraId="4BA7607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5.10供应商出现最后报价按无效响应处理或者响应文件按无效处理时</w:t>
      </w:r>
      <w:r>
        <w:rPr>
          <w:rFonts w:hint="eastAsia" w:ascii="仿宋" w:hAnsi="仿宋" w:eastAsia="仿宋" w:cs="仿宋"/>
          <w:color w:val="auto"/>
          <w:sz w:val="22"/>
          <w:szCs w:val="22"/>
          <w:highlight w:val="none"/>
        </w:rPr>
        <w:t>，磋商小组应当告知有关供应商</w:t>
      </w:r>
      <w:r>
        <w:rPr>
          <w:rFonts w:hint="eastAsia" w:ascii="仿宋" w:hAnsi="仿宋" w:eastAsia="仿宋" w:cs="仿宋"/>
          <w:color w:val="auto"/>
          <w:szCs w:val="21"/>
          <w:highlight w:val="none"/>
        </w:rPr>
        <w:t>。</w:t>
      </w:r>
    </w:p>
    <w:p w14:paraId="588BD0B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5.11最后报价结束后，磋商小组不得再与供应商进行任何形式的商谈。</w:t>
      </w:r>
    </w:p>
    <w:p w14:paraId="1BB7BD28">
      <w:pPr>
        <w:ind w:firstLine="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6.比较与评价</w:t>
      </w:r>
    </w:p>
    <w:p w14:paraId="06CD2C0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6.1评审方法</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综合评分法。</w:t>
      </w:r>
    </w:p>
    <w:p w14:paraId="18E87DB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6.2经磋商确定最终采购需求和提交最后报价的供应商后，由磋商小组采用综合评分法对提交最后报价的供应商的响应文件和最后报价进行综合评分。</w:t>
      </w:r>
    </w:p>
    <w:p w14:paraId="51F4A73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6.3评审时，磋商小组各成员应当独立对每个有效响应的文件进行评价、打分，然后汇总每个供应商每项评分因素的得分。</w:t>
      </w:r>
    </w:p>
    <w:p w14:paraId="147F386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072DE68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（2）磋商小组按照磋商文件中规定的评审标准计算各供应商的报价得分。项目评审过程中，不得去掉最后报价中的最高报价和最低报价。</w:t>
      </w:r>
    </w:p>
    <w:p w14:paraId="0A80A6C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（3）各供应商的得分为磋商小组所有成员的有效评分的算术平均数。</w:t>
      </w:r>
    </w:p>
    <w:p w14:paraId="4C7D86F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4F62F59E">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6.5由磋商小组根据综合评分情况，按照评审得分由高到低顺序推荐3名以上成交候选供应商，并编写评</w:t>
      </w:r>
      <w:r>
        <w:rPr>
          <w:rFonts w:hint="eastAsia" w:ascii="仿宋" w:hAnsi="仿宋" w:eastAsia="仿宋" w:cs="仿宋"/>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6770E0C4">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37203ED">
      <w:pPr>
        <w:spacing w:line="360" w:lineRule="auto"/>
        <w:ind w:firstLine="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7.评审复核</w:t>
      </w:r>
    </w:p>
    <w:p w14:paraId="0159B94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7.1评审报告签署前，评审委员会要对评审结果进行复核，复核意见要体现在评审报告中。</w:t>
      </w:r>
    </w:p>
    <w:p w14:paraId="133683E0">
      <w:pPr>
        <w:widowControl/>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24B56479">
      <w:pPr>
        <w:spacing w:line="360" w:lineRule="auto"/>
        <w:ind w:firstLine="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8.评审标准</w:t>
      </w:r>
    </w:p>
    <w:p w14:paraId="53958D0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8.1评审依据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磋商小组将以磋商响应文件为评审依据，对供应商的报价、技术、商务等方面内容按百分制打分。（计分方法按四舍五入取至百分位）</w:t>
      </w:r>
    </w:p>
    <w:p w14:paraId="54B6ADC7">
      <w:pPr>
        <w:spacing w:line="360" w:lineRule="auto"/>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总得分=1+2+3</w:t>
      </w:r>
    </w:p>
    <w:tbl>
      <w:tblPr>
        <w:tblStyle w:val="19"/>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86"/>
        <w:gridCol w:w="7110"/>
        <w:gridCol w:w="772"/>
      </w:tblGrid>
      <w:tr w14:paraId="6979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2" w:type="dxa"/>
            <w:noWrap w:val="0"/>
            <w:vAlign w:val="center"/>
          </w:tcPr>
          <w:p w14:paraId="71A05253">
            <w:pPr>
              <w:widowControl/>
              <w:spacing w:line="360" w:lineRule="exact"/>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序号</w:t>
            </w:r>
          </w:p>
        </w:tc>
        <w:tc>
          <w:tcPr>
            <w:tcW w:w="1086" w:type="dxa"/>
            <w:noWrap w:val="0"/>
            <w:vAlign w:val="center"/>
          </w:tcPr>
          <w:p w14:paraId="64DBEBB5">
            <w:pPr>
              <w:widowControl/>
              <w:spacing w:line="360" w:lineRule="exact"/>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评分因素</w:t>
            </w:r>
          </w:p>
        </w:tc>
        <w:tc>
          <w:tcPr>
            <w:tcW w:w="7110" w:type="dxa"/>
            <w:noWrap w:val="0"/>
            <w:vAlign w:val="center"/>
          </w:tcPr>
          <w:p w14:paraId="6C59A158">
            <w:pPr>
              <w:widowControl/>
              <w:spacing w:line="360" w:lineRule="exact"/>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评分因素</w:t>
            </w:r>
          </w:p>
        </w:tc>
        <w:tc>
          <w:tcPr>
            <w:tcW w:w="772" w:type="dxa"/>
            <w:noWrap w:val="0"/>
            <w:vAlign w:val="center"/>
          </w:tcPr>
          <w:p w14:paraId="60DBA0EB">
            <w:pPr>
              <w:widowControl/>
              <w:spacing w:line="360" w:lineRule="exact"/>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分值</w:t>
            </w:r>
          </w:p>
        </w:tc>
      </w:tr>
      <w:tr w14:paraId="4F97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jc w:val="center"/>
        </w:trPr>
        <w:tc>
          <w:tcPr>
            <w:tcW w:w="652" w:type="dxa"/>
            <w:noWrap w:val="0"/>
            <w:vAlign w:val="center"/>
          </w:tcPr>
          <w:p w14:paraId="3351DEA3">
            <w:pPr>
              <w:widowControl/>
              <w:spacing w:line="36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086" w:type="dxa"/>
            <w:noWrap w:val="0"/>
            <w:vAlign w:val="center"/>
          </w:tcPr>
          <w:p w14:paraId="75B3B0BD">
            <w:pPr>
              <w:widowControl/>
              <w:spacing w:line="36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价格分（服务项目的价格分值占总分值的比重(即权值)为10%至30%。政务信息系统采购服务的，价格分值占总分值比重应当为10%）</w:t>
            </w:r>
          </w:p>
        </w:tc>
        <w:tc>
          <w:tcPr>
            <w:tcW w:w="7110" w:type="dxa"/>
            <w:noWrap w:val="0"/>
            <w:vAlign w:val="top"/>
          </w:tcPr>
          <w:p w14:paraId="566A72AE">
            <w:pPr>
              <w:rPr>
                <w:color w:val="auto"/>
                <w:highlight w:val="none"/>
              </w:rPr>
            </w:pPr>
          </w:p>
          <w:p w14:paraId="113EF1CE">
            <w:pPr>
              <w:rPr>
                <w:color w:val="auto"/>
                <w:highlight w:val="none"/>
              </w:rPr>
            </w:pPr>
          </w:p>
          <w:p w14:paraId="346C6F9E">
            <w:pPr>
              <w:rPr>
                <w:color w:val="auto"/>
                <w:highlight w:val="none"/>
              </w:rPr>
            </w:pPr>
          </w:p>
          <w:p w14:paraId="09EB8DC1">
            <w:pPr>
              <w:rPr>
                <w:color w:val="auto"/>
                <w:highlight w:val="none"/>
              </w:rPr>
            </w:pPr>
          </w:p>
          <w:p w14:paraId="1E6C9EAE">
            <w:pPr>
              <w:rPr>
                <w:color w:val="auto"/>
                <w:highlight w:val="none"/>
              </w:rPr>
            </w:pPr>
          </w:p>
          <w:p w14:paraId="0B2D02D7">
            <w:pPr>
              <w:rPr>
                <w:color w:val="auto"/>
                <w:highlight w:val="none"/>
              </w:rPr>
            </w:pPr>
          </w:p>
          <w:p w14:paraId="1E1C40DE">
            <w:pPr>
              <w:rPr>
                <w:color w:val="auto"/>
                <w:highlight w:val="none"/>
              </w:rPr>
            </w:pPr>
          </w:p>
          <w:p w14:paraId="36EAAE67">
            <w:pPr>
              <w:snapToGrid w:val="0"/>
              <w:spacing w:line="36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（1）本项目为专门面向中小企业采购项目，不执行价格扣除优惠政策，评审报价＝最后报价；</w:t>
            </w:r>
          </w:p>
          <w:p w14:paraId="5065E61E">
            <w:pPr>
              <w:widowControl w:val="0"/>
              <w:spacing w:line="360" w:lineRule="exact"/>
              <w:ind w:firstLine="420" w:firstLineChars="200"/>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val="en-US" w:eastAsia="zh-CN"/>
              </w:rPr>
              <w:t>本项目采用低价优先法，</w:t>
            </w:r>
            <w:r>
              <w:rPr>
                <w:rFonts w:hint="eastAsia" w:ascii="仿宋" w:hAnsi="仿宋" w:eastAsia="仿宋" w:cs="仿宋"/>
                <w:bCs/>
                <w:color w:val="auto"/>
                <w:kern w:val="2"/>
                <w:sz w:val="21"/>
                <w:szCs w:val="21"/>
                <w:highlight w:val="none"/>
                <w:lang w:val="en-US" w:eastAsia="zh-CN" w:bidi="ar-SA"/>
              </w:rPr>
              <w:t>以进入比较与评价环节的最低的评审报价为基准价，基准价得分为</w:t>
            </w:r>
            <w:r>
              <w:rPr>
                <w:rFonts w:hint="eastAsia" w:ascii="仿宋" w:hAnsi="仿宋" w:eastAsia="仿宋" w:cs="仿宋"/>
                <w:bCs/>
                <w:color w:val="auto"/>
                <w:kern w:val="2"/>
                <w:sz w:val="21"/>
                <w:szCs w:val="21"/>
                <w:highlight w:val="none"/>
                <w:u w:val="single"/>
                <w:lang w:val="en-US" w:eastAsia="zh-CN" w:bidi="ar-SA"/>
              </w:rPr>
              <w:t xml:space="preserve"> 10 </w:t>
            </w:r>
            <w:r>
              <w:rPr>
                <w:rFonts w:hint="eastAsia" w:ascii="仿宋" w:hAnsi="仿宋" w:eastAsia="仿宋" w:cs="仿宋"/>
                <w:bCs/>
                <w:color w:val="auto"/>
                <w:kern w:val="2"/>
                <w:sz w:val="21"/>
                <w:szCs w:val="21"/>
                <w:highlight w:val="none"/>
                <w:lang w:val="en-US" w:eastAsia="zh-CN" w:bidi="ar-SA"/>
              </w:rPr>
              <w:t>分。</w:t>
            </w:r>
          </w:p>
          <w:p w14:paraId="7FEDECF8">
            <w:pPr>
              <w:widowControl w:val="0"/>
              <w:spacing w:line="360" w:lineRule="exact"/>
              <w:ind w:firstLine="420" w:firstLineChars="200"/>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（3）价格分计算公式：</w:t>
            </w:r>
          </w:p>
          <w:p w14:paraId="0A257E81">
            <w:pPr>
              <w:widowControl w:val="0"/>
              <w:spacing w:line="360" w:lineRule="exact"/>
              <w:ind w:firstLine="420" w:firstLineChars="200"/>
              <w:jc w:val="both"/>
              <w:rPr>
                <w:rFonts w:hint="eastAsia" w:ascii="仿宋" w:hAnsi="仿宋" w:eastAsia="仿宋" w:cs="仿宋"/>
                <w:bCs/>
                <w:color w:val="auto"/>
                <w:kern w:val="0"/>
                <w:sz w:val="20"/>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报价得分=基准价/最后报价×</w:t>
            </w:r>
            <w:r>
              <w:rPr>
                <w:rFonts w:hint="eastAsia" w:ascii="仿宋" w:hAnsi="仿宋" w:eastAsia="仿宋" w:cs="仿宋"/>
                <w:bCs/>
                <w:color w:val="auto"/>
                <w:kern w:val="2"/>
                <w:sz w:val="21"/>
                <w:szCs w:val="21"/>
                <w:highlight w:val="none"/>
                <w:u w:val="single"/>
                <w:lang w:val="en-US" w:eastAsia="zh-CN" w:bidi="ar-SA"/>
              </w:rPr>
              <w:t xml:space="preserve"> 10 </w:t>
            </w:r>
            <w:r>
              <w:rPr>
                <w:rFonts w:hint="eastAsia" w:ascii="仿宋" w:hAnsi="仿宋" w:eastAsia="仿宋" w:cs="仿宋"/>
                <w:bCs/>
                <w:color w:val="auto"/>
                <w:kern w:val="2"/>
                <w:sz w:val="21"/>
                <w:szCs w:val="21"/>
                <w:highlight w:val="none"/>
                <w:lang w:val="en-US" w:eastAsia="zh-CN" w:bidi="ar-SA"/>
              </w:rPr>
              <w:t>分</w:t>
            </w:r>
          </w:p>
        </w:tc>
        <w:tc>
          <w:tcPr>
            <w:tcW w:w="772" w:type="dxa"/>
            <w:noWrap w:val="0"/>
            <w:vAlign w:val="center"/>
          </w:tcPr>
          <w:p w14:paraId="3EEB8354">
            <w:pPr>
              <w:widowControl/>
              <w:spacing w:line="36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r>
      <w:tr w14:paraId="462A8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2" w:type="dxa"/>
            <w:noWrap w:val="0"/>
            <w:vAlign w:val="center"/>
          </w:tcPr>
          <w:p w14:paraId="7FDA2AA2">
            <w:pPr>
              <w:widowControl/>
              <w:spacing w:line="360" w:lineRule="exact"/>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2</w:t>
            </w:r>
          </w:p>
        </w:tc>
        <w:tc>
          <w:tcPr>
            <w:tcW w:w="1086" w:type="dxa"/>
            <w:noWrap w:val="0"/>
            <w:vAlign w:val="center"/>
          </w:tcPr>
          <w:p w14:paraId="0604B371">
            <w:pPr>
              <w:widowControl/>
              <w:spacing w:line="360" w:lineRule="exact"/>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技术分</w:t>
            </w:r>
          </w:p>
        </w:tc>
        <w:tc>
          <w:tcPr>
            <w:tcW w:w="7110" w:type="dxa"/>
            <w:noWrap w:val="0"/>
            <w:vAlign w:val="center"/>
          </w:tcPr>
          <w:p w14:paraId="232039A6">
            <w:pPr>
              <w:widowControl/>
              <w:spacing w:line="360" w:lineRule="exact"/>
              <w:jc w:val="center"/>
              <w:rPr>
                <w:rFonts w:hint="eastAsia" w:ascii="仿宋" w:hAnsi="仿宋" w:eastAsia="仿宋" w:cs="仿宋"/>
                <w:b/>
                <w:color w:val="auto"/>
                <w:kern w:val="0"/>
                <w:szCs w:val="21"/>
                <w:highlight w:val="none"/>
                <w:lang w:eastAsia="zh-CN"/>
              </w:rPr>
            </w:pPr>
            <w:r>
              <w:rPr>
                <w:rFonts w:hint="eastAsia" w:ascii="仿宋" w:hAnsi="仿宋" w:eastAsia="仿宋" w:cs="仿宋"/>
                <w:b/>
                <w:color w:val="auto"/>
                <w:kern w:val="0"/>
                <w:szCs w:val="21"/>
                <w:highlight w:val="none"/>
              </w:rPr>
              <w:t>评审因素</w:t>
            </w:r>
            <w:r>
              <w:rPr>
                <w:rFonts w:hint="eastAsia" w:ascii="仿宋" w:hAnsi="仿宋" w:eastAsia="仿宋" w:cs="仿宋"/>
                <w:b/>
                <w:color w:val="auto"/>
                <w:kern w:val="0"/>
                <w:szCs w:val="21"/>
                <w:highlight w:val="none"/>
                <w:lang w:eastAsia="zh-CN"/>
              </w:rPr>
              <w:t>（</w:t>
            </w:r>
            <w:r>
              <w:rPr>
                <w:rFonts w:hint="eastAsia" w:ascii="仿宋" w:hAnsi="仿宋" w:eastAsia="仿宋" w:cs="仿宋"/>
                <w:b/>
                <w:color w:val="auto"/>
                <w:kern w:val="0"/>
                <w:szCs w:val="21"/>
                <w:highlight w:val="none"/>
                <w:lang w:val="en-US" w:eastAsia="zh-CN"/>
              </w:rPr>
              <w:t>主观分</w:t>
            </w:r>
            <w:r>
              <w:rPr>
                <w:rFonts w:hint="eastAsia" w:ascii="仿宋" w:hAnsi="仿宋" w:eastAsia="仿宋" w:cs="仿宋"/>
                <w:b/>
                <w:color w:val="auto"/>
                <w:kern w:val="0"/>
                <w:szCs w:val="21"/>
                <w:highlight w:val="none"/>
                <w:lang w:eastAsia="zh-CN"/>
              </w:rPr>
              <w:t>）</w:t>
            </w:r>
          </w:p>
        </w:tc>
        <w:tc>
          <w:tcPr>
            <w:tcW w:w="772" w:type="dxa"/>
            <w:noWrap w:val="0"/>
            <w:vAlign w:val="center"/>
          </w:tcPr>
          <w:p w14:paraId="6EFCE685">
            <w:pPr>
              <w:widowControl/>
              <w:spacing w:line="360" w:lineRule="exact"/>
              <w:jc w:val="center"/>
              <w:rPr>
                <w:rFonts w:hint="default" w:ascii="仿宋" w:hAnsi="仿宋" w:eastAsia="仿宋" w:cs="仿宋"/>
                <w:b/>
                <w:color w:val="auto"/>
                <w:kern w:val="0"/>
                <w:szCs w:val="21"/>
                <w:highlight w:val="none"/>
                <w:lang w:val="en-US" w:eastAsia="zh-CN"/>
              </w:rPr>
            </w:pPr>
            <w:r>
              <w:rPr>
                <w:rFonts w:hint="eastAsia" w:ascii="仿宋" w:hAnsi="仿宋" w:eastAsia="仿宋" w:cs="仿宋"/>
                <w:b/>
                <w:color w:val="auto"/>
                <w:kern w:val="0"/>
                <w:szCs w:val="21"/>
                <w:highlight w:val="none"/>
                <w:lang w:val="en-US" w:eastAsia="zh-CN"/>
              </w:rPr>
              <w:t>68</w:t>
            </w:r>
          </w:p>
        </w:tc>
      </w:tr>
      <w:tr w14:paraId="7EA9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52" w:type="dxa"/>
            <w:noWrap w:val="0"/>
            <w:vAlign w:val="center"/>
          </w:tcPr>
          <w:p w14:paraId="32D29A96">
            <w:pPr>
              <w:adjustRightInd w:val="0"/>
              <w:spacing w:line="360" w:lineRule="exact"/>
              <w:ind w:left="-105" w:leftChars="-50" w:right="-105" w:rightChars="-50"/>
              <w:jc w:val="center"/>
              <w:textAlignment w:val="baseline"/>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2.1</w:t>
            </w:r>
          </w:p>
        </w:tc>
        <w:tc>
          <w:tcPr>
            <w:tcW w:w="1086" w:type="dxa"/>
            <w:noWrap w:val="0"/>
            <w:vAlign w:val="center"/>
          </w:tcPr>
          <w:p w14:paraId="5A4C71DC">
            <w:pPr>
              <w:keepNext w:val="0"/>
              <w:keepLines w:val="0"/>
              <w:widowControl w:val="0"/>
              <w:suppressLineNumbers w:val="0"/>
              <w:spacing w:before="0" w:beforeAutospacing="0" w:after="0" w:afterAutospacing="0" w:line="360" w:lineRule="auto"/>
              <w:ind w:left="0" w:leftChars="0" w:right="0" w:right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
                <w:bCs w:val="0"/>
                <w:color w:val="auto"/>
                <w:sz w:val="21"/>
                <w:szCs w:val="21"/>
                <w:highlight w:val="none"/>
                <w:lang w:val="en-US" w:eastAsia="zh-CN"/>
              </w:rPr>
              <w:t>项目理解分</w:t>
            </w:r>
            <w:r>
              <w:rPr>
                <w:rFonts w:hint="eastAsia" w:ascii="仿宋" w:hAnsi="仿宋" w:eastAsia="仿宋" w:cs="仿宋"/>
                <w:bCs/>
                <w:color w:val="auto"/>
                <w:sz w:val="21"/>
                <w:szCs w:val="21"/>
                <w:highlight w:val="none"/>
              </w:rPr>
              <w:t>（满分</w:t>
            </w:r>
            <w:r>
              <w:rPr>
                <w:rFonts w:hint="eastAsia" w:ascii="仿宋" w:hAnsi="仿宋" w:eastAsia="仿宋" w:cs="仿宋"/>
                <w:bCs/>
                <w:color w:val="auto"/>
                <w:sz w:val="21"/>
                <w:szCs w:val="21"/>
                <w:highlight w:val="none"/>
                <w:u w:val="single"/>
                <w:lang w:val="en-US" w:eastAsia="zh-CN"/>
              </w:rPr>
              <w:t>15</w:t>
            </w:r>
            <w:r>
              <w:rPr>
                <w:rFonts w:hint="eastAsia" w:ascii="仿宋" w:hAnsi="仿宋" w:eastAsia="仿宋" w:cs="仿宋"/>
                <w:bCs/>
                <w:color w:val="auto"/>
                <w:sz w:val="21"/>
                <w:szCs w:val="21"/>
                <w:highlight w:val="none"/>
              </w:rPr>
              <w:t>分）</w:t>
            </w:r>
          </w:p>
        </w:tc>
        <w:tc>
          <w:tcPr>
            <w:tcW w:w="7110" w:type="dxa"/>
            <w:noWrap w:val="0"/>
            <w:vAlign w:val="top"/>
          </w:tcPr>
          <w:p w14:paraId="3A9F4358">
            <w:pPr>
              <w:pStyle w:val="12"/>
              <w:keepNext w:val="0"/>
              <w:keepLines w:val="0"/>
              <w:widowControl w:val="0"/>
              <w:suppressLineNumbers w:val="0"/>
              <w:spacing w:before="0" w:beforeAutospacing="0" w:after="0" w:afterAutospacing="0" w:line="360" w:lineRule="auto"/>
              <w:ind w:left="0" w:leftChars="0" w:right="0" w:rightChars="0" w:firstLine="420" w:firstLineChars="20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一档（5分）：方案对项目工作目标和工作内容有正确理解，列出常规工作流程。</w:t>
            </w:r>
          </w:p>
          <w:p w14:paraId="4E124675">
            <w:pPr>
              <w:pStyle w:val="12"/>
              <w:keepNext w:val="0"/>
              <w:keepLines w:val="0"/>
              <w:widowControl w:val="0"/>
              <w:suppressLineNumbers w:val="0"/>
              <w:spacing w:before="0" w:beforeAutospacing="0" w:after="0" w:afterAutospacing="0" w:line="360" w:lineRule="auto"/>
              <w:ind w:left="0" w:leftChars="0" w:right="0" w:rightChars="0" w:firstLine="420" w:firstLineChars="20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二档（10分）：方案优于上一档，且能正确列举项目相关的核心政策制度及标准文件、地方配套文件等，并作出解读。</w:t>
            </w:r>
          </w:p>
          <w:p w14:paraId="5C3FA860">
            <w:pPr>
              <w:pStyle w:val="12"/>
              <w:keepNext w:val="0"/>
              <w:keepLines w:val="0"/>
              <w:widowControl w:val="0"/>
              <w:suppressLineNumbers w:val="0"/>
              <w:spacing w:before="0" w:beforeAutospacing="0" w:after="0" w:afterAutospacing="0" w:line="360" w:lineRule="auto"/>
              <w:ind w:left="0" w:leftChars="0" w:right="0" w:rightChars="0" w:firstLine="420" w:firstLineChars="20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三档（15分）：方案优于上一档，并且能够详细分析项目实施工作的难点和重点内容，并提出保障难重点工作的成功经验及做法。</w:t>
            </w:r>
          </w:p>
        </w:tc>
        <w:tc>
          <w:tcPr>
            <w:tcW w:w="772" w:type="dxa"/>
            <w:noWrap w:val="0"/>
            <w:vAlign w:val="center"/>
          </w:tcPr>
          <w:p w14:paraId="691A97B2">
            <w:pPr>
              <w:spacing w:line="360" w:lineRule="exact"/>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15</w:t>
            </w:r>
          </w:p>
        </w:tc>
      </w:tr>
      <w:tr w14:paraId="1F60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52" w:type="dxa"/>
            <w:noWrap w:val="0"/>
            <w:vAlign w:val="center"/>
          </w:tcPr>
          <w:p w14:paraId="47CD0FC3">
            <w:pPr>
              <w:adjustRightInd w:val="0"/>
              <w:spacing w:line="360" w:lineRule="exact"/>
              <w:ind w:left="-105" w:leftChars="-50" w:right="-105" w:rightChars="-50"/>
              <w:jc w:val="center"/>
              <w:textAlignment w:val="baseline"/>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2.2</w:t>
            </w:r>
          </w:p>
        </w:tc>
        <w:tc>
          <w:tcPr>
            <w:tcW w:w="1086" w:type="dxa"/>
            <w:noWrap w:val="0"/>
            <w:vAlign w:val="center"/>
          </w:tcPr>
          <w:p w14:paraId="62AD609E">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
                <w:bCs/>
                <w:i w:val="0"/>
                <w:iCs w:val="0"/>
                <w:caps w:val="0"/>
                <w:smallCaps w:val="0"/>
                <w:color w:val="auto"/>
                <w:spacing w:val="0"/>
                <w:sz w:val="21"/>
                <w:szCs w:val="21"/>
                <w:highlight w:val="none"/>
                <w:shd w:val="clear" w:color="auto" w:fill="auto"/>
                <w:lang w:val="en-US" w:eastAsia="zh-CN"/>
              </w:rPr>
              <w:t>项目实施方案分</w:t>
            </w:r>
            <w:r>
              <w:rPr>
                <w:rFonts w:hint="eastAsia" w:ascii="仿宋" w:hAnsi="仿宋" w:eastAsia="仿宋" w:cs="仿宋"/>
                <w:bCs/>
                <w:color w:val="auto"/>
                <w:sz w:val="21"/>
                <w:szCs w:val="21"/>
                <w:highlight w:val="none"/>
              </w:rPr>
              <w:t>（满分</w:t>
            </w:r>
            <w:r>
              <w:rPr>
                <w:rFonts w:hint="eastAsia" w:ascii="仿宋" w:hAnsi="仿宋" w:eastAsia="仿宋" w:cs="仿宋"/>
                <w:bCs/>
                <w:color w:val="auto"/>
                <w:sz w:val="21"/>
                <w:szCs w:val="21"/>
                <w:highlight w:val="none"/>
                <w:u w:val="single"/>
                <w:lang w:val="en-US" w:eastAsia="zh-CN"/>
              </w:rPr>
              <w:t>21</w:t>
            </w:r>
            <w:r>
              <w:rPr>
                <w:rFonts w:hint="eastAsia" w:ascii="仿宋" w:hAnsi="仿宋" w:eastAsia="仿宋" w:cs="仿宋"/>
                <w:bCs/>
                <w:color w:val="auto"/>
                <w:sz w:val="21"/>
                <w:szCs w:val="21"/>
                <w:highlight w:val="none"/>
              </w:rPr>
              <w:t>分）</w:t>
            </w:r>
          </w:p>
        </w:tc>
        <w:tc>
          <w:tcPr>
            <w:tcW w:w="7110" w:type="dxa"/>
            <w:noWrap w:val="0"/>
            <w:vAlign w:val="top"/>
          </w:tcPr>
          <w:p w14:paraId="697148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一档（7分）：项目实施方案编制方向正确，符合项目实际，编制有项目工作开展计划、工作步骤安排等框架内容。</w:t>
            </w:r>
          </w:p>
          <w:p w14:paraId="47C77B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二档（14分）：实施方案优于上一档，且能够正确分析项目实施各项工作，从市级初评、评定、复核、实地考察、公示公告等重要环节都能展开，提供有详细且正确的工作流程和实施措施。</w:t>
            </w:r>
          </w:p>
          <w:p w14:paraId="60B410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三档（21分）：方案优于上一档，还能够提供贴合项目实际、具有可行性的合理化建议，利于提升项目整体实施效果。</w:t>
            </w:r>
          </w:p>
        </w:tc>
        <w:tc>
          <w:tcPr>
            <w:tcW w:w="772" w:type="dxa"/>
            <w:noWrap w:val="0"/>
            <w:vAlign w:val="center"/>
          </w:tcPr>
          <w:p w14:paraId="2B53108E">
            <w:pPr>
              <w:spacing w:line="360" w:lineRule="exact"/>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21</w:t>
            </w:r>
          </w:p>
        </w:tc>
      </w:tr>
      <w:tr w14:paraId="49C1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7" w:hRule="atLeast"/>
          <w:jc w:val="center"/>
        </w:trPr>
        <w:tc>
          <w:tcPr>
            <w:tcW w:w="652" w:type="dxa"/>
            <w:noWrap w:val="0"/>
            <w:vAlign w:val="center"/>
          </w:tcPr>
          <w:p w14:paraId="51E61E4B">
            <w:pPr>
              <w:adjustRightInd w:val="0"/>
              <w:spacing w:line="360" w:lineRule="exact"/>
              <w:ind w:left="-105" w:leftChars="-50" w:right="-105" w:rightChars="-50"/>
              <w:jc w:val="center"/>
              <w:textAlignment w:val="baseline"/>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2.3</w:t>
            </w:r>
          </w:p>
        </w:tc>
        <w:tc>
          <w:tcPr>
            <w:tcW w:w="1086" w:type="dxa"/>
            <w:noWrap w:val="0"/>
            <w:vAlign w:val="center"/>
          </w:tcPr>
          <w:p w14:paraId="672190C9">
            <w:pPr>
              <w:keepNext w:val="0"/>
              <w:keepLines w:val="0"/>
              <w:widowControl w:val="0"/>
              <w:suppressLineNumbers w:val="0"/>
              <w:adjustRightInd w:val="0"/>
              <w:spacing w:before="0" w:beforeAutospacing="0" w:after="0" w:afterAutospacing="0" w:line="360" w:lineRule="auto"/>
              <w:ind w:left="0" w:leftChars="0" w:right="0" w:rightChars="0"/>
              <w:jc w:val="center"/>
              <w:textAlignment w:val="baseline"/>
              <w:rPr>
                <w:rFonts w:hint="eastAsia" w:ascii="仿宋" w:hAnsi="仿宋" w:eastAsia="仿宋" w:cs="仿宋"/>
                <w:bCs/>
                <w:color w:val="auto"/>
                <w:kern w:val="2"/>
                <w:sz w:val="21"/>
                <w:szCs w:val="21"/>
                <w:highlight w:val="none"/>
                <w:lang w:val="en-US" w:eastAsia="zh-CN" w:bidi="ar-SA"/>
              </w:rPr>
            </w:pPr>
            <w:r>
              <w:rPr>
                <w:rFonts w:hint="default" w:ascii="仿宋" w:hAnsi="仿宋" w:eastAsia="仿宋" w:cs="仿宋"/>
                <w:b/>
                <w:bCs w:val="0"/>
                <w:color w:val="auto"/>
                <w:sz w:val="21"/>
                <w:szCs w:val="21"/>
                <w:highlight w:val="none"/>
                <w:lang w:val="en-US" w:eastAsia="zh-CN"/>
              </w:rPr>
              <w:t>进度</w:t>
            </w:r>
            <w:r>
              <w:rPr>
                <w:rFonts w:hint="eastAsia" w:ascii="仿宋" w:hAnsi="仿宋" w:eastAsia="仿宋" w:cs="仿宋"/>
                <w:b/>
                <w:bCs w:val="0"/>
                <w:color w:val="auto"/>
                <w:sz w:val="21"/>
                <w:szCs w:val="21"/>
                <w:highlight w:val="none"/>
                <w:lang w:val="en-US" w:eastAsia="zh-CN"/>
              </w:rPr>
              <w:t>及质量控制分</w:t>
            </w:r>
            <w:r>
              <w:rPr>
                <w:rFonts w:hint="eastAsia" w:ascii="仿宋" w:hAnsi="仿宋" w:eastAsia="仿宋" w:cs="仿宋"/>
                <w:bCs/>
                <w:color w:val="auto"/>
                <w:sz w:val="21"/>
                <w:szCs w:val="21"/>
                <w:highlight w:val="none"/>
              </w:rPr>
              <w:t>（满分</w:t>
            </w:r>
            <w:r>
              <w:rPr>
                <w:rFonts w:hint="eastAsia" w:ascii="仿宋" w:hAnsi="仿宋" w:eastAsia="仿宋" w:cs="仿宋"/>
                <w:bCs/>
                <w:color w:val="auto"/>
                <w:sz w:val="21"/>
                <w:szCs w:val="21"/>
                <w:highlight w:val="none"/>
                <w:u w:val="single"/>
                <w:lang w:val="en-US" w:eastAsia="zh-CN"/>
              </w:rPr>
              <w:t>21</w:t>
            </w:r>
            <w:r>
              <w:rPr>
                <w:rFonts w:hint="eastAsia" w:ascii="仿宋" w:hAnsi="仿宋" w:eastAsia="仿宋" w:cs="仿宋"/>
                <w:bCs/>
                <w:color w:val="auto"/>
                <w:sz w:val="21"/>
                <w:szCs w:val="21"/>
                <w:highlight w:val="none"/>
              </w:rPr>
              <w:t>分）</w:t>
            </w:r>
          </w:p>
        </w:tc>
        <w:tc>
          <w:tcPr>
            <w:tcW w:w="7110" w:type="dxa"/>
            <w:noWrap w:val="0"/>
            <w:vAlign w:val="center"/>
          </w:tcPr>
          <w:p w14:paraId="6F33C3C5">
            <w:pPr>
              <w:pStyle w:val="12"/>
              <w:keepNext w:val="0"/>
              <w:keepLines w:val="0"/>
              <w:widowControl w:val="0"/>
              <w:suppressLineNumbers w:val="0"/>
              <w:spacing w:before="0" w:beforeAutospacing="0" w:after="0" w:afterAutospacing="0" w:line="360" w:lineRule="auto"/>
              <w:ind w:left="0" w:leftChars="0" w:right="0" w:rightChars="0" w:firstLine="420" w:firstLineChars="20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一档（7分）：方案能够建立有质量管理机构和质量管理制度，编制有详细的进度计划。</w:t>
            </w:r>
          </w:p>
          <w:p w14:paraId="1F58A3BC">
            <w:pPr>
              <w:pStyle w:val="12"/>
              <w:keepNext w:val="0"/>
              <w:keepLines w:val="0"/>
              <w:widowControl w:val="0"/>
              <w:suppressLineNumbers w:val="0"/>
              <w:spacing w:before="0" w:beforeAutospacing="0" w:after="0" w:afterAutospacing="0" w:line="360" w:lineRule="auto"/>
              <w:ind w:left="0" w:leftChars="0" w:right="0" w:rightChars="0" w:firstLine="420" w:firstLineChars="20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二档（14分）：方案优于上一档，同时能够提供详细的进度保障措施，支出关键性工作节点，针对项目列出本项目质量控制的工作核心内容、质量控制的重点因素。</w:t>
            </w:r>
          </w:p>
          <w:p w14:paraId="2BA54FDE">
            <w:pPr>
              <w:pStyle w:val="12"/>
              <w:keepNext w:val="0"/>
              <w:keepLines w:val="0"/>
              <w:widowControl w:val="0"/>
              <w:suppressLineNumbers w:val="0"/>
              <w:spacing w:before="0" w:beforeAutospacing="0" w:after="0" w:afterAutospacing="0" w:line="360" w:lineRule="auto"/>
              <w:ind w:left="0" w:leftChars="0" w:right="0" w:rightChars="0" w:firstLine="420" w:firstLineChars="20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三档（21分）：方案优于上一档，还能</w:t>
            </w:r>
            <w:r>
              <w:rPr>
                <w:rFonts w:hint="eastAsia" w:ascii="仿宋" w:hAnsi="仿宋" w:eastAsia="仿宋" w:cs="仿宋"/>
                <w:bCs/>
                <w:color w:val="auto"/>
                <w:sz w:val="21"/>
                <w:szCs w:val="21"/>
                <w:highlight w:val="none"/>
                <w:lang w:val="en-US" w:eastAsia="zh-CN"/>
              </w:rPr>
              <w:t>针对不同的旅游资源编制有针对性的进度和质量控制方案（如景区方案、旅游饭店方案、度假区方案等）。</w:t>
            </w:r>
          </w:p>
        </w:tc>
        <w:tc>
          <w:tcPr>
            <w:tcW w:w="772" w:type="dxa"/>
            <w:noWrap w:val="0"/>
            <w:vAlign w:val="center"/>
          </w:tcPr>
          <w:p w14:paraId="17A9BFE1">
            <w:pPr>
              <w:spacing w:line="360" w:lineRule="exact"/>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21</w:t>
            </w:r>
          </w:p>
        </w:tc>
      </w:tr>
      <w:tr w14:paraId="795E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noWrap w:val="0"/>
            <w:vAlign w:val="center"/>
          </w:tcPr>
          <w:p w14:paraId="09F272C2">
            <w:pPr>
              <w:adjustRightInd w:val="0"/>
              <w:spacing w:line="360" w:lineRule="exact"/>
              <w:ind w:left="-105" w:leftChars="-50" w:right="-105" w:rightChars="-50"/>
              <w:jc w:val="center"/>
              <w:textAlignment w:val="baseline"/>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rPr>
              <w:t>2.</w:t>
            </w:r>
            <w:r>
              <w:rPr>
                <w:rFonts w:hint="eastAsia" w:ascii="仿宋" w:hAnsi="仿宋" w:eastAsia="仿宋" w:cs="仿宋"/>
                <w:bCs/>
                <w:color w:val="auto"/>
                <w:kern w:val="0"/>
                <w:szCs w:val="21"/>
                <w:highlight w:val="none"/>
                <w:lang w:val="en-US" w:eastAsia="zh-CN"/>
              </w:rPr>
              <w:t>4</w:t>
            </w:r>
          </w:p>
        </w:tc>
        <w:tc>
          <w:tcPr>
            <w:tcW w:w="1086" w:type="dxa"/>
            <w:noWrap w:val="0"/>
            <w:vAlign w:val="center"/>
          </w:tcPr>
          <w:p w14:paraId="6A5AFB88">
            <w:pPr>
              <w:keepNext w:val="0"/>
              <w:keepLines w:val="0"/>
              <w:widowControl w:val="0"/>
              <w:suppressLineNumbers w:val="0"/>
              <w:adjustRightInd w:val="0"/>
              <w:spacing w:before="0" w:beforeAutospacing="0" w:after="0" w:afterAutospacing="0" w:line="360" w:lineRule="auto"/>
              <w:ind w:left="0" w:leftChars="0" w:right="0" w:rightChars="0"/>
              <w:jc w:val="center"/>
              <w:textAlignment w:val="baseline"/>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SA"/>
              </w:rPr>
              <w:t>紧急预案及风险防控措施（11分）</w:t>
            </w:r>
          </w:p>
        </w:tc>
        <w:tc>
          <w:tcPr>
            <w:tcW w:w="7110" w:type="dxa"/>
            <w:noWrap w:val="0"/>
            <w:vAlign w:val="center"/>
          </w:tcPr>
          <w:p w14:paraId="179B676A">
            <w:pPr>
              <w:pStyle w:val="12"/>
              <w:keepNext w:val="0"/>
              <w:keepLines w:val="0"/>
              <w:widowControl w:val="0"/>
              <w:suppressLineNumbers w:val="0"/>
              <w:spacing w:before="0" w:beforeAutospacing="0" w:after="0" w:afterAutospacing="0" w:line="360" w:lineRule="auto"/>
              <w:ind w:left="0" w:leftChars="0" w:right="0" w:rightChars="0" w:firstLine="420" w:firstLineChars="200"/>
              <w:rPr>
                <w:rFonts w:hint="default"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SA"/>
              </w:rPr>
              <w:t>一档（3分）：响应文件建立有应急小组，编制有各类紧急预案。</w:t>
            </w:r>
          </w:p>
          <w:p w14:paraId="67DCE4BB">
            <w:pPr>
              <w:pStyle w:val="12"/>
              <w:keepNext w:val="0"/>
              <w:keepLines w:val="0"/>
              <w:widowControl w:val="0"/>
              <w:suppressLineNumbers w:val="0"/>
              <w:spacing w:before="0" w:beforeAutospacing="0" w:after="0" w:afterAutospacing="0" w:line="360" w:lineRule="auto"/>
              <w:ind w:left="0" w:leftChars="0" w:right="0" w:rightChars="0" w:firstLine="420" w:firstLineChars="200"/>
              <w:rPr>
                <w:rFonts w:hint="default"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SA"/>
              </w:rPr>
              <w:t>二档（7分）：方案优于上一档，还能够结合项目工作及相关政策要求，对项目实施过程的风险进行识别，如政策风险、进度和质量风险等的常见问题。</w:t>
            </w:r>
          </w:p>
          <w:p w14:paraId="3D89832B">
            <w:pPr>
              <w:pStyle w:val="12"/>
              <w:keepNext w:val="0"/>
              <w:keepLines w:val="0"/>
              <w:widowControl w:val="0"/>
              <w:suppressLineNumbers w:val="0"/>
              <w:spacing w:before="0" w:beforeAutospacing="0" w:after="0" w:afterAutospacing="0" w:line="360" w:lineRule="auto"/>
              <w:ind w:left="0" w:leftChars="0" w:right="0" w:rightChars="0" w:firstLine="420" w:firstLineChars="200"/>
              <w:rPr>
                <w:rFonts w:hint="default"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SA"/>
              </w:rPr>
              <w:t>三档（11分）：方案优于上一档，且针对识别的风险编制符合实际且可行的预防措施，杜绝项目实施过程各种进度风险和质量风险。</w:t>
            </w:r>
          </w:p>
        </w:tc>
        <w:tc>
          <w:tcPr>
            <w:tcW w:w="772" w:type="dxa"/>
            <w:noWrap w:val="0"/>
            <w:vAlign w:val="center"/>
          </w:tcPr>
          <w:p w14:paraId="56CE014D">
            <w:pPr>
              <w:spacing w:line="360" w:lineRule="exact"/>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11</w:t>
            </w:r>
          </w:p>
        </w:tc>
      </w:tr>
      <w:tr w14:paraId="177D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noWrap w:val="0"/>
            <w:vAlign w:val="center"/>
          </w:tcPr>
          <w:p w14:paraId="68B9A62A">
            <w:pPr>
              <w:widowControl/>
              <w:spacing w:line="360" w:lineRule="exact"/>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3</w:t>
            </w:r>
          </w:p>
        </w:tc>
        <w:tc>
          <w:tcPr>
            <w:tcW w:w="1086" w:type="dxa"/>
            <w:noWrap w:val="0"/>
            <w:vAlign w:val="center"/>
          </w:tcPr>
          <w:p w14:paraId="55070553">
            <w:pPr>
              <w:widowControl/>
              <w:spacing w:line="360" w:lineRule="exact"/>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商务分</w:t>
            </w:r>
          </w:p>
        </w:tc>
        <w:tc>
          <w:tcPr>
            <w:tcW w:w="7110" w:type="dxa"/>
            <w:noWrap w:val="0"/>
            <w:vAlign w:val="center"/>
          </w:tcPr>
          <w:p w14:paraId="0D8580F1">
            <w:pPr>
              <w:widowControl/>
              <w:spacing w:line="360" w:lineRule="exact"/>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评审因素</w:t>
            </w:r>
            <w:r>
              <w:rPr>
                <w:rFonts w:hint="eastAsia" w:ascii="仿宋" w:hAnsi="仿宋" w:eastAsia="仿宋" w:cs="仿宋"/>
                <w:b/>
                <w:color w:val="auto"/>
                <w:kern w:val="0"/>
                <w:szCs w:val="21"/>
                <w:highlight w:val="none"/>
                <w:lang w:eastAsia="zh-CN"/>
              </w:rPr>
              <w:t>（</w:t>
            </w:r>
            <w:r>
              <w:rPr>
                <w:rFonts w:hint="eastAsia" w:ascii="仿宋" w:hAnsi="仿宋" w:eastAsia="仿宋" w:cs="仿宋"/>
                <w:b/>
                <w:color w:val="auto"/>
                <w:kern w:val="0"/>
                <w:szCs w:val="21"/>
                <w:highlight w:val="none"/>
                <w:lang w:val="en-US" w:eastAsia="zh-CN"/>
              </w:rPr>
              <w:t>客观分</w:t>
            </w:r>
            <w:r>
              <w:rPr>
                <w:rFonts w:hint="eastAsia" w:ascii="仿宋" w:hAnsi="仿宋" w:eastAsia="仿宋" w:cs="仿宋"/>
                <w:b/>
                <w:color w:val="auto"/>
                <w:kern w:val="0"/>
                <w:szCs w:val="21"/>
                <w:highlight w:val="none"/>
                <w:lang w:eastAsia="zh-CN"/>
              </w:rPr>
              <w:t>）</w:t>
            </w:r>
          </w:p>
        </w:tc>
        <w:tc>
          <w:tcPr>
            <w:tcW w:w="772" w:type="dxa"/>
            <w:noWrap w:val="0"/>
            <w:vAlign w:val="center"/>
          </w:tcPr>
          <w:p w14:paraId="1942C328">
            <w:pPr>
              <w:widowControl/>
              <w:spacing w:line="360" w:lineRule="exact"/>
              <w:jc w:val="center"/>
              <w:rPr>
                <w:rFonts w:hint="default" w:ascii="仿宋" w:hAnsi="仿宋" w:eastAsia="仿宋" w:cs="仿宋"/>
                <w:b/>
                <w:color w:val="auto"/>
                <w:kern w:val="0"/>
                <w:szCs w:val="21"/>
                <w:highlight w:val="none"/>
                <w:lang w:val="en-US"/>
              </w:rPr>
            </w:pPr>
            <w:r>
              <w:rPr>
                <w:rFonts w:hint="eastAsia" w:ascii="仿宋" w:hAnsi="仿宋" w:eastAsia="仿宋" w:cs="仿宋"/>
                <w:b/>
                <w:color w:val="auto"/>
                <w:kern w:val="0"/>
                <w:szCs w:val="21"/>
                <w:highlight w:val="none"/>
                <w:lang w:val="en-US" w:eastAsia="zh-CN"/>
              </w:rPr>
              <w:t>22</w:t>
            </w:r>
          </w:p>
        </w:tc>
      </w:tr>
      <w:tr w14:paraId="3FF3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noWrap w:val="0"/>
            <w:vAlign w:val="center"/>
          </w:tcPr>
          <w:p w14:paraId="68E62178">
            <w:pPr>
              <w:widowControl/>
              <w:spacing w:line="36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3.1</w:t>
            </w:r>
          </w:p>
        </w:tc>
        <w:tc>
          <w:tcPr>
            <w:tcW w:w="1086" w:type="dxa"/>
            <w:noWrap w:val="0"/>
            <w:vAlign w:val="center"/>
          </w:tcPr>
          <w:p w14:paraId="351A6873">
            <w:pPr>
              <w:keepNext w:val="0"/>
              <w:keepLines w:val="0"/>
              <w:widowControl w:val="0"/>
              <w:suppressLineNumbers w:val="0"/>
              <w:adjustRightInd w:val="0"/>
              <w:spacing w:before="0" w:beforeAutospacing="0" w:after="0" w:afterAutospacing="0" w:line="360" w:lineRule="auto"/>
              <w:ind w:left="0" w:leftChars="0" w:right="0" w:rightChars="0"/>
              <w:jc w:val="center"/>
              <w:textAlignment w:val="baseline"/>
              <w:rPr>
                <w:rFonts w:hint="eastAsia" w:ascii="仿宋" w:hAnsi="仿宋" w:eastAsia="仿宋" w:cs="仿宋"/>
                <w:color w:val="auto"/>
                <w:kern w:val="0"/>
                <w:szCs w:val="21"/>
                <w:highlight w:val="none"/>
              </w:rPr>
            </w:pPr>
            <w:r>
              <w:rPr>
                <w:rFonts w:hint="eastAsia" w:ascii="仿宋" w:hAnsi="仿宋" w:eastAsia="仿宋" w:cs="仿宋"/>
                <w:b/>
                <w:color w:val="auto"/>
                <w:sz w:val="21"/>
                <w:highlight w:val="none"/>
                <w:lang w:val="en-US" w:eastAsia="zh-CN"/>
              </w:rPr>
              <w:t>项目</w:t>
            </w:r>
            <w:r>
              <w:rPr>
                <w:rFonts w:hint="eastAsia" w:ascii="仿宋" w:hAnsi="仿宋" w:eastAsia="仿宋" w:cs="仿宋"/>
                <w:b/>
                <w:color w:val="auto"/>
                <w:sz w:val="21"/>
                <w:highlight w:val="none"/>
              </w:rPr>
              <w:t>负责人</w:t>
            </w:r>
            <w:r>
              <w:rPr>
                <w:rFonts w:hint="eastAsia" w:ascii="仿宋" w:hAnsi="仿宋" w:eastAsia="仿宋" w:cs="仿宋"/>
                <w:b/>
                <w:color w:val="auto"/>
                <w:sz w:val="21"/>
                <w:highlight w:val="none"/>
                <w:lang w:val="en-US" w:eastAsia="zh-CN"/>
              </w:rPr>
              <w:t>分</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满分</w:t>
            </w:r>
            <w:r>
              <w:rPr>
                <w:rFonts w:hint="eastAsia" w:ascii="仿宋" w:hAnsi="仿宋" w:eastAsia="仿宋" w:cs="仿宋"/>
                <w:color w:val="auto"/>
                <w:szCs w:val="21"/>
                <w:highlight w:val="none"/>
                <w:u w:val="single"/>
                <w:lang w:val="en-US" w:eastAsia="zh-CN"/>
              </w:rPr>
              <w:t>7</w:t>
            </w:r>
            <w:r>
              <w:rPr>
                <w:rFonts w:hint="eastAsia" w:ascii="仿宋" w:hAnsi="仿宋" w:eastAsia="仿宋" w:cs="仿宋"/>
                <w:color w:val="auto"/>
                <w:szCs w:val="21"/>
                <w:highlight w:val="none"/>
              </w:rPr>
              <w:t>分</w:t>
            </w:r>
            <w:r>
              <w:rPr>
                <w:rFonts w:hint="eastAsia" w:ascii="仿宋" w:hAnsi="仿宋" w:eastAsia="仿宋" w:cs="仿宋"/>
                <w:bCs/>
                <w:color w:val="auto"/>
                <w:szCs w:val="21"/>
                <w:highlight w:val="none"/>
              </w:rPr>
              <w:t>）</w:t>
            </w:r>
          </w:p>
        </w:tc>
        <w:tc>
          <w:tcPr>
            <w:tcW w:w="7110" w:type="dxa"/>
            <w:noWrap w:val="0"/>
            <w:vAlign w:val="center"/>
          </w:tcPr>
          <w:p w14:paraId="3C62FAC7">
            <w:pPr>
              <w:pStyle w:val="12"/>
              <w:keepNext w:val="0"/>
              <w:keepLines w:val="0"/>
              <w:widowControl w:val="0"/>
              <w:suppressLineNumbers w:val="0"/>
              <w:spacing w:before="0" w:beforeAutospacing="0" w:after="0" w:afterAutospacing="0" w:line="360" w:lineRule="auto"/>
              <w:ind w:left="0" w:right="0" w:firstLine="420" w:firstLineChars="200"/>
              <w:rPr>
                <w:rFonts w:hint="eastAsia" w:ascii="仿宋" w:hAnsi="仿宋" w:eastAsia="仿宋" w:cs="仿宋"/>
                <w:color w:val="auto"/>
                <w:sz w:val="21"/>
                <w:highlight w:val="none"/>
                <w:lang w:eastAsia="zh-CN"/>
              </w:rPr>
            </w:pPr>
            <w:r>
              <w:rPr>
                <w:rFonts w:hint="eastAsia" w:ascii="仿宋" w:hAnsi="仿宋" w:eastAsia="仿宋" w:cs="仿宋"/>
                <w:color w:val="auto"/>
                <w:sz w:val="21"/>
                <w:highlight w:val="none"/>
                <w:lang w:val="en-US" w:eastAsia="zh-CN"/>
              </w:rPr>
              <w:t>（1）</w:t>
            </w:r>
            <w:r>
              <w:rPr>
                <w:rFonts w:hint="eastAsia" w:ascii="仿宋" w:hAnsi="仿宋" w:eastAsia="仿宋" w:cs="仿宋"/>
                <w:color w:val="auto"/>
                <w:sz w:val="21"/>
                <w:highlight w:val="none"/>
                <w:lang w:eastAsia="zh-CN"/>
              </w:rPr>
              <w:t>拟投入本项目负责人主持</w:t>
            </w:r>
            <w:r>
              <w:rPr>
                <w:rFonts w:hint="eastAsia" w:ascii="仿宋" w:hAnsi="仿宋" w:eastAsia="仿宋" w:cs="仿宋"/>
                <w:color w:val="auto"/>
                <w:sz w:val="21"/>
                <w:highlight w:val="none"/>
                <w:lang w:val="en-US" w:eastAsia="zh-CN"/>
              </w:rPr>
              <w:t>过的同类</w:t>
            </w:r>
            <w:r>
              <w:rPr>
                <w:rFonts w:hint="eastAsia" w:ascii="仿宋" w:hAnsi="仿宋" w:eastAsia="仿宋" w:cs="仿宋"/>
                <w:color w:val="auto"/>
                <w:sz w:val="21"/>
                <w:highlight w:val="none"/>
                <w:lang w:eastAsia="zh-CN"/>
              </w:rPr>
              <w:t>项目成果获得政府部门（</w:t>
            </w:r>
            <w:r>
              <w:rPr>
                <w:rFonts w:hint="eastAsia" w:ascii="仿宋" w:hAnsi="仿宋" w:eastAsia="仿宋" w:cs="仿宋"/>
                <w:color w:val="auto"/>
                <w:sz w:val="21"/>
                <w:highlight w:val="none"/>
                <w:lang w:val="en-US" w:eastAsia="zh-CN"/>
              </w:rPr>
              <w:t>非行业协会等</w:t>
            </w:r>
            <w:r>
              <w:rPr>
                <w:rFonts w:hint="eastAsia" w:ascii="仿宋" w:hAnsi="仿宋" w:eastAsia="仿宋" w:cs="仿宋"/>
                <w:color w:val="auto"/>
                <w:sz w:val="21"/>
                <w:highlight w:val="none"/>
                <w:lang w:eastAsia="zh-CN"/>
              </w:rPr>
              <w:t>）奖项</w:t>
            </w:r>
            <w:r>
              <w:rPr>
                <w:rFonts w:hint="eastAsia" w:ascii="仿宋" w:hAnsi="仿宋" w:eastAsia="仿宋" w:cs="仿宋"/>
                <w:color w:val="auto"/>
                <w:sz w:val="21"/>
                <w:highlight w:val="none"/>
                <w:lang w:val="en-US" w:eastAsia="zh-CN"/>
              </w:rPr>
              <w:t>或荣誉的，</w:t>
            </w:r>
            <w:r>
              <w:rPr>
                <w:rFonts w:hint="eastAsia" w:ascii="仿宋" w:hAnsi="仿宋" w:eastAsia="仿宋" w:cs="仿宋"/>
                <w:color w:val="auto"/>
                <w:sz w:val="21"/>
                <w:highlight w:val="none"/>
                <w:lang w:eastAsia="zh-CN"/>
              </w:rPr>
              <w:t>每个</w:t>
            </w:r>
            <w:r>
              <w:rPr>
                <w:rFonts w:hint="eastAsia" w:ascii="仿宋" w:hAnsi="仿宋" w:eastAsia="仿宋" w:cs="仿宋"/>
                <w:color w:val="auto"/>
                <w:sz w:val="21"/>
                <w:highlight w:val="none"/>
                <w:lang w:val="en-US" w:eastAsia="zh-CN"/>
              </w:rPr>
              <w:t>得</w:t>
            </w:r>
            <w:r>
              <w:rPr>
                <w:rFonts w:hint="eastAsia" w:ascii="仿宋" w:hAnsi="仿宋" w:eastAsia="仿宋" w:cs="仿宋"/>
                <w:color w:val="auto"/>
                <w:sz w:val="21"/>
                <w:highlight w:val="none"/>
                <w:lang w:eastAsia="zh-CN"/>
              </w:rPr>
              <w:t>1分，满分</w:t>
            </w:r>
            <w:r>
              <w:rPr>
                <w:rFonts w:hint="eastAsia" w:ascii="仿宋" w:hAnsi="仿宋" w:eastAsia="仿宋" w:cs="仿宋"/>
                <w:color w:val="auto"/>
                <w:sz w:val="21"/>
                <w:highlight w:val="none"/>
                <w:lang w:val="en-US" w:eastAsia="zh-CN"/>
              </w:rPr>
              <w:t>4</w:t>
            </w:r>
            <w:r>
              <w:rPr>
                <w:rFonts w:hint="eastAsia" w:ascii="仿宋" w:hAnsi="仿宋" w:eastAsia="仿宋" w:cs="仿宋"/>
                <w:color w:val="auto"/>
                <w:sz w:val="21"/>
                <w:highlight w:val="none"/>
                <w:lang w:eastAsia="zh-CN"/>
              </w:rPr>
              <w:t>分。（需提供获奖证书复印件加盖投标单位公章）。</w:t>
            </w:r>
          </w:p>
          <w:p w14:paraId="639A34D8">
            <w:pPr>
              <w:pStyle w:val="12"/>
              <w:keepNext w:val="0"/>
              <w:keepLines w:val="0"/>
              <w:widowControl w:val="0"/>
              <w:suppressLineNumbers w:val="0"/>
              <w:spacing w:before="0" w:beforeAutospacing="0" w:after="0" w:afterAutospacing="0" w:line="360" w:lineRule="auto"/>
              <w:ind w:left="0" w:leftChars="0" w:right="0" w:rightChars="0" w:firstLine="420" w:firstLineChars="200"/>
              <w:rPr>
                <w:rFonts w:hint="eastAsia" w:ascii="仿宋" w:hAnsi="仿宋" w:eastAsia="仿宋" w:cs="仿宋"/>
                <w:color w:val="auto"/>
                <w:sz w:val="21"/>
                <w:highlight w:val="none"/>
                <w:lang w:eastAsia="zh-CN"/>
              </w:rPr>
            </w:pPr>
            <w:r>
              <w:rPr>
                <w:rFonts w:hint="eastAsia" w:ascii="仿宋" w:hAnsi="仿宋" w:eastAsia="仿宋" w:cs="仿宋"/>
                <w:color w:val="auto"/>
                <w:sz w:val="21"/>
                <w:highlight w:val="none"/>
                <w:lang w:val="en-US" w:eastAsia="zh-CN"/>
              </w:rPr>
              <w:t>（2）</w:t>
            </w:r>
            <w:r>
              <w:rPr>
                <w:rFonts w:hint="eastAsia" w:ascii="仿宋" w:hAnsi="仿宋" w:eastAsia="仿宋" w:cs="仿宋"/>
                <w:color w:val="auto"/>
                <w:sz w:val="21"/>
                <w:highlight w:val="none"/>
                <w:lang w:eastAsia="zh-CN"/>
              </w:rPr>
              <w:t>2019年1月1日以来项目负责人主持出版</w:t>
            </w:r>
            <w:r>
              <w:rPr>
                <w:rFonts w:hint="eastAsia" w:ascii="仿宋" w:hAnsi="仿宋" w:eastAsia="仿宋" w:cs="仿宋"/>
                <w:color w:val="auto"/>
                <w:sz w:val="21"/>
                <w:highlight w:val="none"/>
                <w:lang w:val="en-US" w:eastAsia="zh-CN"/>
              </w:rPr>
              <w:t>过与本项目需求相近</w:t>
            </w:r>
            <w:r>
              <w:rPr>
                <w:rFonts w:hint="eastAsia" w:ascii="仿宋" w:hAnsi="仿宋" w:eastAsia="仿宋" w:cs="仿宋"/>
                <w:color w:val="auto"/>
                <w:sz w:val="21"/>
                <w:highlight w:val="none"/>
                <w:lang w:eastAsia="zh-CN"/>
              </w:rPr>
              <w:t>的专著</w:t>
            </w:r>
            <w:r>
              <w:rPr>
                <w:rFonts w:hint="eastAsia" w:ascii="仿宋" w:hAnsi="仿宋" w:eastAsia="仿宋" w:cs="仿宋"/>
                <w:color w:val="auto"/>
                <w:sz w:val="21"/>
                <w:highlight w:val="none"/>
                <w:lang w:val="en-US" w:eastAsia="zh-CN"/>
              </w:rPr>
              <w:t>或学术论文或其他公开发表的研究成果等的，每项得1分</w:t>
            </w:r>
            <w:r>
              <w:rPr>
                <w:rFonts w:hint="eastAsia" w:ascii="仿宋" w:hAnsi="仿宋" w:eastAsia="仿宋" w:cs="仿宋"/>
                <w:color w:val="auto"/>
                <w:sz w:val="21"/>
                <w:highlight w:val="none"/>
                <w:lang w:eastAsia="zh-CN"/>
              </w:rPr>
              <w:t>，满分</w:t>
            </w:r>
            <w:r>
              <w:rPr>
                <w:rFonts w:hint="eastAsia" w:ascii="仿宋" w:hAnsi="仿宋" w:eastAsia="仿宋" w:cs="仿宋"/>
                <w:color w:val="auto"/>
                <w:sz w:val="21"/>
                <w:highlight w:val="none"/>
                <w:lang w:val="en-US" w:eastAsia="zh-CN"/>
              </w:rPr>
              <w:t>3</w:t>
            </w:r>
            <w:r>
              <w:rPr>
                <w:rFonts w:hint="eastAsia" w:ascii="仿宋" w:hAnsi="仿宋" w:eastAsia="仿宋" w:cs="仿宋"/>
                <w:color w:val="auto"/>
                <w:sz w:val="21"/>
                <w:highlight w:val="none"/>
                <w:lang w:eastAsia="zh-CN"/>
              </w:rPr>
              <w:t>分。（</w:t>
            </w:r>
            <w:r>
              <w:rPr>
                <w:rFonts w:hint="eastAsia" w:ascii="仿宋" w:hAnsi="仿宋" w:eastAsia="仿宋" w:cs="仿宋"/>
                <w:color w:val="auto"/>
                <w:sz w:val="21"/>
                <w:highlight w:val="none"/>
                <w:lang w:val="en-US" w:eastAsia="zh-CN"/>
              </w:rPr>
              <w:t>响应文件中</w:t>
            </w:r>
            <w:r>
              <w:rPr>
                <w:rFonts w:hint="eastAsia" w:ascii="仿宋" w:hAnsi="仿宋" w:eastAsia="仿宋" w:cs="仿宋"/>
                <w:color w:val="auto"/>
                <w:sz w:val="21"/>
                <w:highlight w:val="none"/>
                <w:lang w:eastAsia="zh-CN"/>
              </w:rPr>
              <w:t>提供</w:t>
            </w:r>
            <w:r>
              <w:rPr>
                <w:rFonts w:hint="eastAsia" w:ascii="仿宋" w:hAnsi="仿宋" w:eastAsia="仿宋" w:cs="仿宋"/>
                <w:color w:val="auto"/>
                <w:sz w:val="21"/>
                <w:highlight w:val="none"/>
                <w:lang w:val="en-US" w:eastAsia="zh-CN"/>
              </w:rPr>
              <w:t>真实有效的证明材料</w:t>
            </w:r>
            <w:r>
              <w:rPr>
                <w:rFonts w:hint="eastAsia" w:ascii="仿宋" w:hAnsi="仿宋" w:eastAsia="仿宋" w:cs="仿宋"/>
                <w:color w:val="auto"/>
                <w:sz w:val="21"/>
                <w:highlight w:val="none"/>
                <w:lang w:eastAsia="zh-CN"/>
              </w:rPr>
              <w:t>并加盖</w:t>
            </w:r>
            <w:r>
              <w:rPr>
                <w:rFonts w:hint="eastAsia" w:ascii="仿宋" w:hAnsi="仿宋" w:eastAsia="仿宋" w:cs="仿宋"/>
                <w:color w:val="auto"/>
                <w:sz w:val="21"/>
                <w:highlight w:val="none"/>
                <w:lang w:val="en-US" w:eastAsia="zh-CN"/>
              </w:rPr>
              <w:t>供应商</w:t>
            </w:r>
            <w:r>
              <w:rPr>
                <w:rFonts w:hint="eastAsia" w:ascii="仿宋" w:hAnsi="仿宋" w:eastAsia="仿宋" w:cs="仿宋"/>
                <w:color w:val="auto"/>
                <w:sz w:val="21"/>
                <w:highlight w:val="none"/>
                <w:lang w:eastAsia="zh-CN"/>
              </w:rPr>
              <w:t>公章）</w:t>
            </w:r>
          </w:p>
          <w:p w14:paraId="5B252C4E">
            <w:pPr>
              <w:pStyle w:val="12"/>
              <w:keepNext w:val="0"/>
              <w:keepLines w:val="0"/>
              <w:widowControl w:val="0"/>
              <w:suppressLineNumbers w:val="0"/>
              <w:spacing w:before="0" w:beforeAutospacing="0" w:after="0" w:afterAutospacing="0" w:line="360" w:lineRule="auto"/>
              <w:ind w:left="0" w:leftChars="0" w:right="0" w:rightChars="0" w:firstLine="420" w:firstLineChars="200"/>
              <w:rPr>
                <w:rFonts w:hint="eastAsia" w:ascii="仿宋" w:hAnsi="仿宋" w:eastAsia="仿宋" w:cs="仿宋"/>
                <w:color w:val="auto"/>
                <w:sz w:val="21"/>
                <w:highlight w:val="none"/>
                <w:lang w:val="en-US" w:eastAsia="zh-CN"/>
              </w:rPr>
            </w:pPr>
          </w:p>
        </w:tc>
        <w:tc>
          <w:tcPr>
            <w:tcW w:w="772" w:type="dxa"/>
            <w:noWrap w:val="0"/>
            <w:vAlign w:val="center"/>
          </w:tcPr>
          <w:p w14:paraId="049D9BEB">
            <w:pPr>
              <w:widowControl/>
              <w:spacing w:line="360" w:lineRule="exact"/>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7</w:t>
            </w:r>
          </w:p>
        </w:tc>
      </w:tr>
      <w:tr w14:paraId="7FF2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noWrap w:val="0"/>
            <w:vAlign w:val="center"/>
          </w:tcPr>
          <w:p w14:paraId="52F19C73">
            <w:pPr>
              <w:widowControl/>
              <w:spacing w:line="360" w:lineRule="exact"/>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3.2</w:t>
            </w:r>
          </w:p>
        </w:tc>
        <w:tc>
          <w:tcPr>
            <w:tcW w:w="1086" w:type="dxa"/>
            <w:noWrap w:val="0"/>
            <w:vAlign w:val="center"/>
          </w:tcPr>
          <w:p w14:paraId="2E5F61B9">
            <w:pPr>
              <w:keepNext w:val="0"/>
              <w:keepLines w:val="0"/>
              <w:widowControl w:val="0"/>
              <w:suppressLineNumbers w:val="0"/>
              <w:adjustRightInd w:val="0"/>
              <w:spacing w:before="0" w:beforeAutospacing="0" w:after="0" w:afterAutospacing="0" w:line="360" w:lineRule="auto"/>
              <w:ind w:left="0" w:leftChars="0" w:right="0" w:rightChars="0"/>
              <w:jc w:val="center"/>
              <w:textAlignment w:val="baseline"/>
              <w:rPr>
                <w:rFonts w:hint="eastAsia" w:ascii="仿宋" w:hAnsi="仿宋" w:eastAsia="仿宋" w:cs="仿宋"/>
                <w:color w:val="auto"/>
                <w:kern w:val="0"/>
                <w:szCs w:val="21"/>
                <w:highlight w:val="none"/>
                <w:lang w:eastAsia="zh-CN"/>
              </w:rPr>
            </w:pPr>
            <w:r>
              <w:rPr>
                <w:rFonts w:hint="eastAsia" w:ascii="仿宋" w:hAnsi="仿宋" w:eastAsia="仿宋" w:cs="仿宋"/>
                <w:b/>
                <w:color w:val="auto"/>
                <w:sz w:val="21"/>
                <w:highlight w:val="none"/>
                <w:lang w:val="en-US" w:eastAsia="zh-CN"/>
              </w:rPr>
              <w:t>投入人员</w:t>
            </w:r>
            <w:r>
              <w:rPr>
                <w:rFonts w:hint="eastAsia" w:ascii="仿宋" w:hAnsi="仿宋" w:eastAsia="仿宋" w:cs="仿宋"/>
                <w:b/>
                <w:color w:val="auto"/>
                <w:szCs w:val="21"/>
                <w:highlight w:val="none"/>
              </w:rPr>
              <w:t>分</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满分</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rPr>
              <w:t>分</w:t>
            </w:r>
            <w:r>
              <w:rPr>
                <w:rFonts w:hint="eastAsia" w:ascii="仿宋" w:hAnsi="仿宋" w:eastAsia="仿宋" w:cs="仿宋"/>
                <w:bCs/>
                <w:color w:val="auto"/>
                <w:szCs w:val="21"/>
                <w:highlight w:val="none"/>
              </w:rPr>
              <w:t>）</w:t>
            </w:r>
          </w:p>
        </w:tc>
        <w:tc>
          <w:tcPr>
            <w:tcW w:w="7110" w:type="dxa"/>
            <w:noWrap w:val="0"/>
            <w:vAlign w:val="center"/>
          </w:tcPr>
          <w:p w14:paraId="6289F55C">
            <w:pPr>
              <w:pStyle w:val="12"/>
              <w:keepNext w:val="0"/>
              <w:keepLines w:val="0"/>
              <w:widowControl w:val="0"/>
              <w:suppressLineNumbers w:val="0"/>
              <w:spacing w:before="0" w:beforeAutospacing="0" w:after="0" w:afterAutospacing="0" w:line="360" w:lineRule="auto"/>
              <w:ind w:left="0" w:right="0" w:firstLine="420" w:firstLineChars="200"/>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（1）拟投入人员具有与项目需求相关专业正高级职称的，每个得1分，满分3分。</w:t>
            </w:r>
          </w:p>
          <w:p w14:paraId="6665C915">
            <w:pPr>
              <w:pStyle w:val="12"/>
              <w:keepNext w:val="0"/>
              <w:keepLines w:val="0"/>
              <w:widowControl w:val="0"/>
              <w:suppressLineNumbers w:val="0"/>
              <w:spacing w:before="0" w:beforeAutospacing="0" w:after="0" w:afterAutospacing="0" w:line="360" w:lineRule="auto"/>
              <w:ind w:left="0" w:right="0" w:firstLine="420" w:firstLineChars="200"/>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（2）拟投入人员具有与项目需求相关专业副高级职称的每个得0.5分，满分2分。</w:t>
            </w:r>
          </w:p>
          <w:p w14:paraId="797F1D8D">
            <w:pPr>
              <w:pStyle w:val="12"/>
              <w:keepNext w:val="0"/>
              <w:keepLines w:val="0"/>
              <w:widowControl w:val="0"/>
              <w:suppressLineNumbers w:val="0"/>
              <w:spacing w:before="0" w:beforeAutospacing="0" w:after="0" w:afterAutospacing="0" w:line="360" w:lineRule="auto"/>
              <w:ind w:left="0" w:leftChars="0" w:right="0" w:rightChars="0" w:firstLine="420" w:firstLineChars="200"/>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（注：相关专业如生态学、工商管理、旅游管理、经济学、林学、农学等，同一人员不得重复计分，以得最高分为准，并提供相关证书文件复印件并加盖单位公章，不提供不计分）。</w:t>
            </w:r>
          </w:p>
        </w:tc>
        <w:tc>
          <w:tcPr>
            <w:tcW w:w="772" w:type="dxa"/>
            <w:noWrap w:val="0"/>
            <w:vAlign w:val="center"/>
          </w:tcPr>
          <w:p w14:paraId="2F2DE46F">
            <w:pPr>
              <w:widowControl/>
              <w:spacing w:line="360" w:lineRule="exact"/>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5</w:t>
            </w:r>
          </w:p>
        </w:tc>
      </w:tr>
      <w:tr w14:paraId="0894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noWrap w:val="0"/>
            <w:vAlign w:val="center"/>
          </w:tcPr>
          <w:p w14:paraId="03A8123F">
            <w:pPr>
              <w:widowControl/>
              <w:spacing w:line="360" w:lineRule="exact"/>
              <w:jc w:val="center"/>
              <w:rPr>
                <w:rFonts w:hint="default" w:ascii="仿宋" w:hAnsi="仿宋" w:eastAsia="仿宋" w:cs="仿宋"/>
                <w:color w:val="auto"/>
                <w:kern w:val="0"/>
                <w:szCs w:val="21"/>
                <w:highlight w:val="none"/>
                <w:lang w:val="en-US" w:eastAsia="zh-CN"/>
              </w:rPr>
            </w:pPr>
            <w:bookmarkStart w:id="284" w:name="_GoBack" w:colFirst="1" w:colLast="2"/>
            <w:r>
              <w:rPr>
                <w:rFonts w:hint="eastAsia" w:ascii="仿宋" w:hAnsi="仿宋" w:eastAsia="仿宋" w:cs="仿宋"/>
                <w:color w:val="auto"/>
                <w:kern w:val="0"/>
                <w:szCs w:val="21"/>
                <w:highlight w:val="none"/>
                <w:lang w:val="en-US" w:eastAsia="zh-CN"/>
              </w:rPr>
              <w:t>3.3</w:t>
            </w:r>
          </w:p>
        </w:tc>
        <w:tc>
          <w:tcPr>
            <w:tcW w:w="1086" w:type="dxa"/>
            <w:noWrap w:val="0"/>
            <w:vAlign w:val="center"/>
          </w:tcPr>
          <w:p w14:paraId="205B07FE">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业绩分</w:t>
            </w:r>
          </w:p>
          <w:p w14:paraId="59CAEF6F">
            <w:pPr>
              <w:keepNext w:val="0"/>
              <w:keepLines w:val="0"/>
              <w:widowControl w:val="0"/>
              <w:suppressLineNumbers w:val="0"/>
              <w:spacing w:before="0" w:beforeAutospacing="0" w:after="0" w:afterAutospacing="0" w:line="360" w:lineRule="auto"/>
              <w:ind w:left="0" w:leftChars="0" w:right="0" w:rightChars="0"/>
              <w:jc w:val="center"/>
              <w:rPr>
                <w:rFonts w:hint="eastAsia" w:ascii="仿宋" w:hAnsi="仿宋" w:eastAsia="仿宋" w:cs="仿宋"/>
                <w:color w:val="auto"/>
                <w:kern w:val="0"/>
                <w:szCs w:val="21"/>
                <w:highlight w:val="none"/>
              </w:rPr>
            </w:pP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满分</w:t>
            </w:r>
            <w:r>
              <w:rPr>
                <w:rFonts w:hint="eastAsia" w:ascii="仿宋" w:hAnsi="仿宋" w:eastAsia="仿宋" w:cs="仿宋"/>
                <w:color w:val="auto"/>
                <w:szCs w:val="21"/>
                <w:highlight w:val="none"/>
                <w:u w:val="single"/>
                <w:lang w:val="en-US" w:eastAsia="zh-CN"/>
              </w:rPr>
              <w:t>10</w:t>
            </w:r>
            <w:r>
              <w:rPr>
                <w:rFonts w:hint="eastAsia" w:ascii="仿宋" w:hAnsi="仿宋" w:eastAsia="仿宋" w:cs="仿宋"/>
                <w:color w:val="auto"/>
                <w:szCs w:val="21"/>
                <w:highlight w:val="none"/>
              </w:rPr>
              <w:t>分</w:t>
            </w:r>
            <w:r>
              <w:rPr>
                <w:rFonts w:hint="eastAsia" w:ascii="仿宋" w:hAnsi="仿宋" w:eastAsia="仿宋" w:cs="仿宋"/>
                <w:bCs/>
                <w:color w:val="auto"/>
                <w:szCs w:val="21"/>
                <w:highlight w:val="none"/>
              </w:rPr>
              <w:t>）</w:t>
            </w:r>
          </w:p>
        </w:tc>
        <w:tc>
          <w:tcPr>
            <w:tcW w:w="7110" w:type="dxa"/>
            <w:noWrap w:val="0"/>
            <w:vAlign w:val="center"/>
          </w:tcPr>
          <w:p w14:paraId="44AC049A">
            <w:pPr>
              <w:keepNext w:val="0"/>
              <w:keepLines w:val="0"/>
              <w:widowControl w:val="0"/>
              <w:suppressLineNumbers w:val="0"/>
              <w:spacing w:before="0" w:beforeAutospacing="0" w:after="0" w:afterAutospacing="0" w:line="360" w:lineRule="auto"/>
              <w:ind w:left="0" w:leftChars="0" w:right="0" w:rightChars="0" w:firstLine="420" w:firstLineChars="200"/>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Cs w:val="21"/>
                <w:highlight w:val="none"/>
                <w:lang w:val="en-US" w:eastAsia="zh-CN"/>
              </w:rPr>
              <w:t>2019年1月1日以来供应商承担过与本项目相关的文化旅游景区景点、田园综合体、休闲农业、乡村旅游等规划或咨询服务类项目，每项得1分，满分10分（需在响应文件中提供项目合同或成交通知书或项目立项合同或结项证书或验收证书并加盖单位公章，不提供不计分）。</w:t>
            </w:r>
          </w:p>
        </w:tc>
        <w:tc>
          <w:tcPr>
            <w:tcW w:w="772" w:type="dxa"/>
            <w:noWrap w:val="0"/>
            <w:vAlign w:val="center"/>
          </w:tcPr>
          <w:p w14:paraId="5E4E0CD8">
            <w:pPr>
              <w:widowControl/>
              <w:spacing w:line="360" w:lineRule="exact"/>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10</w:t>
            </w:r>
          </w:p>
        </w:tc>
      </w:tr>
      <w:bookmarkEnd w:id="284"/>
      <w:tr w14:paraId="621EF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48" w:type="dxa"/>
            <w:gridSpan w:val="3"/>
            <w:noWrap w:val="0"/>
            <w:vAlign w:val="top"/>
          </w:tcPr>
          <w:p w14:paraId="14BCED51">
            <w:pPr>
              <w:widowControl w:val="0"/>
              <w:spacing w:line="360" w:lineRule="exact"/>
              <w:ind w:firstLine="420" w:firstLineChars="200"/>
              <w:jc w:val="both"/>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SA"/>
              </w:rPr>
              <w:t>总得分＝1＋2＋3</w:t>
            </w:r>
          </w:p>
        </w:tc>
        <w:tc>
          <w:tcPr>
            <w:tcW w:w="772" w:type="dxa"/>
            <w:noWrap w:val="0"/>
            <w:vAlign w:val="center"/>
          </w:tcPr>
          <w:p w14:paraId="57AC7085">
            <w:pPr>
              <w:widowControl/>
              <w:spacing w:line="360" w:lineRule="exact"/>
              <w:jc w:val="center"/>
              <w:rPr>
                <w:rFonts w:hint="eastAsia" w:ascii="仿宋" w:hAnsi="仿宋" w:eastAsia="仿宋" w:cs="仿宋"/>
                <w:color w:val="auto"/>
                <w:kern w:val="0"/>
                <w:szCs w:val="21"/>
                <w:highlight w:val="none"/>
              </w:rPr>
            </w:pPr>
          </w:p>
        </w:tc>
      </w:tr>
    </w:tbl>
    <w:p w14:paraId="6351B98A">
      <w:pPr>
        <w:pStyle w:val="12"/>
        <w:spacing w:line="360" w:lineRule="exact"/>
        <w:ind w:firstLine="420" w:firstLineChars="200"/>
        <w:rPr>
          <w:rFonts w:hint="eastAsia" w:ascii="仿宋" w:hAnsi="仿宋" w:eastAsia="仿宋" w:cs="仿宋"/>
          <w:color w:val="auto"/>
          <w:kern w:val="2"/>
          <w:sz w:val="21"/>
          <w:szCs w:val="24"/>
          <w:highlight w:val="none"/>
        </w:rPr>
      </w:pPr>
      <w:r>
        <w:rPr>
          <w:rFonts w:hint="eastAsia" w:ascii="仿宋" w:hAnsi="仿宋" w:eastAsia="仿宋" w:cs="仿宋"/>
          <w:color w:val="auto"/>
          <w:kern w:val="2"/>
          <w:sz w:val="21"/>
          <w:szCs w:val="24"/>
          <w:highlight w:val="none"/>
        </w:rPr>
        <w:t>8.2商务技术评审因素为客观评分项的，应在评分项目或评分标准中予以标注为“客观分”。对供应商的客观评分项目，各评审专家评分应当一致。</w:t>
      </w:r>
    </w:p>
    <w:p w14:paraId="52538FA5">
      <w:pPr>
        <w:spacing w:line="360" w:lineRule="auto"/>
        <w:ind w:firstLine="420" w:firstLineChars="200"/>
        <w:rPr>
          <w:rFonts w:hint="eastAsia" w:ascii="仿宋" w:hAnsi="仿宋" w:eastAsia="仿宋" w:cs="仿宋"/>
          <w:color w:val="auto"/>
          <w:highlight w:val="none"/>
        </w:rPr>
      </w:pPr>
      <w:bookmarkStart w:id="63" w:name="_Toc80205935"/>
      <w:r>
        <w:rPr>
          <w:rFonts w:hint="eastAsia" w:ascii="仿宋" w:hAnsi="仿宋" w:eastAsia="仿宋" w:cs="仿宋"/>
          <w:color w:val="auto"/>
          <w:highlight w:val="none"/>
        </w:rPr>
        <w:t>8.3.终止竞争性磋商采购活动</w:t>
      </w:r>
    </w:p>
    <w:p w14:paraId="7157E837">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5DB35B47">
      <w:pPr>
        <w:pStyle w:val="3"/>
        <w:spacing w:before="0" w:after="0" w:line="360" w:lineRule="auto"/>
        <w:ind w:firstLine="640" w:firstLineChars="200"/>
        <w:jc w:val="center"/>
        <w:rPr>
          <w:rFonts w:hint="eastAsia" w:ascii="仿宋" w:hAnsi="仿宋" w:eastAsia="仿宋" w:cs="仿宋"/>
          <w:b w:val="0"/>
          <w:color w:val="auto"/>
          <w:highlight w:val="none"/>
        </w:rPr>
      </w:pPr>
    </w:p>
    <w:p w14:paraId="58E665A9">
      <w:pPr>
        <w:pStyle w:val="3"/>
        <w:spacing w:before="0" w:after="0" w:line="360" w:lineRule="auto"/>
        <w:ind w:firstLine="640" w:firstLineChars="200"/>
        <w:jc w:val="center"/>
        <w:rPr>
          <w:rFonts w:hint="eastAsia" w:ascii="仿宋" w:hAnsi="仿宋" w:eastAsia="仿宋" w:cs="仿宋"/>
          <w:b w:val="0"/>
          <w:color w:val="auto"/>
          <w:highlight w:val="none"/>
        </w:rPr>
      </w:pPr>
      <w:bookmarkStart w:id="64" w:name="_Toc1930"/>
      <w:r>
        <w:rPr>
          <w:rFonts w:hint="eastAsia" w:ascii="仿宋" w:hAnsi="仿宋" w:eastAsia="仿宋" w:cs="仿宋"/>
          <w:b w:val="0"/>
          <w:color w:val="auto"/>
          <w:highlight w:val="none"/>
        </w:rPr>
        <w:br w:type="page"/>
      </w:r>
      <w:r>
        <w:rPr>
          <w:rFonts w:hint="eastAsia" w:ascii="仿宋" w:hAnsi="仿宋" w:eastAsia="仿宋" w:cs="仿宋"/>
          <w:b w:val="0"/>
          <w:color w:val="auto"/>
          <w:highlight w:val="none"/>
        </w:rPr>
        <w:t>第二节 评标报告</w:t>
      </w:r>
      <w:bookmarkEnd w:id="63"/>
      <w:bookmarkEnd w:id="64"/>
    </w:p>
    <w:p w14:paraId="29DD4706">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1.成交标准</w:t>
      </w:r>
    </w:p>
    <w:p w14:paraId="69294438">
      <w:pPr>
        <w:spacing w:line="360" w:lineRule="auto"/>
        <w:ind w:firstLine="420" w:firstLineChars="200"/>
        <w:rPr>
          <w:rFonts w:hint="eastAsia" w:ascii="仿宋" w:hAnsi="仿宋" w:eastAsia="仿宋" w:cs="仿宋"/>
          <w:color w:val="auto"/>
          <w:sz w:val="24"/>
          <w:highlight w:val="none"/>
        </w:rPr>
      </w:pPr>
      <w:r>
        <w:rPr>
          <w:rFonts w:hint="eastAsia" w:ascii="仿宋" w:hAnsi="仿宋" w:eastAsia="仿宋" w:cs="仿宋"/>
          <w:bCs/>
          <w:color w:val="auto"/>
          <w:szCs w:val="21"/>
          <w:highlight w:val="none"/>
        </w:rPr>
        <w:t>由磋商小组根据综合评分情况，按照评审得分由高到低顺序推荐3名以上成交候选供应商</w:t>
      </w:r>
      <w:r>
        <w:rPr>
          <w:rFonts w:hint="eastAsia" w:ascii="仿宋" w:hAnsi="仿宋" w:eastAsia="仿宋" w:cs="仿宋"/>
          <w:color w:val="auto"/>
          <w:highlight w:val="none"/>
        </w:rPr>
        <w:t>,并在线编写电子评审报告</w:t>
      </w:r>
      <w:r>
        <w:rPr>
          <w:rFonts w:hint="eastAsia" w:ascii="仿宋" w:hAnsi="仿宋" w:eastAsia="仿宋" w:cs="仿宋"/>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1DBD1DD9">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2.评标争议事项处理</w:t>
      </w:r>
    </w:p>
    <w:p w14:paraId="4A851680">
      <w:pPr>
        <w:pStyle w:val="24"/>
        <w:spacing w:before="0"/>
        <w:ind w:firstLine="420"/>
        <w:rPr>
          <w:rFonts w:hint="eastAsia" w:ascii="仿宋" w:hAnsi="仿宋" w:eastAsia="仿宋" w:cs="仿宋"/>
          <w:color w:val="auto"/>
          <w:kern w:val="2"/>
          <w:sz w:val="21"/>
          <w:szCs w:val="24"/>
          <w:highlight w:val="none"/>
        </w:rPr>
      </w:pPr>
      <w:r>
        <w:rPr>
          <w:rFonts w:hint="eastAsia" w:ascii="仿宋" w:hAnsi="仿宋" w:eastAsia="仿宋" w:cs="仿宋"/>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43DEFFBE">
      <w:pPr>
        <w:pStyle w:val="3"/>
        <w:spacing w:before="0" w:after="0" w:line="360" w:lineRule="auto"/>
        <w:ind w:firstLine="640" w:firstLineChars="200"/>
        <w:jc w:val="center"/>
        <w:rPr>
          <w:rFonts w:hint="eastAsia" w:ascii="仿宋" w:hAnsi="仿宋" w:eastAsia="仿宋" w:cs="仿宋"/>
          <w:b w:val="0"/>
          <w:color w:val="auto"/>
          <w:highlight w:val="none"/>
        </w:rPr>
      </w:pPr>
      <w:bookmarkStart w:id="65" w:name="_Toc80205936"/>
      <w:bookmarkStart w:id="66" w:name="_Toc23409"/>
      <w:r>
        <w:rPr>
          <w:rFonts w:hint="eastAsia" w:ascii="仿宋" w:hAnsi="仿宋" w:eastAsia="仿宋" w:cs="仿宋"/>
          <w:b w:val="0"/>
          <w:color w:val="auto"/>
          <w:highlight w:val="none"/>
        </w:rPr>
        <w:t>第三节 评审过程的保密与录像</w:t>
      </w:r>
      <w:bookmarkEnd w:id="65"/>
      <w:bookmarkEnd w:id="66"/>
    </w:p>
    <w:p w14:paraId="3D329F23">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1.保密。</w:t>
      </w:r>
    </w:p>
    <w:p w14:paraId="4D5D5076">
      <w:pPr>
        <w:widowControl/>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435FCD30">
      <w:pPr>
        <w:widowControl/>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2.录音录像。</w:t>
      </w:r>
    </w:p>
    <w:p w14:paraId="4C953BCA">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采购代理机构对评审工作现场及操作屏幕进行全过程录音录像，录音录像资料作为采购项目文件随其他文件一并存档。</w:t>
      </w:r>
    </w:p>
    <w:p w14:paraId="0048FC14">
      <w:pPr>
        <w:pStyle w:val="3"/>
        <w:jc w:val="center"/>
        <w:rPr>
          <w:rFonts w:hint="eastAsia" w:ascii="仿宋" w:hAnsi="仿宋" w:eastAsia="仿宋" w:cs="仿宋"/>
          <w:color w:val="auto"/>
          <w:highlight w:val="none"/>
        </w:rPr>
      </w:pPr>
      <w:r>
        <w:rPr>
          <w:rFonts w:hint="eastAsia" w:ascii="仿宋" w:hAnsi="仿宋" w:eastAsia="仿宋" w:cs="仿宋"/>
          <w:b w:val="0"/>
          <w:bCs w:val="0"/>
          <w:color w:val="auto"/>
          <w:highlight w:val="none"/>
        </w:rPr>
        <w:br w:type="page"/>
      </w:r>
    </w:p>
    <w:p w14:paraId="5CABE02E">
      <w:pPr>
        <w:pStyle w:val="3"/>
        <w:jc w:val="center"/>
        <w:rPr>
          <w:rFonts w:hint="eastAsia" w:ascii="仿宋" w:hAnsi="仿宋" w:eastAsia="仿宋" w:cs="仿宋"/>
          <w:color w:val="auto"/>
          <w:highlight w:val="none"/>
        </w:rPr>
      </w:pPr>
    </w:p>
    <w:p w14:paraId="4124BC6A">
      <w:pPr>
        <w:pStyle w:val="3"/>
        <w:jc w:val="center"/>
        <w:rPr>
          <w:rFonts w:hint="eastAsia" w:ascii="仿宋" w:hAnsi="仿宋" w:eastAsia="仿宋" w:cs="仿宋"/>
          <w:color w:val="auto"/>
          <w:highlight w:val="none"/>
        </w:rPr>
      </w:pPr>
    </w:p>
    <w:p w14:paraId="70FF620B">
      <w:pPr>
        <w:pStyle w:val="3"/>
        <w:jc w:val="center"/>
        <w:rPr>
          <w:rFonts w:hint="eastAsia" w:ascii="仿宋" w:hAnsi="仿宋" w:eastAsia="仿宋" w:cs="仿宋"/>
          <w:color w:val="auto"/>
          <w:highlight w:val="none"/>
        </w:rPr>
      </w:pPr>
    </w:p>
    <w:p w14:paraId="6CBE7932">
      <w:pPr>
        <w:pStyle w:val="3"/>
        <w:jc w:val="center"/>
        <w:rPr>
          <w:rFonts w:hint="eastAsia" w:ascii="仿宋" w:hAnsi="仿宋" w:eastAsia="仿宋" w:cs="仿宋"/>
          <w:color w:val="auto"/>
          <w:highlight w:val="none"/>
        </w:rPr>
      </w:pPr>
    </w:p>
    <w:p w14:paraId="7C2BF479">
      <w:pPr>
        <w:pStyle w:val="3"/>
        <w:rPr>
          <w:rFonts w:hint="eastAsia" w:ascii="仿宋" w:hAnsi="仿宋" w:eastAsia="仿宋" w:cs="仿宋"/>
          <w:color w:val="auto"/>
          <w:highlight w:val="none"/>
        </w:rPr>
      </w:pPr>
    </w:p>
    <w:p w14:paraId="3A19E0AA">
      <w:pPr>
        <w:pStyle w:val="2"/>
        <w:jc w:val="center"/>
        <w:rPr>
          <w:rFonts w:hint="eastAsia" w:ascii="仿宋" w:hAnsi="仿宋" w:eastAsia="仿宋" w:cs="仿宋"/>
          <w:color w:val="auto"/>
          <w:highlight w:val="none"/>
        </w:rPr>
      </w:pPr>
      <w:bookmarkStart w:id="67" w:name="_Toc13484"/>
      <w:r>
        <w:rPr>
          <w:rFonts w:hint="eastAsia" w:ascii="仿宋" w:hAnsi="仿宋" w:eastAsia="仿宋" w:cs="仿宋"/>
          <w:color w:val="auto"/>
          <w:highlight w:val="none"/>
        </w:rPr>
        <w:t>第五章 响应文件格式</w:t>
      </w:r>
      <w:bookmarkEnd w:id="67"/>
    </w:p>
    <w:p w14:paraId="25CD8C41">
      <w:pPr>
        <w:widowControl/>
        <w:spacing w:line="576" w:lineRule="auto"/>
        <w:jc w:val="left"/>
        <w:rPr>
          <w:rFonts w:hint="eastAsia" w:ascii="仿宋" w:hAnsi="仿宋" w:eastAsia="仿宋" w:cs="仿宋"/>
          <w:b/>
          <w:bCs/>
          <w:color w:val="auto"/>
          <w:kern w:val="44"/>
          <w:sz w:val="44"/>
          <w:szCs w:val="44"/>
          <w:highlight w:val="none"/>
        </w:rPr>
        <w:sectPr>
          <w:pgSz w:w="11911" w:h="16838"/>
          <w:pgMar w:top="1417" w:right="1417" w:bottom="1417" w:left="1417" w:header="720" w:footer="720" w:gutter="0"/>
          <w:cols w:space="720" w:num="1"/>
          <w:rtlGutter w:val="0"/>
          <w:docGrid w:linePitch="1" w:charSpace="0"/>
        </w:sectPr>
      </w:pPr>
    </w:p>
    <w:p w14:paraId="2872579D">
      <w:pPr>
        <w:pStyle w:val="3"/>
        <w:jc w:val="center"/>
        <w:rPr>
          <w:rFonts w:hint="eastAsia" w:ascii="仿宋" w:hAnsi="仿宋" w:eastAsia="仿宋" w:cs="仿宋"/>
          <w:b w:val="0"/>
          <w:color w:val="auto"/>
          <w:highlight w:val="none"/>
        </w:rPr>
      </w:pPr>
      <w:bookmarkStart w:id="68" w:name="_Toc80205938"/>
      <w:bookmarkStart w:id="69" w:name="_Toc7129"/>
      <w:r>
        <w:rPr>
          <w:rFonts w:hint="eastAsia" w:ascii="仿宋" w:hAnsi="仿宋" w:eastAsia="仿宋" w:cs="仿宋"/>
          <w:b w:val="0"/>
          <w:color w:val="auto"/>
          <w:highlight w:val="none"/>
        </w:rPr>
        <w:t>第一节 封面格式</w:t>
      </w:r>
      <w:bookmarkEnd w:id="68"/>
      <w:bookmarkEnd w:id="69"/>
    </w:p>
    <w:p w14:paraId="41720DFB">
      <w:pPr>
        <w:snapToGrid w:val="0"/>
        <w:spacing w:beforeLines="50" w:after="50"/>
        <w:rPr>
          <w:rFonts w:hint="eastAsia" w:ascii="仿宋" w:hAnsi="仿宋" w:eastAsia="仿宋" w:cs="仿宋"/>
          <w:color w:val="auto"/>
          <w:sz w:val="24"/>
          <w:szCs w:val="20"/>
          <w:highlight w:val="none"/>
        </w:rPr>
      </w:pPr>
    </w:p>
    <w:p w14:paraId="5480A1CF">
      <w:pPr>
        <w:snapToGrid w:val="0"/>
        <w:spacing w:beforeLines="50" w:after="50"/>
        <w:jc w:val="center"/>
        <w:rPr>
          <w:rFonts w:hint="eastAsia" w:ascii="仿宋" w:hAnsi="仿宋" w:eastAsia="仿宋" w:cs="仿宋"/>
          <w:bCs/>
          <w:color w:val="auto"/>
          <w:sz w:val="24"/>
          <w:szCs w:val="20"/>
          <w:highlight w:val="none"/>
        </w:rPr>
      </w:pPr>
    </w:p>
    <w:p w14:paraId="13DFCAED">
      <w:pPr>
        <w:snapToGrid w:val="0"/>
        <w:spacing w:beforeLines="50" w:after="50"/>
        <w:jc w:val="center"/>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响  应  文  件</w:t>
      </w:r>
    </w:p>
    <w:p w14:paraId="1B45F738">
      <w:pPr>
        <w:snapToGrid w:val="0"/>
        <w:spacing w:beforeLines="50" w:after="50"/>
        <w:rPr>
          <w:rFonts w:hint="eastAsia" w:ascii="仿宋" w:hAnsi="仿宋" w:eastAsia="仿宋" w:cs="仿宋"/>
          <w:bCs/>
          <w:color w:val="auto"/>
          <w:sz w:val="24"/>
          <w:szCs w:val="20"/>
          <w:highlight w:val="none"/>
        </w:rPr>
      </w:pPr>
    </w:p>
    <w:p w14:paraId="16B863A2">
      <w:pPr>
        <w:snapToGrid w:val="0"/>
        <w:spacing w:beforeLines="50" w:after="50"/>
        <w:rPr>
          <w:rFonts w:hint="eastAsia" w:ascii="仿宋" w:hAnsi="仿宋" w:eastAsia="仿宋" w:cs="仿宋"/>
          <w:bCs/>
          <w:color w:val="auto"/>
          <w:sz w:val="24"/>
          <w:szCs w:val="20"/>
          <w:highlight w:val="none"/>
        </w:rPr>
      </w:pPr>
    </w:p>
    <w:p w14:paraId="1C10DD67">
      <w:pPr>
        <w:snapToGrid w:val="0"/>
        <w:spacing w:beforeLines="50" w:after="50"/>
        <w:rPr>
          <w:rFonts w:hint="eastAsia" w:ascii="仿宋" w:hAnsi="仿宋" w:eastAsia="仿宋" w:cs="仿宋"/>
          <w:bCs/>
          <w:color w:val="auto"/>
          <w:sz w:val="32"/>
          <w:szCs w:val="32"/>
          <w:highlight w:val="none"/>
        </w:rPr>
      </w:pPr>
    </w:p>
    <w:p w14:paraId="070A1AF0">
      <w:pPr>
        <w:snapToGrid w:val="0"/>
        <w:spacing w:beforeLines="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项目名称</w:t>
      </w:r>
      <w:bookmarkStart w:id="70" w:name="PO_3000001868_PM002_2"/>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[项目名称]</w:t>
      </w:r>
      <w:bookmarkEnd w:id="70"/>
    </w:p>
    <w:p w14:paraId="6A819E34">
      <w:pPr>
        <w:snapToGrid w:val="0"/>
        <w:spacing w:beforeLines="50" w:after="50"/>
        <w:ind w:firstLine="480" w:firstLineChars="150"/>
        <w:rPr>
          <w:rFonts w:hint="eastAsia" w:ascii="仿宋" w:hAnsi="仿宋" w:eastAsia="仿宋" w:cs="仿宋"/>
          <w:bCs/>
          <w:color w:val="auto"/>
          <w:sz w:val="32"/>
          <w:szCs w:val="32"/>
          <w:highlight w:val="none"/>
        </w:rPr>
      </w:pPr>
    </w:p>
    <w:p w14:paraId="2CFF79CB">
      <w:pPr>
        <w:snapToGrid w:val="0"/>
        <w:spacing w:beforeLines="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项目编号</w:t>
      </w:r>
      <w:bookmarkStart w:id="71" w:name="PO_3000001868_PM001_4"/>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[项目编号]</w:t>
      </w:r>
      <w:bookmarkEnd w:id="71"/>
    </w:p>
    <w:p w14:paraId="0F228D4E">
      <w:pPr>
        <w:snapToGrid w:val="0"/>
        <w:spacing w:beforeLines="50" w:after="50"/>
        <w:ind w:firstLine="480" w:firstLineChars="150"/>
        <w:rPr>
          <w:rFonts w:hint="eastAsia" w:ascii="仿宋" w:hAnsi="仿宋" w:eastAsia="仿宋" w:cs="仿宋"/>
          <w:bCs/>
          <w:color w:val="auto"/>
          <w:sz w:val="32"/>
          <w:szCs w:val="32"/>
          <w:highlight w:val="none"/>
        </w:rPr>
      </w:pPr>
    </w:p>
    <w:p w14:paraId="61C5F450">
      <w:pPr>
        <w:snapToGrid w:val="0"/>
        <w:spacing w:beforeLines="50" w:after="50"/>
        <w:ind w:firstLine="640" w:firstLineChars="200"/>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所竞分标（如有则填写，无分标时填写“无”或者留空）</w:t>
      </w:r>
      <w:r>
        <w:rPr>
          <w:rFonts w:hint="eastAsia" w:ascii="仿宋" w:hAnsi="仿宋" w:eastAsia="仿宋" w:cs="仿宋"/>
          <w:bCs/>
          <w:color w:val="auto"/>
          <w:sz w:val="32"/>
          <w:szCs w:val="32"/>
          <w:highlight w:val="none"/>
          <w:lang w:eastAsia="zh-CN"/>
        </w:rPr>
        <w:t>：</w:t>
      </w:r>
    </w:p>
    <w:p w14:paraId="23D8C383">
      <w:pPr>
        <w:snapToGrid w:val="0"/>
        <w:spacing w:beforeLines="50" w:after="50"/>
        <w:rPr>
          <w:rFonts w:hint="eastAsia" w:ascii="仿宋" w:hAnsi="仿宋" w:eastAsia="仿宋" w:cs="仿宋"/>
          <w:bCs/>
          <w:color w:val="auto"/>
          <w:sz w:val="32"/>
          <w:szCs w:val="32"/>
          <w:highlight w:val="none"/>
        </w:rPr>
      </w:pPr>
    </w:p>
    <w:p w14:paraId="5EEC1FDD">
      <w:pPr>
        <w:snapToGrid w:val="0"/>
        <w:spacing w:beforeLines="50" w:after="50"/>
        <w:ind w:firstLine="640" w:firstLineChars="200"/>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供应商名称</w:t>
      </w:r>
      <w:r>
        <w:rPr>
          <w:rFonts w:hint="eastAsia" w:ascii="仿宋" w:hAnsi="仿宋" w:eastAsia="仿宋" w:cs="仿宋"/>
          <w:bCs/>
          <w:color w:val="auto"/>
          <w:sz w:val="32"/>
          <w:szCs w:val="32"/>
          <w:highlight w:val="none"/>
          <w:lang w:eastAsia="zh-CN"/>
        </w:rPr>
        <w:t>：</w:t>
      </w:r>
    </w:p>
    <w:p w14:paraId="64CB43C9">
      <w:pPr>
        <w:snapToGrid w:val="0"/>
        <w:spacing w:beforeLines="50" w:after="50"/>
        <w:rPr>
          <w:rFonts w:hint="eastAsia" w:ascii="仿宋" w:hAnsi="仿宋" w:eastAsia="仿宋" w:cs="仿宋"/>
          <w:bCs/>
          <w:color w:val="auto"/>
          <w:sz w:val="32"/>
          <w:szCs w:val="32"/>
          <w:highlight w:val="none"/>
        </w:rPr>
      </w:pPr>
    </w:p>
    <w:p w14:paraId="419E4356">
      <w:pPr>
        <w:snapToGrid w:val="0"/>
        <w:spacing w:beforeLines="50" w:after="50"/>
        <w:ind w:firstLine="480" w:firstLineChars="150"/>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首次响应文件提交截止时间前不得解密</w:t>
      </w:r>
    </w:p>
    <w:p w14:paraId="15C67390">
      <w:pPr>
        <w:snapToGrid w:val="0"/>
        <w:spacing w:beforeLines="50" w:after="50"/>
        <w:ind w:firstLine="5440" w:firstLineChars="1700"/>
        <w:jc w:val="center"/>
        <w:rPr>
          <w:rFonts w:hint="eastAsia" w:ascii="仿宋" w:hAnsi="仿宋" w:eastAsia="仿宋" w:cs="仿宋"/>
          <w:bCs/>
          <w:color w:val="auto"/>
          <w:sz w:val="32"/>
          <w:szCs w:val="32"/>
          <w:highlight w:val="none"/>
        </w:rPr>
      </w:pPr>
    </w:p>
    <w:p w14:paraId="0382367F">
      <w:pPr>
        <w:snapToGrid w:val="0"/>
        <w:spacing w:beforeLines="50" w:after="50"/>
        <w:ind w:firstLine="645"/>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年    月    日</w:t>
      </w:r>
    </w:p>
    <w:p w14:paraId="137ED2F8">
      <w:pPr>
        <w:widowControl/>
        <w:jc w:val="left"/>
        <w:rPr>
          <w:rFonts w:hint="eastAsia" w:ascii="仿宋" w:hAnsi="仿宋" w:eastAsia="仿宋" w:cs="仿宋"/>
          <w:color w:val="auto"/>
          <w:highlight w:val="none"/>
        </w:rPr>
        <w:sectPr>
          <w:pgSz w:w="11911" w:h="16838"/>
          <w:pgMar w:top="1417" w:right="1417" w:bottom="1417" w:left="1417" w:header="720" w:footer="720" w:gutter="0"/>
          <w:cols w:space="720" w:num="1"/>
          <w:rtlGutter w:val="0"/>
          <w:docGrid w:linePitch="1" w:charSpace="0"/>
        </w:sectPr>
      </w:pPr>
    </w:p>
    <w:p w14:paraId="2D95C810">
      <w:pPr>
        <w:pStyle w:val="3"/>
        <w:jc w:val="center"/>
        <w:rPr>
          <w:rFonts w:hint="eastAsia" w:ascii="仿宋" w:hAnsi="仿宋" w:eastAsia="仿宋" w:cs="仿宋"/>
          <w:bCs w:val="0"/>
          <w:color w:val="auto"/>
          <w:highlight w:val="none"/>
        </w:rPr>
      </w:pPr>
      <w:bookmarkStart w:id="72" w:name="_Toc30886"/>
      <w:bookmarkStart w:id="73" w:name="_Toc80205939"/>
      <w:r>
        <w:rPr>
          <w:rFonts w:hint="eastAsia" w:ascii="仿宋" w:hAnsi="仿宋" w:eastAsia="仿宋" w:cs="仿宋"/>
          <w:bCs w:val="0"/>
          <w:color w:val="auto"/>
          <w:highlight w:val="none"/>
        </w:rPr>
        <w:t>第二节 资格证明文件格式</w:t>
      </w:r>
      <w:bookmarkEnd w:id="72"/>
      <w:bookmarkEnd w:id="73"/>
    </w:p>
    <w:p w14:paraId="71BAB418">
      <w:pPr>
        <w:snapToGrid w:val="0"/>
        <w:spacing w:beforeLines="50" w:after="50"/>
        <w:rPr>
          <w:rFonts w:hint="eastAsia" w:ascii="仿宋" w:hAnsi="仿宋" w:eastAsia="仿宋" w:cs="仿宋"/>
          <w:bCs/>
          <w:color w:val="auto"/>
          <w:sz w:val="32"/>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Cs/>
          <w:color w:val="auto"/>
          <w:highlight w:val="none"/>
        </w:rPr>
        <w:t>全流程电子文件</w:t>
      </w:r>
    </w:p>
    <w:p w14:paraId="32786CC0">
      <w:pPr>
        <w:snapToGrid w:val="0"/>
        <w:spacing w:beforeLines="50" w:after="50"/>
        <w:rPr>
          <w:rFonts w:hint="eastAsia" w:ascii="仿宋" w:hAnsi="仿宋" w:eastAsia="仿宋" w:cs="仿宋"/>
          <w:color w:val="auto"/>
          <w:sz w:val="24"/>
          <w:szCs w:val="20"/>
          <w:highlight w:val="none"/>
        </w:rPr>
      </w:pPr>
    </w:p>
    <w:p w14:paraId="789B9D98">
      <w:pPr>
        <w:snapToGrid w:val="0"/>
        <w:spacing w:beforeLines="50" w:after="50"/>
        <w:rPr>
          <w:rFonts w:hint="eastAsia" w:ascii="仿宋" w:hAnsi="仿宋" w:eastAsia="仿宋" w:cs="仿宋"/>
          <w:color w:val="auto"/>
          <w:sz w:val="24"/>
          <w:szCs w:val="20"/>
          <w:highlight w:val="none"/>
        </w:rPr>
      </w:pPr>
    </w:p>
    <w:p w14:paraId="6FE76640">
      <w:pPr>
        <w:snapToGrid w:val="0"/>
        <w:spacing w:beforeLines="50" w:after="50"/>
        <w:jc w:val="center"/>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资  格  证  明  文  件（封面）</w:t>
      </w:r>
    </w:p>
    <w:p w14:paraId="6D9DB6B8">
      <w:pPr>
        <w:snapToGrid w:val="0"/>
        <w:spacing w:beforeLines="50" w:after="50"/>
        <w:rPr>
          <w:rFonts w:hint="eastAsia" w:ascii="仿宋" w:hAnsi="仿宋" w:eastAsia="仿宋" w:cs="仿宋"/>
          <w:bCs/>
          <w:color w:val="auto"/>
          <w:sz w:val="24"/>
          <w:szCs w:val="20"/>
          <w:highlight w:val="none"/>
        </w:rPr>
      </w:pPr>
    </w:p>
    <w:p w14:paraId="176B8369">
      <w:pPr>
        <w:snapToGrid w:val="0"/>
        <w:spacing w:beforeLines="50" w:after="50"/>
        <w:rPr>
          <w:rFonts w:hint="eastAsia" w:ascii="仿宋" w:hAnsi="仿宋" w:eastAsia="仿宋" w:cs="仿宋"/>
          <w:bCs/>
          <w:color w:val="auto"/>
          <w:sz w:val="24"/>
          <w:szCs w:val="20"/>
          <w:highlight w:val="none"/>
        </w:rPr>
      </w:pPr>
    </w:p>
    <w:p w14:paraId="564221BD">
      <w:pPr>
        <w:snapToGrid w:val="0"/>
        <w:spacing w:beforeLines="50" w:after="50"/>
        <w:rPr>
          <w:rFonts w:hint="eastAsia" w:ascii="仿宋" w:hAnsi="仿宋" w:eastAsia="仿宋" w:cs="仿宋"/>
          <w:bCs/>
          <w:color w:val="auto"/>
          <w:sz w:val="24"/>
          <w:szCs w:val="20"/>
          <w:highlight w:val="none"/>
        </w:rPr>
      </w:pPr>
    </w:p>
    <w:p w14:paraId="1D4CB71F">
      <w:pPr>
        <w:snapToGrid w:val="0"/>
        <w:spacing w:beforeLines="50" w:after="50"/>
        <w:rPr>
          <w:rFonts w:hint="eastAsia" w:ascii="仿宋" w:hAnsi="仿宋" w:eastAsia="仿宋" w:cs="仿宋"/>
          <w:bCs/>
          <w:color w:val="auto"/>
          <w:sz w:val="24"/>
          <w:szCs w:val="20"/>
          <w:highlight w:val="none"/>
        </w:rPr>
      </w:pPr>
    </w:p>
    <w:p w14:paraId="449074AC">
      <w:pPr>
        <w:snapToGrid w:val="0"/>
        <w:spacing w:beforeLines="50" w:after="50"/>
        <w:rPr>
          <w:rFonts w:hint="eastAsia" w:ascii="仿宋" w:hAnsi="仿宋" w:eastAsia="仿宋" w:cs="仿宋"/>
          <w:bCs/>
          <w:color w:val="auto"/>
          <w:sz w:val="24"/>
          <w:szCs w:val="20"/>
          <w:highlight w:val="none"/>
        </w:rPr>
      </w:pPr>
    </w:p>
    <w:p w14:paraId="251671BF">
      <w:pPr>
        <w:snapToGrid w:val="0"/>
        <w:spacing w:beforeLines="50" w:after="50"/>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项目名称</w:t>
      </w:r>
      <w:bookmarkStart w:id="74" w:name="PO_3000001868_PM002_3"/>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[项目名称]</w:t>
      </w:r>
      <w:bookmarkEnd w:id="74"/>
    </w:p>
    <w:p w14:paraId="41C7E25D">
      <w:pPr>
        <w:snapToGrid w:val="0"/>
        <w:spacing w:beforeLines="50" w:after="50"/>
        <w:ind w:firstLine="630" w:firstLineChars="225"/>
        <w:rPr>
          <w:rFonts w:hint="eastAsia" w:ascii="仿宋" w:hAnsi="仿宋" w:eastAsia="仿宋" w:cs="仿宋"/>
          <w:bCs/>
          <w:color w:val="auto"/>
          <w:sz w:val="28"/>
          <w:szCs w:val="28"/>
          <w:highlight w:val="none"/>
        </w:rPr>
      </w:pPr>
    </w:p>
    <w:p w14:paraId="016A2208">
      <w:pPr>
        <w:snapToGrid w:val="0"/>
        <w:spacing w:beforeLines="50" w:after="50"/>
        <w:ind w:firstLine="630" w:firstLineChars="225"/>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项目编号</w:t>
      </w:r>
      <w:bookmarkStart w:id="75" w:name="PO_3000001868_PM001_5"/>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[项目编号]</w:t>
      </w:r>
      <w:bookmarkEnd w:id="75"/>
    </w:p>
    <w:p w14:paraId="17DA07A7">
      <w:pPr>
        <w:snapToGrid w:val="0"/>
        <w:spacing w:beforeLines="50" w:after="50"/>
        <w:ind w:firstLine="630" w:firstLineChars="225"/>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 </w:t>
      </w:r>
    </w:p>
    <w:p w14:paraId="63EB938C">
      <w:pPr>
        <w:snapToGrid w:val="0"/>
        <w:spacing w:beforeLines="50" w:after="50"/>
        <w:ind w:firstLine="630" w:firstLineChars="225"/>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所竞分标（如有则填写，无分标时填写“无”或者留空）</w:t>
      </w:r>
      <w:r>
        <w:rPr>
          <w:rFonts w:hint="eastAsia" w:ascii="仿宋" w:hAnsi="仿宋" w:eastAsia="仿宋" w:cs="仿宋"/>
          <w:bCs/>
          <w:color w:val="auto"/>
          <w:sz w:val="28"/>
          <w:szCs w:val="28"/>
          <w:highlight w:val="none"/>
          <w:lang w:eastAsia="zh-CN"/>
        </w:rPr>
        <w:t>：</w:t>
      </w:r>
    </w:p>
    <w:p w14:paraId="161606AE">
      <w:pPr>
        <w:snapToGrid w:val="0"/>
        <w:spacing w:beforeLines="50" w:after="50"/>
        <w:ind w:firstLine="630" w:firstLineChars="225"/>
        <w:rPr>
          <w:rFonts w:hint="eastAsia" w:ascii="仿宋" w:hAnsi="仿宋" w:eastAsia="仿宋" w:cs="仿宋"/>
          <w:bCs/>
          <w:color w:val="auto"/>
          <w:sz w:val="28"/>
          <w:szCs w:val="28"/>
          <w:highlight w:val="none"/>
        </w:rPr>
      </w:pPr>
    </w:p>
    <w:p w14:paraId="342F30FD">
      <w:pPr>
        <w:pStyle w:val="6"/>
        <w:snapToGrid w:val="0"/>
        <w:spacing w:before="50" w:after="50"/>
        <w:ind w:firstLine="630" w:firstLineChars="225"/>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供应商名称</w:t>
      </w:r>
      <w:r>
        <w:rPr>
          <w:rFonts w:hint="eastAsia" w:ascii="仿宋" w:hAnsi="仿宋" w:eastAsia="仿宋" w:cs="仿宋"/>
          <w:bCs/>
          <w:color w:val="auto"/>
          <w:sz w:val="28"/>
          <w:szCs w:val="28"/>
          <w:highlight w:val="none"/>
          <w:lang w:eastAsia="zh-CN"/>
        </w:rPr>
        <w:t>：</w:t>
      </w:r>
    </w:p>
    <w:p w14:paraId="17B42C7A">
      <w:pPr>
        <w:pStyle w:val="6"/>
        <w:snapToGrid w:val="0"/>
        <w:spacing w:before="50" w:after="50"/>
        <w:ind w:firstLine="720" w:firstLineChars="225"/>
        <w:rPr>
          <w:rFonts w:hint="eastAsia" w:ascii="仿宋" w:hAnsi="仿宋" w:eastAsia="仿宋" w:cs="仿宋"/>
          <w:bCs/>
          <w:color w:val="auto"/>
          <w:sz w:val="32"/>
          <w:szCs w:val="32"/>
          <w:highlight w:val="none"/>
        </w:rPr>
      </w:pPr>
    </w:p>
    <w:p w14:paraId="1B4E73D4">
      <w:pPr>
        <w:pStyle w:val="6"/>
        <w:snapToGrid w:val="0"/>
        <w:spacing w:before="50" w:after="50"/>
        <w:ind w:firstLine="720" w:firstLineChars="225"/>
        <w:rPr>
          <w:rFonts w:hint="eastAsia" w:ascii="仿宋" w:hAnsi="仿宋" w:eastAsia="仿宋" w:cs="仿宋"/>
          <w:bCs/>
          <w:color w:val="auto"/>
          <w:sz w:val="32"/>
          <w:szCs w:val="32"/>
          <w:highlight w:val="none"/>
        </w:rPr>
      </w:pPr>
    </w:p>
    <w:p w14:paraId="2FB51A8D">
      <w:pPr>
        <w:pStyle w:val="6"/>
        <w:snapToGrid w:val="0"/>
        <w:spacing w:before="50" w:after="50"/>
        <w:ind w:firstLine="720" w:firstLineChars="225"/>
        <w:rPr>
          <w:rFonts w:hint="eastAsia" w:ascii="仿宋" w:hAnsi="仿宋" w:eastAsia="仿宋" w:cs="仿宋"/>
          <w:bCs/>
          <w:color w:val="auto"/>
          <w:sz w:val="32"/>
          <w:szCs w:val="32"/>
          <w:highlight w:val="none"/>
        </w:rPr>
      </w:pPr>
    </w:p>
    <w:p w14:paraId="14A6E08F">
      <w:pPr>
        <w:pStyle w:val="6"/>
        <w:snapToGrid w:val="0"/>
        <w:spacing w:before="50" w:after="50"/>
        <w:ind w:firstLine="1280" w:firstLineChars="400"/>
        <w:rPr>
          <w:rFonts w:hint="eastAsia" w:ascii="仿宋" w:hAnsi="仿宋" w:eastAsia="仿宋" w:cs="仿宋"/>
          <w:bCs/>
          <w:color w:val="auto"/>
          <w:sz w:val="32"/>
          <w:szCs w:val="32"/>
          <w:highlight w:val="none"/>
        </w:rPr>
      </w:pPr>
    </w:p>
    <w:p w14:paraId="302478DA">
      <w:pPr>
        <w:snapToGrid w:val="0"/>
        <w:spacing w:beforeLines="50" w:after="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331E874B">
      <w:pPr>
        <w:snapToGrid w:val="0"/>
        <w:spacing w:beforeLines="50" w:after="50" w:line="360" w:lineRule="auto"/>
        <w:jc w:val="left"/>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32"/>
          <w:szCs w:val="32"/>
          <w:highlight w:val="none"/>
        </w:rPr>
        <w:t xml:space="preserve"> </w:t>
      </w:r>
    </w:p>
    <w:p w14:paraId="6AD68BA8">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资格证明文件目录</w:t>
      </w:r>
    </w:p>
    <w:p w14:paraId="130F0754">
      <w:pPr>
        <w:snapToGrid w:val="0"/>
        <w:spacing w:line="360" w:lineRule="auto"/>
        <w:rPr>
          <w:rFonts w:hint="eastAsia" w:ascii="仿宋" w:hAnsi="仿宋" w:eastAsia="仿宋" w:cs="仿宋"/>
          <w:color w:val="auto"/>
          <w:kern w:val="0"/>
          <w:sz w:val="24"/>
          <w:highlight w:val="none"/>
        </w:rPr>
      </w:pPr>
    </w:p>
    <w:p w14:paraId="43ACEE8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w:t>
      </w:r>
      <w:r>
        <w:rPr>
          <w:rFonts w:hint="eastAsia" w:ascii="仿宋" w:hAnsi="仿宋" w:eastAsia="仿宋" w:cs="仿宋"/>
          <w:color w:val="auto"/>
          <w:sz w:val="24"/>
          <w:highlight w:val="none"/>
        </w:rPr>
        <w:t>营业执照(或事业法人登记证或其他工商等登记证明材料)复印件（供应商为自然人的，须提供</w:t>
      </w:r>
      <w:r>
        <w:rPr>
          <w:rFonts w:hint="eastAsia" w:ascii="仿宋" w:hAnsi="仿宋" w:eastAsia="仿宋" w:cs="仿宋"/>
          <w:color w:val="auto"/>
          <w:kern w:val="0"/>
          <w:sz w:val="24"/>
          <w:highlight w:val="none"/>
        </w:rPr>
        <w:t>自然人的身份证明</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…………………………………………（页码）</w:t>
      </w:r>
    </w:p>
    <w:p w14:paraId="5EAF2C7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二、符合参与政府采购活动的资格条件依法缴纳税收、社会保障资金等方面的材料…………………………………………………………………………………（页码）</w:t>
      </w:r>
    </w:p>
    <w:p w14:paraId="7275781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三、财务状况报告方面的材料…………………………………………………（页码）</w:t>
      </w:r>
    </w:p>
    <w:p w14:paraId="16F0543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四、供应商直接控股股东信息</w:t>
      </w:r>
      <w:r>
        <w:rPr>
          <w:rFonts w:hint="eastAsia" w:ascii="仿宋" w:hAnsi="仿宋" w:eastAsia="仿宋" w:cs="仿宋"/>
          <w:color w:val="auto"/>
          <w:kern w:val="0"/>
          <w:sz w:val="24"/>
          <w:highlight w:val="none"/>
        </w:rPr>
        <w:t>…………………………………………………（页码）</w:t>
      </w:r>
    </w:p>
    <w:p w14:paraId="0A83688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五、供应商直接关联关系信息表</w:t>
      </w:r>
      <w:r>
        <w:rPr>
          <w:rFonts w:hint="eastAsia" w:ascii="仿宋" w:hAnsi="仿宋" w:eastAsia="仿宋" w:cs="仿宋"/>
          <w:color w:val="auto"/>
          <w:kern w:val="0"/>
          <w:sz w:val="24"/>
          <w:highlight w:val="none"/>
        </w:rPr>
        <w:t>………………………………………………（页码）</w:t>
      </w:r>
    </w:p>
    <w:p w14:paraId="59D5CD6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六、资格声明函…………………………………………………………………（页码）</w:t>
      </w:r>
    </w:p>
    <w:p w14:paraId="73FEE7E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七、联合体协议书（</w:t>
      </w:r>
      <w:r>
        <w:rPr>
          <w:rFonts w:hint="eastAsia" w:ascii="仿宋" w:hAnsi="仿宋" w:eastAsia="仿宋" w:cs="仿宋"/>
          <w:color w:val="auto"/>
          <w:sz w:val="24"/>
          <w:highlight w:val="none"/>
        </w:rPr>
        <w:t>以联合体形式响应的，提供联合体协议；本项目不接受联合体响应或者供应商不以联合体形式响应的，则不需要提供</w:t>
      </w:r>
      <w:r>
        <w:rPr>
          <w:rFonts w:hint="eastAsia" w:ascii="仿宋" w:hAnsi="仿宋" w:eastAsia="仿宋" w:cs="仿宋"/>
          <w:color w:val="auto"/>
          <w:kern w:val="0"/>
          <w:sz w:val="24"/>
          <w:highlight w:val="none"/>
        </w:rPr>
        <w:t>）…………………（页码）</w:t>
      </w:r>
    </w:p>
    <w:p w14:paraId="614DA7D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八、中小企业声明函或残疾人福利性单位声明函或属于监狱企业的证明文件</w:t>
      </w:r>
    </w:p>
    <w:p w14:paraId="50C09B1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九、</w:t>
      </w:r>
      <w:r>
        <w:rPr>
          <w:rFonts w:hint="eastAsia" w:ascii="仿宋" w:hAnsi="仿宋" w:eastAsia="仿宋" w:cs="仿宋"/>
          <w:color w:val="auto"/>
          <w:sz w:val="24"/>
          <w:highlight w:val="none"/>
        </w:rPr>
        <w:t>符合特定资格条件（如有）的有关证明材料（复印件）</w:t>
      </w:r>
      <w:r>
        <w:rPr>
          <w:rFonts w:hint="eastAsia" w:ascii="仿宋" w:hAnsi="仿宋" w:eastAsia="仿宋" w:cs="仿宋"/>
          <w:color w:val="auto"/>
          <w:kern w:val="0"/>
          <w:sz w:val="24"/>
          <w:highlight w:val="none"/>
        </w:rPr>
        <w:t>………………（页码）</w:t>
      </w:r>
    </w:p>
    <w:p w14:paraId="257DEF54">
      <w:pPr>
        <w:spacing w:line="360" w:lineRule="auto"/>
        <w:rPr>
          <w:rFonts w:hint="eastAsia" w:ascii="仿宋" w:hAnsi="仿宋" w:eastAsia="仿宋" w:cs="仿宋"/>
          <w:b/>
          <w:bCs/>
          <w:color w:val="auto"/>
          <w:sz w:val="24"/>
          <w:highlight w:val="none"/>
        </w:rPr>
      </w:pPr>
    </w:p>
    <w:p w14:paraId="398EB1CD">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以上目录是编制供应商响应文件的基本格式要求，各供应商可根据自身情况进一步细化。</w:t>
      </w:r>
    </w:p>
    <w:p w14:paraId="193F981E">
      <w:pPr>
        <w:snapToGrid w:val="0"/>
        <w:spacing w:beforeLines="50" w:after="50" w:line="360" w:lineRule="auto"/>
        <w:ind w:left="142" w:firstLine="420" w:firstLineChars="200"/>
        <w:jc w:val="left"/>
        <w:rPr>
          <w:rFonts w:hint="eastAsia" w:ascii="仿宋" w:hAnsi="仿宋" w:eastAsia="仿宋" w:cs="仿宋"/>
          <w:color w:val="auto"/>
          <w:szCs w:val="21"/>
          <w:highlight w:val="none"/>
        </w:rPr>
      </w:pPr>
    </w:p>
    <w:p w14:paraId="3FA6C115">
      <w:pPr>
        <w:spacing w:line="300" w:lineRule="auto"/>
        <w:rPr>
          <w:rFonts w:hint="eastAsia" w:ascii="仿宋" w:hAnsi="仿宋" w:eastAsia="仿宋" w:cs="仿宋"/>
          <w:color w:val="auto"/>
          <w:szCs w:val="21"/>
          <w:highlight w:val="none"/>
        </w:rPr>
      </w:pPr>
    </w:p>
    <w:p w14:paraId="4787BD7F">
      <w:pPr>
        <w:spacing w:line="300" w:lineRule="auto"/>
        <w:rPr>
          <w:rFonts w:hint="eastAsia" w:ascii="仿宋" w:hAnsi="仿宋" w:eastAsia="仿宋" w:cs="仿宋"/>
          <w:color w:val="auto"/>
          <w:szCs w:val="21"/>
          <w:highlight w:val="none"/>
        </w:rPr>
      </w:pPr>
    </w:p>
    <w:p w14:paraId="38AD3E34">
      <w:pPr>
        <w:spacing w:line="300" w:lineRule="auto"/>
        <w:rPr>
          <w:rFonts w:hint="eastAsia" w:ascii="仿宋" w:hAnsi="仿宋" w:eastAsia="仿宋" w:cs="仿宋"/>
          <w:color w:val="auto"/>
          <w:szCs w:val="21"/>
          <w:highlight w:val="none"/>
        </w:rPr>
      </w:pPr>
    </w:p>
    <w:p w14:paraId="46C0F663">
      <w:pPr>
        <w:spacing w:line="300" w:lineRule="auto"/>
        <w:rPr>
          <w:rFonts w:hint="eastAsia" w:ascii="仿宋" w:hAnsi="仿宋" w:eastAsia="仿宋" w:cs="仿宋"/>
          <w:color w:val="auto"/>
          <w:szCs w:val="21"/>
          <w:highlight w:val="none"/>
        </w:rPr>
      </w:pPr>
    </w:p>
    <w:p w14:paraId="4D3DF377">
      <w:pPr>
        <w:spacing w:line="300" w:lineRule="auto"/>
        <w:rPr>
          <w:rFonts w:hint="eastAsia" w:ascii="仿宋" w:hAnsi="仿宋" w:eastAsia="仿宋" w:cs="仿宋"/>
          <w:color w:val="auto"/>
          <w:szCs w:val="21"/>
          <w:highlight w:val="none"/>
        </w:rPr>
      </w:pPr>
    </w:p>
    <w:p w14:paraId="7A2B8280">
      <w:pPr>
        <w:spacing w:line="300" w:lineRule="auto"/>
        <w:rPr>
          <w:rFonts w:hint="eastAsia" w:ascii="仿宋" w:hAnsi="仿宋" w:eastAsia="仿宋" w:cs="仿宋"/>
          <w:color w:val="auto"/>
          <w:szCs w:val="21"/>
          <w:highlight w:val="none"/>
        </w:rPr>
      </w:pPr>
    </w:p>
    <w:p w14:paraId="2AF28ABF">
      <w:pPr>
        <w:spacing w:line="300" w:lineRule="auto"/>
        <w:rPr>
          <w:rFonts w:hint="eastAsia" w:ascii="仿宋" w:hAnsi="仿宋" w:eastAsia="仿宋" w:cs="仿宋"/>
          <w:color w:val="auto"/>
          <w:szCs w:val="21"/>
          <w:highlight w:val="none"/>
        </w:rPr>
      </w:pPr>
    </w:p>
    <w:p w14:paraId="5A5A478F">
      <w:pPr>
        <w:spacing w:line="300" w:lineRule="auto"/>
        <w:rPr>
          <w:rFonts w:hint="eastAsia" w:ascii="仿宋" w:hAnsi="仿宋" w:eastAsia="仿宋" w:cs="仿宋"/>
          <w:color w:val="auto"/>
          <w:szCs w:val="21"/>
          <w:highlight w:val="none"/>
        </w:rPr>
      </w:pPr>
    </w:p>
    <w:p w14:paraId="19D70635">
      <w:pPr>
        <w:spacing w:line="300" w:lineRule="auto"/>
        <w:rPr>
          <w:rFonts w:hint="eastAsia" w:ascii="仿宋" w:hAnsi="仿宋" w:eastAsia="仿宋" w:cs="仿宋"/>
          <w:color w:val="auto"/>
          <w:szCs w:val="21"/>
          <w:highlight w:val="none"/>
        </w:rPr>
      </w:pPr>
    </w:p>
    <w:p w14:paraId="635B60A3">
      <w:pPr>
        <w:pStyle w:val="12"/>
        <w:spacing w:line="360" w:lineRule="auto"/>
        <w:ind w:firstLine="400" w:firstLineChars="200"/>
        <w:rPr>
          <w:rFonts w:hint="eastAsia" w:ascii="仿宋" w:hAnsi="仿宋" w:eastAsia="仿宋" w:cs="仿宋"/>
          <w:b/>
          <w:color w:val="auto"/>
          <w:sz w:val="30"/>
          <w:szCs w:val="30"/>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 xml:space="preserve">   </w:t>
      </w:r>
      <w:r>
        <w:rPr>
          <w:rFonts w:hint="eastAsia" w:ascii="仿宋" w:hAnsi="仿宋" w:eastAsia="仿宋" w:cs="仿宋"/>
          <w:b/>
          <w:color w:val="auto"/>
          <w:sz w:val="30"/>
          <w:szCs w:val="30"/>
          <w:highlight w:val="none"/>
        </w:rPr>
        <w:t>一、营业执照(或事业法人登记证或其他工商等登记证明材料)复印件（供应商为自然人的，提供自然人的身份证明）</w:t>
      </w:r>
    </w:p>
    <w:p w14:paraId="1C6884D8">
      <w:pPr>
        <w:pStyle w:val="12"/>
        <w:spacing w:line="360" w:lineRule="auto"/>
        <w:ind w:firstLine="602" w:firstLineChars="200"/>
        <w:rPr>
          <w:rFonts w:hint="eastAsia" w:ascii="仿宋" w:hAnsi="仿宋" w:eastAsia="仿宋" w:cs="仿宋"/>
          <w:b/>
          <w:color w:val="auto"/>
          <w:sz w:val="30"/>
          <w:szCs w:val="30"/>
          <w:highlight w:val="none"/>
        </w:rPr>
      </w:pPr>
    </w:p>
    <w:p w14:paraId="77D1D3EC">
      <w:pPr>
        <w:autoSpaceDE w:val="0"/>
        <w:autoSpaceDN w:val="0"/>
        <w:spacing w:line="360" w:lineRule="auto"/>
        <w:ind w:left="4365" w:leftChars="1850" w:hanging="480" w:hanging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供应商名称（电子签章）</w:t>
      </w:r>
      <w:r>
        <w:rPr>
          <w:rFonts w:hint="eastAsia" w:ascii="仿宋" w:hAnsi="仿宋" w:eastAsia="仿宋" w:cs="仿宋"/>
          <w:color w:val="auto"/>
          <w:kern w:val="0"/>
          <w:sz w:val="24"/>
          <w:highlight w:val="none"/>
          <w:lang w:eastAsia="zh-CN"/>
        </w:rPr>
        <w:t>：</w:t>
      </w:r>
    </w:p>
    <w:p w14:paraId="06F9D48B">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4D342C78">
      <w:pPr>
        <w:snapToGrid w:val="0"/>
        <w:spacing w:beforeLines="50" w:after="50"/>
        <w:rPr>
          <w:rFonts w:hint="eastAsia" w:ascii="仿宋" w:hAnsi="仿宋" w:eastAsia="仿宋" w:cs="仿宋"/>
          <w:color w:val="auto"/>
          <w:sz w:val="24"/>
          <w:szCs w:val="20"/>
          <w:highlight w:val="none"/>
        </w:rPr>
      </w:pPr>
    </w:p>
    <w:p w14:paraId="68534A8B">
      <w:pPr>
        <w:pStyle w:val="12"/>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二、符合参与政府采购活动的资格条件依法缴纳税收、社会保障资金等方面的材料</w:t>
      </w:r>
    </w:p>
    <w:p w14:paraId="368407D1">
      <w:pPr>
        <w:spacing w:line="300" w:lineRule="auto"/>
        <w:rPr>
          <w:rFonts w:hint="eastAsia" w:ascii="仿宋" w:hAnsi="仿宋" w:eastAsia="仿宋" w:cs="仿宋"/>
          <w:color w:val="auto"/>
          <w:szCs w:val="21"/>
          <w:highlight w:val="none"/>
        </w:rPr>
      </w:pPr>
    </w:p>
    <w:p w14:paraId="3DA69D80">
      <w:pPr>
        <w:autoSpaceDE w:val="0"/>
        <w:autoSpaceDN w:val="0"/>
        <w:spacing w:line="360" w:lineRule="auto"/>
        <w:ind w:left="4365" w:leftChars="1850" w:hanging="480" w:hanging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供应商名称（电子签章）</w:t>
      </w:r>
      <w:r>
        <w:rPr>
          <w:rFonts w:hint="eastAsia" w:ascii="仿宋" w:hAnsi="仿宋" w:eastAsia="仿宋" w:cs="仿宋"/>
          <w:color w:val="auto"/>
          <w:kern w:val="0"/>
          <w:sz w:val="24"/>
          <w:highlight w:val="none"/>
          <w:lang w:eastAsia="zh-CN"/>
        </w:rPr>
        <w:t>：</w:t>
      </w:r>
    </w:p>
    <w:p w14:paraId="66E67FD0">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29AC54C9">
      <w:pPr>
        <w:spacing w:line="300" w:lineRule="auto"/>
        <w:rPr>
          <w:rFonts w:hint="eastAsia" w:ascii="仿宋" w:hAnsi="仿宋" w:eastAsia="仿宋" w:cs="仿宋"/>
          <w:color w:val="auto"/>
          <w:szCs w:val="21"/>
          <w:highlight w:val="none"/>
        </w:rPr>
      </w:pPr>
    </w:p>
    <w:p w14:paraId="0350CC5B">
      <w:pPr>
        <w:spacing w:line="300" w:lineRule="auto"/>
        <w:ind w:firstLine="596" w:firstLineChars="198"/>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三、财务状况报告方面的材料</w:t>
      </w:r>
    </w:p>
    <w:p w14:paraId="4FA92FD1">
      <w:pPr>
        <w:spacing w:line="300" w:lineRule="auto"/>
        <w:rPr>
          <w:rFonts w:hint="eastAsia" w:ascii="仿宋" w:hAnsi="仿宋" w:eastAsia="仿宋" w:cs="仿宋"/>
          <w:color w:val="auto"/>
          <w:szCs w:val="21"/>
          <w:highlight w:val="none"/>
        </w:rPr>
      </w:pPr>
    </w:p>
    <w:p w14:paraId="77D8DE6C">
      <w:pPr>
        <w:autoSpaceDE w:val="0"/>
        <w:autoSpaceDN w:val="0"/>
        <w:spacing w:line="360" w:lineRule="auto"/>
        <w:ind w:left="4365" w:leftChars="1850" w:hanging="480" w:hanging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供应商名称（电子签章）</w:t>
      </w:r>
      <w:r>
        <w:rPr>
          <w:rFonts w:hint="eastAsia" w:ascii="仿宋" w:hAnsi="仿宋" w:eastAsia="仿宋" w:cs="仿宋"/>
          <w:color w:val="auto"/>
          <w:kern w:val="0"/>
          <w:sz w:val="24"/>
          <w:highlight w:val="none"/>
          <w:lang w:eastAsia="zh-CN"/>
        </w:rPr>
        <w:t>：</w:t>
      </w:r>
    </w:p>
    <w:p w14:paraId="19DEE945">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2357CBA6">
      <w:pPr>
        <w:spacing w:line="32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16D69594">
      <w:pPr>
        <w:snapToGrid w:val="0"/>
        <w:spacing w:beforeLines="50" w:after="50" w:line="360" w:lineRule="auto"/>
        <w:jc w:val="center"/>
        <w:rPr>
          <w:rFonts w:hint="eastAsia" w:ascii="仿宋" w:hAnsi="仿宋" w:eastAsia="仿宋" w:cs="仿宋"/>
          <w:b/>
          <w:color w:val="auto"/>
          <w:sz w:val="24"/>
          <w:highlight w:val="none"/>
        </w:rPr>
      </w:pPr>
    </w:p>
    <w:p w14:paraId="6CE3F7F0">
      <w:pPr>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br w:type="page"/>
      </w:r>
    </w:p>
    <w:p w14:paraId="3CD92E9F">
      <w:pPr>
        <w:spacing w:line="360" w:lineRule="auto"/>
        <w:ind w:firstLine="596" w:firstLineChars="198"/>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四、供应商直接控股股东信息</w:t>
      </w:r>
    </w:p>
    <w:p w14:paraId="1FFECB12">
      <w:pPr>
        <w:spacing w:line="360" w:lineRule="auto"/>
        <w:jc w:val="center"/>
        <w:rPr>
          <w:rFonts w:hint="eastAsia" w:ascii="仿宋" w:hAnsi="仿宋" w:eastAsia="仿宋" w:cs="仿宋"/>
          <w:b/>
          <w:color w:val="auto"/>
          <w:sz w:val="24"/>
          <w:highlight w:val="none"/>
        </w:rPr>
      </w:pPr>
    </w:p>
    <w:tbl>
      <w:tblPr>
        <w:tblStyle w:val="19"/>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171CF721">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8B7EEB">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8923506">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173F8A">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561D9C">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923A3D">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0070421C">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F16CAD">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1C433E">
            <w:pPr>
              <w:widowControl/>
              <w:spacing w:line="360" w:lineRule="auto"/>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BDD74D">
            <w:pPr>
              <w:widowControl/>
              <w:spacing w:line="360" w:lineRule="auto"/>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6C5871">
            <w:pPr>
              <w:widowControl/>
              <w:spacing w:line="360" w:lineRule="auto"/>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169C2D">
            <w:pPr>
              <w:widowControl/>
              <w:spacing w:line="360" w:lineRule="auto"/>
              <w:jc w:val="center"/>
              <w:rPr>
                <w:rFonts w:hint="eastAsia" w:ascii="仿宋" w:hAnsi="仿宋" w:eastAsia="仿宋" w:cs="仿宋"/>
                <w:color w:val="auto"/>
                <w:kern w:val="0"/>
                <w:sz w:val="24"/>
                <w:highlight w:val="none"/>
              </w:rPr>
            </w:pPr>
          </w:p>
        </w:tc>
      </w:tr>
      <w:tr w14:paraId="27854A3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89E9BE">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D186B1">
            <w:pPr>
              <w:widowControl/>
              <w:spacing w:line="360" w:lineRule="auto"/>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5CC174A">
            <w:pPr>
              <w:widowControl/>
              <w:spacing w:line="360" w:lineRule="auto"/>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D036A0">
            <w:pPr>
              <w:widowControl/>
              <w:spacing w:line="360" w:lineRule="auto"/>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153608">
            <w:pPr>
              <w:widowControl/>
              <w:spacing w:line="360" w:lineRule="auto"/>
              <w:jc w:val="center"/>
              <w:rPr>
                <w:rFonts w:hint="eastAsia" w:ascii="仿宋" w:hAnsi="仿宋" w:eastAsia="仿宋" w:cs="仿宋"/>
                <w:color w:val="auto"/>
                <w:kern w:val="0"/>
                <w:sz w:val="24"/>
                <w:highlight w:val="none"/>
              </w:rPr>
            </w:pPr>
          </w:p>
        </w:tc>
      </w:tr>
      <w:tr w14:paraId="2E80FD70">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CC000B">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17CE74">
            <w:pPr>
              <w:widowControl/>
              <w:spacing w:line="360" w:lineRule="auto"/>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584C84">
            <w:pPr>
              <w:widowControl/>
              <w:spacing w:line="360" w:lineRule="auto"/>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9AF132">
            <w:pPr>
              <w:widowControl/>
              <w:spacing w:line="360" w:lineRule="auto"/>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DA0D832">
            <w:pPr>
              <w:widowControl/>
              <w:spacing w:line="360" w:lineRule="auto"/>
              <w:jc w:val="center"/>
              <w:rPr>
                <w:rFonts w:hint="eastAsia" w:ascii="仿宋" w:hAnsi="仿宋" w:eastAsia="仿宋" w:cs="仿宋"/>
                <w:color w:val="auto"/>
                <w:kern w:val="0"/>
                <w:sz w:val="24"/>
                <w:highlight w:val="none"/>
              </w:rPr>
            </w:pPr>
          </w:p>
        </w:tc>
      </w:tr>
      <w:tr w14:paraId="5D910D3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A2CF43">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519CB0">
            <w:pPr>
              <w:widowControl/>
              <w:spacing w:line="360" w:lineRule="auto"/>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3B484D">
            <w:pPr>
              <w:widowControl/>
              <w:spacing w:line="360" w:lineRule="auto"/>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07F384">
            <w:pPr>
              <w:widowControl/>
              <w:spacing w:line="360" w:lineRule="auto"/>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F47F6F">
            <w:pPr>
              <w:widowControl/>
              <w:spacing w:line="360" w:lineRule="auto"/>
              <w:jc w:val="center"/>
              <w:rPr>
                <w:rFonts w:hint="eastAsia" w:ascii="仿宋" w:hAnsi="仿宋" w:eastAsia="仿宋" w:cs="仿宋"/>
                <w:color w:val="auto"/>
                <w:kern w:val="0"/>
                <w:sz w:val="24"/>
                <w:highlight w:val="none"/>
              </w:rPr>
            </w:pPr>
          </w:p>
        </w:tc>
      </w:tr>
    </w:tbl>
    <w:p w14:paraId="7E604898">
      <w:pPr>
        <w:spacing w:line="360" w:lineRule="auto"/>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注</w:t>
      </w:r>
      <w:r>
        <w:rPr>
          <w:rFonts w:hint="eastAsia" w:ascii="仿宋" w:hAnsi="仿宋" w:eastAsia="仿宋" w:cs="仿宋"/>
          <w:color w:val="auto"/>
          <w:kern w:val="0"/>
          <w:sz w:val="24"/>
          <w:highlight w:val="none"/>
          <w:lang w:eastAsia="zh-CN"/>
        </w:rPr>
        <w:t>：</w:t>
      </w:r>
    </w:p>
    <w:p w14:paraId="4BE189EC">
      <w:pP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1.直接控股股东</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0A59160">
      <w:pP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2.本表所指的控股关系仅限于直接控股关系，不包括间接的控股关系。公司实际控制人与公司之间的关系不属于本表所指的直接控股关系。</w:t>
      </w:r>
    </w:p>
    <w:p w14:paraId="002D4881">
      <w:pP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3.供应商不存在直接控股股东的，则填“无”。</w:t>
      </w:r>
    </w:p>
    <w:p w14:paraId="2F3E213E">
      <w:pPr>
        <w:snapToGrid w:val="0"/>
        <w:spacing w:line="360" w:lineRule="auto"/>
        <w:jc w:val="left"/>
        <w:rPr>
          <w:rFonts w:hint="eastAsia" w:ascii="仿宋" w:hAnsi="仿宋" w:eastAsia="仿宋" w:cs="仿宋"/>
          <w:color w:val="auto"/>
          <w:sz w:val="24"/>
          <w:highlight w:val="none"/>
        </w:rPr>
      </w:pPr>
    </w:p>
    <w:p w14:paraId="0DE50588">
      <w:pPr>
        <w:snapToGrid w:val="0"/>
        <w:spacing w:line="360" w:lineRule="auto"/>
        <w:jc w:val="left"/>
        <w:rPr>
          <w:rFonts w:hint="eastAsia" w:ascii="仿宋" w:hAnsi="仿宋" w:eastAsia="仿宋" w:cs="仿宋"/>
          <w:color w:val="auto"/>
          <w:sz w:val="24"/>
          <w:highlight w:val="none"/>
        </w:rPr>
      </w:pPr>
    </w:p>
    <w:p w14:paraId="216C3563">
      <w:pPr>
        <w:snapToGrid w:val="0"/>
        <w:spacing w:line="360" w:lineRule="auto"/>
        <w:jc w:val="left"/>
        <w:rPr>
          <w:rFonts w:hint="eastAsia" w:ascii="仿宋" w:hAnsi="仿宋" w:eastAsia="仿宋" w:cs="仿宋"/>
          <w:color w:val="auto"/>
          <w:sz w:val="24"/>
          <w:highlight w:val="none"/>
        </w:rPr>
      </w:pPr>
    </w:p>
    <w:p w14:paraId="72BB0FE8">
      <w:pPr>
        <w:autoSpaceDE w:val="0"/>
        <w:autoSpaceDN w:val="0"/>
        <w:spacing w:line="360" w:lineRule="auto"/>
        <w:ind w:left="4365" w:leftChars="1850" w:hanging="480" w:hanging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供应商名称（电子签章）</w:t>
      </w:r>
      <w:r>
        <w:rPr>
          <w:rFonts w:hint="eastAsia" w:ascii="仿宋" w:hAnsi="仿宋" w:eastAsia="仿宋" w:cs="仿宋"/>
          <w:color w:val="auto"/>
          <w:kern w:val="0"/>
          <w:sz w:val="24"/>
          <w:highlight w:val="none"/>
          <w:lang w:eastAsia="zh-CN"/>
        </w:rPr>
        <w:t>：</w:t>
      </w:r>
    </w:p>
    <w:p w14:paraId="2C990CFC">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5F715F90">
      <w:pPr>
        <w:snapToGrid w:val="0"/>
        <w:rPr>
          <w:rFonts w:hint="eastAsia" w:ascii="仿宋" w:hAnsi="仿宋" w:eastAsia="仿宋" w:cs="仿宋"/>
          <w:b/>
          <w:color w:val="auto"/>
          <w:kern w:val="0"/>
          <w:sz w:val="30"/>
          <w:szCs w:val="30"/>
          <w:highlight w:val="none"/>
        </w:rPr>
      </w:pPr>
    </w:p>
    <w:p w14:paraId="4A345DCE">
      <w:pPr>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br w:type="page"/>
      </w:r>
    </w:p>
    <w:p w14:paraId="5DAAEA0F">
      <w:pPr>
        <w:snapToGrid w:val="0"/>
        <w:ind w:firstLine="596" w:firstLineChars="198"/>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五、供应商直接管理关系信息表</w:t>
      </w:r>
    </w:p>
    <w:p w14:paraId="71C76A83">
      <w:pPr>
        <w:snapToGrid w:val="0"/>
        <w:spacing w:line="360" w:lineRule="auto"/>
        <w:jc w:val="center"/>
        <w:rPr>
          <w:rFonts w:hint="eastAsia" w:ascii="仿宋" w:hAnsi="仿宋" w:eastAsia="仿宋" w:cs="仿宋"/>
          <w:b/>
          <w:color w:val="auto"/>
          <w:sz w:val="24"/>
          <w:highlight w:val="none"/>
        </w:rPr>
      </w:pPr>
    </w:p>
    <w:tbl>
      <w:tblPr>
        <w:tblStyle w:val="19"/>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12B8906">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752C62">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AC9AD2">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FBB26F">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B308E8">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31681BA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6E54A6E">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871610">
            <w:pPr>
              <w:widowControl/>
              <w:spacing w:line="360" w:lineRule="auto"/>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78CC95">
            <w:pPr>
              <w:widowControl/>
              <w:spacing w:line="360" w:lineRule="auto"/>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A35521">
            <w:pPr>
              <w:widowControl/>
              <w:spacing w:line="360" w:lineRule="auto"/>
              <w:jc w:val="center"/>
              <w:rPr>
                <w:rFonts w:hint="eastAsia" w:ascii="仿宋" w:hAnsi="仿宋" w:eastAsia="仿宋" w:cs="仿宋"/>
                <w:color w:val="auto"/>
                <w:kern w:val="0"/>
                <w:sz w:val="24"/>
                <w:highlight w:val="none"/>
              </w:rPr>
            </w:pPr>
          </w:p>
        </w:tc>
      </w:tr>
      <w:tr w14:paraId="12E44AB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3F4F3F">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D619FD">
            <w:pPr>
              <w:widowControl/>
              <w:spacing w:line="360" w:lineRule="auto"/>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F5D3E0">
            <w:pPr>
              <w:widowControl/>
              <w:spacing w:line="360" w:lineRule="auto"/>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660354">
            <w:pPr>
              <w:widowControl/>
              <w:spacing w:line="360" w:lineRule="auto"/>
              <w:jc w:val="center"/>
              <w:rPr>
                <w:rFonts w:hint="eastAsia" w:ascii="仿宋" w:hAnsi="仿宋" w:eastAsia="仿宋" w:cs="仿宋"/>
                <w:color w:val="auto"/>
                <w:kern w:val="0"/>
                <w:sz w:val="24"/>
                <w:highlight w:val="none"/>
              </w:rPr>
            </w:pPr>
          </w:p>
        </w:tc>
      </w:tr>
      <w:tr w14:paraId="08648DE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30A36B">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77E94B">
            <w:pPr>
              <w:widowControl/>
              <w:spacing w:line="360" w:lineRule="auto"/>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37216E">
            <w:pPr>
              <w:widowControl/>
              <w:spacing w:line="360" w:lineRule="auto"/>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D44B1E">
            <w:pPr>
              <w:widowControl/>
              <w:spacing w:line="360" w:lineRule="auto"/>
              <w:jc w:val="center"/>
              <w:rPr>
                <w:rFonts w:hint="eastAsia" w:ascii="仿宋" w:hAnsi="仿宋" w:eastAsia="仿宋" w:cs="仿宋"/>
                <w:color w:val="auto"/>
                <w:kern w:val="0"/>
                <w:sz w:val="24"/>
                <w:highlight w:val="none"/>
              </w:rPr>
            </w:pPr>
          </w:p>
        </w:tc>
      </w:tr>
      <w:tr w14:paraId="61E9F6D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251388">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F9AF3A">
            <w:pPr>
              <w:widowControl/>
              <w:spacing w:line="360" w:lineRule="auto"/>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52FFC2">
            <w:pPr>
              <w:widowControl/>
              <w:spacing w:line="360" w:lineRule="auto"/>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1103A6">
            <w:pPr>
              <w:widowControl/>
              <w:spacing w:line="360" w:lineRule="auto"/>
              <w:jc w:val="center"/>
              <w:rPr>
                <w:rFonts w:hint="eastAsia" w:ascii="仿宋" w:hAnsi="仿宋" w:eastAsia="仿宋" w:cs="仿宋"/>
                <w:color w:val="auto"/>
                <w:kern w:val="0"/>
                <w:sz w:val="24"/>
                <w:highlight w:val="none"/>
              </w:rPr>
            </w:pPr>
          </w:p>
        </w:tc>
      </w:tr>
    </w:tbl>
    <w:p w14:paraId="0A977FBE">
      <w:pPr>
        <w:spacing w:line="360" w:lineRule="auto"/>
        <w:ind w:firstLine="480" w:firstLineChars="200"/>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注</w:t>
      </w:r>
      <w:r>
        <w:rPr>
          <w:rFonts w:hint="eastAsia" w:ascii="仿宋" w:hAnsi="仿宋" w:eastAsia="仿宋" w:cs="仿宋"/>
          <w:color w:val="auto"/>
          <w:kern w:val="0"/>
          <w:sz w:val="24"/>
          <w:highlight w:val="none"/>
          <w:lang w:eastAsia="zh-CN"/>
        </w:rPr>
        <w:t>：</w:t>
      </w:r>
    </w:p>
    <w:p w14:paraId="118073A3">
      <w:pP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1.管理关系</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是指不具有出资持股关系的其他单位之间存在的管理与被管理关系，如一些上下级关系的事业单位和团体组织。</w:t>
      </w:r>
    </w:p>
    <w:p w14:paraId="3ABF9D47">
      <w:pP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2.本表所指的管理关系仅限于直接管理关系，不包括间接的管理关系。</w:t>
      </w:r>
    </w:p>
    <w:p w14:paraId="55492236">
      <w:pP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3.供应商不存在直接管理关系的，则填“无”。</w:t>
      </w:r>
    </w:p>
    <w:p w14:paraId="04864758">
      <w:pPr>
        <w:spacing w:line="360" w:lineRule="auto"/>
        <w:jc w:val="left"/>
        <w:rPr>
          <w:rFonts w:hint="eastAsia" w:ascii="仿宋" w:hAnsi="仿宋" w:eastAsia="仿宋" w:cs="仿宋"/>
          <w:color w:val="auto"/>
          <w:sz w:val="24"/>
          <w:highlight w:val="none"/>
        </w:rPr>
      </w:pPr>
    </w:p>
    <w:p w14:paraId="4F16FF23">
      <w:pPr>
        <w:autoSpaceDE w:val="0"/>
        <w:autoSpaceDN w:val="0"/>
        <w:spacing w:line="360" w:lineRule="auto"/>
        <w:ind w:left="4365" w:leftChars="1850" w:hanging="480" w:hanging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供应商名称（电子签章）</w:t>
      </w:r>
      <w:r>
        <w:rPr>
          <w:rFonts w:hint="eastAsia" w:ascii="仿宋" w:hAnsi="仿宋" w:eastAsia="仿宋" w:cs="仿宋"/>
          <w:color w:val="auto"/>
          <w:kern w:val="0"/>
          <w:sz w:val="24"/>
          <w:highlight w:val="none"/>
          <w:lang w:eastAsia="zh-CN"/>
        </w:rPr>
        <w:t>：</w:t>
      </w:r>
    </w:p>
    <w:p w14:paraId="5C6981A5">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759F8B03">
      <w:pPr>
        <w:spacing w:line="360" w:lineRule="auto"/>
        <w:ind w:right="480" w:firstLine="240" w:firstLineChars="100"/>
        <w:contextualSpacing/>
        <w:jc w:val="center"/>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 xml:space="preserve">                                  </w:t>
      </w:r>
    </w:p>
    <w:p w14:paraId="48736D22">
      <w:pPr>
        <w:spacing w:line="3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color w:val="auto"/>
          <w:kern w:val="0"/>
          <w:sz w:val="30"/>
          <w:szCs w:val="30"/>
          <w:highlight w:val="none"/>
        </w:rPr>
        <w:t>六、资格声明函</w:t>
      </w:r>
    </w:p>
    <w:p w14:paraId="6F539E2D">
      <w:pPr>
        <w:spacing w:line="320" w:lineRule="exact"/>
        <w:jc w:val="center"/>
        <w:rPr>
          <w:rFonts w:hint="eastAsia" w:ascii="仿宋" w:hAnsi="仿宋" w:eastAsia="仿宋" w:cs="仿宋"/>
          <w:b/>
          <w:color w:val="auto"/>
          <w:sz w:val="32"/>
          <w:szCs w:val="32"/>
          <w:highlight w:val="none"/>
        </w:rPr>
      </w:pPr>
    </w:p>
    <w:p w14:paraId="49DC0178">
      <w:pPr>
        <w:spacing w:line="24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资格声明函</w:t>
      </w:r>
    </w:p>
    <w:p w14:paraId="4A86B9F3">
      <w:pPr>
        <w:spacing w:line="320" w:lineRule="exact"/>
        <w:jc w:val="center"/>
        <w:rPr>
          <w:rFonts w:hint="eastAsia" w:ascii="仿宋" w:hAnsi="仿宋" w:eastAsia="仿宋" w:cs="仿宋"/>
          <w:color w:val="auto"/>
          <w:sz w:val="24"/>
          <w:szCs w:val="20"/>
          <w:highlight w:val="none"/>
        </w:rPr>
      </w:pPr>
    </w:p>
    <w:p w14:paraId="134E0314">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bookmarkStart w:id="76" w:name="PO_3000001868_PM031_6"/>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[采购组织机构]</w:t>
      </w:r>
      <w:bookmarkEnd w:id="76"/>
      <w:r>
        <w:rPr>
          <w:rFonts w:hint="eastAsia" w:ascii="仿宋" w:hAnsi="仿宋" w:eastAsia="仿宋" w:cs="仿宋"/>
          <w:color w:val="auto"/>
          <w:sz w:val="24"/>
          <w:highlight w:val="none"/>
          <w:lang w:eastAsia="zh-CN"/>
        </w:rPr>
        <w:t>：</w:t>
      </w:r>
    </w:p>
    <w:p w14:paraId="2EFFEBE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rPr>
        <w:t>系中华人民共和国合法供应商，经营地址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92ADCF8">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我方愿意参加贵方组织的</w:t>
      </w:r>
      <w:bookmarkStart w:id="77" w:name="PO_3000001868_PM002_4"/>
      <w:r>
        <w:rPr>
          <w:rFonts w:hint="eastAsia" w:ascii="仿宋" w:hAnsi="仿宋" w:eastAsia="仿宋" w:cs="仿宋"/>
          <w:color w:val="auto"/>
          <w:sz w:val="24"/>
          <w:highlight w:val="none"/>
          <w:u w:val="single"/>
        </w:rPr>
        <w:t>[项目名称]</w:t>
      </w:r>
      <w:bookmarkEnd w:id="77"/>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项目的竞标，为便于贵方公正、择优地确定成交供应商及其竞标产品和服务，我方就本次竞标有关事项郑重声明如下</w:t>
      </w:r>
      <w:r>
        <w:rPr>
          <w:rFonts w:hint="eastAsia" w:ascii="仿宋" w:hAnsi="仿宋" w:eastAsia="仿宋" w:cs="仿宋"/>
          <w:color w:val="auto"/>
          <w:sz w:val="24"/>
          <w:highlight w:val="none"/>
          <w:lang w:eastAsia="zh-CN"/>
        </w:rPr>
        <w:t>：</w:t>
      </w:r>
    </w:p>
    <w:p w14:paraId="5BF85AF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1.我方向贵方提交的所有响应文件、资料都是准确的和真实的。</w:t>
      </w:r>
    </w:p>
    <w:p w14:paraId="12DF16B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086AE4A">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3.在此，我方宣布同意如下</w:t>
      </w:r>
      <w:r>
        <w:rPr>
          <w:rFonts w:hint="eastAsia" w:ascii="仿宋" w:hAnsi="仿宋" w:eastAsia="仿宋" w:cs="仿宋"/>
          <w:color w:val="auto"/>
          <w:sz w:val="24"/>
          <w:highlight w:val="none"/>
          <w:lang w:eastAsia="zh-CN"/>
        </w:rPr>
        <w:t>：</w:t>
      </w:r>
    </w:p>
    <w:p w14:paraId="0D87D8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（1）将按磋商文件的约定履行合同责任和义务；</w:t>
      </w:r>
    </w:p>
    <w:p w14:paraId="351854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（2）已详细审查全部磋商文件，包括澄清或者更正公告（如有）；</w:t>
      </w:r>
    </w:p>
    <w:p w14:paraId="0BB6BE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（3）同意提供按照贵方可能要求的与</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有关的一切数据或者资料；</w:t>
      </w:r>
    </w:p>
    <w:p w14:paraId="60FB53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（4）响应磋商文件规定的竞标有效期。</w:t>
      </w:r>
    </w:p>
    <w:p w14:paraId="755E9AB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17A9DB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仿宋" w:hAnsi="仿宋" w:eastAsia="仿宋" w:cs="仿宋"/>
          <w:color w:val="auto"/>
          <w:sz w:val="24"/>
          <w:highlight w:val="none"/>
          <w:lang w:eastAsia="zh-CN"/>
        </w:rPr>
        <w:t>重大税收违法失信主体</w:t>
      </w:r>
      <w:r>
        <w:rPr>
          <w:rFonts w:hint="eastAsia" w:ascii="仿宋" w:hAnsi="仿宋" w:eastAsia="仿宋" w:cs="仿宋"/>
          <w:color w:val="auto"/>
          <w:sz w:val="24"/>
          <w:highlight w:val="none"/>
        </w:rPr>
        <w:t>、政府采购严重违法失信行为记录名单，完全符合《中华人民共和国政府采购法》第二十二条规定的供应商资格条件，我方对此声明负全部法律责任。</w:t>
      </w:r>
    </w:p>
    <w:p w14:paraId="1BA8AB4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6.根据《中华人民共和国政府采购法实施条例》第五十条要求对政府采购合同进行公告，但政府采购合同中涉及国家秘密、商业秘密的内容除外。我方就对本次响应文件进行注明如下</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（两项内容中必须选择一项）</w:t>
      </w:r>
    </w:p>
    <w:p w14:paraId="3A89CAA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□我方本次响应文件</w:t>
      </w:r>
      <w:r>
        <w:rPr>
          <w:rFonts w:hint="eastAsia" w:ascii="仿宋" w:hAnsi="仿宋" w:eastAsia="仿宋" w:cs="仿宋"/>
          <w:color w:val="auto"/>
          <w:kern w:val="0"/>
          <w:sz w:val="24"/>
          <w:highlight w:val="none"/>
        </w:rPr>
        <w:t>内容中</w:t>
      </w:r>
      <w:r>
        <w:rPr>
          <w:rFonts w:hint="eastAsia" w:ascii="仿宋" w:hAnsi="仿宋" w:eastAsia="仿宋" w:cs="仿宋"/>
          <w:color w:val="auto"/>
          <w:sz w:val="24"/>
          <w:highlight w:val="none"/>
        </w:rPr>
        <w:t>未</w:t>
      </w:r>
      <w:r>
        <w:rPr>
          <w:rFonts w:hint="eastAsia" w:ascii="仿宋" w:hAnsi="仿宋" w:eastAsia="仿宋" w:cs="仿宋"/>
          <w:color w:val="auto"/>
          <w:kern w:val="0"/>
          <w:sz w:val="24"/>
          <w:highlight w:val="none"/>
        </w:rPr>
        <w:t>涉及商业秘密；</w:t>
      </w:r>
    </w:p>
    <w:p w14:paraId="1EE197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□我方本次响应文件</w:t>
      </w:r>
      <w:r>
        <w:rPr>
          <w:rFonts w:hint="eastAsia" w:ascii="仿宋" w:hAnsi="仿宋" w:eastAsia="仿宋" w:cs="仿宋"/>
          <w:color w:val="auto"/>
          <w:kern w:val="0"/>
          <w:sz w:val="24"/>
          <w:highlight w:val="none"/>
        </w:rPr>
        <w:t>涉及商业秘密的内容有</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B4987CC">
      <w:pPr>
        <w:pStyle w:val="12"/>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7.与本磋商有关的一切正式往来信函请寄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邮政编号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14:paraId="2BE0F19F">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电话/传真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电子邮寄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06508BD3">
      <w:pPr>
        <w:pStyle w:val="10"/>
        <w:tabs>
          <w:tab w:val="left" w:pos="939"/>
        </w:tabs>
        <w:spacing w:line="360" w:lineRule="auto"/>
        <w:ind w:left="141" w:leftChars="67"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账</w:t>
      </w:r>
      <w:r>
        <w:rPr>
          <w:rFonts w:hint="eastAsia" w:ascii="仿宋" w:hAnsi="仿宋" w:eastAsia="仿宋" w:cs="仿宋"/>
          <w:color w:val="auto"/>
          <w:sz w:val="24"/>
          <w:highlight w:val="none"/>
        </w:rPr>
        <w:t>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p>
    <w:p w14:paraId="0EDD1422">
      <w:pPr>
        <w:pStyle w:val="10"/>
        <w:tabs>
          <w:tab w:val="left" w:pos="939"/>
        </w:tabs>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8.以上事项如有虚假或者隐瞒，我方愿意承担一切后果，并不再寻求任何旨在减轻或者免除法律责任的辩解。</w:t>
      </w:r>
    </w:p>
    <w:p w14:paraId="0BA853D8">
      <w:pPr>
        <w:pStyle w:val="10"/>
        <w:tabs>
          <w:tab w:val="left" w:pos="939"/>
        </w:tabs>
        <w:spacing w:line="360" w:lineRule="auto"/>
        <w:ind w:left="141" w:leftChars="67"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665436A5">
      <w:pPr>
        <w:pStyle w:val="10"/>
        <w:tabs>
          <w:tab w:val="left" w:pos="939"/>
        </w:tabs>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如为联合体竞标，盖章处须加盖联合体各方公章并由联合体各方法定代表人签署，否则其响应文件按无效响应处理。</w:t>
      </w:r>
    </w:p>
    <w:p w14:paraId="359F82EF">
      <w:pPr>
        <w:pStyle w:val="10"/>
        <w:tabs>
          <w:tab w:val="left" w:pos="939"/>
        </w:tabs>
        <w:spacing w:line="360" w:lineRule="auto"/>
        <w:ind w:left="0" w:leftChars="0" w:firstLine="480" w:firstLineChars="200"/>
        <w:rPr>
          <w:rFonts w:hint="eastAsia" w:ascii="仿宋" w:hAnsi="仿宋" w:eastAsia="仿宋" w:cs="仿宋"/>
          <w:color w:val="auto"/>
          <w:sz w:val="24"/>
          <w:highlight w:val="none"/>
        </w:rPr>
      </w:pPr>
    </w:p>
    <w:p w14:paraId="358B3F42">
      <w:pPr>
        <w:autoSpaceDE w:val="0"/>
        <w:autoSpaceDN w:val="0"/>
        <w:spacing w:line="360" w:lineRule="auto"/>
        <w:ind w:left="4365" w:leftChars="1850" w:hanging="480" w:hanging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供应商名称（电子签章）</w:t>
      </w:r>
      <w:r>
        <w:rPr>
          <w:rFonts w:hint="eastAsia" w:ascii="仿宋" w:hAnsi="仿宋" w:eastAsia="仿宋" w:cs="仿宋"/>
          <w:color w:val="auto"/>
          <w:kern w:val="0"/>
          <w:sz w:val="24"/>
          <w:highlight w:val="none"/>
          <w:lang w:eastAsia="zh-CN"/>
        </w:rPr>
        <w:t>：</w:t>
      </w:r>
    </w:p>
    <w:p w14:paraId="5EFFCD86">
      <w:pPr>
        <w:autoSpaceDE w:val="0"/>
        <w:autoSpaceDN w:val="0"/>
        <w:spacing w:line="360" w:lineRule="auto"/>
        <w:ind w:firstLine="6120" w:firstLineChars="25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826A75B">
      <w:pPr>
        <w:widowControl/>
        <w:spacing w:line="360" w:lineRule="auto"/>
        <w:jc w:val="left"/>
        <w:rPr>
          <w:rFonts w:hint="eastAsia" w:ascii="仿宋" w:hAnsi="仿宋" w:eastAsia="仿宋" w:cs="仿宋"/>
          <w:color w:val="auto"/>
          <w:kern w:val="0"/>
          <w:sz w:val="24"/>
          <w:highlight w:val="none"/>
          <w:lang w:val="zh-CN"/>
        </w:rPr>
        <w:sectPr>
          <w:pgSz w:w="11911" w:h="16838"/>
          <w:pgMar w:top="1417" w:right="1417" w:bottom="1417" w:left="1417" w:header="720" w:footer="720" w:gutter="0"/>
          <w:cols w:space="720" w:num="1"/>
          <w:rtlGutter w:val="0"/>
          <w:docGrid w:linePitch="1" w:charSpace="0"/>
        </w:sectPr>
      </w:pPr>
    </w:p>
    <w:p w14:paraId="73776783">
      <w:pPr>
        <w:pStyle w:val="6"/>
        <w:overflowPunct w:val="0"/>
        <w:spacing w:line="520" w:lineRule="exact"/>
        <w:ind w:firstLine="0"/>
        <w:rPr>
          <w:rFonts w:hint="eastAsia" w:ascii="仿宋" w:hAnsi="仿宋" w:eastAsia="仿宋" w:cs="仿宋"/>
          <w:b/>
          <w:bCs/>
          <w:color w:val="auto"/>
          <w:sz w:val="32"/>
          <w:szCs w:val="32"/>
          <w:highlight w:val="none"/>
        </w:rPr>
      </w:pPr>
      <w:r>
        <w:rPr>
          <w:rFonts w:hint="eastAsia" w:ascii="仿宋" w:hAnsi="仿宋" w:eastAsia="仿宋" w:cs="仿宋"/>
          <w:b/>
          <w:color w:val="auto"/>
          <w:kern w:val="0"/>
          <w:sz w:val="30"/>
          <w:szCs w:val="30"/>
          <w:highlight w:val="none"/>
        </w:rPr>
        <w:t>七、联合体协议书（如有）</w:t>
      </w:r>
    </w:p>
    <w:p w14:paraId="56F3A962">
      <w:pPr>
        <w:pStyle w:val="12"/>
        <w:spacing w:line="600" w:lineRule="exact"/>
        <w:jc w:val="center"/>
        <w:rPr>
          <w:rFonts w:hint="eastAsia" w:ascii="仿宋" w:hAnsi="仿宋" w:eastAsia="仿宋" w:cs="仿宋"/>
          <w:color w:val="auto"/>
          <w:kern w:val="2"/>
          <w:sz w:val="44"/>
          <w:szCs w:val="44"/>
          <w:highlight w:val="none"/>
        </w:rPr>
      </w:pPr>
    </w:p>
    <w:p w14:paraId="4D8F9EE0">
      <w:pPr>
        <w:pStyle w:val="12"/>
        <w:spacing w:line="600" w:lineRule="exact"/>
        <w:jc w:val="center"/>
        <w:rPr>
          <w:rFonts w:hint="eastAsia" w:ascii="仿宋" w:hAnsi="仿宋" w:eastAsia="仿宋" w:cs="仿宋"/>
          <w:color w:val="auto"/>
          <w:kern w:val="2"/>
          <w:sz w:val="44"/>
          <w:szCs w:val="44"/>
          <w:highlight w:val="none"/>
        </w:rPr>
      </w:pPr>
      <w:r>
        <w:rPr>
          <w:rFonts w:hint="eastAsia" w:ascii="仿宋" w:hAnsi="仿宋" w:eastAsia="仿宋" w:cs="仿宋"/>
          <w:color w:val="auto"/>
          <w:kern w:val="2"/>
          <w:sz w:val="44"/>
          <w:szCs w:val="44"/>
          <w:highlight w:val="none"/>
        </w:rPr>
        <w:t>联合体竞标协议书（格式）</w:t>
      </w:r>
    </w:p>
    <w:p w14:paraId="319DF0DD">
      <w:pPr>
        <w:autoSpaceDE w:val="0"/>
        <w:autoSpaceDN w:val="0"/>
        <w:adjustRightInd w:val="0"/>
        <w:spacing w:line="360" w:lineRule="auto"/>
        <w:jc w:val="left"/>
        <w:rPr>
          <w:rFonts w:hint="eastAsia" w:ascii="仿宋" w:hAnsi="仿宋" w:eastAsia="仿宋" w:cs="仿宋"/>
          <w:color w:val="auto"/>
          <w:kern w:val="0"/>
          <w:szCs w:val="21"/>
          <w:highlight w:val="none"/>
          <w:u w:val="single"/>
        </w:rPr>
      </w:pPr>
    </w:p>
    <w:p w14:paraId="66F02B7E">
      <w:pPr>
        <w:autoSpaceDE w:val="0"/>
        <w:autoSpaceDN w:val="0"/>
        <w:adjustRightInd w:val="0"/>
        <w:spacing w:line="360" w:lineRule="auto"/>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（所有成员单位名称）自愿组成联合体，共同参加</w:t>
      </w:r>
      <w:r>
        <w:rPr>
          <w:rFonts w:hint="eastAsia" w:ascii="仿宋" w:hAnsi="仿宋" w:eastAsia="仿宋" w:cs="仿宋"/>
          <w:color w:val="auto"/>
          <w:kern w:val="0"/>
          <w:sz w:val="24"/>
          <w:highlight w:val="none"/>
          <w:u w:val="single"/>
        </w:rPr>
        <w:t xml:space="preserve">    </w:t>
      </w:r>
      <w:bookmarkStart w:id="78" w:name="PO_3000001868_PM031"/>
      <w:r>
        <w:rPr>
          <w:rFonts w:hint="eastAsia" w:ascii="仿宋" w:hAnsi="仿宋" w:eastAsia="仿宋" w:cs="仿宋"/>
          <w:color w:val="auto"/>
          <w:kern w:val="0"/>
          <w:sz w:val="24"/>
          <w:highlight w:val="none"/>
          <w:u w:val="single"/>
        </w:rPr>
        <w:t>[采购组织机构]</w:t>
      </w:r>
      <w:bookmarkEnd w:id="78"/>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组织的</w:t>
      </w:r>
      <w:r>
        <w:rPr>
          <w:rFonts w:hint="eastAsia" w:ascii="仿宋" w:hAnsi="仿宋" w:eastAsia="仿宋" w:cs="仿宋"/>
          <w:color w:val="auto"/>
          <w:kern w:val="0"/>
          <w:sz w:val="24"/>
          <w:highlight w:val="none"/>
          <w:u w:val="single"/>
        </w:rPr>
        <w:t xml:space="preserve">       </w:t>
      </w:r>
      <w:bookmarkStart w:id="79" w:name="PO_3000001868_PM002_5"/>
      <w:r>
        <w:rPr>
          <w:rFonts w:hint="eastAsia" w:ascii="仿宋" w:hAnsi="仿宋" w:eastAsia="仿宋" w:cs="仿宋"/>
          <w:color w:val="auto"/>
          <w:kern w:val="0"/>
          <w:sz w:val="24"/>
          <w:highlight w:val="none"/>
          <w:u w:val="single"/>
        </w:rPr>
        <w:t>[项目名称]</w:t>
      </w:r>
      <w:bookmarkEnd w:id="79"/>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（项目编号</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u w:val="single"/>
        </w:rPr>
        <w:t xml:space="preserve">  </w:t>
      </w:r>
      <w:bookmarkStart w:id="80" w:name="PO_3000001868_PM001_6"/>
      <w:r>
        <w:rPr>
          <w:rFonts w:hint="eastAsia" w:ascii="仿宋" w:hAnsi="仿宋" w:eastAsia="仿宋" w:cs="仿宋"/>
          <w:color w:val="auto"/>
          <w:kern w:val="0"/>
          <w:sz w:val="24"/>
          <w:highlight w:val="none"/>
          <w:u w:val="single"/>
        </w:rPr>
        <w:t>[项目编号]</w:t>
      </w:r>
      <w:bookmarkEnd w:id="80"/>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）竞争性磋商采购。现就联合体竞标事宜订立如下协议</w:t>
      </w:r>
      <w:r>
        <w:rPr>
          <w:rFonts w:hint="eastAsia" w:ascii="仿宋" w:hAnsi="仿宋" w:eastAsia="仿宋" w:cs="仿宋"/>
          <w:color w:val="auto"/>
          <w:kern w:val="0"/>
          <w:sz w:val="24"/>
          <w:highlight w:val="none"/>
          <w:lang w:eastAsia="zh-CN"/>
        </w:rPr>
        <w:t>：</w:t>
      </w:r>
    </w:p>
    <w:p w14:paraId="24D0ACB2">
      <w:pPr>
        <w:autoSpaceDE w:val="0"/>
        <w:autoSpaceDN w:val="0"/>
        <w:adjustRightInd w:val="0"/>
        <w:spacing w:line="360" w:lineRule="auto"/>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________________________</w:t>
      </w:r>
      <w:r>
        <w:rPr>
          <w:rFonts w:hint="eastAsia" w:ascii="仿宋" w:hAnsi="仿宋" w:eastAsia="仿宋" w:cs="仿宋"/>
          <w:color w:val="auto"/>
          <w:kern w:val="0"/>
          <w:sz w:val="24"/>
          <w:highlight w:val="none"/>
        </w:rPr>
        <w:t>（某成员单位名称）为联合体名称牵头人。</w:t>
      </w:r>
    </w:p>
    <w:p w14:paraId="445ACE9A">
      <w:pPr>
        <w:autoSpaceDE w:val="0"/>
        <w:autoSpaceDN w:val="0"/>
        <w:adjustRightInd w:val="0"/>
        <w:spacing w:line="360" w:lineRule="auto"/>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336E0F99">
      <w:pPr>
        <w:autoSpaceDE w:val="0"/>
        <w:autoSpaceDN w:val="0"/>
        <w:adjustRightInd w:val="0"/>
        <w:spacing w:line="360" w:lineRule="auto"/>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5EB7315B">
      <w:pPr>
        <w:autoSpaceDE w:val="0"/>
        <w:autoSpaceDN w:val="0"/>
        <w:adjustRightInd w:val="0"/>
        <w:spacing w:line="360" w:lineRule="auto"/>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4、联合体各成员单位内部的职责分工如下</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rPr>
        <w:t>。</w:t>
      </w:r>
    </w:p>
    <w:p w14:paraId="0D51EBA9">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5、本联合体中</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（某成员单位名称）为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（请填写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中型、小型、微型）企业，其协议合同金额占联合体协议合同总金额的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%。【如联合体成员中有小型、微型企业的，请填写此条，否则无需填写；如联合体成员中有多个小型、微型企业的，请逐一列出。】</w:t>
      </w:r>
    </w:p>
    <w:p w14:paraId="3D708BDF">
      <w:pPr>
        <w:autoSpaceDE w:val="0"/>
        <w:autoSpaceDN w:val="0"/>
        <w:adjustRightInd w:val="0"/>
        <w:spacing w:line="360" w:lineRule="auto"/>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6、本协议书自签署之日起生效，合同履行完毕后自动失效。</w:t>
      </w:r>
    </w:p>
    <w:p w14:paraId="01E3185F">
      <w:pPr>
        <w:autoSpaceDE w:val="0"/>
        <w:autoSpaceDN w:val="0"/>
        <w:adjustRightInd w:val="0"/>
        <w:spacing w:line="360" w:lineRule="auto"/>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7、本协议书一式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份，联合体成员和采购代理机构各执一份。</w:t>
      </w:r>
    </w:p>
    <w:p w14:paraId="3E4E9DDE">
      <w:pPr>
        <w:autoSpaceDE w:val="0"/>
        <w:autoSpaceDN w:val="0"/>
        <w:adjustRightInd w:val="0"/>
        <w:spacing w:line="360" w:lineRule="auto"/>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本协议书由法定代表人签字的，应附法定代表人身份证明；本协议书由委托代理人签字的，应附法定代表人授权委托书。</w:t>
      </w:r>
    </w:p>
    <w:p w14:paraId="7D2D8C84">
      <w:pPr>
        <w:autoSpaceDE w:val="0"/>
        <w:autoSpaceDN w:val="0"/>
        <w:adjustRightIn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牵头人名称</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（盖单位公章）</w:t>
      </w:r>
    </w:p>
    <w:p w14:paraId="4018CED5">
      <w:pPr>
        <w:autoSpaceDE w:val="0"/>
        <w:autoSpaceDN w:val="0"/>
        <w:adjustRightIn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法定代表人或其委托代理人</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（签字或盖章）</w:t>
      </w:r>
    </w:p>
    <w:p w14:paraId="1B1677BD">
      <w:pPr>
        <w:autoSpaceDE w:val="0"/>
        <w:autoSpaceDN w:val="0"/>
        <w:adjustRightInd w:val="0"/>
        <w:spacing w:line="360" w:lineRule="auto"/>
        <w:jc w:val="left"/>
        <w:rPr>
          <w:rFonts w:hint="eastAsia" w:ascii="仿宋" w:hAnsi="仿宋" w:eastAsia="仿宋" w:cs="仿宋"/>
          <w:color w:val="auto"/>
          <w:kern w:val="0"/>
          <w:sz w:val="24"/>
          <w:highlight w:val="none"/>
        </w:rPr>
      </w:pPr>
    </w:p>
    <w:p w14:paraId="60E58FCB">
      <w:pPr>
        <w:autoSpaceDE w:val="0"/>
        <w:autoSpaceDN w:val="0"/>
        <w:adjustRightIn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成员一名称</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（盖单位公章）</w:t>
      </w:r>
    </w:p>
    <w:p w14:paraId="44DE3764">
      <w:pPr>
        <w:autoSpaceDE w:val="0"/>
        <w:autoSpaceDN w:val="0"/>
        <w:adjustRightIn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法定代表人或其委托代理人</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（签字或盖章）</w:t>
      </w:r>
    </w:p>
    <w:p w14:paraId="41511296">
      <w:pPr>
        <w:autoSpaceDE w:val="0"/>
        <w:autoSpaceDN w:val="0"/>
        <w:adjustRightInd w:val="0"/>
        <w:spacing w:line="360" w:lineRule="auto"/>
        <w:jc w:val="left"/>
        <w:rPr>
          <w:rFonts w:hint="eastAsia" w:ascii="仿宋" w:hAnsi="仿宋" w:eastAsia="仿宋" w:cs="仿宋"/>
          <w:color w:val="auto"/>
          <w:kern w:val="0"/>
          <w:szCs w:val="21"/>
          <w:highlight w:val="none"/>
        </w:rPr>
      </w:pPr>
    </w:p>
    <w:p w14:paraId="08C6456B">
      <w:pPr>
        <w:autoSpaceDE w:val="0"/>
        <w:autoSpaceDN w:val="0"/>
        <w:adjustRightIn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成员二名称</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（盖单位公章）</w:t>
      </w:r>
    </w:p>
    <w:p w14:paraId="4CF97EBA">
      <w:pPr>
        <w:autoSpaceDE w:val="0"/>
        <w:autoSpaceDN w:val="0"/>
        <w:adjustRightIn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法定代表人或其委托代理人</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（签字或盖章）</w:t>
      </w:r>
    </w:p>
    <w:p w14:paraId="572274F0">
      <w:pPr>
        <w:autoSpaceDE w:val="0"/>
        <w:autoSpaceDN w:val="0"/>
        <w:adjustRightInd w:val="0"/>
        <w:spacing w:line="360" w:lineRule="auto"/>
        <w:jc w:val="left"/>
        <w:rPr>
          <w:rFonts w:hint="eastAsia" w:ascii="仿宋" w:hAnsi="仿宋" w:eastAsia="仿宋" w:cs="仿宋"/>
          <w:color w:val="auto"/>
          <w:kern w:val="0"/>
          <w:sz w:val="24"/>
          <w:highlight w:val="none"/>
        </w:rPr>
      </w:pPr>
    </w:p>
    <w:p w14:paraId="56D25AC2">
      <w:pPr>
        <w:autoSpaceDE w:val="0"/>
        <w:autoSpaceDN w:val="0"/>
        <w:adjustRightInd w:val="0"/>
        <w:spacing w:line="360" w:lineRule="auto"/>
        <w:jc w:val="left"/>
        <w:rPr>
          <w:rFonts w:hint="eastAsia" w:ascii="仿宋" w:hAnsi="仿宋" w:eastAsia="仿宋" w:cs="仿宋"/>
          <w:color w:val="auto"/>
          <w:kern w:val="0"/>
          <w:sz w:val="24"/>
          <w:highlight w:val="none"/>
        </w:rPr>
      </w:pPr>
    </w:p>
    <w:p w14:paraId="3F948491">
      <w:pPr>
        <w:autoSpaceDE w:val="0"/>
        <w:autoSpaceDN w:val="0"/>
        <w:spacing w:line="360" w:lineRule="auto"/>
        <w:ind w:left="4365" w:leftChars="1850" w:hanging="480" w:hanging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供应商名称（电子签章）</w:t>
      </w:r>
      <w:r>
        <w:rPr>
          <w:rFonts w:hint="eastAsia" w:ascii="仿宋" w:hAnsi="仿宋" w:eastAsia="仿宋" w:cs="仿宋"/>
          <w:color w:val="auto"/>
          <w:kern w:val="0"/>
          <w:sz w:val="24"/>
          <w:highlight w:val="none"/>
          <w:lang w:eastAsia="zh-CN"/>
        </w:rPr>
        <w:t>：</w:t>
      </w:r>
    </w:p>
    <w:p w14:paraId="1185EDFF">
      <w:pPr>
        <w:autoSpaceDE w:val="0"/>
        <w:autoSpaceDN w:val="0"/>
        <w:spacing w:line="360" w:lineRule="auto"/>
        <w:ind w:firstLine="6120" w:firstLineChars="25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8B54372">
      <w:pPr>
        <w:autoSpaceDE w:val="0"/>
        <w:autoSpaceDN w:val="0"/>
        <w:spacing w:line="360" w:lineRule="auto"/>
        <w:ind w:firstLine="6120" w:firstLineChars="2550"/>
        <w:rPr>
          <w:rFonts w:hint="eastAsia" w:ascii="仿宋" w:hAnsi="仿宋" w:eastAsia="仿宋" w:cs="仿宋"/>
          <w:color w:val="auto"/>
          <w:kern w:val="0"/>
          <w:sz w:val="24"/>
          <w:highlight w:val="none"/>
          <w:lang w:val="zh-CN"/>
        </w:rPr>
      </w:pPr>
    </w:p>
    <w:p w14:paraId="60714CD1">
      <w:pPr>
        <w:autoSpaceDE w:val="0"/>
        <w:autoSpaceDN w:val="0"/>
        <w:spacing w:line="360" w:lineRule="auto"/>
        <w:ind w:firstLine="6120" w:firstLineChars="2550"/>
        <w:rPr>
          <w:rFonts w:hint="eastAsia" w:ascii="仿宋" w:hAnsi="仿宋" w:eastAsia="仿宋" w:cs="仿宋"/>
          <w:color w:val="auto"/>
          <w:kern w:val="0"/>
          <w:sz w:val="24"/>
          <w:highlight w:val="none"/>
          <w:lang w:val="zh-CN"/>
        </w:rPr>
      </w:pPr>
    </w:p>
    <w:p w14:paraId="6CF86EF0">
      <w:pPr>
        <w:autoSpaceDE w:val="0"/>
        <w:autoSpaceDN w:val="0"/>
        <w:spacing w:line="360" w:lineRule="auto"/>
        <w:ind w:firstLine="6120" w:firstLineChars="2550"/>
        <w:rPr>
          <w:rFonts w:hint="eastAsia" w:ascii="仿宋" w:hAnsi="仿宋" w:eastAsia="仿宋" w:cs="仿宋"/>
          <w:color w:val="auto"/>
          <w:kern w:val="0"/>
          <w:sz w:val="24"/>
          <w:highlight w:val="none"/>
          <w:lang w:val="zh-CN"/>
        </w:rPr>
      </w:pPr>
    </w:p>
    <w:p w14:paraId="266A2422">
      <w:pPr>
        <w:snapToGrid w:val="0"/>
        <w:spacing w:line="360" w:lineRule="auto"/>
        <w:ind w:firstLine="602" w:firstLineChars="200"/>
        <w:rPr>
          <w:rFonts w:hint="eastAsia" w:ascii="仿宋" w:hAnsi="仿宋" w:eastAsia="仿宋" w:cs="仿宋"/>
          <w:b/>
          <w:color w:val="auto"/>
          <w:sz w:val="30"/>
          <w:szCs w:val="30"/>
          <w:highlight w:val="none"/>
        </w:rPr>
      </w:pPr>
    </w:p>
    <w:p w14:paraId="42780243">
      <w:pPr>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br w:type="page"/>
      </w:r>
    </w:p>
    <w:p w14:paraId="4F20DD56">
      <w:pPr>
        <w:snapToGrid w:val="0"/>
        <w:spacing w:line="360" w:lineRule="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八</w:t>
      </w:r>
      <w:r>
        <w:rPr>
          <w:rFonts w:hint="eastAsia" w:ascii="仿宋" w:hAnsi="仿宋" w:eastAsia="仿宋" w:cs="仿宋"/>
          <w:b/>
          <w:color w:val="auto"/>
          <w:sz w:val="30"/>
          <w:szCs w:val="30"/>
          <w:highlight w:val="none"/>
        </w:rPr>
        <w:t>、中小企业声明函或残疾人福利性单位声明函或属于监狱企业的证明文件</w:t>
      </w:r>
    </w:p>
    <w:p w14:paraId="35CCFC2D">
      <w:pPr>
        <w:spacing w:line="30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中小</w:t>
      </w:r>
      <w:r>
        <w:rPr>
          <w:rFonts w:hint="eastAsia" w:ascii="仿宋" w:hAnsi="仿宋" w:eastAsia="仿宋" w:cs="仿宋"/>
          <w:color w:val="auto"/>
          <w:sz w:val="44"/>
          <w:szCs w:val="44"/>
          <w:highlight w:val="none"/>
        </w:rPr>
        <w:t>企业声明函（服务）</w:t>
      </w:r>
    </w:p>
    <w:p w14:paraId="57D3FF51">
      <w:pPr>
        <w:spacing w:line="360" w:lineRule="auto"/>
        <w:ind w:firstLine="550"/>
        <w:rPr>
          <w:rFonts w:hint="eastAsia" w:ascii="仿宋" w:hAnsi="仿宋" w:eastAsia="仿宋" w:cs="仿宋"/>
          <w:color w:val="auto"/>
          <w:kern w:val="0"/>
          <w:sz w:val="24"/>
          <w:highlight w:val="none"/>
        </w:rPr>
      </w:pPr>
    </w:p>
    <w:p w14:paraId="0174147F">
      <w:pPr>
        <w:spacing w:line="360" w:lineRule="auto"/>
        <w:ind w:firstLine="55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[项目名称]</w:t>
      </w:r>
      <w:r>
        <w:rPr>
          <w:rFonts w:hint="eastAsia" w:ascii="仿宋" w:hAnsi="仿宋" w:eastAsia="仿宋" w:cs="仿宋"/>
          <w:color w:val="auto"/>
          <w:kern w:val="0"/>
          <w:sz w:val="24"/>
          <w:highlight w:val="none"/>
        </w:rPr>
        <w:t>采购活动，服务全部由符合政策要求的中小企业承接。相关企业（含联合体中的中小企业、签订分包意向协议的中小企业）的具体情况如下</w:t>
      </w:r>
      <w:r>
        <w:rPr>
          <w:rFonts w:hint="eastAsia" w:ascii="仿宋" w:hAnsi="仿宋" w:eastAsia="仿宋" w:cs="仿宋"/>
          <w:color w:val="auto"/>
          <w:kern w:val="0"/>
          <w:sz w:val="24"/>
          <w:highlight w:val="none"/>
          <w:lang w:eastAsia="zh-CN"/>
        </w:rPr>
        <w:t>：</w:t>
      </w:r>
    </w:p>
    <w:p w14:paraId="723F82D0">
      <w:pPr>
        <w:spacing w:line="360" w:lineRule="auto"/>
        <w:ind w:firstLine="5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kern w:val="0"/>
          <w:sz w:val="24"/>
          <w:highlight w:val="none"/>
          <w:u w:val="single"/>
        </w:rPr>
        <w:t>（标的名称）</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（采购文件中明确的所属行业</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rPr>
        <w:t>见服务需求一览表）</w:t>
      </w:r>
      <w:r>
        <w:rPr>
          <w:rFonts w:hint="eastAsia" w:ascii="仿宋" w:hAnsi="仿宋" w:eastAsia="仿宋" w:cs="仿宋"/>
          <w:color w:val="auto"/>
          <w:kern w:val="0"/>
          <w:sz w:val="24"/>
          <w:highlight w:val="none"/>
        </w:rPr>
        <w:t>行业；承建（承接）企业为</w:t>
      </w:r>
      <w:r>
        <w:rPr>
          <w:rFonts w:hint="eastAsia" w:ascii="仿宋" w:hAnsi="仿宋" w:eastAsia="仿宋" w:cs="仿宋"/>
          <w:color w:val="auto"/>
          <w:kern w:val="0"/>
          <w:sz w:val="24"/>
          <w:highlight w:val="none"/>
          <w:u w:val="single"/>
        </w:rPr>
        <w:t>（企业名称）</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w:t>
      </w:r>
      <w:r>
        <w:rPr>
          <w:rFonts w:hint="eastAsia" w:ascii="仿宋" w:hAnsi="仿宋" w:eastAsia="仿宋" w:cs="仿宋"/>
          <w:color w:val="auto"/>
          <w:sz w:val="24"/>
          <w:highlight w:val="none"/>
          <w:vertAlign w:val="superscript"/>
        </w:rPr>
        <w:t>1</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中</w:t>
      </w:r>
      <w:r>
        <w:rPr>
          <w:rFonts w:hint="eastAsia" w:ascii="仿宋" w:hAnsi="仿宋" w:eastAsia="仿宋" w:cs="仿宋"/>
          <w:color w:val="auto"/>
          <w:kern w:val="0"/>
          <w:sz w:val="24"/>
          <w:highlight w:val="none"/>
          <w:u w:val="single"/>
        </w:rPr>
        <w:t>型企业、小型企业、微型企业）</w:t>
      </w:r>
      <w:r>
        <w:rPr>
          <w:rFonts w:hint="eastAsia" w:ascii="仿宋" w:hAnsi="仿宋" w:eastAsia="仿宋" w:cs="仿宋"/>
          <w:color w:val="auto"/>
          <w:kern w:val="0"/>
          <w:sz w:val="24"/>
          <w:highlight w:val="none"/>
        </w:rPr>
        <w:t>；</w:t>
      </w:r>
    </w:p>
    <w:p w14:paraId="699552FF">
      <w:pPr>
        <w:spacing w:line="360" w:lineRule="auto"/>
        <w:ind w:firstLine="5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2. </w:t>
      </w:r>
      <w:r>
        <w:rPr>
          <w:rFonts w:hint="eastAsia" w:ascii="仿宋" w:hAnsi="仿宋" w:eastAsia="仿宋" w:cs="仿宋"/>
          <w:color w:val="auto"/>
          <w:kern w:val="0"/>
          <w:sz w:val="24"/>
          <w:highlight w:val="none"/>
          <w:u w:val="single"/>
        </w:rPr>
        <w:t>（标的名称）</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（采购文件中明确的所属行业</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rPr>
        <w:t>见服务需求一览表）</w:t>
      </w:r>
      <w:r>
        <w:rPr>
          <w:rFonts w:hint="eastAsia" w:ascii="仿宋" w:hAnsi="仿宋" w:eastAsia="仿宋" w:cs="仿宋"/>
          <w:color w:val="auto"/>
          <w:kern w:val="0"/>
          <w:sz w:val="24"/>
          <w:highlight w:val="none"/>
        </w:rPr>
        <w:t>行业；承建（承接）企业为</w:t>
      </w:r>
      <w:r>
        <w:rPr>
          <w:rFonts w:hint="eastAsia" w:ascii="仿宋" w:hAnsi="仿宋" w:eastAsia="仿宋" w:cs="仿宋"/>
          <w:color w:val="auto"/>
          <w:kern w:val="0"/>
          <w:sz w:val="24"/>
          <w:highlight w:val="none"/>
          <w:u w:val="single"/>
        </w:rPr>
        <w:t>（企业名称）</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万元，属于</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中</w:t>
      </w:r>
      <w:r>
        <w:rPr>
          <w:rFonts w:hint="eastAsia" w:ascii="仿宋" w:hAnsi="仿宋" w:eastAsia="仿宋" w:cs="仿宋"/>
          <w:color w:val="auto"/>
          <w:kern w:val="0"/>
          <w:sz w:val="24"/>
          <w:highlight w:val="none"/>
          <w:u w:val="single"/>
        </w:rPr>
        <w:t>型企业、小型企业、微型企业）</w:t>
      </w:r>
      <w:r>
        <w:rPr>
          <w:rFonts w:hint="eastAsia" w:ascii="仿宋" w:hAnsi="仿宋" w:eastAsia="仿宋" w:cs="仿宋"/>
          <w:color w:val="auto"/>
          <w:kern w:val="0"/>
          <w:sz w:val="24"/>
          <w:highlight w:val="none"/>
        </w:rPr>
        <w:t>；</w:t>
      </w:r>
    </w:p>
    <w:p w14:paraId="7D6F64E4">
      <w:pPr>
        <w:spacing w:line="360" w:lineRule="auto"/>
        <w:ind w:firstLine="5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 </w:t>
      </w:r>
    </w:p>
    <w:p w14:paraId="1B97CE71">
      <w:pPr>
        <w:spacing w:line="360" w:lineRule="auto"/>
        <w:ind w:firstLine="5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以上企业，不属于大企业的分支机构，不存在控股股东为大企业的情形，也不存在与大企业的负责人为同一人的情形。</w:t>
      </w:r>
    </w:p>
    <w:p w14:paraId="16F75900">
      <w:pPr>
        <w:spacing w:line="360" w:lineRule="auto"/>
        <w:ind w:firstLine="5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本企业对上述声明内容的真实性负责。如有虚假，将依法承担相应责任。</w:t>
      </w:r>
    </w:p>
    <w:p w14:paraId="1ED6277E">
      <w:pPr>
        <w:ind w:firstLine="552"/>
        <w:rPr>
          <w:rFonts w:hint="eastAsia" w:ascii="仿宋" w:hAnsi="仿宋" w:eastAsia="仿宋" w:cs="仿宋"/>
          <w:color w:val="auto"/>
          <w:kern w:val="0"/>
          <w:szCs w:val="21"/>
          <w:highlight w:val="none"/>
        </w:rPr>
      </w:pPr>
    </w:p>
    <w:p w14:paraId="1483BFEC">
      <w:pPr>
        <w:widowControl w:val="0"/>
        <w:spacing w:after="0" w:line="360" w:lineRule="auto"/>
        <w:ind w:firstLine="480" w:firstLineChars="200"/>
        <w:contextualSpacing/>
        <w:jc w:val="both"/>
        <w:rPr>
          <w:rFonts w:hint="eastAsia" w:ascii="仿宋" w:hAnsi="仿宋" w:eastAsia="仿宋" w:cs="仿宋"/>
          <w:color w:val="auto"/>
          <w:kern w:val="0"/>
          <w:sz w:val="24"/>
          <w:szCs w:val="22"/>
          <w:highlight w:val="none"/>
          <w:lang w:val="en-US" w:eastAsia="zh-CN" w:bidi="ar-SA"/>
        </w:rPr>
      </w:pPr>
      <w:r>
        <w:rPr>
          <w:rFonts w:hint="eastAsia" w:ascii="仿宋" w:hAnsi="仿宋" w:eastAsia="仿宋" w:cs="仿宋"/>
          <w:color w:val="auto"/>
          <w:kern w:val="0"/>
          <w:sz w:val="24"/>
          <w:szCs w:val="22"/>
          <w:highlight w:val="none"/>
          <w:lang w:val="en-US" w:eastAsia="zh-CN" w:bidi="ar-SA"/>
        </w:rPr>
        <w:t>1从业人员、营业收入、资产总额填报上一年度数据，无上一年度数据的新成立企业可不填报。</w:t>
      </w:r>
    </w:p>
    <w:p w14:paraId="7B8D4159">
      <w:pPr>
        <w:autoSpaceDE w:val="0"/>
        <w:autoSpaceDN w:val="0"/>
        <w:spacing w:line="360" w:lineRule="auto"/>
        <w:ind w:left="4335" w:leftChars="1950" w:hanging="240" w:hangingChars="1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供应商名称（电子签章）</w:t>
      </w:r>
      <w:r>
        <w:rPr>
          <w:rFonts w:hint="eastAsia" w:ascii="仿宋" w:hAnsi="仿宋" w:eastAsia="仿宋" w:cs="仿宋"/>
          <w:color w:val="auto"/>
          <w:kern w:val="0"/>
          <w:sz w:val="24"/>
          <w:highlight w:val="none"/>
          <w:lang w:eastAsia="zh-CN"/>
        </w:rPr>
        <w:t>：</w:t>
      </w:r>
    </w:p>
    <w:p w14:paraId="355C4EA8">
      <w:pPr>
        <w:autoSpaceDE w:val="0"/>
        <w:autoSpaceDN w:val="0"/>
        <w:spacing w:line="360" w:lineRule="auto"/>
        <w:ind w:firstLine="6480" w:firstLineChars="27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02083BD8">
      <w:pPr>
        <w:widowControl w:val="0"/>
        <w:spacing w:after="0" w:line="360" w:lineRule="auto"/>
        <w:ind w:left="3960" w:right="1808"/>
        <w:contextualSpacing/>
        <w:jc w:val="both"/>
        <w:rPr>
          <w:rFonts w:hint="eastAsia" w:ascii="仿宋" w:hAnsi="仿宋" w:eastAsia="仿宋" w:cs="仿宋"/>
          <w:color w:val="auto"/>
          <w:kern w:val="2"/>
          <w:sz w:val="21"/>
          <w:szCs w:val="24"/>
          <w:highlight w:val="none"/>
          <w:lang w:val="en-US" w:eastAsia="zh-CN" w:bidi="ar-SA"/>
        </w:rPr>
      </w:pPr>
    </w:p>
    <w:p w14:paraId="691A1B55">
      <w:pPr>
        <w:tabs>
          <w:tab w:val="left" w:pos="7980"/>
        </w:tabs>
        <w:spacing w:line="360" w:lineRule="auto"/>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享受《政府采购促进中小企业发展管理办法》（财库〔2020〕46号）规定的小微企业扶持政策的，采购人、采购代理机构应当随成交结果公开成交供应商的《小微企业声明函》。从业人员、营业收入、资产总额填报上一年度数据，无上一年度数据的新成立企业可不填报。</w:t>
      </w:r>
    </w:p>
    <w:p w14:paraId="5EFB0954">
      <w:pPr>
        <w:snapToGrid w:val="0"/>
        <w:spacing w:beforeLines="50" w:after="50" w:line="360" w:lineRule="auto"/>
        <w:outlineLvl w:val="1"/>
        <w:rPr>
          <w:rFonts w:hint="eastAsia" w:ascii="仿宋" w:hAnsi="仿宋" w:eastAsia="仿宋" w:cs="仿宋"/>
          <w:b/>
          <w:bCs/>
          <w:color w:val="auto"/>
          <w:sz w:val="32"/>
          <w:szCs w:val="32"/>
          <w:highlight w:val="none"/>
        </w:rPr>
        <w:sectPr>
          <w:pgSz w:w="11911" w:h="16838"/>
          <w:pgMar w:top="1417" w:right="1417" w:bottom="1417" w:left="1417" w:header="720" w:footer="720" w:gutter="0"/>
          <w:cols w:space="720" w:num="1"/>
          <w:rtlGutter w:val="0"/>
          <w:docGrid w:linePitch="1" w:charSpace="0"/>
        </w:sectPr>
      </w:pPr>
    </w:p>
    <w:p w14:paraId="6D7E0C6A">
      <w:pPr>
        <w:spacing w:line="52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44"/>
          <w:szCs w:val="44"/>
          <w:highlight w:val="none"/>
        </w:rPr>
        <w:t>残疾人福利性单位声明函</w:t>
      </w:r>
    </w:p>
    <w:p w14:paraId="699EBF62">
      <w:pPr>
        <w:spacing w:line="520" w:lineRule="exact"/>
        <w:rPr>
          <w:rFonts w:hint="eastAsia" w:ascii="仿宋" w:hAnsi="仿宋" w:eastAsia="仿宋" w:cs="仿宋"/>
          <w:color w:val="auto"/>
          <w:sz w:val="32"/>
          <w:szCs w:val="32"/>
          <w:highlight w:val="none"/>
        </w:rPr>
      </w:pPr>
    </w:p>
    <w:p w14:paraId="3632E1CA">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项目采购活动由本单位提供服务。</w:t>
      </w:r>
    </w:p>
    <w:p w14:paraId="60CA627A">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075DB7A">
      <w:pPr>
        <w:spacing w:line="360" w:lineRule="auto"/>
        <w:contextualSpacing/>
        <w:rPr>
          <w:rFonts w:hint="eastAsia" w:ascii="仿宋" w:hAnsi="仿宋" w:eastAsia="仿宋" w:cs="仿宋"/>
          <w:color w:val="auto"/>
          <w:sz w:val="24"/>
          <w:highlight w:val="none"/>
        </w:rPr>
      </w:pPr>
    </w:p>
    <w:p w14:paraId="58C495EA">
      <w:pPr>
        <w:spacing w:line="360" w:lineRule="auto"/>
        <w:contextualSpacing/>
        <w:rPr>
          <w:rFonts w:hint="eastAsia" w:ascii="仿宋" w:hAnsi="仿宋" w:eastAsia="仿宋" w:cs="仿宋"/>
          <w:color w:val="auto"/>
          <w:sz w:val="24"/>
          <w:highlight w:val="none"/>
        </w:rPr>
      </w:pPr>
    </w:p>
    <w:p w14:paraId="69C4B29B">
      <w:pPr>
        <w:spacing w:line="360" w:lineRule="auto"/>
        <w:contextualSpacing/>
        <w:rPr>
          <w:rFonts w:hint="eastAsia" w:ascii="仿宋" w:hAnsi="仿宋" w:eastAsia="仿宋" w:cs="仿宋"/>
          <w:color w:val="auto"/>
          <w:sz w:val="24"/>
          <w:highlight w:val="none"/>
        </w:rPr>
      </w:pPr>
    </w:p>
    <w:p w14:paraId="346C4015">
      <w:pPr>
        <w:spacing w:line="360" w:lineRule="auto"/>
        <w:ind w:firstLine="2400" w:firstLineChars="1000"/>
        <w:contextualSpacing/>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供应商名称（电子签章）</w:t>
      </w:r>
      <w:r>
        <w:rPr>
          <w:rFonts w:hint="eastAsia" w:ascii="仿宋" w:hAnsi="仿宋" w:eastAsia="仿宋" w:cs="仿宋"/>
          <w:color w:val="auto"/>
          <w:sz w:val="24"/>
          <w:highlight w:val="none"/>
          <w:lang w:eastAsia="zh-CN"/>
        </w:rPr>
        <w:t>：</w:t>
      </w:r>
    </w:p>
    <w:p w14:paraId="63FC87A0">
      <w:pPr>
        <w:spacing w:line="360" w:lineRule="auto"/>
        <w:ind w:firstLine="4320" w:firstLineChars="18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年   月   日</w:t>
      </w:r>
    </w:p>
    <w:p w14:paraId="3DE3D0A4">
      <w:pPr>
        <w:spacing w:line="360" w:lineRule="auto"/>
        <w:contextualSpacing/>
        <w:rPr>
          <w:rFonts w:hint="eastAsia" w:ascii="仿宋" w:hAnsi="仿宋" w:eastAsia="仿宋" w:cs="仿宋"/>
          <w:color w:val="auto"/>
          <w:sz w:val="24"/>
          <w:highlight w:val="none"/>
        </w:rPr>
      </w:pPr>
    </w:p>
    <w:p w14:paraId="14735A68">
      <w:pPr>
        <w:spacing w:line="360" w:lineRule="auto"/>
        <w:contextualSpacing/>
        <w:rPr>
          <w:rFonts w:hint="eastAsia" w:ascii="仿宋" w:hAnsi="仿宋" w:eastAsia="仿宋" w:cs="仿宋"/>
          <w:color w:val="auto"/>
          <w:sz w:val="24"/>
          <w:highlight w:val="none"/>
        </w:rPr>
      </w:pPr>
    </w:p>
    <w:p w14:paraId="7909A1AB">
      <w:pPr>
        <w:spacing w:line="360" w:lineRule="auto"/>
        <w:contextualSpacing/>
        <w:rPr>
          <w:rFonts w:hint="eastAsia" w:ascii="仿宋" w:hAnsi="仿宋" w:eastAsia="仿宋" w:cs="仿宋"/>
          <w:color w:val="auto"/>
          <w:sz w:val="24"/>
          <w:highlight w:val="none"/>
        </w:rPr>
      </w:pPr>
    </w:p>
    <w:p w14:paraId="48F59C8D">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请根据自己的真实情况出具《残疾人福利性单位声明函》。依法享受小微企业优惠政策的，采购人或者采购代理机构在公告中标结果时，同时公告其《残疾人福利性单位声明函》，接受社会监督。</w:t>
      </w:r>
    </w:p>
    <w:p w14:paraId="33F4222A">
      <w:pPr>
        <w:autoSpaceDE w:val="0"/>
        <w:autoSpaceDN w:val="0"/>
        <w:spacing w:line="360" w:lineRule="auto"/>
        <w:ind w:firstLine="6120" w:firstLineChars="2550"/>
        <w:rPr>
          <w:rFonts w:hint="eastAsia" w:ascii="仿宋" w:hAnsi="仿宋" w:eastAsia="仿宋" w:cs="仿宋"/>
          <w:color w:val="auto"/>
          <w:kern w:val="0"/>
          <w:sz w:val="24"/>
          <w:highlight w:val="none"/>
          <w:lang w:val="zh-CN"/>
        </w:rPr>
      </w:pPr>
    </w:p>
    <w:p w14:paraId="6F2CE0D0">
      <w:pPr>
        <w:snapToGrid w:val="0"/>
        <w:spacing w:line="360" w:lineRule="auto"/>
        <w:ind w:firstLine="600" w:firstLineChars="200"/>
        <w:rPr>
          <w:rFonts w:hint="eastAsia" w:ascii="仿宋" w:hAnsi="仿宋" w:eastAsia="仿宋" w:cs="仿宋"/>
          <w:bCs/>
          <w:color w:val="auto"/>
          <w:sz w:val="30"/>
          <w:szCs w:val="30"/>
          <w:highlight w:val="none"/>
        </w:rPr>
      </w:pPr>
    </w:p>
    <w:p w14:paraId="52FAA788">
      <w:pPr>
        <w:pStyle w:val="3"/>
        <w:jc w:val="center"/>
        <w:rPr>
          <w:rFonts w:hint="eastAsia" w:ascii="仿宋" w:hAnsi="仿宋" w:eastAsia="仿宋" w:cs="仿宋"/>
          <w:color w:val="auto"/>
          <w:highlight w:val="none"/>
        </w:rPr>
      </w:pPr>
      <w:r>
        <w:rPr>
          <w:rFonts w:hint="eastAsia" w:ascii="仿宋" w:hAnsi="仿宋" w:eastAsia="仿宋" w:cs="仿宋"/>
          <w:b/>
          <w:color w:val="auto"/>
          <w:sz w:val="30"/>
          <w:szCs w:val="30"/>
          <w:highlight w:val="none"/>
        </w:rPr>
        <w:br w:type="page"/>
      </w:r>
    </w:p>
    <w:p w14:paraId="33318BDF">
      <w:pPr>
        <w:snapToGrid w:val="0"/>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九、</w:t>
      </w:r>
      <w:r>
        <w:rPr>
          <w:rFonts w:hint="eastAsia" w:ascii="仿宋" w:hAnsi="仿宋" w:eastAsia="仿宋" w:cs="仿宋"/>
          <w:b/>
          <w:color w:val="auto"/>
          <w:sz w:val="30"/>
          <w:szCs w:val="30"/>
          <w:highlight w:val="none"/>
        </w:rPr>
        <w:t>符合特定资格条件（</w:t>
      </w:r>
      <w:r>
        <w:rPr>
          <w:rFonts w:hint="eastAsia" w:ascii="仿宋" w:hAnsi="仿宋" w:eastAsia="仿宋" w:cs="仿宋"/>
          <w:b/>
          <w:color w:val="auto"/>
          <w:sz w:val="30"/>
          <w:szCs w:val="30"/>
          <w:highlight w:val="none"/>
          <w:lang w:eastAsia="zh-CN"/>
        </w:rPr>
        <w:t>如</w:t>
      </w:r>
      <w:r>
        <w:rPr>
          <w:rFonts w:hint="eastAsia" w:ascii="仿宋" w:hAnsi="仿宋" w:eastAsia="仿宋" w:cs="仿宋"/>
          <w:b/>
          <w:color w:val="auto"/>
          <w:sz w:val="30"/>
          <w:szCs w:val="30"/>
          <w:highlight w:val="none"/>
        </w:rPr>
        <w:t>项目要求）的有关证明材料（复印件）</w:t>
      </w:r>
    </w:p>
    <w:p w14:paraId="6A47529A">
      <w:pPr>
        <w:snapToGrid w:val="0"/>
        <w:spacing w:line="360" w:lineRule="auto"/>
        <w:ind w:firstLine="602" w:firstLineChars="200"/>
        <w:rPr>
          <w:rFonts w:hint="eastAsia" w:ascii="仿宋" w:hAnsi="仿宋" w:eastAsia="仿宋" w:cs="仿宋"/>
          <w:b/>
          <w:color w:val="auto"/>
          <w:sz w:val="30"/>
          <w:szCs w:val="30"/>
          <w:highlight w:val="none"/>
        </w:rPr>
      </w:pPr>
    </w:p>
    <w:p w14:paraId="7FF2C425">
      <w:pPr>
        <w:autoSpaceDE w:val="0"/>
        <w:autoSpaceDN w:val="0"/>
        <w:spacing w:line="360" w:lineRule="auto"/>
        <w:ind w:left="4335" w:leftChars="1950" w:hanging="240" w:hangingChars="1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供应商名称（电子签章）</w:t>
      </w:r>
      <w:r>
        <w:rPr>
          <w:rFonts w:hint="eastAsia" w:ascii="仿宋" w:hAnsi="仿宋" w:eastAsia="仿宋" w:cs="仿宋"/>
          <w:color w:val="auto"/>
          <w:kern w:val="0"/>
          <w:sz w:val="24"/>
          <w:highlight w:val="none"/>
          <w:lang w:eastAsia="zh-CN"/>
        </w:rPr>
        <w:t>：</w:t>
      </w:r>
    </w:p>
    <w:p w14:paraId="7D7AE9E1">
      <w:pPr>
        <w:autoSpaceDE w:val="0"/>
        <w:autoSpaceDN w:val="0"/>
        <w:spacing w:line="360" w:lineRule="auto"/>
        <w:ind w:firstLine="6480" w:firstLineChars="2700"/>
        <w:rPr>
          <w:rFonts w:hint="eastAsia" w:ascii="仿宋" w:hAnsi="仿宋" w:eastAsia="仿宋" w:cs="仿宋"/>
          <w:color w:val="auto"/>
          <w:kern w:val="0"/>
          <w:sz w:val="24"/>
          <w:highlight w:val="none"/>
          <w:lang w:val="zh-CN"/>
        </w:rPr>
        <w:sectPr>
          <w:pgSz w:w="11911" w:h="16838"/>
          <w:pgMar w:top="1417" w:right="1417" w:bottom="1417" w:left="1417" w:header="720" w:footer="720" w:gutter="0"/>
          <w:cols w:space="720" w:num="1"/>
          <w:rtlGutter w:val="0"/>
          <w:docGrid w:linePitch="1" w:charSpace="0"/>
        </w:sectPr>
      </w:pPr>
      <w:r>
        <w:rPr>
          <w:rFonts w:hint="eastAsia" w:ascii="仿宋" w:hAnsi="仿宋" w:eastAsia="仿宋" w:cs="仿宋"/>
          <w:color w:val="auto"/>
          <w:kern w:val="0"/>
          <w:sz w:val="24"/>
          <w:highlight w:val="none"/>
          <w:lang w:val="zh-CN"/>
        </w:rPr>
        <w:t>日期：  年  月   日</w:t>
      </w:r>
    </w:p>
    <w:p w14:paraId="4839E8D5">
      <w:pPr>
        <w:pStyle w:val="3"/>
        <w:jc w:val="center"/>
        <w:rPr>
          <w:rFonts w:hint="eastAsia" w:ascii="仿宋" w:hAnsi="仿宋" w:eastAsia="仿宋" w:cs="仿宋"/>
          <w:b w:val="0"/>
          <w:color w:val="auto"/>
          <w:highlight w:val="none"/>
        </w:rPr>
      </w:pPr>
      <w:bookmarkStart w:id="81" w:name="_Toc10861"/>
      <w:bookmarkStart w:id="82" w:name="_Toc80205940"/>
      <w:r>
        <w:rPr>
          <w:rFonts w:hint="eastAsia" w:ascii="仿宋" w:hAnsi="仿宋" w:eastAsia="仿宋" w:cs="仿宋"/>
          <w:b w:val="0"/>
          <w:bCs w:val="0"/>
          <w:color w:val="auto"/>
          <w:highlight w:val="none"/>
        </w:rPr>
        <w:t xml:space="preserve">第三节 </w:t>
      </w:r>
      <w:r>
        <w:rPr>
          <w:rFonts w:hint="eastAsia" w:ascii="仿宋" w:hAnsi="仿宋" w:eastAsia="仿宋" w:cs="仿宋"/>
          <w:b w:val="0"/>
          <w:color w:val="auto"/>
          <w:highlight w:val="none"/>
        </w:rPr>
        <w:t>商务技术文件格式</w:t>
      </w:r>
      <w:bookmarkEnd w:id="81"/>
      <w:bookmarkEnd w:id="82"/>
    </w:p>
    <w:p w14:paraId="3C0778C5">
      <w:pPr>
        <w:snapToGrid w:val="0"/>
        <w:spacing w:beforeLines="50" w:after="50"/>
        <w:rPr>
          <w:rFonts w:hint="eastAsia" w:ascii="仿宋" w:hAnsi="仿宋" w:eastAsia="仿宋" w:cs="仿宋"/>
          <w:bCs/>
          <w:color w:val="auto"/>
          <w:sz w:val="32"/>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Cs/>
          <w:color w:val="auto"/>
          <w:highlight w:val="none"/>
        </w:rPr>
        <w:t>全流程电子文件</w:t>
      </w:r>
    </w:p>
    <w:p w14:paraId="632B0E74">
      <w:pPr>
        <w:snapToGrid w:val="0"/>
        <w:spacing w:beforeLines="50" w:after="50"/>
        <w:rPr>
          <w:rFonts w:hint="eastAsia" w:ascii="仿宋" w:hAnsi="仿宋" w:eastAsia="仿宋" w:cs="仿宋"/>
          <w:color w:val="auto"/>
          <w:sz w:val="24"/>
          <w:szCs w:val="20"/>
          <w:highlight w:val="none"/>
        </w:rPr>
      </w:pPr>
    </w:p>
    <w:p w14:paraId="35C620BA">
      <w:pPr>
        <w:snapToGrid w:val="0"/>
        <w:spacing w:beforeLines="50" w:after="50"/>
        <w:rPr>
          <w:rFonts w:hint="eastAsia" w:ascii="仿宋" w:hAnsi="仿宋" w:eastAsia="仿宋" w:cs="仿宋"/>
          <w:color w:val="auto"/>
          <w:sz w:val="24"/>
          <w:szCs w:val="20"/>
          <w:highlight w:val="none"/>
        </w:rPr>
      </w:pPr>
    </w:p>
    <w:p w14:paraId="6910C975">
      <w:pPr>
        <w:snapToGrid w:val="0"/>
        <w:spacing w:beforeLines="50" w:after="50"/>
        <w:rPr>
          <w:rFonts w:hint="eastAsia" w:ascii="仿宋" w:hAnsi="仿宋" w:eastAsia="仿宋" w:cs="仿宋"/>
          <w:color w:val="auto"/>
          <w:sz w:val="24"/>
          <w:szCs w:val="20"/>
          <w:highlight w:val="none"/>
        </w:rPr>
      </w:pPr>
    </w:p>
    <w:p w14:paraId="1FC694CA">
      <w:pPr>
        <w:snapToGrid w:val="0"/>
        <w:spacing w:beforeLines="50" w:after="50"/>
        <w:jc w:val="center"/>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商  务  技  术  文  件（封面）</w:t>
      </w:r>
    </w:p>
    <w:p w14:paraId="53A3B346">
      <w:pPr>
        <w:snapToGrid w:val="0"/>
        <w:spacing w:beforeLines="50" w:after="50"/>
        <w:rPr>
          <w:rFonts w:hint="eastAsia" w:ascii="仿宋" w:hAnsi="仿宋" w:eastAsia="仿宋" w:cs="仿宋"/>
          <w:bCs/>
          <w:color w:val="auto"/>
          <w:sz w:val="24"/>
          <w:szCs w:val="20"/>
          <w:highlight w:val="none"/>
        </w:rPr>
      </w:pPr>
    </w:p>
    <w:p w14:paraId="6982334B">
      <w:pPr>
        <w:snapToGrid w:val="0"/>
        <w:spacing w:beforeLines="50" w:after="50"/>
        <w:rPr>
          <w:rFonts w:hint="eastAsia" w:ascii="仿宋" w:hAnsi="仿宋" w:eastAsia="仿宋" w:cs="仿宋"/>
          <w:bCs/>
          <w:color w:val="auto"/>
          <w:sz w:val="24"/>
          <w:szCs w:val="20"/>
          <w:highlight w:val="none"/>
        </w:rPr>
      </w:pPr>
    </w:p>
    <w:p w14:paraId="731ECC0D">
      <w:pPr>
        <w:snapToGrid w:val="0"/>
        <w:spacing w:beforeLines="50" w:after="50"/>
        <w:rPr>
          <w:rFonts w:hint="eastAsia" w:ascii="仿宋" w:hAnsi="仿宋" w:eastAsia="仿宋" w:cs="仿宋"/>
          <w:bCs/>
          <w:color w:val="auto"/>
          <w:sz w:val="24"/>
          <w:szCs w:val="20"/>
          <w:highlight w:val="none"/>
        </w:rPr>
      </w:pPr>
    </w:p>
    <w:p w14:paraId="0E592142">
      <w:pPr>
        <w:snapToGrid w:val="0"/>
        <w:spacing w:beforeLines="50" w:after="50"/>
        <w:rPr>
          <w:rFonts w:hint="eastAsia" w:ascii="仿宋" w:hAnsi="仿宋" w:eastAsia="仿宋" w:cs="仿宋"/>
          <w:bCs/>
          <w:color w:val="auto"/>
          <w:sz w:val="24"/>
          <w:szCs w:val="20"/>
          <w:highlight w:val="none"/>
        </w:rPr>
      </w:pPr>
    </w:p>
    <w:p w14:paraId="705C68BF">
      <w:pPr>
        <w:snapToGrid w:val="0"/>
        <w:spacing w:beforeLines="50" w:after="50"/>
        <w:rPr>
          <w:rFonts w:hint="eastAsia" w:ascii="仿宋" w:hAnsi="仿宋" w:eastAsia="仿宋" w:cs="仿宋"/>
          <w:bCs/>
          <w:color w:val="auto"/>
          <w:sz w:val="24"/>
          <w:szCs w:val="20"/>
          <w:highlight w:val="none"/>
        </w:rPr>
      </w:pPr>
    </w:p>
    <w:p w14:paraId="6D77FFD8">
      <w:pPr>
        <w:snapToGrid w:val="0"/>
        <w:spacing w:beforeLines="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项目名称</w:t>
      </w:r>
      <w:bookmarkStart w:id="83" w:name="PO_3000001868_PM002_6"/>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[项目名称]</w:t>
      </w:r>
      <w:bookmarkEnd w:id="83"/>
    </w:p>
    <w:p w14:paraId="6C47DBCD">
      <w:pPr>
        <w:snapToGrid w:val="0"/>
        <w:spacing w:beforeLines="50" w:after="50"/>
        <w:ind w:firstLine="720" w:firstLineChars="225"/>
        <w:rPr>
          <w:rFonts w:hint="eastAsia" w:ascii="仿宋" w:hAnsi="仿宋" w:eastAsia="仿宋" w:cs="仿宋"/>
          <w:bCs/>
          <w:color w:val="auto"/>
          <w:sz w:val="32"/>
          <w:szCs w:val="32"/>
          <w:highlight w:val="none"/>
        </w:rPr>
      </w:pPr>
    </w:p>
    <w:p w14:paraId="43B474FD">
      <w:pPr>
        <w:snapToGrid w:val="0"/>
        <w:spacing w:beforeLines="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项目编号</w:t>
      </w:r>
      <w:bookmarkStart w:id="84" w:name="PO_3000001868_PM001_7"/>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[项目编号]</w:t>
      </w:r>
      <w:bookmarkEnd w:id="84"/>
    </w:p>
    <w:p w14:paraId="6075E414">
      <w:pPr>
        <w:snapToGrid w:val="0"/>
        <w:spacing w:beforeLines="50" w:after="50"/>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p w14:paraId="0958B91A">
      <w:pPr>
        <w:snapToGrid w:val="0"/>
        <w:spacing w:beforeLines="50" w:after="50"/>
        <w:ind w:firstLine="640" w:firstLineChars="200"/>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所竞分标（如有则填写，无分标时填写“无”或者留空）</w:t>
      </w:r>
      <w:r>
        <w:rPr>
          <w:rFonts w:hint="eastAsia" w:ascii="仿宋" w:hAnsi="仿宋" w:eastAsia="仿宋" w:cs="仿宋"/>
          <w:bCs/>
          <w:color w:val="auto"/>
          <w:sz w:val="32"/>
          <w:szCs w:val="32"/>
          <w:highlight w:val="none"/>
          <w:lang w:eastAsia="zh-CN"/>
        </w:rPr>
        <w:t>：</w:t>
      </w:r>
    </w:p>
    <w:p w14:paraId="40B97A38">
      <w:pPr>
        <w:snapToGrid w:val="0"/>
        <w:spacing w:beforeLines="50" w:after="50"/>
        <w:ind w:firstLine="720" w:firstLineChars="225"/>
        <w:rPr>
          <w:rFonts w:hint="eastAsia" w:ascii="仿宋" w:hAnsi="仿宋" w:eastAsia="仿宋" w:cs="仿宋"/>
          <w:bCs/>
          <w:color w:val="auto"/>
          <w:sz w:val="32"/>
          <w:szCs w:val="32"/>
          <w:highlight w:val="none"/>
        </w:rPr>
      </w:pPr>
    </w:p>
    <w:p w14:paraId="2B212598">
      <w:pPr>
        <w:pStyle w:val="6"/>
        <w:snapToGrid w:val="0"/>
        <w:spacing w:before="50" w:after="50"/>
        <w:ind w:firstLine="640" w:firstLineChars="200"/>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供应商名称</w:t>
      </w:r>
      <w:r>
        <w:rPr>
          <w:rFonts w:hint="eastAsia" w:ascii="仿宋" w:hAnsi="仿宋" w:eastAsia="仿宋" w:cs="仿宋"/>
          <w:bCs/>
          <w:color w:val="auto"/>
          <w:sz w:val="32"/>
          <w:szCs w:val="32"/>
          <w:highlight w:val="none"/>
          <w:lang w:eastAsia="zh-CN"/>
        </w:rPr>
        <w:t>：</w:t>
      </w:r>
    </w:p>
    <w:p w14:paraId="1836204C">
      <w:pPr>
        <w:pStyle w:val="6"/>
        <w:snapToGrid w:val="0"/>
        <w:spacing w:before="50" w:after="50"/>
        <w:ind w:firstLine="720" w:firstLineChars="225"/>
        <w:rPr>
          <w:rFonts w:hint="eastAsia" w:ascii="仿宋" w:hAnsi="仿宋" w:eastAsia="仿宋" w:cs="仿宋"/>
          <w:bCs/>
          <w:color w:val="auto"/>
          <w:sz w:val="32"/>
          <w:szCs w:val="32"/>
          <w:highlight w:val="none"/>
        </w:rPr>
      </w:pPr>
    </w:p>
    <w:p w14:paraId="189C9852">
      <w:pPr>
        <w:pStyle w:val="6"/>
        <w:snapToGrid w:val="0"/>
        <w:spacing w:before="50" w:after="50"/>
        <w:ind w:firstLine="720" w:firstLineChars="225"/>
        <w:rPr>
          <w:rFonts w:hint="eastAsia" w:ascii="仿宋" w:hAnsi="仿宋" w:eastAsia="仿宋" w:cs="仿宋"/>
          <w:bCs/>
          <w:color w:val="auto"/>
          <w:sz w:val="32"/>
          <w:szCs w:val="32"/>
          <w:highlight w:val="none"/>
        </w:rPr>
      </w:pPr>
    </w:p>
    <w:p w14:paraId="74DA0085">
      <w:pPr>
        <w:pStyle w:val="6"/>
        <w:snapToGrid w:val="0"/>
        <w:spacing w:before="50" w:after="50"/>
        <w:ind w:firstLine="1280" w:firstLineChars="400"/>
        <w:rPr>
          <w:rFonts w:hint="eastAsia" w:ascii="仿宋" w:hAnsi="仿宋" w:eastAsia="仿宋" w:cs="仿宋"/>
          <w:bCs/>
          <w:color w:val="auto"/>
          <w:sz w:val="32"/>
          <w:szCs w:val="32"/>
          <w:highlight w:val="none"/>
        </w:rPr>
      </w:pPr>
    </w:p>
    <w:p w14:paraId="62D416D0">
      <w:pPr>
        <w:snapToGrid w:val="0"/>
        <w:spacing w:beforeLines="50" w:after="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75D4A313">
      <w:pPr>
        <w:widowControl/>
        <w:spacing w:line="360" w:lineRule="auto"/>
        <w:jc w:val="left"/>
        <w:rPr>
          <w:rFonts w:hint="eastAsia" w:ascii="仿宋" w:hAnsi="仿宋" w:eastAsia="仿宋" w:cs="仿宋"/>
          <w:b/>
          <w:bCs/>
          <w:color w:val="auto"/>
          <w:sz w:val="32"/>
          <w:szCs w:val="32"/>
          <w:highlight w:val="none"/>
        </w:rPr>
        <w:sectPr>
          <w:pgSz w:w="11911" w:h="16838"/>
          <w:pgMar w:top="1417" w:right="1417" w:bottom="1417" w:left="1417" w:header="720" w:footer="720" w:gutter="0"/>
          <w:cols w:space="720" w:num="1"/>
          <w:rtlGutter w:val="0"/>
          <w:docGrid w:linePitch="1" w:charSpace="0"/>
        </w:sectPr>
      </w:pPr>
    </w:p>
    <w:p w14:paraId="777EAA58">
      <w:pPr>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商务技术文件目录</w:t>
      </w:r>
    </w:p>
    <w:p w14:paraId="2DAA17D4">
      <w:pPr>
        <w:jc w:val="center"/>
        <w:rPr>
          <w:rFonts w:hint="eastAsia" w:ascii="仿宋" w:hAnsi="仿宋" w:eastAsia="仿宋" w:cs="仿宋"/>
          <w:b/>
          <w:color w:val="auto"/>
          <w:kern w:val="0"/>
          <w:sz w:val="28"/>
          <w:szCs w:val="28"/>
          <w:highlight w:val="none"/>
        </w:rPr>
      </w:pPr>
    </w:p>
    <w:p w14:paraId="4C47D9A9">
      <w:pPr>
        <w:pStyle w:val="25"/>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w:t>
      </w:r>
      <w:r>
        <w:rPr>
          <w:rFonts w:hint="eastAsia" w:ascii="仿宋" w:eastAsia="仿宋" w:cs="仿宋"/>
          <w:color w:val="auto"/>
          <w:highlight w:val="none"/>
          <w:lang w:eastAsia="zh-CN"/>
        </w:rPr>
        <w:t>无串通竞标行为的承诺函</w:t>
      </w:r>
      <w:r>
        <w:rPr>
          <w:rFonts w:hint="eastAsia" w:ascii="仿宋" w:hAnsi="仿宋" w:eastAsia="仿宋" w:cs="仿宋"/>
          <w:color w:val="auto"/>
          <w:highlight w:val="none"/>
        </w:rPr>
        <w:t>………………………………………………………（页码）</w:t>
      </w:r>
    </w:p>
    <w:p w14:paraId="1D8FBBB0">
      <w:pPr>
        <w:pStyle w:val="25"/>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二、法定代表人身份证明及法定代表人有效身份证正反面复印件………（页码）</w:t>
      </w:r>
    </w:p>
    <w:p w14:paraId="10D228D9">
      <w:pPr>
        <w:pStyle w:val="25"/>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三、法定代表人授权委托书（如有委托时）………………………………（页码）</w:t>
      </w:r>
    </w:p>
    <w:p w14:paraId="7C5686AC">
      <w:pPr>
        <w:pStyle w:val="25"/>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四、</w:t>
      </w:r>
      <w:r>
        <w:rPr>
          <w:rFonts w:hint="eastAsia" w:ascii="仿宋" w:hAnsi="仿宋" w:eastAsia="仿宋" w:cs="仿宋"/>
          <w:color w:val="auto"/>
          <w:highlight w:val="none"/>
          <w:lang w:val="zh-CN"/>
        </w:rPr>
        <w:t>商务条款偏离表………………………………</w:t>
      </w:r>
      <w:r>
        <w:rPr>
          <w:rFonts w:hint="eastAsia" w:ascii="仿宋" w:hAnsi="仿宋" w:eastAsia="仿宋" w:cs="仿宋"/>
          <w:color w:val="auto"/>
          <w:highlight w:val="none"/>
        </w:rPr>
        <w:t>…………………………（页码）</w:t>
      </w:r>
    </w:p>
    <w:p w14:paraId="5045EA9D">
      <w:pPr>
        <w:pStyle w:val="25"/>
        <w:spacing w:line="360" w:lineRule="auto"/>
        <w:rPr>
          <w:rFonts w:hint="eastAsia" w:ascii="仿宋" w:hAnsi="仿宋" w:eastAsia="仿宋" w:cs="仿宋"/>
          <w:color w:val="auto"/>
          <w:highlight w:val="none"/>
        </w:rPr>
      </w:pPr>
      <w:bookmarkStart w:id="85" w:name="OLE_LINK6"/>
      <w:bookmarkStart w:id="86" w:name="OLE_LINK7"/>
      <w:bookmarkStart w:id="87" w:name="OLE_LINK5"/>
      <w:r>
        <w:rPr>
          <w:rFonts w:hint="eastAsia" w:ascii="仿宋" w:hAnsi="仿宋" w:eastAsia="仿宋" w:cs="仿宋"/>
          <w:color w:val="auto"/>
          <w:highlight w:val="none"/>
        </w:rPr>
        <w:t>五、竞标人情况介绍</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65F358E3">
      <w:pPr>
        <w:pStyle w:val="25"/>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六、供应商类似业绩的证明文件（如有要求）</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85"/>
      <w:bookmarkEnd w:id="86"/>
    </w:p>
    <w:bookmarkEnd w:id="87"/>
    <w:p w14:paraId="5F096AE1">
      <w:pPr>
        <w:pStyle w:val="25"/>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七、服务需求偏离表…………………………………………………………（页码）</w:t>
      </w:r>
    </w:p>
    <w:p w14:paraId="7AA46FFC">
      <w:pPr>
        <w:pStyle w:val="25"/>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八、</w:t>
      </w:r>
      <w:r>
        <w:rPr>
          <w:rFonts w:hint="eastAsia" w:ascii="仿宋" w:hAnsi="仿宋" w:eastAsia="仿宋" w:cs="仿宋"/>
          <w:color w:val="auto"/>
          <w:highlight w:val="none"/>
          <w:lang w:eastAsia="zh-CN"/>
        </w:rPr>
        <w:t>服务方案</w:t>
      </w:r>
      <w:r>
        <w:rPr>
          <w:rFonts w:hint="eastAsia" w:ascii="仿宋" w:hAnsi="仿宋" w:eastAsia="仿宋" w:cs="仿宋"/>
          <w:color w:val="auto"/>
          <w:highlight w:val="none"/>
        </w:rPr>
        <w:t>……………………………………………………………（页码）</w:t>
      </w:r>
    </w:p>
    <w:p w14:paraId="5EA43F03">
      <w:pPr>
        <w:pStyle w:val="25"/>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九、</w:t>
      </w:r>
      <w:r>
        <w:rPr>
          <w:rFonts w:hint="eastAsia" w:ascii="仿宋" w:hAnsi="仿宋" w:eastAsia="仿宋" w:cs="仿宋"/>
          <w:color w:val="auto"/>
          <w:highlight w:val="none"/>
          <w:lang w:val="zh-CN"/>
        </w:rPr>
        <w:t>项目实施人员一览表………………………………</w:t>
      </w:r>
      <w:r>
        <w:rPr>
          <w:rFonts w:hint="eastAsia" w:ascii="仿宋" w:hAnsi="仿宋" w:eastAsia="仿宋" w:cs="仿宋"/>
          <w:color w:val="auto"/>
          <w:highlight w:val="none"/>
        </w:rPr>
        <w:t>……………………（页码）</w:t>
      </w:r>
    </w:p>
    <w:p w14:paraId="7353186E">
      <w:pPr>
        <w:pStyle w:val="25"/>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十、服务需求、商务条款要求提供的其他材料</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31BDDE04">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以上目录是基本格式要求，各供应商可根据自身情况进一步向下增加内容或细化。</w:t>
      </w:r>
    </w:p>
    <w:p w14:paraId="7DA7C983">
      <w:pPr>
        <w:spacing w:line="400" w:lineRule="exact"/>
        <w:rPr>
          <w:rFonts w:hint="eastAsia" w:ascii="仿宋" w:hAnsi="仿宋" w:eastAsia="仿宋" w:cs="仿宋"/>
          <w:color w:val="auto"/>
          <w:sz w:val="32"/>
          <w:szCs w:val="32"/>
          <w:highlight w:val="none"/>
        </w:rPr>
      </w:pPr>
    </w:p>
    <w:p w14:paraId="23E355CC">
      <w:pPr>
        <w:spacing w:line="520" w:lineRule="exact"/>
        <w:ind w:firstLine="880" w:firstLineChars="200"/>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rPr>
        <w:br w:type="page"/>
      </w:r>
      <w:r>
        <w:rPr>
          <w:rFonts w:hint="eastAsia" w:ascii="仿宋" w:hAnsi="仿宋" w:eastAsia="仿宋" w:cs="仿宋"/>
          <w:b/>
          <w:color w:val="auto"/>
          <w:sz w:val="30"/>
          <w:szCs w:val="30"/>
          <w:highlight w:val="none"/>
        </w:rPr>
        <w:t>一、</w:t>
      </w:r>
      <w:r>
        <w:rPr>
          <w:rFonts w:hint="eastAsia" w:ascii="仿宋" w:hAnsi="仿宋" w:eastAsia="仿宋" w:cs="仿宋"/>
          <w:b/>
          <w:color w:val="auto"/>
          <w:sz w:val="30"/>
          <w:szCs w:val="30"/>
          <w:highlight w:val="none"/>
          <w:lang w:eastAsia="zh-CN"/>
        </w:rPr>
        <w:t>无串通竞标行为的承诺函</w:t>
      </w:r>
    </w:p>
    <w:p w14:paraId="65DE8417">
      <w:pPr>
        <w:spacing w:line="520" w:lineRule="exact"/>
        <w:jc w:val="center"/>
        <w:rPr>
          <w:rFonts w:hint="eastAsia" w:ascii="仿宋" w:hAnsi="仿宋" w:eastAsia="仿宋" w:cs="仿宋"/>
          <w:color w:val="auto"/>
          <w:sz w:val="44"/>
          <w:szCs w:val="44"/>
          <w:highlight w:val="none"/>
        </w:rPr>
      </w:pPr>
    </w:p>
    <w:p w14:paraId="10AB7E54">
      <w:pPr>
        <w:spacing w:line="52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44"/>
          <w:szCs w:val="44"/>
          <w:highlight w:val="none"/>
        </w:rPr>
        <w:t>无串通竞标行为的承诺函</w:t>
      </w:r>
    </w:p>
    <w:p w14:paraId="37E362E9">
      <w:pPr>
        <w:spacing w:line="520" w:lineRule="exact"/>
        <w:ind w:firstLine="640" w:firstLineChars="200"/>
        <w:rPr>
          <w:rFonts w:hint="eastAsia" w:ascii="仿宋" w:hAnsi="仿宋" w:eastAsia="仿宋" w:cs="仿宋"/>
          <w:color w:val="auto"/>
          <w:sz w:val="32"/>
          <w:szCs w:val="32"/>
          <w:highlight w:val="none"/>
        </w:rPr>
      </w:pPr>
    </w:p>
    <w:p w14:paraId="4867BFE6">
      <w:pPr>
        <w:spacing w:line="360" w:lineRule="auto"/>
        <w:ind w:firstLine="482" w:firstLineChars="20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一、我方承诺无下列相互串通竞标的情形</w:t>
      </w:r>
      <w:r>
        <w:rPr>
          <w:rFonts w:hint="eastAsia" w:ascii="仿宋" w:hAnsi="仿宋" w:eastAsia="仿宋" w:cs="仿宋"/>
          <w:b/>
          <w:bCs/>
          <w:color w:val="auto"/>
          <w:sz w:val="24"/>
          <w:highlight w:val="none"/>
          <w:lang w:eastAsia="zh-CN"/>
        </w:rPr>
        <w:t>：</w:t>
      </w:r>
    </w:p>
    <w:p w14:paraId="444951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1.不同供应商的响应文件由同一单位或者个人编制；或者不同供应商报名的IP地址一致的；或者编制响应文件硬件设备CPU编号、硬盘编号、网卡地址一致的情况。  </w:t>
      </w:r>
    </w:p>
    <w:p w14:paraId="100F8C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2.不同供应商委托同一单位或者个人办理竞标事宜；</w:t>
      </w:r>
    </w:p>
    <w:p w14:paraId="15A49F0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3.不同供应商的响应文件载明的项目管理员为同一个人；</w:t>
      </w:r>
    </w:p>
    <w:p w14:paraId="64F3BA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4.不</w:t>
      </w:r>
      <w:r>
        <w:rPr>
          <w:rFonts w:hint="eastAsia" w:ascii="仿宋" w:hAnsi="仿宋" w:eastAsia="仿宋" w:cs="仿宋"/>
          <w:color w:val="auto"/>
          <w:spacing w:val="-6"/>
          <w:sz w:val="24"/>
          <w:highlight w:val="none"/>
        </w:rPr>
        <w:t>同供应商的响应文件异常一致或者响应报价呈规律性差异；</w:t>
      </w:r>
    </w:p>
    <w:p w14:paraId="74B8E0F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5.不同供应商的响应文件相互混装；</w:t>
      </w:r>
    </w:p>
    <w:p w14:paraId="766BCC4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6.不同供应商的磋商保证金从同一单位或者个人账户转出。</w:t>
      </w:r>
    </w:p>
    <w:p w14:paraId="4BD0EB8A">
      <w:pPr>
        <w:spacing w:line="360" w:lineRule="auto"/>
        <w:ind w:firstLine="482" w:firstLineChars="20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二、我方承诺无下列恶意串通的情形</w:t>
      </w:r>
      <w:r>
        <w:rPr>
          <w:rFonts w:hint="eastAsia" w:ascii="仿宋" w:hAnsi="仿宋" w:eastAsia="仿宋" w:cs="仿宋"/>
          <w:b/>
          <w:bCs/>
          <w:color w:val="auto"/>
          <w:sz w:val="24"/>
          <w:highlight w:val="none"/>
          <w:lang w:eastAsia="zh-CN"/>
        </w:rPr>
        <w:t>：</w:t>
      </w:r>
    </w:p>
    <w:p w14:paraId="228BD3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1.供应商直接或者间接从采购人或者采购代理机构处获得其他供应商的相关信息并修改其响应文件；</w:t>
      </w:r>
    </w:p>
    <w:p w14:paraId="69F6ED3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2.供应商按照采购人或者采购代理机构的授意撤换、修改响应文件；</w:t>
      </w:r>
    </w:p>
    <w:p w14:paraId="481F6B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w:t>
      </w:r>
      <w:r>
        <w:rPr>
          <w:rFonts w:hint="eastAsia" w:ascii="仿宋" w:hAnsi="仿宋" w:eastAsia="仿宋" w:cs="仿宋"/>
          <w:color w:val="auto"/>
          <w:spacing w:val="-6"/>
          <w:sz w:val="24"/>
          <w:highlight w:val="none"/>
        </w:rPr>
        <w:t>应商之间协商报价、技术方案等响应文件的实质性内容；</w:t>
      </w:r>
    </w:p>
    <w:p w14:paraId="075C23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4.属于同一集团、协会、商会等组织成员的供应商按照该组织要求协同参加政府采购活动；</w:t>
      </w:r>
    </w:p>
    <w:p w14:paraId="3C13EA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2E4837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6.供应商之间商定部分供应商放弃参加政府采购活动或者放弃成交；</w:t>
      </w:r>
    </w:p>
    <w:p w14:paraId="19A2E4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7.供应商与采购人或者采购代理机构之间、供应商相互之间，为</w:t>
      </w:r>
      <w:r>
        <w:rPr>
          <w:rFonts w:hint="eastAsia" w:ascii="仿宋" w:hAnsi="仿宋" w:eastAsia="仿宋" w:cs="仿宋"/>
          <w:color w:val="auto"/>
          <w:spacing w:val="-6"/>
          <w:sz w:val="24"/>
          <w:highlight w:val="none"/>
        </w:rPr>
        <w:t>谋求特定供应商成交或者排斥其他供应商的其他串通行为。</w:t>
      </w:r>
    </w:p>
    <w:p w14:paraId="62BBA481">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以上情形一经核查属实，接受政府采购监管部门对我方认定存在围标串标行为，我方愿意承担一切后果，并不再寻求任何旨在减轻或者免除法律责任的辩解。</w:t>
      </w:r>
    </w:p>
    <w:p w14:paraId="7623F86C">
      <w:pPr>
        <w:autoSpaceDE w:val="0"/>
        <w:autoSpaceDN w:val="0"/>
        <w:spacing w:line="360" w:lineRule="auto"/>
        <w:ind w:left="4335" w:leftChars="1950" w:hanging="240" w:hangingChars="1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供应商名称（电子签章）</w:t>
      </w:r>
      <w:r>
        <w:rPr>
          <w:rFonts w:hint="eastAsia" w:ascii="仿宋" w:hAnsi="仿宋" w:eastAsia="仿宋" w:cs="仿宋"/>
          <w:color w:val="auto"/>
          <w:kern w:val="0"/>
          <w:sz w:val="24"/>
          <w:highlight w:val="none"/>
          <w:lang w:eastAsia="zh-CN"/>
        </w:rPr>
        <w:t>：</w:t>
      </w:r>
    </w:p>
    <w:p w14:paraId="34CFDBF4">
      <w:pPr>
        <w:spacing w:line="520" w:lineRule="exact"/>
        <w:ind w:left="239" w:leftChars="114" w:firstLine="6120" w:firstLineChars="2550"/>
        <w:jc w:val="left"/>
        <w:rPr>
          <w:rFonts w:hint="eastAsia" w:ascii="仿宋" w:hAnsi="仿宋" w:eastAsia="仿宋" w:cs="仿宋"/>
          <w:bCs/>
          <w:color w:val="auto"/>
          <w:sz w:val="44"/>
          <w:szCs w:val="44"/>
          <w:highlight w:val="none"/>
        </w:rPr>
      </w:pPr>
      <w:r>
        <w:rPr>
          <w:rFonts w:hint="eastAsia" w:ascii="仿宋" w:hAnsi="仿宋" w:eastAsia="仿宋" w:cs="仿宋"/>
          <w:color w:val="auto"/>
          <w:kern w:val="0"/>
          <w:sz w:val="24"/>
          <w:highlight w:val="none"/>
          <w:lang w:val="zh-CN"/>
        </w:rPr>
        <w:t xml:space="preserve">日期：  年  月   日   </w:t>
      </w:r>
      <w:r>
        <w:rPr>
          <w:rFonts w:hint="eastAsia" w:ascii="仿宋" w:hAnsi="仿宋" w:eastAsia="仿宋" w:cs="仿宋"/>
          <w:b/>
          <w:bCs/>
          <w:color w:val="auto"/>
          <w:sz w:val="32"/>
          <w:szCs w:val="32"/>
          <w:highlight w:val="none"/>
        </w:rPr>
        <w:br w:type="page"/>
      </w:r>
      <w:r>
        <w:rPr>
          <w:rFonts w:hint="eastAsia" w:ascii="仿宋" w:hAnsi="仿宋" w:eastAsia="仿宋" w:cs="仿宋"/>
          <w:b/>
          <w:color w:val="auto"/>
          <w:sz w:val="30"/>
          <w:szCs w:val="30"/>
          <w:highlight w:val="none"/>
        </w:rPr>
        <w:t>二、法定代表人身份证明及法定代表人有效身份证正反面复印件</w:t>
      </w:r>
    </w:p>
    <w:p w14:paraId="7BC41F2B">
      <w:pPr>
        <w:spacing w:line="520" w:lineRule="exact"/>
        <w:jc w:val="center"/>
        <w:rPr>
          <w:rFonts w:hint="eastAsia" w:ascii="仿宋" w:hAnsi="仿宋" w:eastAsia="仿宋" w:cs="仿宋"/>
          <w:bCs/>
          <w:color w:val="auto"/>
          <w:sz w:val="44"/>
          <w:szCs w:val="44"/>
          <w:highlight w:val="none"/>
        </w:rPr>
      </w:pPr>
    </w:p>
    <w:p w14:paraId="533B34D2">
      <w:pPr>
        <w:spacing w:line="520" w:lineRule="exact"/>
        <w:jc w:val="center"/>
        <w:rPr>
          <w:rFonts w:hint="eastAsia" w:ascii="仿宋" w:hAnsi="仿宋" w:eastAsia="仿宋" w:cs="仿宋"/>
          <w:color w:val="auto"/>
          <w:sz w:val="32"/>
          <w:szCs w:val="32"/>
          <w:highlight w:val="none"/>
        </w:rPr>
      </w:pPr>
      <w:r>
        <w:rPr>
          <w:rFonts w:hint="eastAsia" w:ascii="仿宋" w:hAnsi="仿宋" w:eastAsia="仿宋" w:cs="仿宋"/>
          <w:bCs/>
          <w:color w:val="auto"/>
          <w:sz w:val="44"/>
          <w:szCs w:val="44"/>
          <w:highlight w:val="none"/>
        </w:rPr>
        <w:t>法定代表人证明书</w:t>
      </w:r>
    </w:p>
    <w:p w14:paraId="438AFA92">
      <w:pPr>
        <w:spacing w:line="360" w:lineRule="auto"/>
        <w:ind w:left="540"/>
        <w:contextualSpacing/>
        <w:rPr>
          <w:rFonts w:hint="eastAsia" w:ascii="仿宋" w:hAnsi="仿宋" w:eastAsia="仿宋" w:cs="仿宋"/>
          <w:color w:val="auto"/>
          <w:sz w:val="32"/>
          <w:szCs w:val="32"/>
          <w:highlight w:val="none"/>
        </w:rPr>
      </w:pPr>
    </w:p>
    <w:p w14:paraId="54DB1C09">
      <w:pPr>
        <w:spacing w:line="360" w:lineRule="auto"/>
        <w:ind w:left="54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p>
    <w:p w14:paraId="2C8B647F">
      <w:pPr>
        <w:spacing w:line="360" w:lineRule="auto"/>
        <w:ind w:left="54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p>
    <w:p w14:paraId="34A9C1AA">
      <w:pPr>
        <w:spacing w:line="360" w:lineRule="auto"/>
        <w:ind w:left="54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性     别</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p>
    <w:p w14:paraId="2991C653">
      <w:pPr>
        <w:spacing w:line="360" w:lineRule="auto"/>
        <w:ind w:left="540"/>
        <w:contextualSpacing/>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年    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p>
    <w:p w14:paraId="14BCD732">
      <w:pPr>
        <w:spacing w:line="360" w:lineRule="auto"/>
        <w:ind w:left="54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p>
    <w:p w14:paraId="5F7534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rPr>
        <w:t>的法定代表人。</w:t>
      </w:r>
    </w:p>
    <w:p w14:paraId="43AF3D02">
      <w:pPr>
        <w:spacing w:line="360" w:lineRule="auto"/>
        <w:ind w:left="54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7A34C57A">
      <w:pPr>
        <w:spacing w:line="360" w:lineRule="auto"/>
        <w:ind w:left="540"/>
        <w:contextualSpacing/>
        <w:rPr>
          <w:rFonts w:hint="eastAsia" w:ascii="仿宋" w:hAnsi="仿宋" w:eastAsia="仿宋" w:cs="仿宋"/>
          <w:color w:val="auto"/>
          <w:sz w:val="24"/>
          <w:highlight w:val="none"/>
        </w:rPr>
      </w:pPr>
    </w:p>
    <w:p w14:paraId="7D3613BF">
      <w:pPr>
        <w:spacing w:line="360" w:lineRule="auto"/>
        <w:ind w:left="540"/>
        <w:contextualSpacing/>
        <w:rPr>
          <w:rFonts w:hint="eastAsia" w:ascii="仿宋" w:hAnsi="仿宋" w:eastAsia="仿宋" w:cs="仿宋"/>
          <w:color w:val="auto"/>
          <w:sz w:val="24"/>
          <w:highlight w:val="none"/>
        </w:rPr>
      </w:pPr>
    </w:p>
    <w:p w14:paraId="76B3905D">
      <w:pPr>
        <w:spacing w:line="360" w:lineRule="auto"/>
        <w:ind w:left="540"/>
        <w:contextualSpacing/>
        <w:rPr>
          <w:rFonts w:hint="eastAsia" w:ascii="仿宋" w:hAnsi="仿宋" w:eastAsia="仿宋" w:cs="仿宋"/>
          <w:color w:val="auto"/>
          <w:sz w:val="24"/>
          <w:highlight w:val="none"/>
        </w:rPr>
      </w:pPr>
    </w:p>
    <w:p w14:paraId="4D4ADE67">
      <w:pPr>
        <w:spacing w:line="360" w:lineRule="auto"/>
        <w:ind w:left="54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法定代表人有效身份证正反面复印件</w:t>
      </w:r>
    </w:p>
    <w:p w14:paraId="5BFE8C5E">
      <w:pPr>
        <w:spacing w:line="360" w:lineRule="auto"/>
        <w:ind w:left="540"/>
        <w:contextualSpacing/>
        <w:rPr>
          <w:rFonts w:hint="eastAsia" w:ascii="仿宋" w:hAnsi="仿宋" w:eastAsia="仿宋" w:cs="仿宋"/>
          <w:color w:val="auto"/>
          <w:sz w:val="24"/>
          <w:highlight w:val="none"/>
        </w:rPr>
      </w:pPr>
    </w:p>
    <w:p w14:paraId="6C6A3CD0">
      <w:pPr>
        <w:autoSpaceDE w:val="0"/>
        <w:autoSpaceDN w:val="0"/>
        <w:spacing w:line="360" w:lineRule="auto"/>
        <w:ind w:left="4335" w:leftChars="1950" w:hanging="240" w:hangingChars="1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供应商名称（电子签章）</w:t>
      </w:r>
      <w:r>
        <w:rPr>
          <w:rFonts w:hint="eastAsia" w:ascii="仿宋" w:hAnsi="仿宋" w:eastAsia="仿宋" w:cs="仿宋"/>
          <w:color w:val="auto"/>
          <w:kern w:val="0"/>
          <w:sz w:val="24"/>
          <w:highlight w:val="none"/>
          <w:lang w:eastAsia="zh-CN"/>
        </w:rPr>
        <w:t>：</w:t>
      </w:r>
    </w:p>
    <w:p w14:paraId="3BFAA2B3">
      <w:pPr>
        <w:spacing w:line="360" w:lineRule="auto"/>
        <w:jc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 xml:space="preserve">                                                   日期：  年  月   日</w:t>
      </w:r>
    </w:p>
    <w:p w14:paraId="02AB0E5F">
      <w:pPr>
        <w:spacing w:line="360" w:lineRule="auto"/>
        <w:jc w:val="left"/>
        <w:rPr>
          <w:rFonts w:hint="eastAsia" w:ascii="仿宋" w:hAnsi="仿宋" w:eastAsia="仿宋" w:cs="仿宋"/>
          <w:color w:val="auto"/>
          <w:sz w:val="24"/>
          <w:highlight w:val="none"/>
        </w:rPr>
      </w:pPr>
    </w:p>
    <w:p w14:paraId="5FCB6675">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1.自然人竞标的无需提供，联合体竞标的只需牵头人出具。</w:t>
      </w:r>
    </w:p>
    <w:p w14:paraId="42334AD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9353ED9">
      <w:pPr>
        <w:widowControl/>
        <w:spacing w:line="360" w:lineRule="auto"/>
        <w:jc w:val="left"/>
        <w:rPr>
          <w:rFonts w:hint="eastAsia" w:ascii="仿宋" w:hAnsi="仿宋" w:eastAsia="仿宋" w:cs="仿宋"/>
          <w:color w:val="auto"/>
          <w:sz w:val="24"/>
          <w:highlight w:val="none"/>
        </w:rPr>
        <w:sectPr>
          <w:pgSz w:w="11911" w:h="16838"/>
          <w:pgMar w:top="1417" w:right="1417" w:bottom="1417" w:left="1417" w:header="720" w:footer="720" w:gutter="0"/>
          <w:cols w:space="720" w:num="1"/>
          <w:rtlGutter w:val="0"/>
          <w:docGrid w:linePitch="1" w:charSpace="0"/>
        </w:sectPr>
      </w:pPr>
    </w:p>
    <w:tbl>
      <w:tblPr>
        <w:tblStyle w:val="19"/>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F85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noWrap w:val="0"/>
            <w:vAlign w:val="top"/>
          </w:tcPr>
          <w:p w14:paraId="35A11929">
            <w:pPr>
              <w:spacing w:line="360" w:lineRule="auto"/>
              <w:rPr>
                <w:rFonts w:hint="eastAsia" w:ascii="仿宋" w:hAnsi="仿宋" w:eastAsia="仿宋" w:cs="仿宋"/>
                <w:b/>
                <w:color w:val="auto"/>
                <w:sz w:val="24"/>
                <w:highlight w:val="none"/>
              </w:rPr>
            </w:pPr>
          </w:p>
          <w:p w14:paraId="1ED4E17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法定代表身份证复印件</w:t>
            </w:r>
            <w:r>
              <w:rPr>
                <w:rFonts w:hint="eastAsia" w:ascii="仿宋" w:hAnsi="仿宋" w:eastAsia="仿宋" w:cs="仿宋"/>
                <w:b/>
                <w:color w:val="auto"/>
                <w:sz w:val="24"/>
                <w:highlight w:val="none"/>
                <w:lang w:eastAsia="zh-CN"/>
              </w:rPr>
              <w:t>粘贴</w:t>
            </w:r>
            <w:r>
              <w:rPr>
                <w:rFonts w:hint="eastAsia" w:ascii="仿宋" w:hAnsi="仿宋" w:eastAsia="仿宋" w:cs="仿宋"/>
                <w:b/>
                <w:color w:val="auto"/>
                <w:sz w:val="24"/>
                <w:highlight w:val="none"/>
              </w:rPr>
              <w:t>处（正、反面）</w:t>
            </w:r>
          </w:p>
        </w:tc>
      </w:tr>
    </w:tbl>
    <w:p w14:paraId="30B52A0A">
      <w:pPr>
        <w:spacing w:line="360" w:lineRule="auto"/>
        <w:ind w:firstLine="482" w:firstLineChars="200"/>
        <w:jc w:val="left"/>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24"/>
          <w:highlight w:val="none"/>
        </w:rPr>
        <w:t>附件</w:t>
      </w:r>
      <w:r>
        <w:rPr>
          <w:rFonts w:hint="eastAsia" w:ascii="仿宋" w:hAnsi="仿宋" w:eastAsia="仿宋" w:cs="仿宋"/>
          <w:b/>
          <w:color w:val="auto"/>
          <w:sz w:val="24"/>
          <w:highlight w:val="none"/>
          <w:lang w:eastAsia="zh-CN"/>
        </w:rPr>
        <w:t>：</w:t>
      </w:r>
    </w:p>
    <w:p w14:paraId="572CF98C">
      <w:pPr>
        <w:adjustRightInd w:val="0"/>
        <w:snapToGrid w:val="0"/>
        <w:spacing w:line="300" w:lineRule="auto"/>
        <w:jc w:val="left"/>
        <w:rPr>
          <w:rFonts w:hint="eastAsia" w:ascii="仿宋" w:hAnsi="仿宋" w:eastAsia="仿宋" w:cs="仿宋"/>
          <w:b/>
          <w:color w:val="auto"/>
          <w:szCs w:val="21"/>
          <w:highlight w:val="none"/>
        </w:rPr>
      </w:pPr>
    </w:p>
    <w:p w14:paraId="747203FA">
      <w:pPr>
        <w:spacing w:line="520" w:lineRule="exact"/>
        <w:ind w:firstLine="880"/>
        <w:jc w:val="left"/>
        <w:rPr>
          <w:rFonts w:hint="eastAsia" w:ascii="仿宋" w:hAnsi="仿宋" w:eastAsia="仿宋" w:cs="仿宋"/>
          <w:bCs/>
          <w:color w:val="auto"/>
          <w:sz w:val="44"/>
          <w:szCs w:val="44"/>
          <w:highlight w:val="none"/>
        </w:rPr>
      </w:pPr>
      <w:r>
        <w:rPr>
          <w:rFonts w:hint="eastAsia" w:ascii="仿宋" w:hAnsi="仿宋" w:eastAsia="仿宋" w:cs="仿宋"/>
          <w:color w:val="auto"/>
          <w:sz w:val="44"/>
          <w:szCs w:val="44"/>
          <w:highlight w:val="none"/>
        </w:rPr>
        <w:br w:type="page"/>
      </w:r>
      <w:r>
        <w:rPr>
          <w:rFonts w:hint="eastAsia" w:ascii="仿宋" w:hAnsi="仿宋" w:eastAsia="仿宋" w:cs="仿宋"/>
          <w:b/>
          <w:color w:val="auto"/>
          <w:sz w:val="30"/>
          <w:szCs w:val="30"/>
          <w:highlight w:val="none"/>
        </w:rPr>
        <w:t>三、法定代表人授权委托书</w:t>
      </w:r>
    </w:p>
    <w:p w14:paraId="36AFBF36">
      <w:pPr>
        <w:spacing w:line="500" w:lineRule="exact"/>
        <w:jc w:val="center"/>
        <w:rPr>
          <w:rFonts w:hint="eastAsia" w:ascii="仿宋" w:hAnsi="仿宋" w:eastAsia="仿宋" w:cs="仿宋"/>
          <w:color w:val="auto"/>
          <w:sz w:val="44"/>
          <w:szCs w:val="44"/>
          <w:highlight w:val="none"/>
        </w:rPr>
      </w:pPr>
    </w:p>
    <w:p w14:paraId="0340B519">
      <w:pPr>
        <w:spacing w:line="520" w:lineRule="exact"/>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授权委托书（非联合体竞标格式）</w:t>
      </w:r>
    </w:p>
    <w:p w14:paraId="0DC04B68">
      <w:pPr>
        <w:spacing w:line="520" w:lineRule="exact"/>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（如有委托时）</w:t>
      </w:r>
    </w:p>
    <w:p w14:paraId="0EDD320C">
      <w:pPr>
        <w:spacing w:line="520" w:lineRule="exact"/>
        <w:rPr>
          <w:rFonts w:hint="eastAsia" w:ascii="仿宋" w:hAnsi="仿宋" w:eastAsia="仿宋" w:cs="仿宋"/>
          <w:color w:val="auto"/>
          <w:sz w:val="32"/>
          <w:szCs w:val="32"/>
          <w:highlight w:val="none"/>
        </w:rPr>
      </w:pPr>
    </w:p>
    <w:p w14:paraId="4508261B">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bookmarkStart w:id="88" w:name="PO_3000001868_PM031_7"/>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[采购组织机构]</w:t>
      </w:r>
      <w:bookmarkEnd w:id="88"/>
      <w:r>
        <w:rPr>
          <w:rFonts w:hint="eastAsia" w:ascii="仿宋" w:hAnsi="仿宋" w:eastAsia="仿宋" w:cs="仿宋"/>
          <w:color w:val="auto"/>
          <w:sz w:val="24"/>
          <w:highlight w:val="none"/>
          <w:lang w:eastAsia="zh-CN"/>
        </w:rPr>
        <w:t>：</w:t>
      </w:r>
    </w:p>
    <w:p w14:paraId="4EF76DE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w:t>
      </w:r>
      <w:r>
        <w:rPr>
          <w:rFonts w:hint="eastAsia" w:ascii="仿宋" w:hAnsi="仿宋" w:eastAsia="仿宋" w:cs="仿宋"/>
          <w:color w:val="auto"/>
          <w:sz w:val="24"/>
          <w:highlight w:val="none"/>
          <w:u w:val="single"/>
        </w:rPr>
        <w:t xml:space="preserve">  （姓名）  </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（供应商名称）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□法定代表人/□负责人/□自然人本人</w:t>
      </w:r>
      <w:r>
        <w:rPr>
          <w:rFonts w:hint="eastAsia" w:ascii="仿宋" w:hAnsi="仿宋" w:eastAsia="仿宋" w:cs="仿宋"/>
          <w:color w:val="auto"/>
          <w:sz w:val="24"/>
          <w:highlight w:val="none"/>
        </w:rPr>
        <w:t>），现授权</w:t>
      </w:r>
      <w:r>
        <w:rPr>
          <w:rFonts w:hint="eastAsia" w:ascii="仿宋" w:hAnsi="仿宋" w:eastAsia="仿宋" w:cs="仿宋"/>
          <w:color w:val="auto"/>
          <w:sz w:val="24"/>
          <w:highlight w:val="none"/>
          <w:u w:val="single"/>
        </w:rPr>
        <w:t xml:space="preserve"> （姓名） </w:t>
      </w:r>
      <w:r>
        <w:rPr>
          <w:rFonts w:hint="eastAsia" w:ascii="仿宋" w:hAnsi="仿宋" w:eastAsia="仿宋" w:cs="仿宋"/>
          <w:color w:val="auto"/>
          <w:sz w:val="24"/>
          <w:highlight w:val="none"/>
        </w:rPr>
        <w:t>以我方的名义参加</w:t>
      </w:r>
      <w:bookmarkStart w:id="89" w:name="PO_3000001868_PM002_7"/>
      <w:r>
        <w:rPr>
          <w:rFonts w:hint="eastAsia" w:ascii="仿宋" w:hAnsi="仿宋" w:eastAsia="仿宋" w:cs="仿宋"/>
          <w:color w:val="auto"/>
          <w:sz w:val="24"/>
          <w:highlight w:val="none"/>
          <w:u w:val="single"/>
        </w:rPr>
        <w:t>[项目名称]</w:t>
      </w:r>
      <w:bookmarkEnd w:id="89"/>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项目的竞标活动，并代表我方全权办理针对上述项目的所有采购程序和环节的具体事务和签署相关文件。</w:t>
      </w:r>
    </w:p>
    <w:p w14:paraId="046E396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我方对委托代理人的签字事项负全部责任。</w:t>
      </w:r>
    </w:p>
    <w:p w14:paraId="707FA09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本授权书自签署之日起生效，在撤销授权的书面通知以前，本授权书一直有效。委托代理人在授权书有效期内签署的所有文件不因授权的撤销而失效。</w:t>
      </w:r>
    </w:p>
    <w:p w14:paraId="629EC49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委托代理人无转委托权，特此委托。</w:t>
      </w:r>
    </w:p>
    <w:p w14:paraId="58442E4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法定代表人身份证明书及委托代理人有效身份证正反面复印件</w:t>
      </w:r>
    </w:p>
    <w:p w14:paraId="031E7D8A">
      <w:pPr>
        <w:spacing w:line="360" w:lineRule="auto"/>
        <w:rPr>
          <w:rFonts w:hint="eastAsia" w:ascii="仿宋" w:hAnsi="仿宋" w:eastAsia="仿宋" w:cs="仿宋"/>
          <w:color w:val="auto"/>
          <w:sz w:val="24"/>
          <w:highlight w:val="none"/>
        </w:rPr>
      </w:pPr>
    </w:p>
    <w:p w14:paraId="6BADAB0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委托代理人（签字）</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法定代表人（签字或盖章）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p>
    <w:p w14:paraId="067161B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委托代理人身份证号码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p>
    <w:p w14:paraId="5E9CC13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056222E">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供应商名称（电子签章）</w:t>
      </w:r>
      <w:r>
        <w:rPr>
          <w:rFonts w:hint="eastAsia" w:ascii="仿宋" w:hAnsi="仿宋" w:eastAsia="仿宋" w:cs="仿宋"/>
          <w:color w:val="auto"/>
          <w:kern w:val="0"/>
          <w:sz w:val="24"/>
          <w:highlight w:val="none"/>
          <w:lang w:eastAsia="zh-CN"/>
        </w:rPr>
        <w:t>：</w:t>
      </w:r>
    </w:p>
    <w:p w14:paraId="4137D5E4">
      <w:pPr>
        <w:spacing w:line="360" w:lineRule="auto"/>
        <w:jc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 xml:space="preserve">                                                   日期：  年  月   日</w:t>
      </w:r>
    </w:p>
    <w:p w14:paraId="16664C12">
      <w:pPr>
        <w:spacing w:line="360" w:lineRule="auto"/>
        <w:rPr>
          <w:rFonts w:hint="eastAsia" w:ascii="仿宋" w:hAnsi="仿宋" w:eastAsia="仿宋" w:cs="仿宋"/>
          <w:color w:val="auto"/>
          <w:sz w:val="24"/>
          <w:highlight w:val="none"/>
        </w:rPr>
      </w:pPr>
    </w:p>
    <w:p w14:paraId="5EC14BE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 法定代表人必须在授权委托书上亲笔签字或盖章，委托代理人必须在授权委托书上亲笔签字，</w:t>
      </w:r>
      <w:r>
        <w:rPr>
          <w:rFonts w:hint="eastAsia" w:ascii="仿宋" w:hAnsi="仿宋" w:eastAsia="仿宋" w:cs="仿宋"/>
          <w:b/>
          <w:color w:val="auto"/>
          <w:sz w:val="24"/>
          <w:highlight w:val="none"/>
        </w:rPr>
        <w:t>否则其响应文件按无效响应处理。</w:t>
      </w:r>
    </w:p>
    <w:p w14:paraId="2219FD6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CA478A1">
      <w:pPr>
        <w:spacing w:line="360" w:lineRule="auto"/>
        <w:ind w:firstLine="480" w:firstLineChars="200"/>
        <w:jc w:val="left"/>
        <w:rPr>
          <w:rFonts w:hint="eastAsia" w:ascii="仿宋" w:hAnsi="仿宋" w:eastAsia="仿宋" w:cs="仿宋"/>
          <w:color w:val="auto"/>
          <w:szCs w:val="21"/>
          <w:highlight w:val="none"/>
        </w:rPr>
      </w:pPr>
      <w:r>
        <w:rPr>
          <w:rFonts w:hint="eastAsia" w:ascii="仿宋" w:hAnsi="仿宋" w:eastAsia="仿宋" w:cs="仿宋"/>
          <w:color w:val="auto"/>
          <w:sz w:val="24"/>
          <w:highlight w:val="none"/>
        </w:rPr>
        <w:t>3. 法人、其他组织竞标时“我方”是指“我单位”，自然人竞标时“我方”是指“本人”。</w:t>
      </w:r>
    </w:p>
    <w:p w14:paraId="5644FB15">
      <w:pPr>
        <w:spacing w:line="500" w:lineRule="exact"/>
        <w:jc w:val="center"/>
        <w:rPr>
          <w:rFonts w:hint="eastAsia" w:ascii="仿宋" w:hAnsi="仿宋" w:eastAsia="仿宋" w:cs="仿宋"/>
          <w:color w:val="auto"/>
          <w:sz w:val="44"/>
          <w:szCs w:val="44"/>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 w:val="44"/>
          <w:szCs w:val="44"/>
          <w:highlight w:val="none"/>
        </w:rPr>
        <w:t>授权委托书（联合体竞标格式）</w:t>
      </w:r>
    </w:p>
    <w:p w14:paraId="508402C5">
      <w:pPr>
        <w:spacing w:line="500" w:lineRule="exact"/>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（如有委托时）</w:t>
      </w:r>
    </w:p>
    <w:p w14:paraId="24450179">
      <w:pPr>
        <w:spacing w:line="500" w:lineRule="exact"/>
        <w:jc w:val="center"/>
        <w:rPr>
          <w:rFonts w:hint="eastAsia" w:ascii="仿宋" w:hAnsi="仿宋" w:eastAsia="仿宋" w:cs="仿宋"/>
          <w:color w:val="auto"/>
          <w:sz w:val="44"/>
          <w:szCs w:val="44"/>
          <w:highlight w:val="none"/>
        </w:rPr>
      </w:pPr>
    </w:p>
    <w:p w14:paraId="5F3DF43B">
      <w:pPr>
        <w:spacing w:line="500" w:lineRule="exact"/>
        <w:jc w:val="center"/>
        <w:rPr>
          <w:rFonts w:hint="eastAsia" w:ascii="仿宋" w:hAnsi="仿宋" w:eastAsia="仿宋" w:cs="仿宋"/>
          <w:color w:val="auto"/>
          <w:sz w:val="32"/>
          <w:szCs w:val="32"/>
          <w:highlight w:val="none"/>
        </w:rPr>
      </w:pPr>
    </w:p>
    <w:p w14:paraId="29002B5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（牵头人名称）与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（联合体其他成员名称）签订的《联合体竞标协议书》的内容，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（牵头人名称）的法定代表人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（姓名）现授权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（姓名）为联合委托代理人，并代表我方全权办理针对上述项目的所有采购程序和环节的具体事务和签署相关文件。</w:t>
      </w:r>
    </w:p>
    <w:p w14:paraId="21562A4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我方对委托代理人的签字事项负全部责任。</w:t>
      </w:r>
    </w:p>
    <w:p w14:paraId="7D02C7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本授权书自签署之日起生效，在撤销授权的书面通知以前，本授权书一直有效。委托代理人在授权书有效期内签署的所有文件不因授权的撤销而失效。</w:t>
      </w:r>
    </w:p>
    <w:p w14:paraId="48E518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委托代理人无转委托权，特此委托。</w:t>
      </w:r>
    </w:p>
    <w:p w14:paraId="2DBC616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3CABF6F2">
      <w:pPr>
        <w:spacing w:line="360" w:lineRule="auto"/>
        <w:ind w:firstLine="1560" w:firstLineChars="65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牵头人法定代表人（签字或盖章）</w:t>
      </w:r>
      <w:r>
        <w:rPr>
          <w:rFonts w:hint="eastAsia" w:ascii="仿宋" w:hAnsi="仿宋" w:eastAsia="仿宋" w:cs="仿宋"/>
          <w:color w:val="auto"/>
          <w:sz w:val="24"/>
          <w:highlight w:val="none"/>
          <w:lang w:eastAsia="zh-CN"/>
        </w:rPr>
        <w:t>：</w:t>
      </w:r>
    </w:p>
    <w:p w14:paraId="694F7652">
      <w:pPr>
        <w:spacing w:line="360" w:lineRule="auto"/>
        <w:ind w:firstLine="3120" w:firstLineChars="13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牵头人（电子签章）</w:t>
      </w:r>
      <w:r>
        <w:rPr>
          <w:rFonts w:hint="eastAsia" w:ascii="仿宋" w:hAnsi="仿宋" w:eastAsia="仿宋" w:cs="仿宋"/>
          <w:color w:val="auto"/>
          <w:sz w:val="24"/>
          <w:highlight w:val="none"/>
          <w:lang w:eastAsia="zh-CN"/>
        </w:rPr>
        <w:t>：</w:t>
      </w:r>
    </w:p>
    <w:p w14:paraId="3066D57A">
      <w:pPr>
        <w:spacing w:line="360" w:lineRule="auto"/>
        <w:ind w:firstLine="3840" w:firstLineChars="16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年   月   日</w:t>
      </w:r>
    </w:p>
    <w:p w14:paraId="296026DB">
      <w:pPr>
        <w:spacing w:line="360" w:lineRule="auto"/>
        <w:rPr>
          <w:rFonts w:hint="eastAsia" w:ascii="仿宋" w:hAnsi="仿宋" w:eastAsia="仿宋" w:cs="仿宋"/>
          <w:color w:val="auto"/>
          <w:sz w:val="24"/>
          <w:highlight w:val="none"/>
        </w:rPr>
      </w:pPr>
    </w:p>
    <w:p w14:paraId="3C1C7800">
      <w:pPr>
        <w:spacing w:line="360" w:lineRule="auto"/>
        <w:ind w:firstLine="3120" w:firstLineChars="13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被授权人（签字）</w:t>
      </w:r>
      <w:r>
        <w:rPr>
          <w:rFonts w:hint="eastAsia" w:ascii="仿宋" w:hAnsi="仿宋" w:eastAsia="仿宋" w:cs="仿宋"/>
          <w:color w:val="auto"/>
          <w:sz w:val="24"/>
          <w:highlight w:val="none"/>
          <w:lang w:eastAsia="zh-CN"/>
        </w:rPr>
        <w:t>：</w:t>
      </w:r>
    </w:p>
    <w:p w14:paraId="51E81BA6">
      <w:pPr>
        <w:spacing w:line="360" w:lineRule="auto"/>
        <w:ind w:firstLine="3840" w:firstLineChars="16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年   月   日</w:t>
      </w:r>
    </w:p>
    <w:p w14:paraId="419155A2">
      <w:pPr>
        <w:spacing w:line="360" w:lineRule="auto"/>
        <w:rPr>
          <w:rFonts w:hint="eastAsia" w:ascii="仿宋" w:hAnsi="仿宋" w:eastAsia="仿宋" w:cs="仿宋"/>
          <w:color w:val="auto"/>
          <w:sz w:val="24"/>
          <w:highlight w:val="none"/>
        </w:rPr>
      </w:pPr>
    </w:p>
    <w:p w14:paraId="363506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 法定代表人必须在授权委托书上亲笔签字或盖章，委托代理人必须在授权委托书上亲笔签字，</w:t>
      </w:r>
      <w:r>
        <w:rPr>
          <w:rFonts w:hint="eastAsia" w:ascii="仿宋" w:hAnsi="仿宋" w:eastAsia="仿宋" w:cs="仿宋"/>
          <w:b/>
          <w:color w:val="auto"/>
          <w:sz w:val="24"/>
          <w:highlight w:val="none"/>
        </w:rPr>
        <w:t>否则其响应文件按无效响应处理。</w:t>
      </w:r>
    </w:p>
    <w:p w14:paraId="68DA9E9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2.本授权委托书应由联合体牵头人的法定代表人按上述规定签署。</w:t>
      </w:r>
    </w:p>
    <w:p w14:paraId="4177A51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43F926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4.法人、其他组织竞标时“我方”是指“我单位”，自然人竞标时“我方”是指“本人”。</w:t>
      </w:r>
    </w:p>
    <w:p w14:paraId="0A27772D">
      <w:pPr>
        <w:spacing w:line="360" w:lineRule="auto"/>
        <w:ind w:firstLine="420" w:firstLineChars="200"/>
        <w:jc w:val="left"/>
        <w:rPr>
          <w:rFonts w:hint="eastAsia" w:ascii="仿宋" w:hAnsi="仿宋" w:eastAsia="仿宋" w:cs="仿宋"/>
          <w:color w:val="auto"/>
          <w:szCs w:val="21"/>
          <w:highlight w:val="none"/>
        </w:rPr>
      </w:pPr>
    </w:p>
    <w:p w14:paraId="0285565F">
      <w:pPr>
        <w:spacing w:line="520" w:lineRule="exact"/>
        <w:ind w:firstLine="640" w:firstLineChars="200"/>
        <w:jc w:val="left"/>
        <w:rPr>
          <w:rFonts w:hint="eastAsia" w:ascii="仿宋" w:hAnsi="仿宋" w:eastAsia="仿宋" w:cs="仿宋"/>
          <w:b/>
          <w:color w:val="auto"/>
          <w:sz w:val="30"/>
          <w:szCs w:val="30"/>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color w:val="auto"/>
          <w:sz w:val="30"/>
          <w:szCs w:val="30"/>
          <w:highlight w:val="none"/>
        </w:rPr>
        <w:t>四、商务条款偏离表</w:t>
      </w:r>
    </w:p>
    <w:p w14:paraId="3CEB6CD8">
      <w:pPr>
        <w:spacing w:line="500" w:lineRule="exact"/>
        <w:jc w:val="center"/>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商务条款偏离表</w:t>
      </w:r>
    </w:p>
    <w:p w14:paraId="5C64E1EE">
      <w:pPr>
        <w:spacing w:line="520" w:lineRule="exact"/>
        <w:rPr>
          <w:rFonts w:hint="eastAsia" w:ascii="仿宋" w:hAnsi="仿宋" w:eastAsia="仿宋" w:cs="仿宋"/>
          <w:color w:val="auto"/>
          <w:sz w:val="32"/>
          <w:szCs w:val="32"/>
          <w:highlight w:val="none"/>
        </w:rPr>
      </w:pPr>
    </w:p>
    <w:p w14:paraId="49533CED">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采购项目编号</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rPr>
        <w:t xml:space="preserve">  </w:t>
      </w:r>
      <w:bookmarkStart w:id="90" w:name="PO_3000001868_PM001_8"/>
      <w:r>
        <w:rPr>
          <w:rFonts w:hint="eastAsia" w:ascii="仿宋" w:hAnsi="仿宋" w:eastAsia="仿宋" w:cs="仿宋"/>
          <w:color w:val="auto"/>
          <w:sz w:val="21"/>
          <w:szCs w:val="21"/>
          <w:highlight w:val="none"/>
          <w:u w:val="single"/>
        </w:rPr>
        <w:t>[项目编号]</w:t>
      </w:r>
      <w:bookmarkEnd w:id="90"/>
      <w:r>
        <w:rPr>
          <w:rFonts w:hint="eastAsia" w:ascii="仿宋" w:hAnsi="仿宋" w:eastAsia="仿宋" w:cs="仿宋"/>
          <w:color w:val="auto"/>
          <w:sz w:val="21"/>
          <w:szCs w:val="21"/>
          <w:highlight w:val="none"/>
          <w:u w:val="single"/>
        </w:rPr>
        <w:t xml:space="preserve">  </w:t>
      </w:r>
    </w:p>
    <w:p w14:paraId="4E1F1D5A">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采购项目名称</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rPr>
        <w:t xml:space="preserve"> </w:t>
      </w:r>
      <w:bookmarkStart w:id="91" w:name="PO_3000001868_PM002_8"/>
      <w:r>
        <w:rPr>
          <w:rFonts w:hint="eastAsia" w:ascii="仿宋" w:hAnsi="仿宋" w:eastAsia="仿宋" w:cs="仿宋"/>
          <w:color w:val="auto"/>
          <w:sz w:val="21"/>
          <w:szCs w:val="21"/>
          <w:highlight w:val="none"/>
          <w:u w:val="single"/>
        </w:rPr>
        <w:t>[项目名称]</w:t>
      </w:r>
      <w:bookmarkEnd w:id="91"/>
      <w:r>
        <w:rPr>
          <w:rFonts w:hint="eastAsia" w:ascii="仿宋" w:hAnsi="仿宋" w:eastAsia="仿宋" w:cs="仿宋"/>
          <w:color w:val="auto"/>
          <w:sz w:val="21"/>
          <w:szCs w:val="21"/>
          <w:highlight w:val="none"/>
          <w:u w:val="single"/>
        </w:rPr>
        <w:t xml:space="preserve"> </w:t>
      </w:r>
    </w:p>
    <w:p w14:paraId="30D4CF06">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分标号（此处有分标时填写具体分标号，无分标时填写“无”）</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rPr>
        <w:t xml:space="preserve">                       </w:t>
      </w:r>
    </w:p>
    <w:tbl>
      <w:tblPr>
        <w:tblStyle w:val="19"/>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0744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2A76BFD4">
            <w:pPr>
              <w:spacing w:line="3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78EE3B2A">
            <w:pPr>
              <w:spacing w:line="3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2E5794BE">
            <w:pPr>
              <w:spacing w:line="3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28E57EEE">
            <w:pPr>
              <w:spacing w:line="3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偏离说明</w:t>
            </w:r>
          </w:p>
        </w:tc>
      </w:tr>
      <w:tr w14:paraId="0269E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555B81E">
            <w:pPr>
              <w:spacing w:line="3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2A99E15">
            <w:pPr>
              <w:spacing w:line="3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  ……</w:t>
            </w:r>
          </w:p>
          <w:p w14:paraId="77BF34B8">
            <w:pPr>
              <w:spacing w:line="3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  ……</w:t>
            </w:r>
          </w:p>
          <w:p w14:paraId="3463E518">
            <w:pPr>
              <w:spacing w:line="3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  ……</w:t>
            </w:r>
          </w:p>
          <w:p w14:paraId="34AFC290">
            <w:pPr>
              <w:spacing w:line="3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053B1597">
            <w:pPr>
              <w:spacing w:line="3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  ……</w:t>
            </w:r>
          </w:p>
          <w:p w14:paraId="1C0016D6">
            <w:pPr>
              <w:spacing w:line="3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  ……</w:t>
            </w:r>
          </w:p>
          <w:p w14:paraId="5607602E">
            <w:pPr>
              <w:spacing w:line="3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  ……</w:t>
            </w:r>
          </w:p>
          <w:p w14:paraId="1EB0CCD3">
            <w:pPr>
              <w:spacing w:line="3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4487EDDD">
            <w:pPr>
              <w:spacing w:line="300" w:lineRule="exact"/>
              <w:rPr>
                <w:rFonts w:hint="eastAsia" w:ascii="仿宋" w:hAnsi="仿宋" w:eastAsia="仿宋" w:cs="仿宋"/>
                <w:color w:val="auto"/>
                <w:sz w:val="21"/>
                <w:szCs w:val="21"/>
                <w:highlight w:val="none"/>
              </w:rPr>
            </w:pPr>
          </w:p>
        </w:tc>
      </w:tr>
      <w:tr w14:paraId="3867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5320297A">
            <w:pPr>
              <w:spacing w:line="3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56C270FC">
            <w:pPr>
              <w:spacing w:line="3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  ……</w:t>
            </w:r>
          </w:p>
          <w:p w14:paraId="5C5B8148">
            <w:pPr>
              <w:spacing w:line="3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  ……</w:t>
            </w:r>
          </w:p>
          <w:p w14:paraId="5EDE903A">
            <w:pPr>
              <w:spacing w:line="3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  ……</w:t>
            </w:r>
          </w:p>
          <w:p w14:paraId="4979CD83">
            <w:pPr>
              <w:spacing w:line="3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3B1C7227">
            <w:pPr>
              <w:spacing w:line="3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  ……</w:t>
            </w:r>
          </w:p>
          <w:p w14:paraId="4CB5864F">
            <w:pPr>
              <w:spacing w:line="3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  ……</w:t>
            </w:r>
          </w:p>
          <w:p w14:paraId="64C47858">
            <w:pPr>
              <w:spacing w:line="3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  ……</w:t>
            </w:r>
          </w:p>
          <w:p w14:paraId="116A6D92">
            <w:pPr>
              <w:spacing w:line="3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61E6D5D9">
            <w:pPr>
              <w:spacing w:line="300" w:lineRule="exact"/>
              <w:rPr>
                <w:rFonts w:hint="eastAsia" w:ascii="仿宋" w:hAnsi="仿宋" w:eastAsia="仿宋" w:cs="仿宋"/>
                <w:color w:val="auto"/>
                <w:sz w:val="21"/>
                <w:szCs w:val="21"/>
                <w:highlight w:val="none"/>
              </w:rPr>
            </w:pPr>
          </w:p>
        </w:tc>
      </w:tr>
    </w:tbl>
    <w:p w14:paraId="70E4630C">
      <w:pPr>
        <w:pStyle w:val="9"/>
        <w:spacing w:line="400" w:lineRule="exact"/>
        <w:ind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注</w:t>
      </w:r>
      <w:r>
        <w:rPr>
          <w:rFonts w:hint="eastAsia" w:ascii="仿宋" w:hAnsi="仿宋" w:eastAsia="仿宋" w:cs="仿宋"/>
          <w:color w:val="auto"/>
          <w:sz w:val="21"/>
          <w:szCs w:val="21"/>
          <w:highlight w:val="none"/>
          <w:lang w:eastAsia="zh-CN"/>
        </w:rPr>
        <w:t>：</w:t>
      </w:r>
    </w:p>
    <w:p w14:paraId="15D297CF">
      <w:pPr>
        <w:pStyle w:val="9"/>
        <w:spacing w:line="4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1.说明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应对照磋商文件“第二章 采购需求”中的商务条款逐条作出明确响应，并作出偏离说明。</w:t>
      </w:r>
    </w:p>
    <w:p w14:paraId="72256966">
      <w:pPr>
        <w:pStyle w:val="9"/>
        <w:spacing w:line="4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7ACCAA3C">
      <w:pPr>
        <w:spacing w:line="4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3.表格内容均需按要求填写，不得留空，否则按竞标无效处理。</w:t>
      </w:r>
    </w:p>
    <w:p w14:paraId="7998EA05">
      <w:pPr>
        <w:pStyle w:val="12"/>
        <w:spacing w:line="400" w:lineRule="exact"/>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r>
        <w:rPr>
          <w:rFonts w:hint="eastAsia" w:ascii="仿宋" w:hAnsi="仿宋" w:eastAsia="仿宋" w:cs="仿宋"/>
          <w:color w:val="auto"/>
          <w:sz w:val="21"/>
          <w:szCs w:val="21"/>
          <w:highlight w:val="none"/>
        </w:rPr>
        <w:t>。</w:t>
      </w:r>
    </w:p>
    <w:p w14:paraId="12A5B94B">
      <w:pPr>
        <w:spacing w:line="360" w:lineRule="auto"/>
        <w:ind w:firstLine="3840" w:firstLineChars="1600"/>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rPr>
        <w:t>供应商名称（电子签章）</w:t>
      </w:r>
      <w:r>
        <w:rPr>
          <w:rFonts w:hint="eastAsia" w:ascii="仿宋" w:hAnsi="仿宋" w:eastAsia="仿宋" w:cs="仿宋"/>
          <w:color w:val="auto"/>
          <w:kern w:val="0"/>
          <w:sz w:val="24"/>
          <w:highlight w:val="none"/>
          <w:lang w:eastAsia="zh-CN"/>
        </w:rPr>
        <w:t>：</w:t>
      </w:r>
    </w:p>
    <w:p w14:paraId="190A3DF8">
      <w:pPr>
        <w:spacing w:line="360" w:lineRule="auto"/>
        <w:jc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 xml:space="preserve">                                                   日期：  年  月   日</w:t>
      </w:r>
    </w:p>
    <w:p w14:paraId="2DC16B0A">
      <w:pPr>
        <w:snapToGrid w:val="0"/>
        <w:spacing w:line="360" w:lineRule="auto"/>
        <w:ind w:firstLine="602" w:firstLineChars="200"/>
        <w:rPr>
          <w:rFonts w:hint="eastAsia" w:ascii="仿宋" w:hAnsi="仿宋" w:eastAsia="仿宋" w:cs="仿宋"/>
          <w:b/>
          <w:color w:val="auto"/>
          <w:sz w:val="30"/>
          <w:szCs w:val="30"/>
          <w:highlight w:val="none"/>
        </w:rPr>
      </w:pPr>
    </w:p>
    <w:p w14:paraId="485B3EB3">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14:paraId="5BF95074">
      <w:pPr>
        <w:snapToGrid w:val="0"/>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五、竞标人情况介绍</w:t>
      </w:r>
    </w:p>
    <w:p w14:paraId="6A651E28">
      <w:pPr>
        <w:snapToGrid w:val="0"/>
        <w:spacing w:line="360" w:lineRule="auto"/>
        <w:ind w:firstLine="602" w:firstLineChars="200"/>
        <w:rPr>
          <w:rFonts w:hint="eastAsia" w:ascii="仿宋" w:hAnsi="仿宋" w:eastAsia="仿宋" w:cs="仿宋"/>
          <w:b/>
          <w:color w:val="auto"/>
          <w:sz w:val="30"/>
          <w:szCs w:val="30"/>
          <w:highlight w:val="none"/>
        </w:rPr>
      </w:pPr>
    </w:p>
    <w:p w14:paraId="4DC8A9B7">
      <w:pPr>
        <w:autoSpaceDE w:val="0"/>
        <w:autoSpaceDN w:val="0"/>
        <w:spacing w:line="360" w:lineRule="auto"/>
        <w:ind w:left="4335" w:leftChars="1950" w:hanging="240" w:hangingChars="1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供应商名称（电子签章）</w:t>
      </w:r>
      <w:r>
        <w:rPr>
          <w:rFonts w:hint="eastAsia" w:ascii="仿宋" w:hAnsi="仿宋" w:eastAsia="仿宋" w:cs="仿宋"/>
          <w:color w:val="auto"/>
          <w:kern w:val="0"/>
          <w:sz w:val="24"/>
          <w:highlight w:val="none"/>
          <w:lang w:eastAsia="zh-CN"/>
        </w:rPr>
        <w:t>：</w:t>
      </w:r>
    </w:p>
    <w:p w14:paraId="2D75AB39">
      <w:pPr>
        <w:autoSpaceDE w:val="0"/>
        <w:autoSpaceDN w:val="0"/>
        <w:spacing w:line="360" w:lineRule="auto"/>
        <w:ind w:firstLine="6480" w:firstLineChars="270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432EDA9D">
      <w:pPr>
        <w:snapToGrid w:val="0"/>
        <w:spacing w:beforeLines="50" w:after="50"/>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六、供应商类似的业绩证明文件</w:t>
      </w:r>
    </w:p>
    <w:p w14:paraId="5954E608">
      <w:pPr>
        <w:pStyle w:val="16"/>
        <w:snapToGrid w:val="0"/>
        <w:ind w:left="480" w:hanging="480"/>
        <w:rPr>
          <w:rFonts w:hint="eastAsia" w:ascii="仿宋" w:hAnsi="仿宋" w:eastAsia="仿宋" w:cs="仿宋"/>
          <w:color w:val="auto"/>
          <w:sz w:val="24"/>
          <w:highlight w:val="none"/>
        </w:rPr>
      </w:pPr>
    </w:p>
    <w:tbl>
      <w:tblPr>
        <w:tblStyle w:val="19"/>
        <w:tblpPr w:leftFromText="180" w:rightFromText="180" w:vertAnchor="page" w:horzAnchor="margin" w:tblpXSpec="center" w:tblpY="4783"/>
        <w:tblW w:w="10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14:paraId="54FA3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3" w:type="dxa"/>
            <w:vMerge w:val="restart"/>
            <w:tcBorders>
              <w:top w:val="single" w:color="auto" w:sz="4" w:space="0"/>
              <w:left w:val="single" w:color="auto" w:sz="4" w:space="0"/>
              <w:bottom w:val="single" w:color="auto" w:sz="4" w:space="0"/>
              <w:right w:val="single" w:color="auto" w:sz="4" w:space="0"/>
            </w:tcBorders>
            <w:noWrap w:val="0"/>
            <w:vAlign w:val="center"/>
          </w:tcPr>
          <w:p w14:paraId="075F9DCC">
            <w:pPr>
              <w:snapToGrid w:val="0"/>
              <w:spacing w:line="2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14:paraId="5B59CD14">
            <w:pPr>
              <w:snapToGrid w:val="0"/>
              <w:spacing w:line="2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3ADD7321">
            <w:pPr>
              <w:snapToGrid w:val="0"/>
              <w:spacing w:line="2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w:t>
            </w:r>
          </w:p>
          <w:p w14:paraId="0280E95F">
            <w:pPr>
              <w:snapToGrid w:val="0"/>
              <w:spacing w:line="2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金额</w:t>
            </w:r>
          </w:p>
          <w:p w14:paraId="1466A2BA">
            <w:pPr>
              <w:snapToGrid w:val="0"/>
              <w:spacing w:line="2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4110" w:type="dxa"/>
            <w:gridSpan w:val="3"/>
            <w:tcBorders>
              <w:top w:val="single" w:color="auto" w:sz="4" w:space="0"/>
              <w:left w:val="single" w:color="auto" w:sz="4" w:space="0"/>
              <w:bottom w:val="single" w:color="auto" w:sz="4" w:space="0"/>
              <w:right w:val="single" w:color="auto" w:sz="4" w:space="0"/>
            </w:tcBorders>
            <w:noWrap w:val="0"/>
            <w:vAlign w:val="center"/>
          </w:tcPr>
          <w:p w14:paraId="27E36685">
            <w:pPr>
              <w:snapToGrid w:val="0"/>
              <w:spacing w:line="2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附件在响应文件中页码</w:t>
            </w:r>
          </w:p>
        </w:tc>
        <w:tc>
          <w:tcPr>
            <w:tcW w:w="1841" w:type="dxa"/>
            <w:vMerge w:val="restart"/>
            <w:tcBorders>
              <w:top w:val="single" w:color="auto" w:sz="4" w:space="0"/>
              <w:left w:val="single" w:color="auto" w:sz="4" w:space="0"/>
              <w:bottom w:val="single" w:color="auto" w:sz="4" w:space="0"/>
              <w:right w:val="single" w:color="auto" w:sz="4" w:space="0"/>
            </w:tcBorders>
            <w:noWrap w:val="0"/>
            <w:vAlign w:val="center"/>
          </w:tcPr>
          <w:p w14:paraId="7A8D8798">
            <w:pPr>
              <w:snapToGrid w:val="0"/>
              <w:spacing w:line="2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采购人联系人及联系电话</w:t>
            </w:r>
          </w:p>
        </w:tc>
      </w:tr>
      <w:tr w14:paraId="12E50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14:paraId="70943F60">
            <w:pPr>
              <w:widowControl/>
              <w:jc w:val="left"/>
              <w:rPr>
                <w:rFonts w:hint="eastAsia" w:ascii="仿宋" w:hAnsi="仿宋" w:eastAsia="仿宋" w:cs="仿宋"/>
                <w:color w:val="auto"/>
                <w:sz w:val="24"/>
                <w:highlight w:val="none"/>
              </w:rPr>
            </w:pP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14:paraId="39CD70F7">
            <w:pPr>
              <w:widowControl/>
              <w:jc w:val="left"/>
              <w:rPr>
                <w:rFonts w:hint="eastAsia" w:ascii="仿宋" w:hAnsi="仿宋" w:eastAsia="仿宋" w:cs="仿宋"/>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4A77E060">
            <w:pPr>
              <w:widowControl/>
              <w:jc w:val="left"/>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C489522">
            <w:pPr>
              <w:snapToGrid w:val="0"/>
              <w:spacing w:line="2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0BADC6E4">
            <w:pPr>
              <w:snapToGrid w:val="0"/>
              <w:spacing w:line="2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EDF7557">
            <w:pPr>
              <w:snapToGrid w:val="0"/>
              <w:spacing w:line="2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用户评价</w:t>
            </w:r>
          </w:p>
        </w:tc>
        <w:tc>
          <w:tcPr>
            <w:tcW w:w="1841" w:type="dxa"/>
            <w:vMerge w:val="continue"/>
            <w:tcBorders>
              <w:top w:val="single" w:color="auto" w:sz="4" w:space="0"/>
              <w:left w:val="single" w:color="auto" w:sz="4" w:space="0"/>
              <w:bottom w:val="single" w:color="auto" w:sz="4" w:space="0"/>
              <w:right w:val="single" w:color="auto" w:sz="4" w:space="0"/>
            </w:tcBorders>
            <w:noWrap w:val="0"/>
            <w:vAlign w:val="center"/>
          </w:tcPr>
          <w:p w14:paraId="2483C1BD">
            <w:pPr>
              <w:widowControl/>
              <w:jc w:val="left"/>
              <w:rPr>
                <w:rFonts w:hint="eastAsia" w:ascii="仿宋" w:hAnsi="仿宋" w:eastAsia="仿宋" w:cs="仿宋"/>
                <w:color w:val="auto"/>
                <w:sz w:val="24"/>
                <w:highlight w:val="none"/>
              </w:rPr>
            </w:pPr>
          </w:p>
        </w:tc>
      </w:tr>
      <w:tr w14:paraId="297DC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9" w:hRule="atLeast"/>
        </w:trPr>
        <w:tc>
          <w:tcPr>
            <w:tcW w:w="1383" w:type="dxa"/>
            <w:tcBorders>
              <w:top w:val="single" w:color="auto" w:sz="4" w:space="0"/>
              <w:left w:val="single" w:color="auto" w:sz="4" w:space="0"/>
              <w:bottom w:val="single" w:color="auto" w:sz="4" w:space="0"/>
              <w:right w:val="single" w:color="auto" w:sz="4" w:space="0"/>
            </w:tcBorders>
            <w:noWrap w:val="0"/>
            <w:vAlign w:val="top"/>
          </w:tcPr>
          <w:p w14:paraId="6A955BD9">
            <w:pPr>
              <w:snapToGrid w:val="0"/>
              <w:spacing w:line="240" w:lineRule="exact"/>
              <w:jc w:val="left"/>
              <w:rPr>
                <w:rFonts w:hint="eastAsia" w:ascii="仿宋" w:hAnsi="仿宋" w:eastAsia="仿宋" w:cs="仿宋"/>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4C3CB66D">
            <w:pPr>
              <w:snapToGrid w:val="0"/>
              <w:spacing w:line="240" w:lineRule="exact"/>
              <w:jc w:val="left"/>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79D7471">
            <w:pPr>
              <w:snapToGrid w:val="0"/>
              <w:spacing w:line="240" w:lineRule="exact"/>
              <w:jc w:val="left"/>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DF25023">
            <w:pPr>
              <w:snapToGrid w:val="0"/>
              <w:spacing w:line="240" w:lineRule="exact"/>
              <w:jc w:val="left"/>
              <w:rPr>
                <w:rFonts w:hint="eastAsia" w:ascii="仿宋" w:hAnsi="仿宋" w:eastAsia="仿宋" w:cs="仿宋"/>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6F5B376E">
            <w:pPr>
              <w:snapToGrid w:val="0"/>
              <w:spacing w:line="240" w:lineRule="exact"/>
              <w:jc w:val="left"/>
              <w:rPr>
                <w:rFonts w:hint="eastAsia" w:ascii="仿宋" w:hAnsi="仿宋" w:eastAsia="仿宋" w:cs="仿宋"/>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126E553">
            <w:pPr>
              <w:snapToGrid w:val="0"/>
              <w:spacing w:line="240" w:lineRule="exact"/>
              <w:jc w:val="left"/>
              <w:rPr>
                <w:rFonts w:hint="eastAsia" w:ascii="仿宋" w:hAnsi="仿宋" w:eastAsia="仿宋" w:cs="仿宋"/>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2BB301BE">
            <w:pPr>
              <w:snapToGrid w:val="0"/>
              <w:spacing w:line="240" w:lineRule="exact"/>
              <w:jc w:val="left"/>
              <w:rPr>
                <w:rFonts w:hint="eastAsia" w:ascii="仿宋" w:hAnsi="仿宋" w:eastAsia="仿宋" w:cs="仿宋"/>
                <w:color w:val="auto"/>
                <w:sz w:val="24"/>
                <w:highlight w:val="none"/>
              </w:rPr>
            </w:pPr>
          </w:p>
        </w:tc>
      </w:tr>
      <w:tr w14:paraId="755F2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noWrap w:val="0"/>
            <w:vAlign w:val="top"/>
          </w:tcPr>
          <w:p w14:paraId="3C224387">
            <w:pPr>
              <w:snapToGrid w:val="0"/>
              <w:spacing w:before="50" w:afterLines="50" w:line="400" w:lineRule="exact"/>
              <w:jc w:val="left"/>
              <w:rPr>
                <w:rFonts w:hint="eastAsia" w:ascii="仿宋" w:hAnsi="仿宋" w:eastAsia="仿宋" w:cs="仿宋"/>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DADB370">
            <w:pPr>
              <w:snapToGrid w:val="0"/>
              <w:spacing w:before="50" w:afterLines="50" w:line="400" w:lineRule="exact"/>
              <w:jc w:val="left"/>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67502B3">
            <w:pPr>
              <w:snapToGrid w:val="0"/>
              <w:spacing w:before="50" w:afterLines="50" w:line="400" w:lineRule="exact"/>
              <w:jc w:val="left"/>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7F8D0E9">
            <w:pPr>
              <w:snapToGrid w:val="0"/>
              <w:spacing w:before="50" w:afterLines="50" w:line="400" w:lineRule="exact"/>
              <w:jc w:val="left"/>
              <w:rPr>
                <w:rFonts w:hint="eastAsia" w:ascii="仿宋" w:hAnsi="仿宋" w:eastAsia="仿宋" w:cs="仿宋"/>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04D3581C">
            <w:pPr>
              <w:snapToGrid w:val="0"/>
              <w:spacing w:before="50" w:afterLines="50" w:line="400" w:lineRule="exact"/>
              <w:jc w:val="left"/>
              <w:rPr>
                <w:rFonts w:hint="eastAsia" w:ascii="仿宋" w:hAnsi="仿宋" w:eastAsia="仿宋" w:cs="仿宋"/>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CF764FE">
            <w:pPr>
              <w:snapToGrid w:val="0"/>
              <w:spacing w:before="50" w:afterLines="50" w:line="400" w:lineRule="exact"/>
              <w:jc w:val="left"/>
              <w:rPr>
                <w:rFonts w:hint="eastAsia" w:ascii="仿宋" w:hAnsi="仿宋" w:eastAsia="仿宋" w:cs="仿宋"/>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6F0F6E66">
            <w:pPr>
              <w:snapToGrid w:val="0"/>
              <w:spacing w:before="50" w:afterLines="50" w:line="400" w:lineRule="exact"/>
              <w:jc w:val="left"/>
              <w:rPr>
                <w:rFonts w:hint="eastAsia" w:ascii="仿宋" w:hAnsi="仿宋" w:eastAsia="仿宋" w:cs="仿宋"/>
                <w:color w:val="auto"/>
                <w:sz w:val="24"/>
                <w:highlight w:val="none"/>
              </w:rPr>
            </w:pPr>
          </w:p>
        </w:tc>
      </w:tr>
      <w:tr w14:paraId="402DF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3" w:type="dxa"/>
            <w:tcBorders>
              <w:top w:val="single" w:color="auto" w:sz="4" w:space="0"/>
              <w:left w:val="single" w:color="auto" w:sz="4" w:space="0"/>
              <w:bottom w:val="single" w:color="auto" w:sz="4" w:space="0"/>
              <w:right w:val="single" w:color="auto" w:sz="4" w:space="0"/>
            </w:tcBorders>
            <w:noWrap w:val="0"/>
            <w:vAlign w:val="top"/>
          </w:tcPr>
          <w:p w14:paraId="7CC59CC0">
            <w:pPr>
              <w:snapToGrid w:val="0"/>
              <w:spacing w:before="50" w:afterLines="50" w:line="400" w:lineRule="exact"/>
              <w:jc w:val="left"/>
              <w:rPr>
                <w:rFonts w:hint="eastAsia" w:ascii="仿宋" w:hAnsi="仿宋" w:eastAsia="仿宋" w:cs="仿宋"/>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6B08BD0">
            <w:pPr>
              <w:snapToGrid w:val="0"/>
              <w:spacing w:before="50" w:afterLines="50" w:line="400" w:lineRule="exact"/>
              <w:jc w:val="left"/>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E6FD3E4">
            <w:pPr>
              <w:snapToGrid w:val="0"/>
              <w:spacing w:before="50" w:afterLines="50" w:line="400" w:lineRule="exact"/>
              <w:jc w:val="left"/>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BA7A4C6">
            <w:pPr>
              <w:snapToGrid w:val="0"/>
              <w:spacing w:before="50" w:afterLines="50" w:line="400" w:lineRule="exact"/>
              <w:jc w:val="left"/>
              <w:rPr>
                <w:rFonts w:hint="eastAsia" w:ascii="仿宋" w:hAnsi="仿宋" w:eastAsia="仿宋" w:cs="仿宋"/>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166EBD81">
            <w:pPr>
              <w:snapToGrid w:val="0"/>
              <w:spacing w:before="50" w:afterLines="50" w:line="400" w:lineRule="exact"/>
              <w:jc w:val="left"/>
              <w:rPr>
                <w:rFonts w:hint="eastAsia" w:ascii="仿宋" w:hAnsi="仿宋" w:eastAsia="仿宋" w:cs="仿宋"/>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B25A864">
            <w:pPr>
              <w:snapToGrid w:val="0"/>
              <w:spacing w:before="50" w:afterLines="50" w:line="400" w:lineRule="exact"/>
              <w:jc w:val="left"/>
              <w:rPr>
                <w:rFonts w:hint="eastAsia" w:ascii="仿宋" w:hAnsi="仿宋" w:eastAsia="仿宋" w:cs="仿宋"/>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1048DA5D">
            <w:pPr>
              <w:snapToGrid w:val="0"/>
              <w:spacing w:before="50" w:afterLines="50" w:line="400" w:lineRule="exact"/>
              <w:jc w:val="left"/>
              <w:rPr>
                <w:rFonts w:hint="eastAsia" w:ascii="仿宋" w:hAnsi="仿宋" w:eastAsia="仿宋" w:cs="仿宋"/>
                <w:color w:val="auto"/>
                <w:sz w:val="24"/>
                <w:highlight w:val="none"/>
              </w:rPr>
            </w:pPr>
          </w:p>
        </w:tc>
      </w:tr>
      <w:tr w14:paraId="6F0F0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noWrap w:val="0"/>
            <w:vAlign w:val="top"/>
          </w:tcPr>
          <w:p w14:paraId="7F80D651">
            <w:pPr>
              <w:snapToGrid w:val="0"/>
              <w:spacing w:before="50" w:afterLines="50" w:line="400" w:lineRule="exact"/>
              <w:jc w:val="left"/>
              <w:rPr>
                <w:rFonts w:hint="eastAsia" w:ascii="仿宋" w:hAnsi="仿宋" w:eastAsia="仿宋" w:cs="仿宋"/>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0A3DCDB3">
            <w:pPr>
              <w:snapToGrid w:val="0"/>
              <w:spacing w:before="50" w:afterLines="50" w:line="400" w:lineRule="exact"/>
              <w:jc w:val="left"/>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1A46316">
            <w:pPr>
              <w:snapToGrid w:val="0"/>
              <w:spacing w:before="50" w:afterLines="50" w:line="400" w:lineRule="exact"/>
              <w:jc w:val="left"/>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6D4B1A5">
            <w:pPr>
              <w:snapToGrid w:val="0"/>
              <w:spacing w:before="50" w:afterLines="50" w:line="400" w:lineRule="exact"/>
              <w:jc w:val="left"/>
              <w:rPr>
                <w:rFonts w:hint="eastAsia" w:ascii="仿宋" w:hAnsi="仿宋" w:eastAsia="仿宋" w:cs="仿宋"/>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247D0FF7">
            <w:pPr>
              <w:snapToGrid w:val="0"/>
              <w:spacing w:before="50" w:afterLines="50" w:line="400" w:lineRule="exact"/>
              <w:jc w:val="left"/>
              <w:rPr>
                <w:rFonts w:hint="eastAsia" w:ascii="仿宋" w:hAnsi="仿宋" w:eastAsia="仿宋" w:cs="仿宋"/>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8D134AF">
            <w:pPr>
              <w:snapToGrid w:val="0"/>
              <w:spacing w:before="50" w:afterLines="50" w:line="400" w:lineRule="exact"/>
              <w:jc w:val="left"/>
              <w:rPr>
                <w:rFonts w:hint="eastAsia" w:ascii="仿宋" w:hAnsi="仿宋" w:eastAsia="仿宋" w:cs="仿宋"/>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361000CD">
            <w:pPr>
              <w:snapToGrid w:val="0"/>
              <w:spacing w:before="50" w:afterLines="50" w:line="400" w:lineRule="exact"/>
              <w:jc w:val="left"/>
              <w:rPr>
                <w:rFonts w:hint="eastAsia" w:ascii="仿宋" w:hAnsi="仿宋" w:eastAsia="仿宋" w:cs="仿宋"/>
                <w:color w:val="auto"/>
                <w:sz w:val="24"/>
                <w:highlight w:val="none"/>
              </w:rPr>
            </w:pPr>
          </w:p>
        </w:tc>
      </w:tr>
      <w:tr w14:paraId="67129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383" w:type="dxa"/>
            <w:tcBorders>
              <w:top w:val="single" w:color="auto" w:sz="4" w:space="0"/>
              <w:left w:val="single" w:color="auto" w:sz="4" w:space="0"/>
              <w:bottom w:val="single" w:color="auto" w:sz="4" w:space="0"/>
              <w:right w:val="single" w:color="auto" w:sz="4" w:space="0"/>
            </w:tcBorders>
            <w:noWrap w:val="0"/>
            <w:vAlign w:val="top"/>
          </w:tcPr>
          <w:p w14:paraId="4EAB6A24">
            <w:pPr>
              <w:snapToGrid w:val="0"/>
              <w:spacing w:before="50" w:afterLines="50" w:line="400" w:lineRule="exact"/>
              <w:jc w:val="left"/>
              <w:rPr>
                <w:rFonts w:hint="eastAsia" w:ascii="仿宋" w:hAnsi="仿宋" w:eastAsia="仿宋" w:cs="仿宋"/>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2A98DF16">
            <w:pPr>
              <w:snapToGrid w:val="0"/>
              <w:spacing w:before="50" w:afterLines="50" w:line="400" w:lineRule="exact"/>
              <w:jc w:val="left"/>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0F4699C">
            <w:pPr>
              <w:snapToGrid w:val="0"/>
              <w:spacing w:before="50" w:afterLines="50" w:line="400" w:lineRule="exact"/>
              <w:jc w:val="left"/>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6FB8774">
            <w:pPr>
              <w:snapToGrid w:val="0"/>
              <w:spacing w:before="50" w:afterLines="50" w:line="400" w:lineRule="exact"/>
              <w:jc w:val="left"/>
              <w:rPr>
                <w:rFonts w:hint="eastAsia" w:ascii="仿宋" w:hAnsi="仿宋" w:eastAsia="仿宋" w:cs="仿宋"/>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2FA32B00">
            <w:pPr>
              <w:snapToGrid w:val="0"/>
              <w:spacing w:before="50" w:afterLines="50" w:line="400" w:lineRule="exact"/>
              <w:jc w:val="left"/>
              <w:rPr>
                <w:rFonts w:hint="eastAsia" w:ascii="仿宋" w:hAnsi="仿宋" w:eastAsia="仿宋" w:cs="仿宋"/>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5FFBA77">
            <w:pPr>
              <w:snapToGrid w:val="0"/>
              <w:spacing w:before="50" w:afterLines="50" w:line="400" w:lineRule="exact"/>
              <w:jc w:val="left"/>
              <w:rPr>
                <w:rFonts w:hint="eastAsia" w:ascii="仿宋" w:hAnsi="仿宋" w:eastAsia="仿宋" w:cs="仿宋"/>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053A1C91">
            <w:pPr>
              <w:snapToGrid w:val="0"/>
              <w:spacing w:before="50" w:afterLines="50" w:line="400" w:lineRule="exact"/>
              <w:jc w:val="left"/>
              <w:rPr>
                <w:rFonts w:hint="eastAsia" w:ascii="仿宋" w:hAnsi="仿宋" w:eastAsia="仿宋" w:cs="仿宋"/>
                <w:color w:val="auto"/>
                <w:sz w:val="24"/>
                <w:highlight w:val="none"/>
              </w:rPr>
            </w:pPr>
          </w:p>
        </w:tc>
      </w:tr>
    </w:tbl>
    <w:p w14:paraId="2E2F6FAF">
      <w:pPr>
        <w:pStyle w:val="16"/>
        <w:snapToGrid w:val="0"/>
        <w:ind w:left="480" w:hanging="480"/>
        <w:rPr>
          <w:rFonts w:hint="eastAsia" w:ascii="仿宋" w:hAnsi="仿宋" w:eastAsia="仿宋" w:cs="仿宋"/>
          <w:color w:val="auto"/>
          <w:sz w:val="24"/>
          <w:highlight w:val="none"/>
        </w:rPr>
      </w:pPr>
    </w:p>
    <w:p w14:paraId="58193BC2">
      <w:pPr>
        <w:pStyle w:val="16"/>
        <w:snapToGrid w:val="0"/>
        <w:ind w:left="480" w:hanging="480"/>
        <w:rPr>
          <w:rFonts w:hint="eastAsia" w:ascii="仿宋" w:hAnsi="仿宋" w:eastAsia="仿宋" w:cs="仿宋"/>
          <w:color w:val="auto"/>
          <w:sz w:val="24"/>
          <w:highlight w:val="none"/>
        </w:rPr>
      </w:pPr>
    </w:p>
    <w:p w14:paraId="78050E8C">
      <w:pPr>
        <w:autoSpaceDE w:val="0"/>
        <w:autoSpaceDN w:val="0"/>
        <w:spacing w:line="360" w:lineRule="auto"/>
        <w:ind w:firstLine="120"/>
        <w:rPr>
          <w:rFonts w:hint="eastAsia" w:ascii="仿宋" w:hAnsi="仿宋" w:eastAsia="仿宋" w:cs="仿宋"/>
          <w:color w:val="auto"/>
          <w:sz w:val="24"/>
          <w:highlight w:val="none"/>
        </w:rPr>
      </w:pPr>
      <w:r>
        <w:rPr>
          <w:rFonts w:hint="eastAsia" w:ascii="仿宋" w:hAnsi="仿宋" w:eastAsia="仿宋" w:cs="仿宋"/>
          <w:b/>
          <w:color w:val="auto"/>
          <w:sz w:val="24"/>
          <w:highlight w:val="none"/>
        </w:rPr>
        <w:t>附表 :相关项目业绩一览表（供应商同类项目合同复印件、用户验收报告、用户评价意见格式自拟）</w:t>
      </w:r>
    </w:p>
    <w:p w14:paraId="6C1CE333">
      <w:pPr>
        <w:pStyle w:val="12"/>
        <w:spacing w:line="360" w:lineRule="auto"/>
        <w:ind w:left="72"/>
        <w:rPr>
          <w:rFonts w:hint="eastAsia" w:ascii="仿宋" w:hAnsi="仿宋" w:eastAsia="仿宋" w:cs="仿宋"/>
          <w:color w:val="auto"/>
          <w:highlight w:val="none"/>
        </w:rPr>
      </w:pPr>
      <w:r>
        <w:rPr>
          <w:rFonts w:hint="eastAsia" w:ascii="仿宋" w:hAnsi="仿宋" w:eastAsia="仿宋" w:cs="仿宋"/>
          <w:color w:val="auto"/>
          <w:highlight w:val="none"/>
        </w:rPr>
        <w:t>注</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供应商可按上述的格式自行编制，须随表提交相应的合同复印件和用户单位验收证明并注明所在供应商商务技术文件页码。</w:t>
      </w:r>
    </w:p>
    <w:p w14:paraId="4FC53B55">
      <w:pPr>
        <w:snapToGrid w:val="0"/>
        <w:spacing w:line="360" w:lineRule="auto"/>
        <w:ind w:firstLine="4935" w:firstLineChars="235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63549B8C">
      <w:pPr>
        <w:snapToGrid w:val="0"/>
        <w:spacing w:line="360" w:lineRule="auto"/>
        <w:ind w:firstLine="4935" w:firstLineChars="2350"/>
        <w:rPr>
          <w:rFonts w:hint="eastAsia" w:ascii="仿宋" w:hAnsi="仿宋" w:eastAsia="仿宋" w:cs="仿宋"/>
          <w:color w:val="auto"/>
          <w:szCs w:val="21"/>
          <w:highlight w:val="none"/>
        </w:rPr>
      </w:pPr>
    </w:p>
    <w:p w14:paraId="3C2737B9">
      <w:pPr>
        <w:snapToGrid w:val="0"/>
        <w:spacing w:line="360" w:lineRule="auto"/>
        <w:ind w:left="4410" w:leftChars="2100" w:firstLine="5670" w:firstLineChars="2700"/>
        <w:rPr>
          <w:rFonts w:hint="eastAsia" w:ascii="仿宋" w:hAnsi="仿宋" w:eastAsia="仿宋" w:cs="仿宋"/>
          <w:color w:val="auto"/>
          <w:kern w:val="0"/>
          <w:sz w:val="24"/>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kern w:val="0"/>
          <w:sz w:val="24"/>
          <w:highlight w:val="none"/>
          <w:lang w:val="zh-CN"/>
        </w:rPr>
        <w:t>供应商名称(电子签章)：</w:t>
      </w:r>
    </w:p>
    <w:p w14:paraId="6CC83A7C">
      <w:pPr>
        <w:spacing w:line="5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E40662A">
      <w:pPr>
        <w:widowControl/>
        <w:jc w:val="left"/>
        <w:rPr>
          <w:rFonts w:hint="eastAsia" w:ascii="仿宋" w:hAnsi="仿宋" w:eastAsia="仿宋" w:cs="仿宋"/>
          <w:color w:val="auto"/>
          <w:sz w:val="32"/>
          <w:szCs w:val="32"/>
          <w:highlight w:val="none"/>
        </w:rPr>
        <w:sectPr>
          <w:pgSz w:w="11911" w:h="16838"/>
          <w:pgMar w:top="1417" w:right="1417" w:bottom="1417" w:left="1417" w:header="720" w:footer="720" w:gutter="0"/>
          <w:cols w:space="720" w:num="1"/>
          <w:rtlGutter w:val="0"/>
          <w:docGrid w:linePitch="1" w:charSpace="0"/>
        </w:sectPr>
      </w:pPr>
    </w:p>
    <w:p w14:paraId="6621E38D">
      <w:pPr>
        <w:snapToGrid w:val="0"/>
        <w:spacing w:line="360" w:lineRule="auto"/>
        <w:ind w:firstLine="602" w:firstLineChars="200"/>
        <w:rPr>
          <w:rFonts w:hint="eastAsia" w:ascii="仿宋" w:hAnsi="仿宋" w:eastAsia="仿宋" w:cs="仿宋"/>
          <w:color w:val="auto"/>
          <w:sz w:val="32"/>
          <w:szCs w:val="32"/>
          <w:highlight w:val="none"/>
        </w:rPr>
      </w:pPr>
      <w:r>
        <w:rPr>
          <w:rFonts w:hint="eastAsia" w:ascii="仿宋" w:hAnsi="仿宋" w:eastAsia="仿宋" w:cs="仿宋"/>
          <w:b/>
          <w:color w:val="auto"/>
          <w:sz w:val="30"/>
          <w:szCs w:val="30"/>
          <w:highlight w:val="none"/>
        </w:rPr>
        <w:t>七、服务需求偏离表</w:t>
      </w:r>
    </w:p>
    <w:p w14:paraId="6B61E331">
      <w:pPr>
        <w:spacing w:line="500" w:lineRule="exact"/>
        <w:jc w:val="center"/>
        <w:rPr>
          <w:rFonts w:hint="eastAsia" w:ascii="仿宋" w:hAnsi="仿宋" w:eastAsia="仿宋" w:cs="仿宋"/>
          <w:bCs/>
          <w:color w:val="auto"/>
          <w:sz w:val="44"/>
          <w:szCs w:val="44"/>
          <w:highlight w:val="none"/>
          <w:lang w:eastAsia="zh-CN"/>
        </w:rPr>
      </w:pPr>
      <w:r>
        <w:rPr>
          <w:rFonts w:hint="eastAsia" w:ascii="仿宋" w:hAnsi="仿宋" w:eastAsia="仿宋" w:cs="仿宋"/>
          <w:bCs/>
          <w:color w:val="auto"/>
          <w:sz w:val="44"/>
          <w:szCs w:val="44"/>
          <w:highlight w:val="none"/>
          <w:lang w:eastAsia="zh-CN"/>
        </w:rPr>
        <w:t>服务需求偏离表</w:t>
      </w:r>
    </w:p>
    <w:p w14:paraId="5B115AF3">
      <w:pPr>
        <w:spacing w:line="500" w:lineRule="exact"/>
        <w:jc w:val="center"/>
        <w:rPr>
          <w:rFonts w:hint="eastAsia" w:ascii="仿宋" w:hAnsi="仿宋" w:eastAsia="仿宋" w:cs="仿宋"/>
          <w:b/>
          <w:color w:val="auto"/>
          <w:sz w:val="22"/>
          <w:szCs w:val="22"/>
          <w:highlight w:val="none"/>
        </w:rPr>
      </w:pPr>
      <w:r>
        <w:rPr>
          <w:rFonts w:hint="eastAsia" w:ascii="仿宋" w:hAnsi="仿宋" w:eastAsia="仿宋" w:cs="仿宋"/>
          <w:bCs/>
          <w:color w:val="auto"/>
          <w:sz w:val="32"/>
          <w:szCs w:val="32"/>
          <w:highlight w:val="none"/>
        </w:rPr>
        <w:t>(注</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按采购需求具体条款修改)</w:t>
      </w:r>
    </w:p>
    <w:p w14:paraId="1AE36F2A">
      <w:pPr>
        <w:spacing w:line="360" w:lineRule="auto"/>
        <w:jc w:val="left"/>
        <w:rPr>
          <w:rFonts w:hint="eastAsia" w:ascii="仿宋" w:hAnsi="仿宋" w:eastAsia="仿宋" w:cs="仿宋"/>
          <w:color w:val="auto"/>
          <w:sz w:val="24"/>
          <w:highlight w:val="none"/>
        </w:rPr>
      </w:pPr>
    </w:p>
    <w:p w14:paraId="1A5711A1">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采购项目编号</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rPr>
        <w:t xml:space="preserve">  [项目编号]  </w:t>
      </w:r>
    </w:p>
    <w:p w14:paraId="6AE6ECE8">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采购项目名称</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rPr>
        <w:t xml:space="preserve"> [项目名称] </w:t>
      </w:r>
    </w:p>
    <w:p w14:paraId="6A0EC9B2">
      <w:pPr>
        <w:pStyle w:val="12"/>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分标号（此处有分标时填写具体分标号，无分标时填写“无”）</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rPr>
        <w:t xml:space="preserve">                       </w:t>
      </w:r>
    </w:p>
    <w:tbl>
      <w:tblPr>
        <w:tblStyle w:val="19"/>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14:paraId="03C1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2" w:type="dxa"/>
            <w:vMerge w:val="restart"/>
            <w:tcBorders>
              <w:top w:val="single" w:color="auto" w:sz="4" w:space="0"/>
              <w:left w:val="single" w:color="auto" w:sz="4" w:space="0"/>
              <w:bottom w:val="single" w:color="auto" w:sz="4" w:space="0"/>
              <w:right w:val="single" w:color="auto" w:sz="4" w:space="0"/>
            </w:tcBorders>
            <w:noWrap w:val="0"/>
            <w:vAlign w:val="center"/>
          </w:tcPr>
          <w:p w14:paraId="54E0B17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项号</w:t>
            </w:r>
          </w:p>
        </w:tc>
        <w:tc>
          <w:tcPr>
            <w:tcW w:w="3456" w:type="dxa"/>
            <w:gridSpan w:val="3"/>
            <w:tcBorders>
              <w:top w:val="single" w:color="auto" w:sz="4" w:space="0"/>
              <w:left w:val="single" w:color="auto" w:sz="4" w:space="0"/>
              <w:bottom w:val="single" w:color="auto" w:sz="4" w:space="0"/>
              <w:right w:val="single" w:color="auto" w:sz="4" w:space="0"/>
            </w:tcBorders>
            <w:noWrap w:val="0"/>
            <w:vAlign w:val="center"/>
          </w:tcPr>
          <w:p w14:paraId="0B9B3F5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竞争性磋商采购文件需求</w:t>
            </w:r>
          </w:p>
        </w:tc>
        <w:tc>
          <w:tcPr>
            <w:tcW w:w="2946" w:type="dxa"/>
            <w:gridSpan w:val="3"/>
            <w:tcBorders>
              <w:top w:val="single" w:color="auto" w:sz="4" w:space="0"/>
              <w:left w:val="single" w:color="auto" w:sz="4" w:space="0"/>
              <w:bottom w:val="single" w:color="auto" w:sz="4" w:space="0"/>
              <w:right w:val="single" w:color="auto" w:sz="4" w:space="0"/>
            </w:tcBorders>
            <w:noWrap w:val="0"/>
            <w:vAlign w:val="center"/>
          </w:tcPr>
          <w:p w14:paraId="586D119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响应文件承诺</w:t>
            </w:r>
          </w:p>
        </w:tc>
        <w:tc>
          <w:tcPr>
            <w:tcW w:w="1096" w:type="dxa"/>
            <w:vMerge w:val="restart"/>
            <w:tcBorders>
              <w:top w:val="single" w:color="auto" w:sz="4" w:space="0"/>
              <w:left w:val="single" w:color="auto" w:sz="4" w:space="0"/>
              <w:bottom w:val="single" w:color="auto" w:sz="4" w:space="0"/>
              <w:right w:val="single" w:color="auto" w:sz="4" w:space="0"/>
            </w:tcBorders>
            <w:noWrap w:val="0"/>
            <w:vAlign w:val="center"/>
          </w:tcPr>
          <w:p w14:paraId="0D00DC7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偏离说明</w:t>
            </w:r>
          </w:p>
        </w:tc>
      </w:tr>
      <w:tr w14:paraId="570B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6C6FBAAF">
            <w:pPr>
              <w:widowControl/>
              <w:jc w:val="left"/>
              <w:rPr>
                <w:rFonts w:hint="eastAsia" w:ascii="仿宋" w:hAnsi="仿宋" w:eastAsia="仿宋" w:cs="仿宋"/>
                <w:color w:val="auto"/>
                <w:sz w:val="21"/>
                <w:szCs w:val="21"/>
                <w:highlight w:val="none"/>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5E327EF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56DAF82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1577" w:type="dxa"/>
            <w:tcBorders>
              <w:top w:val="single" w:color="auto" w:sz="4" w:space="0"/>
              <w:left w:val="single" w:color="auto" w:sz="4" w:space="0"/>
              <w:bottom w:val="single" w:color="auto" w:sz="4" w:space="0"/>
              <w:right w:val="single" w:color="auto" w:sz="4" w:space="0"/>
            </w:tcBorders>
            <w:noWrap w:val="0"/>
            <w:vAlign w:val="center"/>
          </w:tcPr>
          <w:p w14:paraId="2E53B67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服务参数要求</w:t>
            </w:r>
          </w:p>
        </w:tc>
        <w:tc>
          <w:tcPr>
            <w:tcW w:w="1141" w:type="dxa"/>
            <w:tcBorders>
              <w:top w:val="single" w:color="auto" w:sz="4" w:space="0"/>
              <w:left w:val="single" w:color="auto" w:sz="4" w:space="0"/>
              <w:bottom w:val="single" w:color="auto" w:sz="4" w:space="0"/>
              <w:right w:val="single" w:color="auto" w:sz="4" w:space="0"/>
            </w:tcBorders>
            <w:noWrap w:val="0"/>
            <w:vAlign w:val="center"/>
          </w:tcPr>
          <w:p w14:paraId="0D3CD18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7B5C73D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6A98EB0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服务参数</w:t>
            </w:r>
          </w:p>
        </w:tc>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14:paraId="65143E15">
            <w:pPr>
              <w:widowControl/>
              <w:jc w:val="left"/>
              <w:rPr>
                <w:rFonts w:hint="eastAsia" w:ascii="仿宋" w:hAnsi="仿宋" w:eastAsia="仿宋" w:cs="仿宋"/>
                <w:color w:val="auto"/>
                <w:sz w:val="21"/>
                <w:szCs w:val="21"/>
                <w:highlight w:val="none"/>
              </w:rPr>
            </w:pPr>
          </w:p>
        </w:tc>
      </w:tr>
      <w:tr w14:paraId="4DC1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51B6BBA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685FC93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1CC11D3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577" w:type="dxa"/>
            <w:tcBorders>
              <w:top w:val="single" w:color="auto" w:sz="4" w:space="0"/>
              <w:left w:val="single" w:color="auto" w:sz="4" w:space="0"/>
              <w:bottom w:val="single" w:color="auto" w:sz="4" w:space="0"/>
              <w:right w:val="single" w:color="auto" w:sz="4" w:space="0"/>
            </w:tcBorders>
            <w:noWrap w:val="0"/>
            <w:vAlign w:val="center"/>
          </w:tcPr>
          <w:p w14:paraId="399F0B2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  ……</w:t>
            </w:r>
          </w:p>
          <w:p w14:paraId="232D3BF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  ……</w:t>
            </w:r>
          </w:p>
          <w:p w14:paraId="53EF74D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  ……</w:t>
            </w:r>
          </w:p>
          <w:p w14:paraId="7D1FF76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141" w:type="dxa"/>
            <w:tcBorders>
              <w:top w:val="single" w:color="auto" w:sz="4" w:space="0"/>
              <w:left w:val="single" w:color="auto" w:sz="4" w:space="0"/>
              <w:bottom w:val="single" w:color="auto" w:sz="4" w:space="0"/>
              <w:right w:val="single" w:color="auto" w:sz="4" w:space="0"/>
            </w:tcBorders>
            <w:noWrap w:val="0"/>
            <w:vAlign w:val="center"/>
          </w:tcPr>
          <w:p w14:paraId="0522FA0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2366A81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4A71D99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  ……</w:t>
            </w:r>
          </w:p>
          <w:p w14:paraId="7A2E31D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  ……</w:t>
            </w:r>
          </w:p>
          <w:p w14:paraId="4B50250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  ……</w:t>
            </w:r>
          </w:p>
          <w:p w14:paraId="4156C22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33B3C984">
            <w:pPr>
              <w:rPr>
                <w:rFonts w:hint="eastAsia" w:ascii="仿宋" w:hAnsi="仿宋" w:eastAsia="仿宋" w:cs="仿宋"/>
                <w:color w:val="auto"/>
                <w:sz w:val="21"/>
                <w:szCs w:val="21"/>
                <w:highlight w:val="none"/>
              </w:rPr>
            </w:pPr>
          </w:p>
        </w:tc>
      </w:tr>
      <w:tr w14:paraId="618F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4007E13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6283EB6B">
            <w:pPr>
              <w:rPr>
                <w:rFonts w:hint="eastAsia" w:ascii="仿宋" w:hAnsi="仿宋" w:eastAsia="仿宋" w:cs="仿宋"/>
                <w:color w:val="auto"/>
                <w:sz w:val="21"/>
                <w:szCs w:val="21"/>
                <w:highlight w:val="none"/>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715D83CF">
            <w:pPr>
              <w:rPr>
                <w:rFonts w:hint="eastAsia" w:ascii="仿宋" w:hAnsi="仿宋" w:eastAsia="仿宋" w:cs="仿宋"/>
                <w:color w:val="auto"/>
                <w:sz w:val="21"/>
                <w:szCs w:val="21"/>
                <w:highlight w:val="none"/>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14:paraId="7FEE4960">
            <w:pPr>
              <w:rPr>
                <w:rFonts w:hint="eastAsia" w:ascii="仿宋" w:hAnsi="仿宋" w:eastAsia="仿宋" w:cs="仿宋"/>
                <w:color w:val="auto"/>
                <w:sz w:val="21"/>
                <w:szCs w:val="21"/>
                <w:highlight w:val="none"/>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14:paraId="705E2B62">
            <w:pPr>
              <w:rPr>
                <w:rFonts w:hint="eastAsia" w:ascii="仿宋" w:hAnsi="仿宋" w:eastAsia="仿宋" w:cs="仿宋"/>
                <w:color w:val="auto"/>
                <w:sz w:val="21"/>
                <w:szCs w:val="21"/>
                <w:highlight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27EB2A25">
            <w:pPr>
              <w:rPr>
                <w:rFonts w:hint="eastAsia" w:ascii="仿宋" w:hAnsi="仿宋" w:eastAsia="仿宋" w:cs="仿宋"/>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5C0AB6B4">
            <w:pPr>
              <w:rPr>
                <w:rFonts w:hint="eastAsia" w:ascii="仿宋" w:hAnsi="仿宋" w:eastAsia="仿宋" w:cs="仿宋"/>
                <w:color w:val="auto"/>
                <w:sz w:val="21"/>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6C8AC925">
            <w:pPr>
              <w:rPr>
                <w:rFonts w:hint="eastAsia" w:ascii="仿宋" w:hAnsi="仿宋" w:eastAsia="仿宋" w:cs="仿宋"/>
                <w:color w:val="auto"/>
                <w:sz w:val="21"/>
                <w:szCs w:val="21"/>
                <w:highlight w:val="none"/>
              </w:rPr>
            </w:pPr>
          </w:p>
        </w:tc>
      </w:tr>
    </w:tbl>
    <w:p w14:paraId="51C0B7BF">
      <w:pPr>
        <w:pStyle w:val="8"/>
        <w:spacing w:after="0" w:line="360" w:lineRule="auto"/>
        <w:contextualSpacing/>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注</w:t>
      </w:r>
      <w:r>
        <w:rPr>
          <w:rFonts w:hint="eastAsia" w:ascii="仿宋" w:hAnsi="仿宋" w:eastAsia="仿宋" w:cs="仿宋"/>
          <w:color w:val="auto"/>
          <w:kern w:val="0"/>
          <w:sz w:val="21"/>
          <w:szCs w:val="21"/>
          <w:highlight w:val="none"/>
          <w:lang w:eastAsia="zh-CN"/>
        </w:rPr>
        <w:t>：</w:t>
      </w:r>
    </w:p>
    <w:p w14:paraId="59373441">
      <w:pPr>
        <w:pStyle w:val="8"/>
        <w:spacing w:after="0" w:line="360" w:lineRule="auto"/>
        <w:contextualSpacing/>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注</w:t>
      </w:r>
      <w:r>
        <w:rPr>
          <w:rFonts w:hint="eastAsia" w:ascii="仿宋" w:hAnsi="仿宋" w:eastAsia="仿宋" w:cs="仿宋"/>
          <w:color w:val="auto"/>
          <w:kern w:val="0"/>
          <w:sz w:val="21"/>
          <w:szCs w:val="21"/>
          <w:highlight w:val="none"/>
          <w:lang w:eastAsia="zh-CN"/>
        </w:rPr>
        <w:t>：</w:t>
      </w:r>
    </w:p>
    <w:p w14:paraId="25EA4E69">
      <w:pPr>
        <w:pStyle w:val="8"/>
        <w:spacing w:after="0" w:line="360" w:lineRule="auto"/>
        <w:contextualSpacing/>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1.说明</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应对照磋商文件“第二章”中“服务需求一览表”的采购清单及技术参数条款逐条作出明确响应，并作出偏离说明。</w:t>
      </w:r>
    </w:p>
    <w:p w14:paraId="335CB80C">
      <w:pPr>
        <w:pStyle w:val="9"/>
        <w:spacing w:line="4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443D17F0">
      <w:pPr>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3.表格内容均需按要求填写并盖章，不得留空，否则按竞标无效处理。</w:t>
      </w:r>
    </w:p>
    <w:p w14:paraId="005842B3">
      <w:pPr>
        <w:pStyle w:val="12"/>
        <w:spacing w:line="400" w:lineRule="exact"/>
        <w:rPr>
          <w:rFonts w:hint="eastAsia" w:ascii="仿宋" w:hAnsi="仿宋" w:eastAsia="仿宋" w:cs="仿宋"/>
          <w:color w:val="auto"/>
          <w:sz w:val="21"/>
          <w:highlight w:val="none"/>
        </w:rPr>
      </w:pPr>
      <w:r>
        <w:rPr>
          <w:rFonts w:hint="eastAsia" w:ascii="仿宋" w:hAnsi="仿宋" w:eastAsia="仿宋" w:cs="仿宋"/>
          <w:color w:val="auto"/>
          <w:sz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272E9C5D">
      <w:pPr>
        <w:pStyle w:val="9"/>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5. 如技术偏离表中的竞标响应与佐证材料不一致的，以佐证材料为准。</w:t>
      </w:r>
    </w:p>
    <w:p w14:paraId="043370E0">
      <w:pPr>
        <w:snapToGrid w:val="0"/>
        <w:spacing w:line="360" w:lineRule="auto"/>
        <w:ind w:firstLine="602" w:firstLineChars="200"/>
        <w:rPr>
          <w:rFonts w:hint="eastAsia" w:ascii="仿宋" w:hAnsi="仿宋" w:eastAsia="仿宋" w:cs="仿宋"/>
          <w:b/>
          <w:color w:val="auto"/>
          <w:sz w:val="30"/>
          <w:szCs w:val="30"/>
          <w:highlight w:val="none"/>
        </w:rPr>
      </w:pPr>
    </w:p>
    <w:p w14:paraId="41489008">
      <w:pPr>
        <w:autoSpaceDE w:val="0"/>
        <w:autoSpaceDN w:val="0"/>
        <w:spacing w:line="360" w:lineRule="auto"/>
        <w:ind w:left="4335" w:leftChars="1950" w:hanging="240" w:hangingChars="1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供应商名称（电子签章）</w:t>
      </w:r>
      <w:r>
        <w:rPr>
          <w:rFonts w:hint="eastAsia" w:ascii="仿宋" w:hAnsi="仿宋" w:eastAsia="仿宋" w:cs="仿宋"/>
          <w:color w:val="auto"/>
          <w:kern w:val="0"/>
          <w:sz w:val="24"/>
          <w:highlight w:val="none"/>
          <w:lang w:eastAsia="zh-CN"/>
        </w:rPr>
        <w:t>：</w:t>
      </w:r>
    </w:p>
    <w:p w14:paraId="713D6041">
      <w:pPr>
        <w:autoSpaceDE w:val="0"/>
        <w:autoSpaceDN w:val="0"/>
        <w:spacing w:line="360" w:lineRule="auto"/>
        <w:ind w:firstLine="6480" w:firstLineChars="270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7C0B8523">
      <w:pPr>
        <w:adjustRightInd w:val="0"/>
        <w:snapToGrid w:val="0"/>
        <w:spacing w:line="520" w:lineRule="exact"/>
        <w:jc w:val="center"/>
        <w:rPr>
          <w:rFonts w:hint="eastAsia" w:ascii="仿宋" w:hAnsi="仿宋" w:eastAsia="仿宋" w:cs="仿宋"/>
          <w:bCs/>
          <w:color w:val="auto"/>
          <w:sz w:val="44"/>
          <w:szCs w:val="44"/>
          <w:highlight w:val="none"/>
        </w:rPr>
      </w:pPr>
    </w:p>
    <w:p w14:paraId="14E9661D">
      <w:pPr>
        <w:pStyle w:val="26"/>
        <w:rPr>
          <w:rFonts w:hint="eastAsia" w:ascii="仿宋" w:hAnsi="仿宋" w:eastAsia="仿宋" w:cs="仿宋"/>
          <w:color w:val="auto"/>
          <w:highlight w:val="none"/>
        </w:rPr>
      </w:pPr>
    </w:p>
    <w:p w14:paraId="03581339">
      <w:pPr>
        <w:snapToGrid w:val="0"/>
        <w:spacing w:line="360" w:lineRule="auto"/>
        <w:ind w:firstLine="602" w:firstLineChars="200"/>
        <w:rPr>
          <w:rFonts w:hint="eastAsia" w:ascii="仿宋" w:hAnsi="仿宋" w:eastAsia="仿宋" w:cs="仿宋"/>
          <w:b/>
          <w:color w:val="auto"/>
          <w:sz w:val="30"/>
          <w:szCs w:val="30"/>
          <w:highlight w:val="none"/>
        </w:rPr>
      </w:pPr>
    </w:p>
    <w:p w14:paraId="50C2F535">
      <w:pPr>
        <w:snapToGrid w:val="0"/>
        <w:spacing w:line="360" w:lineRule="auto"/>
        <w:ind w:firstLine="602" w:firstLineChars="200"/>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rPr>
        <w:t>八、</w:t>
      </w:r>
      <w:r>
        <w:rPr>
          <w:rFonts w:hint="eastAsia" w:ascii="仿宋" w:hAnsi="仿宋" w:eastAsia="仿宋" w:cs="仿宋"/>
          <w:b/>
          <w:color w:val="auto"/>
          <w:sz w:val="30"/>
          <w:szCs w:val="30"/>
          <w:highlight w:val="none"/>
          <w:lang w:eastAsia="zh-CN"/>
        </w:rPr>
        <w:t>服务方案</w:t>
      </w:r>
    </w:p>
    <w:p w14:paraId="04B6A3EA">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（由供应商根据采购需求及采购文件要求编制）</w:t>
      </w:r>
    </w:p>
    <w:p w14:paraId="308DD84B">
      <w:pPr>
        <w:rPr>
          <w:rFonts w:hint="eastAsia" w:ascii="仿宋" w:hAnsi="仿宋" w:eastAsia="仿宋" w:cs="仿宋"/>
          <w:b/>
          <w:bCs/>
          <w:color w:val="auto"/>
          <w:kern w:val="0"/>
          <w:sz w:val="24"/>
          <w:highlight w:val="none"/>
          <w:lang w:val="zh-CN"/>
        </w:rPr>
      </w:pPr>
      <w:bookmarkStart w:id="92" w:name="_Toc78473822"/>
      <w:r>
        <w:rPr>
          <w:rFonts w:hint="eastAsia" w:ascii="仿宋" w:hAnsi="仿宋" w:eastAsia="仿宋" w:cs="仿宋"/>
          <w:b/>
          <w:bCs/>
          <w:color w:val="auto"/>
          <w:kern w:val="0"/>
          <w:sz w:val="24"/>
          <w:highlight w:val="none"/>
          <w:lang w:val="zh-CN"/>
        </w:rPr>
        <w:t>附表:项目实施进度计划表</w:t>
      </w:r>
      <w:r>
        <w:rPr>
          <w:rFonts w:hint="eastAsia" w:ascii="仿宋" w:hAnsi="仿宋" w:eastAsia="仿宋" w:cs="仿宋"/>
          <w:b/>
          <w:color w:val="auto"/>
          <w:sz w:val="24"/>
          <w:highlight w:val="none"/>
        </w:rPr>
        <w:t>(以生效日算起)</w:t>
      </w:r>
      <w:bookmarkEnd w:id="92"/>
      <w:r>
        <w:rPr>
          <w:rFonts w:hint="eastAsia" w:ascii="仿宋" w:hAnsi="仿宋" w:eastAsia="仿宋" w:cs="仿宋"/>
          <w:b/>
          <w:color w:val="auto"/>
          <w:sz w:val="24"/>
          <w:highlight w:val="none"/>
        </w:rPr>
        <w:t xml:space="preserve"> </w:t>
      </w:r>
    </w:p>
    <w:tbl>
      <w:tblPr>
        <w:tblStyle w:val="19"/>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tblGrid>
      <w:tr w14:paraId="0D0D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624C4909">
            <w:pPr>
              <w:spacing w:line="360" w:lineRule="auto"/>
              <w:rPr>
                <w:rFonts w:hint="eastAsia" w:ascii="仿宋" w:hAnsi="仿宋" w:eastAsia="仿宋" w:cs="仿宋"/>
                <w:color w:val="auto"/>
                <w:sz w:val="24"/>
                <w:highlight w:val="none"/>
              </w:rPr>
            </w:pPr>
            <w:r>
              <w:rPr>
                <w:rFonts w:hint="eastAsia" w:ascii="仿宋" w:hAnsi="仿宋" w:eastAsia="仿宋" w:cs="仿宋"/>
                <w:color w:val="auto"/>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2"/>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4112C075">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4907E1F7">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02B444F1">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组合 2"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PO/dQxQDAABJ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112C075">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907E1F7">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2B444F1">
                              <w:pPr>
                                <w:snapToGrid w:val="0"/>
                              </w:pPr>
                              <w:r>
                                <w:rPr>
                                  <w:rFonts w:hint="eastAsia"/>
                                </w:rPr>
                                <w:t>日</w:t>
                              </w:r>
                            </w:p>
                          </w:txbxContent>
                        </v:textbox>
                      </v:shape>
                    </v:group>
                  </w:pict>
                </mc:Fallback>
              </mc:AlternateContent>
            </w:r>
          </w:p>
          <w:p w14:paraId="021D74B1">
            <w:pPr>
              <w:spacing w:line="360" w:lineRule="auto"/>
              <w:rPr>
                <w:rFonts w:hint="eastAsia" w:ascii="仿宋" w:hAnsi="仿宋" w:eastAsia="仿宋" w:cs="仿宋"/>
                <w:color w:val="auto"/>
                <w:sz w:val="24"/>
                <w:highlight w:val="none"/>
              </w:rPr>
            </w:pPr>
          </w:p>
          <w:p w14:paraId="4AE6ADA8">
            <w:pPr>
              <w:spacing w:line="360" w:lineRule="auto"/>
              <w:rPr>
                <w:rFonts w:hint="eastAsia" w:ascii="仿宋" w:hAnsi="仿宋" w:eastAsia="仿宋" w:cs="仿宋"/>
                <w:color w:val="auto"/>
                <w:sz w:val="24"/>
                <w:highlight w:val="none"/>
              </w:rPr>
            </w:pPr>
          </w:p>
          <w:p w14:paraId="5B32D01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3D0910C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571B813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053ECA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357FD3A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50C0E2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419DD45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5310952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0630A2C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3D0456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6A817FC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7E5E3AE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25827A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3E87BB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422446F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4820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367A7676">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F79C850">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3A88611">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667B30E">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91738F7">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DADAE91">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10D06B3">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FA065F7">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CBD1A97">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74C77CB">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FCB0D46">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7F4E492">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DBC7A0B">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4C4274E">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1E2AC07">
            <w:pPr>
              <w:spacing w:line="360" w:lineRule="auto"/>
              <w:rPr>
                <w:rFonts w:hint="eastAsia" w:ascii="仿宋" w:hAnsi="仿宋" w:eastAsia="仿宋" w:cs="仿宋"/>
                <w:color w:val="auto"/>
                <w:sz w:val="24"/>
                <w:highlight w:val="none"/>
              </w:rPr>
            </w:pPr>
          </w:p>
        </w:tc>
      </w:tr>
      <w:tr w14:paraId="5F41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2D237389">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593C545">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F6146D7">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8C67FE8">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49F1D82">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C9A28C0">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B2D152A">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88E8764">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8ABA309">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73C5F77">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0CEFB63">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54250FA">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8342516">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25EEB26">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A3EEC83">
            <w:pPr>
              <w:spacing w:line="360" w:lineRule="auto"/>
              <w:rPr>
                <w:rFonts w:hint="eastAsia" w:ascii="仿宋" w:hAnsi="仿宋" w:eastAsia="仿宋" w:cs="仿宋"/>
                <w:color w:val="auto"/>
                <w:sz w:val="24"/>
                <w:highlight w:val="none"/>
              </w:rPr>
            </w:pPr>
          </w:p>
        </w:tc>
      </w:tr>
      <w:tr w14:paraId="4A78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3F4FBF13">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93BE430">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D2CA8F4">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470FED7">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F6BC109">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97F3708">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AB9E299">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D3C3AE4">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C89F38E">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F944DEC">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CC2AF9E">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C18659F">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C535DBF">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DAC5030">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C67A700">
            <w:pPr>
              <w:spacing w:line="360" w:lineRule="auto"/>
              <w:rPr>
                <w:rFonts w:hint="eastAsia" w:ascii="仿宋" w:hAnsi="仿宋" w:eastAsia="仿宋" w:cs="仿宋"/>
                <w:color w:val="auto"/>
                <w:sz w:val="24"/>
                <w:highlight w:val="none"/>
              </w:rPr>
            </w:pPr>
          </w:p>
        </w:tc>
      </w:tr>
      <w:tr w14:paraId="5E1A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4DE83246">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879BAB3">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13BB074">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659ACEC">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B0A2705">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F00A191">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D37C589">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64B354E">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647D0AE">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AEAF02E">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D3AC3C7">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F50123B">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EF59202">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EFF45AE">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1982C15">
            <w:pPr>
              <w:spacing w:line="360" w:lineRule="auto"/>
              <w:rPr>
                <w:rFonts w:hint="eastAsia" w:ascii="仿宋" w:hAnsi="仿宋" w:eastAsia="仿宋" w:cs="仿宋"/>
                <w:color w:val="auto"/>
                <w:sz w:val="24"/>
                <w:highlight w:val="none"/>
              </w:rPr>
            </w:pPr>
          </w:p>
        </w:tc>
      </w:tr>
      <w:tr w14:paraId="745C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78E7E3F0">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1BEE120">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0600C29">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9B9E1F7">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2BED942">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488F00D">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89F0D4F">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B3A29A7">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A0EB60E">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8FCF619">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5832D72">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9C36A11">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BAFE74C">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35E6017">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AE3338C">
            <w:pPr>
              <w:spacing w:line="360" w:lineRule="auto"/>
              <w:rPr>
                <w:rFonts w:hint="eastAsia" w:ascii="仿宋" w:hAnsi="仿宋" w:eastAsia="仿宋" w:cs="仿宋"/>
                <w:color w:val="auto"/>
                <w:sz w:val="24"/>
                <w:highlight w:val="none"/>
              </w:rPr>
            </w:pPr>
          </w:p>
        </w:tc>
      </w:tr>
      <w:tr w14:paraId="2D9E1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6FCE9C04">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8509CF7">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D8939EE">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A61CDD9">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A30279D">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F1A44E5">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E035D03">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A1276DC">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07B4C63">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0D08C7C">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F0EA3E9">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F5C0265">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B68B61C">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DA4F1B2">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B4E52E9">
            <w:pPr>
              <w:spacing w:line="360" w:lineRule="auto"/>
              <w:rPr>
                <w:rFonts w:hint="eastAsia" w:ascii="仿宋" w:hAnsi="仿宋" w:eastAsia="仿宋" w:cs="仿宋"/>
                <w:color w:val="auto"/>
                <w:sz w:val="24"/>
                <w:highlight w:val="none"/>
              </w:rPr>
            </w:pPr>
          </w:p>
        </w:tc>
      </w:tr>
      <w:tr w14:paraId="0261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05511F37">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15BC84C">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FDDDA73">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670C548">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EF31B0D">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19B82AD">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FD4994E">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FD18212">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EB73EC0">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12435E9">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C30D3F6">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28CBBD8">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771A8E2">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BF3031A">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4EB287D">
            <w:pPr>
              <w:spacing w:line="360" w:lineRule="auto"/>
              <w:rPr>
                <w:rFonts w:hint="eastAsia" w:ascii="仿宋" w:hAnsi="仿宋" w:eastAsia="仿宋" w:cs="仿宋"/>
                <w:color w:val="auto"/>
                <w:sz w:val="24"/>
                <w:highlight w:val="none"/>
              </w:rPr>
            </w:pPr>
          </w:p>
        </w:tc>
      </w:tr>
      <w:tr w14:paraId="2823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7854B5C2">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D58CCA6">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9D98DED">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3E5FB67">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543E57B">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473EC13">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902C52B">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45DD2E9">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3E1A968">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1C6F126">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ECE31C2">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4C52217">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802A4D7">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4F86C1A">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10F32C0">
            <w:pPr>
              <w:spacing w:line="360" w:lineRule="auto"/>
              <w:rPr>
                <w:rFonts w:hint="eastAsia" w:ascii="仿宋" w:hAnsi="仿宋" w:eastAsia="仿宋" w:cs="仿宋"/>
                <w:color w:val="auto"/>
                <w:sz w:val="24"/>
                <w:highlight w:val="none"/>
              </w:rPr>
            </w:pPr>
          </w:p>
        </w:tc>
      </w:tr>
      <w:tr w14:paraId="5F76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0A2485D2">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B0C265E">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293BCBE">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752D568">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FF9D177">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0D36516">
            <w:pPr>
              <w:spacing w:line="360" w:lineRule="auto"/>
              <w:rPr>
                <w:rFonts w:hint="eastAsia" w:ascii="仿宋" w:hAnsi="仿宋" w:eastAsia="仿宋" w:cs="仿宋"/>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631A8C2">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A6E0425">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FD89B3A">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C796378">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A51AB73">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D38CC22">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15C5B07">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85E672D">
            <w:pPr>
              <w:spacing w:line="360" w:lineRule="auto"/>
              <w:rPr>
                <w:rFonts w:hint="eastAsia" w:ascii="仿宋" w:hAnsi="仿宋" w:eastAsia="仿宋" w:cs="仿宋"/>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E66F999">
            <w:pPr>
              <w:spacing w:line="360" w:lineRule="auto"/>
              <w:rPr>
                <w:rFonts w:hint="eastAsia" w:ascii="仿宋" w:hAnsi="仿宋" w:eastAsia="仿宋" w:cs="仿宋"/>
                <w:color w:val="auto"/>
                <w:sz w:val="24"/>
                <w:highlight w:val="none"/>
              </w:rPr>
            </w:pPr>
          </w:p>
        </w:tc>
      </w:tr>
    </w:tbl>
    <w:p w14:paraId="4824A54F">
      <w:pPr>
        <w:autoSpaceDE w:val="0"/>
        <w:autoSpaceDN w:val="0"/>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注</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供应商可按上述时间表的格式自行编制切合实际的具体时间表。</w:t>
      </w:r>
    </w:p>
    <w:p w14:paraId="1F308478">
      <w:pPr>
        <w:spacing w:line="500" w:lineRule="exact"/>
        <w:rPr>
          <w:rFonts w:hint="eastAsia" w:ascii="仿宋" w:hAnsi="仿宋" w:eastAsia="仿宋" w:cs="仿宋"/>
          <w:color w:val="auto"/>
          <w:sz w:val="32"/>
          <w:szCs w:val="32"/>
          <w:highlight w:val="none"/>
        </w:rPr>
      </w:pPr>
    </w:p>
    <w:p w14:paraId="22899DBA">
      <w:pPr>
        <w:autoSpaceDE w:val="0"/>
        <w:autoSpaceDN w:val="0"/>
        <w:spacing w:line="360" w:lineRule="auto"/>
        <w:ind w:left="4335" w:leftChars="1950" w:hanging="240" w:hangingChars="1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供应商名称（电子签章）</w:t>
      </w:r>
      <w:r>
        <w:rPr>
          <w:rFonts w:hint="eastAsia" w:ascii="仿宋" w:hAnsi="仿宋" w:eastAsia="仿宋" w:cs="仿宋"/>
          <w:color w:val="auto"/>
          <w:kern w:val="0"/>
          <w:sz w:val="24"/>
          <w:highlight w:val="none"/>
          <w:lang w:eastAsia="zh-CN"/>
        </w:rPr>
        <w:t>：</w:t>
      </w:r>
    </w:p>
    <w:p w14:paraId="55953350">
      <w:pPr>
        <w:autoSpaceDE w:val="0"/>
        <w:autoSpaceDN w:val="0"/>
        <w:spacing w:line="360" w:lineRule="auto"/>
        <w:ind w:firstLine="6480" w:firstLineChars="270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2E5D66E3">
      <w:pPr>
        <w:spacing w:line="500" w:lineRule="exact"/>
        <w:rPr>
          <w:rFonts w:hint="eastAsia" w:ascii="仿宋" w:hAnsi="仿宋" w:eastAsia="仿宋" w:cs="仿宋"/>
          <w:color w:val="auto"/>
          <w:sz w:val="32"/>
          <w:szCs w:val="32"/>
          <w:highlight w:val="none"/>
        </w:rPr>
      </w:pPr>
    </w:p>
    <w:p w14:paraId="09B27045">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14:paraId="36D6666C">
      <w:pPr>
        <w:snapToGrid w:val="0"/>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九、项目实施人员一览表</w:t>
      </w:r>
    </w:p>
    <w:p w14:paraId="74E25DA3">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（由供应商根据采购需求及采购文件要求编制）</w:t>
      </w:r>
    </w:p>
    <w:p w14:paraId="75E25D0A">
      <w:pPr>
        <w:pStyle w:val="1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响应分标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分标</w:t>
      </w:r>
    </w:p>
    <w:p w14:paraId="7DE7AE61">
      <w:pPr>
        <w:keepNext/>
        <w:autoSpaceDE w:val="0"/>
        <w:autoSpaceDN w:val="0"/>
        <w:spacing w:line="360" w:lineRule="auto"/>
        <w:ind w:firstLine="47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附表A:本项目的</w:t>
      </w:r>
      <w:r>
        <w:rPr>
          <w:rFonts w:hint="eastAsia" w:ascii="仿宋" w:hAnsi="仿宋" w:eastAsia="仿宋" w:cs="仿宋"/>
          <w:b/>
          <w:color w:val="auto"/>
          <w:sz w:val="24"/>
          <w:highlight w:val="none"/>
          <w:lang w:eastAsia="zh-CN"/>
        </w:rPr>
        <w:t>项目负责人</w:t>
      </w:r>
      <w:r>
        <w:rPr>
          <w:rFonts w:hint="eastAsia" w:ascii="仿宋" w:hAnsi="仿宋" w:eastAsia="仿宋" w:cs="仿宋"/>
          <w:b/>
          <w:color w:val="auto"/>
          <w:sz w:val="24"/>
          <w:highlight w:val="none"/>
        </w:rPr>
        <w:t>情况表</w:t>
      </w:r>
    </w:p>
    <w:tbl>
      <w:tblPr>
        <w:tblStyle w:val="19"/>
        <w:tblW w:w="8755" w:type="dxa"/>
        <w:tblInd w:w="116" w:type="dxa"/>
        <w:tblLayout w:type="fixed"/>
        <w:tblCellMar>
          <w:top w:w="0" w:type="dxa"/>
          <w:left w:w="108" w:type="dxa"/>
          <w:bottom w:w="0" w:type="dxa"/>
          <w:right w:w="108" w:type="dxa"/>
        </w:tblCellMar>
      </w:tblPr>
      <w:tblGrid>
        <w:gridCol w:w="2061"/>
        <w:gridCol w:w="1287"/>
        <w:gridCol w:w="1260"/>
        <w:gridCol w:w="4147"/>
      </w:tblGrid>
      <w:tr w14:paraId="1D0BA70D">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FD402D4">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3C4A3461">
            <w:pP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A9EAC16">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650DD32C">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响应截止时间前三年业绩及承担的主要工作情况，曾担任</w:t>
            </w:r>
            <w:r>
              <w:rPr>
                <w:rFonts w:hint="eastAsia" w:ascii="仿宋" w:hAnsi="仿宋" w:eastAsia="仿宋" w:cs="仿宋"/>
                <w:color w:val="auto"/>
                <w:sz w:val="24"/>
                <w:highlight w:val="none"/>
                <w:lang w:eastAsia="zh-CN"/>
              </w:rPr>
              <w:t>项目负责人</w:t>
            </w:r>
            <w:r>
              <w:rPr>
                <w:rFonts w:hint="eastAsia" w:ascii="仿宋" w:hAnsi="仿宋" w:eastAsia="仿宋" w:cs="仿宋"/>
                <w:color w:val="auto"/>
                <w:sz w:val="24"/>
                <w:highlight w:val="none"/>
              </w:rPr>
              <w:t>的项目应列明细</w:t>
            </w:r>
          </w:p>
        </w:tc>
      </w:tr>
      <w:tr w14:paraId="1D83E24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654E7E6">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DEA53EF">
            <w:pP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353115E4">
            <w:pPr>
              <w:autoSpaceDE w:val="0"/>
              <w:autoSpaceDN w:val="0"/>
              <w:spacing w:line="360" w:lineRule="auto"/>
              <w:jc w:val="center"/>
              <w:rPr>
                <w:rFonts w:hint="eastAsia" w:ascii="仿宋" w:hAnsi="仿宋" w:eastAsia="仿宋" w:cs="仿宋"/>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087422C4">
            <w:pPr>
              <w:autoSpaceDE w:val="0"/>
              <w:autoSpaceDN w:val="0"/>
              <w:spacing w:line="360" w:lineRule="auto"/>
              <w:jc w:val="center"/>
              <w:rPr>
                <w:rFonts w:hint="eastAsia" w:ascii="仿宋" w:hAnsi="仿宋" w:eastAsia="仿宋" w:cs="仿宋"/>
                <w:color w:val="auto"/>
                <w:sz w:val="24"/>
                <w:highlight w:val="none"/>
              </w:rPr>
            </w:pPr>
          </w:p>
        </w:tc>
      </w:tr>
      <w:tr w14:paraId="0F21787F">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6793F1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276281CC">
            <w:pP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52FDE9E6">
            <w:pPr>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A4BE261">
            <w:pPr>
              <w:widowControl/>
              <w:jc w:val="left"/>
              <w:rPr>
                <w:rFonts w:hint="eastAsia" w:ascii="仿宋" w:hAnsi="仿宋" w:eastAsia="仿宋" w:cs="仿宋"/>
                <w:color w:val="auto"/>
                <w:sz w:val="24"/>
                <w:highlight w:val="none"/>
              </w:rPr>
            </w:pPr>
          </w:p>
        </w:tc>
      </w:tr>
      <w:tr w14:paraId="1CC3A911">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C97D7B6">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8403B8E">
            <w:pP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6A9D5CD">
            <w:pPr>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72165E8">
            <w:pPr>
              <w:widowControl/>
              <w:jc w:val="left"/>
              <w:rPr>
                <w:rFonts w:hint="eastAsia" w:ascii="仿宋" w:hAnsi="仿宋" w:eastAsia="仿宋" w:cs="仿宋"/>
                <w:color w:val="auto"/>
                <w:sz w:val="24"/>
                <w:highlight w:val="none"/>
              </w:rPr>
            </w:pPr>
          </w:p>
        </w:tc>
      </w:tr>
      <w:tr w14:paraId="6738E15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3D72398">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02B9B08">
            <w:pP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4F1CDED">
            <w:pPr>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15C5E2D">
            <w:pPr>
              <w:widowControl/>
              <w:jc w:val="left"/>
              <w:rPr>
                <w:rFonts w:hint="eastAsia" w:ascii="仿宋" w:hAnsi="仿宋" w:eastAsia="仿宋" w:cs="仿宋"/>
                <w:color w:val="auto"/>
                <w:sz w:val="24"/>
                <w:highlight w:val="none"/>
              </w:rPr>
            </w:pPr>
          </w:p>
        </w:tc>
      </w:tr>
      <w:tr w14:paraId="27694742">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62DC108">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82DB222">
            <w:pP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EA4CF0E">
            <w:pPr>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11E208A">
            <w:pPr>
              <w:widowControl/>
              <w:jc w:val="left"/>
              <w:rPr>
                <w:rFonts w:hint="eastAsia" w:ascii="仿宋" w:hAnsi="仿宋" w:eastAsia="仿宋" w:cs="仿宋"/>
                <w:color w:val="auto"/>
                <w:sz w:val="24"/>
                <w:highlight w:val="none"/>
              </w:rPr>
            </w:pPr>
          </w:p>
        </w:tc>
      </w:tr>
      <w:tr w14:paraId="14EFDE77">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56E05AA">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D46B716">
            <w:pP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2E4080C">
            <w:pPr>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0EF0B8B">
            <w:pPr>
              <w:widowControl/>
              <w:jc w:val="left"/>
              <w:rPr>
                <w:rFonts w:hint="eastAsia" w:ascii="仿宋" w:hAnsi="仿宋" w:eastAsia="仿宋" w:cs="仿宋"/>
                <w:color w:val="auto"/>
                <w:sz w:val="24"/>
                <w:highlight w:val="none"/>
              </w:rPr>
            </w:pPr>
          </w:p>
        </w:tc>
      </w:tr>
      <w:tr w14:paraId="6E4C1C50">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95E3CD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0C32041">
            <w:pP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036D036E">
            <w:pPr>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57BC9C3">
            <w:pPr>
              <w:widowControl/>
              <w:jc w:val="left"/>
              <w:rPr>
                <w:rFonts w:hint="eastAsia" w:ascii="仿宋" w:hAnsi="仿宋" w:eastAsia="仿宋" w:cs="仿宋"/>
                <w:color w:val="auto"/>
                <w:sz w:val="24"/>
                <w:highlight w:val="none"/>
              </w:rPr>
            </w:pPr>
          </w:p>
        </w:tc>
      </w:tr>
      <w:tr w14:paraId="55E6BDA6">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02BF24A">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142D391">
            <w:pP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620729C">
            <w:pPr>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7273C04">
            <w:pPr>
              <w:widowControl/>
              <w:jc w:val="left"/>
              <w:rPr>
                <w:rFonts w:hint="eastAsia" w:ascii="仿宋" w:hAnsi="仿宋" w:eastAsia="仿宋" w:cs="仿宋"/>
                <w:color w:val="auto"/>
                <w:sz w:val="24"/>
                <w:highlight w:val="none"/>
              </w:rPr>
            </w:pPr>
          </w:p>
        </w:tc>
      </w:tr>
      <w:tr w14:paraId="455CAB92">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86FDD27">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311966E">
            <w:pP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1E9FC27E">
            <w:pPr>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CAF0814">
            <w:pPr>
              <w:widowControl/>
              <w:jc w:val="left"/>
              <w:rPr>
                <w:rFonts w:hint="eastAsia" w:ascii="仿宋" w:hAnsi="仿宋" w:eastAsia="仿宋" w:cs="仿宋"/>
                <w:color w:val="auto"/>
                <w:sz w:val="24"/>
                <w:highlight w:val="none"/>
              </w:rPr>
            </w:pPr>
          </w:p>
        </w:tc>
      </w:tr>
    </w:tbl>
    <w:p w14:paraId="55B2EAFB">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须随表提交相应的证书复印件并注明所在响应技术文件页码。</w:t>
      </w:r>
    </w:p>
    <w:p w14:paraId="6A06A318">
      <w:pPr>
        <w:autoSpaceDE w:val="0"/>
        <w:autoSpaceDN w:val="0"/>
        <w:spacing w:line="360" w:lineRule="auto"/>
        <w:rPr>
          <w:rFonts w:hint="eastAsia" w:ascii="仿宋" w:hAnsi="仿宋" w:eastAsia="仿宋" w:cs="仿宋"/>
          <w:b/>
          <w:color w:val="auto"/>
          <w:sz w:val="24"/>
          <w:highlight w:val="none"/>
        </w:rPr>
      </w:pPr>
    </w:p>
    <w:p w14:paraId="451A0726">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附表B:本项目的项目小组人员情况表</w:t>
      </w:r>
      <w:r>
        <w:rPr>
          <w:rFonts w:hint="eastAsia" w:ascii="仿宋" w:hAnsi="仿宋" w:eastAsia="仿宋" w:cs="仿宋"/>
          <w:color w:val="auto"/>
          <w:sz w:val="24"/>
          <w:highlight w:val="none"/>
        </w:rPr>
        <w:t>（按此格式自制）</w:t>
      </w:r>
    </w:p>
    <w:tbl>
      <w:tblPr>
        <w:tblStyle w:val="19"/>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F162089">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37CA71A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68D22EE4">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3996C791">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2070111F">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04059B47">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p w14:paraId="025D2F70">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7D85DB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p w14:paraId="0E1E2630">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A9F389D">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p w14:paraId="5C0D453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2DB1897A">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2E1B167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02D5287A">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参与本项目的到位情况</w:t>
            </w:r>
          </w:p>
        </w:tc>
      </w:tr>
      <w:tr w14:paraId="26320288">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472195BC">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5F81FD9A">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025F0E1D">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550F2791">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72ED2F55">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A9258F1">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EF12FE5">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C88B30B">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134563E">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36665FDB">
            <w:pPr>
              <w:autoSpaceDE w:val="0"/>
              <w:autoSpaceDN w:val="0"/>
              <w:spacing w:line="360" w:lineRule="auto"/>
              <w:rPr>
                <w:rFonts w:hint="eastAsia" w:ascii="仿宋" w:hAnsi="仿宋" w:eastAsia="仿宋" w:cs="仿宋"/>
                <w:color w:val="auto"/>
                <w:sz w:val="24"/>
                <w:highlight w:val="none"/>
              </w:rPr>
            </w:pPr>
          </w:p>
        </w:tc>
      </w:tr>
      <w:tr w14:paraId="64548557">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609DE08F">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299DEF60">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6BBE2E6">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2B91A360">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240D91AF">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F587E23">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3DD0836">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B04D988">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F35C458">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3ABCBBE8">
            <w:pPr>
              <w:autoSpaceDE w:val="0"/>
              <w:autoSpaceDN w:val="0"/>
              <w:spacing w:line="360" w:lineRule="auto"/>
              <w:rPr>
                <w:rFonts w:hint="eastAsia" w:ascii="仿宋" w:hAnsi="仿宋" w:eastAsia="仿宋" w:cs="仿宋"/>
                <w:color w:val="auto"/>
                <w:sz w:val="24"/>
                <w:highlight w:val="none"/>
              </w:rPr>
            </w:pPr>
          </w:p>
        </w:tc>
      </w:tr>
    </w:tbl>
    <w:p w14:paraId="4E8DF007">
      <w:pPr>
        <w:spacing w:line="360"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供应商可按上述的格式自行编制，须随表提交相应的证书复印件并注明所在响应技术文件页码。</w:t>
      </w:r>
    </w:p>
    <w:p w14:paraId="20219235">
      <w:pPr>
        <w:snapToGrid w:val="0"/>
        <w:spacing w:line="360" w:lineRule="auto"/>
        <w:ind w:firstLine="602" w:firstLineChars="200"/>
        <w:rPr>
          <w:rFonts w:hint="eastAsia" w:ascii="仿宋" w:hAnsi="仿宋" w:eastAsia="仿宋" w:cs="仿宋"/>
          <w:b/>
          <w:color w:val="auto"/>
          <w:sz w:val="30"/>
          <w:szCs w:val="30"/>
          <w:highlight w:val="none"/>
        </w:rPr>
      </w:pPr>
    </w:p>
    <w:p w14:paraId="26547FA1">
      <w:pPr>
        <w:autoSpaceDE w:val="0"/>
        <w:autoSpaceDN w:val="0"/>
        <w:spacing w:line="360" w:lineRule="auto"/>
        <w:ind w:firstLine="6505" w:firstLineChars="2700"/>
        <w:rPr>
          <w:rFonts w:hint="eastAsia" w:ascii="仿宋" w:hAnsi="仿宋" w:eastAsia="仿宋" w:cs="仿宋"/>
          <w:b/>
          <w:bCs/>
          <w:color w:val="auto"/>
          <w:sz w:val="24"/>
          <w:highlight w:val="none"/>
        </w:rPr>
      </w:pPr>
    </w:p>
    <w:p w14:paraId="4EFDE241">
      <w:pPr>
        <w:autoSpaceDE w:val="0"/>
        <w:autoSpaceDN w:val="0"/>
        <w:spacing w:line="360" w:lineRule="auto"/>
        <w:ind w:left="4335" w:leftChars="1950" w:hanging="240" w:hangingChars="1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供应商名称（电子签章）</w:t>
      </w:r>
      <w:r>
        <w:rPr>
          <w:rFonts w:hint="eastAsia" w:ascii="仿宋" w:hAnsi="仿宋" w:eastAsia="仿宋" w:cs="仿宋"/>
          <w:color w:val="auto"/>
          <w:kern w:val="0"/>
          <w:sz w:val="24"/>
          <w:highlight w:val="none"/>
          <w:lang w:eastAsia="zh-CN"/>
        </w:rPr>
        <w:t>：</w:t>
      </w:r>
    </w:p>
    <w:p w14:paraId="5B85405C">
      <w:pPr>
        <w:autoSpaceDE w:val="0"/>
        <w:autoSpaceDN w:val="0"/>
        <w:spacing w:line="360" w:lineRule="auto"/>
        <w:ind w:firstLine="6480" w:firstLineChars="27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5772914">
      <w:pPr>
        <w:autoSpaceDE w:val="0"/>
        <w:autoSpaceDN w:val="0"/>
        <w:spacing w:line="360" w:lineRule="auto"/>
        <w:ind w:firstLine="6480" w:firstLineChars="2700"/>
        <w:rPr>
          <w:rFonts w:hint="eastAsia" w:ascii="仿宋" w:hAnsi="仿宋" w:eastAsia="仿宋" w:cs="仿宋"/>
          <w:color w:val="auto"/>
          <w:kern w:val="0"/>
          <w:sz w:val="24"/>
          <w:highlight w:val="none"/>
          <w:lang w:val="zh-CN"/>
        </w:rPr>
      </w:pPr>
    </w:p>
    <w:p w14:paraId="0089A784">
      <w:pPr>
        <w:snapToGrid w:val="0"/>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十、服务需求、商务条款要求提供的其他材料</w:t>
      </w:r>
    </w:p>
    <w:p w14:paraId="3861C684">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p>
    <w:p w14:paraId="13A06A15">
      <w:pPr>
        <w:autoSpaceDE w:val="0"/>
        <w:autoSpaceDN w:val="0"/>
        <w:spacing w:line="360" w:lineRule="auto"/>
        <w:ind w:left="4335" w:leftChars="1950" w:hanging="240" w:hangingChars="1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供应商名称（电子签章）</w:t>
      </w:r>
      <w:r>
        <w:rPr>
          <w:rFonts w:hint="eastAsia" w:ascii="仿宋" w:hAnsi="仿宋" w:eastAsia="仿宋" w:cs="仿宋"/>
          <w:color w:val="auto"/>
          <w:kern w:val="0"/>
          <w:sz w:val="24"/>
          <w:highlight w:val="none"/>
          <w:lang w:eastAsia="zh-CN"/>
        </w:rPr>
        <w:t>：</w:t>
      </w:r>
    </w:p>
    <w:p w14:paraId="31D07190">
      <w:pPr>
        <w:autoSpaceDE w:val="0"/>
        <w:autoSpaceDN w:val="0"/>
        <w:spacing w:line="360" w:lineRule="auto"/>
        <w:ind w:firstLine="6480" w:firstLineChars="27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156E949">
      <w:pPr>
        <w:widowControl/>
        <w:spacing w:line="360" w:lineRule="auto"/>
        <w:jc w:val="left"/>
        <w:rPr>
          <w:rFonts w:hint="eastAsia" w:ascii="仿宋" w:hAnsi="仿宋" w:eastAsia="仿宋" w:cs="仿宋"/>
          <w:b/>
          <w:bCs/>
          <w:color w:val="auto"/>
          <w:sz w:val="24"/>
          <w:highlight w:val="none"/>
        </w:rPr>
        <w:sectPr>
          <w:pgSz w:w="11911" w:h="16838"/>
          <w:pgMar w:top="1417" w:right="1417" w:bottom="1417" w:left="1417" w:header="720" w:footer="720" w:gutter="0"/>
          <w:cols w:space="720" w:num="1"/>
          <w:rtlGutter w:val="0"/>
          <w:docGrid w:linePitch="1" w:charSpace="0"/>
        </w:sectPr>
      </w:pPr>
    </w:p>
    <w:p w14:paraId="5547BFCB">
      <w:pPr>
        <w:autoSpaceDE w:val="0"/>
        <w:autoSpaceDN w:val="0"/>
        <w:spacing w:line="360" w:lineRule="auto"/>
        <w:ind w:firstLine="6505" w:firstLineChars="2700"/>
        <w:rPr>
          <w:rFonts w:hint="eastAsia" w:ascii="仿宋" w:hAnsi="仿宋" w:eastAsia="仿宋" w:cs="仿宋"/>
          <w:b/>
          <w:bCs/>
          <w:color w:val="auto"/>
          <w:sz w:val="24"/>
          <w:highlight w:val="none"/>
        </w:rPr>
      </w:pPr>
    </w:p>
    <w:p w14:paraId="7CA26B36">
      <w:pPr>
        <w:pStyle w:val="3"/>
        <w:jc w:val="center"/>
        <w:rPr>
          <w:rFonts w:hint="eastAsia" w:ascii="仿宋" w:hAnsi="仿宋" w:eastAsia="仿宋" w:cs="仿宋"/>
          <w:color w:val="auto"/>
          <w:highlight w:val="none"/>
        </w:rPr>
      </w:pPr>
      <w:bookmarkStart w:id="93" w:name="_Toc80205941"/>
      <w:bookmarkStart w:id="94" w:name="_Toc32512"/>
      <w:r>
        <w:rPr>
          <w:rFonts w:hint="eastAsia" w:ascii="仿宋" w:hAnsi="仿宋" w:eastAsia="仿宋" w:cs="仿宋"/>
          <w:color w:val="auto"/>
          <w:highlight w:val="none"/>
        </w:rPr>
        <w:t>第四节 报价文件格式</w:t>
      </w:r>
      <w:bookmarkEnd w:id="93"/>
      <w:bookmarkEnd w:id="94"/>
    </w:p>
    <w:p w14:paraId="280A660F">
      <w:pPr>
        <w:snapToGrid w:val="0"/>
        <w:spacing w:beforeLines="50" w:after="50"/>
        <w:rPr>
          <w:rFonts w:hint="eastAsia" w:ascii="仿宋" w:hAnsi="仿宋" w:eastAsia="仿宋" w:cs="仿宋"/>
          <w:bCs/>
          <w:color w:val="auto"/>
          <w:sz w:val="32"/>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Cs/>
          <w:color w:val="auto"/>
          <w:highlight w:val="none"/>
        </w:rPr>
        <w:t>全流程电子文件</w:t>
      </w:r>
    </w:p>
    <w:p w14:paraId="4E1EA85F">
      <w:pPr>
        <w:snapToGrid w:val="0"/>
        <w:spacing w:beforeLines="50" w:after="50"/>
        <w:rPr>
          <w:rFonts w:hint="eastAsia" w:ascii="仿宋" w:hAnsi="仿宋" w:eastAsia="仿宋" w:cs="仿宋"/>
          <w:color w:val="auto"/>
          <w:sz w:val="24"/>
          <w:szCs w:val="20"/>
          <w:highlight w:val="none"/>
        </w:rPr>
      </w:pPr>
    </w:p>
    <w:p w14:paraId="7B8F4308">
      <w:pPr>
        <w:snapToGrid w:val="0"/>
        <w:spacing w:beforeLines="50" w:after="50"/>
        <w:rPr>
          <w:rFonts w:hint="eastAsia" w:ascii="仿宋" w:hAnsi="仿宋" w:eastAsia="仿宋" w:cs="仿宋"/>
          <w:color w:val="auto"/>
          <w:sz w:val="24"/>
          <w:szCs w:val="20"/>
          <w:highlight w:val="none"/>
        </w:rPr>
      </w:pPr>
    </w:p>
    <w:p w14:paraId="6280D81D">
      <w:pPr>
        <w:snapToGrid w:val="0"/>
        <w:spacing w:beforeLines="50" w:after="50"/>
        <w:rPr>
          <w:rFonts w:hint="eastAsia" w:ascii="仿宋" w:hAnsi="仿宋" w:eastAsia="仿宋" w:cs="仿宋"/>
          <w:color w:val="auto"/>
          <w:sz w:val="24"/>
          <w:szCs w:val="20"/>
          <w:highlight w:val="none"/>
        </w:rPr>
      </w:pPr>
    </w:p>
    <w:p w14:paraId="4921E904">
      <w:pPr>
        <w:snapToGrid w:val="0"/>
        <w:spacing w:beforeLines="50" w:after="50"/>
        <w:jc w:val="center"/>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报  价  文  件（封面）</w:t>
      </w:r>
    </w:p>
    <w:p w14:paraId="1FA44468">
      <w:pPr>
        <w:snapToGrid w:val="0"/>
        <w:spacing w:beforeLines="50" w:after="50"/>
        <w:rPr>
          <w:rFonts w:hint="eastAsia" w:ascii="仿宋" w:hAnsi="仿宋" w:eastAsia="仿宋" w:cs="仿宋"/>
          <w:bCs/>
          <w:color w:val="auto"/>
          <w:sz w:val="24"/>
          <w:szCs w:val="20"/>
          <w:highlight w:val="none"/>
        </w:rPr>
      </w:pPr>
    </w:p>
    <w:p w14:paraId="7ECDFE9A">
      <w:pPr>
        <w:snapToGrid w:val="0"/>
        <w:spacing w:beforeLines="50" w:after="50"/>
        <w:rPr>
          <w:rFonts w:hint="eastAsia" w:ascii="仿宋" w:hAnsi="仿宋" w:eastAsia="仿宋" w:cs="仿宋"/>
          <w:bCs/>
          <w:color w:val="auto"/>
          <w:sz w:val="24"/>
          <w:szCs w:val="20"/>
          <w:highlight w:val="none"/>
        </w:rPr>
      </w:pPr>
    </w:p>
    <w:p w14:paraId="3B5A7FB4">
      <w:pPr>
        <w:snapToGrid w:val="0"/>
        <w:spacing w:beforeLines="50" w:after="50"/>
        <w:rPr>
          <w:rFonts w:hint="eastAsia" w:ascii="仿宋" w:hAnsi="仿宋" w:eastAsia="仿宋" w:cs="仿宋"/>
          <w:bCs/>
          <w:color w:val="auto"/>
          <w:sz w:val="24"/>
          <w:szCs w:val="20"/>
          <w:highlight w:val="none"/>
        </w:rPr>
      </w:pPr>
    </w:p>
    <w:p w14:paraId="158CA62C">
      <w:pPr>
        <w:snapToGrid w:val="0"/>
        <w:spacing w:beforeLines="50" w:after="50"/>
        <w:rPr>
          <w:rFonts w:hint="eastAsia" w:ascii="仿宋" w:hAnsi="仿宋" w:eastAsia="仿宋" w:cs="仿宋"/>
          <w:bCs/>
          <w:color w:val="auto"/>
          <w:sz w:val="24"/>
          <w:szCs w:val="20"/>
          <w:highlight w:val="none"/>
        </w:rPr>
      </w:pPr>
    </w:p>
    <w:p w14:paraId="5D8D7CCD">
      <w:pPr>
        <w:snapToGrid w:val="0"/>
        <w:spacing w:beforeLines="50" w:after="50"/>
        <w:rPr>
          <w:rFonts w:hint="eastAsia" w:ascii="仿宋" w:hAnsi="仿宋" w:eastAsia="仿宋" w:cs="仿宋"/>
          <w:bCs/>
          <w:color w:val="auto"/>
          <w:sz w:val="24"/>
          <w:szCs w:val="20"/>
          <w:highlight w:val="none"/>
        </w:rPr>
      </w:pPr>
    </w:p>
    <w:p w14:paraId="1420BF99">
      <w:pPr>
        <w:snapToGrid w:val="0"/>
        <w:spacing w:beforeLines="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项目名称</w:t>
      </w:r>
      <w:bookmarkStart w:id="95" w:name="PO_3000001868_PM002_9"/>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[项目名称]</w:t>
      </w:r>
      <w:bookmarkEnd w:id="95"/>
    </w:p>
    <w:p w14:paraId="56F40FD0">
      <w:pPr>
        <w:snapToGrid w:val="0"/>
        <w:spacing w:beforeLines="50" w:after="50"/>
        <w:ind w:firstLine="720" w:firstLineChars="225"/>
        <w:rPr>
          <w:rFonts w:hint="eastAsia" w:ascii="仿宋" w:hAnsi="仿宋" w:eastAsia="仿宋" w:cs="仿宋"/>
          <w:bCs/>
          <w:color w:val="auto"/>
          <w:sz w:val="32"/>
          <w:szCs w:val="32"/>
          <w:highlight w:val="none"/>
        </w:rPr>
      </w:pPr>
    </w:p>
    <w:p w14:paraId="765C274A">
      <w:pPr>
        <w:snapToGrid w:val="0"/>
        <w:spacing w:beforeLines="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项目编号</w:t>
      </w:r>
      <w:bookmarkStart w:id="96" w:name="PO_3000001868_PM001_9"/>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[项目编号]</w:t>
      </w:r>
      <w:bookmarkEnd w:id="96"/>
    </w:p>
    <w:p w14:paraId="0D5C976B">
      <w:pPr>
        <w:snapToGrid w:val="0"/>
        <w:spacing w:beforeLines="50" w:after="50"/>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p w14:paraId="12BE7767">
      <w:pPr>
        <w:snapToGrid w:val="0"/>
        <w:spacing w:beforeLines="50" w:after="50"/>
        <w:ind w:firstLine="640" w:firstLineChars="200"/>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所竞分标（如有则填写，无分标时填写“无”或者留空）</w:t>
      </w:r>
      <w:r>
        <w:rPr>
          <w:rFonts w:hint="eastAsia" w:ascii="仿宋" w:hAnsi="仿宋" w:eastAsia="仿宋" w:cs="仿宋"/>
          <w:bCs/>
          <w:color w:val="auto"/>
          <w:sz w:val="32"/>
          <w:szCs w:val="32"/>
          <w:highlight w:val="none"/>
          <w:lang w:eastAsia="zh-CN"/>
        </w:rPr>
        <w:t>：</w:t>
      </w:r>
    </w:p>
    <w:p w14:paraId="6194E743">
      <w:pPr>
        <w:snapToGrid w:val="0"/>
        <w:spacing w:beforeLines="50" w:after="50"/>
        <w:ind w:firstLine="720" w:firstLineChars="225"/>
        <w:rPr>
          <w:rFonts w:hint="eastAsia" w:ascii="仿宋" w:hAnsi="仿宋" w:eastAsia="仿宋" w:cs="仿宋"/>
          <w:bCs/>
          <w:color w:val="auto"/>
          <w:sz w:val="32"/>
          <w:szCs w:val="32"/>
          <w:highlight w:val="none"/>
        </w:rPr>
      </w:pPr>
    </w:p>
    <w:p w14:paraId="45C2526A">
      <w:pPr>
        <w:pStyle w:val="6"/>
        <w:snapToGrid w:val="0"/>
        <w:spacing w:before="50" w:after="50"/>
        <w:ind w:firstLine="640" w:firstLineChars="200"/>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供应商名称</w:t>
      </w:r>
      <w:r>
        <w:rPr>
          <w:rFonts w:hint="eastAsia" w:ascii="仿宋" w:hAnsi="仿宋" w:eastAsia="仿宋" w:cs="仿宋"/>
          <w:bCs/>
          <w:color w:val="auto"/>
          <w:sz w:val="32"/>
          <w:szCs w:val="32"/>
          <w:highlight w:val="none"/>
          <w:lang w:eastAsia="zh-CN"/>
        </w:rPr>
        <w:t>：</w:t>
      </w:r>
    </w:p>
    <w:p w14:paraId="59F4727A">
      <w:pPr>
        <w:pStyle w:val="6"/>
        <w:snapToGrid w:val="0"/>
        <w:spacing w:before="50" w:after="50"/>
        <w:ind w:firstLine="720" w:firstLineChars="225"/>
        <w:rPr>
          <w:rFonts w:hint="eastAsia" w:ascii="仿宋" w:hAnsi="仿宋" w:eastAsia="仿宋" w:cs="仿宋"/>
          <w:bCs/>
          <w:color w:val="auto"/>
          <w:sz w:val="32"/>
          <w:szCs w:val="32"/>
          <w:highlight w:val="none"/>
        </w:rPr>
      </w:pPr>
    </w:p>
    <w:p w14:paraId="218AC7C5">
      <w:pPr>
        <w:pStyle w:val="6"/>
        <w:snapToGrid w:val="0"/>
        <w:spacing w:before="50" w:after="50"/>
        <w:ind w:firstLine="720" w:firstLineChars="225"/>
        <w:rPr>
          <w:rFonts w:hint="eastAsia" w:ascii="仿宋" w:hAnsi="仿宋" w:eastAsia="仿宋" w:cs="仿宋"/>
          <w:bCs/>
          <w:color w:val="auto"/>
          <w:sz w:val="32"/>
          <w:szCs w:val="32"/>
          <w:highlight w:val="none"/>
        </w:rPr>
      </w:pPr>
    </w:p>
    <w:p w14:paraId="03F78F01">
      <w:pPr>
        <w:pStyle w:val="6"/>
        <w:snapToGrid w:val="0"/>
        <w:spacing w:before="50" w:after="50"/>
        <w:ind w:firstLine="1280" w:firstLineChars="400"/>
        <w:rPr>
          <w:rFonts w:hint="eastAsia" w:ascii="仿宋" w:hAnsi="仿宋" w:eastAsia="仿宋" w:cs="仿宋"/>
          <w:bCs/>
          <w:color w:val="auto"/>
          <w:sz w:val="32"/>
          <w:szCs w:val="32"/>
          <w:highlight w:val="none"/>
        </w:rPr>
      </w:pPr>
    </w:p>
    <w:p w14:paraId="57B4EA6A">
      <w:pPr>
        <w:snapToGrid w:val="0"/>
        <w:spacing w:beforeLines="50" w:after="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2DA887D2">
      <w:pPr>
        <w:snapToGrid w:val="0"/>
        <w:spacing w:beforeLines="50" w:after="50" w:line="400" w:lineRule="exact"/>
        <w:jc w:val="center"/>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32"/>
          <w:szCs w:val="32"/>
          <w:highlight w:val="none"/>
        </w:rPr>
        <w:t>报价文件目录</w:t>
      </w:r>
    </w:p>
    <w:p w14:paraId="13C76A43">
      <w:pPr>
        <w:spacing w:line="360" w:lineRule="auto"/>
        <w:rPr>
          <w:rFonts w:hint="eastAsia" w:ascii="仿宋" w:hAnsi="仿宋" w:eastAsia="仿宋" w:cs="仿宋"/>
          <w:color w:val="auto"/>
          <w:highlight w:val="none"/>
        </w:rPr>
      </w:pPr>
    </w:p>
    <w:p w14:paraId="0CE1190C">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一、响应函………………………………………………………（页码）</w:t>
      </w:r>
    </w:p>
    <w:p w14:paraId="4B6DE5A2">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二、响应报价表………………………（页码）</w:t>
      </w:r>
    </w:p>
    <w:p w14:paraId="46FE34C0">
      <w:pPr>
        <w:snapToGrid w:val="0"/>
        <w:spacing w:beforeLines="50" w:after="50" w:line="360" w:lineRule="auto"/>
        <w:ind w:left="142"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32"/>
          <w:szCs w:val="32"/>
          <w:highlight w:val="none"/>
        </w:rPr>
        <w:t>一、响应函</w:t>
      </w:r>
    </w:p>
    <w:p w14:paraId="7D198BB2">
      <w:pPr>
        <w:pStyle w:val="12"/>
        <w:spacing w:line="500" w:lineRule="exact"/>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响应函</w:t>
      </w:r>
    </w:p>
    <w:p w14:paraId="15D7B068">
      <w:pPr>
        <w:pStyle w:val="12"/>
        <w:spacing w:line="360" w:lineRule="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致</w:t>
      </w:r>
      <w:r>
        <w:rPr>
          <w:rFonts w:hint="eastAsia" w:ascii="仿宋" w:hAnsi="仿宋" w:eastAsia="仿宋" w:cs="仿宋"/>
          <w:color w:val="auto"/>
          <w:szCs w:val="20"/>
          <w:highlight w:val="none"/>
          <w:lang w:eastAsia="zh-CN"/>
        </w:rPr>
        <w:t>：</w:t>
      </w:r>
      <w:r>
        <w:rPr>
          <w:rFonts w:hint="eastAsia" w:ascii="仿宋" w:hAnsi="仿宋" w:eastAsia="仿宋" w:cs="仿宋"/>
          <w:color w:val="auto"/>
          <w:szCs w:val="20"/>
          <w:highlight w:val="none"/>
          <w:u w:val="single"/>
        </w:rPr>
        <w:t xml:space="preserve"> </w:t>
      </w:r>
      <w:bookmarkStart w:id="97" w:name="PO_3000001868_PM031_4"/>
      <w:r>
        <w:rPr>
          <w:rFonts w:hint="eastAsia" w:ascii="仿宋" w:hAnsi="仿宋" w:eastAsia="仿宋" w:cs="仿宋"/>
          <w:color w:val="auto"/>
          <w:szCs w:val="20"/>
          <w:highlight w:val="none"/>
          <w:u w:val="single"/>
        </w:rPr>
        <w:t>[采购组织机构]</w:t>
      </w:r>
      <w:bookmarkEnd w:id="97"/>
      <w:r>
        <w:rPr>
          <w:rFonts w:hint="eastAsia" w:ascii="仿宋" w:hAnsi="仿宋" w:eastAsia="仿宋" w:cs="仿宋"/>
          <w:color w:val="auto"/>
          <w:szCs w:val="20"/>
          <w:highlight w:val="none"/>
          <w:u w:val="single"/>
        </w:rPr>
        <w:t xml:space="preserve"> </w:t>
      </w:r>
    </w:p>
    <w:p w14:paraId="05056DD5">
      <w:pPr>
        <w:pStyle w:val="12"/>
        <w:spacing w:line="360" w:lineRule="auto"/>
        <w:ind w:firstLine="400" w:firstLineChars="200"/>
        <w:rPr>
          <w:rFonts w:hint="eastAsia" w:ascii="仿宋" w:hAnsi="仿宋" w:eastAsia="仿宋" w:cs="仿宋"/>
          <w:color w:val="auto"/>
          <w:szCs w:val="20"/>
          <w:highlight w:val="none"/>
        </w:rPr>
      </w:pPr>
      <w:r>
        <w:rPr>
          <w:rFonts w:hint="eastAsia" w:ascii="仿宋" w:hAnsi="仿宋" w:eastAsia="仿宋" w:cs="仿宋"/>
          <w:color w:val="auto"/>
          <w:szCs w:val="20"/>
          <w:highlight w:val="none"/>
        </w:rPr>
        <w:t>我方已仔细阅读了贵方组织的</w:t>
      </w:r>
      <w:r>
        <w:rPr>
          <w:rFonts w:hint="eastAsia" w:ascii="仿宋" w:hAnsi="仿宋" w:eastAsia="仿宋" w:cs="仿宋"/>
          <w:color w:val="auto"/>
          <w:szCs w:val="20"/>
          <w:highlight w:val="none"/>
          <w:u w:val="single"/>
        </w:rPr>
        <w:t xml:space="preserve"> </w:t>
      </w:r>
      <w:bookmarkStart w:id="98" w:name="PO_3000001868_PM002_10"/>
      <w:r>
        <w:rPr>
          <w:rFonts w:hint="eastAsia" w:ascii="仿宋" w:hAnsi="仿宋" w:eastAsia="仿宋" w:cs="仿宋"/>
          <w:color w:val="auto"/>
          <w:szCs w:val="20"/>
          <w:highlight w:val="none"/>
          <w:u w:val="single"/>
        </w:rPr>
        <w:t>[项目名称]</w:t>
      </w:r>
      <w:bookmarkEnd w:id="98"/>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项目（项目编号</w:t>
      </w:r>
      <w:r>
        <w:rPr>
          <w:rFonts w:hint="eastAsia" w:ascii="仿宋" w:hAnsi="仿宋" w:eastAsia="仿宋" w:cs="仿宋"/>
          <w:color w:val="auto"/>
          <w:szCs w:val="20"/>
          <w:highlight w:val="none"/>
          <w:lang w:eastAsia="zh-CN"/>
        </w:rPr>
        <w:t>：</w:t>
      </w:r>
      <w:r>
        <w:rPr>
          <w:rFonts w:hint="eastAsia" w:ascii="仿宋" w:hAnsi="仿宋" w:eastAsia="仿宋" w:cs="仿宋"/>
          <w:color w:val="auto"/>
          <w:szCs w:val="20"/>
          <w:highlight w:val="none"/>
          <w:u w:val="single"/>
        </w:rPr>
        <w:t xml:space="preserve">  </w:t>
      </w:r>
      <w:bookmarkStart w:id="99" w:name="PO_3000001868_PM001_10"/>
      <w:r>
        <w:rPr>
          <w:rFonts w:hint="eastAsia" w:ascii="仿宋" w:hAnsi="仿宋" w:eastAsia="仿宋" w:cs="仿宋"/>
          <w:color w:val="auto"/>
          <w:szCs w:val="20"/>
          <w:highlight w:val="none"/>
          <w:u w:val="single"/>
        </w:rPr>
        <w:t>[项目编号]</w:t>
      </w:r>
      <w:bookmarkEnd w:id="99"/>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）的竞争性磋商采购文件的全部内容，现正式递交下述文件参加贵方组织的本次政府采购活动</w:t>
      </w:r>
      <w:r>
        <w:rPr>
          <w:rFonts w:hint="eastAsia" w:ascii="仿宋" w:hAnsi="仿宋" w:eastAsia="仿宋" w:cs="仿宋"/>
          <w:color w:val="auto"/>
          <w:szCs w:val="20"/>
          <w:highlight w:val="none"/>
          <w:lang w:eastAsia="zh-CN"/>
        </w:rPr>
        <w:t>：</w:t>
      </w:r>
      <w:r>
        <w:rPr>
          <w:rFonts w:hint="eastAsia" w:ascii="仿宋" w:hAnsi="仿宋" w:eastAsia="仿宋" w:cs="仿宋"/>
          <w:color w:val="auto"/>
          <w:szCs w:val="20"/>
          <w:highlight w:val="none"/>
        </w:rPr>
        <w:t xml:space="preserve"> </w:t>
      </w:r>
    </w:p>
    <w:p w14:paraId="76926E4D">
      <w:pPr>
        <w:pStyle w:val="12"/>
        <w:spacing w:line="360" w:lineRule="auto"/>
        <w:ind w:firstLine="400" w:firstLineChars="200"/>
        <w:rPr>
          <w:rFonts w:hint="eastAsia" w:ascii="仿宋" w:hAnsi="仿宋" w:eastAsia="仿宋" w:cs="仿宋"/>
          <w:color w:val="auto"/>
          <w:szCs w:val="20"/>
          <w:highlight w:val="none"/>
        </w:rPr>
      </w:pPr>
      <w:r>
        <w:rPr>
          <w:rFonts w:hint="eastAsia" w:ascii="仿宋" w:hAnsi="仿宋" w:eastAsia="仿宋" w:cs="仿宋"/>
          <w:color w:val="auto"/>
          <w:szCs w:val="20"/>
          <w:highlight w:val="none"/>
        </w:rPr>
        <w:t>一、首次报价文件电子版</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份（包含按“第三章 供应商须知”提交的全部文件）；</w:t>
      </w:r>
    </w:p>
    <w:p w14:paraId="34E22DC7">
      <w:pPr>
        <w:pStyle w:val="12"/>
        <w:spacing w:line="360" w:lineRule="auto"/>
        <w:ind w:firstLine="400" w:firstLineChars="200"/>
        <w:rPr>
          <w:rFonts w:hint="eastAsia" w:ascii="仿宋" w:hAnsi="仿宋" w:eastAsia="仿宋" w:cs="仿宋"/>
          <w:color w:val="auto"/>
          <w:szCs w:val="20"/>
          <w:highlight w:val="none"/>
        </w:rPr>
      </w:pPr>
      <w:r>
        <w:rPr>
          <w:rFonts w:hint="eastAsia" w:ascii="仿宋" w:hAnsi="仿宋" w:eastAsia="仿宋" w:cs="仿宋"/>
          <w:color w:val="auto"/>
          <w:szCs w:val="20"/>
          <w:highlight w:val="none"/>
        </w:rPr>
        <w:t>二、技术文件电子版</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份（包含按“第三章 供应商须知”提交的全部文件）；商务文件电子版</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份（包含按“第三章 供应商须知”提交的全部文件）；（商务技术文件已合并装订成册）；</w:t>
      </w:r>
    </w:p>
    <w:p w14:paraId="4B6095E8">
      <w:pPr>
        <w:pStyle w:val="12"/>
        <w:spacing w:line="360" w:lineRule="auto"/>
        <w:ind w:firstLine="400" w:firstLineChars="200"/>
        <w:rPr>
          <w:rFonts w:hint="eastAsia" w:ascii="仿宋" w:hAnsi="仿宋" w:eastAsia="仿宋" w:cs="仿宋"/>
          <w:color w:val="auto"/>
          <w:szCs w:val="20"/>
          <w:highlight w:val="none"/>
        </w:rPr>
      </w:pPr>
      <w:r>
        <w:rPr>
          <w:rFonts w:hint="eastAsia" w:ascii="仿宋" w:hAnsi="仿宋" w:eastAsia="仿宋" w:cs="仿宋"/>
          <w:color w:val="auto"/>
          <w:szCs w:val="20"/>
          <w:highlight w:val="none"/>
        </w:rPr>
        <w:t>三、资格证明文件电子版（包含按“第三章供应商须知”提交的全部文件）；</w:t>
      </w:r>
    </w:p>
    <w:p w14:paraId="3A65E7A9">
      <w:pPr>
        <w:pStyle w:val="12"/>
        <w:spacing w:line="360" w:lineRule="auto"/>
        <w:ind w:firstLine="400" w:firstLineChars="200"/>
        <w:rPr>
          <w:rFonts w:hint="eastAsia" w:ascii="仿宋" w:hAnsi="仿宋" w:eastAsia="仿宋" w:cs="仿宋"/>
          <w:color w:val="auto"/>
          <w:szCs w:val="20"/>
          <w:highlight w:val="none"/>
          <w:lang w:eastAsia="zh-CN"/>
        </w:rPr>
      </w:pPr>
      <w:r>
        <w:rPr>
          <w:rFonts w:hint="eastAsia" w:ascii="仿宋" w:hAnsi="仿宋" w:eastAsia="仿宋" w:cs="仿宋"/>
          <w:color w:val="auto"/>
          <w:szCs w:val="20"/>
          <w:highlight w:val="none"/>
        </w:rPr>
        <w:t>据此函，签字人兹宣布</w:t>
      </w:r>
      <w:r>
        <w:rPr>
          <w:rFonts w:hint="eastAsia" w:ascii="仿宋" w:hAnsi="仿宋" w:eastAsia="仿宋" w:cs="仿宋"/>
          <w:color w:val="auto"/>
          <w:szCs w:val="20"/>
          <w:highlight w:val="none"/>
          <w:lang w:eastAsia="zh-CN"/>
        </w:rPr>
        <w:t>：</w:t>
      </w:r>
    </w:p>
    <w:p w14:paraId="745C8533">
      <w:pPr>
        <w:pStyle w:val="12"/>
        <w:spacing w:line="360" w:lineRule="auto"/>
        <w:ind w:firstLine="482"/>
        <w:rPr>
          <w:rFonts w:hint="eastAsia" w:ascii="仿宋" w:hAnsi="仿宋" w:eastAsia="仿宋" w:cs="仿宋"/>
          <w:color w:val="auto"/>
          <w:szCs w:val="20"/>
          <w:highlight w:val="none"/>
        </w:rPr>
      </w:pPr>
      <w:r>
        <w:rPr>
          <w:rFonts w:hint="eastAsia" w:ascii="仿宋" w:hAnsi="仿宋" w:eastAsia="仿宋" w:cs="仿宋"/>
          <w:color w:val="auto"/>
          <w:szCs w:val="20"/>
          <w:highlight w:val="none"/>
        </w:rPr>
        <w:t>1、我方愿意以（大写）人民币</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元)的竞标总报价，</w:t>
      </w:r>
      <w:r>
        <w:rPr>
          <w:rFonts w:hint="eastAsia" w:ascii="仿宋" w:hAnsi="仿宋" w:eastAsia="仿宋" w:cs="仿宋"/>
          <w:color w:val="auto"/>
          <w:highlight w:val="none"/>
        </w:rPr>
        <w:t>服务时间</w:t>
      </w:r>
      <w:r>
        <w:rPr>
          <w:rFonts w:hint="eastAsia" w:ascii="仿宋" w:hAnsi="仿宋" w:eastAsia="仿宋" w:cs="仿宋"/>
          <w:color w:val="auto"/>
          <w:szCs w:val="20"/>
          <w:highlight w:val="none"/>
        </w:rPr>
        <w:t>（无分标时填写）</w:t>
      </w:r>
      <w:r>
        <w:rPr>
          <w:rFonts w:hint="eastAsia" w:ascii="仿宋" w:hAnsi="仿宋" w:eastAsia="仿宋" w:cs="仿宋"/>
          <w:color w:val="auto"/>
          <w:szCs w:val="20"/>
          <w:highlight w:val="none"/>
          <w:lang w:eastAsia="zh-CN"/>
        </w:rPr>
        <w:t>：</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，提供本项目竞争性磋商采购文件第二章“服务需求一览表”中相应的采购内容。</w:t>
      </w:r>
    </w:p>
    <w:p w14:paraId="7B05CF64">
      <w:pPr>
        <w:pStyle w:val="12"/>
        <w:spacing w:line="360" w:lineRule="auto"/>
        <w:ind w:firstLine="482"/>
        <w:rPr>
          <w:rFonts w:hint="eastAsia" w:ascii="仿宋" w:hAnsi="仿宋" w:eastAsia="仿宋" w:cs="仿宋"/>
          <w:color w:val="auto"/>
          <w:szCs w:val="20"/>
          <w:highlight w:val="none"/>
          <w:lang w:eastAsia="zh-CN"/>
        </w:rPr>
      </w:pPr>
      <w:r>
        <w:rPr>
          <w:rFonts w:hint="eastAsia" w:ascii="仿宋" w:hAnsi="仿宋" w:eastAsia="仿宋" w:cs="仿宋"/>
          <w:color w:val="auto"/>
          <w:szCs w:val="20"/>
          <w:highlight w:val="none"/>
        </w:rPr>
        <w:t>其中（有分标时填写）</w:t>
      </w:r>
      <w:r>
        <w:rPr>
          <w:rFonts w:hint="eastAsia" w:ascii="仿宋" w:hAnsi="仿宋" w:eastAsia="仿宋" w:cs="仿宋"/>
          <w:color w:val="auto"/>
          <w:szCs w:val="20"/>
          <w:highlight w:val="none"/>
          <w:lang w:eastAsia="zh-CN"/>
        </w:rPr>
        <w:t>：</w:t>
      </w:r>
    </w:p>
    <w:p w14:paraId="3A8D7B6B">
      <w:pPr>
        <w:pStyle w:val="12"/>
        <w:spacing w:line="360" w:lineRule="auto"/>
        <w:ind w:firstLine="482"/>
        <w:rPr>
          <w:rFonts w:hint="eastAsia" w:ascii="仿宋" w:hAnsi="仿宋" w:eastAsia="仿宋" w:cs="仿宋"/>
          <w:color w:val="auto"/>
          <w:szCs w:val="20"/>
          <w:highlight w:val="none"/>
        </w:rPr>
      </w:pP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分标报价为（大写）人民币</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 xml:space="preserve"> (￥</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元)，</w:t>
      </w:r>
      <w:r>
        <w:rPr>
          <w:rFonts w:hint="eastAsia" w:ascii="仿宋" w:hAnsi="仿宋" w:eastAsia="仿宋" w:cs="仿宋"/>
          <w:color w:val="auto"/>
          <w:highlight w:val="none"/>
        </w:rPr>
        <w:t>服务时间</w:t>
      </w:r>
      <w:r>
        <w:rPr>
          <w:rFonts w:hint="eastAsia" w:ascii="仿宋" w:hAnsi="仿宋" w:eastAsia="仿宋" w:cs="仿宋"/>
          <w:color w:val="auto"/>
          <w:szCs w:val="20"/>
          <w:highlight w:val="none"/>
          <w:lang w:eastAsia="zh-CN"/>
        </w:rPr>
        <w:t>：</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w:t>
      </w:r>
    </w:p>
    <w:p w14:paraId="7724FF54">
      <w:pPr>
        <w:pStyle w:val="12"/>
        <w:spacing w:line="360" w:lineRule="auto"/>
        <w:ind w:firstLine="482"/>
        <w:rPr>
          <w:rFonts w:hint="eastAsia" w:ascii="仿宋" w:hAnsi="仿宋" w:eastAsia="仿宋" w:cs="仿宋"/>
          <w:color w:val="auto"/>
          <w:szCs w:val="20"/>
          <w:highlight w:val="none"/>
        </w:rPr>
      </w:pP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分标报价为（大写）人民币</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 xml:space="preserve"> (￥</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元)，</w:t>
      </w:r>
      <w:r>
        <w:rPr>
          <w:rFonts w:hint="eastAsia" w:ascii="仿宋" w:hAnsi="仿宋" w:eastAsia="仿宋" w:cs="仿宋"/>
          <w:color w:val="auto"/>
          <w:highlight w:val="none"/>
        </w:rPr>
        <w:t>服务时间</w:t>
      </w:r>
      <w:r>
        <w:rPr>
          <w:rFonts w:hint="eastAsia" w:ascii="仿宋" w:hAnsi="仿宋" w:eastAsia="仿宋" w:cs="仿宋"/>
          <w:color w:val="auto"/>
          <w:szCs w:val="20"/>
          <w:highlight w:val="none"/>
          <w:lang w:eastAsia="zh-CN"/>
        </w:rPr>
        <w:t>：</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w:t>
      </w:r>
    </w:p>
    <w:p w14:paraId="110754F3">
      <w:pPr>
        <w:pStyle w:val="12"/>
        <w:spacing w:line="360" w:lineRule="auto"/>
        <w:ind w:firstLine="482"/>
        <w:rPr>
          <w:rFonts w:hint="eastAsia" w:ascii="仿宋" w:hAnsi="仿宋" w:eastAsia="仿宋" w:cs="仿宋"/>
          <w:color w:val="auto"/>
          <w:szCs w:val="20"/>
          <w:highlight w:val="none"/>
        </w:rPr>
      </w:pPr>
      <w:r>
        <w:rPr>
          <w:rFonts w:hint="eastAsia" w:ascii="仿宋" w:hAnsi="仿宋" w:eastAsia="仿宋" w:cs="仿宋"/>
          <w:color w:val="auto"/>
          <w:szCs w:val="20"/>
          <w:highlight w:val="none"/>
        </w:rPr>
        <w:t>......</w:t>
      </w:r>
    </w:p>
    <w:p w14:paraId="18ED6237">
      <w:pPr>
        <w:pStyle w:val="12"/>
        <w:spacing w:line="360" w:lineRule="auto"/>
        <w:ind w:firstLine="482"/>
        <w:rPr>
          <w:rFonts w:hint="eastAsia" w:ascii="仿宋" w:hAnsi="仿宋" w:eastAsia="仿宋" w:cs="仿宋"/>
          <w:color w:val="auto"/>
          <w:szCs w:val="20"/>
          <w:highlight w:val="none"/>
        </w:rPr>
      </w:pPr>
      <w:r>
        <w:rPr>
          <w:rFonts w:hint="eastAsia" w:ascii="仿宋" w:hAnsi="仿宋" w:eastAsia="仿宋" w:cs="仿宋"/>
          <w:color w:val="auto"/>
          <w:szCs w:val="20"/>
          <w:highlight w:val="none"/>
        </w:rPr>
        <w:t>2、我方同意自本项目竞争性磋商采购文件采购公告规定的递交响应文件截止时间起遵循本响应函，并承诺在“第三章 供应商须知”规定的响应有效期内不修改、撤销响应文件。</w:t>
      </w:r>
    </w:p>
    <w:p w14:paraId="233422AB">
      <w:pPr>
        <w:pStyle w:val="12"/>
        <w:spacing w:line="360" w:lineRule="auto"/>
        <w:ind w:firstLine="482"/>
        <w:rPr>
          <w:rFonts w:hint="eastAsia" w:ascii="仿宋" w:hAnsi="仿宋" w:eastAsia="仿宋" w:cs="仿宋"/>
          <w:color w:val="auto"/>
          <w:szCs w:val="20"/>
          <w:highlight w:val="none"/>
        </w:rPr>
      </w:pPr>
      <w:r>
        <w:rPr>
          <w:rFonts w:hint="eastAsia" w:ascii="仿宋" w:hAnsi="仿宋" w:eastAsia="仿宋" w:cs="仿宋"/>
          <w:color w:val="auto"/>
          <w:szCs w:val="20"/>
          <w:highlight w:val="none"/>
        </w:rPr>
        <w:t>3、我方在此声明，所递交的响应文件及有关资料内容完整、真实和准确。</w:t>
      </w:r>
    </w:p>
    <w:p w14:paraId="01AC54E9">
      <w:pPr>
        <w:pStyle w:val="12"/>
        <w:spacing w:line="360" w:lineRule="auto"/>
        <w:ind w:firstLine="482"/>
        <w:rPr>
          <w:rFonts w:hint="eastAsia" w:ascii="仿宋" w:hAnsi="仿宋" w:eastAsia="仿宋" w:cs="仿宋"/>
          <w:color w:val="auto"/>
          <w:szCs w:val="20"/>
          <w:highlight w:val="none"/>
        </w:rPr>
      </w:pPr>
      <w:r>
        <w:rPr>
          <w:rFonts w:hint="eastAsia" w:ascii="仿宋" w:hAnsi="仿宋" w:eastAsia="仿宋" w:cs="仿宋"/>
          <w:color w:val="auto"/>
          <w:szCs w:val="20"/>
          <w:highlight w:val="none"/>
        </w:rPr>
        <w:t>4、如本项目采购内容涉及须符合国家强制规定的，我方承诺我方本次竞标均符合国家有关强制规定。</w:t>
      </w:r>
    </w:p>
    <w:p w14:paraId="6FDB50FB">
      <w:pPr>
        <w:pStyle w:val="12"/>
        <w:spacing w:line="360" w:lineRule="auto"/>
        <w:ind w:firstLine="482"/>
        <w:rPr>
          <w:rFonts w:hint="eastAsia" w:ascii="仿宋" w:hAnsi="仿宋" w:eastAsia="仿宋" w:cs="仿宋"/>
          <w:color w:val="auto"/>
          <w:szCs w:val="20"/>
          <w:highlight w:val="none"/>
        </w:rPr>
      </w:pPr>
      <w:r>
        <w:rPr>
          <w:rFonts w:hint="eastAsia" w:ascii="仿宋" w:hAnsi="仿宋" w:eastAsia="仿宋" w:cs="仿宋"/>
          <w:color w:val="auto"/>
          <w:szCs w:val="20"/>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546364D3">
      <w:pPr>
        <w:pStyle w:val="12"/>
        <w:spacing w:line="360" w:lineRule="auto"/>
        <w:ind w:firstLine="482"/>
        <w:rPr>
          <w:rFonts w:hint="eastAsia" w:ascii="仿宋" w:hAnsi="仿宋" w:eastAsia="仿宋" w:cs="仿宋"/>
          <w:color w:val="auto"/>
          <w:szCs w:val="20"/>
          <w:highlight w:val="none"/>
        </w:rPr>
      </w:pPr>
      <w:r>
        <w:rPr>
          <w:rFonts w:hint="eastAsia" w:ascii="仿宋" w:hAnsi="仿宋" w:eastAsia="仿宋" w:cs="仿宋"/>
          <w:color w:val="auto"/>
          <w:szCs w:val="20"/>
          <w:highlight w:val="none"/>
        </w:rPr>
        <w:t>6、我方已详细审核竞争性磋商采购文件，我方知道必须放弃提出含糊不清或误解问题的权利。</w:t>
      </w:r>
    </w:p>
    <w:p w14:paraId="2F275706">
      <w:pPr>
        <w:pStyle w:val="12"/>
        <w:spacing w:line="360" w:lineRule="auto"/>
        <w:ind w:firstLine="482"/>
        <w:rPr>
          <w:rFonts w:hint="eastAsia" w:ascii="仿宋" w:hAnsi="仿宋" w:eastAsia="仿宋" w:cs="仿宋"/>
          <w:color w:val="auto"/>
          <w:szCs w:val="20"/>
          <w:highlight w:val="none"/>
        </w:rPr>
      </w:pPr>
      <w:r>
        <w:rPr>
          <w:rFonts w:hint="eastAsia" w:ascii="仿宋" w:hAnsi="仿宋" w:eastAsia="仿宋" w:cs="仿宋"/>
          <w:color w:val="auto"/>
          <w:szCs w:val="20"/>
          <w:highlight w:val="none"/>
        </w:rPr>
        <w:t>7、我方承诺满足竞争性磋商采购文件第六章“合同文本”的条款，承担完成合同的责任和义务。</w:t>
      </w:r>
    </w:p>
    <w:p w14:paraId="6F89554B">
      <w:pPr>
        <w:pStyle w:val="12"/>
        <w:spacing w:line="360" w:lineRule="auto"/>
        <w:ind w:firstLine="482"/>
        <w:rPr>
          <w:rFonts w:hint="eastAsia" w:ascii="仿宋" w:hAnsi="仿宋" w:eastAsia="仿宋" w:cs="仿宋"/>
          <w:color w:val="auto"/>
          <w:szCs w:val="20"/>
          <w:highlight w:val="none"/>
        </w:rPr>
      </w:pPr>
      <w:r>
        <w:rPr>
          <w:rFonts w:hint="eastAsia" w:ascii="仿宋" w:hAnsi="仿宋" w:eastAsia="仿宋" w:cs="仿宋"/>
          <w:color w:val="auto"/>
          <w:szCs w:val="20"/>
          <w:highlight w:val="none"/>
        </w:rPr>
        <w:t>8、我方同意应贵方要求提供与本竞标有关的任何数据或资料。若贵方需要，我方愿意提供我方作出的一切承诺的证明材料。</w:t>
      </w:r>
    </w:p>
    <w:p w14:paraId="184985E1">
      <w:pPr>
        <w:pStyle w:val="12"/>
        <w:spacing w:line="360" w:lineRule="auto"/>
        <w:ind w:firstLine="482"/>
        <w:rPr>
          <w:rFonts w:hint="eastAsia" w:ascii="仿宋" w:hAnsi="仿宋" w:eastAsia="仿宋" w:cs="仿宋"/>
          <w:color w:val="auto"/>
          <w:szCs w:val="20"/>
          <w:highlight w:val="none"/>
        </w:rPr>
      </w:pPr>
      <w:r>
        <w:rPr>
          <w:rFonts w:hint="eastAsia" w:ascii="仿宋" w:hAnsi="仿宋" w:eastAsia="仿宋" w:cs="仿宋"/>
          <w:color w:val="auto"/>
          <w:szCs w:val="20"/>
          <w:highlight w:val="none"/>
        </w:rPr>
        <w:t>9、我方完全理解贵方不一定接受响应报价最低的竞标人为成交供应商的行为。</w:t>
      </w:r>
    </w:p>
    <w:p w14:paraId="309C2B35">
      <w:pPr>
        <w:pStyle w:val="12"/>
        <w:spacing w:line="360" w:lineRule="auto"/>
        <w:ind w:firstLine="482"/>
        <w:rPr>
          <w:rFonts w:hint="eastAsia" w:ascii="仿宋" w:hAnsi="仿宋" w:eastAsia="仿宋" w:cs="仿宋"/>
          <w:color w:val="auto"/>
          <w:szCs w:val="20"/>
          <w:highlight w:val="none"/>
          <w:lang w:eastAsia="zh-CN"/>
        </w:rPr>
      </w:pPr>
      <w:r>
        <w:rPr>
          <w:rFonts w:hint="eastAsia" w:ascii="仿宋" w:hAnsi="仿宋" w:eastAsia="仿宋" w:cs="仿宋"/>
          <w:color w:val="auto"/>
          <w:szCs w:val="20"/>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仿宋" w:hAnsi="仿宋" w:eastAsia="仿宋" w:cs="仿宋"/>
          <w:color w:val="auto"/>
          <w:szCs w:val="20"/>
          <w:highlight w:val="none"/>
          <w:lang w:eastAsia="zh-CN"/>
        </w:rPr>
        <w:t>：</w:t>
      </w:r>
    </w:p>
    <w:p w14:paraId="57B1CDC8">
      <w:pPr>
        <w:pStyle w:val="12"/>
        <w:numPr>
          <w:ilvl w:val="0"/>
          <w:numId w:val="6"/>
        </w:numPr>
        <w:tabs>
          <w:tab w:val="left" w:pos="945"/>
        </w:tabs>
        <w:spacing w:line="360" w:lineRule="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提供虚假材料谋取中标、成交的；</w:t>
      </w:r>
    </w:p>
    <w:p w14:paraId="610D2B16">
      <w:pPr>
        <w:pStyle w:val="12"/>
        <w:numPr>
          <w:ilvl w:val="0"/>
          <w:numId w:val="6"/>
        </w:numPr>
        <w:tabs>
          <w:tab w:val="left" w:pos="945"/>
        </w:tabs>
        <w:spacing w:line="360" w:lineRule="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采取不正当手段诋毁、排挤其他供应商的；</w:t>
      </w:r>
    </w:p>
    <w:p w14:paraId="1FE8F002">
      <w:pPr>
        <w:pStyle w:val="12"/>
        <w:numPr>
          <w:ilvl w:val="0"/>
          <w:numId w:val="6"/>
        </w:numPr>
        <w:tabs>
          <w:tab w:val="left" w:pos="945"/>
        </w:tabs>
        <w:spacing w:line="360" w:lineRule="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与采购人、其他供应商或者采购代理机构恶意串通的；</w:t>
      </w:r>
    </w:p>
    <w:p w14:paraId="50398407">
      <w:pPr>
        <w:pStyle w:val="12"/>
        <w:numPr>
          <w:ilvl w:val="0"/>
          <w:numId w:val="6"/>
        </w:numPr>
        <w:tabs>
          <w:tab w:val="left" w:pos="945"/>
        </w:tabs>
        <w:spacing w:line="360" w:lineRule="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向采购人、采购代理机构行贿或者提供其他不正当利益的；</w:t>
      </w:r>
    </w:p>
    <w:p w14:paraId="67F617B5">
      <w:pPr>
        <w:pStyle w:val="12"/>
        <w:numPr>
          <w:ilvl w:val="0"/>
          <w:numId w:val="6"/>
        </w:numPr>
        <w:tabs>
          <w:tab w:val="left" w:pos="945"/>
        </w:tabs>
        <w:spacing w:line="360" w:lineRule="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在采购过程中与采购人进行协商</w:t>
      </w:r>
      <w:r>
        <w:rPr>
          <w:rFonts w:hint="eastAsia" w:ascii="仿宋" w:hAnsi="仿宋" w:eastAsia="仿宋" w:cs="仿宋"/>
          <w:color w:val="auto"/>
          <w:szCs w:val="20"/>
          <w:highlight w:val="none"/>
          <w:lang w:eastAsia="zh-CN"/>
        </w:rPr>
        <w:t>磋商</w:t>
      </w:r>
      <w:r>
        <w:rPr>
          <w:rFonts w:hint="eastAsia" w:ascii="仿宋" w:hAnsi="仿宋" w:eastAsia="仿宋" w:cs="仿宋"/>
          <w:color w:val="auto"/>
          <w:szCs w:val="20"/>
          <w:highlight w:val="none"/>
        </w:rPr>
        <w:t>的；</w:t>
      </w:r>
    </w:p>
    <w:p w14:paraId="5328BC0B">
      <w:pPr>
        <w:pStyle w:val="12"/>
        <w:numPr>
          <w:ilvl w:val="0"/>
          <w:numId w:val="6"/>
        </w:numPr>
        <w:tabs>
          <w:tab w:val="left" w:pos="945"/>
        </w:tabs>
        <w:spacing w:line="360" w:lineRule="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拒绝有关部门监督检查或提供虚假情况的。</w:t>
      </w:r>
    </w:p>
    <w:p w14:paraId="5500463F">
      <w:pPr>
        <w:pStyle w:val="12"/>
        <w:spacing w:line="360" w:lineRule="auto"/>
        <w:ind w:firstLine="420"/>
        <w:rPr>
          <w:rFonts w:hint="eastAsia" w:ascii="仿宋" w:hAnsi="仿宋" w:eastAsia="仿宋" w:cs="仿宋"/>
          <w:color w:val="auto"/>
          <w:szCs w:val="20"/>
          <w:highlight w:val="none"/>
        </w:rPr>
      </w:pPr>
      <w:r>
        <w:rPr>
          <w:rFonts w:hint="eastAsia" w:ascii="仿宋" w:hAnsi="仿宋" w:eastAsia="仿宋" w:cs="仿宋"/>
          <w:color w:val="auto"/>
          <w:szCs w:val="20"/>
          <w:highlight w:val="none"/>
        </w:rPr>
        <w:t>11.与本磋商有关的一切正式往来信函请寄</w:t>
      </w:r>
      <w:r>
        <w:rPr>
          <w:rFonts w:hint="eastAsia" w:ascii="仿宋" w:hAnsi="仿宋" w:eastAsia="仿宋" w:cs="仿宋"/>
          <w:color w:val="auto"/>
          <w:szCs w:val="20"/>
          <w:highlight w:val="none"/>
          <w:lang w:eastAsia="zh-CN"/>
        </w:rPr>
        <w:t>：</w:t>
      </w:r>
      <w:r>
        <w:rPr>
          <w:rFonts w:hint="eastAsia" w:ascii="仿宋" w:hAnsi="仿宋" w:eastAsia="仿宋" w:cs="仿宋"/>
          <w:color w:val="auto"/>
          <w:szCs w:val="20"/>
          <w:highlight w:val="none"/>
          <w:u w:val="single"/>
        </w:rPr>
        <w:t xml:space="preserve"> </w:t>
      </w:r>
    </w:p>
    <w:p w14:paraId="1786A6AD">
      <w:pPr>
        <w:pStyle w:val="12"/>
        <w:spacing w:line="360" w:lineRule="auto"/>
        <w:ind w:firstLine="420"/>
        <w:rPr>
          <w:rFonts w:hint="eastAsia" w:ascii="仿宋" w:hAnsi="仿宋" w:eastAsia="仿宋" w:cs="仿宋"/>
          <w:color w:val="auto"/>
          <w:szCs w:val="20"/>
          <w:highlight w:val="none"/>
        </w:rPr>
      </w:pPr>
      <w:r>
        <w:rPr>
          <w:rFonts w:hint="eastAsia" w:ascii="仿宋" w:hAnsi="仿宋" w:eastAsia="仿宋" w:cs="仿宋"/>
          <w:color w:val="auto"/>
          <w:szCs w:val="20"/>
          <w:highlight w:val="none"/>
        </w:rPr>
        <w:t>地址</w:t>
      </w:r>
      <w:r>
        <w:rPr>
          <w:rFonts w:hint="eastAsia" w:ascii="仿宋" w:hAnsi="仿宋" w:eastAsia="仿宋" w:cs="仿宋"/>
          <w:color w:val="auto"/>
          <w:szCs w:val="20"/>
          <w:highlight w:val="none"/>
          <w:lang w:eastAsia="zh-CN"/>
        </w:rPr>
        <w:t>：</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 xml:space="preserve"> </w:t>
      </w:r>
    </w:p>
    <w:p w14:paraId="19F3F3C9">
      <w:pPr>
        <w:pStyle w:val="12"/>
        <w:spacing w:line="360" w:lineRule="auto"/>
        <w:ind w:firstLine="420"/>
        <w:rPr>
          <w:rFonts w:hint="eastAsia" w:ascii="仿宋" w:hAnsi="仿宋" w:eastAsia="仿宋" w:cs="仿宋"/>
          <w:color w:val="auto"/>
          <w:szCs w:val="20"/>
          <w:highlight w:val="none"/>
          <w:u w:val="single"/>
        </w:rPr>
      </w:pPr>
      <w:r>
        <w:rPr>
          <w:rFonts w:hint="eastAsia" w:ascii="仿宋" w:hAnsi="仿宋" w:eastAsia="仿宋" w:cs="仿宋"/>
          <w:color w:val="auto"/>
          <w:szCs w:val="20"/>
          <w:highlight w:val="none"/>
        </w:rPr>
        <w:t>电话</w:t>
      </w:r>
      <w:r>
        <w:rPr>
          <w:rFonts w:hint="eastAsia" w:ascii="仿宋" w:hAnsi="仿宋" w:eastAsia="仿宋" w:cs="仿宋"/>
          <w:color w:val="auto"/>
          <w:szCs w:val="20"/>
          <w:highlight w:val="none"/>
          <w:lang w:eastAsia="zh-CN"/>
        </w:rPr>
        <w:t>：</w:t>
      </w:r>
      <w:r>
        <w:rPr>
          <w:rFonts w:hint="eastAsia" w:ascii="仿宋" w:hAnsi="仿宋" w:eastAsia="仿宋" w:cs="仿宋"/>
          <w:color w:val="auto"/>
          <w:szCs w:val="20"/>
          <w:highlight w:val="none"/>
          <w:u w:val="single"/>
        </w:rPr>
        <w:t xml:space="preserve">                                      　　　　　　　　　</w:t>
      </w:r>
    </w:p>
    <w:p w14:paraId="5F7CEBD4">
      <w:pPr>
        <w:pStyle w:val="12"/>
        <w:spacing w:line="360" w:lineRule="auto"/>
        <w:ind w:firstLine="420"/>
        <w:rPr>
          <w:rFonts w:hint="eastAsia" w:ascii="仿宋" w:hAnsi="仿宋" w:eastAsia="仿宋" w:cs="仿宋"/>
          <w:color w:val="auto"/>
          <w:szCs w:val="20"/>
          <w:highlight w:val="none"/>
        </w:rPr>
      </w:pPr>
      <w:r>
        <w:rPr>
          <w:rFonts w:hint="eastAsia" w:ascii="仿宋" w:hAnsi="仿宋" w:eastAsia="仿宋" w:cs="仿宋"/>
          <w:color w:val="auto"/>
          <w:szCs w:val="20"/>
          <w:highlight w:val="none"/>
        </w:rPr>
        <w:t>传真</w:t>
      </w:r>
      <w:r>
        <w:rPr>
          <w:rFonts w:hint="eastAsia" w:ascii="仿宋" w:hAnsi="仿宋" w:eastAsia="仿宋" w:cs="仿宋"/>
          <w:color w:val="auto"/>
          <w:szCs w:val="20"/>
          <w:highlight w:val="none"/>
          <w:lang w:eastAsia="zh-CN"/>
        </w:rPr>
        <w:t>：</w:t>
      </w:r>
      <w:r>
        <w:rPr>
          <w:rFonts w:hint="eastAsia" w:ascii="仿宋" w:hAnsi="仿宋" w:eastAsia="仿宋" w:cs="仿宋"/>
          <w:color w:val="auto"/>
          <w:szCs w:val="20"/>
          <w:highlight w:val="none"/>
          <w:u w:val="single"/>
        </w:rPr>
        <w:t>　　　　　　　　　　　　　　　　　　　　　　　　　　　　</w:t>
      </w:r>
    </w:p>
    <w:p w14:paraId="2DDDD40A">
      <w:pPr>
        <w:pStyle w:val="12"/>
        <w:spacing w:line="360" w:lineRule="auto"/>
        <w:ind w:firstLine="420"/>
        <w:rPr>
          <w:rFonts w:hint="eastAsia" w:ascii="仿宋" w:hAnsi="仿宋" w:eastAsia="仿宋" w:cs="仿宋"/>
          <w:color w:val="auto"/>
          <w:szCs w:val="20"/>
          <w:highlight w:val="none"/>
          <w:u w:val="single"/>
        </w:rPr>
      </w:pPr>
      <w:r>
        <w:rPr>
          <w:rFonts w:hint="eastAsia" w:ascii="仿宋" w:hAnsi="仿宋" w:eastAsia="仿宋" w:cs="仿宋"/>
          <w:color w:val="auto"/>
          <w:szCs w:val="20"/>
          <w:highlight w:val="none"/>
        </w:rPr>
        <w:t>邮政编码</w:t>
      </w:r>
      <w:r>
        <w:rPr>
          <w:rFonts w:hint="eastAsia" w:ascii="仿宋" w:hAnsi="仿宋" w:eastAsia="仿宋" w:cs="仿宋"/>
          <w:color w:val="auto"/>
          <w:szCs w:val="20"/>
          <w:highlight w:val="none"/>
          <w:lang w:eastAsia="zh-CN"/>
        </w:rPr>
        <w:t>：</w:t>
      </w:r>
      <w:r>
        <w:rPr>
          <w:rFonts w:hint="eastAsia" w:ascii="仿宋" w:hAnsi="仿宋" w:eastAsia="仿宋" w:cs="仿宋"/>
          <w:color w:val="auto"/>
          <w:szCs w:val="20"/>
          <w:highlight w:val="none"/>
          <w:u w:val="single"/>
        </w:rPr>
        <w:t xml:space="preserve">                                                    </w:t>
      </w:r>
    </w:p>
    <w:p w14:paraId="3A95DF3E">
      <w:pPr>
        <w:pStyle w:val="12"/>
        <w:spacing w:line="360" w:lineRule="auto"/>
        <w:ind w:firstLine="420"/>
        <w:rPr>
          <w:rFonts w:hint="eastAsia" w:ascii="仿宋" w:hAnsi="仿宋" w:eastAsia="仿宋" w:cs="仿宋"/>
          <w:color w:val="auto"/>
          <w:szCs w:val="20"/>
          <w:highlight w:val="none"/>
          <w:u w:val="single"/>
        </w:rPr>
      </w:pPr>
      <w:r>
        <w:rPr>
          <w:rFonts w:hint="eastAsia" w:ascii="仿宋" w:hAnsi="仿宋" w:eastAsia="仿宋" w:cs="仿宋"/>
          <w:color w:val="auto"/>
          <w:szCs w:val="20"/>
          <w:highlight w:val="none"/>
        </w:rPr>
        <w:t>开户名称</w:t>
      </w:r>
      <w:r>
        <w:rPr>
          <w:rFonts w:hint="eastAsia" w:ascii="仿宋" w:hAnsi="仿宋" w:eastAsia="仿宋" w:cs="仿宋"/>
          <w:color w:val="auto"/>
          <w:szCs w:val="20"/>
          <w:highlight w:val="none"/>
          <w:lang w:eastAsia="zh-CN"/>
        </w:rPr>
        <w:t>：</w:t>
      </w:r>
      <w:r>
        <w:rPr>
          <w:rFonts w:hint="eastAsia" w:ascii="仿宋" w:hAnsi="仿宋" w:eastAsia="仿宋" w:cs="仿宋"/>
          <w:color w:val="auto"/>
          <w:szCs w:val="20"/>
          <w:highlight w:val="none"/>
          <w:u w:val="single"/>
        </w:rPr>
        <w:t xml:space="preserve">                                                    </w:t>
      </w:r>
    </w:p>
    <w:p w14:paraId="6CD273BB">
      <w:pPr>
        <w:pStyle w:val="12"/>
        <w:spacing w:line="360" w:lineRule="auto"/>
        <w:ind w:firstLine="420"/>
        <w:rPr>
          <w:rFonts w:hint="eastAsia" w:ascii="仿宋" w:hAnsi="仿宋" w:eastAsia="仿宋" w:cs="仿宋"/>
          <w:color w:val="auto"/>
          <w:szCs w:val="20"/>
          <w:highlight w:val="none"/>
          <w:u w:val="single"/>
        </w:rPr>
      </w:pPr>
      <w:r>
        <w:rPr>
          <w:rFonts w:hint="eastAsia" w:ascii="仿宋" w:hAnsi="仿宋" w:eastAsia="仿宋" w:cs="仿宋"/>
          <w:color w:val="auto"/>
          <w:szCs w:val="20"/>
          <w:highlight w:val="none"/>
        </w:rPr>
        <w:t>开户银行</w:t>
      </w:r>
      <w:r>
        <w:rPr>
          <w:rFonts w:hint="eastAsia" w:ascii="仿宋" w:hAnsi="仿宋" w:eastAsia="仿宋" w:cs="仿宋"/>
          <w:color w:val="auto"/>
          <w:szCs w:val="20"/>
          <w:highlight w:val="none"/>
          <w:lang w:eastAsia="zh-CN"/>
        </w:rPr>
        <w:t>：</w:t>
      </w:r>
      <w:r>
        <w:rPr>
          <w:rFonts w:hint="eastAsia" w:ascii="仿宋" w:hAnsi="仿宋" w:eastAsia="仿宋" w:cs="仿宋"/>
          <w:color w:val="auto"/>
          <w:szCs w:val="20"/>
          <w:highlight w:val="none"/>
          <w:u w:val="single"/>
        </w:rPr>
        <w:t xml:space="preserve">                                                    </w:t>
      </w:r>
    </w:p>
    <w:p w14:paraId="20FFE4FF">
      <w:pPr>
        <w:pStyle w:val="12"/>
        <w:spacing w:line="360" w:lineRule="auto"/>
        <w:ind w:firstLine="420"/>
        <w:rPr>
          <w:rFonts w:hint="eastAsia" w:ascii="仿宋" w:hAnsi="仿宋" w:eastAsia="仿宋" w:cs="仿宋"/>
          <w:color w:val="auto"/>
          <w:szCs w:val="20"/>
          <w:highlight w:val="none"/>
          <w:u w:val="single"/>
        </w:rPr>
      </w:pPr>
      <w:r>
        <w:rPr>
          <w:rFonts w:hint="eastAsia" w:ascii="仿宋" w:hAnsi="仿宋" w:eastAsia="仿宋" w:cs="仿宋"/>
          <w:color w:val="auto"/>
          <w:szCs w:val="20"/>
          <w:highlight w:val="none"/>
        </w:rPr>
        <w:t>银行账号</w:t>
      </w:r>
      <w:r>
        <w:rPr>
          <w:rFonts w:hint="eastAsia" w:ascii="仿宋" w:hAnsi="仿宋" w:eastAsia="仿宋" w:cs="仿宋"/>
          <w:color w:val="auto"/>
          <w:szCs w:val="20"/>
          <w:highlight w:val="none"/>
          <w:lang w:eastAsia="zh-CN"/>
        </w:rPr>
        <w:t>：</w:t>
      </w:r>
      <w:r>
        <w:rPr>
          <w:rFonts w:hint="eastAsia" w:ascii="仿宋" w:hAnsi="仿宋" w:eastAsia="仿宋" w:cs="仿宋"/>
          <w:color w:val="auto"/>
          <w:szCs w:val="20"/>
          <w:highlight w:val="none"/>
          <w:u w:val="single"/>
        </w:rPr>
        <w:t xml:space="preserve">                                                    </w:t>
      </w:r>
    </w:p>
    <w:p w14:paraId="5BE51185">
      <w:pPr>
        <w:pStyle w:val="10"/>
        <w:tabs>
          <w:tab w:val="left" w:pos="939"/>
        </w:tabs>
        <w:spacing w:line="360" w:lineRule="auto"/>
        <w:ind w:left="141" w:leftChars="67" w:firstLine="300" w:firstLineChars="15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特此承诺。</w:t>
      </w:r>
    </w:p>
    <w:p w14:paraId="10F93C25">
      <w:pPr>
        <w:spacing w:line="360" w:lineRule="auto"/>
        <w:jc w:val="left"/>
        <w:rPr>
          <w:rFonts w:hint="eastAsia" w:ascii="仿宋" w:hAnsi="仿宋" w:eastAsia="仿宋" w:cs="仿宋"/>
          <w:color w:val="auto"/>
          <w:szCs w:val="21"/>
          <w:highlight w:val="none"/>
        </w:rPr>
      </w:pPr>
    </w:p>
    <w:p w14:paraId="116C758A">
      <w:pPr>
        <w:autoSpaceDE w:val="0"/>
        <w:autoSpaceDN w:val="0"/>
        <w:spacing w:line="360" w:lineRule="auto"/>
        <w:ind w:left="4335" w:leftChars="1950" w:hanging="240" w:hangingChars="1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供应商名称（电子签章）</w:t>
      </w:r>
      <w:r>
        <w:rPr>
          <w:rFonts w:hint="eastAsia" w:ascii="仿宋" w:hAnsi="仿宋" w:eastAsia="仿宋" w:cs="仿宋"/>
          <w:color w:val="auto"/>
          <w:kern w:val="0"/>
          <w:sz w:val="24"/>
          <w:highlight w:val="none"/>
          <w:lang w:eastAsia="zh-CN"/>
        </w:rPr>
        <w:t>：</w:t>
      </w:r>
    </w:p>
    <w:p w14:paraId="51E9C1AD">
      <w:pPr>
        <w:autoSpaceDE w:val="0"/>
        <w:autoSpaceDN w:val="0"/>
        <w:spacing w:line="360" w:lineRule="auto"/>
        <w:ind w:firstLine="6480" w:firstLineChars="27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08120585">
      <w:pPr>
        <w:widowControl/>
        <w:spacing w:line="360" w:lineRule="auto"/>
        <w:jc w:val="left"/>
        <w:rPr>
          <w:rFonts w:hint="eastAsia" w:ascii="仿宋" w:hAnsi="仿宋" w:eastAsia="仿宋" w:cs="仿宋"/>
          <w:color w:val="auto"/>
          <w:kern w:val="0"/>
          <w:sz w:val="24"/>
          <w:highlight w:val="none"/>
          <w:lang w:val="zh-CN"/>
        </w:rPr>
        <w:sectPr>
          <w:pgSz w:w="11911" w:h="16838"/>
          <w:pgMar w:top="1417" w:right="1417" w:bottom="1417" w:left="1417" w:header="720" w:footer="720" w:gutter="0"/>
          <w:cols w:space="720" w:num="1"/>
          <w:rtlGutter w:val="0"/>
          <w:docGrid w:linePitch="1" w:charSpace="0"/>
        </w:sectPr>
      </w:pPr>
    </w:p>
    <w:p w14:paraId="7617E7C8">
      <w:pPr>
        <w:autoSpaceDE w:val="0"/>
        <w:autoSpaceDN w:val="0"/>
        <w:spacing w:line="360" w:lineRule="auto"/>
        <w:ind w:firstLine="6480" w:firstLineChars="2700"/>
        <w:rPr>
          <w:rFonts w:hint="eastAsia" w:ascii="仿宋" w:hAnsi="仿宋" w:eastAsia="仿宋" w:cs="仿宋"/>
          <w:color w:val="auto"/>
          <w:kern w:val="0"/>
          <w:sz w:val="24"/>
          <w:highlight w:val="none"/>
          <w:lang w:val="zh-CN"/>
        </w:rPr>
      </w:pPr>
    </w:p>
    <w:p w14:paraId="4D83FB53">
      <w:pPr>
        <w:spacing w:line="520" w:lineRule="exact"/>
        <w:ind w:firstLine="643" w:firstLineChars="200"/>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二、响应报价表</w:t>
      </w:r>
    </w:p>
    <w:p w14:paraId="68B64B03">
      <w:pPr>
        <w:snapToGrid w:val="0"/>
        <w:spacing w:before="50" w:after="50" w:line="360" w:lineRule="auto"/>
        <w:jc w:val="center"/>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响应报价表</w:t>
      </w:r>
    </w:p>
    <w:p w14:paraId="44BFC3E2">
      <w:pPr>
        <w:snapToGrid w:val="0"/>
        <w:spacing w:before="50" w:after="50"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bookmarkStart w:id="100" w:name="PO_3000001868_PM002_11"/>
      <w:r>
        <w:rPr>
          <w:rFonts w:hint="eastAsia" w:ascii="仿宋" w:hAnsi="仿宋" w:eastAsia="仿宋" w:cs="仿宋"/>
          <w:color w:val="auto"/>
          <w:sz w:val="24"/>
          <w:highlight w:val="none"/>
          <w:u w:val="single"/>
        </w:rPr>
        <w:t>[项目名称]</w:t>
      </w:r>
      <w:bookmarkEnd w:id="100"/>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项目编号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bookmarkStart w:id="101" w:name="PO_3000001868_PM001_11"/>
      <w:r>
        <w:rPr>
          <w:rFonts w:hint="eastAsia" w:ascii="仿宋" w:hAnsi="仿宋" w:eastAsia="仿宋" w:cs="仿宋"/>
          <w:color w:val="auto"/>
          <w:sz w:val="24"/>
          <w:highlight w:val="none"/>
          <w:u w:val="single"/>
        </w:rPr>
        <w:t>[项目编号]</w:t>
      </w:r>
      <w:bookmarkEnd w:id="101"/>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520D264E">
      <w:pPr>
        <w:snapToGrid w:val="0"/>
        <w:spacing w:before="50" w:after="50"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9"/>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5891"/>
        <w:gridCol w:w="2382"/>
      </w:tblGrid>
      <w:tr w14:paraId="5CA8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14:paraId="1E959273">
            <w:pPr>
              <w:jc w:val="center"/>
              <w:rPr>
                <w:rFonts w:hint="eastAsia" w:ascii="仿宋" w:hAnsi="仿宋" w:eastAsia="仿宋" w:cs="仿宋"/>
                <w:color w:val="auto"/>
                <w:szCs w:val="22"/>
                <w:highlight w:val="none"/>
              </w:rPr>
            </w:pPr>
            <w:bookmarkStart w:id="102" w:name="_Toc15428"/>
            <w:bookmarkStart w:id="103" w:name="_Toc80205942"/>
            <w:r>
              <w:rPr>
                <w:rFonts w:hint="eastAsia" w:ascii="仿宋" w:hAnsi="仿宋" w:eastAsia="仿宋" w:cs="仿宋"/>
                <w:color w:val="auto"/>
                <w:szCs w:val="22"/>
                <w:highlight w:val="none"/>
              </w:rPr>
              <w:t>序号</w:t>
            </w:r>
          </w:p>
        </w:tc>
        <w:tc>
          <w:tcPr>
            <w:tcW w:w="5891" w:type="dxa"/>
            <w:tcBorders>
              <w:top w:val="single" w:color="auto" w:sz="4" w:space="0"/>
              <w:left w:val="single" w:color="auto" w:sz="4" w:space="0"/>
              <w:bottom w:val="single" w:color="auto" w:sz="4" w:space="0"/>
              <w:right w:val="single" w:color="auto" w:sz="4" w:space="0"/>
            </w:tcBorders>
            <w:noWrap w:val="0"/>
            <w:vAlign w:val="center"/>
          </w:tcPr>
          <w:p w14:paraId="48C905E3">
            <w:pPr>
              <w:jc w:val="center"/>
              <w:rPr>
                <w:rFonts w:hint="default" w:ascii="仿宋" w:hAnsi="仿宋" w:eastAsia="仿宋" w:cs="仿宋"/>
                <w:color w:val="auto"/>
                <w:szCs w:val="22"/>
                <w:highlight w:val="none"/>
                <w:lang w:val="en-US" w:eastAsia="zh-CN"/>
              </w:rPr>
            </w:pPr>
            <w:r>
              <w:rPr>
                <w:rFonts w:hint="eastAsia" w:ascii="仿宋" w:hAnsi="仿宋" w:eastAsia="仿宋" w:cs="仿宋"/>
                <w:color w:val="auto"/>
                <w:szCs w:val="22"/>
                <w:highlight w:val="none"/>
              </w:rPr>
              <w:t>服务</w:t>
            </w:r>
            <w:r>
              <w:rPr>
                <w:rFonts w:hint="eastAsia" w:ascii="仿宋" w:hAnsi="仿宋" w:eastAsia="仿宋" w:cs="仿宋"/>
                <w:color w:val="auto"/>
                <w:szCs w:val="22"/>
                <w:highlight w:val="none"/>
                <w:lang w:val="en-US" w:eastAsia="zh-CN"/>
              </w:rPr>
              <w:t>内容及报价明细</w:t>
            </w:r>
          </w:p>
        </w:tc>
        <w:tc>
          <w:tcPr>
            <w:tcW w:w="2382" w:type="dxa"/>
            <w:tcBorders>
              <w:top w:val="single" w:color="auto" w:sz="4" w:space="0"/>
              <w:left w:val="single" w:color="auto" w:sz="4" w:space="0"/>
              <w:bottom w:val="single" w:color="auto" w:sz="4" w:space="0"/>
              <w:right w:val="single" w:color="auto" w:sz="4" w:space="0"/>
            </w:tcBorders>
            <w:noWrap w:val="0"/>
            <w:vAlign w:val="center"/>
          </w:tcPr>
          <w:p w14:paraId="1443CDC3">
            <w:pPr>
              <w:jc w:val="center"/>
              <w:rPr>
                <w:rFonts w:hint="default"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报价合计（包含税费等所有费用）</w:t>
            </w:r>
          </w:p>
        </w:tc>
      </w:tr>
      <w:tr w14:paraId="1CAB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14:paraId="7D22A495">
            <w:pPr>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1</w:t>
            </w:r>
          </w:p>
        </w:tc>
        <w:tc>
          <w:tcPr>
            <w:tcW w:w="5891" w:type="dxa"/>
            <w:tcBorders>
              <w:top w:val="single" w:color="auto" w:sz="4" w:space="0"/>
              <w:left w:val="single" w:color="auto" w:sz="4" w:space="0"/>
              <w:bottom w:val="single" w:color="auto" w:sz="4" w:space="0"/>
              <w:right w:val="single" w:color="auto" w:sz="4" w:space="0"/>
            </w:tcBorders>
            <w:noWrap w:val="0"/>
            <w:vAlign w:val="center"/>
          </w:tcPr>
          <w:p w14:paraId="2C9D705B">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审核创建材料，完善评审评分细则：</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w:t>
            </w:r>
          </w:p>
          <w:p w14:paraId="04EE7F29">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专家劳务费：</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元/人/天×5人/天×3天=</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w:t>
            </w:r>
          </w:p>
          <w:p w14:paraId="3CF37369">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Cs w:val="22"/>
                <w:highlight w:val="none"/>
              </w:rPr>
            </w:pPr>
            <w:r>
              <w:rPr>
                <w:rFonts w:hint="eastAsia" w:ascii="仿宋" w:hAnsi="仿宋" w:eastAsia="仿宋" w:cs="仿宋"/>
                <w:color w:val="auto"/>
                <w:sz w:val="21"/>
                <w:szCs w:val="21"/>
                <w:highlight w:val="none"/>
                <w:lang w:val="en-US" w:eastAsia="zh-CN"/>
              </w:rPr>
              <w:t>餐费：</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 xml:space="preserve">元/人/天×5人/天×3天=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w:t>
            </w:r>
          </w:p>
        </w:tc>
        <w:tc>
          <w:tcPr>
            <w:tcW w:w="2382" w:type="dxa"/>
            <w:vMerge w:val="restart"/>
            <w:tcBorders>
              <w:top w:val="single" w:color="auto" w:sz="4" w:space="0"/>
              <w:left w:val="single" w:color="auto" w:sz="4" w:space="0"/>
              <w:right w:val="single" w:color="auto" w:sz="4" w:space="0"/>
            </w:tcBorders>
            <w:noWrap w:val="0"/>
            <w:vAlign w:val="top"/>
          </w:tcPr>
          <w:p w14:paraId="2CB1FFDD">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Cs w:val="22"/>
                <w:highlight w:val="none"/>
              </w:rPr>
            </w:pPr>
          </w:p>
          <w:p w14:paraId="4501065E">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Cs w:val="22"/>
                <w:highlight w:val="none"/>
                <w:lang w:eastAsia="zh-CN"/>
              </w:rPr>
            </w:pPr>
            <w:r>
              <w:rPr>
                <w:rFonts w:hint="eastAsia" w:ascii="仿宋" w:hAnsi="仿宋" w:eastAsia="仿宋" w:cs="仿宋"/>
                <w:color w:val="auto"/>
                <w:szCs w:val="22"/>
                <w:highlight w:val="none"/>
              </w:rPr>
              <w:t>（大写）人民币</w:t>
            </w:r>
            <w:r>
              <w:rPr>
                <w:rFonts w:hint="eastAsia" w:ascii="仿宋" w:hAnsi="仿宋" w:eastAsia="仿宋" w:cs="仿宋"/>
                <w:color w:val="auto"/>
                <w:szCs w:val="22"/>
                <w:highlight w:val="none"/>
                <w:lang w:eastAsia="zh-CN"/>
              </w:rPr>
              <w:t>：</w:t>
            </w:r>
          </w:p>
          <w:p w14:paraId="007C1F5F">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Cs w:val="22"/>
                <w:highlight w:val="none"/>
              </w:rPr>
            </w:pPr>
            <w:r>
              <w:rPr>
                <w:rFonts w:hint="eastAsia" w:ascii="仿宋" w:hAnsi="仿宋" w:eastAsia="仿宋" w:cs="仿宋"/>
                <w:color w:val="auto"/>
                <w:szCs w:val="22"/>
                <w:highlight w:val="none"/>
              </w:rPr>
              <w:t xml:space="preserve"> </w:t>
            </w:r>
            <w:r>
              <w:rPr>
                <w:rFonts w:hint="eastAsia" w:ascii="仿宋" w:hAnsi="仿宋" w:eastAsia="仿宋" w:cs="仿宋"/>
                <w:color w:val="auto"/>
                <w:szCs w:val="22"/>
                <w:highlight w:val="none"/>
                <w:u w:val="single"/>
              </w:rPr>
              <w:t xml:space="preserve">            </w:t>
            </w:r>
            <w:r>
              <w:rPr>
                <w:rFonts w:hint="eastAsia" w:ascii="仿宋" w:hAnsi="仿宋" w:eastAsia="仿宋" w:cs="仿宋"/>
                <w:color w:val="auto"/>
                <w:szCs w:val="22"/>
                <w:highlight w:val="none"/>
              </w:rPr>
              <w:t>（</w:t>
            </w:r>
            <w:r>
              <w:rPr>
                <w:rFonts w:hint="eastAsia" w:ascii="仿宋" w:hAnsi="仿宋" w:eastAsia="仿宋" w:cs="仿宋"/>
                <w:color w:val="auto"/>
                <w:szCs w:val="22"/>
                <w:highlight w:val="none"/>
                <w:lang w:val="en-US" w:eastAsia="zh-CN"/>
              </w:rPr>
              <w:t>小写</w:t>
            </w:r>
            <w:r>
              <w:rPr>
                <w:rFonts w:hint="eastAsia" w:ascii="仿宋" w:hAnsi="仿宋" w:eastAsia="仿宋" w:cs="仿宋"/>
                <w:color w:val="auto"/>
                <w:szCs w:val="22"/>
                <w:highlight w:val="none"/>
              </w:rPr>
              <w:t>）</w:t>
            </w:r>
          </w:p>
          <w:p w14:paraId="1BAC816B">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Cs w:val="22"/>
                <w:highlight w:val="none"/>
                <w:u w:val="single"/>
              </w:rPr>
              <w:t xml:space="preserve">￥        </w:t>
            </w:r>
          </w:p>
        </w:tc>
      </w:tr>
      <w:tr w14:paraId="361A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14:paraId="7765033E">
            <w:pPr>
              <w:jc w:val="center"/>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2</w:t>
            </w:r>
          </w:p>
        </w:tc>
        <w:tc>
          <w:tcPr>
            <w:tcW w:w="5891" w:type="dxa"/>
            <w:tcBorders>
              <w:top w:val="single" w:color="auto" w:sz="4" w:space="0"/>
              <w:left w:val="single" w:color="auto" w:sz="4" w:space="0"/>
              <w:bottom w:val="single" w:color="auto" w:sz="4" w:space="0"/>
              <w:right w:val="single" w:color="auto" w:sz="4" w:space="0"/>
            </w:tcBorders>
            <w:noWrap w:val="0"/>
            <w:vAlign w:val="center"/>
          </w:tcPr>
          <w:p w14:paraId="56DCAB20">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市级初评：</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w:t>
            </w:r>
          </w:p>
          <w:p w14:paraId="36F9D026">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专家劳务费：</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元/人/天×5人/天×19天=</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w:t>
            </w:r>
          </w:p>
          <w:p w14:paraId="449B0765">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租车费：</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元/天×19天=</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w:t>
            </w:r>
          </w:p>
          <w:p w14:paraId="3BC777A1">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住宿费、餐费：8人/天×19天×</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元/人/天=</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w:t>
            </w:r>
          </w:p>
          <w:p w14:paraId="307767DF">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调查问卷：</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w:t>
            </w:r>
          </w:p>
        </w:tc>
        <w:tc>
          <w:tcPr>
            <w:tcW w:w="2382" w:type="dxa"/>
            <w:vMerge w:val="continue"/>
            <w:tcBorders>
              <w:left w:val="single" w:color="auto" w:sz="4" w:space="0"/>
              <w:right w:val="single" w:color="auto" w:sz="4" w:space="0"/>
            </w:tcBorders>
            <w:noWrap w:val="0"/>
            <w:vAlign w:val="center"/>
          </w:tcPr>
          <w:p w14:paraId="65C749DF">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p>
        </w:tc>
      </w:tr>
      <w:tr w14:paraId="1EF58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14:paraId="5050A59A">
            <w:pPr>
              <w:jc w:val="center"/>
              <w:rPr>
                <w:rFonts w:hint="default"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3</w:t>
            </w:r>
          </w:p>
        </w:tc>
        <w:tc>
          <w:tcPr>
            <w:tcW w:w="5891" w:type="dxa"/>
            <w:tcBorders>
              <w:top w:val="single" w:color="auto" w:sz="4" w:space="0"/>
              <w:left w:val="single" w:color="auto" w:sz="4" w:space="0"/>
              <w:bottom w:val="single" w:color="auto" w:sz="4" w:space="0"/>
              <w:right w:val="single" w:color="auto" w:sz="4" w:space="0"/>
            </w:tcBorders>
            <w:noWrap w:val="0"/>
            <w:vAlign w:val="center"/>
          </w:tcPr>
          <w:p w14:paraId="21AB18CB">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市级评定：</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w:t>
            </w:r>
          </w:p>
          <w:p w14:paraId="2EF8F7C5">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专家劳务费：</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元/人/天×5人/天×19天=</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w:t>
            </w:r>
          </w:p>
          <w:p w14:paraId="56235E5A">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租车费：</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元/天×19天=</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w:t>
            </w:r>
          </w:p>
          <w:p w14:paraId="2593E358">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住宿费、餐费：8人/天×19天×</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元/人/天=</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w:t>
            </w:r>
          </w:p>
          <w:p w14:paraId="10C2E15A">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调查问卷：</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w:t>
            </w:r>
          </w:p>
        </w:tc>
        <w:tc>
          <w:tcPr>
            <w:tcW w:w="2382" w:type="dxa"/>
            <w:vMerge w:val="continue"/>
            <w:tcBorders>
              <w:left w:val="single" w:color="auto" w:sz="4" w:space="0"/>
              <w:right w:val="single" w:color="auto" w:sz="4" w:space="0"/>
            </w:tcBorders>
            <w:noWrap w:val="0"/>
            <w:vAlign w:val="center"/>
          </w:tcPr>
          <w:p w14:paraId="5478965D">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p>
        </w:tc>
      </w:tr>
      <w:tr w14:paraId="7312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14:paraId="6B914A7E">
            <w:pPr>
              <w:jc w:val="center"/>
              <w:rPr>
                <w:rFonts w:hint="default"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4</w:t>
            </w:r>
          </w:p>
        </w:tc>
        <w:tc>
          <w:tcPr>
            <w:tcW w:w="5891" w:type="dxa"/>
            <w:tcBorders>
              <w:top w:val="single" w:color="auto" w:sz="4" w:space="0"/>
              <w:left w:val="single" w:color="auto" w:sz="4" w:space="0"/>
              <w:bottom w:val="single" w:color="auto" w:sz="4" w:space="0"/>
              <w:right w:val="single" w:color="auto" w:sz="4" w:space="0"/>
            </w:tcBorders>
            <w:noWrap w:val="0"/>
            <w:vAlign w:val="center"/>
          </w:tcPr>
          <w:p w14:paraId="50F46C56">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市级复核：</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w:t>
            </w:r>
          </w:p>
          <w:p w14:paraId="57793F6D">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专家劳务费：</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元/人/天×5人/天×32天=</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w:t>
            </w:r>
          </w:p>
          <w:p w14:paraId="260121EA">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租车费：</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元/天×32天=</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w:t>
            </w:r>
          </w:p>
          <w:p w14:paraId="09ABD5CD">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住宿费、餐费：8人/天×32天×</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元/人/天=</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w:t>
            </w:r>
          </w:p>
          <w:p w14:paraId="2A1E8CB5">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调查问卷：</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w:t>
            </w:r>
          </w:p>
        </w:tc>
        <w:tc>
          <w:tcPr>
            <w:tcW w:w="2382" w:type="dxa"/>
            <w:vMerge w:val="continue"/>
            <w:tcBorders>
              <w:left w:val="single" w:color="auto" w:sz="4" w:space="0"/>
              <w:right w:val="single" w:color="auto" w:sz="4" w:space="0"/>
            </w:tcBorders>
            <w:noWrap w:val="0"/>
            <w:vAlign w:val="center"/>
          </w:tcPr>
          <w:p w14:paraId="29B1267F">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p>
        </w:tc>
      </w:tr>
      <w:tr w14:paraId="235C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14:paraId="00628F16">
            <w:pPr>
              <w:jc w:val="center"/>
              <w:rPr>
                <w:rFonts w:hint="default"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5</w:t>
            </w:r>
          </w:p>
        </w:tc>
        <w:tc>
          <w:tcPr>
            <w:tcW w:w="5891" w:type="dxa"/>
            <w:tcBorders>
              <w:top w:val="single" w:color="auto" w:sz="4" w:space="0"/>
              <w:left w:val="single" w:color="auto" w:sz="4" w:space="0"/>
              <w:bottom w:val="single" w:color="auto" w:sz="4" w:space="0"/>
              <w:right w:val="single" w:color="auto" w:sz="4" w:space="0"/>
            </w:tcBorders>
            <w:noWrap w:val="0"/>
            <w:vAlign w:val="center"/>
          </w:tcPr>
          <w:p w14:paraId="0E7DB411">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线下讨论总结形成书面报告：</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w:t>
            </w:r>
          </w:p>
          <w:p w14:paraId="3B1CD72A">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专家劳务费：</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元/人/天×5人/天×5天=</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w:t>
            </w:r>
          </w:p>
          <w:p w14:paraId="1D49A452">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餐费：</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元/人/天×5人/天×5天=</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w:t>
            </w:r>
          </w:p>
        </w:tc>
        <w:tc>
          <w:tcPr>
            <w:tcW w:w="2382" w:type="dxa"/>
            <w:vMerge w:val="continue"/>
            <w:tcBorders>
              <w:left w:val="single" w:color="auto" w:sz="4" w:space="0"/>
              <w:right w:val="single" w:color="auto" w:sz="4" w:space="0"/>
            </w:tcBorders>
            <w:noWrap w:val="0"/>
            <w:vAlign w:val="center"/>
          </w:tcPr>
          <w:p w14:paraId="631F0FBE">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p>
        </w:tc>
      </w:tr>
      <w:tr w14:paraId="26BB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14:paraId="7B8560D6">
            <w:pPr>
              <w:jc w:val="center"/>
              <w:rPr>
                <w:rFonts w:hint="default"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6</w:t>
            </w:r>
          </w:p>
        </w:tc>
        <w:tc>
          <w:tcPr>
            <w:tcW w:w="5891" w:type="dxa"/>
            <w:tcBorders>
              <w:top w:val="single" w:color="auto" w:sz="4" w:space="0"/>
              <w:left w:val="single" w:color="auto" w:sz="4" w:space="0"/>
              <w:bottom w:val="single" w:color="auto" w:sz="4" w:space="0"/>
              <w:right w:val="single" w:color="auto" w:sz="4" w:space="0"/>
            </w:tcBorders>
            <w:noWrap w:val="0"/>
            <w:vAlign w:val="center"/>
          </w:tcPr>
          <w:p w14:paraId="35D2015B">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南宁市研学实践承办机构评审</w:t>
            </w:r>
          </w:p>
          <w:p w14:paraId="7F82EE5C">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完成研学实践承办机构30家的遴选及复审工作。经费</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w:t>
            </w:r>
          </w:p>
          <w:p w14:paraId="53E25898">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（1）修订评审评分细则：</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w:t>
            </w:r>
          </w:p>
          <w:p w14:paraId="1A3F2580">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专家评审费：3人×</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元/人/天×3天=</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w:t>
            </w:r>
          </w:p>
          <w:p w14:paraId="60F95BE7">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餐费：</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元/人/天×3人×3天=</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w:t>
            </w:r>
          </w:p>
          <w:p w14:paraId="40AFA200">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（2）实地考评：</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w:t>
            </w:r>
          </w:p>
          <w:p w14:paraId="3CC692C9">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专家评审费：3人×</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元/人/天×7天=</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w:t>
            </w:r>
          </w:p>
          <w:p w14:paraId="5D15E7DB">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住宿费、餐费：</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元/人/天×3人×7天=</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w:t>
            </w:r>
          </w:p>
          <w:p w14:paraId="0732E350">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包车费：</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元/天×7天=</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w:t>
            </w:r>
          </w:p>
          <w:p w14:paraId="03AEBC10">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kern w:val="2"/>
                <w:sz w:val="21"/>
                <w:szCs w:val="21"/>
                <w:highlight w:val="none"/>
                <w:lang w:val="en-US" w:eastAsia="zh-CN" w:bidi="ar-SA"/>
              </w:rPr>
              <w:t>调查问卷：</w:t>
            </w:r>
            <w:r>
              <w:rPr>
                <w:rFonts w:hint="eastAsia" w:ascii="仿宋" w:hAnsi="仿宋" w:eastAsia="仿宋" w:cs="仿宋"/>
                <w:b w:val="0"/>
                <w:bCs w:val="0"/>
                <w:color w:val="auto"/>
                <w:kern w:val="2"/>
                <w:sz w:val="21"/>
                <w:szCs w:val="21"/>
                <w:highlight w:val="none"/>
                <w:u w:val="single"/>
                <w:lang w:val="en-US" w:eastAsia="zh-CN" w:bidi="ar-SA"/>
              </w:rPr>
              <w:t xml:space="preserve">    </w:t>
            </w:r>
            <w:r>
              <w:rPr>
                <w:rFonts w:hint="eastAsia" w:ascii="仿宋" w:hAnsi="仿宋" w:eastAsia="仿宋" w:cs="仿宋"/>
                <w:b w:val="0"/>
                <w:bCs w:val="0"/>
                <w:color w:val="auto"/>
                <w:kern w:val="2"/>
                <w:sz w:val="21"/>
                <w:szCs w:val="21"/>
                <w:highlight w:val="none"/>
                <w:lang w:val="en-US" w:eastAsia="zh-CN" w:bidi="ar-SA"/>
              </w:rPr>
              <w:t>元</w:t>
            </w:r>
          </w:p>
        </w:tc>
        <w:tc>
          <w:tcPr>
            <w:tcW w:w="2382" w:type="dxa"/>
            <w:vMerge w:val="continue"/>
            <w:tcBorders>
              <w:left w:val="single" w:color="auto" w:sz="4" w:space="0"/>
              <w:right w:val="single" w:color="auto" w:sz="4" w:space="0"/>
            </w:tcBorders>
            <w:noWrap w:val="0"/>
            <w:vAlign w:val="center"/>
          </w:tcPr>
          <w:p w14:paraId="6BDF99FB">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2"/>
                <w:sz w:val="21"/>
                <w:szCs w:val="21"/>
                <w:highlight w:val="none"/>
                <w:lang w:val="en-US" w:eastAsia="zh-CN" w:bidi="ar-SA"/>
              </w:rPr>
            </w:pPr>
          </w:p>
        </w:tc>
      </w:tr>
      <w:tr w14:paraId="5F8C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14:paraId="5CE6B4F2">
            <w:pPr>
              <w:jc w:val="center"/>
              <w:rPr>
                <w:rFonts w:hint="default"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7</w:t>
            </w:r>
          </w:p>
        </w:tc>
        <w:tc>
          <w:tcPr>
            <w:tcW w:w="5891" w:type="dxa"/>
            <w:tcBorders>
              <w:top w:val="single" w:color="auto" w:sz="4" w:space="0"/>
              <w:left w:val="single" w:color="auto" w:sz="4" w:space="0"/>
              <w:bottom w:val="single" w:color="auto" w:sz="4" w:space="0"/>
              <w:right w:val="single" w:color="auto" w:sz="4" w:space="0"/>
            </w:tcBorders>
            <w:noWrap w:val="0"/>
            <w:vAlign w:val="center"/>
          </w:tcPr>
          <w:p w14:paraId="2E46E375">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其他费用</w:t>
            </w:r>
          </w:p>
        </w:tc>
        <w:tc>
          <w:tcPr>
            <w:tcW w:w="2382" w:type="dxa"/>
            <w:tcBorders>
              <w:left w:val="single" w:color="auto" w:sz="4" w:space="0"/>
              <w:right w:val="single" w:color="auto" w:sz="4" w:space="0"/>
            </w:tcBorders>
            <w:noWrap w:val="0"/>
            <w:vAlign w:val="center"/>
          </w:tcPr>
          <w:p w14:paraId="323D2DAD">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2"/>
                <w:sz w:val="21"/>
                <w:szCs w:val="21"/>
                <w:highlight w:val="none"/>
                <w:lang w:val="en-US" w:eastAsia="zh-CN" w:bidi="ar-SA"/>
              </w:rPr>
            </w:pPr>
          </w:p>
        </w:tc>
      </w:tr>
    </w:tbl>
    <w:p w14:paraId="03AAC538">
      <w:pPr>
        <w:snapToGrid w:val="0"/>
        <w:spacing w:before="50" w:after="50"/>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注： </w:t>
      </w:r>
    </w:p>
    <w:p w14:paraId="076EDFE0">
      <w:pPr>
        <w:snapToGrid w:val="0"/>
        <w:spacing w:before="50" w:after="50"/>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 供应商需按本表格式填写，不得自行更改，也不得留空, 如有多分标，按分标分别提供响应报价表</w:t>
      </w:r>
      <w:r>
        <w:rPr>
          <w:rFonts w:hint="eastAsia" w:ascii="仿宋" w:hAnsi="仿宋" w:eastAsia="仿宋" w:cs="仿宋"/>
          <w:b/>
          <w:color w:val="auto"/>
          <w:kern w:val="0"/>
          <w:sz w:val="21"/>
          <w:szCs w:val="21"/>
          <w:highlight w:val="none"/>
          <w:lang w:val="zh-CN"/>
        </w:rPr>
        <w:t>。</w:t>
      </w:r>
    </w:p>
    <w:p w14:paraId="33797051">
      <w:pPr>
        <w:snapToGrid w:val="0"/>
        <w:spacing w:before="50" w:after="50"/>
        <w:ind w:firstLine="420" w:firstLineChars="200"/>
        <w:jc w:val="left"/>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lang w:val="zh-CN"/>
        </w:rPr>
        <w:t>2、如为联合体响应的，“供应商名称”处必须列明联合体各方名称，并标注联合体牵头人名称，且盖章处须加盖联合体各方公章，</w:t>
      </w:r>
      <w:r>
        <w:rPr>
          <w:rFonts w:hint="eastAsia" w:ascii="仿宋" w:hAnsi="仿宋" w:eastAsia="仿宋" w:cs="仿宋"/>
          <w:b/>
          <w:color w:val="auto"/>
          <w:kern w:val="0"/>
          <w:sz w:val="21"/>
          <w:szCs w:val="21"/>
          <w:highlight w:val="none"/>
          <w:lang w:val="zh-CN"/>
        </w:rPr>
        <w:t>否则其响应作无效响应处理。</w:t>
      </w:r>
    </w:p>
    <w:p w14:paraId="565863C0">
      <w:pPr>
        <w:snapToGrid w:val="0"/>
        <w:spacing w:before="50" w:after="50"/>
        <w:ind w:firstLine="420" w:firstLineChars="200"/>
        <w:jc w:val="left"/>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lang w:val="zh-CN"/>
        </w:rPr>
        <w:t>3、以上表格要求细分项目及报价，在“具体服务内容”一栏中，填写具体服务范围、服务标准。</w:t>
      </w:r>
    </w:p>
    <w:p w14:paraId="13AE2655">
      <w:pPr>
        <w:snapToGrid w:val="0"/>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4、特别提示：采购机构将对项目名称和项目编号，成交供应商名称、地址和成交金额，主要成交标的的名称、服务范围、服务要求、服务时间、服务标准等予以公示。</w:t>
      </w:r>
    </w:p>
    <w:p w14:paraId="28DDAF0F">
      <w:pPr>
        <w:snapToGrid w:val="0"/>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5、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35BCE7C">
      <w:pPr>
        <w:snapToGrid w:val="0"/>
        <w:ind w:firstLine="420" w:firstLineChars="200"/>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szCs w:val="21"/>
          <w:highlight w:val="none"/>
          <w:lang w:val="en-US" w:eastAsia="zh-CN"/>
        </w:rPr>
        <w:t>报价表的人数、天数为预估数，具体以工作的实际情况及进展为准，成交供应商包干本项目所有的费用。</w:t>
      </w:r>
    </w:p>
    <w:p w14:paraId="1212F6F4">
      <w:pPr>
        <w:autoSpaceDE w:val="0"/>
        <w:autoSpaceDN w:val="0"/>
        <w:spacing w:line="360" w:lineRule="auto"/>
        <w:ind w:left="4305" w:leftChars="2050" w:firstLine="210" w:firstLineChars="100"/>
        <w:rPr>
          <w:rFonts w:hint="eastAsia" w:ascii="仿宋" w:hAnsi="仿宋" w:eastAsia="仿宋" w:cs="仿宋"/>
          <w:color w:val="auto"/>
          <w:kern w:val="0"/>
          <w:sz w:val="21"/>
          <w:szCs w:val="21"/>
          <w:highlight w:val="none"/>
        </w:rPr>
      </w:pPr>
    </w:p>
    <w:p w14:paraId="0D97A651">
      <w:pPr>
        <w:autoSpaceDE w:val="0"/>
        <w:autoSpaceDN w:val="0"/>
        <w:spacing w:line="360" w:lineRule="auto"/>
        <w:ind w:left="4305" w:leftChars="2050" w:firstLine="210" w:firstLineChars="100"/>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供应商名称（电子签章）</w:t>
      </w:r>
      <w:r>
        <w:rPr>
          <w:rFonts w:hint="eastAsia" w:ascii="仿宋" w:hAnsi="仿宋" w:eastAsia="仿宋" w:cs="仿宋"/>
          <w:color w:val="auto"/>
          <w:kern w:val="0"/>
          <w:sz w:val="21"/>
          <w:szCs w:val="21"/>
          <w:highlight w:val="none"/>
          <w:lang w:eastAsia="zh-CN"/>
        </w:rPr>
        <w:t>：</w:t>
      </w:r>
    </w:p>
    <w:p w14:paraId="1655E9F8">
      <w:pPr>
        <w:jc w:val="right"/>
        <w:rPr>
          <w:rFonts w:hint="eastAsia" w:ascii="仿宋" w:hAnsi="仿宋" w:eastAsia="仿宋" w:cs="仿宋"/>
          <w:color w:val="auto"/>
          <w:highlight w:val="none"/>
        </w:rPr>
      </w:pPr>
      <w:r>
        <w:rPr>
          <w:rFonts w:hint="eastAsia" w:ascii="仿宋" w:hAnsi="仿宋" w:eastAsia="仿宋" w:cs="仿宋"/>
          <w:color w:val="auto"/>
          <w:sz w:val="24"/>
          <w:highlight w:val="none"/>
          <w:lang w:val="zh-CN"/>
        </w:rPr>
        <w:t>日期：  年  月   日</w:t>
      </w:r>
      <w:r>
        <w:rPr>
          <w:rFonts w:hint="eastAsia" w:ascii="仿宋" w:hAnsi="仿宋" w:eastAsia="仿宋" w:cs="仿宋"/>
          <w:color w:val="auto"/>
          <w:highlight w:val="none"/>
        </w:rPr>
        <w:br w:type="page"/>
      </w:r>
    </w:p>
    <w:p w14:paraId="2D97AEA0">
      <w:pPr>
        <w:pStyle w:val="3"/>
        <w:jc w:val="center"/>
        <w:rPr>
          <w:rFonts w:hint="eastAsia" w:ascii="仿宋" w:hAnsi="仿宋" w:eastAsia="仿宋" w:cs="仿宋"/>
          <w:b w:val="0"/>
          <w:color w:val="auto"/>
          <w:highlight w:val="none"/>
        </w:rPr>
      </w:pPr>
      <w:r>
        <w:rPr>
          <w:rFonts w:hint="eastAsia" w:ascii="仿宋" w:hAnsi="仿宋" w:eastAsia="仿宋" w:cs="仿宋"/>
          <w:color w:val="auto"/>
          <w:highlight w:val="none"/>
        </w:rPr>
        <w:t>第五节 其他文书、文件格式</w:t>
      </w:r>
      <w:bookmarkEnd w:id="102"/>
      <w:bookmarkEnd w:id="103"/>
    </w:p>
    <w:p w14:paraId="58879285">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知识产权合规性声明</w:t>
      </w:r>
    </w:p>
    <w:p w14:paraId="5741B7BC">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w:t>
      </w:r>
    </w:p>
    <w:p w14:paraId="7864D12F">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30"/>
          <w:szCs w:val="30"/>
          <w:highlight w:val="none"/>
        </w:rPr>
        <w:t xml:space="preserve">   </w:t>
      </w:r>
      <w:r>
        <w:rPr>
          <w:rFonts w:hint="eastAsia" w:ascii="仿宋" w:hAnsi="仿宋" w:eastAsia="仿宋" w:cs="仿宋"/>
          <w:color w:val="auto"/>
          <w:sz w:val="24"/>
          <w:szCs w:val="24"/>
          <w:highlight w:val="none"/>
        </w:rPr>
        <w:t xml:space="preserve"> 本企业（单位）自愿参与政府投资政府采购的</w:t>
      </w:r>
      <w:bookmarkStart w:id="104" w:name="PO_3000001868_PM002_14"/>
      <w:r>
        <w:rPr>
          <w:rFonts w:hint="eastAsia" w:ascii="仿宋" w:hAnsi="仿宋" w:eastAsia="仿宋" w:cs="仿宋"/>
          <w:color w:val="auto"/>
          <w:sz w:val="24"/>
          <w:szCs w:val="24"/>
          <w:highlight w:val="none"/>
          <w:u w:val="single"/>
        </w:rPr>
        <w:t>[项目名称]</w:t>
      </w:r>
      <w:bookmarkEnd w:id="104"/>
      <w:r>
        <w:rPr>
          <w:rFonts w:hint="eastAsia" w:ascii="仿宋" w:hAnsi="仿宋" w:eastAsia="仿宋" w:cs="仿宋"/>
          <w:color w:val="auto"/>
          <w:sz w:val="24"/>
          <w:szCs w:val="24"/>
          <w:highlight w:val="none"/>
        </w:rPr>
        <w:t>项目，</w:t>
      </w:r>
      <w:r>
        <w:rPr>
          <w:rFonts w:hint="eastAsia" w:ascii="仿宋" w:hAnsi="仿宋" w:eastAsia="仿宋" w:cs="仿宋"/>
          <w:b/>
          <w:bCs/>
          <w:color w:val="auto"/>
          <w:sz w:val="24"/>
          <w:szCs w:val="24"/>
          <w:highlight w:val="none"/>
        </w:rPr>
        <w:t>在此郑重承诺</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遵守中国知识产权</w:t>
      </w:r>
      <w:r>
        <w:rPr>
          <w:rFonts w:hint="eastAsia" w:ascii="仿宋" w:hAnsi="仿宋" w:eastAsia="仿宋" w:cs="仿宋"/>
          <w:color w:val="auto"/>
          <w:sz w:val="24"/>
          <w:szCs w:val="24"/>
          <w:highlight w:val="none"/>
          <w:lang w:eastAsia="zh-CN"/>
        </w:rPr>
        <w:t>法律法规</w:t>
      </w:r>
      <w:r>
        <w:rPr>
          <w:rFonts w:hint="eastAsia" w:ascii="仿宋" w:hAnsi="仿宋" w:eastAsia="仿宋" w:cs="仿宋"/>
          <w:color w:val="auto"/>
          <w:sz w:val="24"/>
          <w:szCs w:val="24"/>
          <w:highlight w:val="none"/>
        </w:rPr>
        <w:t>、规章、规范性文件及在中国适用的与知识产权有关的国际公约，所参与项目的知识产权明晰无争议，归属或技术来源正当合法。近三年在知识产权领域不存在违反</w:t>
      </w:r>
      <w:r>
        <w:rPr>
          <w:rFonts w:hint="eastAsia" w:ascii="仿宋" w:hAnsi="仿宋" w:eastAsia="仿宋" w:cs="仿宋"/>
          <w:color w:val="auto"/>
          <w:sz w:val="24"/>
          <w:szCs w:val="24"/>
          <w:highlight w:val="none"/>
          <w:lang w:eastAsia="zh-CN"/>
        </w:rPr>
        <w:t>法律法规</w:t>
      </w:r>
      <w:r>
        <w:rPr>
          <w:rFonts w:hint="eastAsia" w:ascii="仿宋" w:hAnsi="仿宋" w:eastAsia="仿宋" w:cs="仿宋"/>
          <w:color w:val="auto"/>
          <w:sz w:val="24"/>
          <w:szCs w:val="24"/>
          <w:highlight w:val="none"/>
        </w:rPr>
        <w:t>、规章及其他规范性文件的失信行为。所参与的项目不对其他单位及个人的知识产权构成侵权。如经核查确有违反上述承诺应遵守的行为，本企业（单位）将承担由此产生的全部责任。</w:t>
      </w:r>
    </w:p>
    <w:p w14:paraId="75920A5D">
      <w:pPr>
        <w:snapToGrid w:val="0"/>
        <w:spacing w:line="480" w:lineRule="auto"/>
        <w:ind w:left="5634" w:leftChars="1736" w:hanging="1988" w:hangingChars="825"/>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p>
    <w:p w14:paraId="1505CAF7">
      <w:pPr>
        <w:snapToGrid w:val="0"/>
        <w:spacing w:line="480" w:lineRule="auto"/>
        <w:ind w:left="5634" w:leftChars="1736" w:hanging="1988" w:hangingChars="825"/>
        <w:rPr>
          <w:rFonts w:hint="eastAsia" w:ascii="仿宋" w:hAnsi="仿宋" w:eastAsia="仿宋" w:cs="仿宋"/>
          <w:b/>
          <w:color w:val="auto"/>
          <w:sz w:val="24"/>
          <w:szCs w:val="24"/>
          <w:highlight w:val="none"/>
        </w:rPr>
      </w:pPr>
    </w:p>
    <w:p w14:paraId="1A637174">
      <w:pPr>
        <w:snapToGrid w:val="0"/>
        <w:spacing w:line="480" w:lineRule="auto"/>
        <w:ind w:left="5634" w:leftChars="1736" w:hanging="1988" w:hangingChars="825"/>
        <w:rPr>
          <w:rFonts w:hint="eastAsia" w:ascii="仿宋" w:hAnsi="仿宋" w:eastAsia="仿宋" w:cs="仿宋"/>
          <w:b/>
          <w:color w:val="auto"/>
          <w:sz w:val="24"/>
          <w:szCs w:val="24"/>
          <w:highlight w:val="none"/>
        </w:rPr>
      </w:pPr>
    </w:p>
    <w:p w14:paraId="74B1FA15">
      <w:pPr>
        <w:snapToGrid w:val="0"/>
        <w:spacing w:line="480" w:lineRule="auto"/>
        <w:ind w:left="5634" w:leftChars="1736" w:hanging="1988" w:hangingChars="825"/>
        <w:rPr>
          <w:rFonts w:hint="eastAsia" w:ascii="仿宋" w:hAnsi="仿宋" w:eastAsia="仿宋" w:cs="仿宋"/>
          <w:b/>
          <w:color w:val="auto"/>
          <w:sz w:val="24"/>
          <w:szCs w:val="24"/>
          <w:highlight w:val="none"/>
        </w:rPr>
      </w:pPr>
    </w:p>
    <w:p w14:paraId="27692DDB">
      <w:pPr>
        <w:snapToGrid w:val="0"/>
        <w:spacing w:line="480" w:lineRule="auto"/>
        <w:ind w:left="5634" w:leftChars="1736" w:hanging="1988" w:hangingChars="825"/>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color w:val="auto"/>
          <w:kern w:val="0"/>
          <w:sz w:val="24"/>
          <w:szCs w:val="24"/>
          <w:highlight w:val="none"/>
          <w:lang w:val="zh-CN"/>
        </w:rPr>
        <w:t>供应商名称(电子签章)：</w:t>
      </w:r>
    </w:p>
    <w:p w14:paraId="15A59A98">
      <w:pPr>
        <w:snapToGrid w:val="0"/>
        <w:spacing w:line="480" w:lineRule="auto"/>
        <w:ind w:firstLine="5160" w:firstLineChars="215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年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w:t>
      </w:r>
    </w:p>
    <w:p w14:paraId="7595D006">
      <w:pPr>
        <w:widowControl/>
        <w:jc w:val="left"/>
        <w:rPr>
          <w:rFonts w:hint="eastAsia" w:ascii="仿宋" w:hAnsi="仿宋" w:eastAsia="仿宋" w:cs="仿宋"/>
          <w:color w:val="auto"/>
          <w:sz w:val="24"/>
          <w:szCs w:val="24"/>
          <w:highlight w:val="none"/>
        </w:rPr>
        <w:sectPr>
          <w:pgSz w:w="11911" w:h="16838"/>
          <w:pgMar w:top="1417" w:right="1417" w:bottom="1417" w:left="1417" w:header="720" w:footer="720" w:gutter="0"/>
          <w:cols w:space="720" w:num="1"/>
          <w:rtlGutter w:val="0"/>
          <w:docGrid w:linePitch="331" w:charSpace="0"/>
        </w:sectPr>
      </w:pPr>
    </w:p>
    <w:p w14:paraId="112417C7">
      <w:pPr>
        <w:spacing w:line="520" w:lineRule="exact"/>
        <w:jc w:val="center"/>
        <w:rPr>
          <w:rFonts w:hint="eastAsia" w:ascii="仿宋" w:hAnsi="仿宋" w:eastAsia="仿宋" w:cs="仿宋"/>
          <w:color w:val="auto"/>
          <w:sz w:val="24"/>
          <w:highlight w:val="none"/>
        </w:rPr>
      </w:pPr>
    </w:p>
    <w:p w14:paraId="1300539D">
      <w:pPr>
        <w:spacing w:line="520" w:lineRule="exact"/>
        <w:jc w:val="center"/>
        <w:rPr>
          <w:rFonts w:hint="eastAsia" w:ascii="仿宋" w:hAnsi="仿宋" w:eastAsia="仿宋" w:cs="仿宋"/>
          <w:color w:val="auto"/>
          <w:sz w:val="24"/>
          <w:highlight w:val="none"/>
        </w:rPr>
      </w:pPr>
    </w:p>
    <w:p w14:paraId="7ED2D520">
      <w:pPr>
        <w:spacing w:line="520" w:lineRule="exact"/>
        <w:jc w:val="center"/>
        <w:rPr>
          <w:rFonts w:hint="eastAsia" w:ascii="仿宋" w:hAnsi="仿宋" w:eastAsia="仿宋" w:cs="仿宋"/>
          <w:color w:val="auto"/>
          <w:sz w:val="24"/>
          <w:highlight w:val="none"/>
        </w:rPr>
      </w:pPr>
    </w:p>
    <w:p w14:paraId="6D5AB53A">
      <w:pPr>
        <w:spacing w:line="520" w:lineRule="exact"/>
        <w:jc w:val="center"/>
        <w:rPr>
          <w:rFonts w:hint="eastAsia" w:ascii="仿宋" w:hAnsi="仿宋" w:eastAsia="仿宋" w:cs="仿宋"/>
          <w:color w:val="auto"/>
          <w:sz w:val="24"/>
          <w:highlight w:val="none"/>
        </w:rPr>
      </w:pPr>
    </w:p>
    <w:p w14:paraId="3CD7794B">
      <w:pPr>
        <w:spacing w:line="520" w:lineRule="exact"/>
        <w:jc w:val="center"/>
        <w:rPr>
          <w:rFonts w:hint="eastAsia" w:ascii="仿宋" w:hAnsi="仿宋" w:eastAsia="仿宋" w:cs="仿宋"/>
          <w:color w:val="auto"/>
          <w:sz w:val="24"/>
          <w:highlight w:val="none"/>
        </w:rPr>
      </w:pPr>
    </w:p>
    <w:p w14:paraId="5671A666">
      <w:pPr>
        <w:pStyle w:val="2"/>
        <w:jc w:val="center"/>
        <w:rPr>
          <w:rFonts w:hint="eastAsia" w:ascii="仿宋" w:hAnsi="仿宋" w:eastAsia="仿宋" w:cs="仿宋"/>
          <w:b w:val="0"/>
          <w:bCs w:val="0"/>
          <w:color w:val="auto"/>
          <w:highlight w:val="none"/>
        </w:rPr>
      </w:pPr>
      <w:bookmarkStart w:id="105" w:name="_Toc10609"/>
      <w:r>
        <w:rPr>
          <w:rFonts w:hint="eastAsia" w:ascii="仿宋" w:hAnsi="仿宋" w:eastAsia="仿宋" w:cs="仿宋"/>
          <w:b w:val="0"/>
          <w:bCs w:val="0"/>
          <w:color w:val="auto"/>
          <w:highlight w:val="none"/>
        </w:rPr>
        <w:t>第六章  合同文本</w:t>
      </w:r>
      <w:r>
        <w:rPr>
          <w:rFonts w:hint="eastAsia" w:ascii="仿宋" w:hAnsi="仿宋" w:eastAsia="仿宋" w:cs="仿宋"/>
          <w:b w:val="0"/>
          <w:bCs w:val="0"/>
          <w:color w:val="auto"/>
          <w:highlight w:val="none"/>
        </w:rPr>
        <w:br w:type="page"/>
      </w:r>
      <w:bookmarkEnd w:id="105"/>
    </w:p>
    <w:p w14:paraId="690BEF34">
      <w:pPr>
        <w:rPr>
          <w:rFonts w:hint="eastAsia" w:ascii="仿宋" w:hAnsi="仿宋" w:eastAsia="仿宋" w:cs="仿宋"/>
          <w:b/>
          <w:bCs/>
          <w:color w:val="auto"/>
          <w:highlight w:val="none"/>
          <w:lang w:eastAsia="zh-CN"/>
        </w:rPr>
      </w:pPr>
      <w:r>
        <w:rPr>
          <w:rFonts w:hint="eastAsia" w:ascii="仿宋" w:hAnsi="仿宋" w:eastAsia="仿宋" w:cs="仿宋"/>
          <w:color w:val="auto"/>
          <w:sz w:val="24"/>
          <w:highlight w:val="none"/>
          <w:lang w:eastAsia="zh-CN"/>
        </w:rPr>
        <w:t>广西政府采购云平台</w:t>
      </w: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lang w:eastAsia="zh-CN"/>
        </w:rPr>
        <w:t>：</w:t>
      </w:r>
    </w:p>
    <w:p w14:paraId="6ABF37B6">
      <w:pPr>
        <w:spacing w:line="360" w:lineRule="auto"/>
        <w:jc w:val="center"/>
        <w:rPr>
          <w:rFonts w:hint="eastAsia" w:ascii="仿宋" w:hAnsi="仿宋" w:eastAsia="仿宋" w:cs="仿宋"/>
          <w:b/>
          <w:bCs/>
          <w:color w:val="auto"/>
          <w:sz w:val="52"/>
          <w:highlight w:val="none"/>
        </w:rPr>
      </w:pPr>
    </w:p>
    <w:p w14:paraId="0CBAA4E5">
      <w:pPr>
        <w:spacing w:line="360" w:lineRule="auto"/>
        <w:jc w:val="center"/>
        <w:rPr>
          <w:rFonts w:hint="eastAsia" w:ascii="仿宋" w:hAnsi="仿宋" w:eastAsia="仿宋" w:cs="仿宋"/>
          <w:b/>
          <w:bCs/>
          <w:color w:val="auto"/>
          <w:sz w:val="52"/>
          <w:highlight w:val="none"/>
        </w:rPr>
      </w:pPr>
      <w:r>
        <w:rPr>
          <w:rFonts w:hint="eastAsia" w:ascii="仿宋" w:hAnsi="仿宋" w:eastAsia="仿宋" w:cs="仿宋"/>
          <w:b/>
          <w:bCs/>
          <w:color w:val="auto"/>
          <w:sz w:val="52"/>
          <w:highlight w:val="none"/>
        </w:rPr>
        <w:t>南 宁 市 政 府 采 购</w:t>
      </w:r>
    </w:p>
    <w:p w14:paraId="47BCADEE">
      <w:pPr>
        <w:spacing w:line="360" w:lineRule="auto"/>
        <w:ind w:firstLine="420" w:firstLineChars="200"/>
        <w:rPr>
          <w:rFonts w:hint="eastAsia" w:ascii="仿宋" w:hAnsi="仿宋" w:eastAsia="仿宋" w:cs="仿宋"/>
          <w:color w:val="auto"/>
          <w:highlight w:val="none"/>
        </w:rPr>
      </w:pPr>
    </w:p>
    <w:p w14:paraId="3581BB17">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5C087BC8">
      <w:pPr>
        <w:spacing w:line="360" w:lineRule="auto"/>
        <w:jc w:val="center"/>
        <w:rPr>
          <w:rFonts w:hint="eastAsia" w:ascii="仿宋" w:hAnsi="仿宋" w:eastAsia="仿宋" w:cs="仿宋"/>
          <w:b/>
          <w:bCs/>
          <w:color w:val="auto"/>
          <w:sz w:val="44"/>
          <w:highlight w:val="none"/>
        </w:rPr>
      </w:pPr>
      <w:r>
        <w:rPr>
          <w:rFonts w:hint="eastAsia" w:ascii="仿宋" w:hAnsi="仿宋" w:eastAsia="仿宋" w:cs="仿宋"/>
          <w:b/>
          <w:bCs/>
          <w:color w:val="auto"/>
          <w:sz w:val="44"/>
          <w:highlight w:val="none"/>
          <w:u w:val="single"/>
        </w:rPr>
        <w:t xml:space="preserve"> </w:t>
      </w:r>
      <w:bookmarkStart w:id="106" w:name="PO_3000001868_PM002_15"/>
      <w:r>
        <w:rPr>
          <w:rFonts w:hint="eastAsia" w:ascii="仿宋" w:hAnsi="仿宋" w:eastAsia="仿宋" w:cs="仿宋"/>
          <w:b/>
          <w:bCs/>
          <w:color w:val="auto"/>
          <w:sz w:val="44"/>
          <w:highlight w:val="none"/>
          <w:u w:val="single"/>
        </w:rPr>
        <w:t>[项目名称]</w:t>
      </w:r>
      <w:bookmarkEnd w:id="106"/>
      <w:r>
        <w:rPr>
          <w:rFonts w:hint="eastAsia" w:ascii="仿宋" w:hAnsi="仿宋" w:eastAsia="仿宋" w:cs="仿宋"/>
          <w:b/>
          <w:bCs/>
          <w:color w:val="auto"/>
          <w:sz w:val="44"/>
          <w:highlight w:val="none"/>
        </w:rPr>
        <w:t>合同</w:t>
      </w:r>
    </w:p>
    <w:p w14:paraId="48F0CBED">
      <w:pPr>
        <w:spacing w:line="360" w:lineRule="auto"/>
        <w:jc w:val="center"/>
        <w:rPr>
          <w:rFonts w:hint="eastAsia" w:ascii="仿宋" w:hAnsi="仿宋" w:eastAsia="仿宋" w:cs="仿宋"/>
          <w:b/>
          <w:bCs/>
          <w:color w:val="auto"/>
          <w:sz w:val="44"/>
          <w:highlight w:val="none"/>
        </w:rPr>
      </w:pPr>
    </w:p>
    <w:p w14:paraId="0B16B7B3">
      <w:pPr>
        <w:spacing w:line="360" w:lineRule="auto"/>
        <w:ind w:firstLine="3507" w:firstLineChars="794"/>
        <w:rPr>
          <w:rFonts w:hint="eastAsia" w:ascii="仿宋" w:hAnsi="仿宋" w:eastAsia="仿宋" w:cs="仿宋"/>
          <w:b/>
          <w:bCs/>
          <w:color w:val="auto"/>
          <w:sz w:val="44"/>
          <w:highlight w:val="none"/>
        </w:rPr>
      </w:pPr>
    </w:p>
    <w:p w14:paraId="6C65DABF">
      <w:pPr>
        <w:spacing w:line="360" w:lineRule="auto"/>
        <w:ind w:firstLine="3507" w:firstLineChars="794"/>
        <w:rPr>
          <w:rFonts w:hint="eastAsia" w:ascii="仿宋" w:hAnsi="仿宋" w:eastAsia="仿宋" w:cs="仿宋"/>
          <w:b/>
          <w:bCs/>
          <w:color w:val="auto"/>
          <w:sz w:val="44"/>
          <w:highlight w:val="none"/>
        </w:rPr>
      </w:pPr>
    </w:p>
    <w:p w14:paraId="159C2058">
      <w:pPr>
        <w:ind w:firstLine="1995" w:firstLineChars="552"/>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采购项目编号</w:t>
      </w:r>
      <w:bookmarkStart w:id="107" w:name="PO_3000001868_PM001_12"/>
      <w:r>
        <w:rPr>
          <w:rFonts w:hint="eastAsia" w:ascii="仿宋" w:hAnsi="仿宋" w:eastAsia="仿宋" w:cs="仿宋"/>
          <w:b/>
          <w:color w:val="auto"/>
          <w:sz w:val="36"/>
          <w:szCs w:val="36"/>
          <w:highlight w:val="none"/>
          <w:lang w:eastAsia="zh-CN"/>
        </w:rPr>
        <w:t>：</w:t>
      </w:r>
      <w:r>
        <w:rPr>
          <w:rFonts w:hint="eastAsia" w:ascii="仿宋" w:hAnsi="仿宋" w:eastAsia="仿宋" w:cs="仿宋"/>
          <w:b/>
          <w:color w:val="auto"/>
          <w:sz w:val="36"/>
          <w:szCs w:val="36"/>
          <w:highlight w:val="none"/>
          <w:u w:val="single"/>
        </w:rPr>
        <w:t>[项目编号]</w:t>
      </w:r>
      <w:bookmarkEnd w:id="107"/>
      <w:r>
        <w:rPr>
          <w:rFonts w:hint="eastAsia" w:ascii="仿宋" w:hAnsi="仿宋" w:eastAsia="仿宋" w:cs="仿宋"/>
          <w:b/>
          <w:color w:val="auto"/>
          <w:sz w:val="36"/>
          <w:szCs w:val="36"/>
          <w:highlight w:val="none"/>
          <w:u w:val="single"/>
        </w:rPr>
        <w:t xml:space="preserve">  </w:t>
      </w:r>
    </w:p>
    <w:p w14:paraId="4D0B93C4">
      <w:pPr>
        <w:ind w:firstLine="1995" w:firstLineChars="552"/>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采购计划编号</w:t>
      </w:r>
      <w:r>
        <w:rPr>
          <w:rFonts w:hint="eastAsia" w:ascii="仿宋" w:hAnsi="仿宋" w:eastAsia="仿宋" w:cs="仿宋"/>
          <w:b/>
          <w:color w:val="auto"/>
          <w:sz w:val="36"/>
          <w:szCs w:val="36"/>
          <w:highlight w:val="none"/>
          <w:lang w:eastAsia="zh-CN"/>
        </w:rPr>
        <w:t>：</w:t>
      </w:r>
      <w:r>
        <w:rPr>
          <w:rFonts w:hint="eastAsia" w:ascii="仿宋" w:hAnsi="仿宋" w:eastAsia="仿宋" w:cs="仿宋"/>
          <w:b/>
          <w:color w:val="auto"/>
          <w:sz w:val="36"/>
          <w:szCs w:val="36"/>
          <w:highlight w:val="none"/>
          <w:u w:val="single"/>
        </w:rPr>
        <w:t xml:space="preserve"> </w:t>
      </w:r>
      <w:bookmarkStart w:id="108" w:name="PO_3000001868_PM001WMC001"/>
      <w:r>
        <w:rPr>
          <w:rFonts w:hint="eastAsia" w:ascii="仿宋" w:hAnsi="仿宋" w:eastAsia="仿宋" w:cs="仿宋"/>
          <w:b/>
          <w:color w:val="auto"/>
          <w:sz w:val="36"/>
          <w:szCs w:val="36"/>
          <w:highlight w:val="none"/>
          <w:u w:val="single"/>
        </w:rPr>
        <w:t>[采购计划文号（5）]</w:t>
      </w:r>
      <w:bookmarkEnd w:id="108"/>
      <w:r>
        <w:rPr>
          <w:rFonts w:hint="eastAsia" w:ascii="仿宋" w:hAnsi="仿宋" w:eastAsia="仿宋" w:cs="仿宋"/>
          <w:b/>
          <w:color w:val="auto"/>
          <w:sz w:val="36"/>
          <w:szCs w:val="36"/>
          <w:highlight w:val="none"/>
          <w:u w:val="single"/>
        </w:rPr>
        <w:t xml:space="preserve"> </w:t>
      </w:r>
    </w:p>
    <w:p w14:paraId="19515CCF">
      <w:pPr>
        <w:ind w:firstLine="1308" w:firstLineChars="545"/>
        <w:rPr>
          <w:rFonts w:hint="eastAsia" w:ascii="仿宋" w:hAnsi="仿宋" w:eastAsia="仿宋" w:cs="仿宋"/>
          <w:color w:val="auto"/>
          <w:sz w:val="24"/>
          <w:highlight w:val="none"/>
        </w:rPr>
      </w:pPr>
    </w:p>
    <w:p w14:paraId="12420A67">
      <w:pPr>
        <w:ind w:firstLine="1995" w:firstLineChars="552"/>
        <w:rPr>
          <w:rFonts w:hint="eastAsia" w:ascii="仿宋" w:hAnsi="仿宋" w:eastAsia="仿宋" w:cs="仿宋"/>
          <w:b/>
          <w:color w:val="auto"/>
          <w:sz w:val="36"/>
          <w:szCs w:val="36"/>
          <w:highlight w:val="none"/>
          <w:u w:val="single"/>
        </w:rPr>
      </w:pPr>
    </w:p>
    <w:p w14:paraId="070ED69F">
      <w:pPr>
        <w:ind w:firstLine="1995" w:firstLineChars="552"/>
        <w:rPr>
          <w:rFonts w:hint="eastAsia" w:ascii="仿宋" w:hAnsi="仿宋" w:eastAsia="仿宋" w:cs="仿宋"/>
          <w:b/>
          <w:color w:val="auto"/>
          <w:sz w:val="36"/>
          <w:szCs w:val="36"/>
          <w:highlight w:val="none"/>
          <w:u w:val="single"/>
        </w:rPr>
      </w:pPr>
    </w:p>
    <w:p w14:paraId="782EB706">
      <w:pPr>
        <w:tabs>
          <w:tab w:val="left" w:pos="7200"/>
        </w:tabs>
        <w:spacing w:line="360" w:lineRule="auto"/>
        <w:ind w:firstLine="1995" w:firstLineChars="552"/>
        <w:rPr>
          <w:rFonts w:hint="eastAsia" w:ascii="仿宋" w:hAnsi="仿宋" w:eastAsia="仿宋" w:cs="仿宋"/>
          <w:b/>
          <w:color w:val="auto"/>
          <w:sz w:val="36"/>
          <w:szCs w:val="36"/>
          <w:highlight w:val="none"/>
          <w:u w:val="single"/>
        </w:rPr>
      </w:pPr>
      <w:r>
        <w:rPr>
          <w:rFonts w:hint="eastAsia" w:ascii="仿宋" w:hAnsi="仿宋" w:eastAsia="仿宋" w:cs="仿宋"/>
          <w:b/>
          <w:color w:val="auto"/>
          <w:sz w:val="36"/>
          <w:szCs w:val="36"/>
          <w:highlight w:val="none"/>
        </w:rPr>
        <w:t>采购人</w:t>
      </w:r>
      <w:r>
        <w:rPr>
          <w:rFonts w:hint="eastAsia" w:ascii="仿宋" w:hAnsi="仿宋" w:eastAsia="仿宋" w:cs="仿宋"/>
          <w:b/>
          <w:color w:val="auto"/>
          <w:sz w:val="36"/>
          <w:szCs w:val="36"/>
          <w:highlight w:val="none"/>
          <w:lang w:eastAsia="zh-CN"/>
        </w:rPr>
        <w:t>：</w:t>
      </w:r>
      <w:r>
        <w:rPr>
          <w:rFonts w:hint="eastAsia" w:ascii="仿宋" w:hAnsi="仿宋" w:eastAsia="仿宋" w:cs="仿宋"/>
          <w:b/>
          <w:color w:val="auto"/>
          <w:sz w:val="36"/>
          <w:szCs w:val="36"/>
          <w:highlight w:val="none"/>
          <w:u w:val="single"/>
        </w:rPr>
        <w:t xml:space="preserve"> </w:t>
      </w:r>
      <w:bookmarkStart w:id="109" w:name="PO_3000001868_PM026_4"/>
      <w:r>
        <w:rPr>
          <w:rFonts w:hint="eastAsia" w:ascii="仿宋" w:hAnsi="仿宋" w:eastAsia="仿宋" w:cs="仿宋"/>
          <w:b/>
          <w:color w:val="auto"/>
          <w:sz w:val="36"/>
          <w:szCs w:val="36"/>
          <w:highlight w:val="none"/>
          <w:u w:val="single"/>
        </w:rPr>
        <w:t>[采购人]</w:t>
      </w:r>
      <w:bookmarkEnd w:id="109"/>
      <w:r>
        <w:rPr>
          <w:rFonts w:hint="eastAsia" w:ascii="仿宋" w:hAnsi="仿宋" w:eastAsia="仿宋" w:cs="仿宋"/>
          <w:b/>
          <w:color w:val="auto"/>
          <w:sz w:val="36"/>
          <w:szCs w:val="36"/>
          <w:highlight w:val="none"/>
          <w:u w:val="single"/>
        </w:rPr>
        <w:t xml:space="preserve">  </w:t>
      </w:r>
    </w:p>
    <w:p w14:paraId="16AB6B52">
      <w:pPr>
        <w:tabs>
          <w:tab w:val="left" w:pos="7380"/>
        </w:tabs>
        <w:spacing w:line="360" w:lineRule="auto"/>
        <w:ind w:firstLine="1995" w:firstLineChars="552"/>
        <w:rPr>
          <w:rFonts w:hint="eastAsia" w:ascii="仿宋" w:hAnsi="仿宋" w:eastAsia="仿宋" w:cs="仿宋"/>
          <w:b/>
          <w:bCs/>
          <w:color w:val="auto"/>
          <w:sz w:val="44"/>
          <w:highlight w:val="none"/>
        </w:rPr>
      </w:pPr>
      <w:r>
        <w:rPr>
          <w:rFonts w:hint="eastAsia" w:ascii="仿宋" w:hAnsi="仿宋" w:eastAsia="仿宋" w:cs="仿宋"/>
          <w:b/>
          <w:color w:val="auto"/>
          <w:sz w:val="36"/>
          <w:szCs w:val="36"/>
          <w:highlight w:val="none"/>
        </w:rPr>
        <w:t>成交供应商</w:t>
      </w:r>
      <w:r>
        <w:rPr>
          <w:rFonts w:hint="eastAsia" w:ascii="仿宋" w:hAnsi="仿宋" w:eastAsia="仿宋" w:cs="仿宋"/>
          <w:b/>
          <w:color w:val="auto"/>
          <w:sz w:val="36"/>
          <w:szCs w:val="36"/>
          <w:highlight w:val="none"/>
          <w:lang w:eastAsia="zh-CN"/>
        </w:rPr>
        <w:t>：</w:t>
      </w:r>
      <w:r>
        <w:rPr>
          <w:rFonts w:hint="eastAsia" w:ascii="仿宋" w:hAnsi="仿宋" w:eastAsia="仿宋" w:cs="仿宋"/>
          <w:b/>
          <w:color w:val="auto"/>
          <w:sz w:val="36"/>
          <w:szCs w:val="36"/>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成交供应商</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b/>
          <w:color w:val="auto"/>
          <w:sz w:val="36"/>
          <w:szCs w:val="36"/>
          <w:highlight w:val="none"/>
          <w:u w:val="single"/>
        </w:rPr>
        <w:t xml:space="preserve"> </w:t>
      </w:r>
    </w:p>
    <w:p w14:paraId="2ED727D1">
      <w:pPr>
        <w:tabs>
          <w:tab w:val="left" w:pos="7380"/>
        </w:tabs>
        <w:spacing w:line="360" w:lineRule="auto"/>
        <w:rPr>
          <w:rFonts w:hint="eastAsia" w:ascii="仿宋" w:hAnsi="仿宋" w:eastAsia="仿宋" w:cs="仿宋"/>
          <w:b/>
          <w:bCs/>
          <w:color w:val="auto"/>
          <w:sz w:val="44"/>
          <w:highlight w:val="none"/>
        </w:rPr>
      </w:pPr>
    </w:p>
    <w:p w14:paraId="3D6ADC0B">
      <w:pPr>
        <w:tabs>
          <w:tab w:val="left" w:pos="7380"/>
        </w:tabs>
        <w:spacing w:line="360" w:lineRule="auto"/>
        <w:rPr>
          <w:rFonts w:hint="eastAsia" w:ascii="仿宋" w:hAnsi="仿宋" w:eastAsia="仿宋" w:cs="仿宋"/>
          <w:b/>
          <w:bCs/>
          <w:color w:val="auto"/>
          <w:sz w:val="44"/>
          <w:highlight w:val="none"/>
        </w:rPr>
      </w:pPr>
    </w:p>
    <w:p w14:paraId="28704E9E">
      <w:pPr>
        <w:tabs>
          <w:tab w:val="left" w:pos="7380"/>
        </w:tabs>
        <w:spacing w:line="360" w:lineRule="auto"/>
        <w:rPr>
          <w:rFonts w:hint="eastAsia" w:ascii="仿宋" w:hAnsi="仿宋" w:eastAsia="仿宋" w:cs="仿宋"/>
          <w:b/>
          <w:bCs/>
          <w:color w:val="auto"/>
          <w:sz w:val="44"/>
          <w:highlight w:val="none"/>
        </w:rPr>
      </w:pPr>
    </w:p>
    <w:p w14:paraId="71FC21C6">
      <w:pPr>
        <w:tabs>
          <w:tab w:val="left" w:pos="7380"/>
        </w:tabs>
        <w:spacing w:line="360" w:lineRule="auto"/>
        <w:ind w:firstLine="3360" w:firstLineChars="1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签订时间：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p>
    <w:p w14:paraId="1E51681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bCs/>
          <w:color w:val="auto"/>
          <w:sz w:val="44"/>
          <w:highlight w:val="none"/>
        </w:rPr>
        <w:br w:type="page"/>
      </w:r>
      <w:r>
        <w:rPr>
          <w:rFonts w:hint="eastAsia" w:ascii="仿宋" w:hAnsi="仿宋" w:eastAsia="仿宋" w:cs="仿宋"/>
          <w:b/>
          <w:color w:val="auto"/>
          <w:sz w:val="24"/>
          <w:highlight w:val="none"/>
        </w:rPr>
        <w:t>合同目录</w:t>
      </w:r>
    </w:p>
    <w:p w14:paraId="07569F9C">
      <w:pPr>
        <w:snapToGrid w:val="0"/>
        <w:spacing w:line="360" w:lineRule="auto"/>
        <w:jc w:val="center"/>
        <w:rPr>
          <w:rFonts w:hint="eastAsia" w:ascii="仿宋" w:hAnsi="仿宋" w:eastAsia="仿宋" w:cs="仿宋"/>
          <w:b/>
          <w:bCs/>
          <w:color w:val="auto"/>
          <w:sz w:val="44"/>
          <w:highlight w:val="none"/>
        </w:rPr>
      </w:pPr>
    </w:p>
    <w:p w14:paraId="04D4902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w:t>
      </w:r>
      <w:r>
        <w:rPr>
          <w:rFonts w:hint="eastAsia" w:ascii="仿宋" w:hAnsi="仿宋" w:eastAsia="仿宋" w:cs="仿宋"/>
          <w:color w:val="auto"/>
          <w:sz w:val="24"/>
          <w:highlight w:val="none"/>
        </w:rPr>
        <w:t>第一部分 合同书</w:t>
      </w:r>
      <w:r>
        <w:rPr>
          <w:rFonts w:hint="eastAsia" w:ascii="仿宋" w:hAnsi="仿宋" w:eastAsia="仿宋" w:cs="仿宋"/>
          <w:color w:val="auto"/>
          <w:kern w:val="0"/>
          <w:sz w:val="24"/>
          <w:highlight w:val="none"/>
        </w:rPr>
        <w:t>……………………………………………………………（页码）</w:t>
      </w:r>
    </w:p>
    <w:p w14:paraId="58E089D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二、第二部分 合同一般条款……………………………………………………（页码）</w:t>
      </w:r>
    </w:p>
    <w:p w14:paraId="0B9E20E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三、第三部分 合同专用条款……………………………………………………（页码）</w:t>
      </w:r>
    </w:p>
    <w:p w14:paraId="425C31F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w:t>
      </w:r>
      <w:r>
        <w:rPr>
          <w:rFonts w:hint="eastAsia" w:ascii="仿宋" w:hAnsi="仿宋" w:eastAsia="仿宋" w:cs="仿宋"/>
          <w:color w:val="auto"/>
          <w:sz w:val="24"/>
          <w:highlight w:val="none"/>
        </w:rPr>
        <w:t>第四部分 合同附件</w:t>
      </w:r>
      <w:r>
        <w:rPr>
          <w:rFonts w:hint="eastAsia" w:ascii="仿宋" w:hAnsi="仿宋" w:eastAsia="仿宋" w:cs="仿宋"/>
          <w:color w:val="auto"/>
          <w:kern w:val="0"/>
          <w:sz w:val="24"/>
          <w:highlight w:val="none"/>
        </w:rPr>
        <w:t>…………………………………………………………（页码）</w:t>
      </w:r>
    </w:p>
    <w:p w14:paraId="02DB1D3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4.1成交通知书 …………………………………………………………………（页码）</w:t>
      </w:r>
    </w:p>
    <w:p w14:paraId="0856A71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4.2采购文件服务需求一览表 …………………………………………………（页码）</w:t>
      </w:r>
    </w:p>
    <w:p w14:paraId="37469C0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4.3采购文件的更改通知（如有） ……………………………………………（页码）</w:t>
      </w:r>
    </w:p>
    <w:p w14:paraId="5D97E27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4.4响应函 ………………………………………………………………………（页码）</w:t>
      </w:r>
    </w:p>
    <w:p w14:paraId="57E7963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4.5响应报价表 …………………………………………………………………（页码）</w:t>
      </w:r>
    </w:p>
    <w:p w14:paraId="7C230D3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4.6响应服务技术资料表 ………………………………………………………（页码）</w:t>
      </w:r>
    </w:p>
    <w:p w14:paraId="23D19D7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4.7商务条款偏离表 ……………………………………………………………（页码）</w:t>
      </w:r>
    </w:p>
    <w:p w14:paraId="3E010AE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4.8成交供应商澄清函（如有请提供） ………………………………………（页码）</w:t>
      </w:r>
    </w:p>
    <w:p w14:paraId="0DC3722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4.9其他与本合同相关的资料（如有请提供） ………………………………（页码）</w:t>
      </w:r>
    </w:p>
    <w:p w14:paraId="560393BB">
      <w:pPr>
        <w:snapToGrid w:val="0"/>
        <w:spacing w:line="360" w:lineRule="auto"/>
        <w:rPr>
          <w:rFonts w:hint="eastAsia" w:ascii="仿宋" w:hAnsi="仿宋" w:eastAsia="仿宋" w:cs="仿宋"/>
          <w:color w:val="auto"/>
          <w:kern w:val="0"/>
          <w:sz w:val="24"/>
          <w:highlight w:val="none"/>
        </w:rPr>
      </w:pPr>
    </w:p>
    <w:p w14:paraId="1FBBCBC6">
      <w:pPr>
        <w:widowControl/>
        <w:jc w:val="left"/>
        <w:rPr>
          <w:rFonts w:hint="eastAsia" w:ascii="仿宋" w:hAnsi="仿宋" w:eastAsia="仿宋" w:cs="仿宋"/>
          <w:color w:val="auto"/>
          <w:kern w:val="0"/>
          <w:sz w:val="32"/>
          <w:szCs w:val="20"/>
          <w:highlight w:val="none"/>
        </w:rPr>
        <w:sectPr>
          <w:pgSz w:w="11911" w:h="16838"/>
          <w:pgMar w:top="1417" w:right="1417" w:bottom="1417" w:left="1417" w:header="720" w:footer="720" w:gutter="0"/>
          <w:cols w:space="720" w:num="1"/>
          <w:rtlGutter w:val="0"/>
          <w:docGrid w:linePitch="331" w:charSpace="0"/>
        </w:sectPr>
      </w:pPr>
    </w:p>
    <w:p w14:paraId="399C94B2">
      <w:pPr>
        <w:pStyle w:val="28"/>
        <w:ind w:left="420" w:leftChars="200" w:firstLine="0" w:firstLineChars="0"/>
        <w:jc w:val="center"/>
        <w:outlineLvl w:val="1"/>
        <w:rPr>
          <w:rFonts w:hint="eastAsia" w:ascii="仿宋" w:hAnsi="仿宋" w:eastAsia="仿宋" w:cs="仿宋"/>
          <w:b/>
          <w:color w:val="auto"/>
          <w:sz w:val="28"/>
          <w:szCs w:val="28"/>
          <w:highlight w:val="none"/>
        </w:rPr>
      </w:pPr>
      <w:bookmarkStart w:id="110" w:name="_Toc12590"/>
      <w:bookmarkStart w:id="111" w:name="_Toc80205944"/>
      <w:r>
        <w:rPr>
          <w:rFonts w:hint="eastAsia" w:ascii="仿宋" w:hAnsi="仿宋" w:eastAsia="仿宋" w:cs="仿宋"/>
          <w:b/>
          <w:color w:val="auto"/>
          <w:sz w:val="28"/>
          <w:szCs w:val="28"/>
          <w:highlight w:val="none"/>
        </w:rPr>
        <w:t>第一部分 合同书</w:t>
      </w:r>
      <w:bookmarkEnd w:id="110"/>
      <w:bookmarkEnd w:id="111"/>
    </w:p>
    <w:p w14:paraId="13F128FD">
      <w:pPr>
        <w:keepNext w:val="0"/>
        <w:keepLines w:val="0"/>
        <w:pageBreakBefore w:val="0"/>
        <w:widowControl w:val="0"/>
        <w:kinsoku/>
        <w:wordWrap/>
        <w:overflowPunct/>
        <w:topLinePunct w:val="0"/>
        <w:bidi w:val="0"/>
        <w:spacing w:line="3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2025年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南宁市文化广电和旅游局</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竞争性磋商方式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lang w:eastAsia="zh-CN"/>
        </w:rPr>
        <w:t>2025年文化旅游质量等级评定复核服务采购</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磋商小组</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成交供应商</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rPr>
        <w:t>为该项目成交供应商。现于成交通知书发出之日起</w:t>
      </w:r>
      <w:r>
        <w:rPr>
          <w:rFonts w:hint="eastAsia" w:ascii="仿宋" w:hAnsi="仿宋" w:eastAsia="仿宋" w:cs="仿宋"/>
          <w:color w:val="auto"/>
          <w:sz w:val="24"/>
          <w:highlight w:val="none"/>
          <w:u w:val="single"/>
          <w:lang w:val="en-US" w:eastAsia="zh-CN"/>
        </w:rPr>
        <w:t>25</w:t>
      </w:r>
      <w:r>
        <w:rPr>
          <w:rFonts w:hint="eastAsia" w:ascii="仿宋" w:hAnsi="仿宋" w:eastAsia="仿宋" w:cs="仿宋"/>
          <w:color w:val="auto"/>
          <w:sz w:val="24"/>
          <w:highlight w:val="none"/>
        </w:rPr>
        <w:t>日内，按照采购文件确定的事项签订本合同。</w:t>
      </w:r>
    </w:p>
    <w:p w14:paraId="325B3FCC">
      <w:pPr>
        <w:keepNext w:val="0"/>
        <w:keepLines w:val="0"/>
        <w:pageBreakBefore w:val="0"/>
        <w:widowControl w:val="0"/>
        <w:kinsoku/>
        <w:wordWrap/>
        <w:overflowPunct/>
        <w:topLinePunct w:val="0"/>
        <w:bidi w:val="0"/>
        <w:spacing w:line="3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南宁市文化广电和旅游局</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成交供应商</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48B3DB73">
      <w:pPr>
        <w:keepNext w:val="0"/>
        <w:keepLines w:val="0"/>
        <w:pageBreakBefore w:val="0"/>
        <w:widowControl w:val="0"/>
        <w:kinsoku/>
        <w:wordWrap/>
        <w:overflowPunct/>
        <w:topLinePunct w:val="0"/>
        <w:bidi w:val="0"/>
        <w:spacing w:line="384" w:lineRule="auto"/>
        <w:ind w:firstLine="482" w:firstLineChars="200"/>
        <w:textAlignment w:val="auto"/>
        <w:rPr>
          <w:rFonts w:hint="eastAsia" w:ascii="仿宋" w:hAnsi="仿宋" w:eastAsia="仿宋" w:cs="仿宋"/>
          <w:b/>
          <w:color w:val="auto"/>
          <w:sz w:val="24"/>
          <w:highlight w:val="none"/>
        </w:rPr>
      </w:pPr>
      <w:bookmarkStart w:id="112" w:name="_Toc24059"/>
      <w:bookmarkStart w:id="113" w:name="_Toc2232"/>
      <w:bookmarkStart w:id="114" w:name="_Toc3029"/>
      <w:r>
        <w:rPr>
          <w:rFonts w:hint="eastAsia" w:ascii="仿宋" w:hAnsi="仿宋" w:eastAsia="仿宋" w:cs="仿宋"/>
          <w:b/>
          <w:color w:val="auto"/>
          <w:sz w:val="24"/>
          <w:highlight w:val="none"/>
        </w:rPr>
        <w:t>1.1 合同组成部分</w:t>
      </w:r>
      <w:bookmarkEnd w:id="112"/>
      <w:bookmarkEnd w:id="113"/>
      <w:bookmarkEnd w:id="114"/>
    </w:p>
    <w:p w14:paraId="34FCCFAF">
      <w:pPr>
        <w:keepNext w:val="0"/>
        <w:keepLines w:val="0"/>
        <w:pageBreakBefore w:val="0"/>
        <w:widowControl w:val="0"/>
        <w:kinsoku/>
        <w:wordWrap/>
        <w:overflowPunct/>
        <w:topLinePunct w:val="0"/>
        <w:bidi w:val="0"/>
        <w:spacing w:line="3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下列文件为本合同的组成部分，并构成一个整体，需综合解释、相互补充。如果下列文件内容出现不一致的情形，在保证按照采购文件确定事项的前提下，组成本合同的多个文件的优先适用顺序如下：</w:t>
      </w:r>
    </w:p>
    <w:p w14:paraId="1308AE79">
      <w:pPr>
        <w:keepNext w:val="0"/>
        <w:keepLines w:val="0"/>
        <w:pageBreakBefore w:val="0"/>
        <w:widowControl w:val="0"/>
        <w:kinsoku/>
        <w:wordWrap/>
        <w:overflowPunct/>
        <w:topLinePunct w:val="0"/>
        <w:bidi w:val="0"/>
        <w:spacing w:line="3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51EA6E76">
      <w:pPr>
        <w:keepNext w:val="0"/>
        <w:keepLines w:val="0"/>
        <w:pageBreakBefore w:val="0"/>
        <w:widowControl w:val="0"/>
        <w:kinsoku/>
        <w:wordWrap/>
        <w:overflowPunct/>
        <w:topLinePunct w:val="0"/>
        <w:bidi w:val="0"/>
        <w:spacing w:line="3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 成交通知书；</w:t>
      </w:r>
    </w:p>
    <w:p w14:paraId="12467734">
      <w:pPr>
        <w:keepNext w:val="0"/>
        <w:keepLines w:val="0"/>
        <w:pageBreakBefore w:val="0"/>
        <w:widowControl w:val="0"/>
        <w:kinsoku/>
        <w:wordWrap/>
        <w:overflowPunct/>
        <w:topLinePunct w:val="0"/>
        <w:bidi w:val="0"/>
        <w:spacing w:line="3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 竞标文件及“响应报价”（含澄清或者说明文件）；</w:t>
      </w:r>
    </w:p>
    <w:p w14:paraId="5DA32A26">
      <w:pPr>
        <w:keepNext w:val="0"/>
        <w:keepLines w:val="0"/>
        <w:pageBreakBefore w:val="0"/>
        <w:widowControl w:val="0"/>
        <w:kinsoku/>
        <w:wordWrap/>
        <w:overflowPunct/>
        <w:topLinePunct w:val="0"/>
        <w:bidi w:val="0"/>
        <w:spacing w:line="3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1243588D">
      <w:pPr>
        <w:keepNext w:val="0"/>
        <w:keepLines w:val="0"/>
        <w:pageBreakBefore w:val="0"/>
        <w:widowControl w:val="0"/>
        <w:kinsoku/>
        <w:wordWrap/>
        <w:overflowPunct/>
        <w:topLinePunct w:val="0"/>
        <w:bidi w:val="0"/>
        <w:spacing w:line="3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3B046CF7">
      <w:pPr>
        <w:keepNext w:val="0"/>
        <w:keepLines w:val="0"/>
        <w:pageBreakBefore w:val="0"/>
        <w:widowControl w:val="0"/>
        <w:kinsoku/>
        <w:wordWrap/>
        <w:overflowPunct/>
        <w:topLinePunct w:val="0"/>
        <w:bidi w:val="0"/>
        <w:spacing w:line="384" w:lineRule="auto"/>
        <w:ind w:firstLine="482" w:firstLineChars="200"/>
        <w:textAlignment w:val="auto"/>
        <w:rPr>
          <w:rFonts w:hint="eastAsia" w:ascii="仿宋" w:hAnsi="仿宋" w:eastAsia="仿宋" w:cs="仿宋"/>
          <w:b/>
          <w:color w:val="auto"/>
          <w:sz w:val="24"/>
          <w:highlight w:val="none"/>
        </w:rPr>
      </w:pPr>
      <w:bookmarkStart w:id="115" w:name="_Toc27126"/>
      <w:bookmarkStart w:id="116" w:name="_Toc24300"/>
      <w:bookmarkStart w:id="117" w:name="_Toc21295"/>
      <w:r>
        <w:rPr>
          <w:rFonts w:hint="eastAsia" w:ascii="仿宋" w:hAnsi="仿宋" w:eastAsia="仿宋" w:cs="仿宋"/>
          <w:b/>
          <w:color w:val="auto"/>
          <w:sz w:val="24"/>
          <w:highlight w:val="none"/>
        </w:rPr>
        <w:t>1.2 标的物</w:t>
      </w:r>
      <w:bookmarkEnd w:id="115"/>
      <w:bookmarkEnd w:id="116"/>
      <w:bookmarkEnd w:id="117"/>
    </w:p>
    <w:p w14:paraId="3B2C4591">
      <w:pPr>
        <w:keepNext w:val="0"/>
        <w:keepLines w:val="0"/>
        <w:pageBreakBefore w:val="0"/>
        <w:widowControl w:val="0"/>
        <w:kinsoku/>
        <w:wordWrap/>
        <w:overflowPunct/>
        <w:topLinePunct w:val="0"/>
        <w:bidi w:val="0"/>
        <w:spacing w:line="3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1.2.1 标的物1信息</w:t>
      </w:r>
    </w:p>
    <w:p w14:paraId="391C9E47">
      <w:pPr>
        <w:keepNext w:val="0"/>
        <w:keepLines w:val="0"/>
        <w:pageBreakBefore w:val="0"/>
        <w:widowControl w:val="0"/>
        <w:kinsoku/>
        <w:wordWrap/>
        <w:overflowPunct/>
        <w:topLinePunct w:val="0"/>
        <w:bidi w:val="0"/>
        <w:spacing w:line="384"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1.2.1.1名称：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2025年文化旅游质量等级评定复核服务采购</w:t>
      </w:r>
      <w:r>
        <w:rPr>
          <w:rFonts w:hint="eastAsia" w:ascii="仿宋" w:hAnsi="仿宋" w:eastAsia="仿宋" w:cs="仿宋"/>
          <w:color w:val="auto"/>
          <w:sz w:val="24"/>
          <w:highlight w:val="none"/>
        </w:rPr>
        <w:t>；</w:t>
      </w:r>
    </w:p>
    <w:p w14:paraId="6B2547A2">
      <w:pPr>
        <w:keepNext w:val="0"/>
        <w:keepLines w:val="0"/>
        <w:pageBreakBefore w:val="0"/>
        <w:widowControl w:val="0"/>
        <w:kinsoku/>
        <w:wordWrap/>
        <w:overflowPunct/>
        <w:topLinePunct w:val="0"/>
        <w:bidi w:val="0"/>
        <w:spacing w:line="384"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1.2.1.2数量：</w:t>
      </w:r>
      <w:r>
        <w:rPr>
          <w:rFonts w:hint="eastAsia" w:ascii="仿宋" w:hAnsi="仿宋" w:eastAsia="仿宋" w:cs="仿宋"/>
          <w:color w:val="auto"/>
          <w:sz w:val="24"/>
          <w:highlight w:val="none"/>
          <w:u w:val="single"/>
        </w:rPr>
        <w:t>1项</w:t>
      </w:r>
      <w:r>
        <w:rPr>
          <w:rFonts w:hint="eastAsia" w:ascii="仿宋" w:hAnsi="仿宋" w:eastAsia="仿宋" w:cs="仿宋"/>
          <w:color w:val="auto"/>
          <w:sz w:val="24"/>
          <w:highlight w:val="none"/>
        </w:rPr>
        <w:t>；</w:t>
      </w:r>
    </w:p>
    <w:p w14:paraId="4FB74C8A">
      <w:pPr>
        <w:keepNext w:val="0"/>
        <w:keepLines w:val="0"/>
        <w:pageBreakBefore w:val="0"/>
        <w:widowControl w:val="0"/>
        <w:kinsoku/>
        <w:wordWrap/>
        <w:overflowPunct/>
        <w:topLinePunct w:val="0"/>
        <w:bidi w:val="0"/>
        <w:spacing w:line="3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1.2.1.3质量：</w:t>
      </w:r>
      <w:r>
        <w:rPr>
          <w:rFonts w:hint="eastAsia" w:ascii="仿宋" w:hAnsi="仿宋" w:eastAsia="仿宋" w:cs="仿宋"/>
          <w:color w:val="auto"/>
          <w:sz w:val="24"/>
          <w:highlight w:val="none"/>
          <w:u w:val="single"/>
        </w:rPr>
        <w:t>合格。</w:t>
      </w:r>
    </w:p>
    <w:p w14:paraId="63B45A28">
      <w:pPr>
        <w:keepNext w:val="0"/>
        <w:keepLines w:val="0"/>
        <w:pageBreakBefore w:val="0"/>
        <w:widowControl w:val="0"/>
        <w:kinsoku/>
        <w:wordWrap/>
        <w:overflowPunct/>
        <w:topLinePunct w:val="0"/>
        <w:bidi w:val="0"/>
        <w:spacing w:line="384" w:lineRule="auto"/>
        <w:ind w:firstLine="482" w:firstLineChars="200"/>
        <w:textAlignment w:val="auto"/>
        <w:rPr>
          <w:rFonts w:hint="eastAsia" w:ascii="仿宋" w:hAnsi="仿宋" w:eastAsia="仿宋" w:cs="仿宋"/>
          <w:b/>
          <w:color w:val="auto"/>
          <w:sz w:val="24"/>
          <w:highlight w:val="none"/>
        </w:rPr>
      </w:pPr>
      <w:bookmarkStart w:id="118" w:name="_Toc21631"/>
      <w:bookmarkStart w:id="119" w:name="_Toc23292"/>
      <w:bookmarkStart w:id="120" w:name="_Toc21551"/>
      <w:r>
        <w:rPr>
          <w:rFonts w:hint="eastAsia" w:ascii="仿宋" w:hAnsi="仿宋" w:eastAsia="仿宋" w:cs="仿宋"/>
          <w:b/>
          <w:color w:val="auto"/>
          <w:sz w:val="24"/>
          <w:highlight w:val="none"/>
        </w:rPr>
        <w:t>1.3 价款</w:t>
      </w:r>
      <w:bookmarkEnd w:id="118"/>
      <w:bookmarkEnd w:id="119"/>
      <w:bookmarkEnd w:id="120"/>
    </w:p>
    <w:p w14:paraId="29C111C6">
      <w:pPr>
        <w:keepNext w:val="0"/>
        <w:keepLines w:val="0"/>
        <w:pageBreakBefore w:val="0"/>
        <w:widowControl w:val="0"/>
        <w:kinsoku/>
        <w:wordWrap/>
        <w:overflowPunct/>
        <w:topLinePunct w:val="0"/>
        <w:bidi w:val="0"/>
        <w:spacing w:line="3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本合同总价为：人民币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人民币，含税）。</w:t>
      </w:r>
    </w:p>
    <w:p w14:paraId="4C9C1E27">
      <w:pPr>
        <w:keepNext w:val="0"/>
        <w:keepLines w:val="0"/>
        <w:pageBreakBefore w:val="0"/>
        <w:widowControl w:val="0"/>
        <w:kinsoku/>
        <w:wordWrap/>
        <w:overflowPunct/>
        <w:topLinePunct w:val="0"/>
        <w:bidi w:val="0"/>
        <w:spacing w:line="3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分项价格：</w:t>
      </w:r>
    </w:p>
    <w:tbl>
      <w:tblPr>
        <w:tblStyle w:val="1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5864"/>
        <w:gridCol w:w="1726"/>
      </w:tblGrid>
      <w:tr w14:paraId="3D67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14:paraId="511D2599">
            <w:pPr>
              <w:keepNext w:val="0"/>
              <w:keepLines w:val="0"/>
              <w:pageBreakBefore w:val="0"/>
              <w:widowControl w:val="0"/>
              <w:kinsoku/>
              <w:wordWrap/>
              <w:overflowPunct/>
              <w:topLinePunct w:val="0"/>
              <w:bidi w:val="0"/>
              <w:spacing w:line="38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864" w:type="dxa"/>
            <w:tcBorders>
              <w:top w:val="single" w:color="auto" w:sz="4" w:space="0"/>
              <w:left w:val="single" w:color="auto" w:sz="4" w:space="0"/>
              <w:bottom w:val="single" w:color="auto" w:sz="4" w:space="0"/>
              <w:right w:val="single" w:color="auto" w:sz="4" w:space="0"/>
            </w:tcBorders>
            <w:noWrap w:val="0"/>
            <w:vAlign w:val="center"/>
          </w:tcPr>
          <w:p w14:paraId="40BACAD2">
            <w:pPr>
              <w:keepNext w:val="0"/>
              <w:keepLines w:val="0"/>
              <w:pageBreakBefore w:val="0"/>
              <w:widowControl w:val="0"/>
              <w:kinsoku/>
              <w:wordWrap/>
              <w:overflowPunct/>
              <w:topLinePunct w:val="0"/>
              <w:bidi w:val="0"/>
              <w:spacing w:line="38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分项名称</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377C443D">
            <w:pPr>
              <w:keepNext w:val="0"/>
              <w:keepLines w:val="0"/>
              <w:pageBreakBefore w:val="0"/>
              <w:widowControl w:val="0"/>
              <w:kinsoku/>
              <w:wordWrap/>
              <w:overflowPunct/>
              <w:topLinePunct w:val="0"/>
              <w:bidi w:val="0"/>
              <w:spacing w:line="38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分项价格</w:t>
            </w:r>
          </w:p>
        </w:tc>
      </w:tr>
      <w:tr w14:paraId="14B2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14:paraId="207CE919">
            <w:pPr>
              <w:keepNext w:val="0"/>
              <w:keepLines w:val="0"/>
              <w:pageBreakBefore w:val="0"/>
              <w:widowControl w:val="0"/>
              <w:kinsoku/>
              <w:wordWrap/>
              <w:overflowPunct/>
              <w:topLinePunct w:val="0"/>
              <w:bidi w:val="0"/>
              <w:spacing w:line="38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864" w:type="dxa"/>
            <w:tcBorders>
              <w:top w:val="single" w:color="auto" w:sz="4" w:space="0"/>
              <w:left w:val="single" w:color="auto" w:sz="4" w:space="0"/>
              <w:bottom w:val="single" w:color="auto" w:sz="4" w:space="0"/>
              <w:right w:val="single" w:color="auto" w:sz="4" w:space="0"/>
            </w:tcBorders>
            <w:noWrap w:val="0"/>
            <w:vAlign w:val="center"/>
          </w:tcPr>
          <w:p w14:paraId="4376ECEC">
            <w:pPr>
              <w:keepNext w:val="0"/>
              <w:keepLines w:val="0"/>
              <w:pageBreakBefore w:val="0"/>
              <w:widowControl w:val="0"/>
              <w:kinsoku/>
              <w:wordWrap/>
              <w:overflowPunct/>
              <w:topLinePunct w:val="0"/>
              <w:bidi w:val="0"/>
              <w:spacing w:line="384" w:lineRule="auto"/>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2025年文化旅游质量等级评定复核服务采购</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6E62B576">
            <w:pPr>
              <w:keepNext w:val="0"/>
              <w:keepLines w:val="0"/>
              <w:pageBreakBefore w:val="0"/>
              <w:widowControl w:val="0"/>
              <w:kinsoku/>
              <w:wordWrap/>
              <w:overflowPunct/>
              <w:topLinePunct w:val="0"/>
              <w:bidi w:val="0"/>
              <w:spacing w:line="384" w:lineRule="auto"/>
              <w:jc w:val="center"/>
              <w:textAlignment w:val="auto"/>
              <w:rPr>
                <w:rFonts w:hint="eastAsia" w:ascii="仿宋" w:hAnsi="仿宋" w:eastAsia="仿宋" w:cs="仿宋"/>
                <w:color w:val="auto"/>
                <w:sz w:val="24"/>
                <w:highlight w:val="none"/>
              </w:rPr>
            </w:pPr>
          </w:p>
        </w:tc>
      </w:tr>
      <w:tr w14:paraId="70C0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15" w:type="dxa"/>
            <w:gridSpan w:val="2"/>
            <w:tcBorders>
              <w:top w:val="single" w:color="auto" w:sz="4" w:space="0"/>
              <w:left w:val="single" w:color="auto" w:sz="4" w:space="0"/>
              <w:bottom w:val="single" w:color="auto" w:sz="4" w:space="0"/>
              <w:right w:val="single" w:color="auto" w:sz="4" w:space="0"/>
            </w:tcBorders>
            <w:noWrap w:val="0"/>
            <w:vAlign w:val="center"/>
          </w:tcPr>
          <w:p w14:paraId="69C7BD3A">
            <w:pPr>
              <w:keepNext w:val="0"/>
              <w:keepLines w:val="0"/>
              <w:pageBreakBefore w:val="0"/>
              <w:widowControl w:val="0"/>
              <w:kinsoku/>
              <w:wordWrap/>
              <w:overflowPunct/>
              <w:topLinePunct w:val="0"/>
              <w:bidi w:val="0"/>
              <w:spacing w:line="38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总价</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23C65B19">
            <w:pPr>
              <w:keepNext w:val="0"/>
              <w:keepLines w:val="0"/>
              <w:pageBreakBefore w:val="0"/>
              <w:widowControl w:val="0"/>
              <w:kinsoku/>
              <w:wordWrap/>
              <w:overflowPunct/>
              <w:topLinePunct w:val="0"/>
              <w:bidi w:val="0"/>
              <w:spacing w:line="384" w:lineRule="auto"/>
              <w:jc w:val="center"/>
              <w:textAlignment w:val="auto"/>
              <w:rPr>
                <w:rFonts w:hint="eastAsia" w:ascii="仿宋" w:hAnsi="仿宋" w:eastAsia="仿宋" w:cs="仿宋"/>
                <w:color w:val="auto"/>
                <w:sz w:val="24"/>
                <w:highlight w:val="none"/>
              </w:rPr>
            </w:pPr>
          </w:p>
        </w:tc>
      </w:tr>
    </w:tbl>
    <w:p w14:paraId="41EF428A">
      <w:pPr>
        <w:keepNext w:val="0"/>
        <w:keepLines w:val="0"/>
        <w:pageBreakBefore w:val="0"/>
        <w:widowControl w:val="0"/>
        <w:kinsoku/>
        <w:wordWrap/>
        <w:overflowPunct/>
        <w:topLinePunct w:val="0"/>
        <w:bidi w:val="0"/>
        <w:spacing w:line="384" w:lineRule="auto"/>
        <w:ind w:firstLine="482" w:firstLineChars="200"/>
        <w:textAlignment w:val="auto"/>
        <w:rPr>
          <w:rFonts w:hint="eastAsia" w:ascii="仿宋" w:hAnsi="仿宋" w:eastAsia="仿宋" w:cs="仿宋"/>
          <w:b/>
          <w:color w:val="auto"/>
          <w:sz w:val="24"/>
          <w:highlight w:val="none"/>
        </w:rPr>
      </w:pPr>
      <w:bookmarkStart w:id="121" w:name="_Toc22618"/>
      <w:bookmarkStart w:id="122" w:name="_Toc1814"/>
      <w:bookmarkStart w:id="123" w:name="_Toc10340"/>
      <w:r>
        <w:rPr>
          <w:rFonts w:hint="eastAsia" w:ascii="仿宋" w:hAnsi="仿宋" w:eastAsia="仿宋" w:cs="仿宋"/>
          <w:b/>
          <w:color w:val="auto"/>
          <w:sz w:val="24"/>
          <w:highlight w:val="none"/>
        </w:rPr>
        <w:t>1.4 付款方式和发票开具方式</w:t>
      </w:r>
      <w:bookmarkEnd w:id="121"/>
      <w:bookmarkEnd w:id="122"/>
      <w:bookmarkEnd w:id="123"/>
    </w:p>
    <w:p w14:paraId="0CB1F755">
      <w:pPr>
        <w:keepNext w:val="0"/>
        <w:keepLines w:val="0"/>
        <w:pageBreakBefore w:val="0"/>
        <w:widowControl w:val="0"/>
        <w:kinsoku/>
        <w:wordWrap/>
        <w:overflowPunct/>
        <w:topLinePunct w:val="0"/>
        <w:bidi w:val="0"/>
        <w:spacing w:line="384"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1.4.1 付款方式：</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待补充</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w:t>
      </w:r>
    </w:p>
    <w:p w14:paraId="0D9F346B">
      <w:pPr>
        <w:keepNext w:val="0"/>
        <w:keepLines w:val="0"/>
        <w:pageBreakBefore w:val="0"/>
        <w:widowControl w:val="0"/>
        <w:kinsoku/>
        <w:wordWrap/>
        <w:overflowPunct/>
        <w:topLinePunct w:val="0"/>
        <w:bidi w:val="0"/>
        <w:spacing w:line="384"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1.4.2</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待补充</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p>
    <w:p w14:paraId="3AC916CD">
      <w:pPr>
        <w:keepNext w:val="0"/>
        <w:keepLines w:val="0"/>
        <w:pageBreakBefore w:val="0"/>
        <w:widowControl w:val="0"/>
        <w:kinsoku/>
        <w:wordWrap/>
        <w:overflowPunct/>
        <w:topLinePunct w:val="0"/>
        <w:bidi w:val="0"/>
        <w:spacing w:line="3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1.4.3发票开具方式：</w:t>
      </w:r>
      <w:r>
        <w:rPr>
          <w:rFonts w:hint="eastAsia" w:ascii="仿宋" w:hAnsi="仿宋" w:eastAsia="仿宋" w:cs="仿宋"/>
          <w:color w:val="auto"/>
          <w:sz w:val="24"/>
          <w:highlight w:val="none"/>
          <w:u w:val="single"/>
        </w:rPr>
        <w:t>普通增值税发票</w:t>
      </w:r>
      <w:r>
        <w:rPr>
          <w:rFonts w:hint="eastAsia" w:ascii="仿宋" w:hAnsi="仿宋" w:eastAsia="仿宋" w:cs="仿宋"/>
          <w:color w:val="auto"/>
          <w:sz w:val="24"/>
          <w:highlight w:val="none"/>
        </w:rPr>
        <w:t>。</w:t>
      </w:r>
    </w:p>
    <w:p w14:paraId="79B0538B">
      <w:pPr>
        <w:keepNext w:val="0"/>
        <w:keepLines w:val="0"/>
        <w:pageBreakBefore w:val="0"/>
        <w:widowControl w:val="0"/>
        <w:kinsoku/>
        <w:wordWrap/>
        <w:overflowPunct/>
        <w:topLinePunct w:val="0"/>
        <w:bidi w:val="0"/>
        <w:spacing w:line="384" w:lineRule="auto"/>
        <w:ind w:firstLine="482" w:firstLineChars="200"/>
        <w:textAlignment w:val="auto"/>
        <w:rPr>
          <w:rFonts w:hint="eastAsia" w:ascii="仿宋" w:hAnsi="仿宋" w:eastAsia="仿宋" w:cs="仿宋"/>
          <w:b/>
          <w:color w:val="auto"/>
          <w:sz w:val="24"/>
          <w:highlight w:val="none"/>
        </w:rPr>
      </w:pPr>
      <w:bookmarkStart w:id="124" w:name="_Toc19304"/>
      <w:bookmarkStart w:id="125" w:name="_Toc32071"/>
      <w:bookmarkStart w:id="126" w:name="_Toc2846"/>
      <w:r>
        <w:rPr>
          <w:rFonts w:hint="eastAsia" w:ascii="仿宋" w:hAnsi="仿宋" w:eastAsia="仿宋" w:cs="仿宋"/>
          <w:b/>
          <w:color w:val="auto"/>
          <w:sz w:val="24"/>
          <w:highlight w:val="none"/>
        </w:rPr>
        <w:t>1.5 标的物交付期限、地点、方式</w:t>
      </w:r>
      <w:bookmarkEnd w:id="124"/>
      <w:bookmarkEnd w:id="125"/>
      <w:bookmarkEnd w:id="126"/>
      <w:r>
        <w:rPr>
          <w:rFonts w:hint="eastAsia" w:ascii="仿宋" w:hAnsi="仿宋" w:eastAsia="仿宋" w:cs="仿宋"/>
          <w:b/>
          <w:color w:val="auto"/>
          <w:sz w:val="24"/>
          <w:highlight w:val="none"/>
        </w:rPr>
        <w:t>和服务期限</w:t>
      </w:r>
    </w:p>
    <w:p w14:paraId="50959D85">
      <w:pPr>
        <w:keepNext w:val="0"/>
        <w:keepLines w:val="0"/>
        <w:pageBreakBefore w:val="0"/>
        <w:widowControl w:val="0"/>
        <w:kinsoku/>
        <w:wordWrap/>
        <w:overflowPunct/>
        <w:topLinePunct w:val="0"/>
        <w:bidi w:val="0"/>
        <w:spacing w:line="384"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1.5.1 服务期限：</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待补充</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w:t>
      </w:r>
    </w:p>
    <w:p w14:paraId="3CE5DCBB">
      <w:pPr>
        <w:keepNext w:val="0"/>
        <w:keepLines w:val="0"/>
        <w:pageBreakBefore w:val="0"/>
        <w:widowControl w:val="0"/>
        <w:kinsoku/>
        <w:wordWrap/>
        <w:overflowPunct/>
        <w:topLinePunct w:val="0"/>
        <w:bidi w:val="0"/>
        <w:spacing w:line="3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 服务地点：</w:t>
      </w:r>
      <w:r>
        <w:rPr>
          <w:rFonts w:hint="eastAsia" w:ascii="仿宋" w:hAnsi="仿宋" w:eastAsia="仿宋" w:cs="仿宋"/>
          <w:color w:val="auto"/>
          <w:sz w:val="24"/>
          <w:highlight w:val="none"/>
          <w:u w:val="single"/>
        </w:rPr>
        <w:t>广西区内甲方指定地点</w:t>
      </w:r>
      <w:r>
        <w:rPr>
          <w:rFonts w:hint="eastAsia" w:ascii="仿宋" w:hAnsi="仿宋" w:eastAsia="仿宋" w:cs="仿宋"/>
          <w:color w:val="auto"/>
          <w:sz w:val="24"/>
          <w:highlight w:val="none"/>
        </w:rPr>
        <w:t>；</w:t>
      </w:r>
    </w:p>
    <w:p w14:paraId="4D8D46E3">
      <w:pPr>
        <w:keepNext w:val="0"/>
        <w:keepLines w:val="0"/>
        <w:pageBreakBefore w:val="0"/>
        <w:widowControl w:val="0"/>
        <w:kinsoku/>
        <w:wordWrap/>
        <w:overflowPunct/>
        <w:topLinePunct w:val="0"/>
        <w:bidi w:val="0"/>
        <w:spacing w:line="3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1.5.3 服务方式：</w:t>
      </w:r>
      <w:r>
        <w:rPr>
          <w:rFonts w:hint="eastAsia" w:ascii="仿宋" w:hAnsi="仿宋" w:eastAsia="仿宋" w:cs="仿宋"/>
          <w:color w:val="auto"/>
          <w:sz w:val="24"/>
          <w:highlight w:val="none"/>
          <w:u w:val="single"/>
        </w:rPr>
        <w:t>现场服务</w:t>
      </w:r>
      <w:r>
        <w:rPr>
          <w:rFonts w:hint="eastAsia" w:ascii="仿宋" w:hAnsi="仿宋" w:eastAsia="仿宋" w:cs="仿宋"/>
          <w:color w:val="auto"/>
          <w:sz w:val="24"/>
          <w:highlight w:val="none"/>
        </w:rPr>
        <w:t>；</w:t>
      </w:r>
    </w:p>
    <w:p w14:paraId="4CB851B5">
      <w:pPr>
        <w:keepNext w:val="0"/>
        <w:keepLines w:val="0"/>
        <w:pageBreakBefore w:val="0"/>
        <w:widowControl w:val="0"/>
        <w:kinsoku/>
        <w:wordWrap/>
        <w:overflowPunct/>
        <w:topLinePunct w:val="0"/>
        <w:bidi w:val="0"/>
        <w:spacing w:line="3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1.5.4 服务要求：</w:t>
      </w:r>
      <w:r>
        <w:rPr>
          <w:rFonts w:hint="eastAsia" w:ascii="仿宋" w:hAnsi="仿宋" w:eastAsia="仿宋" w:cs="仿宋"/>
          <w:color w:val="auto"/>
          <w:sz w:val="24"/>
          <w:highlight w:val="none"/>
          <w:u w:val="single"/>
        </w:rPr>
        <w:t>本项目如有国家相关标准、行业标准、地方标准或者其他标准、规范的，应执行相应的标准、规范。如具体采购需求与标准、规范不一致的，高于标准、规范的按具体采购需求执行，低于标准、规范的按标准、规范执行</w:t>
      </w:r>
      <w:r>
        <w:rPr>
          <w:rFonts w:hint="eastAsia" w:ascii="仿宋" w:hAnsi="仿宋" w:eastAsia="仿宋" w:cs="仿宋"/>
          <w:color w:val="auto"/>
          <w:sz w:val="24"/>
          <w:highlight w:val="none"/>
        </w:rPr>
        <w:t>。</w:t>
      </w:r>
    </w:p>
    <w:p w14:paraId="7E21905C">
      <w:pPr>
        <w:keepNext w:val="0"/>
        <w:keepLines w:val="0"/>
        <w:pageBreakBefore w:val="0"/>
        <w:widowControl w:val="0"/>
        <w:kinsoku/>
        <w:wordWrap/>
        <w:overflowPunct/>
        <w:topLinePunct w:val="0"/>
        <w:bidi w:val="0"/>
        <w:spacing w:line="384" w:lineRule="auto"/>
        <w:ind w:firstLine="482" w:firstLineChars="200"/>
        <w:textAlignment w:val="auto"/>
        <w:rPr>
          <w:rFonts w:hint="eastAsia" w:ascii="仿宋" w:hAnsi="仿宋" w:eastAsia="仿宋" w:cs="仿宋"/>
          <w:b/>
          <w:color w:val="auto"/>
          <w:sz w:val="24"/>
          <w:highlight w:val="none"/>
        </w:rPr>
      </w:pPr>
      <w:bookmarkStart w:id="127" w:name="_Toc27250"/>
      <w:bookmarkStart w:id="128" w:name="_Toc19554"/>
      <w:bookmarkStart w:id="129" w:name="_Toc21423"/>
      <w:r>
        <w:rPr>
          <w:rFonts w:hint="eastAsia" w:ascii="仿宋" w:hAnsi="仿宋" w:eastAsia="仿宋" w:cs="仿宋"/>
          <w:b/>
          <w:color w:val="auto"/>
          <w:sz w:val="24"/>
          <w:highlight w:val="none"/>
        </w:rPr>
        <w:t>1.6 违约责任</w:t>
      </w:r>
      <w:bookmarkEnd w:id="127"/>
      <w:bookmarkEnd w:id="128"/>
      <w:bookmarkEnd w:id="129"/>
    </w:p>
    <w:p w14:paraId="0857FC3D">
      <w:pPr>
        <w:keepNext w:val="0"/>
        <w:keepLines w:val="0"/>
        <w:pageBreakBefore w:val="0"/>
        <w:widowControl w:val="0"/>
        <w:kinsoku/>
        <w:wordWrap/>
        <w:overflowPunct/>
        <w:topLinePunct w:val="0"/>
        <w:bidi w:val="0"/>
        <w:spacing w:line="3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仿宋" w:hAnsi="仿宋" w:eastAsia="仿宋" w:cs="仿宋"/>
          <w:color w:val="auto"/>
          <w:sz w:val="24"/>
          <w:highlight w:val="none"/>
          <w:u w:val="single"/>
        </w:rPr>
        <w:t>万分之五</w:t>
      </w:r>
      <w:r>
        <w:rPr>
          <w:rFonts w:hint="eastAsia" w:ascii="仿宋" w:hAnsi="仿宋" w:eastAsia="仿宋" w:cs="仿宋"/>
          <w:color w:val="auto"/>
          <w:sz w:val="24"/>
          <w:highlight w:val="none"/>
        </w:rPr>
        <w:t>计算，最高限额为本合同总价的20%；迟延超过3日的，甲方有权在要求乙方支付违约金的同时，书面通知乙方解除本合同，乙方应退回全部已收取的合同价款并按合同总金额的20%向甲方支付违约金；</w:t>
      </w:r>
    </w:p>
    <w:p w14:paraId="0F69E4E4">
      <w:pPr>
        <w:keepNext w:val="0"/>
        <w:keepLines w:val="0"/>
        <w:pageBreakBefore w:val="0"/>
        <w:widowControl w:val="0"/>
        <w:kinsoku/>
        <w:wordWrap/>
        <w:overflowPunct/>
        <w:topLinePunct w:val="0"/>
        <w:bidi w:val="0"/>
        <w:spacing w:line="3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8FD600C">
      <w:pPr>
        <w:keepNext w:val="0"/>
        <w:keepLines w:val="0"/>
        <w:pageBreakBefore w:val="0"/>
        <w:widowControl w:val="0"/>
        <w:kinsoku/>
        <w:wordWrap/>
        <w:overflowPunct/>
        <w:topLinePunct w:val="0"/>
        <w:bidi w:val="0"/>
        <w:spacing w:line="3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乙方在质保期内未按承诺提供售后等服务的，每发生一次向甲方支付2000元的违约金。</w:t>
      </w:r>
    </w:p>
    <w:p w14:paraId="7E0FAB47">
      <w:pPr>
        <w:keepNext w:val="0"/>
        <w:keepLines w:val="0"/>
        <w:pageBreakBefore w:val="0"/>
        <w:widowControl w:val="0"/>
        <w:kinsoku/>
        <w:wordWrap/>
        <w:overflowPunct/>
        <w:topLinePunct w:val="0"/>
        <w:bidi w:val="0"/>
        <w:spacing w:line="3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10DB8A4">
      <w:pPr>
        <w:keepNext w:val="0"/>
        <w:keepLines w:val="0"/>
        <w:pageBreakBefore w:val="0"/>
        <w:widowControl w:val="0"/>
        <w:kinsoku/>
        <w:wordWrap/>
        <w:overflowPunct/>
        <w:topLinePunct w:val="0"/>
        <w:bidi w:val="0"/>
        <w:spacing w:line="3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2C30C3F">
      <w:pPr>
        <w:keepNext w:val="0"/>
        <w:keepLines w:val="0"/>
        <w:pageBreakBefore w:val="0"/>
        <w:widowControl w:val="0"/>
        <w:kinsoku/>
        <w:wordWrap/>
        <w:overflowPunct/>
        <w:topLinePunct w:val="0"/>
        <w:bidi w:val="0"/>
        <w:spacing w:line="3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 xml:space="preserve"> 如果出现政府采购监督管理部门在处理投诉事项期间，书面通知甲方暂停采购活动的情形，或者询问或质疑事项可能影响中标结果的，导致甲方中止履行合同的情形，均不视为甲方违约。</w:t>
      </w:r>
    </w:p>
    <w:p w14:paraId="54970BE3">
      <w:pPr>
        <w:keepNext w:val="0"/>
        <w:keepLines w:val="0"/>
        <w:pageBreakBefore w:val="0"/>
        <w:widowControl w:val="0"/>
        <w:kinsoku/>
        <w:wordWrap/>
        <w:overflowPunct/>
        <w:topLinePunct w:val="0"/>
        <w:bidi w:val="0"/>
        <w:spacing w:line="384" w:lineRule="auto"/>
        <w:ind w:firstLine="482" w:firstLineChars="200"/>
        <w:textAlignment w:val="auto"/>
        <w:rPr>
          <w:rFonts w:hint="eastAsia" w:ascii="仿宋" w:hAnsi="仿宋" w:eastAsia="仿宋" w:cs="仿宋"/>
          <w:b/>
          <w:color w:val="auto"/>
          <w:sz w:val="24"/>
          <w:highlight w:val="none"/>
        </w:rPr>
      </w:pPr>
      <w:bookmarkStart w:id="130" w:name="_Toc15583"/>
      <w:bookmarkStart w:id="131" w:name="_Toc16021"/>
      <w:bookmarkStart w:id="132" w:name="_Toc28375"/>
      <w:r>
        <w:rPr>
          <w:rFonts w:hint="eastAsia" w:ascii="仿宋" w:hAnsi="仿宋" w:eastAsia="仿宋" w:cs="仿宋"/>
          <w:b/>
          <w:color w:val="auto"/>
          <w:sz w:val="24"/>
          <w:highlight w:val="none"/>
        </w:rPr>
        <w:t>1.7 合同争议的解决</w:t>
      </w:r>
      <w:bookmarkEnd w:id="130"/>
      <w:bookmarkEnd w:id="131"/>
      <w:bookmarkEnd w:id="132"/>
    </w:p>
    <w:p w14:paraId="7031DEFB">
      <w:pPr>
        <w:keepNext w:val="0"/>
        <w:keepLines w:val="0"/>
        <w:pageBreakBefore w:val="0"/>
        <w:widowControl w:val="0"/>
        <w:kinsoku/>
        <w:wordWrap/>
        <w:overflowPunct/>
        <w:topLinePunct w:val="0"/>
        <w:bidi w:val="0"/>
        <w:spacing w:line="3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highlight w:val="none"/>
          <w:u w:val="single"/>
        </w:rPr>
        <w:t>2</w:t>
      </w:r>
      <w:r>
        <w:rPr>
          <w:rFonts w:hint="eastAsia" w:ascii="仿宋" w:hAnsi="仿宋" w:eastAsia="仿宋" w:cs="仿宋"/>
          <w:color w:val="auto"/>
          <w:sz w:val="24"/>
          <w:highlight w:val="none"/>
        </w:rPr>
        <w:t>种方式解决：</w:t>
      </w:r>
    </w:p>
    <w:p w14:paraId="00665460">
      <w:pPr>
        <w:keepNext w:val="0"/>
        <w:keepLines w:val="0"/>
        <w:pageBreakBefore w:val="0"/>
        <w:widowControl w:val="0"/>
        <w:kinsoku/>
        <w:wordWrap/>
        <w:overflowPunct/>
        <w:topLinePunct w:val="0"/>
        <w:bidi w:val="0"/>
        <w:spacing w:line="3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color w:val="auto"/>
          <w:sz w:val="24"/>
          <w:highlight w:val="none"/>
          <w:u w:val="single"/>
        </w:rPr>
        <w:t>南宁</w:t>
      </w:r>
      <w:r>
        <w:rPr>
          <w:rFonts w:hint="eastAsia" w:ascii="仿宋" w:hAnsi="仿宋" w:eastAsia="仿宋" w:cs="仿宋"/>
          <w:color w:val="auto"/>
          <w:sz w:val="24"/>
          <w:highlight w:val="none"/>
        </w:rPr>
        <w:t>仲裁委员会依申请仲裁时其现行有效的仲裁规则裁决；</w:t>
      </w:r>
    </w:p>
    <w:p w14:paraId="4E441F67">
      <w:pPr>
        <w:keepNext w:val="0"/>
        <w:keepLines w:val="0"/>
        <w:pageBreakBefore w:val="0"/>
        <w:widowControl w:val="0"/>
        <w:kinsoku/>
        <w:wordWrap/>
        <w:overflowPunct/>
        <w:topLinePunct w:val="0"/>
        <w:bidi w:val="0"/>
        <w:spacing w:line="3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color w:val="auto"/>
          <w:sz w:val="24"/>
          <w:highlight w:val="none"/>
          <w:u w:val="single"/>
        </w:rPr>
        <w:t xml:space="preserve">   甲方所在地  </w:t>
      </w:r>
      <w:r>
        <w:rPr>
          <w:rFonts w:hint="eastAsia" w:ascii="仿宋" w:hAnsi="仿宋" w:eastAsia="仿宋" w:cs="仿宋"/>
          <w:color w:val="auto"/>
          <w:sz w:val="24"/>
          <w:highlight w:val="none"/>
        </w:rPr>
        <w:t>人民法院起诉。</w:t>
      </w:r>
    </w:p>
    <w:p w14:paraId="679C9BFC">
      <w:pPr>
        <w:keepNext w:val="0"/>
        <w:keepLines w:val="0"/>
        <w:pageBreakBefore w:val="0"/>
        <w:widowControl w:val="0"/>
        <w:kinsoku/>
        <w:wordWrap/>
        <w:overflowPunct/>
        <w:topLinePunct w:val="0"/>
        <w:bidi w:val="0"/>
        <w:spacing w:line="384" w:lineRule="auto"/>
        <w:ind w:firstLine="482" w:firstLineChars="200"/>
        <w:textAlignment w:val="auto"/>
        <w:rPr>
          <w:rFonts w:hint="eastAsia" w:ascii="仿宋" w:hAnsi="仿宋" w:eastAsia="仿宋" w:cs="仿宋"/>
          <w:b/>
          <w:color w:val="auto"/>
          <w:sz w:val="24"/>
          <w:highlight w:val="none"/>
        </w:rPr>
      </w:pPr>
      <w:bookmarkStart w:id="133" w:name="_Toc7245"/>
      <w:bookmarkStart w:id="134" w:name="_Toc15322"/>
      <w:bookmarkStart w:id="135" w:name="_Toc11173"/>
      <w:r>
        <w:rPr>
          <w:rFonts w:hint="eastAsia" w:ascii="仿宋" w:hAnsi="仿宋" w:eastAsia="仿宋" w:cs="仿宋"/>
          <w:b/>
          <w:color w:val="auto"/>
          <w:sz w:val="24"/>
          <w:highlight w:val="none"/>
        </w:rPr>
        <w:t>1.8 合同生效</w:t>
      </w:r>
      <w:bookmarkEnd w:id="133"/>
      <w:bookmarkEnd w:id="134"/>
      <w:bookmarkEnd w:id="135"/>
    </w:p>
    <w:p w14:paraId="74B5E397">
      <w:pPr>
        <w:keepNext w:val="0"/>
        <w:keepLines w:val="0"/>
        <w:pageBreakBefore w:val="0"/>
        <w:widowControl w:val="0"/>
        <w:kinsoku/>
        <w:wordWrap/>
        <w:overflowPunct/>
        <w:topLinePunct w:val="0"/>
        <w:bidi w:val="0"/>
        <w:spacing w:line="3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本合同自双方当事人加盖有效公章时生效。</w:t>
      </w:r>
    </w:p>
    <w:p w14:paraId="2DE80CD6">
      <w:pPr>
        <w:spacing w:line="360" w:lineRule="auto"/>
        <w:ind w:firstLine="480" w:firstLineChars="200"/>
        <w:rPr>
          <w:rFonts w:hint="eastAsia" w:ascii="仿宋" w:hAnsi="仿宋" w:eastAsia="仿宋" w:cs="仿宋"/>
          <w:color w:val="auto"/>
          <w:sz w:val="24"/>
          <w:highlight w:val="none"/>
        </w:rPr>
      </w:pPr>
    </w:p>
    <w:tbl>
      <w:tblPr>
        <w:tblStyle w:val="20"/>
        <w:tblW w:w="9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0"/>
        <w:gridCol w:w="4780"/>
      </w:tblGrid>
      <w:tr w14:paraId="0334E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780" w:type="dxa"/>
            <w:noWrap w:val="0"/>
            <w:vAlign w:val="top"/>
          </w:tcPr>
          <w:p w14:paraId="0714D6F3">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甲方：南宁市文化广电和旅游局</w:t>
            </w:r>
          </w:p>
          <w:p w14:paraId="14A376C6">
            <w:pPr>
              <w:spacing w:line="360" w:lineRule="auto"/>
              <w:rPr>
                <w:rFonts w:hint="eastAsia" w:ascii="仿宋" w:hAnsi="仿宋" w:eastAsia="仿宋" w:cs="仿宋"/>
                <w:color w:val="auto"/>
                <w:sz w:val="24"/>
                <w:highlight w:val="none"/>
                <w:lang w:val="zh-CN"/>
              </w:rPr>
            </w:pPr>
          </w:p>
        </w:tc>
        <w:tc>
          <w:tcPr>
            <w:tcW w:w="4780" w:type="dxa"/>
            <w:noWrap w:val="0"/>
            <w:vAlign w:val="top"/>
          </w:tcPr>
          <w:p w14:paraId="34B99D46">
            <w:pPr>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乙方：</w:t>
            </w:r>
            <w:r>
              <w:rPr>
                <w:rFonts w:hint="eastAsia" w:ascii="仿宋" w:hAnsi="仿宋" w:eastAsia="仿宋" w:cs="仿宋"/>
                <w:color w:val="auto"/>
                <w:sz w:val="24"/>
                <w:highlight w:val="none"/>
                <w:lang w:val="en-US" w:eastAsia="zh-CN"/>
              </w:rPr>
              <w:t xml:space="preserve"> </w:t>
            </w:r>
          </w:p>
        </w:tc>
      </w:tr>
      <w:tr w14:paraId="2F5A4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780" w:type="dxa"/>
            <w:noWrap w:val="0"/>
            <w:vAlign w:val="top"/>
          </w:tcPr>
          <w:p w14:paraId="2CB5B9E0">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w:t>
            </w:r>
          </w:p>
          <w:p w14:paraId="5B4DAB9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11450100MB1683691D</w:t>
            </w:r>
          </w:p>
        </w:tc>
        <w:tc>
          <w:tcPr>
            <w:tcW w:w="4780" w:type="dxa"/>
            <w:noWrap w:val="0"/>
            <w:vAlign w:val="top"/>
          </w:tcPr>
          <w:p w14:paraId="4B8B6CF0">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w:t>
            </w:r>
          </w:p>
          <w:p w14:paraId="40066E87">
            <w:pPr>
              <w:spacing w:line="360" w:lineRule="auto"/>
              <w:ind w:firstLine="1200" w:firstLineChars="5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 xml:space="preserve"> </w:t>
            </w:r>
          </w:p>
        </w:tc>
      </w:tr>
      <w:tr w14:paraId="4CF6C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4780" w:type="dxa"/>
            <w:noWrap w:val="0"/>
            <w:vAlign w:val="top"/>
          </w:tcPr>
          <w:p w14:paraId="3C232A22">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住所：南宁市青秀区葛村路25号</w:t>
            </w:r>
          </w:p>
        </w:tc>
        <w:tc>
          <w:tcPr>
            <w:tcW w:w="4780" w:type="dxa"/>
            <w:noWrap w:val="0"/>
            <w:vAlign w:val="top"/>
          </w:tcPr>
          <w:p w14:paraId="4E20F1A8">
            <w:pPr>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住所：</w:t>
            </w:r>
            <w:r>
              <w:rPr>
                <w:rFonts w:hint="eastAsia" w:ascii="仿宋" w:hAnsi="仿宋" w:eastAsia="仿宋" w:cs="仿宋"/>
                <w:color w:val="auto"/>
                <w:sz w:val="24"/>
                <w:highlight w:val="none"/>
                <w:lang w:val="en-US" w:eastAsia="zh-CN"/>
              </w:rPr>
              <w:t xml:space="preserve"> </w:t>
            </w:r>
          </w:p>
        </w:tc>
      </w:tr>
      <w:tr w14:paraId="4C852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780" w:type="dxa"/>
            <w:noWrap w:val="0"/>
            <w:vAlign w:val="top"/>
          </w:tcPr>
          <w:p w14:paraId="19B60040">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法定代表人或授权代表</w:t>
            </w:r>
          </w:p>
          <w:p w14:paraId="5AD1592A">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（签字或盖章）：</w:t>
            </w:r>
          </w:p>
        </w:tc>
        <w:tc>
          <w:tcPr>
            <w:tcW w:w="4780" w:type="dxa"/>
            <w:noWrap w:val="0"/>
            <w:vAlign w:val="top"/>
          </w:tcPr>
          <w:p w14:paraId="1C1701F9">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法定代表人或授权代表</w:t>
            </w:r>
          </w:p>
          <w:p w14:paraId="40BD4C6C">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（签字或盖章）：</w:t>
            </w:r>
          </w:p>
        </w:tc>
      </w:tr>
      <w:tr w14:paraId="3C9B5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780" w:type="dxa"/>
            <w:noWrap w:val="0"/>
            <w:vAlign w:val="top"/>
          </w:tcPr>
          <w:p w14:paraId="04C8286E">
            <w:pPr>
              <w:spacing w:line="360" w:lineRule="auto"/>
              <w:rPr>
                <w:rFonts w:hint="eastAsia" w:ascii="仿宋" w:hAnsi="仿宋" w:eastAsia="仿宋" w:cs="仿宋"/>
                <w:color w:val="auto"/>
                <w:sz w:val="24"/>
                <w:highlight w:val="none"/>
                <w:lang w:val="zh-CN"/>
              </w:rPr>
            </w:pPr>
          </w:p>
        </w:tc>
        <w:tc>
          <w:tcPr>
            <w:tcW w:w="4780" w:type="dxa"/>
            <w:noWrap w:val="0"/>
            <w:vAlign w:val="top"/>
          </w:tcPr>
          <w:p w14:paraId="53CC65E5">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rPr>
              <w:t>企业拥有者姓名：</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 xml:space="preserve">    性别：</w:t>
            </w:r>
            <w:r>
              <w:rPr>
                <w:rFonts w:hint="eastAsia" w:ascii="仿宋" w:hAnsi="仿宋" w:eastAsia="仿宋" w:cs="仿宋"/>
                <w:color w:val="auto"/>
                <w:sz w:val="24"/>
                <w:highlight w:val="none"/>
                <w:lang w:val="en-US" w:eastAsia="zh-CN"/>
              </w:rPr>
              <w:t xml:space="preserve"> </w:t>
            </w:r>
          </w:p>
        </w:tc>
      </w:tr>
      <w:tr w14:paraId="508FF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780" w:type="dxa"/>
            <w:noWrap w:val="0"/>
            <w:vAlign w:val="top"/>
          </w:tcPr>
          <w:p w14:paraId="16D471C5">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w:t>
            </w:r>
          </w:p>
        </w:tc>
        <w:tc>
          <w:tcPr>
            <w:tcW w:w="4780" w:type="dxa"/>
            <w:noWrap w:val="0"/>
            <w:vAlign w:val="top"/>
          </w:tcPr>
          <w:p w14:paraId="5BABBB6B">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w:t>
            </w:r>
          </w:p>
        </w:tc>
      </w:tr>
      <w:tr w14:paraId="18CEF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80" w:type="dxa"/>
            <w:noWrap w:val="0"/>
            <w:vAlign w:val="top"/>
          </w:tcPr>
          <w:p w14:paraId="519AFE76">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约定送达地址：南宁市青秀区葛村路25号</w:t>
            </w:r>
          </w:p>
        </w:tc>
        <w:tc>
          <w:tcPr>
            <w:tcW w:w="4780" w:type="dxa"/>
            <w:noWrap w:val="0"/>
            <w:vAlign w:val="top"/>
          </w:tcPr>
          <w:p w14:paraId="5C046F25">
            <w:pPr>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 xml:space="preserve">约定送达地址： </w:t>
            </w:r>
            <w:r>
              <w:rPr>
                <w:rFonts w:hint="eastAsia" w:ascii="仿宋" w:hAnsi="仿宋" w:eastAsia="仿宋" w:cs="仿宋"/>
                <w:color w:val="auto"/>
                <w:sz w:val="24"/>
                <w:highlight w:val="none"/>
                <w:lang w:val="en-US" w:eastAsia="zh-CN"/>
              </w:rPr>
              <w:t xml:space="preserve"> </w:t>
            </w:r>
          </w:p>
        </w:tc>
      </w:tr>
      <w:tr w14:paraId="15BC0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780" w:type="dxa"/>
            <w:noWrap w:val="0"/>
            <w:vAlign w:val="top"/>
          </w:tcPr>
          <w:p w14:paraId="71D036EA">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w:t>
            </w:r>
          </w:p>
        </w:tc>
        <w:tc>
          <w:tcPr>
            <w:tcW w:w="4780" w:type="dxa"/>
            <w:noWrap w:val="0"/>
            <w:vAlign w:val="top"/>
          </w:tcPr>
          <w:p w14:paraId="220FF582">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rPr>
              <w:t>邮政编码：</w:t>
            </w:r>
            <w:r>
              <w:rPr>
                <w:rFonts w:hint="eastAsia" w:ascii="仿宋" w:hAnsi="仿宋" w:eastAsia="仿宋" w:cs="仿宋"/>
                <w:color w:val="auto"/>
                <w:sz w:val="24"/>
                <w:highlight w:val="none"/>
                <w:lang w:val="en-US" w:eastAsia="zh-CN"/>
              </w:rPr>
              <w:t xml:space="preserve"> </w:t>
            </w:r>
          </w:p>
        </w:tc>
      </w:tr>
      <w:tr w14:paraId="05402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780" w:type="dxa"/>
            <w:noWrap w:val="0"/>
            <w:vAlign w:val="top"/>
          </w:tcPr>
          <w:p w14:paraId="56E45592">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电话：</w:t>
            </w:r>
          </w:p>
        </w:tc>
        <w:tc>
          <w:tcPr>
            <w:tcW w:w="4780" w:type="dxa"/>
            <w:noWrap w:val="0"/>
            <w:vAlign w:val="top"/>
          </w:tcPr>
          <w:p w14:paraId="479C89B4">
            <w:pPr>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 xml:space="preserve">电话： </w:t>
            </w:r>
            <w:r>
              <w:rPr>
                <w:rFonts w:hint="eastAsia" w:ascii="仿宋" w:hAnsi="仿宋" w:eastAsia="仿宋" w:cs="仿宋"/>
                <w:color w:val="auto"/>
                <w:sz w:val="24"/>
                <w:highlight w:val="none"/>
                <w:lang w:val="en-US" w:eastAsia="zh-CN"/>
              </w:rPr>
              <w:t xml:space="preserve"> </w:t>
            </w:r>
          </w:p>
        </w:tc>
      </w:tr>
      <w:tr w14:paraId="31E99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780" w:type="dxa"/>
            <w:noWrap w:val="0"/>
            <w:vAlign w:val="top"/>
          </w:tcPr>
          <w:p w14:paraId="2B6630EC">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w:t>
            </w:r>
          </w:p>
        </w:tc>
        <w:tc>
          <w:tcPr>
            <w:tcW w:w="4780" w:type="dxa"/>
            <w:noWrap w:val="0"/>
            <w:vAlign w:val="top"/>
          </w:tcPr>
          <w:p w14:paraId="79F72B11">
            <w:pPr>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传真：</w:t>
            </w:r>
            <w:r>
              <w:rPr>
                <w:rFonts w:hint="eastAsia" w:ascii="仿宋" w:hAnsi="仿宋" w:eastAsia="仿宋" w:cs="仿宋"/>
                <w:color w:val="auto"/>
                <w:sz w:val="24"/>
                <w:highlight w:val="none"/>
                <w:lang w:val="en-US" w:eastAsia="zh-CN"/>
              </w:rPr>
              <w:t xml:space="preserve"> </w:t>
            </w:r>
          </w:p>
        </w:tc>
      </w:tr>
      <w:tr w14:paraId="6820A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780" w:type="dxa"/>
            <w:noWrap w:val="0"/>
            <w:vAlign w:val="top"/>
          </w:tcPr>
          <w:p w14:paraId="6ECFA4AE">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电子邮箱：</w:t>
            </w:r>
          </w:p>
        </w:tc>
        <w:tc>
          <w:tcPr>
            <w:tcW w:w="4780" w:type="dxa"/>
            <w:noWrap w:val="0"/>
            <w:vAlign w:val="top"/>
          </w:tcPr>
          <w:p w14:paraId="588AB369">
            <w:pPr>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电子邮箱：</w:t>
            </w:r>
            <w:r>
              <w:rPr>
                <w:rFonts w:hint="eastAsia" w:ascii="仿宋" w:hAnsi="仿宋" w:eastAsia="仿宋" w:cs="仿宋"/>
                <w:color w:val="auto"/>
                <w:sz w:val="24"/>
                <w:highlight w:val="none"/>
                <w:lang w:val="en-US" w:eastAsia="zh-CN"/>
              </w:rPr>
              <w:t xml:space="preserve"> </w:t>
            </w:r>
          </w:p>
        </w:tc>
      </w:tr>
      <w:tr w14:paraId="4A44A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4780" w:type="dxa"/>
            <w:noWrap w:val="0"/>
            <w:vAlign w:val="top"/>
          </w:tcPr>
          <w:p w14:paraId="005078E9">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开户银行：</w:t>
            </w:r>
          </w:p>
        </w:tc>
        <w:tc>
          <w:tcPr>
            <w:tcW w:w="4780" w:type="dxa"/>
            <w:noWrap w:val="0"/>
            <w:vAlign w:val="top"/>
          </w:tcPr>
          <w:p w14:paraId="5DFDA338">
            <w:pPr>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lang w:val="en-US" w:eastAsia="zh-CN"/>
              </w:rPr>
              <w:t xml:space="preserve"> </w:t>
            </w:r>
          </w:p>
        </w:tc>
      </w:tr>
      <w:tr w14:paraId="59BB6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780" w:type="dxa"/>
            <w:noWrap w:val="0"/>
            <w:vAlign w:val="top"/>
          </w:tcPr>
          <w:p w14:paraId="0D60ACF7">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开户名称：</w:t>
            </w:r>
          </w:p>
        </w:tc>
        <w:tc>
          <w:tcPr>
            <w:tcW w:w="4780" w:type="dxa"/>
            <w:noWrap w:val="0"/>
            <w:vAlign w:val="top"/>
          </w:tcPr>
          <w:p w14:paraId="6DABCE3B">
            <w:pPr>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rPr>
              <w:t>开户名称：</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lang w:val="en-US" w:eastAsia="zh-CN"/>
              </w:rPr>
              <w:t xml:space="preserve"> </w:t>
            </w:r>
          </w:p>
        </w:tc>
      </w:tr>
      <w:tr w14:paraId="28FA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780" w:type="dxa"/>
            <w:noWrap w:val="0"/>
            <w:vAlign w:val="top"/>
          </w:tcPr>
          <w:p w14:paraId="517E7AAA">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开户账号：</w:t>
            </w:r>
          </w:p>
        </w:tc>
        <w:tc>
          <w:tcPr>
            <w:tcW w:w="4780" w:type="dxa"/>
            <w:noWrap w:val="0"/>
            <w:vAlign w:val="top"/>
          </w:tcPr>
          <w:p w14:paraId="1EF4B3A8">
            <w:pPr>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en-US" w:eastAsia="zh-CN"/>
              </w:rPr>
              <w:t xml:space="preserve"> </w:t>
            </w:r>
          </w:p>
        </w:tc>
      </w:tr>
      <w:tr w14:paraId="59F3F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560" w:type="dxa"/>
            <w:gridSpan w:val="2"/>
            <w:noWrap w:val="0"/>
            <w:vAlign w:val="top"/>
          </w:tcPr>
          <w:p w14:paraId="34372654">
            <w:pPr>
              <w:spacing w:line="360" w:lineRule="auto"/>
              <w:jc w:val="center"/>
              <w:rPr>
                <w:rFonts w:hint="eastAsia" w:ascii="仿宋" w:hAnsi="仿宋" w:eastAsia="仿宋" w:cs="仿宋"/>
                <w:color w:val="auto"/>
                <w:sz w:val="24"/>
                <w:highlight w:val="none"/>
              </w:rPr>
            </w:pPr>
          </w:p>
          <w:p w14:paraId="0576811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签订日期：    年    月    日</w:t>
            </w:r>
          </w:p>
        </w:tc>
      </w:tr>
    </w:tbl>
    <w:p w14:paraId="5FE88271">
      <w:pPr>
        <w:autoSpaceDE w:val="0"/>
        <w:autoSpaceDN w:val="0"/>
        <w:adjustRightInd w:val="0"/>
        <w:snapToGrid w:val="0"/>
        <w:spacing w:after="120" w:line="360" w:lineRule="auto"/>
        <w:ind w:left="420" w:leftChars="200" w:firstLine="482" w:firstLineChars="200"/>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4"/>
          <w:szCs w:val="21"/>
          <w:highlight w:val="none"/>
        </w:rPr>
        <w:br w:type="page"/>
      </w:r>
      <w:bookmarkStart w:id="136" w:name="_Toc331685783"/>
      <w:bookmarkStart w:id="137" w:name="_Toc12702"/>
      <w:bookmarkStart w:id="138" w:name="_Toc80205945"/>
      <w:r>
        <w:rPr>
          <w:rFonts w:hint="eastAsia" w:ascii="仿宋" w:hAnsi="仿宋" w:eastAsia="仿宋" w:cs="仿宋"/>
          <w:b/>
          <w:color w:val="auto"/>
          <w:sz w:val="28"/>
          <w:szCs w:val="28"/>
          <w:highlight w:val="none"/>
        </w:rPr>
        <w:t>第二部分 合同一般条款</w:t>
      </w:r>
      <w:bookmarkEnd w:id="136"/>
      <w:bookmarkEnd w:id="137"/>
      <w:bookmarkEnd w:id="138"/>
    </w:p>
    <w:p w14:paraId="51546881">
      <w:pPr>
        <w:spacing w:line="360" w:lineRule="auto"/>
        <w:ind w:firstLine="482" w:firstLineChars="200"/>
        <w:rPr>
          <w:rFonts w:hint="eastAsia" w:ascii="仿宋" w:hAnsi="仿宋" w:eastAsia="仿宋" w:cs="仿宋"/>
          <w:b/>
          <w:color w:val="auto"/>
          <w:sz w:val="24"/>
          <w:highlight w:val="none"/>
        </w:rPr>
      </w:pPr>
      <w:bookmarkStart w:id="139" w:name="_Ref467379101"/>
      <w:bookmarkStart w:id="140" w:name="_Ref467379214"/>
      <w:bookmarkStart w:id="141" w:name="_Toc259093669"/>
      <w:bookmarkStart w:id="142" w:name="_Ref467379109"/>
      <w:bookmarkStart w:id="143" w:name="_Ref467379225"/>
      <w:bookmarkStart w:id="144" w:name="_Ref467379195"/>
      <w:bookmarkStart w:id="145" w:name="_Ref467378404"/>
      <w:bookmarkStart w:id="146" w:name="_Toc16917"/>
      <w:bookmarkStart w:id="147" w:name="_Ref467379094"/>
      <w:bookmarkStart w:id="148" w:name="_Toc279701240"/>
      <w:bookmarkStart w:id="149" w:name="_Ref467379205"/>
      <w:bookmarkStart w:id="150" w:name="_Toc487900349"/>
      <w:bookmarkStart w:id="151" w:name="_Ref467378499"/>
      <w:bookmarkStart w:id="152" w:name="_Ref467378463"/>
      <w:bookmarkStart w:id="153" w:name="_Toc19614"/>
      <w:bookmarkStart w:id="154" w:name="_Toc28763"/>
      <w:r>
        <w:rPr>
          <w:rFonts w:hint="eastAsia" w:ascii="仿宋" w:hAnsi="仿宋" w:eastAsia="仿宋" w:cs="仿宋"/>
          <w:b/>
          <w:color w:val="auto"/>
          <w:sz w:val="24"/>
          <w:highlight w:val="none"/>
        </w:rPr>
        <w:t>2.1 定义</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20F89FA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2FB4ED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“合同”系指采购人和成交供应商签订的载明双方当事人所达成的协议，并包括所有的附件、附录和构成合同的其他文件。</w:t>
      </w:r>
    </w:p>
    <w:p w14:paraId="29AB7B8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“合同价”系指根据合同约定，成交供应商在完全履行合同义务后，采购人应支付给成交供应商的价格。</w:t>
      </w:r>
    </w:p>
    <w:p w14:paraId="35C2710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标的物”系指成交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79CF7202">
      <w:pPr>
        <w:spacing w:line="360" w:lineRule="auto"/>
        <w:ind w:firstLine="480" w:firstLineChars="200"/>
        <w:rPr>
          <w:rFonts w:hint="eastAsia" w:ascii="仿宋" w:hAnsi="仿宋" w:eastAsia="仿宋" w:cs="仿宋"/>
          <w:color w:val="auto"/>
          <w:sz w:val="24"/>
          <w:highlight w:val="none"/>
        </w:rPr>
      </w:pPr>
      <w:bookmarkStart w:id="155" w:name="_Ref467378840"/>
      <w:r>
        <w:rPr>
          <w:rFonts w:hint="eastAsia" w:ascii="仿宋" w:hAnsi="仿宋" w:eastAsia="仿宋" w:cs="仿宋"/>
          <w:color w:val="auto"/>
          <w:sz w:val="24"/>
          <w:highlight w:val="none"/>
        </w:rPr>
        <w:t>2.1.4 “甲方”系指与成交供应商签署合同的采购人</w:t>
      </w:r>
      <w:bookmarkEnd w:id="155"/>
      <w:r>
        <w:rPr>
          <w:rFonts w:hint="eastAsia" w:ascii="仿宋" w:hAnsi="仿宋" w:eastAsia="仿宋" w:cs="仿宋"/>
          <w:color w:val="auto"/>
          <w:sz w:val="24"/>
          <w:highlight w:val="none"/>
        </w:rPr>
        <w:t>；采购人委托采购机构代表其与乙方签订合同的，采购人的授权委托书作为合同附件。</w:t>
      </w:r>
    </w:p>
    <w:p w14:paraId="4C7B7901">
      <w:pPr>
        <w:spacing w:line="360" w:lineRule="auto"/>
        <w:ind w:firstLine="480" w:firstLineChars="200"/>
        <w:rPr>
          <w:rFonts w:hint="eastAsia" w:ascii="仿宋" w:hAnsi="仿宋" w:eastAsia="仿宋" w:cs="仿宋"/>
          <w:color w:val="auto"/>
          <w:sz w:val="24"/>
          <w:highlight w:val="none"/>
        </w:rPr>
      </w:pPr>
      <w:bookmarkStart w:id="156" w:name="_Ref467379400"/>
      <w:r>
        <w:rPr>
          <w:rFonts w:hint="eastAsia" w:ascii="仿宋" w:hAnsi="仿宋" w:eastAsia="仿宋" w:cs="仿宋"/>
          <w:color w:val="auto"/>
          <w:sz w:val="24"/>
          <w:highlight w:val="none"/>
        </w:rPr>
        <w:t>2.1.5 “乙方”系指根据合同约定交付标的物的</w:t>
      </w:r>
      <w:bookmarkEnd w:id="156"/>
      <w:r>
        <w:rPr>
          <w:rFonts w:hint="eastAsia" w:ascii="仿宋" w:hAnsi="仿宋" w:eastAsia="仿宋" w:cs="仿宋"/>
          <w:color w:val="auto"/>
          <w:sz w:val="24"/>
          <w:highlight w:val="none"/>
        </w:rPr>
        <w:t>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946D488">
      <w:pPr>
        <w:spacing w:line="360" w:lineRule="auto"/>
        <w:ind w:firstLine="480" w:firstLineChars="200"/>
        <w:rPr>
          <w:rFonts w:hint="eastAsia" w:ascii="仿宋" w:hAnsi="仿宋" w:eastAsia="仿宋" w:cs="仿宋"/>
          <w:color w:val="auto"/>
          <w:sz w:val="24"/>
          <w:highlight w:val="none"/>
        </w:rPr>
      </w:pPr>
      <w:bookmarkStart w:id="157" w:name="_Ref467379436"/>
      <w:r>
        <w:rPr>
          <w:rFonts w:hint="eastAsia" w:ascii="仿宋" w:hAnsi="仿宋" w:eastAsia="仿宋" w:cs="仿宋"/>
          <w:color w:val="auto"/>
          <w:sz w:val="24"/>
          <w:highlight w:val="none"/>
        </w:rPr>
        <w:t>2.1.6 “现场”系指合同约定标的物将要运至或者实施或者安装的地点。</w:t>
      </w:r>
      <w:bookmarkEnd w:id="157"/>
    </w:p>
    <w:p w14:paraId="7AC4D36E">
      <w:pPr>
        <w:spacing w:line="360" w:lineRule="auto"/>
        <w:ind w:firstLine="482" w:firstLineChars="200"/>
        <w:rPr>
          <w:rFonts w:hint="eastAsia" w:ascii="仿宋" w:hAnsi="仿宋" w:eastAsia="仿宋" w:cs="仿宋"/>
          <w:b/>
          <w:color w:val="auto"/>
          <w:sz w:val="24"/>
          <w:highlight w:val="none"/>
        </w:rPr>
      </w:pPr>
      <w:bookmarkStart w:id="158" w:name="_Toc27635"/>
      <w:bookmarkStart w:id="159" w:name="_Toc487900350"/>
      <w:bookmarkStart w:id="160" w:name="_Toc13336"/>
      <w:bookmarkStart w:id="161" w:name="_Toc32504"/>
      <w:bookmarkStart w:id="162" w:name="_Toc259093670"/>
      <w:bookmarkStart w:id="163" w:name="_Toc279701241"/>
      <w:r>
        <w:rPr>
          <w:rFonts w:hint="eastAsia" w:ascii="仿宋" w:hAnsi="仿宋" w:eastAsia="仿宋" w:cs="仿宋"/>
          <w:b/>
          <w:color w:val="auto"/>
          <w:sz w:val="24"/>
          <w:highlight w:val="none"/>
        </w:rPr>
        <w:t>2.2 技术规范</w:t>
      </w:r>
      <w:bookmarkEnd w:id="158"/>
      <w:bookmarkEnd w:id="159"/>
      <w:bookmarkEnd w:id="160"/>
      <w:bookmarkEnd w:id="161"/>
      <w:bookmarkEnd w:id="162"/>
      <w:bookmarkEnd w:id="163"/>
    </w:p>
    <w:p w14:paraId="529698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3A024318">
      <w:pPr>
        <w:spacing w:line="360" w:lineRule="auto"/>
        <w:ind w:firstLine="482" w:firstLineChars="200"/>
        <w:rPr>
          <w:rFonts w:hint="eastAsia" w:ascii="仿宋" w:hAnsi="仿宋" w:eastAsia="仿宋" w:cs="仿宋"/>
          <w:b/>
          <w:color w:val="auto"/>
          <w:sz w:val="24"/>
          <w:highlight w:val="none"/>
        </w:rPr>
      </w:pPr>
      <w:bookmarkStart w:id="164" w:name="_Toc279701242"/>
      <w:bookmarkStart w:id="165" w:name="_Toc487900351"/>
      <w:bookmarkStart w:id="166" w:name="_Toc31634"/>
      <w:bookmarkStart w:id="167" w:name="_Toc9829"/>
      <w:bookmarkStart w:id="168" w:name="_Toc259093671"/>
      <w:bookmarkStart w:id="169" w:name="_Toc27853"/>
      <w:r>
        <w:rPr>
          <w:rFonts w:hint="eastAsia" w:ascii="仿宋" w:hAnsi="仿宋" w:eastAsia="仿宋" w:cs="仿宋"/>
          <w:b/>
          <w:color w:val="auto"/>
          <w:sz w:val="24"/>
          <w:highlight w:val="none"/>
        </w:rPr>
        <w:t>2.3 知识产权</w:t>
      </w:r>
      <w:bookmarkEnd w:id="164"/>
      <w:bookmarkEnd w:id="165"/>
      <w:bookmarkEnd w:id="166"/>
      <w:bookmarkEnd w:id="167"/>
      <w:bookmarkEnd w:id="168"/>
      <w:bookmarkEnd w:id="169"/>
    </w:p>
    <w:p w14:paraId="11BECE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4F1093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2.3.2具有知识产权的计算机软件等标的物的知识产权归属，详见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959ED1B">
      <w:pPr>
        <w:spacing w:line="360" w:lineRule="auto"/>
        <w:ind w:firstLine="482" w:firstLineChars="200"/>
        <w:rPr>
          <w:rFonts w:hint="eastAsia" w:ascii="仿宋" w:hAnsi="仿宋" w:eastAsia="仿宋" w:cs="仿宋"/>
          <w:b/>
          <w:color w:val="auto"/>
          <w:sz w:val="24"/>
          <w:highlight w:val="none"/>
        </w:rPr>
      </w:pPr>
      <w:bookmarkStart w:id="170" w:name="_Toc11932"/>
      <w:bookmarkStart w:id="171" w:name="_Toc4194"/>
      <w:bookmarkStart w:id="172" w:name="_Toc29149"/>
      <w:r>
        <w:rPr>
          <w:rFonts w:hint="eastAsia" w:ascii="仿宋" w:hAnsi="仿宋" w:eastAsia="仿宋" w:cs="仿宋"/>
          <w:b/>
          <w:color w:val="auto"/>
          <w:sz w:val="24"/>
          <w:highlight w:val="none"/>
        </w:rPr>
        <w:t>2.4 包装和装运</w:t>
      </w:r>
      <w:bookmarkEnd w:id="170"/>
      <w:bookmarkEnd w:id="171"/>
      <w:bookmarkEnd w:id="172"/>
    </w:p>
    <w:p w14:paraId="6A255B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7BDD79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装运标的物的要求和通知，详见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F8979B3">
      <w:pPr>
        <w:spacing w:line="360" w:lineRule="auto"/>
        <w:ind w:firstLine="482" w:firstLineChars="200"/>
        <w:rPr>
          <w:rFonts w:hint="eastAsia" w:ascii="仿宋" w:hAnsi="仿宋" w:eastAsia="仿宋" w:cs="仿宋"/>
          <w:b/>
          <w:color w:val="auto"/>
          <w:sz w:val="24"/>
          <w:highlight w:val="none"/>
        </w:rPr>
      </w:pPr>
      <w:bookmarkStart w:id="173" w:name="_Toc259093674"/>
      <w:bookmarkStart w:id="174" w:name="_Toc487900354"/>
      <w:bookmarkStart w:id="175" w:name="_Ref467378541"/>
      <w:bookmarkStart w:id="176" w:name="_Ref467379542"/>
      <w:bookmarkStart w:id="177" w:name="_Toc279701245"/>
      <w:bookmarkStart w:id="178" w:name="_Ref467378591"/>
      <w:bookmarkStart w:id="179" w:name="_Ref467379527"/>
      <w:bookmarkStart w:id="180" w:name="_Ref467379536"/>
      <w:bookmarkStart w:id="181" w:name="_Toc19074"/>
      <w:bookmarkStart w:id="182" w:name="_Toc26182"/>
      <w:bookmarkStart w:id="183" w:name="_Toc30272"/>
      <w:r>
        <w:rPr>
          <w:rFonts w:hint="eastAsia" w:ascii="仿宋" w:hAnsi="仿宋" w:eastAsia="仿宋" w:cs="仿宋"/>
          <w:b/>
          <w:color w:val="auto"/>
          <w:sz w:val="24"/>
          <w:highlight w:val="none"/>
        </w:rPr>
        <w:t>2.</w:t>
      </w:r>
      <w:bookmarkEnd w:id="173"/>
      <w:bookmarkEnd w:id="174"/>
      <w:bookmarkEnd w:id="175"/>
      <w:bookmarkEnd w:id="176"/>
      <w:bookmarkEnd w:id="177"/>
      <w:bookmarkEnd w:id="178"/>
      <w:bookmarkEnd w:id="179"/>
      <w:bookmarkEnd w:id="180"/>
      <w:r>
        <w:rPr>
          <w:rFonts w:hint="eastAsia" w:ascii="仿宋" w:hAnsi="仿宋" w:eastAsia="仿宋" w:cs="仿宋"/>
          <w:b/>
          <w:color w:val="auto"/>
          <w:sz w:val="24"/>
          <w:highlight w:val="none"/>
        </w:rPr>
        <w:t>5 履约检查和问题反馈</w:t>
      </w:r>
      <w:bookmarkEnd w:id="181"/>
      <w:bookmarkEnd w:id="182"/>
      <w:bookmarkEnd w:id="183"/>
    </w:p>
    <w:p w14:paraId="4589DD61">
      <w:pPr>
        <w:spacing w:line="360" w:lineRule="auto"/>
        <w:ind w:firstLine="480" w:firstLineChars="200"/>
        <w:rPr>
          <w:rFonts w:hint="eastAsia" w:ascii="仿宋" w:hAnsi="仿宋" w:eastAsia="仿宋" w:cs="仿宋"/>
          <w:color w:val="auto"/>
          <w:sz w:val="24"/>
          <w:highlight w:val="none"/>
        </w:rPr>
      </w:pPr>
      <w:bookmarkStart w:id="184" w:name="_Ref467379657"/>
      <w:r>
        <w:rPr>
          <w:rFonts w:hint="eastAsia" w:ascii="仿宋" w:hAnsi="仿宋" w:eastAsia="仿宋" w:cs="仿宋"/>
          <w:color w:val="auto"/>
          <w:sz w:val="24"/>
          <w:highlight w:val="none"/>
        </w:rPr>
        <w:t>2.5.1</w:t>
      </w:r>
      <w:bookmarkEnd w:id="184"/>
      <w:bookmarkStart w:id="185" w:name="_Toc186431854"/>
      <w:bookmarkStart w:id="186" w:name="_Toc487900357"/>
      <w:bookmarkStart w:id="187" w:name="_Toc259093676"/>
      <w:bookmarkStart w:id="188" w:name="_Ref467379807"/>
      <w:bookmarkStart w:id="189" w:name="_Ref467379793"/>
      <w:bookmarkStart w:id="190" w:name="_Toc279701247"/>
      <w:r>
        <w:rPr>
          <w:rFonts w:hint="eastAsia" w:ascii="仿宋" w:hAnsi="仿宋" w:eastAsia="仿宋" w:cs="仿宋"/>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165764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185"/>
      <w:bookmarkStart w:id="191" w:name="_Toc186431855"/>
      <w:r>
        <w:rPr>
          <w:rFonts w:hint="eastAsia" w:ascii="仿宋" w:hAnsi="仿宋" w:eastAsia="仿宋" w:cs="仿宋"/>
          <w:color w:val="auto"/>
          <w:sz w:val="24"/>
          <w:highlight w:val="none"/>
        </w:rPr>
        <w:t>。</w:t>
      </w:r>
    </w:p>
    <w:bookmarkEnd w:id="191"/>
    <w:p w14:paraId="4E252725">
      <w:pPr>
        <w:spacing w:line="360" w:lineRule="auto"/>
        <w:ind w:firstLine="482" w:firstLineChars="200"/>
        <w:rPr>
          <w:rFonts w:hint="eastAsia" w:ascii="仿宋" w:hAnsi="仿宋" w:eastAsia="仿宋" w:cs="仿宋"/>
          <w:b/>
          <w:color w:val="auto"/>
          <w:sz w:val="24"/>
          <w:highlight w:val="none"/>
        </w:rPr>
      </w:pPr>
      <w:bookmarkStart w:id="192" w:name="_Toc7836"/>
      <w:bookmarkStart w:id="193" w:name="_Toc19219"/>
      <w:bookmarkStart w:id="194" w:name="_Toc28451"/>
      <w:r>
        <w:rPr>
          <w:rFonts w:hint="eastAsia" w:ascii="仿宋" w:hAnsi="仿宋" w:eastAsia="仿宋" w:cs="仿宋"/>
          <w:b/>
          <w:color w:val="auto"/>
          <w:sz w:val="24"/>
          <w:highlight w:val="none"/>
        </w:rPr>
        <w:t>2.6 结算方式和付款条件</w:t>
      </w:r>
      <w:bookmarkEnd w:id="186"/>
      <w:bookmarkEnd w:id="187"/>
      <w:bookmarkEnd w:id="188"/>
      <w:bookmarkEnd w:id="189"/>
      <w:bookmarkEnd w:id="190"/>
      <w:bookmarkEnd w:id="192"/>
      <w:bookmarkEnd w:id="193"/>
      <w:bookmarkEnd w:id="194"/>
    </w:p>
    <w:p w14:paraId="62A329B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3B6720F">
      <w:pPr>
        <w:spacing w:line="360" w:lineRule="auto"/>
        <w:ind w:firstLine="482" w:firstLineChars="200"/>
        <w:rPr>
          <w:rFonts w:hint="eastAsia" w:ascii="仿宋" w:hAnsi="仿宋" w:eastAsia="仿宋" w:cs="仿宋"/>
          <w:b/>
          <w:color w:val="auto"/>
          <w:sz w:val="24"/>
          <w:highlight w:val="none"/>
        </w:rPr>
      </w:pPr>
      <w:bookmarkStart w:id="195" w:name="_Toc487900358"/>
      <w:bookmarkStart w:id="196" w:name="_Ref467379852"/>
      <w:bookmarkStart w:id="197" w:name="_Ref467379863"/>
      <w:bookmarkStart w:id="198" w:name="_Ref467379923"/>
      <w:bookmarkStart w:id="199" w:name="_Toc259093677"/>
      <w:bookmarkStart w:id="200" w:name="_Toc279701248"/>
      <w:bookmarkStart w:id="201" w:name="_Toc3225"/>
      <w:bookmarkStart w:id="202" w:name="_Toc16110"/>
      <w:bookmarkStart w:id="203" w:name="_Toc774"/>
      <w:r>
        <w:rPr>
          <w:rFonts w:hint="eastAsia" w:ascii="仿宋" w:hAnsi="仿宋" w:eastAsia="仿宋" w:cs="仿宋"/>
          <w:b/>
          <w:color w:val="auto"/>
          <w:sz w:val="24"/>
          <w:highlight w:val="none"/>
        </w:rPr>
        <w:t>2.7 技术资料</w:t>
      </w:r>
      <w:bookmarkEnd w:id="195"/>
      <w:bookmarkEnd w:id="196"/>
      <w:bookmarkEnd w:id="197"/>
      <w:bookmarkEnd w:id="198"/>
      <w:bookmarkEnd w:id="199"/>
      <w:bookmarkEnd w:id="200"/>
      <w:r>
        <w:rPr>
          <w:rFonts w:hint="eastAsia" w:ascii="仿宋" w:hAnsi="仿宋" w:eastAsia="仿宋" w:cs="仿宋"/>
          <w:b/>
          <w:color w:val="auto"/>
          <w:sz w:val="24"/>
          <w:highlight w:val="none"/>
        </w:rPr>
        <w:t>和保密义务</w:t>
      </w:r>
      <w:bookmarkEnd w:id="201"/>
      <w:bookmarkEnd w:id="202"/>
      <w:bookmarkEnd w:id="203"/>
    </w:p>
    <w:p w14:paraId="56F0777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乙方有权依据合同约定和项目需要，向甲方了解有关情况，调阅有关资料等，甲方应予积极配合；</w:t>
      </w:r>
    </w:p>
    <w:p w14:paraId="248EFA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乙方有义务妥善保管和保护由甲方提供的前款信息和资料等；</w:t>
      </w:r>
    </w:p>
    <w:p w14:paraId="1F0D6DB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064B6D75">
      <w:pPr>
        <w:spacing w:line="360" w:lineRule="auto"/>
        <w:ind w:firstLine="482" w:firstLineChars="200"/>
        <w:rPr>
          <w:rFonts w:hint="eastAsia" w:ascii="仿宋" w:hAnsi="仿宋" w:eastAsia="仿宋" w:cs="仿宋"/>
          <w:b/>
          <w:color w:val="auto"/>
          <w:sz w:val="24"/>
          <w:highlight w:val="none"/>
        </w:rPr>
      </w:pPr>
      <w:bookmarkStart w:id="204" w:name="_Toc7860"/>
      <w:r>
        <w:rPr>
          <w:rFonts w:hint="eastAsia" w:ascii="仿宋" w:hAnsi="仿宋" w:eastAsia="仿宋" w:cs="仿宋"/>
          <w:b/>
          <w:color w:val="auto"/>
          <w:sz w:val="24"/>
          <w:highlight w:val="none"/>
        </w:rPr>
        <w:t>2.8 质量保证</w:t>
      </w:r>
      <w:bookmarkEnd w:id="204"/>
    </w:p>
    <w:p w14:paraId="599DB16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2.8.1 乙方应建立和完善履行合同的内部质量保证体系，并提供相关内部规章制度给甲方，以便甲方进行监督检查；</w:t>
      </w:r>
    </w:p>
    <w:p w14:paraId="59C48D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2.8.2 乙方应保证履行合同的人员数量和素质、软件和硬件设备的配置、场地、环境和设施等满足全面履行合同的要求，并应接受甲方的监督检查。</w:t>
      </w:r>
    </w:p>
    <w:p w14:paraId="1C2F908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2.8.3乙方应确保项目技术人员的数量和水平与响应文件一致。未经甲方书面同意，乙方不得擅自更换响应文件中注明的项目负责人和技术负责人。否则</w:t>
      </w:r>
      <w:r>
        <w:rPr>
          <w:rFonts w:hint="eastAsia" w:ascii="仿宋" w:hAnsi="仿宋" w:eastAsia="仿宋" w:cs="仿宋"/>
          <w:color w:val="auto"/>
          <w:kern w:val="0"/>
          <w:sz w:val="24"/>
          <w:highlight w:val="none"/>
        </w:rPr>
        <w:t>甲方有权放弃或终止合同。</w:t>
      </w:r>
    </w:p>
    <w:p w14:paraId="7DC38A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仿宋" w:hAnsi="仿宋" w:eastAsia="仿宋" w:cs="仿宋"/>
          <w:color w:val="auto"/>
          <w:sz w:val="24"/>
          <w:highlight w:val="none"/>
          <w:u w:val="single"/>
        </w:rPr>
        <w:t>30%</w:t>
      </w:r>
      <w:r>
        <w:rPr>
          <w:rFonts w:hint="eastAsia" w:ascii="仿宋" w:hAnsi="仿宋" w:eastAsia="仿宋" w:cs="仿宋"/>
          <w:color w:val="auto"/>
          <w:sz w:val="24"/>
          <w:highlight w:val="none"/>
        </w:rPr>
        <w:t>。</w:t>
      </w:r>
    </w:p>
    <w:p w14:paraId="7B20C902">
      <w:pPr>
        <w:spacing w:line="360" w:lineRule="auto"/>
        <w:ind w:firstLine="482" w:firstLineChars="200"/>
        <w:rPr>
          <w:rFonts w:hint="eastAsia" w:ascii="仿宋" w:hAnsi="仿宋" w:eastAsia="仿宋" w:cs="仿宋"/>
          <w:b/>
          <w:color w:val="auto"/>
          <w:sz w:val="24"/>
          <w:highlight w:val="none"/>
        </w:rPr>
      </w:pPr>
      <w:bookmarkStart w:id="205" w:name="_Toc17244"/>
      <w:bookmarkStart w:id="206" w:name="_Toc279701252"/>
      <w:bookmarkStart w:id="207" w:name="_Toc487900362"/>
      <w:bookmarkStart w:id="208" w:name="_Toc259093681"/>
      <w:r>
        <w:rPr>
          <w:rFonts w:hint="eastAsia" w:ascii="仿宋" w:hAnsi="仿宋" w:eastAsia="仿宋" w:cs="仿宋"/>
          <w:b/>
          <w:color w:val="auto"/>
          <w:sz w:val="24"/>
          <w:highlight w:val="none"/>
        </w:rPr>
        <w:t>2.9 标的物的风险负担</w:t>
      </w:r>
      <w:bookmarkEnd w:id="205"/>
    </w:p>
    <w:p w14:paraId="34288C68">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标的物或者在途标的物或者交付给第一承运人后的标的物毁损、灭失的风险负担详见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F551653">
      <w:pPr>
        <w:spacing w:line="360" w:lineRule="auto"/>
        <w:ind w:firstLine="482" w:firstLineChars="200"/>
        <w:rPr>
          <w:rFonts w:hint="eastAsia" w:ascii="仿宋" w:hAnsi="仿宋" w:eastAsia="仿宋" w:cs="仿宋"/>
          <w:b/>
          <w:color w:val="auto"/>
          <w:sz w:val="24"/>
          <w:highlight w:val="none"/>
        </w:rPr>
      </w:pPr>
      <w:bookmarkStart w:id="209" w:name="_Toc14055"/>
      <w:r>
        <w:rPr>
          <w:rFonts w:hint="eastAsia" w:ascii="仿宋" w:hAnsi="仿宋" w:eastAsia="仿宋" w:cs="仿宋"/>
          <w:b/>
          <w:color w:val="auto"/>
          <w:sz w:val="24"/>
          <w:highlight w:val="none"/>
        </w:rPr>
        <w:t>2.10 延迟交货</w:t>
      </w:r>
      <w:bookmarkEnd w:id="206"/>
      <w:bookmarkEnd w:id="207"/>
      <w:bookmarkEnd w:id="208"/>
      <w:bookmarkEnd w:id="209"/>
      <w:r>
        <w:rPr>
          <w:rFonts w:hint="eastAsia" w:ascii="仿宋" w:hAnsi="仿宋" w:eastAsia="仿宋" w:cs="仿宋"/>
          <w:b/>
          <w:color w:val="auto"/>
          <w:sz w:val="24"/>
          <w:highlight w:val="none"/>
        </w:rPr>
        <w:t>/交付</w:t>
      </w:r>
    </w:p>
    <w:p w14:paraId="0D731B8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7452ED2D">
      <w:pPr>
        <w:spacing w:line="360" w:lineRule="auto"/>
        <w:ind w:firstLine="482" w:firstLineChars="200"/>
        <w:rPr>
          <w:rFonts w:hint="eastAsia" w:ascii="仿宋" w:hAnsi="仿宋" w:eastAsia="仿宋" w:cs="仿宋"/>
          <w:b/>
          <w:color w:val="auto"/>
          <w:sz w:val="24"/>
          <w:highlight w:val="none"/>
        </w:rPr>
      </w:pPr>
      <w:bookmarkStart w:id="210" w:name="_Toc7502"/>
      <w:bookmarkStart w:id="211" w:name="_Toc279701254"/>
      <w:bookmarkStart w:id="212" w:name="_Toc487900364"/>
      <w:bookmarkStart w:id="213" w:name="_Ref467378121"/>
      <w:bookmarkStart w:id="214" w:name="_Toc259093683"/>
      <w:r>
        <w:rPr>
          <w:rFonts w:hint="eastAsia" w:ascii="仿宋" w:hAnsi="仿宋" w:eastAsia="仿宋" w:cs="仿宋"/>
          <w:b/>
          <w:color w:val="auto"/>
          <w:sz w:val="24"/>
          <w:highlight w:val="none"/>
        </w:rPr>
        <w:t>2.11 合同变更</w:t>
      </w:r>
      <w:bookmarkEnd w:id="210"/>
    </w:p>
    <w:p w14:paraId="56D598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19231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15" w:name="_Toc279701259"/>
      <w:bookmarkStart w:id="216" w:name="_Toc259093688"/>
      <w:bookmarkStart w:id="217" w:name="_Toc487900369"/>
    </w:p>
    <w:p w14:paraId="5B387D1A">
      <w:pPr>
        <w:spacing w:line="360" w:lineRule="auto"/>
        <w:ind w:firstLine="482" w:firstLineChars="200"/>
        <w:rPr>
          <w:rFonts w:hint="eastAsia" w:ascii="仿宋" w:hAnsi="仿宋" w:eastAsia="仿宋" w:cs="仿宋"/>
          <w:b/>
          <w:color w:val="auto"/>
          <w:sz w:val="24"/>
          <w:highlight w:val="none"/>
        </w:rPr>
      </w:pPr>
      <w:bookmarkStart w:id="218" w:name="_Toc10366"/>
      <w:bookmarkStart w:id="219" w:name="_Toc22955"/>
      <w:bookmarkStart w:id="220" w:name="_Toc15237"/>
      <w:r>
        <w:rPr>
          <w:rFonts w:hint="eastAsia" w:ascii="仿宋" w:hAnsi="仿宋" w:eastAsia="仿宋" w:cs="仿宋"/>
          <w:b/>
          <w:color w:val="auto"/>
          <w:sz w:val="24"/>
          <w:highlight w:val="none"/>
        </w:rPr>
        <w:t>2.12 合同转让</w:t>
      </w:r>
      <w:bookmarkEnd w:id="215"/>
      <w:bookmarkEnd w:id="216"/>
      <w:bookmarkEnd w:id="217"/>
      <w:r>
        <w:rPr>
          <w:rFonts w:hint="eastAsia" w:ascii="仿宋" w:hAnsi="仿宋" w:eastAsia="仿宋" w:cs="仿宋"/>
          <w:b/>
          <w:color w:val="auto"/>
          <w:sz w:val="24"/>
          <w:highlight w:val="none"/>
        </w:rPr>
        <w:t>和分包</w:t>
      </w:r>
      <w:bookmarkEnd w:id="218"/>
      <w:bookmarkEnd w:id="219"/>
      <w:bookmarkEnd w:id="220"/>
    </w:p>
    <w:p w14:paraId="1D4972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71912B05">
      <w:pPr>
        <w:spacing w:line="360" w:lineRule="auto"/>
        <w:ind w:firstLine="482" w:firstLineChars="200"/>
        <w:rPr>
          <w:rFonts w:hint="eastAsia" w:ascii="仿宋" w:hAnsi="仿宋" w:eastAsia="仿宋" w:cs="仿宋"/>
          <w:b/>
          <w:color w:val="auto"/>
          <w:sz w:val="24"/>
          <w:highlight w:val="none"/>
        </w:rPr>
      </w:pPr>
      <w:bookmarkStart w:id="221" w:name="_Toc14066"/>
      <w:bookmarkStart w:id="222" w:name="_Toc16508"/>
      <w:bookmarkStart w:id="223" w:name="_Toc13566"/>
      <w:r>
        <w:rPr>
          <w:rFonts w:hint="eastAsia" w:ascii="仿宋" w:hAnsi="仿宋" w:eastAsia="仿宋" w:cs="仿宋"/>
          <w:b/>
          <w:color w:val="auto"/>
          <w:sz w:val="24"/>
          <w:highlight w:val="none"/>
        </w:rPr>
        <w:t>2.13 不可抗力</w:t>
      </w:r>
      <w:bookmarkEnd w:id="221"/>
      <w:bookmarkEnd w:id="222"/>
      <w:bookmarkEnd w:id="223"/>
    </w:p>
    <w:p w14:paraId="2E4A199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2.13.1如果任何一方遭遇法律规定的不可抗力，致使合同履行受阻时，履行合同的期限应予延长，延长的期限应相当于不可抗力所影响的时间；</w:t>
      </w:r>
    </w:p>
    <w:p w14:paraId="04B7CCE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2.13.2受不可抗力影响的一方在不可抗力发生后，应在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37DB79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2.13.3 因不可抗力致使不能实现合同目的的，当事人可以解除合同。</w:t>
      </w:r>
    </w:p>
    <w:p w14:paraId="453984F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2.13.4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2A40EBFB">
      <w:pPr>
        <w:spacing w:line="360" w:lineRule="auto"/>
        <w:ind w:firstLine="482" w:firstLineChars="200"/>
        <w:rPr>
          <w:rFonts w:hint="eastAsia" w:ascii="仿宋" w:hAnsi="仿宋" w:eastAsia="仿宋" w:cs="仿宋"/>
          <w:b/>
          <w:color w:val="auto"/>
          <w:sz w:val="24"/>
          <w:highlight w:val="none"/>
        </w:rPr>
      </w:pPr>
      <w:bookmarkStart w:id="224" w:name="_Toc279701255"/>
      <w:bookmarkStart w:id="225" w:name="_Toc487900365"/>
      <w:bookmarkStart w:id="226" w:name="_Toc689"/>
      <w:bookmarkStart w:id="227" w:name="_Toc30676"/>
      <w:bookmarkStart w:id="228" w:name="_Toc6969"/>
      <w:bookmarkStart w:id="229" w:name="_Toc259093684"/>
      <w:r>
        <w:rPr>
          <w:rFonts w:hint="eastAsia" w:ascii="仿宋" w:hAnsi="仿宋" w:eastAsia="仿宋" w:cs="仿宋"/>
          <w:b/>
          <w:color w:val="auto"/>
          <w:sz w:val="24"/>
          <w:highlight w:val="none"/>
        </w:rPr>
        <w:t>2.14 税费</w:t>
      </w:r>
      <w:bookmarkEnd w:id="224"/>
      <w:bookmarkEnd w:id="225"/>
      <w:bookmarkEnd w:id="226"/>
      <w:bookmarkEnd w:id="227"/>
      <w:bookmarkEnd w:id="228"/>
      <w:bookmarkEnd w:id="229"/>
    </w:p>
    <w:p w14:paraId="45269C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与合同有关的一切税费，均按照中华人民共和国法律的相关规定执行。</w:t>
      </w:r>
    </w:p>
    <w:p w14:paraId="4511BC82">
      <w:pPr>
        <w:spacing w:line="360" w:lineRule="auto"/>
        <w:ind w:firstLine="482" w:firstLineChars="200"/>
        <w:rPr>
          <w:rFonts w:hint="eastAsia" w:ascii="仿宋" w:hAnsi="仿宋" w:eastAsia="仿宋" w:cs="仿宋"/>
          <w:b/>
          <w:color w:val="auto"/>
          <w:sz w:val="24"/>
          <w:highlight w:val="none"/>
        </w:rPr>
      </w:pPr>
      <w:bookmarkStart w:id="230" w:name="_Toc8298"/>
      <w:bookmarkStart w:id="231" w:name="_Toc259093687"/>
      <w:bookmarkStart w:id="232" w:name="_Toc7102"/>
      <w:bookmarkStart w:id="233" w:name="_Toc279701258"/>
      <w:bookmarkStart w:id="234" w:name="_Toc16959"/>
      <w:bookmarkStart w:id="235" w:name="_Toc487900368"/>
      <w:r>
        <w:rPr>
          <w:rFonts w:hint="eastAsia" w:ascii="仿宋" w:hAnsi="仿宋" w:eastAsia="仿宋" w:cs="仿宋"/>
          <w:b/>
          <w:color w:val="auto"/>
          <w:sz w:val="24"/>
          <w:highlight w:val="none"/>
        </w:rPr>
        <w:t>2.15 乙方破产</w:t>
      </w:r>
      <w:bookmarkEnd w:id="230"/>
      <w:bookmarkEnd w:id="231"/>
      <w:bookmarkEnd w:id="232"/>
      <w:bookmarkEnd w:id="233"/>
      <w:bookmarkEnd w:id="234"/>
      <w:bookmarkEnd w:id="235"/>
    </w:p>
    <w:p w14:paraId="4F18AC5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C3CAE72">
      <w:pPr>
        <w:spacing w:line="360" w:lineRule="auto"/>
        <w:ind w:firstLine="482" w:firstLineChars="200"/>
        <w:rPr>
          <w:rFonts w:hint="eastAsia" w:ascii="仿宋" w:hAnsi="仿宋" w:eastAsia="仿宋" w:cs="仿宋"/>
          <w:b/>
          <w:color w:val="auto"/>
          <w:sz w:val="24"/>
          <w:highlight w:val="none"/>
        </w:rPr>
      </w:pPr>
      <w:bookmarkStart w:id="236" w:name="_Toc15387"/>
      <w:bookmarkStart w:id="237" w:name="_Toc6134"/>
      <w:bookmarkStart w:id="238" w:name="_Toc29333"/>
      <w:r>
        <w:rPr>
          <w:rFonts w:hint="eastAsia" w:ascii="仿宋" w:hAnsi="仿宋" w:eastAsia="仿宋" w:cs="仿宋"/>
          <w:b/>
          <w:color w:val="auto"/>
          <w:sz w:val="24"/>
          <w:highlight w:val="none"/>
        </w:rPr>
        <w:t>2.16 合同中止、终止</w:t>
      </w:r>
      <w:bookmarkEnd w:id="236"/>
      <w:bookmarkEnd w:id="237"/>
      <w:bookmarkEnd w:id="238"/>
    </w:p>
    <w:p w14:paraId="0A40A8B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 双方当事人不得擅自中止或者终止合同；</w:t>
      </w:r>
    </w:p>
    <w:p w14:paraId="669E464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5EA6C03F">
      <w:pPr>
        <w:spacing w:line="360" w:lineRule="auto"/>
        <w:ind w:firstLine="482" w:firstLineChars="200"/>
        <w:rPr>
          <w:rFonts w:hint="eastAsia" w:ascii="仿宋" w:hAnsi="仿宋" w:eastAsia="仿宋" w:cs="仿宋"/>
          <w:b/>
          <w:color w:val="auto"/>
          <w:sz w:val="24"/>
          <w:highlight w:val="none"/>
        </w:rPr>
      </w:pPr>
      <w:bookmarkStart w:id="239" w:name="_Toc14563"/>
      <w:bookmarkStart w:id="240" w:name="_Toc1125"/>
      <w:bookmarkStart w:id="241" w:name="_Toc6596"/>
      <w:r>
        <w:rPr>
          <w:rFonts w:hint="eastAsia" w:ascii="仿宋" w:hAnsi="仿宋" w:eastAsia="仿宋" w:cs="仿宋"/>
          <w:b/>
          <w:color w:val="auto"/>
          <w:sz w:val="24"/>
          <w:highlight w:val="none"/>
        </w:rPr>
        <w:t>2.17 检验和验收</w:t>
      </w:r>
      <w:bookmarkEnd w:id="239"/>
      <w:bookmarkEnd w:id="240"/>
      <w:bookmarkEnd w:id="241"/>
    </w:p>
    <w:p w14:paraId="5EC4082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2.17.1标的物交付前，乙方应对标的物的质量、数量等方面进行详细、全面的检验，并向甲方出具证明标的物符合合同约定的文件；标的物交付时，乙方在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3870C8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D218A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211"/>
    <w:bookmarkEnd w:id="212"/>
    <w:bookmarkEnd w:id="213"/>
    <w:bookmarkEnd w:id="214"/>
    <w:p w14:paraId="427DA0EE">
      <w:pPr>
        <w:spacing w:line="360" w:lineRule="auto"/>
        <w:ind w:firstLine="482" w:firstLineChars="200"/>
        <w:rPr>
          <w:rFonts w:hint="eastAsia" w:ascii="仿宋" w:hAnsi="仿宋" w:eastAsia="仿宋" w:cs="仿宋"/>
          <w:b/>
          <w:color w:val="auto"/>
          <w:sz w:val="24"/>
          <w:highlight w:val="none"/>
        </w:rPr>
      </w:pPr>
      <w:bookmarkStart w:id="242" w:name="_Toc487900371"/>
      <w:bookmarkStart w:id="243" w:name="_Toc259093690"/>
      <w:bookmarkStart w:id="244" w:name="_Toc279701261"/>
      <w:bookmarkStart w:id="245" w:name="_Toc11284"/>
      <w:bookmarkStart w:id="246" w:name="_Toc25182"/>
      <w:bookmarkStart w:id="247" w:name="_Toc19604"/>
      <w:r>
        <w:rPr>
          <w:rFonts w:hint="eastAsia" w:ascii="仿宋" w:hAnsi="仿宋" w:eastAsia="仿宋" w:cs="仿宋"/>
          <w:b/>
          <w:color w:val="auto"/>
          <w:sz w:val="24"/>
          <w:highlight w:val="none"/>
        </w:rPr>
        <w:t>2.18 通知</w:t>
      </w:r>
      <w:bookmarkEnd w:id="242"/>
      <w:bookmarkEnd w:id="243"/>
      <w:bookmarkEnd w:id="244"/>
      <w:r>
        <w:rPr>
          <w:rFonts w:hint="eastAsia" w:ascii="仿宋" w:hAnsi="仿宋" w:eastAsia="仿宋" w:cs="仿宋"/>
          <w:b/>
          <w:color w:val="auto"/>
          <w:sz w:val="24"/>
          <w:highlight w:val="none"/>
        </w:rPr>
        <w:t>和送达</w:t>
      </w:r>
      <w:bookmarkEnd w:id="245"/>
      <w:bookmarkEnd w:id="246"/>
      <w:bookmarkEnd w:id="247"/>
    </w:p>
    <w:p w14:paraId="59813452">
      <w:pPr>
        <w:spacing w:line="360" w:lineRule="auto"/>
        <w:ind w:firstLine="480" w:firstLineChars="200"/>
        <w:rPr>
          <w:rFonts w:hint="eastAsia" w:ascii="仿宋" w:hAnsi="仿宋" w:eastAsia="仿宋" w:cs="仿宋"/>
          <w:color w:val="auto"/>
          <w:sz w:val="24"/>
          <w:highlight w:val="none"/>
        </w:rPr>
      </w:pPr>
      <w:bookmarkStart w:id="248" w:name="_Toc6698"/>
      <w:bookmarkStart w:id="249" w:name="_Toc3135"/>
      <w:bookmarkStart w:id="250" w:name="_Toc279701262"/>
      <w:bookmarkStart w:id="251" w:name="_Toc259093691"/>
      <w:bookmarkStart w:id="252" w:name="_Toc487900372"/>
      <w:r>
        <w:rPr>
          <w:rFonts w:hint="eastAsia" w:ascii="仿宋" w:hAnsi="仿宋" w:eastAsia="仿宋" w:cs="仿宋"/>
          <w:color w:val="auto"/>
          <w:sz w:val="24"/>
          <w:highlight w:val="none"/>
        </w:rPr>
        <w:t>2.18.1 任何一方因履行合同而以合同第一部分尾部所列明的</w:t>
      </w:r>
      <w:r>
        <w:rPr>
          <w:rFonts w:hint="eastAsia" w:ascii="仿宋" w:hAnsi="仿宋" w:eastAsia="仿宋" w:cs="仿宋"/>
          <w:color w:val="auto"/>
          <w:sz w:val="24"/>
          <w:highlight w:val="none"/>
          <w:u w:val="single"/>
        </w:rPr>
        <w:t>“约定送达地址”</w:t>
      </w:r>
      <w:r>
        <w:rPr>
          <w:rFonts w:hint="eastAsia" w:ascii="仿宋" w:hAnsi="仿宋" w:eastAsia="仿宋" w:cs="仿宋"/>
          <w:color w:val="auto"/>
          <w:sz w:val="24"/>
          <w:highlight w:val="none"/>
        </w:rPr>
        <w:t>为收件地址的所有通知、文件、材料，均视为已向对方当事人送达；任何一方变更上述送达方式或者地址的，应于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248"/>
      <w:bookmarkEnd w:id="249"/>
    </w:p>
    <w:p w14:paraId="0468BE0A">
      <w:pPr>
        <w:spacing w:line="360" w:lineRule="auto"/>
        <w:ind w:firstLine="480" w:firstLineChars="200"/>
        <w:rPr>
          <w:rFonts w:hint="eastAsia" w:ascii="仿宋" w:hAnsi="仿宋" w:eastAsia="仿宋" w:cs="仿宋"/>
          <w:color w:val="auto"/>
          <w:sz w:val="24"/>
          <w:highlight w:val="none"/>
        </w:rPr>
      </w:pPr>
      <w:bookmarkStart w:id="253" w:name="_Toc23294"/>
      <w:bookmarkStart w:id="254" w:name="_Toc23128"/>
      <w:r>
        <w:rPr>
          <w:rFonts w:hint="eastAsia" w:ascii="仿宋" w:hAnsi="仿宋" w:eastAsia="仿宋" w:cs="仿宋"/>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3"/>
      <w:bookmarkEnd w:id="254"/>
    </w:p>
    <w:p w14:paraId="2BFFA9B4">
      <w:pPr>
        <w:spacing w:line="360" w:lineRule="auto"/>
        <w:ind w:firstLine="482" w:firstLineChars="200"/>
        <w:rPr>
          <w:rFonts w:hint="eastAsia" w:ascii="仿宋" w:hAnsi="仿宋" w:eastAsia="仿宋" w:cs="仿宋"/>
          <w:b/>
          <w:color w:val="auto"/>
          <w:sz w:val="24"/>
          <w:highlight w:val="none"/>
        </w:rPr>
      </w:pPr>
      <w:bookmarkStart w:id="255" w:name="_Toc4355"/>
      <w:bookmarkStart w:id="256" w:name="_Toc18540"/>
      <w:bookmarkStart w:id="257" w:name="_Toc30599"/>
      <w:r>
        <w:rPr>
          <w:rFonts w:hint="eastAsia" w:ascii="仿宋" w:hAnsi="仿宋" w:eastAsia="仿宋" w:cs="仿宋"/>
          <w:b/>
          <w:color w:val="auto"/>
          <w:sz w:val="24"/>
          <w:highlight w:val="none"/>
        </w:rPr>
        <w:t>2.19 计量单位</w:t>
      </w:r>
      <w:bookmarkEnd w:id="250"/>
      <w:bookmarkEnd w:id="251"/>
      <w:bookmarkEnd w:id="252"/>
      <w:bookmarkEnd w:id="255"/>
      <w:bookmarkEnd w:id="256"/>
      <w:bookmarkEnd w:id="257"/>
    </w:p>
    <w:p w14:paraId="3C2981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6E766538">
      <w:pPr>
        <w:spacing w:line="360" w:lineRule="auto"/>
        <w:ind w:firstLine="482" w:firstLineChars="200"/>
        <w:rPr>
          <w:rFonts w:hint="eastAsia" w:ascii="仿宋" w:hAnsi="仿宋" w:eastAsia="仿宋" w:cs="仿宋"/>
          <w:b/>
          <w:color w:val="auto"/>
          <w:sz w:val="24"/>
          <w:highlight w:val="none"/>
        </w:rPr>
      </w:pPr>
      <w:bookmarkStart w:id="258" w:name="_Toc10330"/>
      <w:bookmarkStart w:id="259" w:name="_Toc279701263"/>
      <w:bookmarkStart w:id="260" w:name="_Toc18567"/>
      <w:bookmarkStart w:id="261" w:name="_Toc12773"/>
      <w:bookmarkStart w:id="262" w:name="_Toc487900373"/>
      <w:bookmarkStart w:id="263" w:name="_Toc259093692"/>
      <w:r>
        <w:rPr>
          <w:rFonts w:hint="eastAsia" w:ascii="仿宋" w:hAnsi="仿宋" w:eastAsia="仿宋" w:cs="仿宋"/>
          <w:b/>
          <w:color w:val="auto"/>
          <w:sz w:val="24"/>
          <w:highlight w:val="none"/>
        </w:rPr>
        <w:t>2.20 合同使用的文字和适用的法律</w:t>
      </w:r>
      <w:bookmarkEnd w:id="258"/>
      <w:bookmarkEnd w:id="259"/>
      <w:bookmarkEnd w:id="260"/>
      <w:bookmarkEnd w:id="261"/>
      <w:bookmarkEnd w:id="262"/>
      <w:bookmarkEnd w:id="263"/>
    </w:p>
    <w:p w14:paraId="1670F5C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2.20.1 合同使用汉语书就、变更和解释；</w:t>
      </w:r>
    </w:p>
    <w:p w14:paraId="13F7F82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2.20.2 合同适用中华人民共和国法律。</w:t>
      </w:r>
    </w:p>
    <w:p w14:paraId="04D3A2FB">
      <w:pPr>
        <w:spacing w:line="360" w:lineRule="auto"/>
        <w:ind w:firstLine="482" w:firstLineChars="200"/>
        <w:rPr>
          <w:rFonts w:hint="eastAsia" w:ascii="仿宋" w:hAnsi="仿宋" w:eastAsia="仿宋" w:cs="仿宋"/>
          <w:b/>
          <w:color w:val="auto"/>
          <w:sz w:val="24"/>
          <w:highlight w:val="none"/>
        </w:rPr>
      </w:pPr>
      <w:bookmarkStart w:id="264" w:name="_Toc259093693"/>
      <w:bookmarkStart w:id="265" w:name="_Toc279701264"/>
      <w:bookmarkStart w:id="266" w:name="_Toc3148"/>
      <w:bookmarkStart w:id="267" w:name="_Toc12004"/>
      <w:bookmarkStart w:id="268" w:name="_Toc16673"/>
      <w:bookmarkStart w:id="269" w:name="_Toc487900374"/>
      <w:r>
        <w:rPr>
          <w:rFonts w:hint="eastAsia" w:ascii="仿宋" w:hAnsi="仿宋" w:eastAsia="仿宋" w:cs="仿宋"/>
          <w:b/>
          <w:color w:val="auto"/>
          <w:sz w:val="24"/>
          <w:highlight w:val="none"/>
        </w:rPr>
        <w:t>2.21 履约保证金</w:t>
      </w:r>
      <w:bookmarkEnd w:id="264"/>
      <w:bookmarkEnd w:id="265"/>
      <w:bookmarkEnd w:id="266"/>
      <w:bookmarkEnd w:id="267"/>
      <w:bookmarkEnd w:id="268"/>
    </w:p>
    <w:p w14:paraId="43EF7874">
      <w:pPr>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本项目不收取履约保证金</w:t>
      </w:r>
    </w:p>
    <w:p w14:paraId="30B3F509">
      <w:pPr>
        <w:spacing w:line="360" w:lineRule="auto"/>
        <w:ind w:firstLine="482" w:firstLineChars="200"/>
        <w:rPr>
          <w:rFonts w:hint="eastAsia" w:ascii="仿宋" w:hAnsi="仿宋" w:eastAsia="仿宋" w:cs="仿宋"/>
          <w:color w:val="auto"/>
          <w:kern w:val="0"/>
          <w:sz w:val="24"/>
          <w:highlight w:val="none"/>
          <w:lang w:val="zh-CN"/>
        </w:rPr>
      </w:pPr>
      <w:r>
        <w:rPr>
          <w:rFonts w:hint="eastAsia" w:ascii="仿宋" w:hAnsi="仿宋" w:eastAsia="仿宋" w:cs="仿宋"/>
          <w:b/>
          <w:color w:val="auto"/>
          <w:sz w:val="24"/>
          <w:highlight w:val="none"/>
        </w:rPr>
        <w:t>2.22 中小企业政策</w:t>
      </w:r>
    </w:p>
    <w:p w14:paraId="575A6266">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2.22.1本合同（☑是  □否）为中小企业“政采贷”可融资合同，关于中小企业信用融资事项见采购文件“供应商须知正文”。</w:t>
      </w:r>
    </w:p>
    <w:p w14:paraId="6D4D24C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2.22.2本合同（☑是  □否）为中小企业预留合同。</w:t>
      </w:r>
    </w:p>
    <w:bookmarkEnd w:id="269"/>
    <w:p w14:paraId="4A1B9912">
      <w:pPr>
        <w:spacing w:line="360" w:lineRule="auto"/>
        <w:ind w:firstLine="482" w:firstLineChars="200"/>
        <w:rPr>
          <w:rFonts w:hint="eastAsia" w:ascii="仿宋" w:hAnsi="仿宋" w:eastAsia="仿宋" w:cs="仿宋"/>
          <w:b/>
          <w:color w:val="auto"/>
          <w:sz w:val="24"/>
          <w:highlight w:val="none"/>
        </w:rPr>
      </w:pPr>
      <w:bookmarkStart w:id="270" w:name="_Toc19890"/>
      <w:bookmarkStart w:id="271" w:name="_Toc6885"/>
      <w:bookmarkStart w:id="272" w:name="_Toc14001"/>
      <w:r>
        <w:rPr>
          <w:rFonts w:hint="eastAsia" w:ascii="仿宋" w:hAnsi="仿宋" w:eastAsia="仿宋" w:cs="仿宋"/>
          <w:b/>
          <w:color w:val="auto"/>
          <w:sz w:val="24"/>
          <w:highlight w:val="none"/>
        </w:rPr>
        <w:t>2.23 合同份数</w:t>
      </w:r>
      <w:bookmarkEnd w:id="270"/>
      <w:bookmarkEnd w:id="271"/>
      <w:bookmarkEnd w:id="272"/>
    </w:p>
    <w:p w14:paraId="2A6B4B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本合同壹式</w:t>
      </w:r>
      <w:r>
        <w:rPr>
          <w:rFonts w:hint="eastAsia" w:ascii="仿宋" w:hAnsi="仿宋" w:eastAsia="仿宋" w:cs="仿宋"/>
          <w:color w:val="auto"/>
          <w:sz w:val="24"/>
          <w:highlight w:val="none"/>
          <w:u w:val="single"/>
        </w:rPr>
        <w:t>伍</w:t>
      </w:r>
      <w:r>
        <w:rPr>
          <w:rFonts w:hint="eastAsia" w:ascii="仿宋" w:hAnsi="仿宋" w:eastAsia="仿宋" w:cs="仿宋"/>
          <w:color w:val="auto"/>
          <w:sz w:val="24"/>
          <w:highlight w:val="none"/>
        </w:rPr>
        <w:t>份，甲方执</w:t>
      </w:r>
      <w:r>
        <w:rPr>
          <w:rFonts w:hint="eastAsia" w:ascii="仿宋" w:hAnsi="仿宋" w:eastAsia="仿宋" w:cs="仿宋"/>
          <w:color w:val="auto"/>
          <w:sz w:val="24"/>
          <w:highlight w:val="none"/>
          <w:u w:val="single"/>
        </w:rPr>
        <w:t>贰</w:t>
      </w:r>
      <w:r>
        <w:rPr>
          <w:rFonts w:hint="eastAsia" w:ascii="仿宋" w:hAnsi="仿宋" w:eastAsia="仿宋" w:cs="仿宋"/>
          <w:color w:val="auto"/>
          <w:sz w:val="24"/>
          <w:highlight w:val="none"/>
        </w:rPr>
        <w:t>份，乙方执</w:t>
      </w:r>
      <w:r>
        <w:rPr>
          <w:rFonts w:hint="eastAsia" w:ascii="仿宋" w:hAnsi="仿宋" w:eastAsia="仿宋" w:cs="仿宋"/>
          <w:color w:val="auto"/>
          <w:sz w:val="24"/>
          <w:highlight w:val="none"/>
          <w:u w:val="single"/>
        </w:rPr>
        <w:t>贰</w:t>
      </w:r>
      <w:r>
        <w:rPr>
          <w:rFonts w:hint="eastAsia" w:ascii="仿宋" w:hAnsi="仿宋" w:eastAsia="仿宋" w:cs="仿宋"/>
          <w:color w:val="auto"/>
          <w:sz w:val="24"/>
          <w:highlight w:val="none"/>
        </w:rPr>
        <w:t>份，代理机构执</w:t>
      </w:r>
      <w:r>
        <w:rPr>
          <w:rFonts w:hint="eastAsia" w:ascii="仿宋" w:hAnsi="仿宋" w:eastAsia="仿宋" w:cs="仿宋"/>
          <w:color w:val="auto"/>
          <w:sz w:val="24"/>
          <w:highlight w:val="none"/>
          <w:u w:val="single"/>
        </w:rPr>
        <w:t>壹</w:t>
      </w:r>
      <w:r>
        <w:rPr>
          <w:rFonts w:hint="eastAsia" w:ascii="仿宋" w:hAnsi="仿宋" w:eastAsia="仿宋" w:cs="仿宋"/>
          <w:color w:val="auto"/>
          <w:sz w:val="24"/>
          <w:highlight w:val="none"/>
        </w:rPr>
        <w:t>份。每份均具有同等法律效力。</w:t>
      </w:r>
    </w:p>
    <w:p w14:paraId="68500DFF">
      <w:pPr>
        <w:autoSpaceDE w:val="0"/>
        <w:autoSpaceDN w:val="0"/>
        <w:adjustRightInd w:val="0"/>
        <w:snapToGrid w:val="0"/>
        <w:spacing w:after="120" w:line="360" w:lineRule="auto"/>
        <w:ind w:left="420" w:leftChars="200" w:firstLine="480" w:firstLineChars="200"/>
        <w:jc w:val="center"/>
        <w:outlineLvl w:val="1"/>
        <w:rPr>
          <w:rFonts w:hint="eastAsia" w:ascii="仿宋" w:hAnsi="仿宋" w:eastAsia="仿宋" w:cs="仿宋"/>
          <w:b/>
          <w:color w:val="auto"/>
          <w:sz w:val="28"/>
          <w:szCs w:val="28"/>
          <w:highlight w:val="none"/>
        </w:rPr>
      </w:pPr>
      <w:r>
        <w:rPr>
          <w:rFonts w:hint="eastAsia" w:ascii="仿宋" w:hAnsi="仿宋" w:eastAsia="仿宋" w:cs="仿宋"/>
          <w:color w:val="auto"/>
          <w:sz w:val="24"/>
          <w:szCs w:val="21"/>
          <w:highlight w:val="none"/>
        </w:rPr>
        <w:br w:type="page"/>
      </w:r>
      <w:bookmarkStart w:id="273" w:name="_Toc6407"/>
      <w:bookmarkStart w:id="274" w:name="_Toc331685784"/>
      <w:bookmarkStart w:id="275" w:name="_Toc80205946"/>
      <w:r>
        <w:rPr>
          <w:rFonts w:hint="eastAsia" w:ascii="仿宋" w:hAnsi="仿宋" w:eastAsia="仿宋" w:cs="仿宋"/>
          <w:b/>
          <w:color w:val="auto"/>
          <w:sz w:val="28"/>
          <w:szCs w:val="28"/>
          <w:highlight w:val="none"/>
        </w:rPr>
        <w:t>第三部分  合同专用条款</w:t>
      </w:r>
      <w:bookmarkEnd w:id="273"/>
      <w:bookmarkEnd w:id="274"/>
      <w:bookmarkEnd w:id="275"/>
    </w:p>
    <w:p w14:paraId="569603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5A06334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2.3.2具有知识产权的标的物知识产权归属：甲方。</w:t>
      </w:r>
    </w:p>
    <w:p w14:paraId="7C050CA1">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2.4.1包装和装运专用条款（如果有）：无。</w:t>
      </w:r>
    </w:p>
    <w:p w14:paraId="673FB2BE">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2.4.2装运标的物的要求和通知：无。</w:t>
      </w:r>
    </w:p>
    <w:p w14:paraId="579055B6">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2.6</w:t>
      </w:r>
      <w:r>
        <w:rPr>
          <w:rFonts w:hint="eastAsia" w:ascii="仿宋" w:hAnsi="仿宋" w:eastAsia="仿宋" w:cs="仿宋"/>
          <w:b/>
          <w:color w:val="auto"/>
          <w:sz w:val="24"/>
          <w:highlight w:val="none"/>
        </w:rPr>
        <w:t>结算方式和付款条件</w:t>
      </w:r>
    </w:p>
    <w:p w14:paraId="768608C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本次项目合同总价为</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元（大写：</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w:t>
      </w:r>
      <w:r>
        <w:rPr>
          <w:rFonts w:hint="eastAsia" w:ascii="仿宋" w:hAnsi="仿宋" w:eastAsia="仿宋" w:cs="仿宋"/>
          <w:color w:val="auto"/>
          <w:kern w:val="0"/>
          <w:sz w:val="24"/>
          <w:highlight w:val="none"/>
          <w:lang w:val="zh-CN"/>
        </w:rPr>
        <w:t>。</w:t>
      </w:r>
    </w:p>
    <w:p w14:paraId="0F655743">
      <w:pPr>
        <w:spacing w:line="360" w:lineRule="auto"/>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zh-CN"/>
        </w:rPr>
        <w:t>本项目采用分期付款方式，付款条件为</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w:t>
      </w:r>
    </w:p>
    <w:p w14:paraId="6C1D7B31">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2.9</w:t>
      </w:r>
      <w:r>
        <w:rPr>
          <w:rFonts w:hint="eastAsia" w:ascii="仿宋" w:hAnsi="仿宋" w:eastAsia="仿宋" w:cs="仿宋"/>
          <w:b/>
          <w:color w:val="auto"/>
          <w:sz w:val="24"/>
          <w:highlight w:val="none"/>
        </w:rPr>
        <w:t>标的物的风险负担</w:t>
      </w:r>
    </w:p>
    <w:p w14:paraId="0CDD0AB7">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标的物或者在途标的物或者交付给第一承运人后的标的物毁损、灭失的风险负担：</w:t>
      </w:r>
      <w:r>
        <w:rPr>
          <w:rFonts w:hint="eastAsia" w:ascii="仿宋" w:hAnsi="仿宋" w:eastAsia="仿宋" w:cs="仿宋"/>
          <w:color w:val="auto"/>
          <w:sz w:val="24"/>
          <w:highlight w:val="none"/>
          <w:u w:val="single"/>
        </w:rPr>
        <w:t>乙方。</w:t>
      </w:r>
    </w:p>
    <w:p w14:paraId="58AA3F5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2.13.2受不可抗力影响的一方在不可抗力发生后，应在</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日内以书面形式通知对方当事人，并在</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日内，将有关部门出具的证明文件送达对方当事人。</w:t>
      </w:r>
    </w:p>
    <w:p w14:paraId="676581B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2.13.4因不可抗力致使合同有变更必要的，双方当事人应在</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日内以书面形式变更合同；</w:t>
      </w:r>
    </w:p>
    <w:p w14:paraId="5C8FDB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2.17.1标的物交付前，乙方应对标的物的质量、数量等方面进行详细、全面的检验，并向甲方出具证明标的物符合合同约定的文件；标的物交付时，乙方在</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日内发起验收，并可依法邀请相关方参加，验收应出具验收书。</w:t>
      </w:r>
    </w:p>
    <w:p w14:paraId="473FBE71">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2.17.3 检验和验收标准、程序等具体内容以及前述验收书的效力：按国家和行业标准。</w:t>
      </w:r>
    </w:p>
    <w:p w14:paraId="376649B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其他：无。</w:t>
      </w:r>
    </w:p>
    <w:p w14:paraId="271084E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2.10项目验收：</w:t>
      </w:r>
    </w:p>
    <w:p w14:paraId="2263BC3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0BF9628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4C53052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416FBE1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4、验收产生的费用由乙方支付。</w:t>
      </w:r>
    </w:p>
    <w:p w14:paraId="6E17BE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5、验收内容及资料要求：根根据采购文件确定的技术指标或者服务要求确定验收指标和标准。未进行相应约定的，应当符合国家强制性规定、政策要求、安全标准、行业或企业有关标准等。</w:t>
      </w:r>
    </w:p>
    <w:p w14:paraId="3DED840A">
      <w:pPr>
        <w:tabs>
          <w:tab w:val="left" w:pos="904"/>
        </w:tabs>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5.1验收内容</w:t>
      </w:r>
    </w:p>
    <w:tbl>
      <w:tblPr>
        <w:tblStyle w:val="19"/>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2410"/>
        <w:gridCol w:w="5109"/>
      </w:tblGrid>
      <w:tr w14:paraId="47FB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00" w:type="dxa"/>
            <w:tcBorders>
              <w:top w:val="single" w:color="auto" w:sz="4" w:space="0"/>
              <w:left w:val="single" w:color="auto" w:sz="4" w:space="0"/>
              <w:bottom w:val="single" w:color="auto" w:sz="4" w:space="0"/>
              <w:right w:val="single" w:color="auto" w:sz="4" w:space="0"/>
            </w:tcBorders>
            <w:noWrap w:val="0"/>
            <w:vAlign w:val="center"/>
          </w:tcPr>
          <w:p w14:paraId="0B667DAB">
            <w:pPr>
              <w:widowControl/>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序号</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339EE46">
            <w:pPr>
              <w:widowControl/>
              <w:spacing w:line="360" w:lineRule="auto"/>
              <w:ind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验收内容</w:t>
            </w:r>
          </w:p>
        </w:tc>
        <w:tc>
          <w:tcPr>
            <w:tcW w:w="5109" w:type="dxa"/>
            <w:tcBorders>
              <w:top w:val="single" w:color="auto" w:sz="4" w:space="0"/>
              <w:left w:val="single" w:color="auto" w:sz="4" w:space="0"/>
              <w:bottom w:val="single" w:color="auto" w:sz="4" w:space="0"/>
              <w:right w:val="single" w:color="auto" w:sz="4" w:space="0"/>
            </w:tcBorders>
            <w:noWrap w:val="0"/>
            <w:vAlign w:val="center"/>
          </w:tcPr>
          <w:p w14:paraId="69A6F589">
            <w:pPr>
              <w:widowControl/>
              <w:spacing w:line="360" w:lineRule="auto"/>
              <w:ind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 验收标准</w:t>
            </w:r>
          </w:p>
        </w:tc>
      </w:tr>
      <w:tr w14:paraId="03C7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000" w:type="dxa"/>
            <w:tcBorders>
              <w:top w:val="single" w:color="auto" w:sz="4" w:space="0"/>
              <w:left w:val="single" w:color="auto" w:sz="4" w:space="0"/>
              <w:bottom w:val="single" w:color="auto" w:sz="4" w:space="0"/>
              <w:right w:val="single" w:color="auto" w:sz="4" w:space="0"/>
            </w:tcBorders>
            <w:noWrap w:val="0"/>
            <w:vAlign w:val="center"/>
          </w:tcPr>
          <w:p w14:paraId="5E34C231">
            <w:pPr>
              <w:widowControl/>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6E350BE">
            <w:pPr>
              <w:widowControl/>
              <w:spacing w:line="360" w:lineRule="auto"/>
              <w:jc w:val="center"/>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lang w:eastAsia="zh-CN"/>
              </w:rPr>
              <w:t>2025年文化旅游质量等级评定复核服务采购</w:t>
            </w:r>
          </w:p>
        </w:tc>
        <w:tc>
          <w:tcPr>
            <w:tcW w:w="5109" w:type="dxa"/>
            <w:tcBorders>
              <w:top w:val="single" w:color="auto" w:sz="4" w:space="0"/>
              <w:left w:val="single" w:color="auto" w:sz="4" w:space="0"/>
              <w:bottom w:val="single" w:color="auto" w:sz="4" w:space="0"/>
              <w:right w:val="single" w:color="auto" w:sz="4" w:space="0"/>
            </w:tcBorders>
            <w:noWrap w:val="0"/>
            <w:vAlign w:val="center"/>
          </w:tcPr>
          <w:p w14:paraId="7C2145AD">
            <w:pPr>
              <w:widowControl/>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如有国家相关标准、行业标准、地方标准或者其他标准、规范的，应执行相应的标准、规范。如具体采购需求与标准、规范不一致的，高于标准、规范的按具体采购需求执行，低于标准、规范的按标准、规范执行。</w:t>
            </w:r>
          </w:p>
        </w:tc>
      </w:tr>
    </w:tbl>
    <w:p w14:paraId="5B40DF0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5.2验收资料要求</w:t>
      </w:r>
    </w:p>
    <w:p w14:paraId="1161354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验收资料要求包括（不限于）以下内容：</w:t>
      </w:r>
    </w:p>
    <w:p w14:paraId="783999E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（1）采购文件；</w:t>
      </w:r>
    </w:p>
    <w:p w14:paraId="1E7B0FD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（2）响应文件；</w:t>
      </w:r>
    </w:p>
    <w:p w14:paraId="0232A4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（3）采购合同；</w:t>
      </w:r>
    </w:p>
    <w:p w14:paraId="17CC4066">
      <w:pPr>
        <w:spacing w:line="360" w:lineRule="auto"/>
        <w:ind w:firstLine="480" w:firstLineChars="200"/>
        <w:rPr>
          <w:rFonts w:hint="eastAsia" w:ascii="仿宋" w:hAnsi="仿宋" w:eastAsia="仿宋" w:cs="仿宋"/>
          <w:b/>
          <w:color w:val="auto"/>
          <w:sz w:val="44"/>
          <w:szCs w:val="44"/>
          <w:highlight w:val="none"/>
        </w:rPr>
      </w:pPr>
      <w:r>
        <w:rPr>
          <w:rFonts w:hint="eastAsia" w:ascii="仿宋" w:hAnsi="仿宋" w:eastAsia="仿宋" w:cs="仿宋"/>
          <w:color w:val="auto"/>
          <w:sz w:val="24"/>
          <w:highlight w:val="none"/>
        </w:rPr>
        <w:t>（4）其他需提供的相关材料：项目成果文件资料。</w:t>
      </w:r>
    </w:p>
    <w:p w14:paraId="29572E77">
      <w:pPr>
        <w:tabs>
          <w:tab w:val="left" w:pos="3261"/>
        </w:tabs>
        <w:spacing w:line="360" w:lineRule="auto"/>
        <w:jc w:val="center"/>
        <w:rPr>
          <w:rFonts w:hint="eastAsia" w:ascii="仿宋" w:hAnsi="仿宋" w:eastAsia="仿宋" w:cs="仿宋"/>
          <w:b/>
          <w:color w:val="auto"/>
          <w:sz w:val="44"/>
          <w:szCs w:val="44"/>
          <w:highlight w:val="none"/>
        </w:rPr>
      </w:pPr>
    </w:p>
    <w:p w14:paraId="7A4CE081">
      <w:pPr>
        <w:tabs>
          <w:tab w:val="left" w:pos="3261"/>
        </w:tabs>
        <w:spacing w:line="360" w:lineRule="auto"/>
        <w:jc w:val="center"/>
        <w:rPr>
          <w:rFonts w:hint="eastAsia" w:ascii="仿宋" w:hAnsi="仿宋" w:eastAsia="仿宋" w:cs="仿宋"/>
          <w:b/>
          <w:color w:val="auto"/>
          <w:sz w:val="44"/>
          <w:szCs w:val="44"/>
          <w:highlight w:val="none"/>
        </w:rPr>
      </w:pPr>
    </w:p>
    <w:p w14:paraId="411C9EF4">
      <w:pPr>
        <w:tabs>
          <w:tab w:val="left" w:pos="3261"/>
        </w:tabs>
        <w:spacing w:line="360" w:lineRule="auto"/>
        <w:jc w:val="center"/>
        <w:rPr>
          <w:rFonts w:hint="eastAsia" w:ascii="仿宋" w:hAnsi="仿宋" w:eastAsia="仿宋" w:cs="仿宋"/>
          <w:b/>
          <w:color w:val="auto"/>
          <w:sz w:val="44"/>
          <w:szCs w:val="44"/>
          <w:highlight w:val="none"/>
        </w:rPr>
      </w:pPr>
    </w:p>
    <w:p w14:paraId="734583D0">
      <w:pPr>
        <w:widowControl/>
        <w:spacing w:line="360" w:lineRule="auto"/>
        <w:jc w:val="left"/>
        <w:rPr>
          <w:rFonts w:hint="eastAsia" w:ascii="仿宋" w:hAnsi="仿宋" w:eastAsia="仿宋" w:cs="仿宋"/>
          <w:b/>
          <w:bCs/>
          <w:color w:val="auto"/>
          <w:sz w:val="44"/>
          <w:szCs w:val="44"/>
          <w:highlight w:val="none"/>
        </w:rPr>
        <w:sectPr>
          <w:pgSz w:w="11911" w:h="16838"/>
          <w:pgMar w:top="1417" w:right="1417" w:bottom="1417" w:left="1417" w:header="720" w:footer="720" w:gutter="0"/>
          <w:cols w:space="720" w:num="1"/>
          <w:rtlGutter w:val="0"/>
          <w:docGrid w:linePitch="1" w:charSpace="0"/>
        </w:sectPr>
      </w:pPr>
    </w:p>
    <w:p w14:paraId="034A9C14">
      <w:pPr>
        <w:tabs>
          <w:tab w:val="left" w:pos="3261"/>
        </w:tabs>
        <w:spacing w:line="360" w:lineRule="auto"/>
        <w:jc w:val="center"/>
        <w:rPr>
          <w:rFonts w:hint="eastAsia" w:ascii="仿宋" w:hAnsi="仿宋" w:eastAsia="仿宋" w:cs="仿宋"/>
          <w:b/>
          <w:color w:val="auto"/>
          <w:sz w:val="44"/>
          <w:szCs w:val="44"/>
          <w:highlight w:val="none"/>
        </w:rPr>
      </w:pPr>
    </w:p>
    <w:p w14:paraId="3E111C75">
      <w:pPr>
        <w:tabs>
          <w:tab w:val="left" w:pos="3261"/>
        </w:tabs>
        <w:spacing w:line="360" w:lineRule="auto"/>
        <w:jc w:val="center"/>
        <w:rPr>
          <w:rFonts w:hint="eastAsia" w:ascii="仿宋" w:hAnsi="仿宋" w:eastAsia="仿宋" w:cs="仿宋"/>
          <w:b/>
          <w:color w:val="auto"/>
          <w:sz w:val="44"/>
          <w:szCs w:val="44"/>
          <w:highlight w:val="none"/>
        </w:rPr>
      </w:pPr>
    </w:p>
    <w:p w14:paraId="6814CAC7">
      <w:pPr>
        <w:tabs>
          <w:tab w:val="left" w:pos="3261"/>
        </w:tabs>
        <w:spacing w:line="360" w:lineRule="auto"/>
        <w:jc w:val="center"/>
        <w:rPr>
          <w:rFonts w:hint="eastAsia" w:ascii="仿宋" w:hAnsi="仿宋" w:eastAsia="仿宋" w:cs="仿宋"/>
          <w:b/>
          <w:color w:val="auto"/>
          <w:sz w:val="44"/>
          <w:szCs w:val="44"/>
          <w:highlight w:val="none"/>
        </w:rPr>
      </w:pPr>
    </w:p>
    <w:p w14:paraId="3F72CE4A">
      <w:pPr>
        <w:tabs>
          <w:tab w:val="left" w:pos="3261"/>
        </w:tabs>
        <w:spacing w:line="360" w:lineRule="auto"/>
        <w:jc w:val="center"/>
        <w:rPr>
          <w:rFonts w:hint="eastAsia" w:ascii="仿宋" w:hAnsi="仿宋" w:eastAsia="仿宋" w:cs="仿宋"/>
          <w:b/>
          <w:color w:val="auto"/>
          <w:sz w:val="44"/>
          <w:szCs w:val="44"/>
          <w:highlight w:val="none"/>
        </w:rPr>
      </w:pPr>
    </w:p>
    <w:p w14:paraId="162AB88C">
      <w:pPr>
        <w:tabs>
          <w:tab w:val="left" w:pos="3261"/>
        </w:tabs>
        <w:spacing w:line="360" w:lineRule="auto"/>
        <w:jc w:val="center"/>
        <w:rPr>
          <w:rFonts w:hint="eastAsia" w:ascii="仿宋" w:hAnsi="仿宋" w:eastAsia="仿宋" w:cs="仿宋"/>
          <w:b/>
          <w:color w:val="auto"/>
          <w:sz w:val="44"/>
          <w:szCs w:val="44"/>
          <w:highlight w:val="none"/>
        </w:rPr>
      </w:pPr>
    </w:p>
    <w:p w14:paraId="1E89D727">
      <w:pPr>
        <w:pStyle w:val="2"/>
        <w:jc w:val="center"/>
        <w:rPr>
          <w:rFonts w:hint="eastAsia" w:ascii="仿宋" w:hAnsi="仿宋" w:eastAsia="仿宋" w:cs="仿宋"/>
          <w:color w:val="auto"/>
          <w:highlight w:val="none"/>
        </w:rPr>
      </w:pPr>
      <w:bookmarkStart w:id="276" w:name="_Toc22933"/>
      <w:r>
        <w:rPr>
          <w:rFonts w:hint="eastAsia" w:ascii="仿宋" w:hAnsi="仿宋" w:eastAsia="仿宋" w:cs="仿宋"/>
          <w:b w:val="0"/>
          <w:color w:val="auto"/>
          <w:highlight w:val="none"/>
        </w:rPr>
        <w:t>第七章 质疑、投诉材料格式</w:t>
      </w:r>
      <w:bookmarkEnd w:id="276"/>
    </w:p>
    <w:p w14:paraId="6E64AEB9">
      <w:pPr>
        <w:widowControl/>
        <w:spacing w:line="576" w:lineRule="auto"/>
        <w:jc w:val="left"/>
        <w:rPr>
          <w:rFonts w:hint="eastAsia" w:ascii="仿宋" w:hAnsi="仿宋" w:eastAsia="仿宋" w:cs="仿宋"/>
          <w:b/>
          <w:bCs/>
          <w:color w:val="auto"/>
          <w:kern w:val="44"/>
          <w:sz w:val="44"/>
          <w:szCs w:val="44"/>
          <w:highlight w:val="none"/>
        </w:rPr>
        <w:sectPr>
          <w:pgSz w:w="11911" w:h="16838"/>
          <w:pgMar w:top="1417" w:right="1417" w:bottom="1417" w:left="1417" w:header="720" w:footer="720" w:gutter="0"/>
          <w:cols w:space="720" w:num="1"/>
          <w:rtlGutter w:val="0"/>
          <w:docGrid w:linePitch="1" w:charSpace="0"/>
        </w:sectPr>
      </w:pPr>
    </w:p>
    <w:p w14:paraId="3D27E4F7">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质疑函（格式）</w:t>
      </w:r>
    </w:p>
    <w:p w14:paraId="2D410835">
      <w:pPr>
        <w:pStyle w:val="12"/>
        <w:spacing w:line="360"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一、质疑供应商基本信息</w:t>
      </w:r>
      <w:r>
        <w:rPr>
          <w:rFonts w:hint="eastAsia" w:ascii="仿宋" w:hAnsi="仿宋" w:eastAsia="仿宋" w:cs="仿宋"/>
          <w:b/>
          <w:bCs/>
          <w:color w:val="auto"/>
          <w:sz w:val="24"/>
          <w:szCs w:val="24"/>
          <w:highlight w:val="none"/>
          <w:lang w:eastAsia="zh-CN"/>
        </w:rPr>
        <w:t>：</w:t>
      </w:r>
    </w:p>
    <w:p w14:paraId="5E4A1DB3">
      <w:pPr>
        <w:pStyle w:val="12"/>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质疑供应商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0BD77A47">
      <w:pPr>
        <w:pStyle w:val="1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04420038">
      <w:pPr>
        <w:pStyle w:val="1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联系人</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p>
    <w:p w14:paraId="4F3F4199">
      <w:pPr>
        <w:pStyle w:val="1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授权代表</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p>
    <w:p w14:paraId="79689907">
      <w:pPr>
        <w:pStyle w:val="12"/>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p>
    <w:p w14:paraId="6C532B63">
      <w:pPr>
        <w:pStyle w:val="1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216E2A31">
      <w:pPr>
        <w:pStyle w:val="12"/>
        <w:spacing w:line="360"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二、质疑项目基本情况</w:t>
      </w:r>
      <w:r>
        <w:rPr>
          <w:rFonts w:hint="eastAsia" w:ascii="仿宋" w:hAnsi="仿宋" w:eastAsia="仿宋" w:cs="仿宋"/>
          <w:b/>
          <w:bCs/>
          <w:color w:val="auto"/>
          <w:sz w:val="24"/>
          <w:szCs w:val="24"/>
          <w:highlight w:val="none"/>
          <w:lang w:eastAsia="zh-CN"/>
        </w:rPr>
        <w:t>：</w:t>
      </w:r>
    </w:p>
    <w:p w14:paraId="4B57E35C">
      <w:pPr>
        <w:pStyle w:val="12"/>
        <w:spacing w:line="360" w:lineRule="auto"/>
        <w:ind w:left="25" w:leftChars="12" w:firstLine="472" w:firstLineChars="197"/>
        <w:contextualSpacing/>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质疑</w:t>
      </w:r>
      <w:r>
        <w:rPr>
          <w:rFonts w:hint="eastAsia" w:ascii="仿宋" w:hAnsi="仿宋" w:eastAsia="仿宋" w:cs="仿宋"/>
          <w:color w:val="auto"/>
          <w:sz w:val="24"/>
          <w:szCs w:val="24"/>
          <w:highlight w:val="none"/>
        </w:rPr>
        <w:t>项目的名称</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bookmarkStart w:id="277" w:name="PO_3000001868_PM002_16"/>
      <w:r>
        <w:rPr>
          <w:rFonts w:hint="eastAsia" w:ascii="仿宋" w:hAnsi="仿宋" w:eastAsia="仿宋" w:cs="仿宋"/>
          <w:bCs/>
          <w:color w:val="auto"/>
          <w:sz w:val="24"/>
          <w:szCs w:val="24"/>
          <w:highlight w:val="none"/>
          <w:u w:val="single"/>
        </w:rPr>
        <w:t>[项目名称]</w:t>
      </w:r>
      <w:bookmarkEnd w:id="277"/>
      <w:r>
        <w:rPr>
          <w:rFonts w:hint="eastAsia" w:ascii="仿宋" w:hAnsi="仿宋" w:eastAsia="仿宋" w:cs="仿宋"/>
          <w:bCs/>
          <w:color w:val="auto"/>
          <w:sz w:val="24"/>
          <w:szCs w:val="24"/>
          <w:highlight w:val="none"/>
          <w:u w:val="single"/>
        </w:rPr>
        <w:t xml:space="preserve"> </w:t>
      </w:r>
    </w:p>
    <w:p w14:paraId="25EF36C0">
      <w:pPr>
        <w:pStyle w:val="12"/>
        <w:spacing w:line="360" w:lineRule="auto"/>
        <w:ind w:left="25" w:leftChars="12" w:firstLine="472" w:firstLineChars="197"/>
        <w:contextualSpacing/>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质疑</w:t>
      </w:r>
      <w:r>
        <w:rPr>
          <w:rFonts w:hint="eastAsia" w:ascii="仿宋" w:hAnsi="仿宋" w:eastAsia="仿宋" w:cs="仿宋"/>
          <w:color w:val="auto"/>
          <w:sz w:val="24"/>
          <w:szCs w:val="24"/>
          <w:highlight w:val="none"/>
        </w:rPr>
        <w:t>项目的编号</w:t>
      </w:r>
      <w:bookmarkStart w:id="278" w:name="PO_3000001868_PM001_13"/>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u w:val="single"/>
        </w:rPr>
        <w:t>[项目编号]</w:t>
      </w:r>
      <w:bookmarkEnd w:id="278"/>
      <w:r>
        <w:rPr>
          <w:rFonts w:hint="eastAsia" w:ascii="仿宋" w:hAnsi="仿宋" w:eastAsia="仿宋" w:cs="仿宋"/>
          <w:bCs/>
          <w:color w:val="auto"/>
          <w:sz w:val="24"/>
          <w:szCs w:val="24"/>
          <w:highlight w:val="none"/>
          <w:u w:val="single"/>
        </w:rPr>
        <w:t xml:space="preserve"> </w:t>
      </w:r>
    </w:p>
    <w:p w14:paraId="4DA0A74F">
      <w:pPr>
        <w:pStyle w:val="12"/>
        <w:spacing w:line="360" w:lineRule="auto"/>
        <w:ind w:left="25" w:leftChars="12" w:firstLine="472" w:firstLineChars="197"/>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bookmarkStart w:id="279" w:name="PO_3000001868_PM026_7"/>
      <w:r>
        <w:rPr>
          <w:rFonts w:hint="eastAsia" w:ascii="仿宋" w:hAnsi="仿宋" w:eastAsia="仿宋" w:cs="仿宋"/>
          <w:bCs/>
          <w:color w:val="auto"/>
          <w:sz w:val="24"/>
          <w:szCs w:val="24"/>
          <w:highlight w:val="none"/>
          <w:u w:val="single"/>
        </w:rPr>
        <w:t>[采购人]</w:t>
      </w:r>
      <w:bookmarkEnd w:id="279"/>
      <w:r>
        <w:rPr>
          <w:rFonts w:hint="eastAsia" w:ascii="仿宋" w:hAnsi="仿宋" w:eastAsia="仿宋" w:cs="仿宋"/>
          <w:bCs/>
          <w:color w:val="auto"/>
          <w:sz w:val="24"/>
          <w:szCs w:val="24"/>
          <w:highlight w:val="none"/>
          <w:u w:val="single"/>
        </w:rPr>
        <w:t xml:space="preserve">  </w:t>
      </w:r>
    </w:p>
    <w:p w14:paraId="0D9EE87D">
      <w:pPr>
        <w:pStyle w:val="12"/>
        <w:spacing w:line="360" w:lineRule="auto"/>
        <w:ind w:left="25" w:leftChars="12" w:firstLine="472" w:firstLineChars="197"/>
        <w:contextualSpacing/>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质疑事项</w:t>
      </w:r>
      <w:r>
        <w:rPr>
          <w:rFonts w:hint="eastAsia" w:ascii="仿宋" w:hAnsi="仿宋" w:eastAsia="仿宋" w:cs="仿宋"/>
          <w:color w:val="auto"/>
          <w:sz w:val="24"/>
          <w:szCs w:val="24"/>
          <w:highlight w:val="none"/>
          <w:lang w:eastAsia="zh-CN"/>
        </w:rPr>
        <w:t>：</w:t>
      </w:r>
    </w:p>
    <w:p w14:paraId="4A780DF1">
      <w:pPr>
        <w:pStyle w:val="12"/>
        <w:spacing w:line="360" w:lineRule="auto"/>
        <w:ind w:left="25" w:leftChars="12" w:firstLine="352" w:firstLineChars="147"/>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   采购文件获取日期</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p>
    <w:p w14:paraId="35985BF2">
      <w:pPr>
        <w:pStyle w:val="12"/>
        <w:spacing w:line="360" w:lineRule="auto"/>
        <w:ind w:left="25" w:leftChars="12" w:firstLine="352" w:firstLineChars="147"/>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□采购过程   </w:t>
      </w:r>
    </w:p>
    <w:p w14:paraId="5D94A435">
      <w:pPr>
        <w:pStyle w:val="12"/>
        <w:spacing w:line="360" w:lineRule="auto"/>
        <w:ind w:left="25" w:leftChars="12" w:firstLine="352" w:firstLineChars="147"/>
        <w:contextualSpacing/>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 xml:space="preserve">□成交结果   </w:t>
      </w:r>
    </w:p>
    <w:p w14:paraId="3488CD1F">
      <w:pPr>
        <w:pStyle w:val="12"/>
        <w:spacing w:line="360" w:lineRule="auto"/>
        <w:ind w:left="25" w:leftChars="12" w:firstLine="472" w:firstLineChars="196"/>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三、质疑事项具体内容</w:t>
      </w:r>
    </w:p>
    <w:p w14:paraId="4EA0C2B7">
      <w:pPr>
        <w:pStyle w:val="12"/>
        <w:spacing w:line="360" w:lineRule="auto"/>
        <w:ind w:left="25" w:leftChars="12" w:firstLine="472" w:firstLineChars="197"/>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p>
    <w:p w14:paraId="663A4DA6">
      <w:pPr>
        <w:pStyle w:val="12"/>
        <w:spacing w:line="360" w:lineRule="auto"/>
        <w:ind w:left="25" w:leftChars="12" w:firstLine="472" w:firstLineChars="197"/>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p>
    <w:p w14:paraId="76855F23">
      <w:pPr>
        <w:pStyle w:val="12"/>
        <w:spacing w:line="360" w:lineRule="auto"/>
        <w:ind w:left="25" w:leftChars="12" w:firstLine="472" w:firstLineChars="197"/>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szCs w:val="24"/>
          <w:highlight w:val="none"/>
          <w:u w:val="single"/>
        </w:rPr>
        <w:t xml:space="preserve">               </w:t>
      </w:r>
    </w:p>
    <w:p w14:paraId="5C643D91">
      <w:pPr>
        <w:pStyle w:val="12"/>
        <w:spacing w:line="360" w:lineRule="auto"/>
        <w:ind w:left="25" w:leftChars="12" w:firstLine="472" w:firstLineChars="197"/>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质疑事项2</w:t>
      </w:r>
    </w:p>
    <w:p w14:paraId="2B5F2982">
      <w:pPr>
        <w:pStyle w:val="12"/>
        <w:spacing w:line="360" w:lineRule="auto"/>
        <w:ind w:left="25" w:leftChars="12" w:firstLine="472" w:firstLineChars="197"/>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2483B7FF">
      <w:pPr>
        <w:pStyle w:val="12"/>
        <w:spacing w:line="360" w:lineRule="auto"/>
        <w:ind w:left="25" w:leftChars="12" w:firstLine="472" w:firstLineChars="197"/>
        <w:contextualSpacing/>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四、与质疑事项相关的质疑请求</w:t>
      </w:r>
      <w:r>
        <w:rPr>
          <w:rFonts w:hint="eastAsia" w:ascii="仿宋" w:hAnsi="仿宋" w:eastAsia="仿宋" w:cs="仿宋"/>
          <w:color w:val="auto"/>
          <w:sz w:val="24"/>
          <w:szCs w:val="24"/>
          <w:highlight w:val="none"/>
          <w:lang w:eastAsia="zh-CN"/>
        </w:rPr>
        <w:t>：</w:t>
      </w:r>
    </w:p>
    <w:p w14:paraId="2A17D063">
      <w:pPr>
        <w:pStyle w:val="12"/>
        <w:spacing w:line="360" w:lineRule="auto"/>
        <w:ind w:left="25" w:leftChars="12" w:firstLine="472" w:firstLineChars="197"/>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p>
    <w:p w14:paraId="10316BA2">
      <w:pPr>
        <w:pStyle w:val="12"/>
        <w:spacing w:line="360" w:lineRule="auto"/>
        <w:ind w:left="25" w:leftChars="12" w:firstLine="352" w:firstLineChars="147"/>
        <w:contextualSpacing/>
        <w:rPr>
          <w:rFonts w:hint="eastAsia" w:ascii="仿宋" w:hAnsi="仿宋" w:eastAsia="仿宋" w:cs="仿宋"/>
          <w:color w:val="auto"/>
          <w:sz w:val="24"/>
          <w:szCs w:val="24"/>
          <w:highlight w:val="none"/>
        </w:rPr>
      </w:pPr>
    </w:p>
    <w:p w14:paraId="14418CD5">
      <w:pPr>
        <w:pStyle w:val="12"/>
        <w:spacing w:line="360" w:lineRule="auto"/>
        <w:ind w:left="25" w:leftChars="12" w:firstLine="472" w:firstLineChars="197"/>
        <w:contextualSpacing/>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签字（签章）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公章</w:t>
      </w:r>
      <w:r>
        <w:rPr>
          <w:rFonts w:hint="eastAsia" w:ascii="仿宋" w:hAnsi="仿宋" w:eastAsia="仿宋" w:cs="仿宋"/>
          <w:color w:val="auto"/>
          <w:sz w:val="24"/>
          <w:szCs w:val="24"/>
          <w:highlight w:val="none"/>
          <w:lang w:eastAsia="zh-CN"/>
        </w:rPr>
        <w:t>：</w:t>
      </w:r>
    </w:p>
    <w:p w14:paraId="35668A85">
      <w:pPr>
        <w:pStyle w:val="12"/>
        <w:spacing w:line="360" w:lineRule="auto"/>
        <w:ind w:left="25" w:leftChars="12" w:firstLine="352" w:firstLineChars="147"/>
        <w:contextualSpacing/>
        <w:rPr>
          <w:rFonts w:hint="eastAsia" w:ascii="仿宋" w:hAnsi="仿宋" w:eastAsia="仿宋" w:cs="仿宋"/>
          <w:color w:val="auto"/>
          <w:sz w:val="24"/>
          <w:szCs w:val="24"/>
          <w:highlight w:val="none"/>
        </w:rPr>
      </w:pPr>
    </w:p>
    <w:p w14:paraId="623DBB4B">
      <w:pPr>
        <w:pStyle w:val="12"/>
        <w:spacing w:line="360" w:lineRule="auto"/>
        <w:ind w:left="25" w:leftChars="12" w:firstLine="472" w:firstLineChars="197"/>
        <w:contextualSpacing/>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eastAsia="zh-CN"/>
        </w:rPr>
        <w:t>：</w:t>
      </w:r>
    </w:p>
    <w:p w14:paraId="2D6432BE">
      <w:pPr>
        <w:pStyle w:val="12"/>
        <w:spacing w:line="360" w:lineRule="auto"/>
        <w:rPr>
          <w:rFonts w:hint="eastAsia" w:ascii="仿宋" w:hAnsi="仿宋" w:eastAsia="仿宋" w:cs="仿宋"/>
          <w:b/>
          <w:color w:val="auto"/>
          <w:sz w:val="24"/>
          <w:szCs w:val="24"/>
          <w:highlight w:val="none"/>
        </w:rPr>
      </w:pPr>
    </w:p>
    <w:p w14:paraId="11FAA86C">
      <w:pPr>
        <w:pStyle w:val="12"/>
        <w:spacing w:line="360" w:lineRule="auto"/>
        <w:rPr>
          <w:rFonts w:hint="eastAsia" w:ascii="仿宋" w:hAnsi="仿宋" w:eastAsia="仿宋" w:cs="仿宋"/>
          <w:b/>
          <w:color w:val="auto"/>
          <w:sz w:val="24"/>
          <w:szCs w:val="24"/>
          <w:highlight w:val="none"/>
        </w:rPr>
      </w:pPr>
    </w:p>
    <w:p w14:paraId="41523B74">
      <w:pPr>
        <w:pStyle w:val="12"/>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说明</w:t>
      </w:r>
      <w:r>
        <w:rPr>
          <w:rFonts w:hint="eastAsia" w:ascii="仿宋" w:hAnsi="仿宋" w:eastAsia="仿宋" w:cs="仿宋"/>
          <w:b/>
          <w:color w:val="auto"/>
          <w:sz w:val="24"/>
          <w:szCs w:val="24"/>
          <w:highlight w:val="none"/>
          <w:lang w:eastAsia="zh-CN"/>
        </w:rPr>
        <w:t>：</w:t>
      </w:r>
    </w:p>
    <w:p w14:paraId="0A7CBD9E">
      <w:pPr>
        <w:pStyle w:val="12"/>
        <w:spacing w:line="360" w:lineRule="auto"/>
        <w:ind w:left="25" w:leftChars="12" w:firstLine="354" w:firstLineChars="147"/>
        <w:contextualSpacing/>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1.供应商提出质疑时，应提交质疑函和必要的证明材料</w:t>
      </w:r>
      <w:r>
        <w:rPr>
          <w:rFonts w:hint="eastAsia" w:ascii="仿宋" w:hAnsi="仿宋" w:eastAsia="仿宋" w:cs="仿宋"/>
          <w:b/>
          <w:bCs/>
          <w:color w:val="auto"/>
          <w:sz w:val="24"/>
          <w:szCs w:val="24"/>
          <w:highlight w:val="none"/>
        </w:rPr>
        <w:t>。</w:t>
      </w:r>
    </w:p>
    <w:p w14:paraId="2724A445">
      <w:pPr>
        <w:pStyle w:val="12"/>
        <w:spacing w:line="360" w:lineRule="auto"/>
        <w:ind w:left="25" w:leftChars="12" w:firstLine="354" w:firstLineChars="147"/>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86A4A9F">
      <w:pPr>
        <w:pStyle w:val="12"/>
        <w:spacing w:line="360" w:lineRule="auto"/>
        <w:ind w:left="25" w:leftChars="12" w:firstLine="354" w:firstLineChars="147"/>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3.质疑函的质疑事项应具体、明确，并有必要的事实依据和法律依据。</w:t>
      </w:r>
    </w:p>
    <w:p w14:paraId="7F9798F9">
      <w:pPr>
        <w:pStyle w:val="12"/>
        <w:spacing w:line="360" w:lineRule="auto"/>
        <w:ind w:left="25" w:leftChars="12" w:firstLine="354" w:firstLineChars="147"/>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4.质疑函的质疑请求应与质疑事项相关。</w:t>
      </w:r>
    </w:p>
    <w:p w14:paraId="7A7BA866">
      <w:pPr>
        <w:pStyle w:val="12"/>
        <w:spacing w:line="360" w:lineRule="auto"/>
        <w:ind w:left="25" w:leftChars="12" w:firstLine="354" w:firstLineChars="147"/>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5.质疑供应商为法人或者其他组织的，质疑函应由法定代表人、主要负责人，或者其授权代表签字或者盖章，并加盖公章。</w:t>
      </w:r>
    </w:p>
    <w:p w14:paraId="0451D9D5">
      <w:pPr>
        <w:pStyle w:val="12"/>
        <w:snapToGrid w:val="0"/>
        <w:rPr>
          <w:rFonts w:hint="eastAsia" w:ascii="仿宋" w:hAnsi="仿宋" w:eastAsia="仿宋" w:cs="仿宋"/>
          <w:b/>
          <w:color w:val="auto"/>
          <w:sz w:val="24"/>
          <w:szCs w:val="24"/>
          <w:highlight w:val="none"/>
        </w:rPr>
      </w:pPr>
    </w:p>
    <w:p w14:paraId="16E5DABD">
      <w:pPr>
        <w:spacing w:line="4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79D092C3">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投诉书（格式）</w:t>
      </w:r>
    </w:p>
    <w:p w14:paraId="6D35981B">
      <w:pPr>
        <w:pStyle w:val="12"/>
        <w:snapToGrid w:val="0"/>
        <w:spacing w:line="360"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一、投诉相关主体基本情况</w:t>
      </w:r>
      <w:r>
        <w:rPr>
          <w:rFonts w:hint="eastAsia" w:ascii="仿宋" w:hAnsi="仿宋" w:eastAsia="仿宋" w:cs="仿宋"/>
          <w:b/>
          <w:bCs/>
          <w:color w:val="auto"/>
          <w:sz w:val="24"/>
          <w:szCs w:val="24"/>
          <w:highlight w:val="none"/>
          <w:lang w:eastAsia="zh-CN"/>
        </w:rPr>
        <w:t>：</w:t>
      </w:r>
    </w:p>
    <w:p w14:paraId="796EDD92">
      <w:pPr>
        <w:pStyle w:val="12"/>
        <w:snapToGrid w:val="0"/>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供应商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454E9786">
      <w:pPr>
        <w:pStyle w:val="12"/>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53C783AF">
      <w:pPr>
        <w:pStyle w:val="12"/>
        <w:snapToGrid w:val="0"/>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法定代表人/主要负责人</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p>
    <w:p w14:paraId="7AA97D51">
      <w:pPr>
        <w:pStyle w:val="12"/>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p>
    <w:p w14:paraId="58F61BF7">
      <w:pPr>
        <w:pStyle w:val="12"/>
        <w:snapToGrid w:val="0"/>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授权代表</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p>
    <w:p w14:paraId="47AC3039">
      <w:pPr>
        <w:pStyle w:val="12"/>
        <w:snapToGrid w:val="0"/>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p>
    <w:p w14:paraId="553ADCFA">
      <w:pPr>
        <w:pStyle w:val="12"/>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43D6C91C">
      <w:pPr>
        <w:pStyle w:val="12"/>
        <w:snapToGrid w:val="0"/>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被投诉人1</w:t>
      </w:r>
      <w:r>
        <w:rPr>
          <w:rFonts w:hint="eastAsia" w:ascii="仿宋" w:hAnsi="仿宋" w:eastAsia="仿宋" w:cs="仿宋"/>
          <w:bCs/>
          <w:color w:val="auto"/>
          <w:sz w:val="24"/>
          <w:szCs w:val="24"/>
          <w:highlight w:val="none"/>
          <w:lang w:eastAsia="zh-CN"/>
        </w:rPr>
        <w:t>：</w:t>
      </w:r>
    </w:p>
    <w:p w14:paraId="5806F1B5">
      <w:pPr>
        <w:pStyle w:val="12"/>
        <w:snapToGrid w:val="0"/>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p>
    <w:p w14:paraId="4AEE462D">
      <w:pPr>
        <w:pStyle w:val="12"/>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523B4A66">
      <w:pPr>
        <w:pStyle w:val="12"/>
        <w:snapToGrid w:val="0"/>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联系人</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p>
    <w:p w14:paraId="4221CBFD">
      <w:pPr>
        <w:pStyle w:val="12"/>
        <w:snapToGrid w:val="0"/>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被投诉人2</w:t>
      </w:r>
      <w:r>
        <w:rPr>
          <w:rFonts w:hint="eastAsia" w:ascii="仿宋" w:hAnsi="仿宋" w:eastAsia="仿宋" w:cs="仿宋"/>
          <w:bCs/>
          <w:color w:val="auto"/>
          <w:sz w:val="24"/>
          <w:szCs w:val="24"/>
          <w:highlight w:val="none"/>
          <w:lang w:eastAsia="zh-CN"/>
        </w:rPr>
        <w:t>：</w:t>
      </w:r>
    </w:p>
    <w:p w14:paraId="02923F40">
      <w:pPr>
        <w:pStyle w:val="12"/>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p w14:paraId="76674AF7">
      <w:pPr>
        <w:pStyle w:val="12"/>
        <w:snapToGrid w:val="0"/>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相关供应商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p>
    <w:p w14:paraId="65EE6615">
      <w:pPr>
        <w:pStyle w:val="12"/>
        <w:snapToGrid w:val="0"/>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p>
    <w:p w14:paraId="144423D5">
      <w:pPr>
        <w:pStyle w:val="12"/>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联系人</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17EC210D">
      <w:pPr>
        <w:pStyle w:val="12"/>
        <w:snapToGrid w:val="0"/>
        <w:spacing w:line="360"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二、投诉项目基本情况</w:t>
      </w:r>
      <w:r>
        <w:rPr>
          <w:rFonts w:hint="eastAsia" w:ascii="仿宋" w:hAnsi="仿宋" w:eastAsia="仿宋" w:cs="仿宋"/>
          <w:b/>
          <w:bCs/>
          <w:color w:val="auto"/>
          <w:sz w:val="24"/>
          <w:szCs w:val="24"/>
          <w:highlight w:val="none"/>
          <w:lang w:eastAsia="zh-CN"/>
        </w:rPr>
        <w:t>：</w:t>
      </w:r>
    </w:p>
    <w:p w14:paraId="2DE43196">
      <w:pPr>
        <w:pStyle w:val="12"/>
        <w:spacing w:line="360" w:lineRule="auto"/>
        <w:ind w:left="25" w:leftChars="12" w:firstLine="472" w:firstLineChars="197"/>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采购</w:t>
      </w:r>
      <w:r>
        <w:rPr>
          <w:rFonts w:hint="eastAsia" w:ascii="仿宋" w:hAnsi="仿宋" w:eastAsia="仿宋" w:cs="仿宋"/>
          <w:color w:val="auto"/>
          <w:sz w:val="24"/>
          <w:szCs w:val="24"/>
          <w:highlight w:val="none"/>
        </w:rPr>
        <w:t>项目的名称</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bookmarkStart w:id="280" w:name="PO_3000001868_PM002_17"/>
      <w:r>
        <w:rPr>
          <w:rFonts w:hint="eastAsia" w:ascii="仿宋" w:hAnsi="仿宋" w:eastAsia="仿宋" w:cs="仿宋"/>
          <w:bCs/>
          <w:color w:val="auto"/>
          <w:sz w:val="24"/>
          <w:szCs w:val="24"/>
          <w:highlight w:val="none"/>
          <w:u w:val="single"/>
        </w:rPr>
        <w:t>[项目名称]</w:t>
      </w:r>
      <w:bookmarkEnd w:id="280"/>
      <w:r>
        <w:rPr>
          <w:rFonts w:hint="eastAsia" w:ascii="仿宋" w:hAnsi="仿宋" w:eastAsia="仿宋" w:cs="仿宋"/>
          <w:bCs/>
          <w:color w:val="auto"/>
          <w:sz w:val="24"/>
          <w:szCs w:val="24"/>
          <w:highlight w:val="none"/>
          <w:u w:val="single"/>
        </w:rPr>
        <w:t xml:space="preserve">    </w:t>
      </w:r>
    </w:p>
    <w:p w14:paraId="68E360A1">
      <w:pPr>
        <w:pStyle w:val="12"/>
        <w:spacing w:line="360" w:lineRule="auto"/>
        <w:ind w:left="25" w:leftChars="12" w:firstLine="472" w:firstLineChars="197"/>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采购</w:t>
      </w:r>
      <w:r>
        <w:rPr>
          <w:rFonts w:hint="eastAsia" w:ascii="仿宋" w:hAnsi="仿宋" w:eastAsia="仿宋" w:cs="仿宋"/>
          <w:color w:val="auto"/>
          <w:sz w:val="24"/>
          <w:szCs w:val="24"/>
          <w:highlight w:val="none"/>
        </w:rPr>
        <w:t>项目的编号</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bookmarkStart w:id="281" w:name="PO_3000001868_PM001_14"/>
      <w:r>
        <w:rPr>
          <w:rFonts w:hint="eastAsia" w:ascii="仿宋" w:hAnsi="仿宋" w:eastAsia="仿宋" w:cs="仿宋"/>
          <w:bCs/>
          <w:color w:val="auto"/>
          <w:sz w:val="24"/>
          <w:szCs w:val="24"/>
          <w:highlight w:val="none"/>
          <w:u w:val="single"/>
        </w:rPr>
        <w:t>[项目编号]</w:t>
      </w:r>
      <w:bookmarkEnd w:id="281"/>
      <w:r>
        <w:rPr>
          <w:rFonts w:hint="eastAsia" w:ascii="仿宋" w:hAnsi="仿宋" w:eastAsia="仿宋" w:cs="仿宋"/>
          <w:bCs/>
          <w:color w:val="auto"/>
          <w:sz w:val="24"/>
          <w:szCs w:val="24"/>
          <w:highlight w:val="none"/>
          <w:u w:val="single"/>
        </w:rPr>
        <w:t xml:space="preserve">    </w:t>
      </w:r>
    </w:p>
    <w:p w14:paraId="07438A05">
      <w:pPr>
        <w:pStyle w:val="12"/>
        <w:spacing w:line="360" w:lineRule="auto"/>
        <w:ind w:left="25" w:leftChars="12" w:firstLine="472" w:firstLineChars="197"/>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bookmarkStart w:id="282" w:name="PO_3000001868_PM026_8"/>
      <w:r>
        <w:rPr>
          <w:rFonts w:hint="eastAsia" w:ascii="仿宋" w:hAnsi="仿宋" w:eastAsia="仿宋" w:cs="仿宋"/>
          <w:bCs/>
          <w:color w:val="auto"/>
          <w:sz w:val="24"/>
          <w:szCs w:val="24"/>
          <w:highlight w:val="none"/>
          <w:u w:val="single"/>
        </w:rPr>
        <w:t>[采购人]</w:t>
      </w:r>
      <w:bookmarkEnd w:id="282"/>
      <w:r>
        <w:rPr>
          <w:rFonts w:hint="eastAsia" w:ascii="仿宋" w:hAnsi="仿宋" w:eastAsia="仿宋" w:cs="仿宋"/>
          <w:bCs/>
          <w:color w:val="auto"/>
          <w:sz w:val="24"/>
          <w:szCs w:val="24"/>
          <w:highlight w:val="none"/>
          <w:u w:val="single"/>
        </w:rPr>
        <w:t xml:space="preserve">                </w:t>
      </w:r>
    </w:p>
    <w:p w14:paraId="60E521A7">
      <w:pPr>
        <w:pStyle w:val="12"/>
        <w:spacing w:line="360" w:lineRule="auto"/>
        <w:ind w:left="25" w:leftChars="12" w:firstLine="472" w:firstLineChars="197"/>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代理机构名称</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bookmarkStart w:id="283" w:name="PO_3000001868_PM031_5"/>
      <w:r>
        <w:rPr>
          <w:rFonts w:hint="eastAsia" w:ascii="仿宋" w:hAnsi="仿宋" w:eastAsia="仿宋" w:cs="仿宋"/>
          <w:bCs/>
          <w:color w:val="auto"/>
          <w:sz w:val="24"/>
          <w:szCs w:val="24"/>
          <w:highlight w:val="none"/>
          <w:u w:val="single"/>
        </w:rPr>
        <w:t>[采购组织机构]</w:t>
      </w:r>
      <w:bookmarkEnd w:id="283"/>
      <w:r>
        <w:rPr>
          <w:rFonts w:hint="eastAsia" w:ascii="仿宋" w:hAnsi="仿宋" w:eastAsia="仿宋" w:cs="仿宋"/>
          <w:bCs/>
          <w:color w:val="auto"/>
          <w:sz w:val="24"/>
          <w:szCs w:val="24"/>
          <w:highlight w:val="none"/>
          <w:u w:val="single"/>
        </w:rPr>
        <w:t xml:space="preserve">                </w:t>
      </w:r>
    </w:p>
    <w:p w14:paraId="4AF1A4AC">
      <w:pPr>
        <w:pStyle w:val="12"/>
        <w:spacing w:line="360" w:lineRule="auto"/>
        <w:ind w:left="25" w:leftChars="12" w:firstLine="472" w:firstLineChars="197"/>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招标文件公告</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是/否</w:t>
      </w:r>
      <w:r>
        <w:rPr>
          <w:rFonts w:hint="eastAsia" w:ascii="仿宋" w:hAnsi="仿宋" w:eastAsia="仿宋" w:cs="仿宋"/>
          <w:bCs/>
          <w:color w:val="auto"/>
          <w:sz w:val="24"/>
          <w:szCs w:val="24"/>
          <w:highlight w:val="none"/>
        </w:rPr>
        <w:t>公告期限</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p>
    <w:p w14:paraId="680DF7FE">
      <w:pPr>
        <w:pStyle w:val="12"/>
        <w:spacing w:line="360" w:lineRule="auto"/>
        <w:ind w:left="25" w:leftChars="12" w:firstLine="472" w:firstLineChars="197"/>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采购结果公告</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是/否</w:t>
      </w:r>
      <w:r>
        <w:rPr>
          <w:rFonts w:hint="eastAsia" w:ascii="仿宋" w:hAnsi="仿宋" w:eastAsia="仿宋" w:cs="仿宋"/>
          <w:bCs/>
          <w:color w:val="auto"/>
          <w:sz w:val="24"/>
          <w:szCs w:val="24"/>
          <w:highlight w:val="none"/>
        </w:rPr>
        <w:t>公告期限</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p>
    <w:p w14:paraId="60F7029A">
      <w:pPr>
        <w:pStyle w:val="12"/>
        <w:spacing w:line="360" w:lineRule="auto"/>
        <w:ind w:left="25" w:leftChars="12"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三、质疑基本情况</w:t>
      </w:r>
    </w:p>
    <w:p w14:paraId="31EB1346">
      <w:pPr>
        <w:pStyle w:val="12"/>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投诉人于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提出质疑，质疑事项为</w:t>
      </w:r>
      <w:r>
        <w:rPr>
          <w:rFonts w:hint="eastAsia" w:ascii="仿宋" w:hAnsi="仿宋" w:eastAsia="仿宋" w:cs="仿宋"/>
          <w:color w:val="auto"/>
          <w:sz w:val="24"/>
          <w:szCs w:val="24"/>
          <w:highlight w:val="none"/>
          <w:lang w:eastAsia="zh-CN"/>
        </w:rPr>
        <w:t>：</w:t>
      </w:r>
    </w:p>
    <w:p w14:paraId="0063E82B">
      <w:pPr>
        <w:pStyle w:val="12"/>
        <w:spacing w:line="360" w:lineRule="auto"/>
        <w:ind w:firstLine="241"/>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u w:val="single"/>
        </w:rPr>
        <w:t xml:space="preserve">                                                                                      </w:t>
      </w:r>
    </w:p>
    <w:p w14:paraId="73695B47">
      <w:pPr>
        <w:pStyle w:val="12"/>
        <w:spacing w:line="360" w:lineRule="auto"/>
        <w:ind w:firstLine="241"/>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u w:val="single"/>
        </w:rPr>
        <w:t xml:space="preserve">                                                                                      </w:t>
      </w:r>
    </w:p>
    <w:p w14:paraId="4580A03F">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u w:val="single"/>
        </w:rPr>
        <w:t>采购人/代理机构</w:t>
      </w:r>
      <w:r>
        <w:rPr>
          <w:rFonts w:hint="eastAsia" w:ascii="仿宋" w:hAnsi="仿宋" w:eastAsia="仿宋" w:cs="仿宋"/>
          <w:bCs/>
          <w:color w:val="auto"/>
          <w:sz w:val="24"/>
          <w:szCs w:val="24"/>
          <w:highlight w:val="none"/>
        </w:rPr>
        <w:t>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r>
        <w:rPr>
          <w:rFonts w:hint="eastAsia" w:ascii="仿宋" w:hAnsi="仿宋" w:eastAsia="仿宋" w:cs="仿宋"/>
          <w:bCs/>
          <w:color w:val="auto"/>
          <w:sz w:val="24"/>
          <w:szCs w:val="24"/>
          <w:highlight w:val="none"/>
        </w:rPr>
        <w:t xml:space="preserve">就质疑事项作出了答复/没有在法定期限内作出答复。                                                                                             </w:t>
      </w:r>
    </w:p>
    <w:p w14:paraId="0DFBE61D">
      <w:pPr>
        <w:pStyle w:val="12"/>
        <w:spacing w:line="360" w:lineRule="auto"/>
        <w:ind w:left="25" w:leftChars="12"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四、投诉事项具体内容</w:t>
      </w:r>
    </w:p>
    <w:p w14:paraId="4A40DDCC">
      <w:pPr>
        <w:pStyle w:val="12"/>
        <w:spacing w:line="360" w:lineRule="auto"/>
        <w:ind w:left="25" w:leftChars="12" w:firstLine="472" w:firstLineChars="197"/>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投诉事项1</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p>
    <w:p w14:paraId="57BD0194">
      <w:pPr>
        <w:pStyle w:val="12"/>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事实依据</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u w:val="single"/>
        </w:rPr>
        <w:t xml:space="preserve">                                                                                      </w:t>
      </w:r>
    </w:p>
    <w:p w14:paraId="51948A31">
      <w:pPr>
        <w:pStyle w:val="12"/>
        <w:spacing w:line="360" w:lineRule="auto"/>
        <w:ind w:left="25" w:leftChars="12" w:firstLine="472" w:firstLineChars="197"/>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u w:val="single"/>
        </w:rPr>
        <w:t xml:space="preserve">                                                                                        </w:t>
      </w:r>
    </w:p>
    <w:p w14:paraId="492D3D19">
      <w:pPr>
        <w:pStyle w:val="12"/>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法律依据</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u w:val="single"/>
        </w:rPr>
        <w:t xml:space="preserve">                                                                                      </w:t>
      </w:r>
    </w:p>
    <w:p w14:paraId="0FA412AD">
      <w:pPr>
        <w:pStyle w:val="12"/>
        <w:spacing w:line="360" w:lineRule="auto"/>
        <w:ind w:left="25" w:leftChars="12" w:firstLine="352" w:firstLineChars="147"/>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u w:val="single"/>
        </w:rPr>
        <w:t xml:space="preserve">                                                                                        </w:t>
      </w:r>
    </w:p>
    <w:p w14:paraId="7E7582C4">
      <w:pPr>
        <w:pStyle w:val="12"/>
        <w:spacing w:line="360" w:lineRule="auto"/>
        <w:ind w:left="25" w:leftChars="12" w:firstLine="472" w:firstLineChars="197"/>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投诉事项2  </w:t>
      </w:r>
      <w:r>
        <w:rPr>
          <w:rFonts w:hint="eastAsia" w:ascii="仿宋" w:hAnsi="仿宋" w:eastAsia="仿宋" w:cs="仿宋"/>
          <w:bCs/>
          <w:color w:val="auto"/>
          <w:sz w:val="24"/>
          <w:szCs w:val="24"/>
          <w:highlight w:val="none"/>
        </w:rPr>
        <w:t xml:space="preserve">   </w:t>
      </w:r>
    </w:p>
    <w:p w14:paraId="13D0F9D1">
      <w:pPr>
        <w:pStyle w:val="12"/>
        <w:spacing w:line="360" w:lineRule="auto"/>
        <w:ind w:left="25" w:leftChars="12" w:firstLine="472" w:firstLineChars="197"/>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p w14:paraId="0FE1103A">
      <w:pPr>
        <w:pStyle w:val="12"/>
        <w:spacing w:line="360" w:lineRule="auto"/>
        <w:ind w:left="25" w:leftChars="12" w:firstLine="472" w:firstLineChars="196"/>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五、与投诉事项相关的投诉请求</w:t>
      </w:r>
      <w:r>
        <w:rPr>
          <w:rFonts w:hint="eastAsia" w:ascii="仿宋" w:hAnsi="仿宋" w:eastAsia="仿宋" w:cs="仿宋"/>
          <w:b/>
          <w:color w:val="auto"/>
          <w:sz w:val="24"/>
          <w:szCs w:val="24"/>
          <w:highlight w:val="none"/>
          <w:lang w:eastAsia="zh-CN"/>
        </w:rPr>
        <w:t>：</w:t>
      </w:r>
    </w:p>
    <w:p w14:paraId="4CC6D0FB">
      <w:pPr>
        <w:pStyle w:val="12"/>
        <w:spacing w:line="360" w:lineRule="auto"/>
        <w:ind w:left="25" w:leftChars="12" w:firstLine="472" w:firstLineChars="19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p>
    <w:p w14:paraId="3782E5A7">
      <w:pPr>
        <w:pStyle w:val="12"/>
        <w:spacing w:line="360" w:lineRule="auto"/>
        <w:ind w:left="25" w:leftChars="12" w:firstLine="352" w:firstLineChars="147"/>
        <w:rPr>
          <w:rFonts w:hint="eastAsia" w:ascii="仿宋" w:hAnsi="仿宋" w:eastAsia="仿宋" w:cs="仿宋"/>
          <w:color w:val="auto"/>
          <w:sz w:val="24"/>
          <w:szCs w:val="24"/>
          <w:highlight w:val="none"/>
        </w:rPr>
      </w:pPr>
    </w:p>
    <w:p w14:paraId="5982448F">
      <w:pPr>
        <w:pStyle w:val="12"/>
        <w:spacing w:line="360" w:lineRule="auto"/>
        <w:ind w:left="25" w:leftChars="12" w:firstLine="472" w:firstLineChars="197"/>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签字（签章）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公章</w:t>
      </w:r>
      <w:r>
        <w:rPr>
          <w:rFonts w:hint="eastAsia" w:ascii="仿宋" w:hAnsi="仿宋" w:eastAsia="仿宋" w:cs="仿宋"/>
          <w:color w:val="auto"/>
          <w:sz w:val="24"/>
          <w:szCs w:val="24"/>
          <w:highlight w:val="none"/>
          <w:lang w:eastAsia="zh-CN"/>
        </w:rPr>
        <w:t>：</w:t>
      </w:r>
    </w:p>
    <w:p w14:paraId="4155FFAA">
      <w:pPr>
        <w:pStyle w:val="12"/>
        <w:spacing w:line="360" w:lineRule="auto"/>
        <w:ind w:left="25" w:leftChars="12" w:firstLine="352" w:firstLineChars="147"/>
        <w:rPr>
          <w:rFonts w:hint="eastAsia" w:ascii="仿宋" w:hAnsi="仿宋" w:eastAsia="仿宋" w:cs="仿宋"/>
          <w:color w:val="auto"/>
          <w:sz w:val="24"/>
          <w:szCs w:val="24"/>
          <w:highlight w:val="none"/>
        </w:rPr>
      </w:pPr>
    </w:p>
    <w:p w14:paraId="3322B64C">
      <w:pPr>
        <w:pStyle w:val="12"/>
        <w:spacing w:line="360" w:lineRule="auto"/>
        <w:ind w:left="25" w:leftChars="12" w:firstLine="472" w:firstLineChars="197"/>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eastAsia="zh-CN"/>
        </w:rPr>
        <w:t>：</w:t>
      </w:r>
    </w:p>
    <w:p w14:paraId="367D0336">
      <w:pPr>
        <w:pStyle w:val="12"/>
        <w:spacing w:line="360" w:lineRule="auto"/>
        <w:ind w:left="25" w:leftChars="12" w:firstLine="472" w:firstLineChars="197"/>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 xml:space="preserve">                                                                                 </w:t>
      </w:r>
    </w:p>
    <w:p w14:paraId="588B6168">
      <w:pPr>
        <w:pStyle w:val="12"/>
        <w:snapToGrid w:val="0"/>
        <w:spacing w:line="360" w:lineRule="auto"/>
        <w:rPr>
          <w:rFonts w:hint="eastAsia" w:ascii="仿宋" w:hAnsi="仿宋" w:eastAsia="仿宋" w:cs="仿宋"/>
          <w:b/>
          <w:color w:val="auto"/>
          <w:sz w:val="24"/>
          <w:szCs w:val="24"/>
          <w:highlight w:val="none"/>
        </w:rPr>
      </w:pPr>
    </w:p>
    <w:p w14:paraId="37FD9DD4">
      <w:pPr>
        <w:pStyle w:val="12"/>
        <w:snapToGrid w:val="0"/>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说明</w:t>
      </w:r>
      <w:r>
        <w:rPr>
          <w:rFonts w:hint="eastAsia" w:ascii="仿宋" w:hAnsi="仿宋" w:eastAsia="仿宋" w:cs="仿宋"/>
          <w:b/>
          <w:color w:val="auto"/>
          <w:sz w:val="24"/>
          <w:szCs w:val="24"/>
          <w:highlight w:val="none"/>
          <w:lang w:eastAsia="zh-CN"/>
        </w:rPr>
        <w:t>：</w:t>
      </w:r>
    </w:p>
    <w:p w14:paraId="0C1458BE">
      <w:pPr>
        <w:pStyle w:val="12"/>
        <w:spacing w:line="360" w:lineRule="auto"/>
        <w:ind w:left="25" w:leftChars="12" w:firstLine="354" w:firstLineChars="147"/>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1.投诉人提起投诉时，应当提交投诉书和必要的证明材料，并按照被投诉人和与投诉事项有关的供应商数量提供投诉书副本</w:t>
      </w:r>
      <w:r>
        <w:rPr>
          <w:rFonts w:hint="eastAsia" w:ascii="仿宋" w:hAnsi="仿宋" w:eastAsia="仿宋" w:cs="仿宋"/>
          <w:b/>
          <w:bCs/>
          <w:color w:val="auto"/>
          <w:sz w:val="24"/>
          <w:szCs w:val="24"/>
          <w:highlight w:val="none"/>
        </w:rPr>
        <w:t>。</w:t>
      </w:r>
    </w:p>
    <w:p w14:paraId="7AE3E1A5">
      <w:pPr>
        <w:pStyle w:val="12"/>
        <w:spacing w:line="360" w:lineRule="auto"/>
        <w:ind w:left="25" w:leftChars="12" w:firstLine="354" w:firstLineChars="147"/>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64743CA">
      <w:pPr>
        <w:pStyle w:val="12"/>
        <w:spacing w:line="360" w:lineRule="auto"/>
        <w:ind w:left="25" w:leftChars="12" w:firstLine="354" w:firstLineChars="147"/>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3.投诉书应简要列明质疑事项，质疑函、质疑答复等作为附件材料提供。</w:t>
      </w:r>
    </w:p>
    <w:p w14:paraId="08FE815E">
      <w:pPr>
        <w:pStyle w:val="12"/>
        <w:spacing w:line="360" w:lineRule="auto"/>
        <w:ind w:left="25" w:leftChars="12" w:firstLine="354" w:firstLineChars="147"/>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4.投诉书的投诉事项应具体、明确，并有必要的事实依据和法律依据。</w:t>
      </w:r>
    </w:p>
    <w:p w14:paraId="2B20000F">
      <w:pPr>
        <w:pStyle w:val="12"/>
        <w:spacing w:line="360" w:lineRule="auto"/>
        <w:ind w:left="25" w:leftChars="12" w:firstLine="354" w:firstLineChars="147"/>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5.投诉书的投诉请求应与投诉事项相关。</w:t>
      </w:r>
    </w:p>
    <w:p w14:paraId="0971D85C">
      <w:pPr>
        <w:rPr>
          <w:rFonts w:hint="eastAsia" w:ascii="仿宋" w:hAnsi="仿宋" w:eastAsia="仿宋" w:cs="仿宋"/>
          <w:color w:val="auto"/>
          <w:highlight w:val="none"/>
        </w:rPr>
      </w:pPr>
      <w:r>
        <w:rPr>
          <w:rFonts w:hint="eastAsia" w:ascii="仿宋" w:hAnsi="仿宋" w:eastAsia="仿宋" w:cs="仿宋"/>
          <w:b/>
          <w:color w:val="auto"/>
          <w:sz w:val="24"/>
          <w:szCs w:val="24"/>
          <w:highlight w:val="none"/>
        </w:rPr>
        <w:t>6.投诉人为法人或者其他组织的，投诉书应由法定代表人、主要负责人，或者其授权代表签字或者盖章，并加盖公章。</w:t>
      </w:r>
    </w:p>
    <w:p w14:paraId="5742B489">
      <w:pPr>
        <w:rPr>
          <w:rFonts w:hint="eastAsia" w:ascii="仿宋" w:hAnsi="仿宋" w:eastAsia="仿宋" w:cs="仿宋"/>
          <w:color w:val="auto"/>
          <w:highlight w:val="none"/>
        </w:rPr>
      </w:pPr>
    </w:p>
    <w:p w14:paraId="563593EB">
      <w:pPr>
        <w:rPr>
          <w:color w:val="auto"/>
          <w:highlight w:val="none"/>
        </w:rPr>
      </w:pPr>
    </w:p>
    <w:sectPr>
      <w:footerReference r:id="rId7" w:type="first"/>
      <w:footerReference r:id="rId6" w:type="default"/>
      <w:pgSz w:w="11911" w:h="16838"/>
      <w:pgMar w:top="1417" w:right="1417" w:bottom="1417" w:left="1417" w:header="720" w:footer="720" w:gutter="0"/>
      <w:cols w:space="720" w:num="1"/>
      <w:rtlGutter w:val="0"/>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E9EB9">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6A4FA4">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286A4FA4">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348B5">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3A7E49">
                          <w:pPr>
                            <w:pStyle w:val="13"/>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793A7E49">
                    <w:pPr>
                      <w:pStyle w:val="13"/>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F3CAB">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27C42E7">
                          <w:pPr>
                            <w:pStyle w:val="13"/>
                            <w:jc w:val="center"/>
                          </w:pPr>
                          <w:r>
                            <w:fldChar w:fldCharType="begin"/>
                          </w:r>
                          <w:r>
                            <w:instrText xml:space="preserve"> PAGE  \* MERGEFORMAT </w:instrText>
                          </w:r>
                          <w:r>
                            <w:fldChar w:fldCharType="separate"/>
                          </w:r>
                          <w:r>
                            <w:t>86</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6QcO7+IBAADMAwAADgAA&#10;AAAAAAABACAAAAAeAQAAZHJzL2Uyb0RvYy54bWxQSwUGAAAAAAYABgBZAQAAcgUAAAAA&#10;">
              <v:fill on="f" focussize="0,0"/>
              <v:stroke on="f"/>
              <v:imagedata o:title=""/>
              <o:lock v:ext="edit" aspectratio="f"/>
              <v:textbox inset="0mm,0mm,0mm,0mm" style="mso-fit-shape-to-text:t;">
                <w:txbxContent>
                  <w:p w14:paraId="427C42E7">
                    <w:pPr>
                      <w:pStyle w:val="13"/>
                      <w:jc w:val="center"/>
                    </w:pPr>
                    <w:r>
                      <w:fldChar w:fldCharType="begin"/>
                    </w:r>
                    <w:r>
                      <w:instrText xml:space="preserve"> PAGE  \* MERGEFORMAT </w:instrText>
                    </w:r>
                    <w:r>
                      <w:fldChar w:fldCharType="separate"/>
                    </w:r>
                    <w:r>
                      <w:t>86</w:t>
                    </w:r>
                    <w:r>
                      <w:fldChar w:fldCharType="end"/>
                    </w:r>
                  </w:p>
                </w:txbxContent>
              </v:textbox>
            </v:shape>
          </w:pict>
        </mc:Fallback>
      </mc:AlternateContent>
    </w:r>
  </w:p>
  <w:p w14:paraId="6423A5EB">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7E237">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28E3A7D">
                          <w:pPr>
                            <w:pStyle w:val="13"/>
                          </w:pPr>
                          <w:r>
                            <w:fldChar w:fldCharType="begin"/>
                          </w:r>
                          <w:r>
                            <w:instrText xml:space="preserve"> PAGE  \* MERGEFORMAT </w:instrText>
                          </w:r>
                          <w:r>
                            <w:fldChar w:fldCharType="separate"/>
                          </w:r>
                          <w:r>
                            <w:t>63</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628E3A7D">
                    <w:pPr>
                      <w:pStyle w:val="1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BC530">
    <w:pPr>
      <w:pStyle w:val="14"/>
    </w:pPr>
    <w:r>
      <w:rPr>
        <w:rFonts w:hint="eastAsia"/>
      </w:rPr>
      <w:t>南宁市政府采购竞争性磋商采购文件（项目编号</w:t>
    </w:r>
    <w:r>
      <w:rPr>
        <w:rFonts w:hint="eastAsia"/>
        <w:lang w:eastAsia="zh-CN"/>
      </w:rPr>
      <w:t>：NNZC2025-C3-990453-KWZB</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09F73"/>
    <w:multiLevelType w:val="singleLevel"/>
    <w:tmpl w:val="8D209F73"/>
    <w:lvl w:ilvl="0" w:tentative="0">
      <w:start w:val="1"/>
      <w:numFmt w:val="decimal"/>
      <w:lvlText w:val="%1."/>
      <w:lvlJc w:val="left"/>
      <w:pPr>
        <w:tabs>
          <w:tab w:val="left" w:pos="312"/>
        </w:tabs>
      </w:pPr>
    </w:lvl>
  </w:abstractNum>
  <w:abstractNum w:abstractNumId="1">
    <w:nsid w:val="D83F7576"/>
    <w:multiLevelType w:val="singleLevel"/>
    <w:tmpl w:val="D83F7576"/>
    <w:lvl w:ilvl="0" w:tentative="0">
      <w:start w:val="1"/>
      <w:numFmt w:val="decimal"/>
      <w:lvlText w:val="%1."/>
      <w:lvlJc w:val="left"/>
      <w:pPr>
        <w:tabs>
          <w:tab w:val="left" w:pos="312"/>
        </w:tabs>
      </w:pPr>
    </w:lvl>
  </w:abstractNum>
  <w:abstractNum w:abstractNumId="2">
    <w:nsid w:val="F6E15C8F"/>
    <w:multiLevelType w:val="singleLevel"/>
    <w:tmpl w:val="F6E15C8F"/>
    <w:lvl w:ilvl="0" w:tentative="0">
      <w:start w:val="2"/>
      <w:numFmt w:val="decimal"/>
      <w:lvlText w:val="%1."/>
      <w:lvlJc w:val="left"/>
      <w:pPr>
        <w:tabs>
          <w:tab w:val="left" w:pos="312"/>
        </w:tabs>
      </w:pPr>
    </w:lvl>
  </w:abstractNum>
  <w:abstractNum w:abstractNumId="3">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508D7A92"/>
    <w:multiLevelType w:val="singleLevel"/>
    <w:tmpl w:val="508D7A92"/>
    <w:lvl w:ilvl="0" w:tentative="0">
      <w:start w:val="1"/>
      <w:numFmt w:val="decimal"/>
      <w:suff w:val="nothing"/>
      <w:lvlText w:val="（%1）"/>
      <w:lvlJc w:val="left"/>
    </w:lvl>
  </w:abstractNum>
  <w:abstractNum w:abstractNumId="5">
    <w:nsid w:val="6EBEAE14"/>
    <w:multiLevelType w:val="singleLevel"/>
    <w:tmpl w:val="6EBEAE14"/>
    <w:lvl w:ilvl="0" w:tentative="0">
      <w:start w:val="1"/>
      <w:numFmt w:val="decimal"/>
      <w:pStyle w:val="5"/>
      <w:lvlText w:val="%1."/>
      <w:lvlJc w:val="left"/>
      <w:pPr>
        <w:tabs>
          <w:tab w:val="left" w:pos="360"/>
        </w:tabs>
        <w:ind w:left="360" w:hanging="360"/>
      </w:pPr>
    </w:lvl>
  </w:abstractNum>
  <w:num w:numId="1">
    <w:abstractNumId w:val="5"/>
  </w:num>
  <w:num w:numId="2">
    <w:abstractNumId w:val="1"/>
  </w:num>
  <w:num w:numId="3">
    <w:abstractNumId w:val="0"/>
  </w:num>
  <w:num w:numId="4">
    <w:abstractNumId w:val="2"/>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FFD27B"/>
    <w:rsid w:val="3EAB0813"/>
    <w:rsid w:val="69C76E18"/>
    <w:rsid w:val="6F414601"/>
    <w:rsid w:val="701E6E7E"/>
    <w:rsid w:val="735A557E"/>
    <w:rsid w:val="768773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1">
    <w:name w:val="Default Paragraph Font"/>
    <w:semiHidden/>
    <w:uiPriority w:val="0"/>
  </w:style>
  <w:style w:type="table" w:default="1" w:styleId="19">
    <w:name w:val="Normal Table"/>
    <w:semiHidden/>
    <w:uiPriority w:val="0"/>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99"/>
    <w:pPr>
      <w:ind w:firstLine="420"/>
    </w:pPr>
    <w:rPr>
      <w:szCs w:val="20"/>
    </w:rPr>
  </w:style>
  <w:style w:type="paragraph" w:styleId="7">
    <w:name w:val="annotation text"/>
    <w:basedOn w:val="1"/>
    <w:qFormat/>
    <w:uiPriority w:val="0"/>
    <w:pPr>
      <w:jc w:val="left"/>
    </w:pPr>
  </w:style>
  <w:style w:type="paragraph" w:styleId="8">
    <w:name w:val="Body Text 3"/>
    <w:basedOn w:val="1"/>
    <w:unhideWhenUsed/>
    <w:qFormat/>
    <w:uiPriority w:val="99"/>
    <w:pPr>
      <w:spacing w:after="120"/>
    </w:pPr>
    <w:rPr>
      <w:sz w:val="16"/>
      <w:szCs w:val="16"/>
    </w:rPr>
  </w:style>
  <w:style w:type="paragraph" w:styleId="9">
    <w:name w:val="Body Text Indent"/>
    <w:basedOn w:val="1"/>
    <w:next w:val="1"/>
    <w:qFormat/>
    <w:uiPriority w:val="0"/>
    <w:pPr>
      <w:ind w:firstLine="830" w:firstLineChars="352"/>
    </w:pPr>
    <w:rPr>
      <w:rFonts w:ascii="仿宋_GB2312" w:eastAsia="仿宋_GB2312"/>
      <w:kern w:val="0"/>
      <w:sz w:val="32"/>
      <w:szCs w:val="20"/>
    </w:rPr>
  </w:style>
  <w:style w:type="paragraph" w:styleId="10">
    <w:name w:val="List 2"/>
    <w:basedOn w:val="1"/>
    <w:unhideWhenUsed/>
    <w:qFormat/>
    <w:uiPriority w:val="99"/>
    <w:pPr>
      <w:ind w:left="100" w:leftChars="200" w:hanging="200" w:hangingChars="200"/>
      <w:contextualSpacing/>
    </w:pPr>
  </w:style>
  <w:style w:type="paragraph" w:styleId="11">
    <w:name w:val="toc 3"/>
    <w:basedOn w:val="1"/>
    <w:next w:val="1"/>
    <w:unhideWhenUsed/>
    <w:qFormat/>
    <w:uiPriority w:val="39"/>
    <w:pPr>
      <w:ind w:left="840" w:leftChars="400"/>
    </w:pPr>
  </w:style>
  <w:style w:type="paragraph" w:styleId="12">
    <w:name w:val="Plain Text"/>
    <w:basedOn w:val="1"/>
    <w:qFormat/>
    <w:uiPriority w:val="0"/>
    <w:rPr>
      <w:rFonts w:ascii="宋体" w:hAnsi="Courier New"/>
      <w:kern w:val="0"/>
      <w:sz w:val="20"/>
      <w:szCs w:val="21"/>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unhideWhenUsed/>
    <w:qFormat/>
    <w:uiPriority w:val="39"/>
  </w:style>
  <w:style w:type="paragraph" w:styleId="16">
    <w:name w:val="List"/>
    <w:basedOn w:val="1"/>
    <w:unhideWhenUsed/>
    <w:qFormat/>
    <w:uiPriority w:val="99"/>
    <w:pPr>
      <w:ind w:left="200" w:hanging="200" w:hangingChars="200"/>
      <w:contextualSpacing/>
    </w:pPr>
  </w:style>
  <w:style w:type="paragraph" w:styleId="17">
    <w:name w:val="toc 2"/>
    <w:basedOn w:val="1"/>
    <w:next w:val="1"/>
    <w:unhideWhenUsed/>
    <w:qFormat/>
    <w:uiPriority w:val="39"/>
    <w:pPr>
      <w:tabs>
        <w:tab w:val="right" w:leader="dot" w:pos="8296"/>
      </w:tabs>
      <w:ind w:left="420" w:leftChars="200"/>
    </w:pPr>
  </w:style>
  <w:style w:type="paragraph" w:styleId="1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Hyperlink"/>
    <w:unhideWhenUsed/>
    <w:qFormat/>
    <w:uiPriority w:val="99"/>
    <w:rPr>
      <w:color w:val="0000FF"/>
      <w:u w:val="single"/>
    </w:rPr>
  </w:style>
  <w:style w:type="paragraph" w:customStyle="1" w:styleId="24">
    <w:name w:val="正文2"/>
    <w:basedOn w:val="1"/>
    <w:qFormat/>
    <w:uiPriority w:val="0"/>
    <w:pPr>
      <w:adjustRightInd w:val="0"/>
      <w:spacing w:before="156" w:line="360" w:lineRule="auto"/>
      <w:ind w:firstLine="510" w:firstLineChars="200"/>
    </w:pPr>
    <w:rPr>
      <w:kern w:val="0"/>
      <w:sz w:val="24"/>
      <w:szCs w:val="20"/>
    </w:rPr>
  </w:style>
  <w:style w:type="paragraph" w:customStyle="1" w:styleId="25">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26">
    <w:name w:val="Default"/>
    <w:qFormat/>
    <w:uiPriority w:val="99"/>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27">
    <w:name w:val="正文 首行缩进:  2 字符"/>
    <w:basedOn w:val="1"/>
    <w:qFormat/>
    <w:uiPriority w:val="99"/>
    <w:pPr>
      <w:ind w:firstLine="200" w:firstLineChars="200"/>
    </w:pPr>
    <w:rPr>
      <w:sz w:val="24"/>
    </w:rPr>
  </w:style>
  <w:style w:type="paragraph" w:customStyle="1" w:styleId="28">
    <w:name w:val="正文缩进1"/>
    <w:basedOn w:val="1"/>
    <w:next w:val="9"/>
    <w:qFormat/>
    <w:uiPriority w:val="99"/>
    <w:pPr>
      <w:autoSpaceDE w:val="0"/>
      <w:autoSpaceDN w:val="0"/>
      <w:adjustRightInd w:val="0"/>
      <w:snapToGrid w:val="0"/>
      <w:spacing w:after="120" w:line="360" w:lineRule="auto"/>
      <w:ind w:left="420" w:leftChars="200" w:firstLine="480" w:firstLineChars="200"/>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31269</Words>
  <Characters>33296</Characters>
  <Lines>0</Lines>
  <Paragraphs>0</Paragraphs>
  <TotalTime>6</TotalTime>
  <ScaleCrop>false</ScaleCrop>
  <LinksUpToDate>false</LinksUpToDate>
  <CharactersWithSpaces>33642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FROM</cp:lastModifiedBy>
  <dcterms:modified xsi:type="dcterms:W3CDTF">2025-06-10T01:58:03Z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eyJoZGlkIjoiY2NmYmNhODQxOWNkODc0ZjYxNTI4MThkY2UxMGM3NzYiLCJ1c2VySWQiOiIyNDM4MzE4OSJ9</vt:lpwstr>
  </property>
  <property fmtid="{D5CDD505-2E9C-101B-9397-08002B2CF9AE}" pid="4" name="ICV">
    <vt:lpwstr>329225982E4E4BD2B7239772334D5F12_13</vt:lpwstr>
  </property>
</Properties>
</file>