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B51879">
      <w:pPr>
        <w:spacing w:before="156" w:beforeLines="50" w:line="360" w:lineRule="auto"/>
        <w:jc w:val="center"/>
        <w:rPr>
          <w:rFonts w:hint="eastAsia" w:ascii="宋体" w:hAnsi="宋体" w:eastAsia="宋体" w:cs="宋体"/>
          <w:color w:val="auto"/>
          <w:sz w:val="52"/>
          <w:szCs w:val="52"/>
          <w:highlight w:val="none"/>
        </w:rPr>
      </w:pPr>
    </w:p>
    <w:p w14:paraId="45B38350">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3562E3CD">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0D56FAEA">
      <w:pPr>
        <w:spacing w:beforeLines="50" w:line="360" w:lineRule="auto"/>
        <w:jc w:val="center"/>
        <w:rPr>
          <w:rFonts w:ascii="宋体"/>
          <w:color w:val="auto"/>
          <w:sz w:val="36"/>
          <w:szCs w:val="36"/>
          <w:highlight w:val="none"/>
        </w:rPr>
      </w:pPr>
    </w:p>
    <w:p w14:paraId="651FD678">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616119B5">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6209296D">
      <w:pPr>
        <w:spacing w:before="156" w:beforeLines="50" w:line="360" w:lineRule="auto"/>
        <w:jc w:val="center"/>
        <w:rPr>
          <w:rFonts w:hint="eastAsia" w:ascii="宋体" w:hAnsi="宋体" w:eastAsia="宋体" w:cs="宋体"/>
          <w:color w:val="auto"/>
          <w:sz w:val="36"/>
          <w:szCs w:val="36"/>
          <w:highlight w:val="none"/>
        </w:rPr>
      </w:pPr>
    </w:p>
    <w:p w14:paraId="0B7F2BB9">
      <w:pPr>
        <w:spacing w:line="360" w:lineRule="auto"/>
        <w:jc w:val="both"/>
        <w:rPr>
          <w:rFonts w:hint="eastAsia" w:ascii="宋体" w:hAnsi="宋体" w:eastAsia="宋体" w:cs="宋体"/>
          <w:b/>
          <w:color w:val="auto"/>
          <w:sz w:val="32"/>
          <w:szCs w:val="32"/>
          <w:highlight w:val="none"/>
        </w:rPr>
      </w:pPr>
    </w:p>
    <w:p w14:paraId="3D1C2EA4">
      <w:pPr>
        <w:pStyle w:val="22"/>
        <w:rPr>
          <w:rFonts w:hint="eastAsia"/>
          <w:color w:val="auto"/>
          <w:highlight w:val="none"/>
        </w:rPr>
      </w:pPr>
    </w:p>
    <w:p w14:paraId="004A8AB2">
      <w:pPr>
        <w:spacing w:line="360" w:lineRule="auto"/>
        <w:ind w:left="2883" w:leftChars="608" w:hanging="1606" w:hangingChars="5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val="en-US" w:eastAsia="zh-CN"/>
        </w:rPr>
        <w:t>“四好农村路”激励补助项目（兴宁区县道改造提升工程）</w:t>
      </w:r>
    </w:p>
    <w:p w14:paraId="09FB2D2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：NNZC2025-C2-020050-YTGC</w:t>
      </w:r>
    </w:p>
    <w:p w14:paraId="2B1AF00B">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项目所属区划：南宁市</w:t>
      </w:r>
      <w:r>
        <w:rPr>
          <w:rFonts w:hint="eastAsia" w:ascii="仿宋" w:hAnsi="仿宋" w:eastAsia="仿宋" w:cs="仿宋"/>
          <w:b/>
          <w:color w:val="auto"/>
          <w:sz w:val="32"/>
          <w:szCs w:val="32"/>
          <w:highlight w:val="none"/>
          <w:lang w:val="en-US" w:eastAsia="zh-CN"/>
        </w:rPr>
        <w:t>兴宁区</w:t>
      </w:r>
    </w:p>
    <w:p w14:paraId="50A74087">
      <w:pPr>
        <w:spacing w:line="360" w:lineRule="auto"/>
        <w:ind w:firstLine="1285" w:firstLineChars="4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采购人：</w:t>
      </w:r>
      <w:r>
        <w:rPr>
          <w:rFonts w:hint="eastAsia" w:ascii="仿宋" w:hAnsi="仿宋" w:eastAsia="仿宋" w:cs="仿宋"/>
          <w:b/>
          <w:color w:val="auto"/>
          <w:sz w:val="32"/>
          <w:szCs w:val="32"/>
          <w:highlight w:val="none"/>
          <w:lang w:val="en-US" w:eastAsia="zh-CN"/>
        </w:rPr>
        <w:t>南宁市兴宁区交通运输局</w:t>
      </w:r>
    </w:p>
    <w:p w14:paraId="3A5BCE5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采购代理机构：广西易通工程咨询有限公司</w:t>
      </w:r>
    </w:p>
    <w:p w14:paraId="5657CB50">
      <w:pPr>
        <w:outlineLvl w:val="9"/>
        <w:rPr>
          <w:rFonts w:hint="eastAsia"/>
          <w:color w:val="auto"/>
          <w:highlight w:val="none"/>
          <w:lang w:val="en-US" w:eastAsia="zh-CN"/>
        </w:rPr>
      </w:pPr>
    </w:p>
    <w:p w14:paraId="61FE313A">
      <w:pPr>
        <w:jc w:val="cente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6</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24</w:t>
      </w:r>
      <w:r>
        <w:rPr>
          <w:rFonts w:hint="eastAsia" w:ascii="仿宋" w:hAnsi="仿宋" w:eastAsia="仿宋" w:cs="仿宋"/>
          <w:b/>
          <w:color w:val="auto"/>
          <w:sz w:val="32"/>
          <w:szCs w:val="32"/>
          <w:highlight w:val="none"/>
        </w:rPr>
        <w:t>日</w:t>
      </w:r>
    </w:p>
    <w:p w14:paraId="3B4DA625">
      <w:pPr>
        <w:spacing w:line="360" w:lineRule="auto"/>
        <w:jc w:val="center"/>
        <w:outlineLvl w:val="9"/>
        <w:rPr>
          <w:rFonts w:hint="eastAsia" w:ascii="宋体" w:hAnsi="宋体" w:eastAsia="宋体" w:cs="宋体"/>
          <w:b w:val="0"/>
          <w:color w:val="auto"/>
          <w:sz w:val="48"/>
          <w:szCs w:val="48"/>
          <w:highlight w:val="none"/>
        </w:rPr>
      </w:pPr>
      <w:bookmarkStart w:id="0" w:name="_Toc15289"/>
      <w:bookmarkStart w:id="1" w:name="_Toc21342"/>
      <w:bookmarkStart w:id="2" w:name="_Toc22635"/>
      <w:r>
        <w:rPr>
          <w:rFonts w:hint="eastAsia" w:ascii="宋体" w:hAnsi="宋体" w:eastAsia="宋体" w:cs="宋体"/>
          <w:b/>
          <w:bCs/>
          <w:color w:val="auto"/>
          <w:sz w:val="48"/>
          <w:szCs w:val="48"/>
          <w:highlight w:val="none"/>
        </w:rPr>
        <w:t>目   录</w:t>
      </w:r>
      <w:bookmarkEnd w:id="0"/>
      <w:bookmarkEnd w:id="1"/>
      <w:bookmarkEnd w:id="2"/>
    </w:p>
    <w:p w14:paraId="30A771CD">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TOC \o "1-3" \h \u </w:instrText>
      </w:r>
      <w:r>
        <w:rPr>
          <w:rFonts w:hint="eastAsia" w:ascii="宋体" w:hAnsi="宋体" w:eastAsia="宋体" w:cs="宋体"/>
          <w:b/>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_Toc11033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第一章 竞争性磋商公告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_Toc11033 </w:instrText>
      </w:r>
      <w:r>
        <w:rPr>
          <w:rFonts w:hint="eastAsia" w:ascii="宋体" w:hAnsi="宋体" w:eastAsia="宋体" w:cs="宋体"/>
          <w:sz w:val="24"/>
          <w:szCs w:val="24"/>
        </w:rPr>
        <w:fldChar w:fldCharType="separate"/>
      </w:r>
      <w:r>
        <w:rPr>
          <w:rFonts w:hint="eastAsia" w:ascii="宋体" w:hAnsi="宋体" w:eastAsia="宋体" w:cs="宋体"/>
          <w:sz w:val="24"/>
          <w:szCs w:val="24"/>
        </w:rPr>
        <w:t>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46FC34D">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_Toc7539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 xml:space="preserve">第二章 </w:t>
      </w:r>
      <w:r>
        <w:rPr>
          <w:rFonts w:hint="eastAsia" w:ascii="宋体" w:hAnsi="宋体" w:eastAsia="宋体" w:cs="宋体"/>
          <w:bCs/>
          <w:sz w:val="24"/>
          <w:szCs w:val="24"/>
          <w:highlight w:val="none"/>
          <w:lang w:val="en-US" w:eastAsia="zh-CN"/>
        </w:rPr>
        <w:t>采购需求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_Toc7539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6DD1804">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_Toc14404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第三章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_Toc14404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0F9063">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_Toc1315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eastAsia="zh-CN"/>
        </w:rPr>
        <w:t xml:space="preserve">第一节 </w:t>
      </w:r>
      <w:r>
        <w:rPr>
          <w:rFonts w:hint="eastAsia" w:ascii="宋体" w:hAnsi="宋体" w:eastAsia="宋体" w:cs="宋体"/>
          <w:sz w:val="24"/>
          <w:szCs w:val="24"/>
          <w:highlight w:val="none"/>
        </w:rPr>
        <w:t>供应商须知前附表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_Toc1315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A42247E">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_Toc11716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第二节 供应商须知正文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_Toc11716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A33810E">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_Toc4242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一、总则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_Toc4242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4E7E02D">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_Toc29382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二、磋商文件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_Toc29382 </w:instrText>
      </w:r>
      <w:r>
        <w:rPr>
          <w:rFonts w:hint="eastAsia" w:ascii="宋体" w:hAnsi="宋体" w:eastAsia="宋体" w:cs="宋体"/>
          <w:sz w:val="24"/>
          <w:szCs w:val="24"/>
        </w:rPr>
        <w:fldChar w:fldCharType="separate"/>
      </w:r>
      <w:r>
        <w:rPr>
          <w:rFonts w:hint="eastAsia" w:ascii="宋体" w:hAnsi="宋体" w:eastAsia="宋体" w:cs="宋体"/>
          <w:sz w:val="24"/>
          <w:szCs w:val="24"/>
        </w:rPr>
        <w:t>20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32B323">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_Toc2622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三、响应文件的编制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_Toc2622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E178391">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_Toc12235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四、评审及磋商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_Toc12235 </w:instrText>
      </w:r>
      <w:r>
        <w:rPr>
          <w:rFonts w:hint="eastAsia" w:ascii="宋体" w:hAnsi="宋体" w:eastAsia="宋体" w:cs="宋体"/>
          <w:sz w:val="24"/>
          <w:szCs w:val="24"/>
        </w:rPr>
        <w:fldChar w:fldCharType="separate"/>
      </w:r>
      <w:r>
        <w:rPr>
          <w:rFonts w:hint="eastAsia" w:ascii="宋体" w:hAnsi="宋体" w:eastAsia="宋体" w:cs="宋体"/>
          <w:sz w:val="24"/>
          <w:szCs w:val="24"/>
        </w:rPr>
        <w:t>23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4A9CCD">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_Toc18614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五、成交及合同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_Toc18614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CF98A34">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_Toc14574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六、验收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_Toc14574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80FB44A">
      <w:pPr>
        <w:pStyle w:val="14"/>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_Toc28745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lang w:eastAsia="zh-CN"/>
        </w:rPr>
        <w:t>七</w:t>
      </w:r>
      <w:r>
        <w:rPr>
          <w:rFonts w:hint="eastAsia" w:ascii="宋体" w:hAnsi="宋体" w:eastAsia="宋体" w:cs="宋体"/>
          <w:bCs w:val="0"/>
          <w:sz w:val="24"/>
          <w:szCs w:val="24"/>
          <w:highlight w:val="none"/>
        </w:rPr>
        <w:t>、其他事项</w:t>
      </w:r>
      <w:bookmarkStart w:id="204" w:name="_GoBack"/>
      <w:bookmarkEnd w:id="204"/>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_Toc28745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A92F15C">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_Toc18270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第四章  评审程序、评审方法和评审标准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_Toc18270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3565592">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_Toc19232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第一节 评审程序和评审方法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_Toc19232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2D3C8D5">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_Toc25481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二</w:t>
      </w:r>
      <w:r>
        <w:rPr>
          <w:rFonts w:hint="eastAsia" w:ascii="宋体" w:hAnsi="宋体" w:eastAsia="宋体" w:cs="宋体"/>
          <w:sz w:val="24"/>
          <w:szCs w:val="24"/>
          <w:highlight w:val="none"/>
        </w:rPr>
        <w:t xml:space="preserve">节 </w:t>
      </w:r>
      <w:r>
        <w:rPr>
          <w:rFonts w:hint="eastAsia" w:ascii="宋体" w:hAnsi="宋体" w:eastAsia="宋体" w:cs="宋体"/>
          <w:sz w:val="24"/>
          <w:szCs w:val="24"/>
          <w:highlight w:val="none"/>
          <w:lang w:eastAsia="zh-CN"/>
        </w:rPr>
        <w:t>评标报告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_Toc25481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6F9E242">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_Toc13101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eastAsia="zh-CN"/>
        </w:rPr>
        <w:t>三</w:t>
      </w:r>
      <w:r>
        <w:rPr>
          <w:rFonts w:hint="eastAsia" w:ascii="宋体" w:hAnsi="宋体" w:eastAsia="宋体" w:cs="宋体"/>
          <w:sz w:val="24"/>
          <w:szCs w:val="24"/>
          <w:highlight w:val="none"/>
        </w:rPr>
        <w:t>节 评审过程的保密与录像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_Toc13101 </w:instrText>
      </w:r>
      <w:r>
        <w:rPr>
          <w:rFonts w:hint="eastAsia" w:ascii="宋体" w:hAnsi="宋体" w:eastAsia="宋体" w:cs="宋体"/>
          <w:sz w:val="24"/>
          <w:szCs w:val="24"/>
        </w:rPr>
        <w:fldChar w:fldCharType="separate"/>
      </w:r>
      <w:r>
        <w:rPr>
          <w:rFonts w:hint="eastAsia" w:ascii="宋体" w:hAnsi="宋体" w:eastAsia="宋体" w:cs="宋体"/>
          <w:sz w:val="24"/>
          <w:szCs w:val="24"/>
        </w:rPr>
        <w:t>38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EA6693B">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_Toc11732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第五章 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_Toc11732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03A4836">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_Toc9368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第一节 封面格式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_Toc9368 </w:instrText>
      </w:r>
      <w:r>
        <w:rPr>
          <w:rFonts w:hint="eastAsia" w:ascii="宋体" w:hAnsi="宋体" w:eastAsia="宋体" w:cs="宋体"/>
          <w:sz w:val="24"/>
          <w:szCs w:val="24"/>
        </w:rPr>
        <w:fldChar w:fldCharType="separate"/>
      </w:r>
      <w:r>
        <w:rPr>
          <w:rFonts w:hint="eastAsia" w:ascii="宋体" w:hAnsi="宋体" w:eastAsia="宋体" w:cs="宋体"/>
          <w:sz w:val="24"/>
          <w:szCs w:val="24"/>
        </w:rPr>
        <w:t>40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040CAE2">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_Toc25039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第二节 资格证明文件格式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_Toc25039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4DB1AA5">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_Toc1171 </w:instrText>
      </w:r>
      <w:r>
        <w:rPr>
          <w:rFonts w:hint="eastAsia" w:ascii="宋体" w:hAnsi="宋体" w:eastAsia="宋体" w:cs="宋体"/>
          <w:sz w:val="24"/>
          <w:szCs w:val="24"/>
          <w:highlight w:val="none"/>
        </w:rPr>
        <w:fldChar w:fldCharType="separate"/>
      </w:r>
      <w:r>
        <w:rPr>
          <w:rFonts w:hint="eastAsia" w:ascii="宋体" w:hAnsi="宋体" w:eastAsia="宋体" w:cs="宋体"/>
          <w:bCs w:val="0"/>
          <w:sz w:val="24"/>
          <w:szCs w:val="24"/>
          <w:highlight w:val="none"/>
        </w:rPr>
        <w:t>第</w:t>
      </w:r>
      <w:r>
        <w:rPr>
          <w:rFonts w:hint="eastAsia" w:ascii="宋体" w:hAnsi="宋体" w:eastAsia="宋体" w:cs="宋体"/>
          <w:bCs w:val="0"/>
          <w:sz w:val="24"/>
          <w:szCs w:val="24"/>
          <w:highlight w:val="none"/>
          <w:lang w:eastAsia="zh-CN"/>
        </w:rPr>
        <w:t>三</w:t>
      </w:r>
      <w:r>
        <w:rPr>
          <w:rFonts w:hint="eastAsia" w:ascii="宋体" w:hAnsi="宋体" w:eastAsia="宋体" w:cs="宋体"/>
          <w:bCs w:val="0"/>
          <w:sz w:val="24"/>
          <w:szCs w:val="24"/>
          <w:highlight w:val="none"/>
        </w:rPr>
        <w:t xml:space="preserve">节 </w:t>
      </w:r>
      <w:r>
        <w:rPr>
          <w:rFonts w:hint="eastAsia" w:ascii="宋体" w:hAnsi="宋体" w:eastAsia="宋体" w:cs="宋体"/>
          <w:sz w:val="24"/>
          <w:szCs w:val="24"/>
          <w:highlight w:val="none"/>
        </w:rPr>
        <w:t>商务技术文件格式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_Toc1171 </w:instrText>
      </w:r>
      <w:r>
        <w:rPr>
          <w:rFonts w:hint="eastAsia" w:ascii="宋体" w:hAnsi="宋体" w:eastAsia="宋体" w:cs="宋体"/>
          <w:sz w:val="24"/>
          <w:szCs w:val="24"/>
        </w:rPr>
        <w:fldChar w:fldCharType="separate"/>
      </w:r>
      <w:r>
        <w:rPr>
          <w:rFonts w:hint="eastAsia" w:ascii="宋体" w:hAnsi="宋体" w:eastAsia="宋体" w:cs="宋体"/>
          <w:sz w:val="24"/>
          <w:szCs w:val="24"/>
        </w:rPr>
        <w:t>51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C579F2A">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_Toc4162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第四节 报价文件格式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_Toc4162 </w:instrText>
      </w:r>
      <w:r>
        <w:rPr>
          <w:rFonts w:hint="eastAsia" w:ascii="宋体" w:hAnsi="宋体" w:eastAsia="宋体" w:cs="宋体"/>
          <w:sz w:val="24"/>
          <w:szCs w:val="24"/>
        </w:rPr>
        <w:fldChar w:fldCharType="separate"/>
      </w:r>
      <w:r>
        <w:rPr>
          <w:rFonts w:hint="eastAsia" w:ascii="宋体" w:hAnsi="宋体" w:eastAsia="宋体" w:cs="宋体"/>
          <w:sz w:val="24"/>
          <w:szCs w:val="24"/>
        </w:rPr>
        <w:t>66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BDB0780">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_Toc18354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lang w:val="en-US" w:eastAsia="zh-CN"/>
        </w:rPr>
        <w:t>第五节 其他文书、文件格式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_Toc18354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36B4B3E">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_Toc11925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第六章  合同文本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_Toc11925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B10378D">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_Toc15432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rPr>
        <w:t xml:space="preserve">第一部分 </w:t>
      </w:r>
      <w:r>
        <w:rPr>
          <w:rFonts w:hint="eastAsia" w:ascii="宋体" w:hAnsi="宋体" w:eastAsia="宋体" w:cs="宋体"/>
          <w:bCs/>
          <w:kern w:val="44"/>
          <w:sz w:val="24"/>
          <w:szCs w:val="24"/>
          <w:lang w:eastAsia="zh-CN"/>
        </w:rPr>
        <w:t>合同</w:t>
      </w:r>
      <w:r>
        <w:rPr>
          <w:rFonts w:hint="eastAsia" w:ascii="宋体" w:hAnsi="宋体" w:eastAsia="宋体" w:cs="宋体"/>
          <w:bCs/>
          <w:kern w:val="44"/>
          <w:sz w:val="24"/>
          <w:szCs w:val="24"/>
        </w:rPr>
        <w:t>协议书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_Toc15432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027D142">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_Toc27237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rPr>
        <w:t>第</w:t>
      </w:r>
      <w:r>
        <w:rPr>
          <w:rFonts w:hint="eastAsia" w:ascii="宋体" w:hAnsi="宋体" w:eastAsia="宋体" w:cs="宋体"/>
          <w:bCs/>
          <w:kern w:val="44"/>
          <w:sz w:val="24"/>
          <w:szCs w:val="24"/>
          <w:lang w:eastAsia="zh-CN"/>
        </w:rPr>
        <w:t>二</w:t>
      </w:r>
      <w:r>
        <w:rPr>
          <w:rFonts w:hint="eastAsia" w:ascii="宋体" w:hAnsi="宋体" w:eastAsia="宋体" w:cs="宋体"/>
          <w:bCs/>
          <w:kern w:val="44"/>
          <w:sz w:val="24"/>
          <w:szCs w:val="24"/>
        </w:rPr>
        <w:t>部分 通用合同条款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_Toc27237 </w:instrText>
      </w:r>
      <w:r>
        <w:rPr>
          <w:rFonts w:hint="eastAsia" w:ascii="宋体" w:hAnsi="宋体" w:eastAsia="宋体" w:cs="宋体"/>
          <w:sz w:val="24"/>
          <w:szCs w:val="24"/>
        </w:rPr>
        <w:fldChar w:fldCharType="separate"/>
      </w:r>
      <w:r>
        <w:rPr>
          <w:rFonts w:hint="eastAsia" w:ascii="宋体" w:hAnsi="宋体" w:eastAsia="宋体" w:cs="宋体"/>
          <w:sz w:val="24"/>
          <w:szCs w:val="24"/>
        </w:rPr>
        <w:t>78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3725288">
      <w:pPr>
        <w:pStyle w:val="22"/>
        <w:keepNext w:val="0"/>
        <w:keepLines w:val="0"/>
        <w:pageBreakBefore w:val="0"/>
        <w:widowControl w:val="0"/>
        <w:tabs>
          <w:tab w:val="right" w:leader="dot" w:pos="9746"/>
          <w:tab w:val="clear" w:pos="829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_Toc21596 </w:instrText>
      </w:r>
      <w:r>
        <w:rPr>
          <w:rFonts w:hint="eastAsia" w:ascii="宋体" w:hAnsi="宋体" w:eastAsia="宋体" w:cs="宋体"/>
          <w:sz w:val="24"/>
          <w:szCs w:val="24"/>
          <w:highlight w:val="none"/>
        </w:rPr>
        <w:fldChar w:fldCharType="separate"/>
      </w:r>
      <w:r>
        <w:rPr>
          <w:rFonts w:hint="eastAsia" w:ascii="宋体" w:hAnsi="宋体" w:eastAsia="宋体" w:cs="宋体"/>
          <w:bCs/>
          <w:kern w:val="44"/>
          <w:sz w:val="24"/>
          <w:szCs w:val="24"/>
          <w:lang w:eastAsia="zh-CN"/>
        </w:rPr>
        <w:t>第三</w:t>
      </w:r>
      <w:r>
        <w:rPr>
          <w:rFonts w:hint="eastAsia" w:ascii="宋体" w:hAnsi="宋体" w:eastAsia="宋体" w:cs="宋体"/>
          <w:bCs/>
          <w:kern w:val="44"/>
          <w:sz w:val="24"/>
          <w:szCs w:val="24"/>
        </w:rPr>
        <w:t>部分</w:t>
      </w:r>
      <w:r>
        <w:rPr>
          <w:rFonts w:hint="eastAsia" w:ascii="宋体" w:hAnsi="宋体" w:eastAsia="宋体" w:cs="宋体"/>
          <w:bCs/>
          <w:kern w:val="44"/>
          <w:sz w:val="24"/>
          <w:szCs w:val="24"/>
          <w:lang w:eastAsia="zh-CN"/>
        </w:rPr>
        <w:t xml:space="preserve"> 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_Toc21596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1394CF4">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_Toc18563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 xml:space="preserve">第七章 </w:t>
      </w:r>
      <w:r>
        <w:rPr>
          <w:rFonts w:hint="eastAsia" w:ascii="宋体" w:hAnsi="宋体" w:eastAsia="宋体" w:cs="宋体"/>
          <w:sz w:val="24"/>
          <w:szCs w:val="24"/>
          <w:highlight w:val="none"/>
          <w:lang w:val="en-US" w:eastAsia="zh-CN"/>
        </w:rPr>
        <w:t>工程量清单（另册）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_Toc18563 </w:instrText>
      </w:r>
      <w:r>
        <w:rPr>
          <w:rFonts w:hint="eastAsia" w:ascii="宋体" w:hAnsi="宋体" w:eastAsia="宋体" w:cs="宋体"/>
          <w:sz w:val="24"/>
          <w:szCs w:val="24"/>
        </w:rPr>
        <w:fldChar w:fldCharType="separate"/>
      </w:r>
      <w:r>
        <w:rPr>
          <w:rFonts w:hint="eastAsia" w:ascii="宋体" w:hAnsi="宋体" w:eastAsia="宋体" w:cs="宋体"/>
          <w:sz w:val="24"/>
          <w:szCs w:val="24"/>
        </w:rPr>
        <w:t>99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F56D66D">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_Toc31581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八</w:t>
      </w:r>
      <w:r>
        <w:rPr>
          <w:rFonts w:hint="eastAsia" w:ascii="宋体" w:hAnsi="宋体" w:eastAsia="宋体" w:cs="宋体"/>
          <w:sz w:val="24"/>
          <w:szCs w:val="24"/>
          <w:highlight w:val="none"/>
        </w:rPr>
        <w:t xml:space="preserve">章 </w:t>
      </w:r>
      <w:r>
        <w:rPr>
          <w:rFonts w:hint="eastAsia" w:ascii="宋体" w:hAnsi="宋体" w:eastAsia="宋体" w:cs="宋体"/>
          <w:sz w:val="24"/>
          <w:szCs w:val="24"/>
          <w:highlight w:val="none"/>
          <w:lang w:val="en-US" w:eastAsia="zh-CN"/>
        </w:rPr>
        <w:t>图纸（另册）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_Toc31581 </w:instrText>
      </w:r>
      <w:r>
        <w:rPr>
          <w:rFonts w:hint="eastAsia" w:ascii="宋体" w:hAnsi="宋体" w:eastAsia="宋体" w:cs="宋体"/>
          <w:sz w:val="24"/>
          <w:szCs w:val="24"/>
        </w:rPr>
        <w:fldChar w:fldCharType="separate"/>
      </w:r>
      <w:r>
        <w:rPr>
          <w:rFonts w:hint="eastAsia" w:ascii="宋体" w:hAnsi="宋体" w:eastAsia="宋体" w:cs="宋体"/>
          <w:sz w:val="24"/>
          <w:szCs w:val="24"/>
        </w:rPr>
        <w:t>100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0A9BBF">
      <w:pPr>
        <w:pStyle w:val="19"/>
        <w:keepNext w:val="0"/>
        <w:keepLines w:val="0"/>
        <w:pageBreakBefore w:val="0"/>
        <w:widowControl w:val="0"/>
        <w:tabs>
          <w:tab w:val="right" w:leader="dot" w:pos="9746"/>
        </w:tabs>
        <w:kinsoku/>
        <w:wordWrap/>
        <w:overflowPunct/>
        <w:topLinePunct w:val="0"/>
        <w:autoSpaceDE/>
        <w:autoSpaceDN/>
        <w:bidi w:val="0"/>
        <w:adjustRightInd/>
        <w:snapToGrid/>
        <w:spacing w:line="440" w:lineRule="exact"/>
        <w:textAlignment w:val="auto"/>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_Toc1166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第</w:t>
      </w:r>
      <w:r>
        <w:rPr>
          <w:rFonts w:hint="eastAsia" w:ascii="宋体" w:hAnsi="宋体" w:eastAsia="宋体" w:cs="宋体"/>
          <w:bCs/>
          <w:sz w:val="24"/>
          <w:szCs w:val="24"/>
          <w:highlight w:val="none"/>
          <w:lang w:val="en-US" w:eastAsia="zh-CN"/>
        </w:rPr>
        <w:t>九</w:t>
      </w:r>
      <w:r>
        <w:rPr>
          <w:rFonts w:hint="eastAsia" w:ascii="宋体" w:hAnsi="宋体" w:eastAsia="宋体" w:cs="宋体"/>
          <w:bCs/>
          <w:sz w:val="24"/>
          <w:szCs w:val="24"/>
          <w:highlight w:val="none"/>
        </w:rPr>
        <w:t>章 质疑、投诉材料格式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_Toc1166 </w:instrText>
      </w:r>
      <w:r>
        <w:rPr>
          <w:rFonts w:hint="eastAsia" w:ascii="宋体" w:hAnsi="宋体" w:eastAsia="宋体" w:cs="宋体"/>
          <w:sz w:val="24"/>
          <w:szCs w:val="24"/>
        </w:rPr>
        <w:fldChar w:fldCharType="separate"/>
      </w:r>
      <w:r>
        <w:rPr>
          <w:rFonts w:hint="eastAsia" w:ascii="宋体" w:hAnsi="宋体" w:eastAsia="宋体" w:cs="宋体"/>
          <w:sz w:val="24"/>
          <w:szCs w:val="24"/>
        </w:rPr>
        <w:t>101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B84DD30">
      <w:pPr>
        <w:pStyle w:val="19"/>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fldChar w:fldCharType="end"/>
      </w:r>
    </w:p>
    <w:p w14:paraId="293B1806">
      <w:pPr>
        <w:spacing w:line="360" w:lineRule="auto"/>
        <w:rPr>
          <w:rFonts w:hint="eastAsia" w:ascii="宋体" w:hAnsi="宋体" w:eastAsia="宋体" w:cs="宋体"/>
          <w:b/>
          <w:color w:val="auto"/>
          <w:sz w:val="32"/>
          <w:szCs w:val="32"/>
          <w:highlight w:val="none"/>
        </w:rPr>
        <w:sectPr>
          <w:pgSz w:w="11906" w:h="16838"/>
          <w:pgMar w:top="1440" w:right="1080" w:bottom="1440" w:left="1080" w:header="851" w:footer="992" w:gutter="0"/>
          <w:pgBorders w:offsetFrom="page">
            <w:top w:val="none" w:sz="0" w:space="0"/>
            <w:left w:val="none" w:sz="0" w:space="0"/>
            <w:bottom w:val="none" w:sz="0" w:space="0"/>
            <w:right w:val="none" w:sz="0" w:space="0"/>
          </w:pgBorders>
          <w:pgNumType w:start="0"/>
          <w:cols w:space="720" w:num="1"/>
          <w:titlePg/>
          <w:docGrid w:type="lines" w:linePitch="312" w:charSpace="0"/>
        </w:sectPr>
      </w:pPr>
    </w:p>
    <w:p w14:paraId="1864380E">
      <w:pPr>
        <w:pStyle w:val="2"/>
        <w:spacing w:line="360" w:lineRule="auto"/>
        <w:jc w:val="center"/>
        <w:rPr>
          <w:rFonts w:hint="eastAsia" w:ascii="宋体" w:hAnsi="宋体" w:eastAsia="宋体" w:cs="宋体"/>
          <w:color w:val="auto"/>
          <w:highlight w:val="none"/>
          <w:lang w:eastAsia="zh-CN"/>
        </w:rPr>
      </w:pPr>
      <w:bookmarkStart w:id="3" w:name="_Toc2884"/>
      <w:bookmarkStart w:id="4" w:name="_Toc21181"/>
      <w:bookmarkStart w:id="5" w:name="_Toc11033"/>
      <w:bookmarkStart w:id="6" w:name="_Toc1000"/>
      <w:bookmarkStart w:id="7" w:name="_Toc23020"/>
      <w:r>
        <w:rPr>
          <w:rFonts w:hint="eastAsia" w:ascii="宋体" w:hAnsi="宋体" w:eastAsia="宋体" w:cs="宋体"/>
          <w:color w:val="auto"/>
          <w:highlight w:val="none"/>
        </w:rPr>
        <w:t>第一章 竞争性磋商公告</w:t>
      </w:r>
      <w:bookmarkEnd w:id="3"/>
      <w:bookmarkEnd w:id="4"/>
      <w:bookmarkEnd w:id="5"/>
      <w:bookmarkEnd w:id="6"/>
      <w:bookmarkEnd w:id="7"/>
      <w:bookmarkStart w:id="8" w:name="_Toc28359012"/>
      <w:bookmarkStart w:id="9" w:name="_Toc35393629"/>
      <w:bookmarkStart w:id="10" w:name="_Toc28359089"/>
      <w:bookmarkStart w:id="11" w:name="_Toc35393798"/>
      <w:bookmarkStart w:id="12" w:name="_Toc44229878"/>
      <w:bookmarkStart w:id="13" w:name="_Toc28359081"/>
      <w:bookmarkStart w:id="14" w:name="_Toc28359004"/>
      <w:bookmarkStart w:id="15" w:name="_Toc35393792"/>
      <w:bookmarkStart w:id="16" w:name="_Toc35393623"/>
    </w:p>
    <w:p w14:paraId="400AE5DB">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31849F2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val="en-US" w:eastAsia="zh-CN"/>
        </w:rPr>
        <w:t>“四好农村路”激励补助项目（兴宁区县道改造提升工程）</w:t>
      </w:r>
      <w:r>
        <w:rPr>
          <w:rFonts w:hint="eastAsia" w:ascii="宋体" w:hAnsi="宋体"/>
          <w:color w:val="000000"/>
          <w:szCs w:val="21"/>
        </w:rPr>
        <w:t>采购</w:t>
      </w:r>
      <w:r>
        <w:rPr>
          <w:rFonts w:hint="eastAsia" w:ascii="宋体" w:hAnsi="宋体" w:eastAsia="宋体" w:cs="宋体"/>
          <w:color w:val="auto"/>
          <w:szCs w:val="21"/>
          <w:highlight w:val="none"/>
        </w:rPr>
        <w:t>项目的潜在供应商应在</w:t>
      </w:r>
      <w:r>
        <w:rPr>
          <w:rFonts w:hint="eastAsia" w:ascii="宋体" w:hAnsi="宋体" w:eastAsia="宋体" w:cs="宋体"/>
          <w:color w:val="auto"/>
          <w:szCs w:val="21"/>
          <w:lang w:eastAsia="zh-CN"/>
        </w:rPr>
        <w:t>广西政府采购云平台（https://www.gcy.zfcg.gxzf.gov.cn/）</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7</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09时30分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0FBA8F24">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8"/>
      <w:bookmarkEnd w:id="9"/>
      <w:bookmarkEnd w:id="10"/>
      <w:bookmarkEnd w:id="11"/>
      <w:bookmarkEnd w:id="12"/>
    </w:p>
    <w:p w14:paraId="2D341E3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1.项目编号：NNZC2025-C2-020050-YTGC</w:t>
      </w:r>
    </w:p>
    <w:p w14:paraId="59E99C2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“四好农村路”激励补助项目（兴宁区县道改造提升工程）</w:t>
      </w:r>
    </w:p>
    <w:p w14:paraId="54CD4402">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r>
        <w:rPr>
          <w:rFonts w:hint="eastAsia" w:ascii="宋体" w:hAnsi="宋体" w:eastAsia="宋体" w:cs="宋体"/>
          <w:color w:val="auto"/>
          <w:szCs w:val="21"/>
          <w:highlight w:val="none"/>
          <w:lang w:eastAsia="zh-CN"/>
        </w:rPr>
        <w:tab/>
      </w:r>
    </w:p>
    <w:p w14:paraId="1D4804C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eastAsia="宋体" w:cs="宋体"/>
          <w:b w:val="0"/>
          <w:bCs w:val="0"/>
          <w:color w:val="auto"/>
          <w:szCs w:val="21"/>
          <w:highlight w:val="none"/>
          <w:lang w:val="en-US" w:eastAsia="zh-CN"/>
        </w:rPr>
        <w:t>2262563</w:t>
      </w:r>
      <w:r>
        <w:rPr>
          <w:rFonts w:hint="eastAsia" w:ascii="宋体" w:hAnsi="宋体" w:cs="宋体"/>
          <w:b w:val="0"/>
          <w:bCs w:val="0"/>
          <w:color w:val="auto"/>
          <w:szCs w:val="21"/>
          <w:highlight w:val="none"/>
          <w:lang w:val="en-US" w:eastAsia="zh-CN"/>
        </w:rPr>
        <w:t>.</w:t>
      </w:r>
      <w:r>
        <w:rPr>
          <w:rFonts w:hint="eastAsia" w:ascii="宋体" w:hAnsi="宋体" w:eastAsia="宋体" w:cs="宋体"/>
          <w:b w:val="0"/>
          <w:bCs w:val="0"/>
          <w:color w:val="auto"/>
          <w:szCs w:val="21"/>
          <w:highlight w:val="none"/>
          <w:lang w:val="en-US" w:eastAsia="zh-CN"/>
        </w:rPr>
        <w:t>52</w:t>
      </w:r>
      <w:r>
        <w:rPr>
          <w:rFonts w:hint="eastAsia" w:ascii="宋体" w:hAnsi="宋体" w:eastAsia="宋体" w:cs="宋体"/>
          <w:b w:val="0"/>
          <w:bCs w:val="0"/>
          <w:color w:val="auto"/>
          <w:szCs w:val="21"/>
          <w:highlight w:val="none"/>
          <w:lang w:eastAsia="zh-CN"/>
        </w:rPr>
        <w:t>元</w:t>
      </w:r>
    </w:p>
    <w:p w14:paraId="614A6C8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（招标控制价）</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2262563</w:t>
      </w:r>
      <w:r>
        <w:rPr>
          <w:rFonts w:hint="eastAsia" w:ascii="宋体" w:hAnsi="宋体" w:cs="宋体"/>
          <w:b w:val="0"/>
          <w:bCs w:val="0"/>
          <w:color w:val="auto"/>
          <w:szCs w:val="21"/>
          <w:highlight w:val="none"/>
          <w:lang w:val="en-US" w:eastAsia="zh-CN"/>
        </w:rPr>
        <w:t>.</w:t>
      </w:r>
      <w:r>
        <w:rPr>
          <w:rFonts w:hint="eastAsia" w:ascii="宋体" w:hAnsi="宋体" w:eastAsia="宋体" w:cs="宋体"/>
          <w:b w:val="0"/>
          <w:bCs w:val="0"/>
          <w:color w:val="auto"/>
          <w:szCs w:val="21"/>
          <w:highlight w:val="none"/>
          <w:lang w:val="en-US" w:eastAsia="zh-CN"/>
        </w:rPr>
        <w:t>52</w:t>
      </w:r>
      <w:r>
        <w:rPr>
          <w:rFonts w:hint="eastAsia" w:ascii="宋体" w:hAnsi="宋体" w:eastAsia="宋体" w:cs="宋体"/>
          <w:b w:val="0"/>
          <w:bCs w:val="0"/>
          <w:color w:val="auto"/>
          <w:szCs w:val="21"/>
          <w:highlight w:val="none"/>
          <w:lang w:eastAsia="zh-CN"/>
        </w:rPr>
        <w:t>元</w:t>
      </w:r>
    </w:p>
    <w:p w14:paraId="2A82B72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p>
    <w:tbl>
      <w:tblPr>
        <w:tblStyle w:val="24"/>
        <w:tblW w:w="935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99"/>
        <w:gridCol w:w="1925"/>
        <w:gridCol w:w="825"/>
        <w:gridCol w:w="825"/>
        <w:gridCol w:w="5079"/>
      </w:tblGrid>
      <w:tr w14:paraId="2C3D7A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14:paraId="39310DC5">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序号</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0C19B2AE">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标的的名称</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98B2820">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单位</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40612DC">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数量</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57950C0F">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简要技术需求或者服务要求</w:t>
            </w:r>
          </w:p>
        </w:tc>
      </w:tr>
      <w:tr w14:paraId="60AFE6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noWrap w:val="0"/>
            <w:vAlign w:val="center"/>
          </w:tcPr>
          <w:p w14:paraId="340E2934">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color w:val="auto"/>
                <w:szCs w:val="21"/>
                <w:highlight w:val="none"/>
              </w:rPr>
            </w:pPr>
            <w:r>
              <w:rPr>
                <w:rFonts w:hint="eastAsia" w:ascii="宋体" w:hAnsi="宋体"/>
                <w:color w:val="auto"/>
                <w:szCs w:val="21"/>
                <w:highlight w:val="none"/>
              </w:rPr>
              <w:t>01</w:t>
            </w:r>
          </w:p>
        </w:tc>
        <w:tc>
          <w:tcPr>
            <w:tcW w:w="1925" w:type="dxa"/>
            <w:tcBorders>
              <w:top w:val="single" w:color="auto" w:sz="4" w:space="0"/>
              <w:left w:val="single" w:color="auto" w:sz="4" w:space="0"/>
              <w:bottom w:val="single" w:color="auto" w:sz="4" w:space="0"/>
              <w:right w:val="single" w:color="auto" w:sz="4" w:space="0"/>
            </w:tcBorders>
            <w:noWrap w:val="0"/>
            <w:vAlign w:val="center"/>
          </w:tcPr>
          <w:p w14:paraId="7AC1780A">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“四好农村路”激励补助项目（兴宁区县道改造提升工程）</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19668B6">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项</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2D9160B">
            <w:pPr>
              <w:keepNext w:val="0"/>
              <w:keepLines w:val="0"/>
              <w:pageBreakBefore w:val="0"/>
              <w:widowControl w:val="0"/>
              <w:kinsoku/>
              <w:wordWrap/>
              <w:overflowPunct/>
              <w:topLinePunct w:val="0"/>
              <w:autoSpaceDE/>
              <w:autoSpaceDN/>
              <w:bidi w:val="0"/>
              <w:adjustRightInd/>
              <w:snapToGrid w:val="0"/>
              <w:spacing w:line="420" w:lineRule="exact"/>
              <w:jc w:val="center"/>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1</w:t>
            </w:r>
          </w:p>
        </w:tc>
        <w:tc>
          <w:tcPr>
            <w:tcW w:w="5079" w:type="dxa"/>
            <w:tcBorders>
              <w:top w:val="single" w:color="auto" w:sz="4" w:space="0"/>
              <w:left w:val="single" w:color="auto" w:sz="4" w:space="0"/>
              <w:bottom w:val="single" w:color="auto" w:sz="4" w:space="0"/>
              <w:right w:val="single" w:color="auto" w:sz="4" w:space="0"/>
            </w:tcBorders>
            <w:noWrap w:val="0"/>
            <w:vAlign w:val="center"/>
          </w:tcPr>
          <w:p w14:paraId="2B76C4F9">
            <w:pPr>
              <w:keepNext w:val="0"/>
              <w:keepLines w:val="0"/>
              <w:pageBreakBefore w:val="0"/>
              <w:widowControl w:val="0"/>
              <w:kinsoku/>
              <w:wordWrap/>
              <w:overflowPunct/>
              <w:topLinePunct w:val="0"/>
              <w:autoSpaceDE/>
              <w:autoSpaceDN/>
              <w:bidi w:val="0"/>
              <w:adjustRightInd/>
              <w:snapToGrid w:val="0"/>
              <w:spacing w:line="420" w:lineRule="exact"/>
              <w:textAlignment w:val="auto"/>
              <w:rPr>
                <w:rFonts w:hint="default" w:ascii="宋体" w:hAnsi="宋体" w:eastAsia="宋体"/>
                <w:b w:val="0"/>
                <w:bCs w:val="0"/>
                <w:color w:val="auto"/>
                <w:szCs w:val="21"/>
                <w:highlight w:val="none"/>
                <w:lang w:val="en-US" w:eastAsia="zh-CN"/>
              </w:rPr>
            </w:pPr>
            <w:r>
              <w:rPr>
                <w:rFonts w:hint="eastAsia" w:ascii="宋体" w:hAnsi="宋体"/>
                <w:color w:val="auto"/>
                <w:szCs w:val="21"/>
                <w:highlight w:val="none"/>
                <w:lang w:eastAsia="zh-CN"/>
              </w:rPr>
              <w:t>025县道涉及改造路线全长45m，对现状道路进行维修改造，道路等级为三级公路，路面结构为水泥混凝土路面，路面宽度7.0m。028县道两段道路，涉及改造提升的路线总长约 2111m，道路等级为三级公路，路基宽度7.5m，路面宽度6.5m。</w:t>
            </w:r>
            <w:r>
              <w:rPr>
                <w:rFonts w:hint="eastAsia" w:ascii="宋体" w:hAnsi="宋体" w:cs="宋体"/>
                <w:color w:val="auto"/>
                <w:szCs w:val="21"/>
                <w:highlight w:val="none"/>
                <w:lang w:val="en-US" w:eastAsia="zh-CN"/>
              </w:rPr>
              <w:t>具体内容详见施工图纸及工程量清单所包含的内容</w:t>
            </w:r>
            <w:r>
              <w:rPr>
                <w:rFonts w:hint="eastAsia" w:ascii="宋体" w:hAnsi="宋体" w:eastAsia="宋体" w:cs="宋体"/>
                <w:color w:val="auto"/>
                <w:szCs w:val="21"/>
                <w:highlight w:val="none"/>
              </w:rPr>
              <w:t>。</w:t>
            </w:r>
          </w:p>
        </w:tc>
      </w:tr>
    </w:tbl>
    <w:p w14:paraId="261BBBF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行期限（工期）</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120</w:t>
      </w:r>
      <w:r>
        <w:rPr>
          <w:rFonts w:hint="eastAsia" w:ascii="宋体" w:hAnsi="宋体" w:cs="宋体"/>
          <w:color w:val="auto"/>
          <w:sz w:val="21"/>
          <w:szCs w:val="21"/>
          <w:highlight w:val="none"/>
        </w:rPr>
        <w:t>日历天</w:t>
      </w:r>
      <w:r>
        <w:rPr>
          <w:rFonts w:hint="eastAsia" w:ascii="宋体" w:hAnsi="宋体" w:eastAsia="宋体" w:cs="宋体"/>
          <w:color w:val="auto"/>
          <w:szCs w:val="21"/>
          <w:highlight w:val="none"/>
        </w:rPr>
        <w:t>。</w:t>
      </w:r>
    </w:p>
    <w:p w14:paraId="7816B20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7E2036C3">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7" w:name="_Toc44229879"/>
      <w:bookmarkStart w:id="18" w:name="_Toc35393799"/>
      <w:bookmarkStart w:id="19" w:name="_Toc28359013"/>
      <w:bookmarkStart w:id="20" w:name="_Toc28359090"/>
      <w:bookmarkStart w:id="21" w:name="_Toc35393630"/>
      <w:r>
        <w:rPr>
          <w:rFonts w:hint="eastAsia" w:ascii="宋体" w:hAnsi="宋体" w:eastAsia="宋体" w:cs="宋体"/>
          <w:b/>
          <w:color w:val="auto"/>
          <w:kern w:val="44"/>
          <w:sz w:val="24"/>
          <w:highlight w:val="none"/>
        </w:rPr>
        <w:t>二、供应商的资格条件</w:t>
      </w:r>
      <w:bookmarkEnd w:id="17"/>
      <w:bookmarkEnd w:id="18"/>
      <w:bookmarkEnd w:id="19"/>
      <w:bookmarkEnd w:id="20"/>
      <w:bookmarkEnd w:id="21"/>
    </w:p>
    <w:p w14:paraId="584AD6A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3D4D85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eastAsia="宋体" w:cs="Times New Roman"/>
          <w:b/>
          <w:bCs/>
          <w:color w:val="auto"/>
          <w:szCs w:val="21"/>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b/>
          <w:bCs/>
          <w:color w:val="auto"/>
          <w:spacing w:val="0"/>
          <w:w w:val="100"/>
          <w:position w:val="0"/>
          <w:sz w:val="21"/>
          <w:szCs w:val="21"/>
          <w:highlight w:val="none"/>
          <w:lang w:eastAsia="zh-CN"/>
        </w:rPr>
        <w:t>本项目专门面向</w:t>
      </w:r>
      <w:r>
        <w:rPr>
          <w:rFonts w:hint="eastAsia" w:ascii="宋体" w:hAnsi="宋体" w:eastAsia="宋体" w:cs="宋体"/>
          <w:b/>
          <w:bCs/>
          <w:color w:val="auto"/>
          <w:spacing w:val="0"/>
          <w:w w:val="100"/>
          <w:position w:val="0"/>
          <w:sz w:val="21"/>
          <w:szCs w:val="21"/>
          <w:highlight w:val="none"/>
          <w:lang w:val="en-US" w:eastAsia="zh-CN"/>
        </w:rPr>
        <w:t>中小</w:t>
      </w:r>
      <w:r>
        <w:rPr>
          <w:rFonts w:hint="eastAsia" w:ascii="宋体" w:hAnsi="宋体" w:eastAsia="宋体" w:cs="宋体"/>
          <w:b/>
          <w:bCs/>
          <w:color w:val="auto"/>
          <w:spacing w:val="0"/>
          <w:w w:val="100"/>
          <w:position w:val="0"/>
          <w:sz w:val="21"/>
          <w:szCs w:val="21"/>
          <w:highlight w:val="none"/>
          <w:lang w:eastAsia="zh-CN"/>
        </w:rPr>
        <w:t>企业采购的项目（供应商应为</w:t>
      </w:r>
      <w:r>
        <w:rPr>
          <w:rFonts w:hint="eastAsia" w:ascii="宋体" w:hAnsi="宋体" w:eastAsia="宋体" w:cs="宋体"/>
          <w:b/>
          <w:bCs/>
          <w:color w:val="auto"/>
          <w:spacing w:val="0"/>
          <w:w w:val="100"/>
          <w:position w:val="0"/>
          <w:sz w:val="21"/>
          <w:szCs w:val="21"/>
          <w:highlight w:val="none"/>
          <w:lang w:val="en-US" w:eastAsia="zh-CN"/>
        </w:rPr>
        <w:t>中小微</w:t>
      </w:r>
      <w:r>
        <w:rPr>
          <w:rFonts w:hint="eastAsia" w:ascii="宋体" w:hAnsi="宋体" w:eastAsia="宋体" w:cs="宋体"/>
          <w:b/>
          <w:bCs/>
          <w:color w:val="auto"/>
          <w:spacing w:val="0"/>
          <w:w w:val="100"/>
          <w:position w:val="0"/>
          <w:sz w:val="21"/>
          <w:szCs w:val="21"/>
          <w:highlight w:val="none"/>
          <w:lang w:eastAsia="zh-CN"/>
        </w:rPr>
        <w:t>企业或监狱企业或残疾人福利性单位）</w:t>
      </w:r>
    </w:p>
    <w:p w14:paraId="57B575E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626B52B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（1）供应商须具备公路工程施工总承包叁级以上（含叁级）资质，</w:t>
      </w:r>
      <w:r>
        <w:rPr>
          <w:rFonts w:hint="eastAsia" w:ascii="宋体" w:hAnsi="宋体" w:eastAsia="宋体" w:cs="宋体"/>
          <w:color w:val="auto"/>
          <w:sz w:val="21"/>
          <w:szCs w:val="21"/>
          <w:highlight w:val="none"/>
        </w:rPr>
        <w:t>具备有效的安全生产许可证，</w:t>
      </w:r>
      <w:r>
        <w:rPr>
          <w:rFonts w:hint="eastAsia" w:ascii="宋体" w:hAnsi="宋体" w:eastAsia="宋体" w:cs="宋体"/>
          <w:color w:val="auto"/>
          <w:szCs w:val="21"/>
          <w:highlight w:val="none"/>
        </w:rPr>
        <w:t>并在人员、设备、资金等方面具备相应的施工能力。</w:t>
      </w:r>
    </w:p>
    <w:p w14:paraId="0D4C750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拟派项目经理须具备公路工程专业贰级以上（含贰级）注册建造师执业资格，具备有效的安全生产考核合格证书（B类）。本项目不接受有在建、已中标未开工或已列为本项目或其他项目中标候选人第一名的建造师作为项目经理。</w:t>
      </w:r>
    </w:p>
    <w:p w14:paraId="422AB72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0D0D0D" w:themeColor="text1" w:themeTint="F2"/>
          <w:spacing w:val="0"/>
          <w:w w:val="100"/>
          <w:position w:val="0"/>
          <w:sz w:val="21"/>
          <w:szCs w:val="21"/>
          <w:highlight w:val="none"/>
          <w:u w:val="none"/>
          <w:lang w:eastAsia="zh-CN"/>
          <w14:textFill>
            <w14:solidFill>
              <w14:schemeClr w14:val="tx1">
                <w14:lumMod w14:val="95000"/>
                <w14:lumOff w14:val="5000"/>
              </w14:schemeClr>
            </w14:solidFill>
          </w14:textFill>
        </w:rPr>
      </w:pP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拟派安全生产管理人员须具备有效的安全生产考核合格证(C类)</w:t>
      </w:r>
      <w:r>
        <w:rPr>
          <w:rFonts w:hint="eastAsia" w:ascii="宋体" w:hAnsi="宋体" w:cs="宋体"/>
          <w:color w:val="auto"/>
          <w:szCs w:val="21"/>
          <w:highlight w:val="none"/>
          <w:lang w:eastAsia="zh-CN"/>
        </w:rPr>
        <w:t>。</w:t>
      </w:r>
    </w:p>
    <w:p w14:paraId="6DDB012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000000" w:themeColor="text1"/>
          <w:spacing w:val="0"/>
          <w:w w:val="100"/>
          <w:position w:val="0"/>
          <w:sz w:val="21"/>
          <w:szCs w:val="21"/>
          <w:highlight w:val="none"/>
          <w:u w:val="none"/>
          <w:lang w:val="en-US" w:eastAsia="zh-CN"/>
          <w14:textFill>
            <w14:solidFill>
              <w14:schemeClr w14:val="tx1"/>
            </w14:solidFill>
          </w14:textFill>
        </w:rPr>
      </w:pPr>
      <w:r>
        <w:rPr>
          <w:rFonts w:hint="eastAsia" w:ascii="宋体" w:hAnsi="宋体" w:eastAsia="宋体" w:cs="宋体"/>
          <w:color w:val="000000" w:themeColor="text1"/>
          <w:spacing w:val="0"/>
          <w:w w:val="100"/>
          <w:position w:val="0"/>
          <w:sz w:val="21"/>
          <w:szCs w:val="21"/>
          <w:highlight w:val="none"/>
          <w:u w:val="none"/>
          <w14:textFill>
            <w14:solidFill>
              <w14:schemeClr w14:val="tx1"/>
            </w14:solidFill>
          </w14:textFill>
        </w:rPr>
        <w:t>4</w:t>
      </w:r>
      <w:r>
        <w:rPr>
          <w:rFonts w:hint="eastAsia" w:ascii="宋体" w:hAnsi="宋体" w:eastAsia="宋体" w:cs="宋体"/>
          <w:color w:val="000000" w:themeColor="text1"/>
          <w:spacing w:val="0"/>
          <w:w w:val="100"/>
          <w:position w:val="0"/>
          <w:sz w:val="21"/>
          <w:szCs w:val="21"/>
          <w:highlight w:val="none"/>
          <w:u w:val="none"/>
          <w:lang w:eastAsia="zh-CN"/>
          <w14:textFill>
            <w14:solidFill>
              <w14:schemeClr w14:val="tx1"/>
            </w14:solidFill>
          </w14:textFill>
        </w:rPr>
        <w:t>.</w:t>
      </w:r>
      <w:r>
        <w:rPr>
          <w:rFonts w:hint="eastAsia" w:ascii="宋体" w:hAnsi="宋体" w:eastAsia="宋体" w:cs="宋体"/>
          <w:color w:val="000000" w:themeColor="text1"/>
          <w:spacing w:val="0"/>
          <w:w w:val="100"/>
          <w:position w:val="0"/>
          <w:sz w:val="21"/>
          <w:szCs w:val="21"/>
          <w:highlight w:val="none"/>
          <w:u w:val="none"/>
          <w14:textFill>
            <w14:solidFill>
              <w14:schemeClr w14:val="tx1"/>
            </w14:solidFill>
          </w14:textFill>
        </w:rPr>
        <w:t>本项目的特定条件</w:t>
      </w:r>
      <w:r>
        <w:rPr>
          <w:rFonts w:hint="eastAsia" w:ascii="宋体" w:hAnsi="宋体" w:eastAsia="宋体" w:cs="宋体"/>
          <w:b w:val="0"/>
          <w:bCs w:val="0"/>
          <w:color w:val="000000" w:themeColor="text1"/>
          <w:spacing w:val="0"/>
          <w:w w:val="100"/>
          <w:position w:val="0"/>
          <w:sz w:val="21"/>
          <w:szCs w:val="21"/>
          <w:highlight w:val="none"/>
          <w:u w:val="none"/>
          <w:lang w:eastAsia="zh-CN"/>
          <w14:textFill>
            <w14:solidFill>
              <w14:schemeClr w14:val="tx1"/>
            </w14:solidFill>
          </w14:textFill>
        </w:rPr>
        <w:t>：</w:t>
      </w:r>
      <w:r>
        <w:rPr>
          <w:rFonts w:hint="eastAsia" w:ascii="宋体" w:hAnsi="宋体" w:cs="宋体"/>
          <w:b w:val="0"/>
          <w:bCs w:val="0"/>
          <w:color w:val="000000" w:themeColor="text1"/>
          <w:spacing w:val="0"/>
          <w:w w:val="100"/>
          <w:position w:val="0"/>
          <w:sz w:val="21"/>
          <w:szCs w:val="21"/>
          <w:highlight w:val="none"/>
          <w:u w:val="none"/>
          <w:lang w:val="en-US" w:eastAsia="zh-CN"/>
          <w14:textFill>
            <w14:solidFill>
              <w14:schemeClr w14:val="tx1"/>
            </w14:solidFill>
          </w14:textFill>
        </w:rPr>
        <w:t>无</w:t>
      </w:r>
    </w:p>
    <w:p w14:paraId="5CF93364">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B25ACD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48D756D9">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3"/>
      <w:bookmarkEnd w:id="14"/>
      <w:bookmarkEnd w:id="15"/>
      <w:bookmarkEnd w:id="16"/>
    </w:p>
    <w:p w14:paraId="4681C448">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2" w:name="_Toc35393624"/>
      <w:bookmarkStart w:id="23" w:name="_Toc35393793"/>
      <w:bookmarkStart w:id="24" w:name="_Toc28359005"/>
      <w:bookmarkStart w:id="25" w:name="_Toc28359082"/>
      <w:r>
        <w:rPr>
          <w:rFonts w:hint="eastAsia" w:ascii="宋体" w:hAnsi="宋体" w:eastAsia="宋体" w:cs="宋体"/>
          <w:color w:val="auto"/>
          <w:szCs w:val="21"/>
          <w:highlight w:val="none"/>
        </w:rPr>
        <w:t>时间：自公告发布之日起。</w:t>
      </w:r>
    </w:p>
    <w:p w14:paraId="01C5774A">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szCs w:val="21"/>
        </w:rPr>
        <w:t>网上下载。本项目不发放纸质采购文件，</w:t>
      </w:r>
      <w:r>
        <w:rPr>
          <w:rFonts w:hint="eastAsia" w:ascii="宋体" w:hAnsi="宋体" w:eastAsia="宋体" w:cs="宋体"/>
          <w:color w:val="auto"/>
          <w:szCs w:val="21"/>
          <w:highlight w:val="none"/>
        </w:rPr>
        <w:t>供应商可自行在</w:t>
      </w:r>
      <w:r>
        <w:rPr>
          <w:rFonts w:hint="eastAsia" w:ascii="宋体" w:hAnsi="宋体"/>
          <w:color w:val="000000"/>
          <w:szCs w:val="21"/>
          <w:highlight w:val="none"/>
        </w:rPr>
        <w:t>广西政府采购云平台（https://www.gcy.zfcg.gxzf.gov.cn/）下载采购文件</w:t>
      </w:r>
      <w:r>
        <w:rPr>
          <w:rFonts w:hint="eastAsia" w:ascii="宋体" w:hAnsi="宋体" w:eastAsia="宋体" w:cs="宋体"/>
          <w:color w:val="auto"/>
          <w:szCs w:val="21"/>
          <w:highlight w:val="none"/>
        </w:rPr>
        <w:t>（操作路径：登录</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-项目采购-获取采购文件-找到本项目-点击“申请获取采购文件”），电子响应文件制作需要基于</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）获取的采购文件编制。</w:t>
      </w:r>
    </w:p>
    <w:p w14:paraId="6E3B4DF0">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售价：0元。</w:t>
      </w:r>
    </w:p>
    <w:p w14:paraId="0C51C300">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2"/>
      <w:bookmarkEnd w:id="23"/>
      <w:bookmarkEnd w:id="24"/>
      <w:bookmarkEnd w:id="25"/>
      <w:r>
        <w:rPr>
          <w:rFonts w:hint="eastAsia" w:ascii="宋体" w:hAnsi="宋体" w:eastAsia="宋体" w:cs="宋体"/>
          <w:b/>
          <w:bCs/>
          <w:color w:val="auto"/>
          <w:sz w:val="24"/>
          <w:highlight w:val="none"/>
        </w:rPr>
        <w:t>响应文件提交</w:t>
      </w:r>
    </w:p>
    <w:p w14:paraId="754977B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eastAsia="宋体" w:cs="宋体"/>
          <w:bCs/>
          <w:color w:val="auto"/>
          <w:szCs w:val="21"/>
          <w:highlight w:val="none"/>
          <w:u w:val="single"/>
        </w:rPr>
        <w:t>202</w:t>
      </w:r>
      <w:r>
        <w:rPr>
          <w:rFonts w:hint="eastAsia" w:ascii="宋体" w:hAnsi="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年</w:t>
      </w:r>
      <w:r>
        <w:rPr>
          <w:rFonts w:hint="eastAsia" w:ascii="宋体" w:hAnsi="宋体" w:cs="宋体"/>
          <w:bCs/>
          <w:color w:val="auto"/>
          <w:szCs w:val="21"/>
          <w:highlight w:val="none"/>
          <w:u w:val="single"/>
          <w:lang w:val="en-US" w:eastAsia="zh-CN"/>
        </w:rPr>
        <w:t>7</w:t>
      </w:r>
      <w:r>
        <w:rPr>
          <w:rFonts w:hint="eastAsia" w:ascii="宋体" w:hAnsi="宋体" w:eastAsia="宋体" w:cs="宋体"/>
          <w:bCs/>
          <w:color w:val="auto"/>
          <w:szCs w:val="21"/>
          <w:highlight w:val="none"/>
          <w:u w:val="single"/>
        </w:rPr>
        <w:t>月</w:t>
      </w:r>
      <w:r>
        <w:rPr>
          <w:rFonts w:hint="eastAsia" w:ascii="宋体" w:hAnsi="宋体" w:cs="宋体"/>
          <w:bCs/>
          <w:color w:val="auto"/>
          <w:szCs w:val="21"/>
          <w:highlight w:val="none"/>
          <w:u w:val="single"/>
          <w:lang w:val="en-US" w:eastAsia="zh-CN"/>
        </w:rPr>
        <w:t>7</w:t>
      </w:r>
      <w:r>
        <w:rPr>
          <w:rFonts w:hint="eastAsia" w:ascii="宋体" w:hAnsi="宋体" w:eastAsia="宋体" w:cs="宋体"/>
          <w:bCs/>
          <w:color w:val="auto"/>
          <w:szCs w:val="21"/>
          <w:highlight w:val="none"/>
          <w:u w:val="single"/>
        </w:rPr>
        <w:t>日09时30分</w:t>
      </w:r>
      <w:r>
        <w:rPr>
          <w:rFonts w:hint="eastAsia" w:ascii="宋体" w:hAnsi="宋体"/>
          <w:bCs/>
          <w:color w:val="auto"/>
          <w:szCs w:val="21"/>
          <w:highlight w:val="none"/>
        </w:rPr>
        <w:t>（北京时间）</w:t>
      </w:r>
      <w:r>
        <w:rPr>
          <w:rFonts w:hint="eastAsia" w:ascii="宋体" w:hAnsi="宋体" w:eastAsia="宋体" w:cs="宋体"/>
          <w:color w:val="auto"/>
          <w:szCs w:val="21"/>
          <w:highlight w:val="none"/>
        </w:rPr>
        <w:t>。</w:t>
      </w:r>
    </w:p>
    <w:p w14:paraId="7A50A96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2.首次响应文件提交地点：</w:t>
      </w:r>
    </w:p>
    <w:p w14:paraId="33733F3B">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（1）响应文件提交方式：本项目为南宁市全流程电子化项目，通过</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CN"/>
        </w:rPr>
        <w:t>https://www.gcy.zfcg.gxzf.gov.cn/</w:t>
      </w:r>
      <w:r>
        <w:rPr>
          <w:rFonts w:hint="eastAsia" w:ascii="宋体" w:hAnsi="宋体" w:eastAsia="宋体" w:cs="宋体"/>
          <w:color w:val="auto"/>
          <w:szCs w:val="21"/>
          <w:highlight w:val="none"/>
        </w:rPr>
        <w:t>）实行在线电子响应，供应商应先安装“政采云电子交易客户端”（请自行前往</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进行下载），并按照本项目采购文件和</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的要求编制、加密后在投标截止时间前通过网络上传至南宁市</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供应商在</w:t>
      </w:r>
      <w:r>
        <w:rPr>
          <w:rFonts w:hint="eastAsia" w:ascii="宋体" w:hAnsi="宋体" w:eastAsia="宋体" w:cs="宋体"/>
          <w:b/>
          <w:color w:val="auto"/>
          <w:szCs w:val="21"/>
          <w:highlight w:val="none"/>
          <w:lang w:eastAsia="zh-CN"/>
        </w:rPr>
        <w:t>“广西政府采购云平台”</w:t>
      </w:r>
      <w:r>
        <w:rPr>
          <w:rFonts w:hint="eastAsia" w:ascii="宋体" w:hAnsi="宋体" w:eastAsia="宋体" w:cs="宋体"/>
          <w:b/>
          <w:color w:val="auto"/>
          <w:szCs w:val="21"/>
          <w:highlight w:val="none"/>
        </w:rPr>
        <w:t>提交电子版响应文件时，请填写参加远程采购活动经办人联系方式，</w:t>
      </w:r>
      <w:r>
        <w:rPr>
          <w:rFonts w:hint="eastAsia" w:ascii="宋体" w:hAnsi="宋体" w:eastAsia="宋体" w:cs="宋体"/>
          <w:color w:val="auto"/>
          <w:szCs w:val="21"/>
          <w:highlight w:val="none"/>
        </w:rPr>
        <w:t>电子响应文件具体操作流程详见本公告附件。</w:t>
      </w:r>
    </w:p>
    <w:p w14:paraId="068C937B">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（2）未进行网上注册并办理数字证书（CA认证）的供应商将无法参与本项目政府采购活动，潜在供应商应当在投标截止时间前，完成电子交易平台上的CA数字证书办理（申领流程见本公告附件</w:t>
      </w:r>
      <w:r>
        <w:rPr>
          <w:rFonts w:hint="eastAsia" w:ascii="宋体" w:hAnsi="宋体" w:cs="宋体"/>
          <w:color w:val="auto"/>
          <w:szCs w:val="21"/>
          <w:highlight w:val="none"/>
          <w:lang w:val="en-US" w:eastAsia="zh-CN"/>
        </w:rPr>
        <w:t>1</w:t>
      </w:r>
      <w:r>
        <w:rPr>
          <w:rFonts w:hint="eastAsia" w:ascii="宋体" w:hAnsi="宋体" w:eastAsia="宋体" w:cs="宋体"/>
          <w:color w:val="auto"/>
          <w:szCs w:val="21"/>
          <w:highlight w:val="none"/>
        </w:rPr>
        <w:t>）及响应文件的提交。完成CA数字证书办理预计7日左右，供应商只需办理其中一家CA数字证书及签章。</w:t>
      </w:r>
    </w:p>
    <w:p w14:paraId="018AAB40">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（3）为确保网上操作合法、有效和安全，请供应商确保在电子响应过程中能够对相关数据电文进行加密和使用电子签章，妥善保管CA数字证书并使用有效的CA数字证书参与整个采购活动。</w:t>
      </w:r>
    </w:p>
    <w:p w14:paraId="3B2F3CE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bCs/>
          <w:color w:val="auto"/>
          <w:szCs w:val="21"/>
          <w:highlight w:val="none"/>
          <w:u w:val="single"/>
        </w:rPr>
        <w:t>注：供应商应当在首次响应文件提交截止时间前完成电子响应文件的上传、递交，响应文件提交截止时间前可以补充、修改或者撤回响应文件。补充或者修改响应文件的，应当先行撤回原文件，补充、修改后重新上传、递交。响应截止时间前未完成上传、递交的，视为撤回响应文件。响应文件提交截止时间以后上传递交的响应文件的，</w:t>
      </w:r>
      <w:r>
        <w:rPr>
          <w:rFonts w:hint="eastAsia" w:ascii="宋体" w:hAnsi="宋体" w:cs="宋体"/>
          <w:bCs/>
          <w:color w:val="auto"/>
          <w:szCs w:val="21"/>
          <w:highlight w:val="none"/>
          <w:u w:val="single"/>
          <w:lang w:eastAsia="zh-CN"/>
        </w:rPr>
        <w:t>“广西政府采购云平台”</w:t>
      </w:r>
      <w:r>
        <w:rPr>
          <w:rFonts w:hint="eastAsia" w:ascii="宋体" w:hAnsi="宋体" w:eastAsia="宋体" w:cs="宋体"/>
          <w:bCs/>
          <w:color w:val="auto"/>
          <w:szCs w:val="21"/>
          <w:highlight w:val="none"/>
          <w:u w:val="single"/>
        </w:rPr>
        <w:t>将予以拒收。</w:t>
      </w:r>
    </w:p>
    <w:p w14:paraId="1B1B013C">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3.CA证书在线解密：首次响应文件开启时，</w:t>
      </w:r>
      <w:r>
        <w:rPr>
          <w:rFonts w:hint="eastAsia" w:ascii="宋体" w:hAnsi="宋体" w:cs="宋体"/>
          <w:b/>
          <w:bCs/>
          <w:color w:val="auto"/>
          <w:kern w:val="0"/>
          <w:szCs w:val="21"/>
          <w:highlight w:val="none"/>
          <w:lang w:val="en-US" w:eastAsia="zh-CN"/>
        </w:rPr>
        <w:t>须</w:t>
      </w:r>
      <w:r>
        <w:rPr>
          <w:rFonts w:hint="eastAsia" w:ascii="宋体" w:hAnsi="宋体" w:eastAsia="宋体" w:cs="宋体"/>
          <w:b/>
          <w:bCs/>
          <w:color w:val="auto"/>
          <w:kern w:val="0"/>
          <w:szCs w:val="21"/>
          <w:highlight w:val="none"/>
          <w:lang w:eastAsia="zh-CN"/>
        </w:rPr>
        <w:t>要</w:t>
      </w:r>
      <w:r>
        <w:rPr>
          <w:rFonts w:hint="eastAsia" w:ascii="宋体" w:hAnsi="宋体" w:eastAsia="宋体" w:cs="宋体"/>
          <w:b/>
          <w:bCs/>
          <w:color w:val="auto"/>
          <w:kern w:val="0"/>
          <w:szCs w:val="21"/>
          <w:highlight w:val="none"/>
        </w:rPr>
        <w:t>供应商携带制作响应文件时用来加密的有效数字证书（CA认证）登录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电子开标大厅现场按规定时间对加密的响应文件进行解密，未能按要求进行解密的，由此产生的后果由</w:t>
      </w:r>
      <w:r>
        <w:rPr>
          <w:rFonts w:hint="eastAsia" w:ascii="宋体" w:hAnsi="宋体" w:cs="宋体"/>
          <w:color w:val="auto"/>
          <w:kern w:val="0"/>
          <w:szCs w:val="21"/>
          <w:highlight w:val="none"/>
          <w:lang w:val="en-US" w:eastAsia="zh-CN"/>
        </w:rPr>
        <w:t>供应商</w:t>
      </w:r>
      <w:r>
        <w:rPr>
          <w:rFonts w:hint="eastAsia" w:ascii="宋体" w:hAnsi="宋体" w:eastAsia="宋体" w:cs="宋体"/>
          <w:color w:val="auto"/>
          <w:kern w:val="0"/>
          <w:szCs w:val="21"/>
          <w:highlight w:val="none"/>
        </w:rPr>
        <w:t>自行承担。</w:t>
      </w:r>
    </w:p>
    <w:p w14:paraId="6BD18DF9">
      <w:pPr>
        <w:keepNext w:val="0"/>
        <w:keepLines w:val="0"/>
        <w:pageBreakBefore w:val="0"/>
        <w:kinsoku/>
        <w:wordWrap/>
        <w:overflowPunct/>
        <w:topLinePunct w:val="0"/>
        <w:autoSpaceDE/>
        <w:autoSpaceDN/>
        <w:bidi w:val="0"/>
        <w:adjustRightInd/>
        <w:snapToGrid w:val="0"/>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4.供应商需要在具备有摄像头及语音功能且互联网网络状况良好的电脑登录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远程开标大厅参与本次磋商，否则后果自负。</w:t>
      </w:r>
    </w:p>
    <w:p w14:paraId="0BCD79D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8A3FC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eastAsia="宋体" w:cs="宋体"/>
          <w:bCs/>
          <w:color w:val="auto"/>
          <w:szCs w:val="21"/>
          <w:highlight w:val="none"/>
          <w:u w:val="single"/>
        </w:rPr>
        <w:t>202</w:t>
      </w:r>
      <w:r>
        <w:rPr>
          <w:rFonts w:hint="eastAsia" w:ascii="宋体" w:hAnsi="宋体" w:cs="宋体"/>
          <w:bCs/>
          <w:color w:val="auto"/>
          <w:szCs w:val="21"/>
          <w:highlight w:val="none"/>
          <w:u w:val="single"/>
          <w:lang w:val="en-US" w:eastAsia="zh-CN"/>
        </w:rPr>
        <w:t>5</w:t>
      </w:r>
      <w:r>
        <w:rPr>
          <w:rFonts w:hint="eastAsia" w:ascii="宋体" w:hAnsi="宋体" w:eastAsia="宋体" w:cs="宋体"/>
          <w:bCs/>
          <w:color w:val="auto"/>
          <w:szCs w:val="21"/>
          <w:highlight w:val="none"/>
          <w:u w:val="single"/>
        </w:rPr>
        <w:t>年</w:t>
      </w:r>
      <w:r>
        <w:rPr>
          <w:rFonts w:hint="eastAsia" w:ascii="宋体" w:hAnsi="宋体" w:cs="宋体"/>
          <w:bCs/>
          <w:color w:val="auto"/>
          <w:szCs w:val="21"/>
          <w:highlight w:val="none"/>
          <w:u w:val="single"/>
          <w:lang w:val="en-US" w:eastAsia="zh-CN"/>
        </w:rPr>
        <w:t>7</w:t>
      </w:r>
      <w:r>
        <w:rPr>
          <w:rFonts w:hint="eastAsia" w:ascii="宋体" w:hAnsi="宋体" w:eastAsia="宋体" w:cs="宋体"/>
          <w:bCs/>
          <w:color w:val="auto"/>
          <w:szCs w:val="21"/>
          <w:highlight w:val="none"/>
          <w:u w:val="single"/>
        </w:rPr>
        <w:t>月</w:t>
      </w:r>
      <w:r>
        <w:rPr>
          <w:rFonts w:hint="eastAsia" w:ascii="宋体" w:hAnsi="宋体" w:cs="宋体"/>
          <w:bCs/>
          <w:color w:val="auto"/>
          <w:szCs w:val="21"/>
          <w:highlight w:val="none"/>
          <w:u w:val="single"/>
          <w:lang w:val="en-US" w:eastAsia="zh-CN"/>
        </w:rPr>
        <w:t>7</w:t>
      </w:r>
      <w:r>
        <w:rPr>
          <w:rFonts w:hint="eastAsia" w:ascii="宋体" w:hAnsi="宋体" w:eastAsia="宋体" w:cs="宋体"/>
          <w:bCs/>
          <w:color w:val="auto"/>
          <w:szCs w:val="21"/>
          <w:highlight w:val="none"/>
          <w:u w:val="single"/>
        </w:rPr>
        <w:t>日09时30分</w:t>
      </w:r>
      <w:r>
        <w:rPr>
          <w:rFonts w:hint="eastAsia" w:ascii="宋体" w:hAnsi="宋体"/>
          <w:bCs/>
          <w:color w:val="auto"/>
          <w:szCs w:val="21"/>
          <w:highlight w:val="none"/>
        </w:rPr>
        <w:t>（北京时间）</w:t>
      </w:r>
    </w:p>
    <w:p w14:paraId="6B5A337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none"/>
        </w:rPr>
      </w:pPr>
      <w:r>
        <w:rPr>
          <w:rFonts w:hint="eastAsia" w:ascii="宋体" w:hAnsi="宋体" w:eastAsia="宋体" w:cs="宋体"/>
          <w:color w:val="auto"/>
          <w:szCs w:val="21"/>
          <w:highlight w:val="none"/>
        </w:rPr>
        <w:t>2.地点：</w:t>
      </w:r>
      <w:r>
        <w:rPr>
          <w:rFonts w:hint="eastAsia" w:ascii="宋体" w:hAnsi="宋体"/>
          <w:szCs w:val="21"/>
          <w:u w:val="none"/>
        </w:rPr>
        <w:t>广西政府采购云平台远程开标大厅</w:t>
      </w:r>
    </w:p>
    <w:p w14:paraId="65208919">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6" w:name="_Toc35393794"/>
      <w:bookmarkStart w:id="27" w:name="_Toc35393625"/>
      <w:bookmarkStart w:id="28" w:name="_Toc28359084"/>
      <w:bookmarkStart w:id="29" w:name="_Toc28359007"/>
      <w:r>
        <w:rPr>
          <w:rFonts w:hint="eastAsia" w:ascii="宋体" w:hAnsi="宋体" w:eastAsia="宋体" w:cs="宋体"/>
          <w:b/>
          <w:bCs/>
          <w:color w:val="auto"/>
          <w:sz w:val="24"/>
          <w:highlight w:val="none"/>
        </w:rPr>
        <w:t>六、公告期限</w:t>
      </w:r>
      <w:bookmarkEnd w:id="26"/>
      <w:bookmarkEnd w:id="27"/>
      <w:bookmarkEnd w:id="28"/>
      <w:bookmarkEnd w:id="29"/>
    </w:p>
    <w:p w14:paraId="0E5C13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5D1CFF62">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30" w:name="_Toc35393626"/>
      <w:bookmarkStart w:id="31" w:name="_Toc35393795"/>
      <w:r>
        <w:rPr>
          <w:rFonts w:hint="eastAsia" w:ascii="宋体" w:hAnsi="宋体" w:eastAsia="宋体" w:cs="宋体"/>
          <w:b/>
          <w:bCs/>
          <w:color w:val="auto"/>
          <w:sz w:val="24"/>
          <w:highlight w:val="none"/>
        </w:rPr>
        <w:t>七、其他补充事宜</w:t>
      </w:r>
      <w:bookmarkEnd w:id="30"/>
      <w:bookmarkEnd w:id="31"/>
    </w:p>
    <w:p w14:paraId="68A58E3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1.磋商保证金：本项目不收取磋商保证金</w:t>
      </w:r>
    </w:p>
    <w:p w14:paraId="79C8710F">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kern w:val="0"/>
          <w:szCs w:val="21"/>
          <w:highlight w:val="none"/>
          <w:vertAlign w:val="baseline"/>
        </w:rPr>
      </w:pPr>
      <w:r>
        <w:rPr>
          <w:rFonts w:hint="eastAsia" w:ascii="宋体" w:hAnsi="宋体" w:eastAsia="宋体" w:cs="宋体"/>
          <w:color w:val="auto"/>
          <w:kern w:val="0"/>
          <w:szCs w:val="21"/>
          <w:highlight w:val="none"/>
        </w:rPr>
        <w:t>2.采购意向公开链接：</w:t>
      </w:r>
    </w:p>
    <w:p w14:paraId="502D68E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2" w:name="_Hlk37429585"/>
      <w:r>
        <w:rPr>
          <w:rFonts w:hint="eastAsia" w:ascii="宋体" w:hAnsi="宋体" w:eastAsia="宋体" w:cs="宋体"/>
          <w:color w:val="auto"/>
          <w:kern w:val="0"/>
          <w:szCs w:val="21"/>
          <w:highlight w:val="none"/>
        </w:rPr>
        <w:t>http://www.ccgp-guangxi.gov.cn/site/detail?categoryCode=reformColumn&amp;parentId=66601&amp;articleId=01NAYj533CJAm7q5vjmMsA==</w:t>
      </w:r>
    </w:p>
    <w:p w14:paraId="441C51D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bookmarkStart w:id="33" w:name="_Hlk37429595"/>
      <w:r>
        <w:rPr>
          <w:rFonts w:hint="eastAsia" w:ascii="宋体" w:hAnsi="宋体" w:eastAsia="宋体" w:cs="宋体"/>
          <w:color w:val="auto"/>
          <w:kern w:val="0"/>
          <w:szCs w:val="21"/>
          <w:highlight w:val="none"/>
        </w:rPr>
        <w:t>网上查询地址</w:t>
      </w:r>
    </w:p>
    <w:bookmarkEnd w:id="32"/>
    <w:bookmarkEnd w:id="33"/>
    <w:p w14:paraId="734C5DD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eastAsia="宋体" w:cs="宋体"/>
          <w:color w:val="auto"/>
          <w:kern w:val="0"/>
          <w:szCs w:val="21"/>
          <w:highlight w:val="none"/>
          <w:lang w:eastAsia="zh-CN"/>
        </w:rPr>
      </w:pPr>
      <w:bookmarkStart w:id="34" w:name="_Hlk37429674"/>
      <w:r>
        <w:rPr>
          <w:rFonts w:hint="eastAsia" w:ascii="宋体" w:hAnsi="宋体"/>
          <w:color w:val="auto"/>
          <w:szCs w:val="21"/>
          <w:highlight w:val="none"/>
        </w:rPr>
        <w:t>http://www.ccgp.gov.cn/（中国政府采购网）、http://www.ccgp-guangxi.gov.cn/ (广西壮族自治区政府采购网)、</w:t>
      </w:r>
      <w:r>
        <w:rPr>
          <w:rFonts w:hint="eastAsia" w:ascii="宋体" w:hAnsi="宋体" w:eastAsia="宋体" w:cs="宋体"/>
          <w:color w:val="auto"/>
          <w:kern w:val="0"/>
          <w:szCs w:val="21"/>
          <w:lang w:val="en-US" w:eastAsia="zh-CN"/>
        </w:rPr>
        <w:t>http://ggzy.jgswj.gxzf.gov.cn/nnggzy/（全国公共资源交易平台（广西.南宁）</w:t>
      </w:r>
      <w:r>
        <w:rPr>
          <w:rFonts w:hint="eastAsia" w:ascii="宋体" w:hAnsi="宋体"/>
          <w:color w:val="auto"/>
          <w:szCs w:val="21"/>
          <w:highlight w:val="none"/>
        </w:rPr>
        <w:t>）</w:t>
      </w:r>
      <w:r>
        <w:rPr>
          <w:rFonts w:hint="eastAsia" w:ascii="宋体" w:hAnsi="宋体"/>
          <w:color w:val="auto"/>
          <w:szCs w:val="21"/>
          <w:highlight w:val="none"/>
          <w:lang w:eastAsia="zh-CN"/>
        </w:rPr>
        <w:t>、</w:t>
      </w:r>
      <w:r>
        <w:rPr>
          <w:rFonts w:hint="eastAsia" w:ascii="宋体" w:hAnsi="宋体" w:cs="宋体"/>
          <w:color w:val="auto"/>
          <w:kern w:val="0"/>
          <w:szCs w:val="21"/>
          <w:highlight w:val="none"/>
          <w:lang w:val="en-US" w:eastAsia="zh-CN"/>
        </w:rPr>
        <w:t>http://www.gxytgc.com（广西易通工程咨询有限公司网）。</w:t>
      </w:r>
    </w:p>
    <w:p w14:paraId="0B90391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4"/>
    <w:p w14:paraId="494C9CC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66143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82E01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3E11AC9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6FE9BB1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26E917E5">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628FA78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45CA2F1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（https://www.gcy.zfcg.gxzf.gov.cn/），点击右侧咨询小采，获取采小蜜智能服务管家帮助，或拨打政采云服务热线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1756CB4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64BFC788">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5" w:name="_Toc15775"/>
      <w:bookmarkStart w:id="36" w:name="_Toc20817"/>
      <w:bookmarkStart w:id="37" w:name="_Toc24059"/>
      <w:r>
        <w:rPr>
          <w:rFonts w:hint="eastAsia" w:ascii="宋体" w:hAnsi="宋体" w:eastAsia="宋体" w:cs="宋体"/>
          <w:color w:val="auto"/>
          <w:szCs w:val="21"/>
          <w:highlight w:val="none"/>
        </w:rPr>
        <w:t>1.采购人信息</w:t>
      </w:r>
    </w:p>
    <w:p w14:paraId="72F8FF2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名称：南宁市兴宁区交通运输局</w:t>
      </w:r>
    </w:p>
    <w:p w14:paraId="6B43E4F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w:t>
      </w:r>
      <w:r>
        <w:rPr>
          <w:rFonts w:hint="eastAsia" w:ascii="宋体" w:hAnsi="宋体" w:eastAsia="宋体" w:cs="宋体"/>
          <w:color w:val="auto"/>
          <w:szCs w:val="21"/>
          <w:highlight w:val="none"/>
          <w:lang w:val="en-US" w:eastAsia="zh-CN"/>
        </w:rPr>
        <w:t>兴宁区</w:t>
      </w:r>
      <w:r>
        <w:rPr>
          <w:rFonts w:hint="eastAsia" w:ascii="宋体" w:hAnsi="宋体" w:eastAsia="宋体" w:cs="宋体"/>
          <w:color w:val="auto"/>
          <w:szCs w:val="21"/>
          <w:highlight w:val="none"/>
        </w:rPr>
        <w:t>厢竹大道63号</w:t>
      </w:r>
    </w:p>
    <w:p w14:paraId="10645B9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项目联系人：班心宁</w:t>
      </w:r>
    </w:p>
    <w:p w14:paraId="1DA3415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0771-3290356</w:t>
      </w:r>
    </w:p>
    <w:p w14:paraId="585CA7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2D16005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cs="宋体"/>
          <w:color w:val="auto"/>
          <w:szCs w:val="21"/>
          <w:highlight w:val="none"/>
          <w:lang w:eastAsia="zh-CN"/>
        </w:rPr>
        <w:t>广西易通工程咨询有限公司</w:t>
      </w:r>
    </w:p>
    <w:p w14:paraId="3016CCB7">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cs="宋体"/>
          <w:color w:val="auto"/>
          <w:szCs w:val="21"/>
          <w:highlight w:val="none"/>
          <w:lang w:eastAsia="zh-CN"/>
        </w:rPr>
        <w:t>南宁市青秀区民族大道159号凤岭·新新家园A区2栋第16层整层</w:t>
      </w:r>
    </w:p>
    <w:p w14:paraId="7B542F9D">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cs="宋体"/>
          <w:color w:val="auto"/>
          <w:szCs w:val="21"/>
          <w:highlight w:val="none"/>
          <w:lang w:eastAsia="zh-CN"/>
        </w:rPr>
        <w:t>邓凌颖</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0771-4750827</w:t>
      </w:r>
    </w:p>
    <w:p w14:paraId="6C596F9D">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7AD2671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cs="宋体"/>
          <w:color w:val="auto"/>
          <w:szCs w:val="21"/>
          <w:highlight w:val="none"/>
          <w:lang w:eastAsia="zh-CN"/>
        </w:rPr>
        <w:t>邓凌颖</w:t>
      </w:r>
    </w:p>
    <w:p w14:paraId="7C5FCF5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val="en-US" w:eastAsia="zh-CN"/>
        </w:rPr>
        <w:t>0771-4750827</w:t>
      </w:r>
    </w:p>
    <w:p w14:paraId="50C6D7D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2A09C2A7">
      <w:pPr>
        <w:pStyle w:val="9"/>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6F182809">
      <w:pPr>
        <w:spacing w:line="360" w:lineRule="auto"/>
        <w:ind w:firstLine="420" w:firstLineChars="200"/>
        <w:jc w:val="left"/>
        <w:rPr>
          <w:rFonts w:hint="eastAsia" w:ascii="宋体" w:hAnsi="宋体" w:eastAsia="宋体" w:cs="宋体"/>
          <w:color w:val="auto"/>
          <w:highlight w:val="none"/>
        </w:rPr>
      </w:pPr>
      <w:r>
        <w:rPr>
          <w:rFonts w:hint="eastAsia" w:ascii="宋体" w:hAnsi="宋体" w:eastAsia="宋体" w:cs="宋体"/>
          <w:color w:val="auto"/>
          <w:szCs w:val="21"/>
          <w:highlight w:val="none"/>
        </w:rPr>
        <w:t>1.</w:t>
      </w:r>
      <w:r>
        <w:rPr>
          <w:rFonts w:hint="eastAsia" w:ascii="宋体" w:hAnsi="宋体"/>
          <w:color w:val="000000"/>
          <w:szCs w:val="21"/>
        </w:rPr>
        <w:t>CA证书申请方式及操作指南下载地址（</w:t>
      </w:r>
      <w:r>
        <w:rPr>
          <w:rFonts w:hint="eastAsia" w:ascii="宋体" w:hAnsi="宋体"/>
          <w:color w:val="000000"/>
          <w:szCs w:val="21"/>
          <w:lang w:eastAsia="zh-CN"/>
        </w:rPr>
        <w:t>登录http</w:t>
      </w:r>
      <w:r>
        <w:rPr>
          <w:rFonts w:hint="eastAsia"/>
        </w:rPr>
        <w:t>（南宁市财政局官网）</w:t>
      </w:r>
      <w:r>
        <w:rPr>
          <w:rFonts w:hint="eastAsia"/>
          <w:lang w:eastAsia="zh-CN"/>
        </w:rPr>
        <w:t>－</w:t>
      </w:r>
      <w:r>
        <w:rPr>
          <w:rFonts w:hint="eastAsia"/>
        </w:rPr>
        <w:t>业务专题</w:t>
      </w:r>
      <w:r>
        <w:rPr>
          <w:rFonts w:hint="eastAsia"/>
          <w:lang w:eastAsia="zh-CN"/>
        </w:rPr>
        <w:t>－</w:t>
      </w:r>
      <w:r>
        <w:rPr>
          <w:rFonts w:hint="eastAsia"/>
        </w:rPr>
        <w:t>政府采购监督管理</w:t>
      </w:r>
      <w:r>
        <w:rPr>
          <w:rFonts w:hint="eastAsia"/>
          <w:lang w:eastAsia="zh-CN"/>
        </w:rPr>
        <w:t>－</w:t>
      </w:r>
      <w:r>
        <w:rPr>
          <w:rFonts w:hint="eastAsia"/>
        </w:rPr>
        <w:t>资料下载</w:t>
      </w:r>
      <w:r>
        <w:rPr>
          <w:rFonts w:hint="eastAsia"/>
          <w:lang w:eastAsia="zh-CN"/>
        </w:rPr>
        <w:t>－</w:t>
      </w:r>
      <w:r>
        <w:rPr>
          <w:rFonts w:hint="eastAsia"/>
        </w:rPr>
        <w:t>“广西政采云西部</w:t>
      </w:r>
      <w:r>
        <w:t>CA</w:t>
      </w:r>
      <w:r>
        <w:rPr>
          <w:rFonts w:hint="eastAsia"/>
        </w:rPr>
        <w:t>办理方式”或“南宁市政采云</w:t>
      </w:r>
      <w:r>
        <w:t>CA</w:t>
      </w:r>
      <w:r>
        <w:rPr>
          <w:rFonts w:hint="eastAsia"/>
        </w:rPr>
        <w:t>证书办理操作指南”</w:t>
      </w:r>
      <w:r>
        <w:rPr>
          <w:rFonts w:hint="eastAsia" w:ascii="宋体" w:hAnsi="宋体"/>
          <w:color w:val="000000"/>
          <w:szCs w:val="21"/>
        </w:rPr>
        <w:t>）</w:t>
      </w:r>
    </w:p>
    <w:p w14:paraId="21EA3032">
      <w:pPr>
        <w:pStyle w:val="9"/>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rPr>
        <w:t>2.</w:t>
      </w:r>
      <w:r>
        <w:rPr>
          <w:rFonts w:hint="eastAsia" w:ascii="宋体" w:hAnsi="宋体"/>
          <w:color w:val="000000"/>
          <w:szCs w:val="21"/>
        </w:rPr>
        <w:t>电子投标文件制作与投送教程（在此网址</w:t>
      </w:r>
      <w:r>
        <w:rPr>
          <w:rFonts w:hint="eastAsia" w:ascii="宋体" w:hAnsi="宋体"/>
          <w:color w:val="auto"/>
          <w:szCs w:val="21"/>
        </w:rPr>
        <w:t>下载：</w:t>
      </w:r>
      <w:r>
        <w:rPr>
          <w:color w:val="auto"/>
        </w:rPr>
        <w:fldChar w:fldCharType="begin"/>
      </w:r>
      <w:r>
        <w:rPr>
          <w:color w:val="auto"/>
        </w:rPr>
        <w:instrText xml:space="preserve"> HYPERLINK "http://nncz.nanning.gov.cn/" </w:instrText>
      </w:r>
      <w:r>
        <w:rPr>
          <w:color w:val="auto"/>
        </w:rPr>
        <w:fldChar w:fldCharType="separate"/>
      </w:r>
      <w:r>
        <w:rPr>
          <w:rStyle w:val="32"/>
          <w:color w:val="auto"/>
        </w:rPr>
        <w:t>http://nncz.nanning.gov.cn/</w:t>
      </w:r>
      <w:r>
        <w:rPr>
          <w:color w:val="auto"/>
        </w:rPr>
        <w:fldChar w:fldCharType="end"/>
      </w:r>
      <w:r>
        <w:rPr>
          <w:rFonts w:hint="eastAsia"/>
          <w:color w:val="auto"/>
        </w:rPr>
        <w:t>（南</w:t>
      </w:r>
      <w:r>
        <w:rPr>
          <w:rFonts w:hint="eastAsia"/>
        </w:rPr>
        <w:t>宁市财政局官网）</w:t>
      </w:r>
      <w:r>
        <w:rPr>
          <w:rFonts w:hint="eastAsia"/>
          <w:lang w:eastAsia="zh-CN"/>
        </w:rPr>
        <w:t>－</w:t>
      </w:r>
      <w:r>
        <w:rPr>
          <w:rFonts w:hint="eastAsia"/>
        </w:rPr>
        <w:t>业务专题</w:t>
      </w:r>
      <w:r>
        <w:rPr>
          <w:rFonts w:hint="eastAsia"/>
          <w:lang w:eastAsia="zh-CN"/>
        </w:rPr>
        <w:t>－</w:t>
      </w:r>
      <w:r>
        <w:rPr>
          <w:rFonts w:hint="eastAsia"/>
        </w:rPr>
        <w:t>政府采购监督管理</w:t>
      </w:r>
      <w:r>
        <w:rPr>
          <w:rFonts w:hint="eastAsia"/>
          <w:lang w:eastAsia="zh-CN"/>
        </w:rPr>
        <w:t>－</w:t>
      </w:r>
      <w:r>
        <w:rPr>
          <w:rFonts w:hint="eastAsia"/>
        </w:rPr>
        <w:t>资料下载</w:t>
      </w:r>
      <w:r>
        <w:rPr>
          <w:rFonts w:hint="eastAsia"/>
          <w:lang w:eastAsia="zh-CN"/>
        </w:rPr>
        <w:t>－</w:t>
      </w:r>
      <w:r>
        <w:rPr>
          <w:rFonts w:hint="eastAsia"/>
        </w:rPr>
        <w:t>南宁市政府采购项目全流程电子化交易操作指南</w:t>
      </w:r>
      <w:r>
        <w:rPr>
          <w:rFonts w:hint="eastAsia" w:ascii="宋体" w:hAnsi="宋体"/>
          <w:color w:val="000000"/>
          <w:szCs w:val="21"/>
        </w:rPr>
        <w:t>）</w:t>
      </w:r>
    </w:p>
    <w:p w14:paraId="7348B1C9">
      <w:pPr>
        <w:pStyle w:val="9"/>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1925A741">
      <w:pPr>
        <w:pStyle w:val="9"/>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cs="宋体"/>
          <w:color w:val="auto"/>
          <w:szCs w:val="21"/>
          <w:highlight w:val="none"/>
          <w:u w:val="none"/>
          <w:lang w:eastAsia="zh-CN"/>
        </w:rPr>
      </w:pPr>
    </w:p>
    <w:p w14:paraId="41723886">
      <w:pPr>
        <w:pStyle w:val="9"/>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广西易通工程咨询有限公司</w:t>
      </w:r>
    </w:p>
    <w:p w14:paraId="022AD6D0">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start="1"/>
          <w:cols w:space="720" w:num="1"/>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24</w:t>
      </w:r>
      <w:r>
        <w:rPr>
          <w:rFonts w:hint="eastAsia" w:ascii="宋体" w:hAnsi="宋体" w:eastAsia="宋体" w:cs="宋体"/>
          <w:color w:val="auto"/>
          <w:szCs w:val="21"/>
          <w:highlight w:val="none"/>
          <w:lang w:eastAsia="zh-CN"/>
        </w:rPr>
        <w:t>日</w:t>
      </w:r>
    </w:p>
    <w:p w14:paraId="1E9B9151">
      <w:pPr>
        <w:pStyle w:val="2"/>
        <w:spacing w:line="360" w:lineRule="auto"/>
        <w:jc w:val="center"/>
        <w:rPr>
          <w:rFonts w:hint="eastAsia" w:ascii="宋体" w:hAnsi="宋体" w:eastAsia="宋体" w:cs="宋体"/>
          <w:b/>
          <w:bCs/>
          <w:color w:val="auto"/>
          <w:highlight w:val="none"/>
          <w:lang w:val="en-US" w:eastAsia="zh-CN"/>
        </w:rPr>
      </w:pPr>
      <w:bookmarkStart w:id="38" w:name="_Toc5115"/>
      <w:bookmarkStart w:id="39" w:name="_Toc7539"/>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5"/>
      <w:bookmarkEnd w:id="36"/>
      <w:bookmarkEnd w:id="37"/>
      <w:bookmarkEnd w:id="38"/>
      <w:bookmarkEnd w:id="39"/>
    </w:p>
    <w:p w14:paraId="6B9AF55F">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0B77CEE2">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06FB5626">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3A580D0A">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AB5C645">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65A80EDD">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1F5682E7">
      <w:pPr>
        <w:outlineLvl w:val="9"/>
        <w:rPr>
          <w:rFonts w:hint="eastAsia" w:ascii="宋体" w:hAnsi="宋体"/>
          <w:color w:val="auto"/>
          <w:highlight w:val="none"/>
        </w:rPr>
      </w:pPr>
    </w:p>
    <w:p w14:paraId="4379F7F5">
      <w:pPr>
        <w:outlineLvl w:val="9"/>
        <w:rPr>
          <w:rFonts w:hint="eastAsia" w:ascii="宋体" w:hAnsi="宋体"/>
          <w:color w:val="auto"/>
          <w:highlight w:val="none"/>
        </w:rPr>
      </w:pPr>
    </w:p>
    <w:p w14:paraId="147BC679">
      <w:pPr>
        <w:outlineLvl w:val="9"/>
        <w:rPr>
          <w:rFonts w:hint="eastAsia" w:ascii="宋体" w:hAnsi="宋体"/>
          <w:color w:val="auto"/>
          <w:highlight w:val="none"/>
        </w:rPr>
      </w:pPr>
    </w:p>
    <w:p w14:paraId="4FC7599C">
      <w:pPr>
        <w:outlineLvl w:val="9"/>
        <w:rPr>
          <w:rFonts w:hint="eastAsia" w:ascii="宋体" w:hAnsi="宋体"/>
          <w:color w:val="auto"/>
          <w:highlight w:val="none"/>
        </w:rPr>
      </w:pPr>
    </w:p>
    <w:p w14:paraId="29666C5D">
      <w:pPr>
        <w:outlineLvl w:val="9"/>
        <w:rPr>
          <w:rFonts w:hint="eastAsia" w:ascii="宋体" w:hAnsi="宋体"/>
          <w:color w:val="auto"/>
          <w:highlight w:val="none"/>
        </w:rPr>
      </w:pPr>
    </w:p>
    <w:p w14:paraId="018D0FA4">
      <w:pPr>
        <w:outlineLvl w:val="9"/>
        <w:rPr>
          <w:rFonts w:hint="eastAsia" w:ascii="宋体" w:hAnsi="宋体"/>
          <w:color w:val="auto"/>
          <w:highlight w:val="none"/>
        </w:rPr>
      </w:pPr>
    </w:p>
    <w:p w14:paraId="3291966C">
      <w:pPr>
        <w:outlineLvl w:val="9"/>
        <w:rPr>
          <w:rFonts w:hint="eastAsia" w:ascii="宋体" w:hAnsi="宋体"/>
          <w:color w:val="auto"/>
          <w:highlight w:val="none"/>
        </w:rPr>
      </w:pPr>
    </w:p>
    <w:p w14:paraId="32754C62">
      <w:pPr>
        <w:outlineLvl w:val="9"/>
        <w:rPr>
          <w:rFonts w:hint="eastAsia"/>
          <w:color w:val="auto"/>
          <w:highlight w:val="none"/>
        </w:rPr>
      </w:pPr>
    </w:p>
    <w:p w14:paraId="6517D9C8">
      <w:pPr>
        <w:outlineLvl w:val="9"/>
        <w:rPr>
          <w:rFonts w:hint="eastAsia" w:ascii="宋体" w:hAnsi="宋体"/>
          <w:color w:val="auto"/>
          <w:highlight w:val="none"/>
        </w:rPr>
      </w:pPr>
    </w:p>
    <w:p w14:paraId="7AF3D260">
      <w:pPr>
        <w:outlineLvl w:val="9"/>
        <w:rPr>
          <w:rFonts w:hint="eastAsia" w:ascii="宋体" w:hAnsi="宋体"/>
          <w:color w:val="auto"/>
          <w:highlight w:val="none"/>
        </w:rPr>
      </w:pPr>
    </w:p>
    <w:p w14:paraId="381FFAC5">
      <w:pPr>
        <w:pStyle w:val="37"/>
        <w:rPr>
          <w:rFonts w:hint="eastAsia" w:ascii="宋体" w:hAnsi="宋体"/>
          <w:color w:val="auto"/>
          <w:highlight w:val="none"/>
        </w:rPr>
      </w:pPr>
    </w:p>
    <w:p w14:paraId="2202720B">
      <w:pPr>
        <w:pStyle w:val="37"/>
        <w:rPr>
          <w:rFonts w:hint="eastAsia" w:ascii="宋体" w:hAnsi="宋体"/>
          <w:color w:val="auto"/>
          <w:highlight w:val="none"/>
        </w:rPr>
      </w:pPr>
    </w:p>
    <w:p w14:paraId="6DA832D6">
      <w:pPr>
        <w:pStyle w:val="37"/>
        <w:rPr>
          <w:rFonts w:hint="eastAsia" w:ascii="宋体" w:hAnsi="宋体"/>
          <w:color w:val="auto"/>
          <w:highlight w:val="none"/>
        </w:rPr>
      </w:pPr>
    </w:p>
    <w:p w14:paraId="4C46B579">
      <w:pPr>
        <w:outlineLvl w:val="9"/>
        <w:rPr>
          <w:rFonts w:hint="eastAsia" w:ascii="宋体" w:hAnsi="宋体"/>
          <w:color w:val="auto"/>
          <w:highlight w:val="none"/>
        </w:rPr>
      </w:pPr>
    </w:p>
    <w:p w14:paraId="37021FFB">
      <w:pPr>
        <w:outlineLvl w:val="9"/>
        <w:rPr>
          <w:rFonts w:hint="eastAsia"/>
          <w:color w:val="auto"/>
          <w:highlight w:val="none"/>
        </w:rPr>
      </w:pPr>
    </w:p>
    <w:p w14:paraId="69119709">
      <w:pPr>
        <w:outlineLvl w:val="9"/>
        <w:rPr>
          <w:rFonts w:hint="eastAsia"/>
          <w:color w:val="auto"/>
          <w:highlight w:val="none"/>
        </w:rPr>
      </w:pPr>
    </w:p>
    <w:p w14:paraId="72AD927B">
      <w:pPr>
        <w:outlineLvl w:val="9"/>
        <w:rPr>
          <w:rFonts w:hint="eastAsia" w:ascii="宋体" w:hAnsi="宋体"/>
          <w:color w:val="auto"/>
          <w:highlight w:val="none"/>
        </w:rPr>
      </w:pPr>
    </w:p>
    <w:tbl>
      <w:tblPr>
        <w:tblStyle w:val="24"/>
        <w:tblW w:w="1002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990"/>
        <w:gridCol w:w="525"/>
        <w:gridCol w:w="521"/>
        <w:gridCol w:w="4354"/>
        <w:gridCol w:w="1380"/>
        <w:gridCol w:w="1163"/>
      </w:tblGrid>
      <w:tr w14:paraId="3723863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023" w:type="dxa"/>
            <w:gridSpan w:val="8"/>
            <w:tcBorders>
              <w:top w:val="single" w:color="auto" w:sz="4" w:space="0"/>
              <w:left w:val="single" w:color="auto" w:sz="4" w:space="0"/>
              <w:right w:val="single" w:color="auto" w:sz="4" w:space="0"/>
            </w:tcBorders>
            <w:noWrap w:val="0"/>
            <w:vAlign w:val="center"/>
          </w:tcPr>
          <w:p w14:paraId="6990092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cs="Arial"/>
                <w:b/>
                <w:color w:val="auto"/>
                <w:sz w:val="32"/>
                <w:szCs w:val="32"/>
                <w:highlight w:val="none"/>
              </w:rPr>
            </w:pPr>
          </w:p>
          <w:p w14:paraId="0C87AD5D">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color w:val="auto"/>
                <w:sz w:val="32"/>
                <w:szCs w:val="32"/>
                <w:highlight w:val="none"/>
              </w:rPr>
            </w:pPr>
            <w:r>
              <w:rPr>
                <w:rFonts w:hint="eastAsia" w:ascii="宋体" w:hAnsi="宋体" w:cs="Arial"/>
                <w:b/>
                <w:color w:val="auto"/>
                <w:sz w:val="32"/>
                <w:szCs w:val="32"/>
                <w:highlight w:val="none"/>
              </w:rPr>
              <w:t>采购需求一览表</w:t>
            </w:r>
          </w:p>
        </w:tc>
      </w:tr>
      <w:tr w14:paraId="7E1002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3E75D4C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采购清单及技术参数</w:t>
            </w:r>
          </w:p>
        </w:tc>
        <w:tc>
          <w:tcPr>
            <w:tcW w:w="54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68DCDE0B">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43865F66">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标的的名称</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75244FF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521" w:type="dxa"/>
            <w:tcBorders>
              <w:top w:val="single" w:color="auto" w:sz="4" w:space="0"/>
              <w:left w:val="single" w:color="auto" w:sz="4" w:space="0"/>
              <w:bottom w:val="single" w:color="auto" w:sz="4" w:space="0"/>
              <w:right w:val="single" w:color="auto" w:sz="4" w:space="0"/>
            </w:tcBorders>
            <w:noWrap w:val="0"/>
            <w:vAlign w:val="center"/>
          </w:tcPr>
          <w:p w14:paraId="3D4EAF34">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4354" w:type="dxa"/>
            <w:tcBorders>
              <w:top w:val="single" w:color="auto" w:sz="4" w:space="0"/>
              <w:left w:val="single" w:color="auto" w:sz="4" w:space="0"/>
              <w:bottom w:val="single" w:color="auto" w:sz="4" w:space="0"/>
              <w:right w:val="single" w:color="auto" w:sz="4" w:space="0"/>
            </w:tcBorders>
            <w:noWrap w:val="0"/>
            <w:vAlign w:val="center"/>
          </w:tcPr>
          <w:p w14:paraId="5E9D85FA">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color w:val="auto"/>
                <w:szCs w:val="21"/>
                <w:highlight w:val="none"/>
              </w:rPr>
            </w:pPr>
            <w:r>
              <w:rPr>
                <w:rFonts w:hint="eastAsia" w:ascii="宋体" w:hAnsi="宋体" w:eastAsia="宋体" w:cs="宋体"/>
                <w:color w:val="auto"/>
                <w:szCs w:val="21"/>
                <w:highlight w:val="none"/>
              </w:rPr>
              <w:t>工程概况及采购范围</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4473B783">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color w:val="auto"/>
                <w:szCs w:val="21"/>
                <w:highlight w:val="none"/>
              </w:rPr>
            </w:pPr>
            <w:r>
              <w:rPr>
                <w:rFonts w:hint="eastAsia" w:ascii="宋体" w:hAnsi="宋体"/>
                <w:b w:val="0"/>
                <w:bCs/>
                <w:szCs w:val="21"/>
              </w:rPr>
              <w:t>最高限价（元）</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25912443">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s="宋体"/>
                <w:b w:val="0"/>
                <w:bCs/>
                <w:color w:val="auto"/>
                <w:szCs w:val="21"/>
                <w:highlight w:val="none"/>
              </w:rPr>
            </w:pPr>
            <w:r>
              <w:rPr>
                <w:rFonts w:hint="eastAsia" w:ascii="宋体" w:hAnsi="宋体"/>
                <w:b w:val="0"/>
                <w:bCs/>
                <w:color w:val="auto"/>
                <w:sz w:val="21"/>
                <w:szCs w:val="21"/>
                <w:highlight w:val="none"/>
              </w:rPr>
              <w:t>中小企业划分标准所属行业名称（行业名称及划分见本章附件2）</w:t>
            </w:r>
          </w:p>
        </w:tc>
      </w:tr>
      <w:tr w14:paraId="0B0689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2D0F0715">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bCs/>
                <w:color w:val="auto"/>
                <w:szCs w:val="21"/>
                <w:highlight w:val="none"/>
              </w:rPr>
            </w:pPr>
          </w:p>
        </w:tc>
        <w:tc>
          <w:tcPr>
            <w:tcW w:w="545" w:type="dxa"/>
            <w:tcBorders>
              <w:top w:val="single" w:color="auto" w:sz="4" w:space="0"/>
              <w:left w:val="single" w:color="auto" w:sz="4" w:space="0"/>
              <w:bottom w:val="single" w:color="auto" w:sz="4" w:space="0"/>
              <w:right w:val="single" w:color="auto" w:sz="4" w:space="0"/>
            </w:tcBorders>
            <w:noWrap w:val="0"/>
            <w:vAlign w:val="center"/>
          </w:tcPr>
          <w:p w14:paraId="524CC24E">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1</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2AB3691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“四好农村路”激励补助项目（兴宁区县道改造提升工程）</w:t>
            </w:r>
          </w:p>
        </w:tc>
        <w:tc>
          <w:tcPr>
            <w:tcW w:w="525" w:type="dxa"/>
            <w:tcBorders>
              <w:top w:val="single" w:color="auto" w:sz="4" w:space="0"/>
              <w:left w:val="single" w:color="auto" w:sz="4" w:space="0"/>
              <w:bottom w:val="single" w:color="auto" w:sz="4" w:space="0"/>
              <w:right w:val="single" w:color="auto" w:sz="4" w:space="0"/>
            </w:tcBorders>
            <w:noWrap w:val="0"/>
            <w:vAlign w:val="center"/>
          </w:tcPr>
          <w:p w14:paraId="3CC322A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b w:val="0"/>
                <w:bCs w:val="0"/>
                <w:color w:val="auto"/>
                <w:szCs w:val="21"/>
                <w:highlight w:val="none"/>
              </w:rPr>
            </w:pPr>
            <w:r>
              <w:rPr>
                <w:rFonts w:hint="eastAsia" w:ascii="宋体" w:hAnsi="宋体"/>
                <w:b w:val="0"/>
                <w:bCs w:val="0"/>
                <w:color w:val="auto"/>
                <w:szCs w:val="21"/>
                <w:highlight w:val="none"/>
              </w:rPr>
              <w:t>项</w:t>
            </w:r>
          </w:p>
        </w:tc>
        <w:tc>
          <w:tcPr>
            <w:tcW w:w="521" w:type="dxa"/>
            <w:tcBorders>
              <w:top w:val="single" w:color="auto" w:sz="4" w:space="0"/>
              <w:left w:val="single" w:color="auto" w:sz="4" w:space="0"/>
              <w:bottom w:val="single" w:color="auto" w:sz="4" w:space="0"/>
              <w:right w:val="single" w:color="auto" w:sz="4" w:space="0"/>
            </w:tcBorders>
            <w:noWrap w:val="0"/>
            <w:vAlign w:val="center"/>
          </w:tcPr>
          <w:p w14:paraId="51AF024A">
            <w:pPr>
              <w:spacing w:line="480" w:lineRule="exact"/>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1</w:t>
            </w:r>
          </w:p>
        </w:tc>
        <w:tc>
          <w:tcPr>
            <w:tcW w:w="4354" w:type="dxa"/>
            <w:tcBorders>
              <w:top w:val="single" w:color="auto" w:sz="4" w:space="0"/>
              <w:left w:val="single" w:color="auto" w:sz="4" w:space="0"/>
              <w:bottom w:val="single" w:color="auto" w:sz="4" w:space="0"/>
              <w:right w:val="single" w:color="auto" w:sz="4" w:space="0"/>
            </w:tcBorders>
            <w:noWrap w:val="0"/>
            <w:vAlign w:val="center"/>
          </w:tcPr>
          <w:p w14:paraId="6258A9E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highlight w:val="none"/>
                <w:lang w:eastAsia="zh-CN"/>
              </w:rPr>
            </w:pPr>
            <w:r>
              <w:rPr>
                <w:rFonts w:hint="eastAsia" w:ascii="宋体" w:hAnsi="宋体" w:eastAsia="宋体" w:cs="宋体"/>
                <w:b w:val="0"/>
                <w:bCs w:val="0"/>
                <w:color w:val="auto"/>
                <w:szCs w:val="21"/>
                <w:highlight w:val="none"/>
              </w:rPr>
              <w:t>1.</w:t>
            </w:r>
            <w:r>
              <w:rPr>
                <w:rFonts w:hint="eastAsia" w:ascii="宋体" w:hAnsi="宋体" w:eastAsia="宋体" w:cs="宋体"/>
                <w:b w:val="0"/>
                <w:bCs w:val="0"/>
                <w:color w:val="auto"/>
                <w:highlight w:val="none"/>
              </w:rPr>
              <w:t>工程概况</w:t>
            </w:r>
            <w:r>
              <w:rPr>
                <w:rFonts w:hint="eastAsia" w:ascii="宋体" w:hAnsi="宋体" w:eastAsia="宋体" w:cs="宋体"/>
                <w:b w:val="0"/>
                <w:bCs w:val="0"/>
                <w:color w:val="auto"/>
                <w:highlight w:val="none"/>
                <w:lang w:eastAsia="zh-CN"/>
              </w:rPr>
              <w:t>及</w:t>
            </w:r>
            <w:r>
              <w:rPr>
                <w:rFonts w:hint="eastAsia" w:ascii="宋体" w:hAnsi="宋体" w:eastAsia="宋体" w:cs="宋体"/>
                <w:b w:val="0"/>
                <w:bCs w:val="0"/>
                <w:color w:val="auto"/>
                <w:szCs w:val="21"/>
                <w:highlight w:val="none"/>
                <w:lang w:val="en-US" w:eastAsia="zh-CN"/>
              </w:rPr>
              <w:t>采购</w:t>
            </w:r>
            <w:r>
              <w:rPr>
                <w:rFonts w:hint="eastAsia" w:ascii="宋体" w:hAnsi="宋体" w:eastAsia="宋体" w:cs="宋体"/>
                <w:b w:val="0"/>
                <w:bCs w:val="0"/>
                <w:color w:val="auto"/>
                <w:szCs w:val="21"/>
                <w:highlight w:val="none"/>
              </w:rPr>
              <w:t>范围</w:t>
            </w:r>
            <w:r>
              <w:rPr>
                <w:rFonts w:hint="eastAsia" w:ascii="宋体" w:hAnsi="宋体" w:eastAsia="宋体" w:cs="宋体"/>
                <w:b w:val="0"/>
                <w:bCs w:val="0"/>
                <w:color w:val="auto"/>
                <w:highlight w:val="none"/>
              </w:rPr>
              <w:t>：</w:t>
            </w:r>
            <w:r>
              <w:rPr>
                <w:rFonts w:hint="eastAsia" w:ascii="宋体" w:hAnsi="宋体" w:eastAsia="宋体" w:cs="宋体"/>
                <w:b w:val="0"/>
                <w:bCs w:val="0"/>
                <w:color w:val="auto"/>
                <w:highlight w:val="none"/>
                <w:lang w:eastAsia="zh-CN"/>
              </w:rPr>
              <w:t>025县道涉及改造路线全长45m，对现状道路进行维修改造，道路等级为三级公路，路面结构为水泥混凝土路面，路面宽度7.0m。028县道两段道路，涉及改造提升的路线总长约 2111m，道路等级为三级公路，路基宽度7.5m，路面宽度6.5m</w:t>
            </w:r>
            <w:r>
              <w:rPr>
                <w:rFonts w:hint="eastAsia" w:ascii="宋体" w:hAnsi="宋体" w:eastAsia="宋体" w:cs="宋体"/>
                <w:b w:val="0"/>
                <w:bCs w:val="0"/>
                <w:color w:val="auto"/>
                <w:szCs w:val="21"/>
                <w:highlight w:val="none"/>
                <w:lang w:val="en-US" w:eastAsia="zh-CN"/>
              </w:rPr>
              <w:t>。</w:t>
            </w:r>
            <w:r>
              <w:rPr>
                <w:rFonts w:hint="eastAsia" w:ascii="宋体" w:hAnsi="宋体" w:eastAsia="宋体" w:cs="宋体"/>
                <w:color w:val="auto"/>
                <w:szCs w:val="21"/>
                <w:highlight w:val="none"/>
                <w:lang w:val="en-US" w:eastAsia="zh-CN"/>
              </w:rPr>
              <w:t>具体内容详见施工图纸及工程量清单所包含的内容</w:t>
            </w:r>
            <w:r>
              <w:rPr>
                <w:rFonts w:hint="eastAsia" w:ascii="宋体" w:hAnsi="宋体" w:eastAsia="宋体" w:cs="宋体"/>
                <w:b w:val="0"/>
                <w:bCs w:val="0"/>
                <w:color w:val="auto"/>
                <w:highlight w:val="none"/>
                <w:lang w:eastAsia="zh-CN"/>
              </w:rPr>
              <w:t>。</w:t>
            </w:r>
          </w:p>
          <w:p w14:paraId="7A2EA38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2.</w:t>
            </w:r>
            <w:r>
              <w:rPr>
                <w:rFonts w:hint="eastAsia" w:ascii="宋体" w:hAnsi="宋体" w:eastAsia="宋体" w:cs="宋体"/>
                <w:b w:val="0"/>
                <w:bCs w:val="0"/>
                <w:color w:val="auto"/>
                <w:szCs w:val="21"/>
                <w:highlight w:val="none"/>
              </w:rPr>
              <w:t>建设地点：</w:t>
            </w:r>
            <w:r>
              <w:rPr>
                <w:rFonts w:hint="eastAsia" w:ascii="宋体" w:hAnsi="宋体" w:eastAsia="宋体" w:cs="宋体"/>
                <w:szCs w:val="21"/>
                <w:lang w:eastAsia="zh-CN"/>
              </w:rPr>
              <w:t>南宁市</w:t>
            </w:r>
            <w:r>
              <w:rPr>
                <w:rFonts w:hint="eastAsia" w:ascii="宋体" w:hAnsi="宋体" w:eastAsia="宋体" w:cs="宋体"/>
                <w:szCs w:val="21"/>
                <w:lang w:val="en-US" w:eastAsia="zh-CN"/>
              </w:rPr>
              <w:t>兴宁区</w:t>
            </w:r>
            <w:r>
              <w:rPr>
                <w:rFonts w:hint="eastAsia" w:ascii="宋体" w:hAnsi="宋体" w:eastAsia="宋体" w:cs="宋体"/>
                <w:b w:val="0"/>
                <w:bCs w:val="0"/>
                <w:color w:val="auto"/>
                <w:szCs w:val="21"/>
                <w:highlight w:val="none"/>
                <w:lang w:eastAsia="zh-CN"/>
              </w:rPr>
              <w:t>。</w:t>
            </w:r>
          </w:p>
          <w:p w14:paraId="49A7CD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rPr>
              <w:t>3</w:t>
            </w:r>
            <w:r>
              <w:rPr>
                <w:rFonts w:hint="eastAsia" w:ascii="宋体" w:hAnsi="宋体" w:eastAsia="宋体" w:cs="宋体"/>
                <w:b w:val="0"/>
                <w:bCs w:val="0"/>
                <w:color w:val="auto"/>
                <w:szCs w:val="21"/>
                <w:highlight w:val="none"/>
                <w:lang w:eastAsia="zh-CN"/>
              </w:rPr>
              <w:t>.施工标准及要求</w:t>
            </w:r>
          </w:p>
          <w:p w14:paraId="28A9FBB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按照设计图纸要求及工程量清单完成施工，且达到验收合格标准。</w:t>
            </w:r>
          </w:p>
          <w:p w14:paraId="0E7DB1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b w:val="0"/>
                <w:bCs w:val="0"/>
                <w:color w:val="auto"/>
                <w:szCs w:val="21"/>
                <w:highlight w:val="none"/>
                <w:lang w:eastAsia="zh-CN"/>
              </w:rPr>
              <w:t>技术标准：</w:t>
            </w:r>
          </w:p>
          <w:p w14:paraId="74788B2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符合现行国家相关标准、行业标准、地方标准或者其他标准、规范。</w:t>
            </w:r>
          </w:p>
          <w:p w14:paraId="4F7B28D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5.工程建设地点的现场条件：</w:t>
            </w:r>
          </w:p>
          <w:p w14:paraId="221B36DA">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（1）现场自然条件：满足施工要求。</w:t>
            </w:r>
          </w:p>
          <w:p w14:paraId="24D2165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cs="宋体"/>
                <w:b w:val="0"/>
                <w:bCs w:val="0"/>
                <w:color w:val="auto"/>
                <w:szCs w:val="21"/>
                <w:highlight w:val="none"/>
                <w:lang w:eastAsia="zh-CN"/>
              </w:rPr>
            </w:pPr>
            <w:r>
              <w:rPr>
                <w:rFonts w:hint="eastAsia" w:ascii="宋体" w:hAnsi="宋体" w:eastAsia="宋体" w:cs="宋体"/>
                <w:b w:val="0"/>
                <w:bCs w:val="0"/>
                <w:color w:val="auto"/>
                <w:szCs w:val="21"/>
                <w:highlight w:val="none"/>
                <w:lang w:eastAsia="zh-CN"/>
              </w:rPr>
              <w:t>（2）现场施工条件：符合施工要求。</w:t>
            </w:r>
          </w:p>
        </w:tc>
        <w:tc>
          <w:tcPr>
            <w:tcW w:w="1380" w:type="dxa"/>
            <w:tcBorders>
              <w:top w:val="single" w:color="auto" w:sz="4" w:space="0"/>
              <w:left w:val="single" w:color="auto" w:sz="4" w:space="0"/>
              <w:bottom w:val="single" w:color="auto" w:sz="4" w:space="0"/>
              <w:right w:val="single" w:color="auto" w:sz="4" w:space="0"/>
            </w:tcBorders>
            <w:noWrap w:val="0"/>
            <w:vAlign w:val="center"/>
          </w:tcPr>
          <w:p w14:paraId="01AA43DB">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olor w:val="auto"/>
                <w:kern w:val="0"/>
                <w:szCs w:val="21"/>
                <w:highlight w:val="none"/>
                <w:lang w:eastAsia="zh-CN"/>
              </w:rPr>
            </w:pPr>
            <w:r>
              <w:rPr>
                <w:rFonts w:hint="eastAsia" w:ascii="宋体" w:hAnsi="宋体"/>
                <w:color w:val="auto"/>
                <w:kern w:val="0"/>
                <w:szCs w:val="21"/>
                <w:highlight w:val="none"/>
                <w:lang w:val="en-US" w:eastAsia="zh-CN"/>
              </w:rPr>
              <w:t>2262563.52</w:t>
            </w:r>
          </w:p>
        </w:tc>
        <w:tc>
          <w:tcPr>
            <w:tcW w:w="1163" w:type="dxa"/>
            <w:tcBorders>
              <w:top w:val="single" w:color="auto" w:sz="4" w:space="0"/>
              <w:left w:val="single" w:color="auto" w:sz="4" w:space="0"/>
              <w:bottom w:val="single" w:color="auto" w:sz="4" w:space="0"/>
              <w:right w:val="single" w:color="auto" w:sz="4" w:space="0"/>
            </w:tcBorders>
            <w:noWrap w:val="0"/>
            <w:vAlign w:val="center"/>
          </w:tcPr>
          <w:p w14:paraId="1243026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建筑业</w:t>
            </w:r>
          </w:p>
        </w:tc>
      </w:tr>
      <w:tr w14:paraId="39603F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4A22BE21">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商务条款</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23845D43">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lang w:eastAsia="zh-CN"/>
              </w:rPr>
            </w:pPr>
            <w:r>
              <w:rPr>
                <w:rFonts w:hint="eastAsia" w:ascii="宋体" w:hAnsi="宋体" w:eastAsia="宋体" w:cs="Times New Roman"/>
                <w:color w:val="auto"/>
                <w:szCs w:val="21"/>
                <w:highlight w:val="none"/>
              </w:rPr>
              <w:t>▲一、合同签订期：自成交通知书发出之日起 25 日内</w:t>
            </w:r>
            <w:r>
              <w:rPr>
                <w:rFonts w:hint="eastAsia" w:ascii="宋体" w:hAnsi="宋体" w:cs="Times New Roman"/>
                <w:color w:val="auto"/>
                <w:szCs w:val="21"/>
                <w:highlight w:val="none"/>
                <w:lang w:val="en-US" w:eastAsia="zh-CN"/>
              </w:rPr>
              <w:t>。</w:t>
            </w:r>
          </w:p>
          <w:p w14:paraId="2DB72248">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▲二、</w:t>
            </w:r>
            <w:r>
              <w:rPr>
                <w:rFonts w:hint="eastAsia" w:ascii="宋体" w:hAnsi="宋体" w:eastAsia="宋体" w:cs="宋体"/>
                <w:color w:val="auto"/>
                <w:szCs w:val="21"/>
                <w:highlight w:val="none"/>
              </w:rPr>
              <w:t>合同履行期限</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工期</w:t>
            </w:r>
            <w:r>
              <w:rPr>
                <w:rFonts w:hint="eastAsia" w:ascii="宋体" w:hAnsi="宋体" w:eastAsia="宋体" w:cs="宋体"/>
                <w:color w:val="auto"/>
                <w:szCs w:val="21"/>
                <w:highlight w:val="none"/>
                <w:lang w:eastAsia="zh-CN"/>
              </w:rPr>
              <w:t>）</w:t>
            </w:r>
            <w:r>
              <w:rPr>
                <w:rFonts w:hint="eastAsia" w:ascii="宋体" w:hAnsi="宋体" w:eastAsia="宋体" w:cs="宋体"/>
                <w:color w:val="auto"/>
                <w:kern w:val="0"/>
                <w:szCs w:val="21"/>
                <w:highlight w:val="none"/>
              </w:rPr>
              <w:t>：</w:t>
            </w:r>
            <w:r>
              <w:rPr>
                <w:rFonts w:hint="eastAsia" w:ascii="宋体" w:hAnsi="宋体" w:cs="宋体"/>
                <w:color w:val="auto"/>
                <w:kern w:val="0"/>
                <w:szCs w:val="21"/>
                <w:highlight w:val="none"/>
                <w:lang w:val="en-US" w:eastAsia="zh-CN"/>
              </w:rPr>
              <w:t>120</w:t>
            </w:r>
            <w:r>
              <w:rPr>
                <w:rFonts w:hint="eastAsia" w:ascii="宋体" w:hAnsi="宋体" w:eastAsia="宋体" w:cs="宋体"/>
                <w:color w:val="auto"/>
                <w:kern w:val="0"/>
                <w:szCs w:val="21"/>
                <w:highlight w:val="none"/>
                <w:lang w:val="en-US" w:eastAsia="zh-CN"/>
              </w:rPr>
              <w:t>日历天</w:t>
            </w:r>
            <w:r>
              <w:rPr>
                <w:rFonts w:hint="eastAsia" w:ascii="宋体" w:hAnsi="宋体" w:eastAsia="宋体" w:cs="宋体"/>
                <w:color w:val="auto"/>
                <w:szCs w:val="21"/>
                <w:highlight w:val="none"/>
              </w:rPr>
              <w:t>。</w:t>
            </w:r>
          </w:p>
          <w:p w14:paraId="1B85EED6">
            <w:pPr>
              <w:spacing w:line="360" w:lineRule="auto"/>
              <w:rPr>
                <w:rFonts w:hint="eastAsia" w:ascii="宋体" w:hAnsi="宋体"/>
                <w:szCs w:val="21"/>
              </w:rPr>
            </w:pPr>
            <w:r>
              <w:rPr>
                <w:rFonts w:hint="eastAsia" w:ascii="宋体" w:hAnsi="宋体" w:eastAsia="宋体" w:cs="Times New Roman"/>
                <w:color w:val="auto"/>
                <w:szCs w:val="21"/>
                <w:highlight w:val="none"/>
              </w:rPr>
              <w:t>▲</w:t>
            </w:r>
            <w:r>
              <w:rPr>
                <w:rFonts w:hint="eastAsia" w:ascii="宋体" w:hAnsi="宋体"/>
                <w:color w:val="auto"/>
                <w:szCs w:val="21"/>
                <w:lang w:eastAsia="zh-CN"/>
              </w:rPr>
              <w:t>三</w:t>
            </w:r>
            <w:r>
              <w:rPr>
                <w:rFonts w:hint="eastAsia" w:ascii="宋体" w:hAnsi="宋体"/>
                <w:color w:val="auto"/>
                <w:szCs w:val="21"/>
              </w:rPr>
              <w:t>、开工时间：具体以采购人（监理）开工</w:t>
            </w:r>
            <w:r>
              <w:rPr>
                <w:rFonts w:hint="eastAsia" w:ascii="宋体" w:hAnsi="宋体"/>
                <w:szCs w:val="21"/>
              </w:rPr>
              <w:t>令为准。</w:t>
            </w:r>
          </w:p>
          <w:p w14:paraId="5F4B1C3B">
            <w:pPr>
              <w:spacing w:line="360" w:lineRule="auto"/>
              <w:rPr>
                <w:rFonts w:hint="eastAsia" w:ascii="宋体" w:hAnsi="宋体"/>
                <w:szCs w:val="21"/>
              </w:rPr>
            </w:pPr>
            <w:r>
              <w:rPr>
                <w:rFonts w:hint="eastAsia" w:ascii="宋体" w:hAnsi="宋体" w:eastAsia="宋体" w:cs="Times New Roman"/>
                <w:color w:val="auto"/>
                <w:szCs w:val="21"/>
                <w:highlight w:val="none"/>
              </w:rPr>
              <w:t>▲</w:t>
            </w:r>
            <w:r>
              <w:rPr>
                <w:rFonts w:hint="eastAsia" w:ascii="宋体" w:hAnsi="宋体"/>
                <w:szCs w:val="21"/>
                <w:lang w:eastAsia="zh-CN"/>
              </w:rPr>
              <w:t>四</w:t>
            </w:r>
            <w:r>
              <w:rPr>
                <w:rFonts w:hint="eastAsia" w:ascii="宋体" w:hAnsi="宋体"/>
                <w:szCs w:val="21"/>
              </w:rPr>
              <w:t>、工程质量要求：</w:t>
            </w:r>
            <w:r>
              <w:rPr>
                <w:rFonts w:hint="eastAsia" w:ascii="宋体" w:hAnsi="宋体"/>
                <w:color w:val="auto"/>
                <w:szCs w:val="21"/>
                <w:highlight w:val="none"/>
              </w:rPr>
              <w:t>达到国家施工验收规范合格标准</w:t>
            </w:r>
            <w:r>
              <w:rPr>
                <w:rFonts w:hint="eastAsia" w:ascii="宋体" w:hAnsi="宋体"/>
                <w:szCs w:val="21"/>
              </w:rPr>
              <w:t>。</w:t>
            </w:r>
          </w:p>
          <w:p w14:paraId="2BA40688">
            <w:pPr>
              <w:spacing w:line="360" w:lineRule="auto"/>
              <w:rPr>
                <w:rFonts w:hint="eastAsia" w:ascii="宋体" w:hAnsi="宋体"/>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五</w:t>
            </w:r>
            <w:r>
              <w:rPr>
                <w:rFonts w:hint="eastAsia" w:ascii="宋体" w:hAnsi="宋体"/>
              </w:rPr>
              <w:t>、售后服务</w:t>
            </w:r>
            <w:r>
              <w:rPr>
                <w:rFonts w:hint="eastAsia" w:ascii="宋体" w:hAnsi="宋体" w:eastAsia="宋体" w:cs="Times New Roman"/>
                <w:color w:val="auto"/>
                <w:szCs w:val="21"/>
                <w:highlight w:val="none"/>
                <w:lang w:val="en-US" w:eastAsia="zh-CN"/>
              </w:rPr>
              <w:t>要求</w:t>
            </w:r>
            <w:r>
              <w:rPr>
                <w:rFonts w:hint="eastAsia" w:ascii="宋体" w:hAnsi="宋体"/>
              </w:rPr>
              <w:t>：</w:t>
            </w:r>
          </w:p>
          <w:p w14:paraId="526E33BB">
            <w:pPr>
              <w:spacing w:line="360" w:lineRule="auto"/>
              <w:rPr>
                <w:rFonts w:hint="eastAsia" w:ascii="宋体" w:hAnsi="宋体"/>
                <w:b w:val="0"/>
                <w:bCs w:val="0"/>
              </w:rPr>
            </w:pPr>
            <w:r>
              <w:rPr>
                <w:rFonts w:hint="eastAsia" w:ascii="宋体" w:hAnsi="宋体"/>
                <w:b w:val="0"/>
                <w:bCs w:val="0"/>
              </w:rPr>
              <w:t>（1）</w:t>
            </w:r>
            <w:r>
              <w:rPr>
                <w:rFonts w:hint="eastAsia" w:ascii="宋体" w:hAnsi="宋体"/>
                <w:b w:val="0"/>
                <w:bCs w:val="0"/>
                <w:color w:val="auto"/>
                <w:szCs w:val="21"/>
                <w:highlight w:val="none"/>
              </w:rPr>
              <w:t>缺陷责任期：</w:t>
            </w:r>
            <w:r>
              <w:rPr>
                <w:rFonts w:hint="eastAsia" w:ascii="宋体" w:hAnsi="宋体" w:cs="宋体"/>
                <w:b w:val="0"/>
                <w:bCs w:val="0"/>
                <w:szCs w:val="21"/>
                <w:highlight w:val="none"/>
              </w:rPr>
              <w:t>自实际交工日期起计算</w:t>
            </w:r>
            <w:r>
              <w:rPr>
                <w:rFonts w:hint="eastAsia" w:ascii="宋体" w:hAnsi="宋体" w:cs="宋体"/>
                <w:b w:val="0"/>
                <w:bCs w:val="0"/>
                <w:szCs w:val="21"/>
                <w:highlight w:val="none"/>
                <w:u w:val="none"/>
                <w:lang w:val="en-US" w:eastAsia="zh-CN"/>
              </w:rPr>
              <w:t>1</w:t>
            </w:r>
            <w:r>
              <w:rPr>
                <w:rFonts w:hint="eastAsia" w:ascii="宋体" w:hAnsi="宋体" w:cs="宋体"/>
                <w:b w:val="0"/>
                <w:bCs w:val="0"/>
                <w:szCs w:val="21"/>
                <w:highlight w:val="none"/>
              </w:rPr>
              <w:t>年</w:t>
            </w:r>
            <w:r>
              <w:rPr>
                <w:rFonts w:hint="eastAsia" w:ascii="宋体" w:hAnsi="宋体"/>
                <w:b w:val="0"/>
                <w:bCs w:val="0"/>
              </w:rPr>
              <w:t>。</w:t>
            </w:r>
          </w:p>
          <w:p w14:paraId="73DFFEBA">
            <w:pPr>
              <w:spacing w:line="360" w:lineRule="auto"/>
              <w:rPr>
                <w:rFonts w:hint="eastAsia" w:ascii="宋体" w:hAnsi="宋体"/>
              </w:rPr>
            </w:pPr>
            <w:r>
              <w:rPr>
                <w:rFonts w:hint="eastAsia" w:ascii="宋体" w:hAnsi="宋体"/>
              </w:rPr>
              <w:t>（2）响应时间：接到采购人处理问题通知后 4 小时内到达采购人指定现场，8 小时内提出解决方案。在工程质量保修期期限内发生质量问题，必须在收到质保通知后的3个日历天内整改完毕。</w:t>
            </w:r>
          </w:p>
          <w:p w14:paraId="7D6D7B50">
            <w:pPr>
              <w:spacing w:line="360" w:lineRule="auto"/>
              <w:rPr>
                <w:rFonts w:hint="eastAsia" w:ascii="宋体" w:hAnsi="宋体"/>
                <w:highlight w:val="none"/>
              </w:rPr>
            </w:pPr>
            <w:r>
              <w:rPr>
                <w:rFonts w:hint="eastAsia" w:ascii="宋体" w:hAnsi="宋体"/>
                <w:highlight w:val="none"/>
              </w:rPr>
              <w:t>（3）</w:t>
            </w:r>
            <w:r>
              <w:rPr>
                <w:rFonts w:hint="eastAsia" w:ascii="宋体" w:hAnsi="宋体" w:eastAsia="宋体" w:cs="Times New Roman"/>
                <w:color w:val="auto"/>
                <w:szCs w:val="21"/>
                <w:highlight w:val="none"/>
              </w:rPr>
              <w:t>技术人员按项目管理机构人员配备</w:t>
            </w:r>
            <w:r>
              <w:rPr>
                <w:rFonts w:hint="eastAsia" w:ascii="宋体" w:hAnsi="宋体"/>
                <w:highlight w:val="none"/>
              </w:rPr>
              <w:t>。</w:t>
            </w:r>
          </w:p>
          <w:p w14:paraId="74B88062">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highlight w:val="none"/>
                <w:lang w:val="en-US" w:eastAsia="zh-CN"/>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六</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付款方式</w:t>
            </w:r>
            <w:r>
              <w:rPr>
                <w:rFonts w:hint="eastAsia" w:ascii="宋体" w:hAnsi="宋体" w:eastAsia="宋体" w:cs="Times New Roman"/>
                <w:color w:val="auto"/>
                <w:szCs w:val="21"/>
                <w:highlight w:val="none"/>
              </w:rPr>
              <w:t>：</w:t>
            </w:r>
            <w:r>
              <w:rPr>
                <w:rFonts w:hint="eastAsia" w:ascii="宋体" w:hAnsi="宋体" w:eastAsia="宋体" w:cs="宋体"/>
                <w:color w:val="auto"/>
                <w:highlight w:val="none"/>
              </w:rPr>
              <w:t>本项目工程款原则上按工程进度支付，付款金额为确认实际完成工程量款项的80%。竣工验收合格并经兴宁区财政部门审定结算后，可申请支付到结算价的90%，结算审定后30天内支付，其中工程结算送财政部门审核，并经双方同意确认。工程结算价款的</w:t>
            </w:r>
            <w:r>
              <w:rPr>
                <w:rFonts w:hint="eastAsia" w:ascii="宋体" w:hAnsi="宋体" w:cs="宋体"/>
                <w:color w:val="auto"/>
                <w:highlight w:val="none"/>
                <w:lang w:val="en-US" w:eastAsia="zh-CN"/>
              </w:rPr>
              <w:t>3</w:t>
            </w:r>
            <w:r>
              <w:rPr>
                <w:rFonts w:hint="eastAsia" w:ascii="宋体" w:hAnsi="宋体" w:eastAsia="宋体" w:cs="宋体"/>
                <w:color w:val="auto"/>
                <w:highlight w:val="none"/>
              </w:rPr>
              <w:t>%作为质量保修金，缺陷责任期满后1个月内支付，不计利息。质量缺陷责任期内，如工程出现质量问题，致使采购人受损的，采购人有权要求成交人承担赔偿责任。</w:t>
            </w:r>
          </w:p>
          <w:p w14:paraId="1BBB9C4B">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cs="Times New Roman"/>
                <w:color w:val="auto"/>
                <w:szCs w:val="21"/>
                <w:highlight w:val="none"/>
                <w:lang w:val="en-US" w:eastAsia="zh-CN"/>
              </w:rPr>
              <w:t>七</w:t>
            </w: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报价要求</w:t>
            </w:r>
            <w:r>
              <w:rPr>
                <w:rFonts w:hint="eastAsia" w:ascii="宋体" w:hAnsi="宋体" w:eastAsia="宋体" w:cs="Times New Roman"/>
                <w:color w:val="auto"/>
                <w:szCs w:val="21"/>
                <w:highlight w:val="none"/>
              </w:rPr>
              <w:t>：</w:t>
            </w:r>
          </w:p>
          <w:p w14:paraId="4ED1A466">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2" w:firstLineChars="200"/>
              <w:textAlignment w:val="auto"/>
              <w:rPr>
                <w:rFonts w:hint="eastAsia" w:ascii="宋体" w:hAnsi="宋体" w:cs="宋体"/>
                <w:color w:val="auto"/>
                <w:szCs w:val="21"/>
                <w:highlight w:val="none"/>
              </w:rPr>
            </w:pPr>
            <w:r>
              <w:rPr>
                <w:rFonts w:hint="eastAsia" w:ascii="宋体" w:hAnsi="宋体" w:cs="宋体"/>
                <w:b/>
                <w:bCs/>
                <w:color w:val="auto"/>
                <w:szCs w:val="21"/>
                <w:highlight w:val="none"/>
                <w:lang w:val="en-US" w:eastAsia="zh-CN"/>
              </w:rPr>
              <w:t>1.</w:t>
            </w:r>
            <w:r>
              <w:rPr>
                <w:rFonts w:hint="eastAsia" w:ascii="宋体" w:hAnsi="宋体" w:cs="宋体"/>
                <w:b/>
                <w:bCs/>
                <w:szCs w:val="21"/>
              </w:rPr>
              <w:t>本项目采用工程量清单报价方式。磋商报价不得高于最高限价，否则竞标无效；最后报价与首次报价相比有调整的，供应商提交的最后报价必须包含已标价的工程量清单（上传格式必须为PDF格式），供应商须提前做好相关准备并按时递交最终报价文件，否则报价无效</w:t>
            </w:r>
            <w:r>
              <w:rPr>
                <w:rFonts w:hint="eastAsia" w:ascii="宋体" w:hAnsi="宋体" w:eastAsia="宋体" w:cs="宋体"/>
                <w:b/>
                <w:bCs/>
                <w:color w:val="auto"/>
                <w:szCs w:val="21"/>
                <w:highlight w:val="none"/>
              </w:rPr>
              <w:t>。</w:t>
            </w:r>
          </w:p>
          <w:p w14:paraId="6FEB714A">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ascii="宋体" w:hAnsi="宋体" w:cs="Times New Roman"/>
                <w:color w:val="auto"/>
                <w:szCs w:val="21"/>
                <w:highlight w:val="none"/>
                <w:lang w:val="en-US" w:eastAsia="zh-CN"/>
              </w:rPr>
            </w:pPr>
            <w:r>
              <w:rPr>
                <w:rFonts w:hint="eastAsia" w:ascii="宋体" w:hAnsi="宋体" w:cs="Times New Roman"/>
                <w:color w:val="auto"/>
                <w:szCs w:val="21"/>
                <w:highlight w:val="none"/>
                <w:lang w:val="en-US" w:eastAsia="zh-CN"/>
              </w:rPr>
              <w:t>2.发包方式：固定综合单价，包工包料。工程结算价款以南宁市兴宁区财政投资评审中心核定的造价为准。</w:t>
            </w:r>
          </w:p>
          <w:p w14:paraId="2A34A7E2">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cs="Times New Roman"/>
                <w:color w:val="auto"/>
                <w:szCs w:val="21"/>
                <w:highlight w:val="none"/>
                <w:lang w:val="en-US" w:eastAsia="zh-CN"/>
              </w:rPr>
              <w:t>3.</w:t>
            </w:r>
            <w:r>
              <w:rPr>
                <w:rFonts w:hint="eastAsia" w:ascii="宋体" w:hAnsi="宋体" w:eastAsia="宋体" w:cs="Times New Roman"/>
                <w:color w:val="auto"/>
                <w:szCs w:val="21"/>
                <w:highlight w:val="none"/>
              </w:rPr>
              <w:t>报价必须包含以下部分，包括：</w:t>
            </w:r>
          </w:p>
          <w:p w14:paraId="7D33F7A4">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①满足本次竞标全部采购需求工程的成本、调试、检验、技术服务、培训、税费等所有费用。</w:t>
            </w:r>
          </w:p>
          <w:p w14:paraId="3AA833E8">
            <w:pPr>
              <w:keepNext w:val="0"/>
              <w:keepLines w:val="0"/>
              <w:pageBreakBefore w:val="0"/>
              <w:widowControl/>
              <w:shd w:val="clear" w:color="auto" w:fill="FFFFFF"/>
              <w:kinsoku/>
              <w:wordWrap/>
              <w:overflowPunct/>
              <w:topLinePunct w:val="0"/>
              <w:autoSpaceDE/>
              <w:autoSpaceDN/>
              <w:bidi w:val="0"/>
              <w:adjustRightInd/>
              <w:snapToGrid/>
              <w:spacing w:line="360" w:lineRule="auto"/>
              <w:ind w:firstLine="420" w:firstLineChars="200"/>
              <w:textAlignment w:val="auto"/>
              <w:rPr>
                <w:rFonts w:hint="default"/>
                <w:color w:val="auto"/>
                <w:highlight w:val="none"/>
                <w:lang w:val="en-US" w:eastAsia="zh-CN"/>
              </w:rPr>
            </w:pPr>
            <w:r>
              <w:rPr>
                <w:rFonts w:hint="eastAsia" w:ascii="宋体" w:hAnsi="宋体" w:eastAsia="宋体" w:cs="Times New Roman"/>
                <w:color w:val="auto"/>
                <w:szCs w:val="21"/>
                <w:highlight w:val="none"/>
              </w:rPr>
              <w:t>②必要的保险费和各项税金（成交供应商需为该工程购买工程一切险）。</w:t>
            </w:r>
          </w:p>
        </w:tc>
      </w:tr>
      <w:tr w14:paraId="6B4C7C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3432A6EF">
            <w:pPr>
              <w:keepNext w:val="0"/>
              <w:keepLines w:val="0"/>
              <w:pageBreakBefore w:val="0"/>
              <w:kinsoku/>
              <w:wordWrap/>
              <w:overflowPunct/>
              <w:topLinePunct w:val="0"/>
              <w:autoSpaceDE/>
              <w:autoSpaceDN/>
              <w:bidi w:val="0"/>
              <w:adjustRightInd/>
              <w:snapToGrid/>
              <w:spacing w:line="400" w:lineRule="exact"/>
              <w:jc w:val="center"/>
              <w:textAlignment w:val="auto"/>
              <w:rPr>
                <w:rFonts w:ascii="宋体" w:hAnsi="宋体"/>
                <w:color w:val="auto"/>
                <w:szCs w:val="21"/>
                <w:highlight w:val="none"/>
              </w:rPr>
            </w:pPr>
            <w:r>
              <w:rPr>
                <w:rFonts w:hint="eastAsia" w:ascii="宋体" w:hAnsi="宋体"/>
                <w:color w:val="auto"/>
                <w:szCs w:val="21"/>
                <w:highlight w:val="none"/>
              </w:rPr>
              <w:t>其他说明</w:t>
            </w:r>
          </w:p>
        </w:tc>
        <w:tc>
          <w:tcPr>
            <w:tcW w:w="9478" w:type="dxa"/>
            <w:gridSpan w:val="7"/>
            <w:tcBorders>
              <w:top w:val="single" w:color="auto" w:sz="4" w:space="0"/>
              <w:left w:val="single" w:color="auto" w:sz="4" w:space="0"/>
              <w:bottom w:val="single" w:color="auto" w:sz="4" w:space="0"/>
              <w:right w:val="single" w:color="auto" w:sz="4" w:space="0"/>
            </w:tcBorders>
            <w:noWrap w:val="0"/>
            <w:vAlign w:val="top"/>
          </w:tcPr>
          <w:p w14:paraId="3ECB22BD">
            <w:pPr>
              <w:pStyle w:val="56"/>
              <w:numPr>
                <w:ilvl w:val="0"/>
                <w:numId w:val="0"/>
              </w:numPr>
              <w:spacing w:line="360" w:lineRule="auto"/>
              <w:ind w:left="0" w:leftChars="0" w:firstLine="0" w:firstLineChars="0"/>
              <w:rPr>
                <w:rFonts w:hint="eastAsia"/>
                <w:color w:val="auto"/>
                <w:sz w:val="21"/>
                <w:szCs w:val="21"/>
                <w:highlight w:val="none"/>
              </w:rPr>
            </w:pPr>
            <w:r>
              <w:rPr>
                <w:rFonts w:hint="eastAsia"/>
                <w:color w:val="auto"/>
                <w:sz w:val="21"/>
                <w:szCs w:val="21"/>
                <w:highlight w:val="none"/>
              </w:rPr>
              <w:t>一、与本项目有关的施工图纸、清单等</w:t>
            </w:r>
            <w:r>
              <w:rPr>
                <w:rFonts w:hint="eastAsia"/>
                <w:color w:val="auto"/>
                <w:sz w:val="21"/>
                <w:szCs w:val="21"/>
                <w:highlight w:val="none"/>
                <w:lang w:val="en-US" w:eastAsia="zh-CN"/>
              </w:rPr>
              <w:t>附件资料获取方式：网上下载。供应商可自行在“广西政采云平台”自行下载。</w:t>
            </w:r>
          </w:p>
          <w:p w14:paraId="02C4E75E">
            <w:pPr>
              <w:pStyle w:val="56"/>
              <w:numPr>
                <w:ilvl w:val="0"/>
                <w:numId w:val="0"/>
              </w:numPr>
              <w:spacing w:line="360" w:lineRule="auto"/>
              <w:ind w:left="0" w:leftChars="0" w:firstLine="0" w:firstLineChars="0"/>
              <w:rPr>
                <w:rFonts w:ascii="宋体" w:hAnsi="宋体"/>
                <w:color w:val="auto"/>
                <w:szCs w:val="21"/>
                <w:highlight w:val="none"/>
              </w:rPr>
            </w:pPr>
            <w:r>
              <w:rPr>
                <w:rFonts w:hint="eastAsia"/>
                <w:color w:val="auto"/>
                <w:sz w:val="21"/>
                <w:szCs w:val="21"/>
                <w:highlight w:val="none"/>
              </w:rPr>
              <w:t>二、现场踏勘：</w:t>
            </w:r>
            <w:r>
              <w:rPr>
                <w:rFonts w:hint="eastAsia"/>
                <w:color w:val="auto"/>
                <w:sz w:val="21"/>
                <w:szCs w:val="21"/>
                <w:highlight w:val="none"/>
                <w:lang w:val="en-US" w:eastAsia="zh-CN"/>
              </w:rPr>
              <w:t>不组织。</w:t>
            </w:r>
          </w:p>
        </w:tc>
      </w:tr>
    </w:tbl>
    <w:p w14:paraId="607DBAEA">
      <w:pPr>
        <w:spacing w:line="360" w:lineRule="auto"/>
        <w:rPr>
          <w:rFonts w:hint="eastAsia" w:ascii="宋体" w:hAnsi="宋体" w:eastAsia="宋体" w:cs="宋体"/>
          <w:color w:val="auto"/>
          <w:sz w:val="32"/>
          <w:szCs w:val="32"/>
          <w:highlight w:val="none"/>
        </w:rPr>
        <w:sectPr>
          <w:footerReference r:id="rId10" w:type="default"/>
          <w:pgSz w:w="11906" w:h="16838"/>
          <w:pgMar w:top="1440" w:right="1080" w:bottom="1440" w:left="1080" w:header="720" w:footer="720" w:gutter="0"/>
          <w:pgBorders w:offsetFrom="page">
            <w:top w:val="none" w:sz="0" w:space="0"/>
            <w:left w:val="none" w:sz="0" w:space="0"/>
            <w:bottom w:val="none" w:sz="0" w:space="0"/>
            <w:right w:val="none" w:sz="0" w:space="0"/>
          </w:pgBorders>
          <w:pgNumType w:fmt="decimal"/>
          <w:cols w:space="720" w:num="1"/>
          <w:docGrid w:type="lines" w:linePitch="331" w:charSpace="0"/>
        </w:sectPr>
      </w:pPr>
    </w:p>
    <w:p w14:paraId="79A1EA64">
      <w:pPr>
        <w:spacing w:line="428" w:lineRule="exact"/>
        <w:rPr>
          <w:rFonts w:ascii="Arial Unicode MS" w:hAnsi="Arial Unicode MS" w:eastAsia="Times New Roman" w:cs="Arial Unicode MS"/>
          <w:color w:val="auto"/>
          <w:sz w:val="17"/>
          <w:szCs w:val="17"/>
          <w:highlight w:val="none"/>
        </w:rPr>
      </w:pPr>
      <w:bookmarkStart w:id="40" w:name="_Toc30087"/>
      <w:bookmarkStart w:id="41" w:name="_Toc17962"/>
      <w:bookmarkStart w:id="42" w:name="_Toc23956"/>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7BD9C9F5">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716"/>
        <w:gridCol w:w="1041"/>
        <w:gridCol w:w="1516"/>
        <w:gridCol w:w="1612"/>
        <w:gridCol w:w="4584"/>
      </w:tblGrid>
      <w:tr w14:paraId="27839CA5">
        <w:tblPrEx>
          <w:tblCellMar>
            <w:top w:w="0" w:type="dxa"/>
            <w:left w:w="108" w:type="dxa"/>
            <w:bottom w:w="0" w:type="dxa"/>
            <w:right w:w="108" w:type="dxa"/>
          </w:tblCellMar>
        </w:tblPrEx>
        <w:trPr>
          <w:trHeight w:val="555" w:hRule="atLeast"/>
        </w:trPr>
        <w:tc>
          <w:tcPr>
            <w:tcW w:w="716" w:type="dxa"/>
            <w:tcBorders>
              <w:top w:val="single" w:color="000000" w:sz="8" w:space="0"/>
              <w:left w:val="single" w:color="000000" w:sz="8" w:space="0"/>
              <w:bottom w:val="single" w:color="000000" w:sz="8" w:space="0"/>
              <w:right w:val="single" w:color="000000" w:sz="8" w:space="0"/>
            </w:tcBorders>
            <w:noWrap w:val="0"/>
            <w:vAlign w:val="top"/>
          </w:tcPr>
          <w:p w14:paraId="5A694258">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169" w:type="dxa"/>
            <w:gridSpan w:val="3"/>
            <w:tcBorders>
              <w:top w:val="single" w:color="000000" w:sz="8" w:space="0"/>
              <w:left w:val="nil"/>
              <w:bottom w:val="single" w:color="000000" w:sz="8" w:space="0"/>
              <w:right w:val="single" w:color="000000" w:sz="8" w:space="0"/>
            </w:tcBorders>
            <w:noWrap w:val="0"/>
            <w:vAlign w:val="center"/>
          </w:tcPr>
          <w:p w14:paraId="0A8B3392">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74656B3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17ED7816">
        <w:tblPrEx>
          <w:tblCellMar>
            <w:top w:w="0" w:type="dxa"/>
            <w:left w:w="108" w:type="dxa"/>
            <w:bottom w:w="0" w:type="dxa"/>
            <w:right w:w="108" w:type="dxa"/>
          </w:tblCellMar>
        </w:tblPrEx>
        <w:trPr>
          <w:trHeight w:val="49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6DB94E3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1F9CBF2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27D4D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0D3759D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72E11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3D559EA2">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FE6B893">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55BAECE">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C8A562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58AF0FB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F6D5FC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4E5C4F8C">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38EF74D7">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1F26B2DE">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58C69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626954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0B5968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D31667A">
        <w:tblPrEx>
          <w:tblCellMar>
            <w:top w:w="0" w:type="dxa"/>
            <w:left w:w="108" w:type="dxa"/>
            <w:bottom w:w="0" w:type="dxa"/>
            <w:right w:w="108" w:type="dxa"/>
          </w:tblCellMar>
        </w:tblPrEx>
        <w:trPr>
          <w:trHeight w:val="49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64735F0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588D16E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1CB377E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09904D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50EE767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91188CB">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823D45A">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1AE1FF3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05D717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F83F98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3D1DB61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39D68EF">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15C13D52">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53472A5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EF4E0A">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716507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F01D5F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46217AF4">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6128F6D0">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3D164BC">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8A78D1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79A7E37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9D207B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2187DB83">
        <w:tblPrEx>
          <w:tblCellMar>
            <w:top w:w="0" w:type="dxa"/>
            <w:left w:w="108" w:type="dxa"/>
            <w:bottom w:w="0" w:type="dxa"/>
            <w:right w:w="108" w:type="dxa"/>
          </w:tblCellMar>
        </w:tblPrEx>
        <w:trPr>
          <w:trHeight w:val="97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5E1D6DC6">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7D20ED4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4121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5505C0D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23BC89F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1D61458D">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597A49E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041" w:type="dxa"/>
            <w:tcBorders>
              <w:top w:val="nil"/>
              <w:left w:val="nil"/>
              <w:bottom w:val="single" w:color="000000" w:sz="8" w:space="0"/>
              <w:right w:val="single" w:color="000000" w:sz="8" w:space="0"/>
            </w:tcBorders>
            <w:noWrap w:val="0"/>
            <w:vAlign w:val="center"/>
          </w:tcPr>
          <w:p w14:paraId="7985C71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53B565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2E8C4A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A87AB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5E2FA8E9">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1269A13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041" w:type="dxa"/>
            <w:tcBorders>
              <w:top w:val="nil"/>
              <w:left w:val="nil"/>
              <w:bottom w:val="single" w:color="000000" w:sz="8" w:space="0"/>
              <w:right w:val="single" w:color="000000" w:sz="8" w:space="0"/>
            </w:tcBorders>
            <w:noWrap w:val="0"/>
            <w:vAlign w:val="center"/>
          </w:tcPr>
          <w:p w14:paraId="3328DF0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23AACFC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4E6FA1A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C8B081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521525AA">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0B56E5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041" w:type="dxa"/>
            <w:tcBorders>
              <w:top w:val="nil"/>
              <w:left w:val="nil"/>
              <w:bottom w:val="single" w:color="000000" w:sz="8" w:space="0"/>
              <w:right w:val="single" w:color="000000" w:sz="8" w:space="0"/>
            </w:tcBorders>
            <w:noWrap w:val="0"/>
            <w:vAlign w:val="center"/>
          </w:tcPr>
          <w:p w14:paraId="592D714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23959D0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368BA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9ABB3B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4C059F60">
        <w:tblPrEx>
          <w:tblCellMar>
            <w:top w:w="0" w:type="dxa"/>
            <w:left w:w="108" w:type="dxa"/>
            <w:bottom w:w="0" w:type="dxa"/>
            <w:right w:w="108" w:type="dxa"/>
          </w:tblCellMar>
        </w:tblPrEx>
        <w:trPr>
          <w:trHeight w:val="73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7795A92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28C29ED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6899211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0360873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394B968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222EA67E">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8D810CE">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55D839CC">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81918A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F3538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0BE5432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71CDED4C">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97D91B0">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62AB5C58">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33A9FBD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D5AB4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7BCE1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31002C56">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65A1C0EF">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48FDFC5C">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02ADF20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79948F6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371EF6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0499EB">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C4EBD82">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32F114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CF61B96">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1C8E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149B89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2B9ADD13">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43FC729F">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457E0ED9">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1DA72A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187E60E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22BD3A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367DCBD4">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6028AF31">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40B8E8A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510396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7687CF7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70FB29E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793AFF3E">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1055DF4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041" w:type="dxa"/>
            <w:tcBorders>
              <w:top w:val="nil"/>
              <w:left w:val="nil"/>
              <w:bottom w:val="single" w:color="000000" w:sz="8" w:space="0"/>
              <w:right w:val="single" w:color="000000" w:sz="8" w:space="0"/>
            </w:tcBorders>
            <w:noWrap w:val="0"/>
            <w:vAlign w:val="center"/>
          </w:tcPr>
          <w:p w14:paraId="27CA751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D5132B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B56F9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DA1A9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22508FCA">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1E80729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041" w:type="dxa"/>
            <w:tcBorders>
              <w:top w:val="nil"/>
              <w:left w:val="nil"/>
              <w:bottom w:val="single" w:color="000000" w:sz="8" w:space="0"/>
              <w:right w:val="single" w:color="000000" w:sz="8" w:space="0"/>
            </w:tcBorders>
            <w:noWrap w:val="0"/>
            <w:vAlign w:val="center"/>
          </w:tcPr>
          <w:p w14:paraId="6A217F1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0492EBB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469A46C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B852F5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6D258FFE">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20AFC12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041" w:type="dxa"/>
            <w:tcBorders>
              <w:top w:val="nil"/>
              <w:left w:val="nil"/>
              <w:bottom w:val="single" w:color="000000" w:sz="8" w:space="0"/>
              <w:right w:val="single" w:color="000000" w:sz="8" w:space="0"/>
            </w:tcBorders>
            <w:noWrap w:val="0"/>
            <w:vAlign w:val="center"/>
          </w:tcPr>
          <w:p w14:paraId="534318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63F40D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446A7EA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EEDDA4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79B41E1D">
        <w:tblPrEx>
          <w:tblCellMar>
            <w:top w:w="0" w:type="dxa"/>
            <w:left w:w="108" w:type="dxa"/>
            <w:bottom w:w="0" w:type="dxa"/>
            <w:right w:w="108" w:type="dxa"/>
          </w:tblCellMar>
        </w:tblPrEx>
        <w:trPr>
          <w:trHeight w:val="49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6D6BC68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57959B8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1ADE9FD1">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6ABA4F5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921B06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75631EF5">
        <w:tblPrEx>
          <w:tblCellMar>
            <w:top w:w="0" w:type="dxa"/>
            <w:left w:w="108" w:type="dxa"/>
            <w:bottom w:w="0" w:type="dxa"/>
            <w:right w:w="108" w:type="dxa"/>
          </w:tblCellMar>
        </w:tblPrEx>
        <w:trPr>
          <w:trHeight w:val="97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2AC1593D">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65BC1D85">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A04BB0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3499021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39920BA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1D316BBA">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46AFB2B3">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7DC9356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3AEA1D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81C97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5628A3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2C8D74A3">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56189618">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5815F90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0FA310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65A5A3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19F7ED9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11116763">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4A8110A1">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327E0A9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BEF7B9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648E3F8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FF918D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13C61D2E">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1EC13B63">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687B3A4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00706B0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6071004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491B4C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7A582E0">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2E5FD337">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904C40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8A05DD">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0A1AA69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3CC82BA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5B5B93A4">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0777D804">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117C73A8">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6D93C8A">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39F1C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62CDDC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75F3AD1B">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1552D0C9">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453CCE9A">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93786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6D3F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3500E98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301AFE24">
        <w:tblPrEx>
          <w:tblCellMar>
            <w:top w:w="0" w:type="dxa"/>
            <w:left w:w="108" w:type="dxa"/>
            <w:bottom w:w="0" w:type="dxa"/>
            <w:right w:w="108" w:type="dxa"/>
          </w:tblCellMar>
        </w:tblPrEx>
        <w:trPr>
          <w:trHeight w:val="49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5487978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4A4263C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7927B2B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4F431C3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EFDE3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40F2FFC1">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703A3045">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40AEA2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89113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7E79AF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BED543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CD0BDD8">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185D7B2D">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7217A42B">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0D66ED4">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52384B4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2CDE9D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2CF8563A">
        <w:tblPrEx>
          <w:tblCellMar>
            <w:top w:w="0" w:type="dxa"/>
            <w:left w:w="108" w:type="dxa"/>
            <w:bottom w:w="0" w:type="dxa"/>
            <w:right w:w="108" w:type="dxa"/>
          </w:tblCellMar>
        </w:tblPrEx>
        <w:trPr>
          <w:trHeight w:val="73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167DE56F">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75A76EDC">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8FC012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5185D56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260F4E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0521FDA3">
        <w:tblPrEx>
          <w:tblCellMar>
            <w:top w:w="0" w:type="dxa"/>
            <w:left w:w="108" w:type="dxa"/>
            <w:bottom w:w="0" w:type="dxa"/>
            <w:right w:w="108" w:type="dxa"/>
          </w:tblCellMar>
        </w:tblPrEx>
        <w:trPr>
          <w:trHeight w:val="735" w:hRule="atLeast"/>
        </w:trPr>
        <w:tc>
          <w:tcPr>
            <w:tcW w:w="716" w:type="dxa"/>
            <w:tcBorders>
              <w:top w:val="nil"/>
              <w:left w:val="single" w:color="000000" w:sz="8" w:space="0"/>
              <w:bottom w:val="single" w:color="000000" w:sz="8" w:space="0"/>
              <w:right w:val="single" w:color="000000" w:sz="8" w:space="0"/>
            </w:tcBorders>
            <w:noWrap w:val="0"/>
            <w:vAlign w:val="center"/>
          </w:tcPr>
          <w:p w14:paraId="1D15FF7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041" w:type="dxa"/>
            <w:tcBorders>
              <w:top w:val="nil"/>
              <w:left w:val="nil"/>
              <w:bottom w:val="single" w:color="000000" w:sz="8" w:space="0"/>
              <w:right w:val="single" w:color="000000" w:sz="8" w:space="0"/>
            </w:tcBorders>
            <w:noWrap w:val="0"/>
            <w:vAlign w:val="center"/>
          </w:tcPr>
          <w:p w14:paraId="0D2747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7EB9DC6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0709CC2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91F578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642D1BF8">
        <w:tblPrEx>
          <w:tblCellMar>
            <w:top w:w="0" w:type="dxa"/>
            <w:left w:w="108" w:type="dxa"/>
            <w:bottom w:w="0" w:type="dxa"/>
            <w:right w:w="108" w:type="dxa"/>
          </w:tblCellMar>
        </w:tblPrEx>
        <w:trPr>
          <w:trHeight w:val="975" w:hRule="atLeast"/>
        </w:trPr>
        <w:tc>
          <w:tcPr>
            <w:tcW w:w="716" w:type="dxa"/>
            <w:tcBorders>
              <w:top w:val="nil"/>
              <w:left w:val="single" w:color="000000" w:sz="8" w:space="0"/>
              <w:bottom w:val="single" w:color="000000" w:sz="8" w:space="0"/>
              <w:right w:val="single" w:color="000000" w:sz="8" w:space="0"/>
            </w:tcBorders>
            <w:noWrap w:val="0"/>
            <w:vAlign w:val="center"/>
          </w:tcPr>
          <w:p w14:paraId="464AE82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041" w:type="dxa"/>
            <w:tcBorders>
              <w:top w:val="nil"/>
              <w:left w:val="nil"/>
              <w:bottom w:val="single" w:color="000000" w:sz="8" w:space="0"/>
              <w:right w:val="single" w:color="000000" w:sz="8" w:space="0"/>
            </w:tcBorders>
            <w:noWrap w:val="0"/>
            <w:vAlign w:val="center"/>
          </w:tcPr>
          <w:p w14:paraId="4C34D67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77E9500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0113251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5CE23B5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39C68A77">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51FE8E7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041" w:type="dxa"/>
            <w:tcBorders>
              <w:top w:val="nil"/>
              <w:left w:val="nil"/>
              <w:bottom w:val="single" w:color="000000" w:sz="8" w:space="0"/>
              <w:right w:val="single" w:color="000000" w:sz="8" w:space="0"/>
            </w:tcBorders>
            <w:noWrap w:val="0"/>
            <w:vAlign w:val="center"/>
          </w:tcPr>
          <w:p w14:paraId="07DC2E8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54E129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4EFFDC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82967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3ABF9EF3">
        <w:tblPrEx>
          <w:tblCellMar>
            <w:top w:w="0" w:type="dxa"/>
            <w:left w:w="108" w:type="dxa"/>
            <w:bottom w:w="0" w:type="dxa"/>
            <w:right w:w="108" w:type="dxa"/>
          </w:tblCellMar>
        </w:tblPrEx>
        <w:trPr>
          <w:trHeight w:val="285" w:hRule="atLeast"/>
        </w:trPr>
        <w:tc>
          <w:tcPr>
            <w:tcW w:w="716" w:type="dxa"/>
            <w:vMerge w:val="restart"/>
            <w:tcBorders>
              <w:top w:val="nil"/>
              <w:left w:val="single" w:color="000000" w:sz="8" w:space="0"/>
              <w:bottom w:val="single" w:color="000000" w:sz="8" w:space="0"/>
              <w:right w:val="single" w:color="000000" w:sz="8" w:space="0"/>
            </w:tcBorders>
            <w:noWrap w:val="0"/>
            <w:vAlign w:val="center"/>
          </w:tcPr>
          <w:p w14:paraId="1F11D6E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041" w:type="dxa"/>
            <w:vMerge w:val="restart"/>
            <w:tcBorders>
              <w:top w:val="nil"/>
              <w:left w:val="single" w:color="000000" w:sz="8" w:space="0"/>
              <w:bottom w:val="single" w:color="000000" w:sz="8" w:space="0"/>
              <w:right w:val="single" w:color="000000" w:sz="8" w:space="0"/>
            </w:tcBorders>
            <w:noWrap w:val="0"/>
            <w:vAlign w:val="center"/>
          </w:tcPr>
          <w:p w14:paraId="74B936C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478581F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2C017EF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867E87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2FA4EB68">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599CBA95">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02EB0C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D2EE10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95360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93E700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1000F75">
        <w:tblPrEx>
          <w:tblCellMar>
            <w:top w:w="0" w:type="dxa"/>
            <w:left w:w="108" w:type="dxa"/>
            <w:bottom w:w="0" w:type="dxa"/>
            <w:right w:w="108" w:type="dxa"/>
          </w:tblCellMar>
        </w:tblPrEx>
        <w:trPr>
          <w:trHeight w:val="495" w:hRule="atLeast"/>
        </w:trPr>
        <w:tc>
          <w:tcPr>
            <w:tcW w:w="716" w:type="dxa"/>
            <w:vMerge w:val="continue"/>
            <w:tcBorders>
              <w:top w:val="nil"/>
              <w:left w:val="single" w:color="000000" w:sz="8" w:space="0"/>
              <w:bottom w:val="single" w:color="000000" w:sz="8" w:space="0"/>
              <w:right w:val="single" w:color="000000" w:sz="8" w:space="0"/>
            </w:tcBorders>
            <w:noWrap w:val="0"/>
            <w:vAlign w:val="center"/>
          </w:tcPr>
          <w:p w14:paraId="2CE5D117">
            <w:pPr>
              <w:widowControl/>
              <w:jc w:val="left"/>
              <w:rPr>
                <w:rFonts w:ascii="宋体" w:cs="宋体"/>
                <w:color w:val="auto"/>
                <w:kern w:val="0"/>
                <w:sz w:val="20"/>
                <w:szCs w:val="20"/>
                <w:highlight w:val="none"/>
              </w:rPr>
            </w:pPr>
          </w:p>
        </w:tc>
        <w:tc>
          <w:tcPr>
            <w:tcW w:w="1041" w:type="dxa"/>
            <w:vMerge w:val="continue"/>
            <w:tcBorders>
              <w:top w:val="nil"/>
              <w:left w:val="single" w:color="000000" w:sz="8" w:space="0"/>
              <w:bottom w:val="single" w:color="000000" w:sz="8" w:space="0"/>
              <w:right w:val="single" w:color="000000" w:sz="8" w:space="0"/>
            </w:tcBorders>
            <w:noWrap w:val="0"/>
            <w:vAlign w:val="center"/>
          </w:tcPr>
          <w:p w14:paraId="2D0AA71C">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646E37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612BB6B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0A8AC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5383A35B">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6F3F863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041" w:type="dxa"/>
            <w:tcBorders>
              <w:top w:val="nil"/>
              <w:left w:val="nil"/>
              <w:bottom w:val="single" w:color="000000" w:sz="8" w:space="0"/>
              <w:right w:val="single" w:color="000000" w:sz="8" w:space="0"/>
            </w:tcBorders>
            <w:noWrap w:val="0"/>
            <w:vAlign w:val="center"/>
          </w:tcPr>
          <w:p w14:paraId="668D82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32BF91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A28977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89528A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7A10679">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70BCB94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041" w:type="dxa"/>
            <w:tcBorders>
              <w:top w:val="nil"/>
              <w:left w:val="nil"/>
              <w:bottom w:val="single" w:color="000000" w:sz="8" w:space="0"/>
              <w:right w:val="single" w:color="000000" w:sz="8" w:space="0"/>
            </w:tcBorders>
            <w:noWrap w:val="0"/>
            <w:vAlign w:val="center"/>
          </w:tcPr>
          <w:p w14:paraId="60D9242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532F33F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2842D6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5DD0C3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7E6FCFE0">
        <w:tblPrEx>
          <w:tblCellMar>
            <w:top w:w="0" w:type="dxa"/>
            <w:left w:w="108" w:type="dxa"/>
            <w:bottom w:w="0" w:type="dxa"/>
            <w:right w:w="108" w:type="dxa"/>
          </w:tblCellMar>
        </w:tblPrEx>
        <w:trPr>
          <w:trHeight w:val="495" w:hRule="atLeast"/>
        </w:trPr>
        <w:tc>
          <w:tcPr>
            <w:tcW w:w="716" w:type="dxa"/>
            <w:tcBorders>
              <w:top w:val="nil"/>
              <w:left w:val="single" w:color="000000" w:sz="8" w:space="0"/>
              <w:bottom w:val="single" w:color="000000" w:sz="8" w:space="0"/>
              <w:right w:val="single" w:color="000000" w:sz="8" w:space="0"/>
            </w:tcBorders>
            <w:noWrap w:val="0"/>
            <w:vAlign w:val="center"/>
          </w:tcPr>
          <w:p w14:paraId="56FC049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041" w:type="dxa"/>
            <w:tcBorders>
              <w:top w:val="nil"/>
              <w:left w:val="nil"/>
              <w:bottom w:val="single" w:color="000000" w:sz="8" w:space="0"/>
              <w:right w:val="single" w:color="000000" w:sz="8" w:space="0"/>
            </w:tcBorders>
            <w:noWrap w:val="0"/>
            <w:vAlign w:val="center"/>
          </w:tcPr>
          <w:p w14:paraId="7BAF793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29FB14F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468CDF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3FC6A3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1630CF0F">
      <w:pPr>
        <w:pStyle w:val="11"/>
        <w:spacing w:line="360" w:lineRule="auto"/>
        <w:rPr>
          <w:rFonts w:ascii="宋体"/>
          <w:color w:val="auto"/>
          <w:szCs w:val="21"/>
          <w:highlight w:val="none"/>
        </w:rPr>
      </w:pPr>
      <w:r>
        <w:rPr>
          <w:rFonts w:hint="eastAsia"/>
          <w:color w:val="auto"/>
          <w:spacing w:val="-3"/>
          <w:szCs w:val="21"/>
          <w:highlight w:val="none"/>
        </w:rPr>
        <w:t>注：</w:t>
      </w:r>
      <w:r>
        <w:rPr>
          <w:color w:val="auto"/>
          <w:spacing w:val="-3"/>
          <w:szCs w:val="21"/>
          <w:highlight w:val="none"/>
        </w:rPr>
        <w:t>1.</w:t>
      </w:r>
      <w:r>
        <w:rPr>
          <w:rFonts w:hint="eastAsia"/>
          <w:color w:val="auto"/>
          <w:spacing w:val="-3"/>
          <w:szCs w:val="21"/>
          <w:highlight w:val="none"/>
        </w:rPr>
        <w:t>节能产品认证应依据相关国家标准的最新版本，依据国家标准中二级能效（水效）</w:t>
      </w:r>
      <w:r>
        <w:rPr>
          <w:rFonts w:hint="eastAsia"/>
          <w:color w:val="auto"/>
          <w:szCs w:val="21"/>
          <w:highlight w:val="none"/>
        </w:rPr>
        <w:t>指标。</w:t>
      </w:r>
    </w:p>
    <w:p w14:paraId="338941A1">
      <w:pPr>
        <w:pStyle w:val="15"/>
        <w:jc w:val="left"/>
        <w:rPr>
          <w:rFonts w:ascii="Arial Unicode MS" w:hAnsi="Arial Unicode MS" w:eastAsia="Times New Roman" w:cs="Arial Unicode MS"/>
          <w:color w:val="auto"/>
          <w:sz w:val="32"/>
          <w:szCs w:val="32"/>
          <w:highlight w:val="none"/>
        </w:rPr>
      </w:pPr>
      <w:r>
        <w:rPr>
          <w:rFonts w:hAnsi="宋体"/>
          <w:color w:val="auto"/>
          <w:highlight w:val="none"/>
        </w:rPr>
        <w:t xml:space="preserve">    </w:t>
      </w:r>
      <w:r>
        <w:rPr>
          <w:color w:val="auto"/>
          <w:highlight w:val="none"/>
        </w:rPr>
        <w:t>2.</w:t>
      </w:r>
      <w:r>
        <w:rPr>
          <w:rFonts w:hint="eastAsia"/>
          <w:color w:val="auto"/>
          <w:highlight w:val="none"/>
        </w:rPr>
        <w:t>以</w:t>
      </w:r>
      <w:r>
        <w:rPr>
          <w:color w:val="auto"/>
          <w:highlight w:val="none"/>
        </w:rPr>
        <w:t>“</w:t>
      </w:r>
      <w:r>
        <w:rPr>
          <w:rFonts w:hint="eastAsia"/>
          <w:color w:val="auto"/>
          <w:highlight w:val="none"/>
        </w:rPr>
        <w:t>★</w:t>
      </w:r>
      <w:r>
        <w:rPr>
          <w:color w:val="auto"/>
          <w:highlight w:val="none"/>
        </w:rPr>
        <w:t>”</w:t>
      </w:r>
      <w:r>
        <w:rPr>
          <w:rFonts w:hint="eastAsia"/>
          <w:color w:val="auto"/>
          <w:highlight w:val="none"/>
        </w:rPr>
        <w:t>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7EE638E3">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784402A9">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65AA615A">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0CB38E6">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666ED570">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5894C4F8">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78AF9D13">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573D1BAD">
            <w:pPr>
              <w:widowControl/>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6DDBD5C5">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bottom"/>
          </w:tcPr>
          <w:p w14:paraId="78AF572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6B74378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56908F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FC05F9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3AB458F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0072D05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2080EBA4">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E7E14BC">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00061A0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19649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94A618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17F8F43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5C0BBBF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6677DC73">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0A3BCFA">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8475E4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5763AA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A546C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243981E6">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27C871B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035E495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B1D4B12">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7974C58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6C911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41558B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6000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18FAD19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6000</w:t>
            </w:r>
          </w:p>
        </w:tc>
        <w:tc>
          <w:tcPr>
            <w:tcW w:w="1134" w:type="dxa"/>
            <w:tcBorders>
              <w:top w:val="nil"/>
              <w:left w:val="nil"/>
              <w:bottom w:val="single" w:color="auto" w:sz="4" w:space="0"/>
              <w:right w:val="single" w:color="auto" w:sz="4" w:space="0"/>
            </w:tcBorders>
            <w:noWrap w:val="0"/>
            <w:vAlign w:val="center"/>
          </w:tcPr>
          <w:p w14:paraId="44632F56">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6E916ED9">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2671DE3">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40AE77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ADE00F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2990B1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80000</w:t>
            </w:r>
          </w:p>
        </w:tc>
        <w:tc>
          <w:tcPr>
            <w:tcW w:w="1709" w:type="dxa"/>
            <w:tcBorders>
              <w:top w:val="nil"/>
              <w:left w:val="nil"/>
              <w:bottom w:val="single" w:color="auto" w:sz="4" w:space="0"/>
              <w:right w:val="single" w:color="auto" w:sz="4" w:space="0"/>
            </w:tcBorders>
            <w:noWrap w:val="0"/>
            <w:vAlign w:val="center"/>
          </w:tcPr>
          <w:p w14:paraId="56F42A3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4B67FB2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r>
      <w:tr w14:paraId="63BAB56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49896667">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33C93E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2197F75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73DC6A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6EF52C9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c>
          <w:tcPr>
            <w:tcW w:w="1134" w:type="dxa"/>
            <w:tcBorders>
              <w:top w:val="nil"/>
              <w:left w:val="nil"/>
              <w:bottom w:val="single" w:color="auto" w:sz="4" w:space="0"/>
              <w:right w:val="single" w:color="auto" w:sz="4" w:space="0"/>
            </w:tcBorders>
            <w:noWrap w:val="0"/>
            <w:vAlign w:val="center"/>
          </w:tcPr>
          <w:p w14:paraId="78BCFBC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w:t>
            </w:r>
          </w:p>
        </w:tc>
      </w:tr>
      <w:tr w14:paraId="3596501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3A17D93">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117DF5C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0883D8B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BB03BD">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40000</w:t>
            </w:r>
          </w:p>
        </w:tc>
        <w:tc>
          <w:tcPr>
            <w:tcW w:w="1709" w:type="dxa"/>
            <w:tcBorders>
              <w:top w:val="nil"/>
              <w:left w:val="nil"/>
              <w:bottom w:val="single" w:color="auto" w:sz="4" w:space="0"/>
              <w:right w:val="single" w:color="auto" w:sz="4" w:space="0"/>
            </w:tcBorders>
            <w:noWrap w:val="0"/>
            <w:vAlign w:val="center"/>
          </w:tcPr>
          <w:p w14:paraId="72AEC13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0A754CF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r>
      <w:tr w14:paraId="419FA64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91928EF">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4F91158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D35EF9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C07EBD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631C7FF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c>
          <w:tcPr>
            <w:tcW w:w="1134" w:type="dxa"/>
            <w:tcBorders>
              <w:top w:val="nil"/>
              <w:left w:val="nil"/>
              <w:bottom w:val="single" w:color="auto" w:sz="4" w:space="0"/>
              <w:right w:val="single" w:color="auto" w:sz="4" w:space="0"/>
            </w:tcBorders>
            <w:noWrap w:val="0"/>
            <w:vAlign w:val="center"/>
          </w:tcPr>
          <w:p w14:paraId="0737436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662066C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DDC979C">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11296F6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D637FE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398058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w:t>
            </w:r>
          </w:p>
        </w:tc>
        <w:tc>
          <w:tcPr>
            <w:tcW w:w="1709" w:type="dxa"/>
            <w:tcBorders>
              <w:top w:val="nil"/>
              <w:left w:val="nil"/>
              <w:bottom w:val="single" w:color="auto" w:sz="4" w:space="0"/>
              <w:right w:val="single" w:color="auto" w:sz="4" w:space="0"/>
            </w:tcBorders>
            <w:noWrap w:val="0"/>
            <w:vAlign w:val="center"/>
          </w:tcPr>
          <w:p w14:paraId="5CEEB17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c>
          <w:tcPr>
            <w:tcW w:w="1134" w:type="dxa"/>
            <w:tcBorders>
              <w:top w:val="nil"/>
              <w:left w:val="nil"/>
              <w:bottom w:val="single" w:color="auto" w:sz="4" w:space="0"/>
              <w:right w:val="single" w:color="auto" w:sz="4" w:space="0"/>
            </w:tcBorders>
            <w:noWrap w:val="0"/>
            <w:vAlign w:val="center"/>
          </w:tcPr>
          <w:p w14:paraId="57105E6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248B637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53FD1EE">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04B95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7D30D97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C85A9F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7744C79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28701F2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5541B698">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2A1A473">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0F6305B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3A9E18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9DFBEC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1C49741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w:t>
            </w:r>
          </w:p>
        </w:tc>
        <w:tc>
          <w:tcPr>
            <w:tcW w:w="1134" w:type="dxa"/>
            <w:tcBorders>
              <w:top w:val="nil"/>
              <w:left w:val="nil"/>
              <w:bottom w:val="single" w:color="auto" w:sz="4" w:space="0"/>
              <w:right w:val="single" w:color="auto" w:sz="4" w:space="0"/>
            </w:tcBorders>
            <w:noWrap w:val="0"/>
            <w:vAlign w:val="center"/>
          </w:tcPr>
          <w:p w14:paraId="5C65D5C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r>
      <w:tr w14:paraId="422D46E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E4B7B7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340E924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FD88C3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16FE78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w:t>
            </w:r>
          </w:p>
        </w:tc>
        <w:tc>
          <w:tcPr>
            <w:tcW w:w="1709" w:type="dxa"/>
            <w:tcBorders>
              <w:top w:val="nil"/>
              <w:left w:val="nil"/>
              <w:bottom w:val="single" w:color="auto" w:sz="4" w:space="0"/>
              <w:right w:val="single" w:color="auto" w:sz="4" w:space="0"/>
            </w:tcBorders>
            <w:noWrap w:val="0"/>
            <w:vAlign w:val="center"/>
          </w:tcPr>
          <w:p w14:paraId="66FBB2B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521E00C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17B86835">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831685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016C39C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B83EDF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F794FE6">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749DAE5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34E267C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68B573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EC4415">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5D81E18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C7989A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7FB576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6D5A153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3C6C47C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w:t>
            </w:r>
          </w:p>
        </w:tc>
      </w:tr>
      <w:tr w14:paraId="21BF712B">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5931503">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C13A6B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609427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B3D6AF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30000</w:t>
            </w:r>
          </w:p>
        </w:tc>
        <w:tc>
          <w:tcPr>
            <w:tcW w:w="1709" w:type="dxa"/>
            <w:tcBorders>
              <w:top w:val="nil"/>
              <w:left w:val="nil"/>
              <w:bottom w:val="single" w:color="auto" w:sz="4" w:space="0"/>
              <w:right w:val="single" w:color="auto" w:sz="4" w:space="0"/>
            </w:tcBorders>
            <w:noWrap w:val="0"/>
            <w:vAlign w:val="center"/>
          </w:tcPr>
          <w:p w14:paraId="022769F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5BC2509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4DE1ADB7">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3FA103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05F164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B62AA5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E9AF70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12A5A27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4668C88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77FD7547">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5FE8A5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FD5264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AA54C2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694C12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283E5A7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0217F27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6C85D3D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1CCC41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484DF7C6">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926FAA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34BC81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76E38FD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74FDF6D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6D1EBCA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A60C157">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8D0C81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DABB5BF">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4B9916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5EAC87D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134" w:type="dxa"/>
            <w:tcBorders>
              <w:top w:val="nil"/>
              <w:left w:val="nil"/>
              <w:bottom w:val="single" w:color="auto" w:sz="4" w:space="0"/>
              <w:right w:val="single" w:color="auto" w:sz="4" w:space="0"/>
            </w:tcBorders>
            <w:noWrap w:val="0"/>
            <w:vAlign w:val="center"/>
          </w:tcPr>
          <w:p w14:paraId="3F864DE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6D03184A">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25849C8">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75CD21DA">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8FDD66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6E7EF89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c>
          <w:tcPr>
            <w:tcW w:w="1709" w:type="dxa"/>
            <w:tcBorders>
              <w:top w:val="nil"/>
              <w:left w:val="nil"/>
              <w:bottom w:val="single" w:color="auto" w:sz="4" w:space="0"/>
              <w:right w:val="single" w:color="auto" w:sz="4" w:space="0"/>
            </w:tcBorders>
            <w:noWrap w:val="0"/>
            <w:vAlign w:val="center"/>
          </w:tcPr>
          <w:p w14:paraId="6E5B973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3CC8F01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79CDBBE6">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27290ED">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AF81FB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306D4E6B">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85CE9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100000</w:t>
            </w:r>
          </w:p>
        </w:tc>
        <w:tc>
          <w:tcPr>
            <w:tcW w:w="1709" w:type="dxa"/>
            <w:tcBorders>
              <w:top w:val="nil"/>
              <w:left w:val="nil"/>
              <w:bottom w:val="single" w:color="auto" w:sz="4" w:space="0"/>
              <w:right w:val="single" w:color="auto" w:sz="4" w:space="0"/>
            </w:tcBorders>
            <w:noWrap w:val="0"/>
            <w:vAlign w:val="center"/>
          </w:tcPr>
          <w:p w14:paraId="5D22217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2234B0D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760BB01B">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C43A1E9">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A0C89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032CD91">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CF73DF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62088A9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35FC77B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3697F16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944227E">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283CA7AE">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688A95D">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E668E2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1A5F560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200B041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w:t>
            </w:r>
          </w:p>
        </w:tc>
      </w:tr>
      <w:tr w14:paraId="1D41FC92">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6F4FEB">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4CA08F95">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507C9D33">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7D28C7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200000</w:t>
            </w:r>
          </w:p>
        </w:tc>
        <w:tc>
          <w:tcPr>
            <w:tcW w:w="1709" w:type="dxa"/>
            <w:tcBorders>
              <w:top w:val="nil"/>
              <w:left w:val="nil"/>
              <w:bottom w:val="single" w:color="auto" w:sz="4" w:space="0"/>
              <w:right w:val="single" w:color="auto" w:sz="4" w:space="0"/>
            </w:tcBorders>
            <w:noWrap w:val="0"/>
            <w:vAlign w:val="center"/>
          </w:tcPr>
          <w:p w14:paraId="25CDFAA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689DFC2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7E5977CA">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6C3BE6">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7EC107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7453C3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323390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10000</w:t>
            </w:r>
          </w:p>
        </w:tc>
        <w:tc>
          <w:tcPr>
            <w:tcW w:w="1709" w:type="dxa"/>
            <w:tcBorders>
              <w:top w:val="nil"/>
              <w:left w:val="nil"/>
              <w:bottom w:val="single" w:color="auto" w:sz="4" w:space="0"/>
              <w:right w:val="single" w:color="auto" w:sz="4" w:space="0"/>
            </w:tcBorders>
            <w:noWrap w:val="0"/>
            <w:vAlign w:val="center"/>
          </w:tcPr>
          <w:p w14:paraId="32E6E40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2000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134" w:type="dxa"/>
            <w:tcBorders>
              <w:top w:val="nil"/>
              <w:left w:val="nil"/>
              <w:bottom w:val="single" w:color="auto" w:sz="4" w:space="0"/>
              <w:right w:val="single" w:color="auto" w:sz="4" w:space="0"/>
            </w:tcBorders>
            <w:noWrap w:val="0"/>
            <w:vAlign w:val="center"/>
          </w:tcPr>
          <w:p w14:paraId="5BA0A96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2000</w:t>
            </w:r>
          </w:p>
        </w:tc>
      </w:tr>
      <w:tr w14:paraId="4D2007B9">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61CA3A6">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1C1F4254">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F58765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98EB81">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300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709" w:type="dxa"/>
            <w:tcBorders>
              <w:top w:val="nil"/>
              <w:left w:val="nil"/>
              <w:bottom w:val="single" w:color="auto" w:sz="4" w:space="0"/>
              <w:right w:val="single" w:color="auto" w:sz="4" w:space="0"/>
            </w:tcBorders>
            <w:noWrap w:val="0"/>
            <w:vAlign w:val="center"/>
          </w:tcPr>
          <w:p w14:paraId="7BBB6704">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134" w:type="dxa"/>
            <w:tcBorders>
              <w:top w:val="nil"/>
              <w:left w:val="nil"/>
              <w:bottom w:val="single" w:color="auto" w:sz="4" w:space="0"/>
              <w:right w:val="single" w:color="auto" w:sz="4" w:space="0"/>
            </w:tcBorders>
            <w:noWrap w:val="0"/>
            <w:vAlign w:val="center"/>
          </w:tcPr>
          <w:p w14:paraId="13C06380">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769B6FDC">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43898B">
            <w:pPr>
              <w:widowControl/>
              <w:jc w:val="left"/>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85DE97C">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443D9F1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F606392">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5000</w:t>
            </w:r>
          </w:p>
        </w:tc>
        <w:tc>
          <w:tcPr>
            <w:tcW w:w="1709" w:type="dxa"/>
            <w:tcBorders>
              <w:top w:val="nil"/>
              <w:left w:val="nil"/>
              <w:bottom w:val="single" w:color="auto" w:sz="4" w:space="0"/>
              <w:right w:val="single" w:color="auto" w:sz="4" w:space="0"/>
            </w:tcBorders>
            <w:noWrap w:val="0"/>
            <w:vAlign w:val="center"/>
          </w:tcPr>
          <w:p w14:paraId="52CA730E">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500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1000</w:t>
            </w:r>
          </w:p>
        </w:tc>
        <w:tc>
          <w:tcPr>
            <w:tcW w:w="1134" w:type="dxa"/>
            <w:tcBorders>
              <w:top w:val="nil"/>
              <w:left w:val="nil"/>
              <w:bottom w:val="single" w:color="auto" w:sz="4" w:space="0"/>
              <w:right w:val="single" w:color="auto" w:sz="4" w:space="0"/>
            </w:tcBorders>
            <w:noWrap w:val="0"/>
            <w:vAlign w:val="center"/>
          </w:tcPr>
          <w:p w14:paraId="74F5C8EB">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500</w:t>
            </w:r>
          </w:p>
        </w:tc>
      </w:tr>
      <w:tr w14:paraId="62B8D2BC">
        <w:tblPrEx>
          <w:tblCellMar>
            <w:top w:w="0" w:type="dxa"/>
            <w:left w:w="108" w:type="dxa"/>
            <w:bottom w:w="0" w:type="dxa"/>
            <w:right w:w="108" w:type="dxa"/>
          </w:tblCellMar>
        </w:tblPrEx>
        <w:trPr>
          <w:trHeight w:val="225"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4E88A3ED">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597919B9">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539C310">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06B75D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646BFE15">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5CB6E7CA">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r w14:paraId="6B65D9E0">
        <w:tblPrEx>
          <w:tblCellMar>
            <w:top w:w="0" w:type="dxa"/>
            <w:left w:w="108" w:type="dxa"/>
            <w:bottom w:w="0" w:type="dxa"/>
            <w:right w:w="108" w:type="dxa"/>
          </w:tblCellMar>
        </w:tblPrEx>
        <w:trPr>
          <w:trHeight w:val="225"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1696E8FE">
            <w:pPr>
              <w:widowControl/>
              <w:jc w:val="center"/>
              <w:rPr>
                <w:rFonts w:ascii="仿宋_GB2312" w:hAnsi="仿宋" w:eastAsia="仿宋_GB2312" w:cs="宋体"/>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6BC8D1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6EE11C62">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9265CA9">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8000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120000</w:t>
            </w:r>
          </w:p>
        </w:tc>
        <w:tc>
          <w:tcPr>
            <w:tcW w:w="1709" w:type="dxa"/>
            <w:tcBorders>
              <w:top w:val="nil"/>
              <w:left w:val="nil"/>
              <w:bottom w:val="single" w:color="auto" w:sz="4" w:space="0"/>
              <w:right w:val="single" w:color="auto" w:sz="4" w:space="0"/>
            </w:tcBorders>
            <w:noWrap w:val="0"/>
            <w:vAlign w:val="center"/>
          </w:tcPr>
          <w:p w14:paraId="067F95B7">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Z</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8000</w:t>
            </w:r>
          </w:p>
        </w:tc>
        <w:tc>
          <w:tcPr>
            <w:tcW w:w="1134" w:type="dxa"/>
            <w:tcBorders>
              <w:top w:val="nil"/>
              <w:left w:val="nil"/>
              <w:bottom w:val="single" w:color="auto" w:sz="4" w:space="0"/>
              <w:right w:val="single" w:color="auto" w:sz="4" w:space="0"/>
            </w:tcBorders>
            <w:noWrap w:val="0"/>
            <w:vAlign w:val="center"/>
          </w:tcPr>
          <w:p w14:paraId="57F22E48">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Y</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r>
      <w:tr w14:paraId="5BC3986B">
        <w:tblPrEx>
          <w:tblCellMar>
            <w:top w:w="0" w:type="dxa"/>
            <w:left w:w="108" w:type="dxa"/>
            <w:bottom w:w="0" w:type="dxa"/>
            <w:right w:w="108" w:type="dxa"/>
          </w:tblCellMar>
        </w:tblPrEx>
        <w:trPr>
          <w:trHeight w:val="225" w:hRule="atLeast"/>
        </w:trPr>
        <w:tc>
          <w:tcPr>
            <w:tcW w:w="1985" w:type="dxa"/>
            <w:tcBorders>
              <w:top w:val="nil"/>
              <w:left w:val="single" w:color="auto" w:sz="4" w:space="0"/>
              <w:bottom w:val="single" w:color="auto" w:sz="4" w:space="0"/>
              <w:right w:val="single" w:color="auto" w:sz="4" w:space="0"/>
            </w:tcBorders>
            <w:noWrap w:val="0"/>
            <w:vAlign w:val="center"/>
          </w:tcPr>
          <w:p w14:paraId="0D5CED83">
            <w:pPr>
              <w:widowControl/>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0CA22627">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p>
        </w:tc>
        <w:tc>
          <w:tcPr>
            <w:tcW w:w="851" w:type="dxa"/>
            <w:tcBorders>
              <w:top w:val="nil"/>
              <w:left w:val="nil"/>
              <w:bottom w:val="single" w:color="auto" w:sz="4" w:space="0"/>
              <w:right w:val="single" w:color="auto" w:sz="4" w:space="0"/>
            </w:tcBorders>
            <w:noWrap w:val="0"/>
            <w:vAlign w:val="center"/>
          </w:tcPr>
          <w:p w14:paraId="1C2DEA88">
            <w:pPr>
              <w:widowControl/>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F07F60F">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300</w:t>
            </w:r>
          </w:p>
        </w:tc>
        <w:tc>
          <w:tcPr>
            <w:tcW w:w="1709" w:type="dxa"/>
            <w:tcBorders>
              <w:top w:val="nil"/>
              <w:left w:val="nil"/>
              <w:bottom w:val="single" w:color="auto" w:sz="4" w:space="0"/>
              <w:right w:val="single" w:color="auto" w:sz="4" w:space="0"/>
            </w:tcBorders>
            <w:noWrap w:val="0"/>
            <w:vAlign w:val="center"/>
          </w:tcPr>
          <w:p w14:paraId="75CA843C">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10</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100</w:t>
            </w:r>
          </w:p>
        </w:tc>
        <w:tc>
          <w:tcPr>
            <w:tcW w:w="1134" w:type="dxa"/>
            <w:tcBorders>
              <w:top w:val="nil"/>
              <w:left w:val="nil"/>
              <w:bottom w:val="single" w:color="auto" w:sz="4" w:space="0"/>
              <w:right w:val="single" w:color="auto" w:sz="4" w:space="0"/>
            </w:tcBorders>
            <w:noWrap w:val="0"/>
            <w:vAlign w:val="center"/>
          </w:tcPr>
          <w:p w14:paraId="5CF2A8B3">
            <w:pPr>
              <w:widowControl/>
              <w:jc w:val="left"/>
              <w:rPr>
                <w:rFonts w:ascii="仿宋_GB2312" w:hAnsi="仿宋" w:eastAsia="仿宋_GB2312" w:cs="宋体"/>
                <w:color w:val="auto"/>
                <w:kern w:val="0"/>
                <w:sz w:val="18"/>
                <w:szCs w:val="18"/>
                <w:highlight w:val="none"/>
              </w:rPr>
            </w:pPr>
            <w:r>
              <w:rPr>
                <w:rFonts w:ascii="仿宋_GB2312" w:hAnsi="仿宋" w:eastAsia="仿宋_GB2312" w:cs="宋体"/>
                <w:color w:val="auto"/>
                <w:kern w:val="0"/>
                <w:sz w:val="18"/>
                <w:szCs w:val="18"/>
                <w:highlight w:val="none"/>
              </w:rPr>
              <w:t>X</w:t>
            </w:r>
            <w:r>
              <w:rPr>
                <w:rFonts w:hint="eastAsia" w:ascii="仿宋_GB2312" w:hAnsi="仿宋" w:eastAsia="仿宋_GB2312" w:cs="宋体"/>
                <w:color w:val="auto"/>
                <w:kern w:val="0"/>
                <w:sz w:val="18"/>
                <w:szCs w:val="18"/>
                <w:highlight w:val="none"/>
              </w:rPr>
              <w:t>＜</w:t>
            </w:r>
            <w:r>
              <w:rPr>
                <w:rFonts w:ascii="仿宋_GB2312" w:hAnsi="仿宋" w:eastAsia="仿宋_GB2312" w:cs="宋体"/>
                <w:color w:val="auto"/>
                <w:kern w:val="0"/>
                <w:sz w:val="18"/>
                <w:szCs w:val="18"/>
                <w:highlight w:val="none"/>
              </w:rPr>
              <w:t>10</w:t>
            </w:r>
          </w:p>
        </w:tc>
      </w:tr>
    </w:tbl>
    <w:p w14:paraId="6C3AB4E9">
      <w:pPr>
        <w:spacing w:line="560" w:lineRule="exact"/>
        <w:ind w:firstLine="525" w:firstLineChars="250"/>
        <w:rPr>
          <w:rFonts w:ascii="宋体"/>
          <w:color w:val="auto"/>
          <w:kern w:val="0"/>
          <w:sz w:val="20"/>
          <w:szCs w:val="21"/>
          <w:highlight w:val="none"/>
        </w:rPr>
        <w:sectPr>
          <w:footerReference r:id="rId11" w:type="default"/>
          <w:pgSz w:w="11906" w:h="16838"/>
          <w:pgMar w:top="1134" w:right="1134" w:bottom="1134" w:left="1134" w:header="720" w:footer="720" w:gutter="0"/>
          <w:pgNumType w:fmt="decimal"/>
          <w:cols w:space="720" w:num="1"/>
          <w:docGrid w:type="lines" w:linePitch="331" w:charSpace="0"/>
        </w:sectPr>
      </w:pPr>
      <w:r>
        <w:rPr>
          <w:rFonts w:hint="eastAsia" w:ascii="仿宋_GB2312" w:hAnsi="仿宋" w:eastAsia="仿宋_GB2312"/>
          <w:color w:val="auto"/>
          <w:szCs w:val="21"/>
          <w:highlight w:val="none"/>
        </w:rPr>
        <w:t>说明：上述标准参照《关于印发中小企业划型标准规定的通知》（工信部联企业</w:t>
      </w:r>
      <w:r>
        <w:rPr>
          <w:rFonts w:ascii="仿宋_GB2312" w:hAnsi="仿宋" w:eastAsia="仿宋_GB2312"/>
          <w:color w:val="auto"/>
          <w:szCs w:val="21"/>
          <w:highlight w:val="none"/>
        </w:rPr>
        <w:t>[2011]300</w:t>
      </w:r>
      <w:r>
        <w:rPr>
          <w:rFonts w:hint="eastAsia" w:ascii="仿宋_GB2312" w:hAnsi="仿宋" w:eastAsia="仿宋_GB2312"/>
          <w:color w:val="auto"/>
          <w:szCs w:val="21"/>
          <w:highlight w:val="none"/>
        </w:rPr>
        <w:t>号），大型、中型和小型企业须同时满足所列指标的下限，否则下划一档；微型企业只须满足所列指标中的一项即可。</w:t>
      </w:r>
    </w:p>
    <w:p w14:paraId="4C12CC03">
      <w:pPr>
        <w:pStyle w:val="2"/>
        <w:spacing w:line="360" w:lineRule="auto"/>
        <w:jc w:val="center"/>
        <w:rPr>
          <w:rFonts w:hint="eastAsia" w:ascii="宋体" w:hAnsi="宋体" w:eastAsia="宋体" w:cs="宋体"/>
          <w:b/>
          <w:bCs/>
          <w:color w:val="auto"/>
          <w:highlight w:val="none"/>
        </w:rPr>
      </w:pPr>
      <w:bookmarkStart w:id="43" w:name="_Toc14404"/>
      <w:bookmarkStart w:id="44" w:name="_Toc680"/>
      <w:r>
        <w:rPr>
          <w:rFonts w:hint="eastAsia" w:ascii="宋体" w:hAnsi="宋体" w:eastAsia="宋体" w:cs="宋体"/>
          <w:b/>
          <w:bCs/>
          <w:color w:val="auto"/>
          <w:highlight w:val="none"/>
        </w:rPr>
        <w:t>第三章 供应商须知</w:t>
      </w:r>
      <w:bookmarkEnd w:id="40"/>
      <w:bookmarkEnd w:id="41"/>
      <w:bookmarkEnd w:id="42"/>
      <w:bookmarkEnd w:id="43"/>
      <w:bookmarkEnd w:id="44"/>
    </w:p>
    <w:p w14:paraId="12CDBF08">
      <w:pPr>
        <w:pStyle w:val="3"/>
        <w:spacing w:line="360" w:lineRule="auto"/>
        <w:jc w:val="center"/>
        <w:rPr>
          <w:rFonts w:hint="eastAsia" w:ascii="宋体" w:hAnsi="宋体" w:eastAsia="宋体" w:cs="宋体"/>
          <w:b w:val="0"/>
          <w:color w:val="auto"/>
          <w:highlight w:val="none"/>
        </w:rPr>
      </w:pPr>
      <w:bookmarkStart w:id="45" w:name="_Toc24946"/>
      <w:bookmarkStart w:id="46" w:name="_Toc1315"/>
      <w:bookmarkStart w:id="47" w:name="_Toc2403"/>
      <w:bookmarkStart w:id="48" w:name="_Toc28335"/>
      <w:bookmarkStart w:id="49" w:name="_Toc23940"/>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45"/>
      <w:bookmarkEnd w:id="46"/>
      <w:bookmarkEnd w:id="47"/>
      <w:bookmarkEnd w:id="48"/>
      <w:bookmarkEnd w:id="49"/>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2161B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217E2983">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636ED53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20195C4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6DF42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6416A2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455B69A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24986050">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4F4462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0F72FA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39378E7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480F5E9E">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778FC4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9EB7B2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53036E7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28526689">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1CC58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55AA44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0F9746A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6A66D91F">
            <w:pPr>
              <w:pStyle w:val="9"/>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6E5DDDDA">
            <w:pPr>
              <w:pStyle w:val="9"/>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5A0847BA">
            <w:pPr>
              <w:pStyle w:val="9"/>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u w:val="single"/>
                <w:lang w:val="en-US" w:eastAsia="zh-CN"/>
              </w:rPr>
              <w:t>/</w:t>
            </w:r>
            <w:r>
              <w:rPr>
                <w:rFonts w:hint="eastAsia" w:asciiTheme="minorEastAsia" w:hAnsiTheme="minorEastAsia" w:eastAsiaTheme="minorEastAsia"/>
                <w:kern w:val="2"/>
                <w:sz w:val="21"/>
                <w:szCs w:val="21"/>
                <w:u w:val="single"/>
              </w:rPr>
              <w:t xml:space="preserve"> </w:t>
            </w:r>
            <w:r>
              <w:rPr>
                <w:rFonts w:hint="eastAsia" w:ascii="宋体" w:hAnsi="宋体" w:eastAsia="宋体" w:cs="宋体"/>
                <w:color w:val="auto"/>
                <w:szCs w:val="21"/>
                <w:highlight w:val="none"/>
                <w:u w:val="single"/>
                <w:lang w:val="en-US" w:eastAsia="zh-CN"/>
              </w:rPr>
              <w:t xml:space="preserve">    。</w:t>
            </w:r>
          </w:p>
          <w:p w14:paraId="67DC7079">
            <w:pPr>
              <w:pStyle w:val="9"/>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u w:val="single"/>
                <w:lang w:val="en-US" w:eastAsia="zh-CN"/>
              </w:rPr>
              <w:t>/</w:t>
            </w:r>
            <w:r>
              <w:rPr>
                <w:rFonts w:hint="eastAsia" w:asciiTheme="minorEastAsia" w:hAnsiTheme="minorEastAsia" w:eastAsiaTheme="minorEastAsia"/>
                <w:kern w:val="2"/>
                <w:sz w:val="21"/>
                <w:szCs w:val="21"/>
                <w:u w:val="single"/>
              </w:rPr>
              <w:t xml:space="preserve"> </w:t>
            </w:r>
            <w:r>
              <w:rPr>
                <w:rFonts w:hint="eastAsia" w:asciiTheme="minorEastAsia" w:hAnsiTheme="minorEastAsia" w:eastAsiaTheme="minorEastAsia"/>
                <w:kern w:val="2"/>
                <w:sz w:val="21"/>
                <w:szCs w:val="21"/>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63AAB9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2B841E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24D61195">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资格证明文件组成</w:t>
            </w:r>
          </w:p>
        </w:tc>
        <w:tc>
          <w:tcPr>
            <w:tcW w:w="6760" w:type="dxa"/>
            <w:noWrap w:val="0"/>
            <w:vAlign w:val="center"/>
          </w:tcPr>
          <w:p w14:paraId="3E2E4DD1">
            <w:pPr>
              <w:pStyle w:val="9"/>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color w:val="auto"/>
                <w:szCs w:val="21"/>
                <w:highlight w:val="none"/>
                <w:lang w:val="en-US" w:eastAsia="zh-CN"/>
              </w:rPr>
              <w:t>必须提供，否则响应文件按无效响应处理</w:t>
            </w:r>
            <w:r>
              <w:rPr>
                <w:rFonts w:hint="eastAsia" w:ascii="宋体" w:hAnsi="宋体" w:eastAsia="宋体" w:cs="宋体"/>
                <w:color w:val="auto"/>
                <w:szCs w:val="21"/>
                <w:highlight w:val="none"/>
                <w:lang w:val="en-US" w:eastAsia="zh-CN"/>
              </w:rPr>
              <w:t>）</w:t>
            </w:r>
          </w:p>
          <w:p w14:paraId="2C38F75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rPr>
              <w:t>]</w:t>
            </w:r>
            <w:r>
              <w:rPr>
                <w:rFonts w:hint="eastAsia" w:ascii="宋体" w:hAnsi="宋体" w:cs="宋体"/>
                <w:szCs w:val="21"/>
              </w:rPr>
              <w:t>内连续3个月</w:t>
            </w:r>
            <w:r>
              <w:rPr>
                <w:rFonts w:hint="eastAsia" w:ascii="宋体" w:hAnsi="宋体" w:cs="宋体"/>
                <w:color w:val="000000"/>
                <w:szCs w:val="21"/>
              </w:rPr>
              <w:t>的</w:t>
            </w:r>
            <w:r>
              <w:rPr>
                <w:rFonts w:hint="eastAsia" w:ascii="宋体" w:hAnsi="宋体" w:eastAsia="宋体" w:cs="宋体"/>
                <w:color w:val="auto"/>
                <w:szCs w:val="21"/>
                <w:highlight w:val="none"/>
              </w:rPr>
              <w:t>依法缴纳税收的凭据复印件；</w:t>
            </w:r>
            <w:r>
              <w:rPr>
                <w:rFonts w:hint="eastAsia" w:ascii="宋体" w:hAnsi="宋体" w:cs="宋体"/>
                <w:szCs w:val="21"/>
              </w:rPr>
              <w:t>依</w:t>
            </w:r>
            <w:r>
              <w:rPr>
                <w:rFonts w:hint="eastAsia" w:ascii="宋体" w:hAnsi="宋体"/>
                <w:szCs w:val="21"/>
              </w:rPr>
              <w:t>法免税的供应商，必须提供相应文件证明其依法免税。</w:t>
            </w:r>
            <w:r>
              <w:rPr>
                <w:rFonts w:hint="eastAsia" w:ascii="宋体" w:hAnsi="宋体" w:cs="宋体"/>
                <w:szCs w:val="21"/>
              </w:rPr>
              <w:t>从取得营业执照时间起到投标文件提交截止时间为止不足要求月数的，只需提供从取得营业执照起的依法缴纳税收</w:t>
            </w:r>
            <w:r>
              <w:rPr>
                <w:rFonts w:hint="eastAsia" w:ascii="宋体" w:hAnsi="宋体"/>
                <w:szCs w:val="21"/>
              </w:rPr>
              <w:t>相应证明文件</w:t>
            </w:r>
            <w:r>
              <w:rPr>
                <w:rFonts w:hint="eastAsia" w:ascii="宋体" w:hAnsi="宋体" w:cs="宋体"/>
                <w:szCs w:val="21"/>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2EEA15E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u w:val="single"/>
              </w:rPr>
              <w:t>月至</w:t>
            </w:r>
            <w:r>
              <w:rPr>
                <w:rFonts w:hint="eastAsia" w:ascii="宋体" w:hAnsi="宋体" w:eastAsia="宋体" w:cs="宋体"/>
                <w:color w:val="auto"/>
                <w:szCs w:val="21"/>
                <w:highlight w:val="none"/>
                <w:u w:val="single"/>
                <w:lang w:val="en-US" w:eastAsia="zh-CN"/>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u w:val="single"/>
              </w:rPr>
              <w:t>年</w:t>
            </w:r>
            <w:r>
              <w:rPr>
                <w:rFonts w:hint="eastAsia" w:ascii="宋体" w:hAnsi="宋体" w:cs="宋体"/>
                <w:color w:val="auto"/>
                <w:szCs w:val="21"/>
                <w:highlight w:val="none"/>
                <w:u w:val="single"/>
                <w:lang w:val="en-US" w:eastAsia="zh-CN"/>
              </w:rPr>
              <w:t>6</w:t>
            </w:r>
            <w:r>
              <w:rPr>
                <w:rFonts w:hint="eastAsia" w:ascii="宋体" w:hAnsi="宋体" w:eastAsia="宋体" w:cs="宋体"/>
                <w:color w:val="auto"/>
                <w:szCs w:val="21"/>
                <w:highlight w:val="none"/>
                <w:u w:val="single"/>
              </w:rPr>
              <w:t>月</w:t>
            </w:r>
            <w:r>
              <w:rPr>
                <w:rFonts w:hint="eastAsia" w:ascii="宋体" w:hAnsi="宋体" w:eastAsia="宋体" w:cs="宋体"/>
                <w:color w:val="auto"/>
                <w:szCs w:val="21"/>
                <w:highlight w:val="none"/>
              </w:rPr>
              <w:t>]</w:t>
            </w:r>
            <w:r>
              <w:rPr>
                <w:rFonts w:hint="eastAsia" w:ascii="宋体" w:hAnsi="宋体" w:cs="宋体"/>
                <w:szCs w:val="21"/>
              </w:rPr>
              <w:t>内连续3个月</w:t>
            </w:r>
            <w:r>
              <w:rPr>
                <w:rFonts w:hint="eastAsia" w:ascii="宋体" w:hAnsi="宋体" w:eastAsia="宋体" w:cs="宋体"/>
                <w:color w:val="auto"/>
                <w:szCs w:val="21"/>
                <w:highlight w:val="none"/>
              </w:rPr>
              <w:t>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color w:val="auto"/>
                <w:szCs w:val="21"/>
                <w:highlight w:val="none"/>
              </w:rPr>
              <w:t>必须提供，否则作无效竞标处理</w:t>
            </w:r>
            <w:r>
              <w:rPr>
                <w:rFonts w:hint="eastAsia" w:ascii="宋体" w:hAnsi="宋体" w:eastAsia="宋体" w:cs="宋体"/>
                <w:color w:val="auto"/>
                <w:szCs w:val="21"/>
                <w:highlight w:val="none"/>
              </w:rPr>
              <w:t>）</w:t>
            </w:r>
          </w:p>
          <w:p w14:paraId="71A2A18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cs="宋体"/>
                <w:color w:val="auto"/>
                <w:szCs w:val="21"/>
                <w:highlight w:val="none"/>
              </w:rPr>
              <w:t>供应商财务状况报告：</w:t>
            </w:r>
            <w:r>
              <w:rPr>
                <w:rFonts w:hint="eastAsia" w:ascii="宋体" w:hAnsi="宋体"/>
                <w:color w:val="auto"/>
                <w:szCs w:val="21"/>
                <w:highlight w:val="none"/>
              </w:rPr>
              <w:t>[</w:t>
            </w:r>
            <w:r>
              <w:rPr>
                <w:rFonts w:hint="eastAsia" w:ascii="宋体" w:hAnsi="宋体"/>
                <w:color w:val="auto"/>
                <w:szCs w:val="21"/>
                <w:highlight w:val="none"/>
                <w:u w:val="single"/>
                <w:lang w:val="en-US" w:eastAsia="zh-CN"/>
              </w:rPr>
              <w:t>2023或2024年</w:t>
            </w:r>
            <w:r>
              <w:rPr>
                <w:rFonts w:hint="eastAsia" w:ascii="宋体" w:hAnsi="宋体"/>
                <w:color w:val="auto"/>
                <w:szCs w:val="21"/>
                <w:highlight w:val="none"/>
              </w:rPr>
              <w:t>]财务状况报告复印件；供应商成立不满一年的应按提供首次响应文件提交截止时间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Theme="minorEastAsia" w:hAnsiTheme="minorEastAsia" w:eastAsiaTheme="minorEastAsia"/>
                <w:szCs w:val="21"/>
              </w:rPr>
              <w:t>；</w:t>
            </w:r>
            <w:r>
              <w:rPr>
                <w:rFonts w:hint="eastAsia" w:cs="宋体" w:asciiTheme="minorEastAsia" w:hAnsiTheme="minorEastAsia" w:eastAsiaTheme="minorEastAsia"/>
                <w:szCs w:val="21"/>
              </w:rPr>
              <w:t>（</w:t>
            </w:r>
            <w:r>
              <w:rPr>
                <w:rFonts w:hint="eastAsia" w:cs="宋体" w:asciiTheme="minorEastAsia" w:hAnsiTheme="minorEastAsia" w:eastAsiaTheme="minorEastAsia"/>
                <w:b/>
                <w:szCs w:val="21"/>
              </w:rPr>
              <w:t>必须提供，否则响应文件按无效响应处理</w:t>
            </w:r>
            <w:r>
              <w:rPr>
                <w:rFonts w:hint="eastAsia" w:cs="宋体" w:asciiTheme="minorEastAsia" w:hAnsiTheme="minorEastAsia" w:eastAsiaTheme="minorEastAsia"/>
                <w:szCs w:val="21"/>
              </w:rPr>
              <w:t>）</w:t>
            </w:r>
          </w:p>
          <w:p w14:paraId="7CE1298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71FDA64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6AA377E">
            <w:pPr>
              <w:snapToGrid w:val="0"/>
              <w:spacing w:line="360" w:lineRule="auto"/>
              <w:jc w:val="left"/>
              <w:rPr>
                <w:rFonts w:hint="default" w:ascii="宋体" w:hAnsi="宋体" w:eastAsia="宋体" w:cs="宋体"/>
                <w:b/>
                <w:bCs/>
                <w:color w:val="auto"/>
                <w:szCs w:val="21"/>
                <w:highlight w:val="none"/>
                <w:lang w:val="en-US" w:eastAsia="zh-CN"/>
              </w:rPr>
            </w:pPr>
            <w:r>
              <w:rPr>
                <w:rFonts w:hint="eastAsia" w:ascii="宋体" w:hAnsi="宋体" w:cs="宋体"/>
                <w:color w:val="auto"/>
                <w:szCs w:val="21"/>
                <w:highlight w:val="none"/>
                <w:lang w:val="en-US" w:eastAsia="zh-CN"/>
              </w:rPr>
              <w:t>7.中小企业声明函或残疾人福利性单位声明函或供应商属于监狱企业的证明材料；</w:t>
            </w:r>
            <w:r>
              <w:rPr>
                <w:rFonts w:hint="eastAsia" w:ascii="宋体" w:hAnsi="宋体" w:cs="宋体"/>
                <w:b/>
                <w:bCs/>
                <w:color w:val="auto"/>
                <w:szCs w:val="21"/>
                <w:highlight w:val="none"/>
                <w:lang w:val="en-US" w:eastAsia="zh-CN"/>
              </w:rPr>
              <w:t>（本项目专门面向中小企业采购，必须提供，否则响应文件按无效响应处理）</w:t>
            </w:r>
          </w:p>
          <w:p w14:paraId="1ABB7D92">
            <w:pPr>
              <w:snapToGrid w:val="0"/>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特定资格要求的资格证明材料</w:t>
            </w:r>
            <w:r>
              <w:rPr>
                <w:rFonts w:hint="eastAsia" w:ascii="宋体" w:hAnsi="宋体" w:cs="宋体"/>
                <w:color w:val="auto"/>
                <w:szCs w:val="21"/>
                <w:highlight w:val="none"/>
                <w:lang w:eastAsia="zh-CN"/>
              </w:rPr>
              <w:t>：</w:t>
            </w:r>
            <w:r>
              <w:rPr>
                <w:rFonts w:hint="eastAsia" w:ascii="宋体" w:hAnsi="宋体" w:cs="宋体"/>
                <w:szCs w:val="21"/>
              </w:rPr>
              <w:t>（</w:t>
            </w:r>
            <w:r>
              <w:rPr>
                <w:rFonts w:hint="eastAsia" w:ascii="宋体" w:hAnsi="宋体" w:cs="宋体"/>
                <w:b/>
                <w:szCs w:val="21"/>
              </w:rPr>
              <w:t>必须提供，否则响应文件按无效响应处理</w:t>
            </w:r>
            <w:r>
              <w:rPr>
                <w:rFonts w:hint="eastAsia" w:ascii="宋体" w:hAnsi="宋体" w:cs="宋体"/>
                <w:szCs w:val="21"/>
              </w:rPr>
              <w:t>）</w:t>
            </w:r>
          </w:p>
          <w:p w14:paraId="49DD60D8">
            <w:pPr>
              <w:snapToGrid w:val="0"/>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（1）供应商须具备公路工程施工总承包叁级以上（含叁级）资质，具备有效的安全生产许可证，并在人员、设备、资金等方面具备相应的施工能力。</w:t>
            </w:r>
            <w:r>
              <w:rPr>
                <w:rFonts w:hint="eastAsia" w:ascii="宋体" w:hAnsi="宋体" w:cs="宋体"/>
                <w:b/>
                <w:bCs/>
                <w:color w:val="auto"/>
                <w:szCs w:val="21"/>
                <w:highlight w:val="none"/>
                <w:lang w:eastAsia="zh-CN"/>
              </w:rPr>
              <w:t>（附企业资质证书和安全生产许可证复印件）</w:t>
            </w:r>
          </w:p>
          <w:p w14:paraId="7617E6B4">
            <w:pPr>
              <w:snapToGrid w:val="0"/>
              <w:spacing w:line="360" w:lineRule="auto"/>
              <w:jc w:val="left"/>
              <w:rPr>
                <w:rFonts w:hint="eastAsia" w:ascii="宋体" w:hAnsi="宋体" w:cs="宋体"/>
                <w:color w:val="auto"/>
                <w:szCs w:val="21"/>
                <w:highlight w:val="none"/>
                <w:lang w:eastAsia="zh-CN"/>
              </w:rPr>
            </w:pPr>
            <w:r>
              <w:rPr>
                <w:rFonts w:hint="eastAsia" w:ascii="宋体" w:hAnsi="宋体" w:cs="宋体"/>
                <w:color w:val="auto"/>
                <w:szCs w:val="21"/>
                <w:highlight w:val="none"/>
                <w:lang w:eastAsia="zh-CN"/>
              </w:rPr>
              <w:t>（2）拟派项目经理须具备公路工程专业贰级以上（含贰级）注册建造师执业资格，具备有效的安全生产考核合格证书（B类）。本项目不接受有在建、已中标未开工或已列为本项目或其他项目中标候选人第一名的建造师作为项目经理。</w:t>
            </w:r>
            <w:r>
              <w:rPr>
                <w:rFonts w:hint="eastAsia" w:ascii="宋体" w:hAnsi="宋体" w:cs="宋体"/>
                <w:b/>
                <w:bCs/>
                <w:color w:val="auto"/>
                <w:szCs w:val="21"/>
                <w:highlight w:val="none"/>
                <w:lang w:eastAsia="zh-CN"/>
              </w:rPr>
              <w:t>（附项目经理注册建造师证书复印件、安全生产考核合格证（B类证书）复印件、</w:t>
            </w:r>
            <w:r>
              <w:rPr>
                <w:rFonts w:hint="eastAsia" w:ascii="宋体" w:hAnsi="宋体" w:cs="宋体"/>
                <w:b/>
                <w:bCs/>
                <w:color w:val="auto"/>
                <w:szCs w:val="21"/>
                <w:highlight w:val="none"/>
                <w:lang w:val="en-US" w:eastAsia="zh-CN"/>
              </w:rPr>
              <w:t>无在建承诺书）</w:t>
            </w:r>
          </w:p>
          <w:p w14:paraId="7EE084FA">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eastAsia="zh-CN"/>
              </w:rPr>
              <w:t>（3）拟派安全生产管理人员须具备有效的安全生产考核合格证(C类)</w:t>
            </w:r>
            <w:r>
              <w:rPr>
                <w:rFonts w:hint="eastAsia" w:ascii="宋体" w:hAnsi="宋体" w:eastAsia="宋体" w:cs="宋体"/>
                <w:color w:val="auto"/>
                <w:szCs w:val="21"/>
                <w:highlight w:val="none"/>
              </w:rPr>
              <w:t>；</w:t>
            </w:r>
            <w:r>
              <w:rPr>
                <w:rFonts w:hint="eastAsia" w:ascii="宋体" w:hAnsi="宋体" w:cs="宋体"/>
                <w:b/>
                <w:bCs/>
                <w:color w:val="auto"/>
                <w:szCs w:val="21"/>
                <w:highlight w:val="none"/>
                <w:lang w:eastAsia="zh-CN"/>
              </w:rPr>
              <w:t>（附安全生产管理人员安全生产考核合格证(C类)复印件</w:t>
            </w:r>
            <w:r>
              <w:rPr>
                <w:rFonts w:hint="eastAsia" w:ascii="宋体" w:hAnsi="宋体" w:cs="宋体"/>
                <w:b/>
                <w:bCs/>
                <w:color w:val="auto"/>
                <w:szCs w:val="21"/>
                <w:highlight w:val="none"/>
                <w:lang w:val="en-US" w:eastAsia="zh-CN"/>
              </w:rPr>
              <w:t>）</w:t>
            </w:r>
          </w:p>
          <w:p w14:paraId="7A360086">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38CB917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6F8EC87A">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43271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1FD0C6B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05A529AE">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商务文件组成</w:t>
            </w:r>
          </w:p>
        </w:tc>
        <w:tc>
          <w:tcPr>
            <w:tcW w:w="6760" w:type="dxa"/>
            <w:noWrap w:val="0"/>
            <w:vAlign w:val="center"/>
          </w:tcPr>
          <w:p w14:paraId="185D24E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3917207">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5930BD4">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6D06DAEA">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20BC03D4">
            <w:pPr>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5.竞标人情况介绍；</w:t>
            </w:r>
          </w:p>
          <w:p w14:paraId="547BFF7E">
            <w:pPr>
              <w:spacing w:line="360" w:lineRule="auto"/>
              <w:jc w:val="left"/>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w:t>
            </w:r>
            <w:r>
              <w:rPr>
                <w:rFonts w:hint="eastAsia" w:ascii="宋体" w:hAnsi="宋体" w:eastAsia="宋体" w:cs="宋体"/>
                <w:color w:val="auto"/>
                <w:sz w:val="21"/>
                <w:szCs w:val="21"/>
                <w:highlight w:val="none"/>
                <w:lang w:val="en-US" w:eastAsia="zh-CN"/>
              </w:rPr>
              <w:t>农民工工资保障金的交纳与使用承诺书</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8FE0512">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auto"/>
                <w:szCs w:val="21"/>
                <w:highlight w:val="none"/>
                <w:lang w:val="en-US" w:eastAsia="zh-CN"/>
              </w:rPr>
              <w:t>7.</w:t>
            </w:r>
            <w:r>
              <w:rPr>
                <w:rFonts w:hint="eastAsia" w:ascii="宋体" w:hAnsi="宋体" w:cs="宋体"/>
                <w:color w:val="000000" w:themeColor="text1"/>
                <w:szCs w:val="21"/>
                <w:highlight w:val="none"/>
                <w14:textFill>
                  <w14:solidFill>
                    <w14:schemeClr w14:val="tx1"/>
                  </w14:solidFill>
                </w14:textFill>
              </w:rPr>
              <w:t>供应商类似业绩的证明文件；</w:t>
            </w:r>
          </w:p>
          <w:p w14:paraId="3EAD5822">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8</w:t>
            </w:r>
            <w:r>
              <w:rPr>
                <w:rFonts w:hint="eastAsia" w:ascii="宋体" w:hAnsi="宋体" w:eastAsia="宋体" w:cs="宋体"/>
                <w:color w:val="000000" w:themeColor="text1"/>
                <w:szCs w:val="21"/>
                <w:highlight w:val="none"/>
                <w14:textFill>
                  <w14:solidFill>
                    <w14:schemeClr w14:val="tx1"/>
                  </w14:solidFill>
                </w14:textFill>
              </w:rPr>
              <w:t>.供应商认为需要提供的其他有关资料。</w:t>
            </w:r>
          </w:p>
          <w:p w14:paraId="5161F2F9">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4B2EBE30">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5360EBF8">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011515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1AB84E87">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86FE038">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技术文件组成</w:t>
            </w:r>
          </w:p>
        </w:tc>
        <w:tc>
          <w:tcPr>
            <w:tcW w:w="6760" w:type="dxa"/>
            <w:noWrap w:val="0"/>
            <w:vAlign w:val="center"/>
          </w:tcPr>
          <w:p w14:paraId="3C99673B">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1.技术需求偏离表；（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3F8FFAE">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EC5AA74">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BA0829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项目经理简历表；（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5D04DEB6">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（如有请提</w:t>
            </w:r>
            <w:r>
              <w:rPr>
                <w:rFonts w:hint="eastAsia" w:ascii="宋体" w:hAnsi="宋体" w:eastAsia="宋体" w:cs="宋体"/>
                <w:b/>
                <w:bCs/>
                <w:color w:val="auto"/>
                <w:szCs w:val="21"/>
                <w:highlight w:val="none"/>
                <w:lang w:val="en-US" w:eastAsia="zh-CN"/>
              </w:rPr>
              <w:t>供</w:t>
            </w:r>
            <w:r>
              <w:rPr>
                <w:rFonts w:hint="eastAsia" w:ascii="宋体" w:hAnsi="宋体" w:eastAsia="宋体" w:cs="宋体"/>
                <w:b/>
                <w:bCs/>
                <w:color w:val="auto"/>
                <w:szCs w:val="21"/>
                <w:highlight w:val="none"/>
              </w:rPr>
              <w:t>）</w:t>
            </w:r>
          </w:p>
          <w:p w14:paraId="393AE523">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61FE6F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2C48220">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456ED369">
            <w:pPr>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报价文件组成</w:t>
            </w:r>
          </w:p>
        </w:tc>
        <w:tc>
          <w:tcPr>
            <w:tcW w:w="6760" w:type="dxa"/>
            <w:noWrap w:val="0"/>
            <w:vAlign w:val="center"/>
          </w:tcPr>
          <w:p w14:paraId="673DF53F">
            <w:pPr>
              <w:tabs>
                <w:tab w:val="left" w:pos="459"/>
              </w:tabs>
              <w:snapToGrid w:val="0"/>
              <w:spacing w:line="360" w:lineRule="auto"/>
              <w:jc w:val="left"/>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t>1.响应函；</w:t>
            </w:r>
            <w:r>
              <w:rPr>
                <w:rFonts w:hint="eastAsia" w:ascii="宋体" w:hAnsi="宋体" w:eastAsia="宋体" w:cs="宋体"/>
                <w:b/>
                <w:color w:val="0D0D0D" w:themeColor="text1" w:themeTint="F2"/>
                <w:szCs w:val="21"/>
                <w:highlight w:val="none"/>
                <w14:textFill>
                  <w14:solidFill>
                    <w14:schemeClr w14:val="tx1">
                      <w14:lumMod w14:val="95000"/>
                      <w14:lumOff w14:val="5000"/>
                    </w14:schemeClr>
                  </w14:solidFill>
                </w14:textFill>
              </w:rPr>
              <w:t>（必须提供，否则作无效响应处理）</w:t>
            </w:r>
          </w:p>
          <w:p w14:paraId="7853C551">
            <w:pPr>
              <w:spacing w:line="360" w:lineRule="auto"/>
              <w:jc w:val="left"/>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pPr>
            <w:r>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t>2.响应报价表；（</w:t>
            </w:r>
            <w:r>
              <w:rPr>
                <w:rFonts w:hint="eastAsia" w:ascii="宋体" w:hAnsi="宋体" w:eastAsia="宋体" w:cs="宋体"/>
                <w:b/>
                <w:color w:val="0D0D0D" w:themeColor="text1" w:themeTint="F2"/>
                <w:szCs w:val="21"/>
                <w:highlight w:val="none"/>
                <w14:textFill>
                  <w14:solidFill>
                    <w14:schemeClr w14:val="tx1">
                      <w14:lumMod w14:val="95000"/>
                      <w14:lumOff w14:val="5000"/>
                    </w14:schemeClr>
                  </w14:solidFill>
                </w14:textFill>
              </w:rPr>
              <w:t>必须提供，否则响应文件按无效响应处理</w:t>
            </w:r>
            <w:r>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t>）</w:t>
            </w:r>
          </w:p>
          <w:p w14:paraId="0354D7C6">
            <w:pPr>
              <w:spacing w:line="360" w:lineRule="auto"/>
              <w:jc w:val="left"/>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pPr>
            <w:r>
              <w:rPr>
                <w:rFonts w:hint="eastAsia" w:ascii="宋体" w:hAnsi="宋体" w:cs="宋体"/>
                <w:color w:val="0D0D0D" w:themeColor="text1" w:themeTint="F2"/>
                <w:szCs w:val="21"/>
                <w:highlight w:val="none"/>
                <w:lang w:val="en-US" w:eastAsia="zh-CN"/>
                <w14:textFill>
                  <w14:solidFill>
                    <w14:schemeClr w14:val="tx1">
                      <w14:lumMod w14:val="95000"/>
                      <w14:lumOff w14:val="5000"/>
                    </w14:schemeClr>
                  </w14:solidFill>
                </w14:textFill>
              </w:rPr>
              <w:t>3.</w:t>
            </w:r>
            <w:r>
              <w:rPr>
                <w:rFonts w:hint="eastAsia" w:ascii="宋体" w:hAnsi="宋体" w:cs="宋体"/>
                <w:color w:val="0D0D0D" w:themeColor="text1" w:themeTint="F2"/>
                <w:szCs w:val="21"/>
                <w:highlight w:val="none"/>
                <w14:textFill>
                  <w14:solidFill>
                    <w14:schemeClr w14:val="tx1">
                      <w14:lumMod w14:val="95000"/>
                      <w14:lumOff w14:val="5000"/>
                    </w14:schemeClr>
                  </w14:solidFill>
                </w14:textFill>
              </w:rPr>
              <w:t>已标价工程量清单</w:t>
            </w:r>
            <w:r>
              <w:rPr>
                <w:rFonts w:hint="eastAsia" w:ascii="宋体" w:hAnsi="宋体" w:cs="宋体"/>
                <w:color w:val="0D0D0D" w:themeColor="text1" w:themeTint="F2"/>
                <w:szCs w:val="21"/>
                <w:highlight w:val="none"/>
                <w:lang w:eastAsia="zh-CN"/>
                <w14:textFill>
                  <w14:solidFill>
                    <w14:schemeClr w14:val="tx1">
                      <w14:lumMod w14:val="95000"/>
                      <w14:lumOff w14:val="5000"/>
                    </w14:schemeClr>
                  </w14:solidFill>
                </w14:textFill>
              </w:rPr>
              <w:t>；</w:t>
            </w:r>
            <w:r>
              <w:rPr>
                <w:rFonts w:hint="eastAsia" w:ascii="宋体" w:hAnsi="宋体" w:cs="宋体"/>
                <w:color w:val="0D0D0D" w:themeColor="text1" w:themeTint="F2"/>
                <w:szCs w:val="21"/>
                <w:highlight w:val="none"/>
                <w14:textFill>
                  <w14:solidFill>
                    <w14:schemeClr w14:val="tx1">
                      <w14:lumMod w14:val="95000"/>
                      <w14:lumOff w14:val="5000"/>
                    </w14:schemeClr>
                  </w14:solidFill>
                </w14:textFill>
              </w:rPr>
              <w:t>（</w:t>
            </w:r>
            <w:r>
              <w:rPr>
                <w:rFonts w:hint="eastAsia" w:ascii="宋体" w:hAnsi="宋体" w:cs="宋体"/>
                <w:b/>
                <w:color w:val="0D0D0D" w:themeColor="text1" w:themeTint="F2"/>
                <w:szCs w:val="21"/>
                <w:highlight w:val="none"/>
                <w14:textFill>
                  <w14:solidFill>
                    <w14:schemeClr w14:val="tx1">
                      <w14:lumMod w14:val="95000"/>
                      <w14:lumOff w14:val="5000"/>
                    </w14:schemeClr>
                  </w14:solidFill>
                </w14:textFill>
              </w:rPr>
              <w:t>必须提供，否则响应文件按无效响应处理</w:t>
            </w:r>
            <w:r>
              <w:rPr>
                <w:rFonts w:hint="eastAsia" w:ascii="宋体" w:hAnsi="宋体" w:cs="宋体"/>
                <w:color w:val="0D0D0D" w:themeColor="text1" w:themeTint="F2"/>
                <w:szCs w:val="21"/>
                <w:highlight w:val="none"/>
                <w14:textFill>
                  <w14:solidFill>
                    <w14:schemeClr w14:val="tx1">
                      <w14:lumMod w14:val="95000"/>
                      <w14:lumOff w14:val="5000"/>
                    </w14:schemeClr>
                  </w14:solidFill>
                </w14:textFill>
              </w:rPr>
              <w:t>）</w:t>
            </w:r>
          </w:p>
          <w:p w14:paraId="28EE201C">
            <w:pPr>
              <w:spacing w:line="360" w:lineRule="auto"/>
              <w:jc w:val="left"/>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pPr>
            <w:r>
              <w:rPr>
                <w:rFonts w:hint="eastAsia" w:ascii="宋体" w:hAnsi="宋体" w:cs="宋体"/>
                <w:color w:val="0D0D0D" w:themeColor="text1" w:themeTint="F2"/>
                <w:szCs w:val="21"/>
                <w:highlight w:val="none"/>
                <w:lang w:val="en-US" w:eastAsia="zh-CN"/>
                <w14:textFill>
                  <w14:solidFill>
                    <w14:schemeClr w14:val="tx1">
                      <w14:lumMod w14:val="95000"/>
                      <w14:lumOff w14:val="5000"/>
                    </w14:schemeClr>
                  </w14:solidFill>
                </w14:textFill>
              </w:rPr>
              <w:t>4.</w:t>
            </w:r>
            <w:r>
              <w:rPr>
                <w:rFonts w:hint="eastAsia" w:ascii="宋体" w:hAnsi="宋体" w:eastAsia="宋体" w:cs="宋体"/>
                <w:color w:val="0D0D0D" w:themeColor="text1" w:themeTint="F2"/>
                <w:szCs w:val="21"/>
                <w:highlight w:val="none"/>
                <w14:textFill>
                  <w14:solidFill>
                    <w14:schemeClr w14:val="tx1">
                      <w14:lumMod w14:val="95000"/>
                      <w14:lumOff w14:val="5000"/>
                    </w14:schemeClr>
                  </w14:solidFill>
                </w14:textFill>
              </w:rPr>
              <w:t>供应商认为需要提供的其他有关资料。</w:t>
            </w:r>
          </w:p>
        </w:tc>
      </w:tr>
      <w:tr w14:paraId="141F2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36EB78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0A4CEAC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43CB486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77EE3B4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投送。（操作方式见公告附件“电子响应文件制作与投送教程”）</w:t>
            </w:r>
          </w:p>
        </w:tc>
      </w:tr>
      <w:tr w14:paraId="676B4A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3618E0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0ADF1D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23585EF">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6EEFA2D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①满足本次竞标全部采购需求工程的成本、调试、检验、技术服务、培训、税费等所有费用。</w:t>
            </w:r>
          </w:p>
          <w:p w14:paraId="44933B9E">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7B33E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A17B63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3CDDDE0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7BA8F9FC">
            <w:pPr>
              <w:pStyle w:val="7"/>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kern w:val="2"/>
                <w:sz w:val="21"/>
                <w:szCs w:val="21"/>
              </w:rPr>
              <w:t>自</w:t>
            </w:r>
            <w:r>
              <w:rPr>
                <w:rFonts w:hint="eastAsia" w:cs="宋体" w:asciiTheme="minorEastAsia" w:hAnsiTheme="minorEastAsia" w:eastAsiaTheme="minorEastAsia"/>
                <w:kern w:val="2"/>
                <w:sz w:val="21"/>
                <w:szCs w:val="21"/>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6</w:t>
            </w:r>
            <w:r>
              <w:rPr>
                <w:rFonts w:hint="eastAsia" w:ascii="宋体" w:hAnsi="宋体" w:eastAsia="宋体" w:cs="宋体"/>
                <w:color w:val="auto"/>
                <w:kern w:val="2"/>
                <w:sz w:val="21"/>
                <w:szCs w:val="21"/>
                <w:highlight w:val="none"/>
                <w:u w:val="single"/>
              </w:rPr>
              <w:t xml:space="preserve">0 </w:t>
            </w:r>
            <w:r>
              <w:rPr>
                <w:rFonts w:hint="eastAsia" w:ascii="宋体" w:hAnsi="宋体" w:eastAsia="宋体" w:cs="宋体"/>
                <w:color w:val="auto"/>
                <w:kern w:val="2"/>
                <w:sz w:val="21"/>
                <w:szCs w:val="21"/>
                <w:highlight w:val="none"/>
              </w:rPr>
              <w:t>日。</w:t>
            </w:r>
          </w:p>
        </w:tc>
      </w:tr>
      <w:tr w14:paraId="41623F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BEA886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30B2E24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6AA2061C">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6BBF6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6" w:hRule="atLeast"/>
          <w:jc w:val="center"/>
        </w:trPr>
        <w:tc>
          <w:tcPr>
            <w:tcW w:w="903" w:type="dxa"/>
            <w:vMerge w:val="restart"/>
            <w:noWrap w:val="0"/>
            <w:vAlign w:val="center"/>
          </w:tcPr>
          <w:p w14:paraId="641EF6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5EB648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63A04E77">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31478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796C74E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6C7257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4FC2B458">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562219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16601F6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2916AD1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6129BE2F">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732E3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9EB6D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69E654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3E648660">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32FFDA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14DAC48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6E8074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8502FB9">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543C56C3">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25BB30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F466EBD">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9D02DF1">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7921A9F8">
            <w:pPr>
              <w:pStyle w:val="9"/>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53D27A9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5F522E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469BB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45D9925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3230A74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本项目不收取履约保证金</w:t>
            </w:r>
          </w:p>
        </w:tc>
      </w:tr>
      <w:tr w14:paraId="24052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21CAC22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1AD41DF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49A75178">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7910C4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E18DC7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3F4F8F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5750D080">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5B1061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1BD97FF9">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B46DB9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40C099C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广西易通工程咨询有限公司</w:t>
            </w:r>
            <w:r>
              <w:rPr>
                <w:rFonts w:hint="eastAsia" w:ascii="宋体" w:hAnsi="宋体" w:eastAsia="宋体" w:cs="宋体"/>
                <w:color w:val="auto"/>
                <w:szCs w:val="21"/>
                <w:highlight w:val="none"/>
              </w:rPr>
              <w:t>；</w:t>
            </w:r>
          </w:p>
          <w:p w14:paraId="7E119EBE">
            <w:pPr>
              <w:snapToGrid w:val="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0771-4750827</w:t>
            </w:r>
          </w:p>
          <w:p w14:paraId="0668F3A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cs="宋体"/>
                <w:color w:val="auto"/>
                <w:szCs w:val="21"/>
                <w:highlight w:val="none"/>
                <w:lang w:eastAsia="zh-CN"/>
              </w:rPr>
              <w:t>南宁市青秀区民族大道159号凤岭·新新家园A区2栋第16层整层</w:t>
            </w:r>
          </w:p>
          <w:p w14:paraId="244ABB4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eastAsia="zh-CN"/>
              </w:rPr>
              <w:t>南宁市兴宁区交通运输局</w:t>
            </w:r>
            <w:r>
              <w:rPr>
                <w:rFonts w:hint="eastAsia" w:ascii="宋体" w:hAnsi="宋体" w:eastAsia="宋体" w:cs="宋体"/>
                <w:color w:val="auto"/>
                <w:szCs w:val="21"/>
                <w:highlight w:val="none"/>
              </w:rPr>
              <w:t>；</w:t>
            </w:r>
          </w:p>
          <w:p w14:paraId="1A44DBFE">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0771-3290356</w:t>
            </w:r>
          </w:p>
          <w:p w14:paraId="376890E3">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w:t>
            </w:r>
            <w:r>
              <w:rPr>
                <w:rFonts w:hint="eastAsia" w:ascii="宋体" w:hAnsi="宋体" w:eastAsia="宋体" w:cs="宋体"/>
                <w:color w:val="auto"/>
                <w:szCs w:val="21"/>
                <w:highlight w:val="none"/>
                <w:lang w:val="en-US" w:eastAsia="zh-CN"/>
              </w:rPr>
              <w:t>兴宁区</w:t>
            </w:r>
            <w:r>
              <w:rPr>
                <w:rFonts w:hint="eastAsia" w:ascii="宋体" w:hAnsi="宋体" w:eastAsia="宋体" w:cs="宋体"/>
                <w:color w:val="auto"/>
                <w:szCs w:val="21"/>
                <w:highlight w:val="none"/>
              </w:rPr>
              <w:t>厢竹大道63号</w:t>
            </w:r>
          </w:p>
        </w:tc>
      </w:tr>
      <w:tr w14:paraId="01F6BE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15D873E4">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1C0FCFC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30A1D4DC">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74F11B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2A216D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ADEB0B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7DD47E4A">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4B8E49B1">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4B928B8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名称：南宁市兴宁区财政局</w:t>
            </w:r>
          </w:p>
          <w:p w14:paraId="795E6C48">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地址：南宁市兴宁区厢竹大道63号兴宁区政府办公大楼12楼</w:t>
            </w:r>
          </w:p>
          <w:p w14:paraId="27B046C7">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Cs w:val="21"/>
                <w:highlight w:val="none"/>
              </w:rPr>
              <w:t>联系电话： 0771-3290222</w:t>
            </w:r>
          </w:p>
        </w:tc>
      </w:tr>
      <w:tr w14:paraId="7B6BC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B0CD7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277F8C6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0E456D6A">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152989FD">
            <w:pPr>
              <w:pStyle w:val="15"/>
              <w:snapToGrid w:val="0"/>
              <w:spacing w:line="360" w:lineRule="auto"/>
              <w:rPr>
                <w:rFonts w:hAnsi="宋体" w:eastAsia="Times New Roman" w:cs="宋体"/>
                <w:color w:val="auto"/>
                <w:sz w:val="21"/>
                <w:szCs w:val="21"/>
                <w:highlight w:val="none"/>
              </w:rPr>
            </w:pPr>
            <w:r>
              <w:rPr>
                <w:rFonts w:hint="eastAsia" w:hAnsi="宋体" w:eastAsia="宋体" w:cs="宋体"/>
                <w:color w:val="auto"/>
                <w:sz w:val="21"/>
                <w:szCs w:val="21"/>
                <w:highlight w:val="none"/>
                <w:lang w:eastAsia="zh-CN"/>
              </w:rPr>
              <w:t>☑</w:t>
            </w:r>
            <w:r>
              <w:rPr>
                <w:rFonts w:hAnsi="宋体" w:eastAsia="Times New Roman" w:cs="宋体"/>
                <w:color w:val="auto"/>
                <w:sz w:val="21"/>
                <w:szCs w:val="21"/>
                <w:highlight w:val="none"/>
              </w:rPr>
              <w:t>是    □ 否</w:t>
            </w:r>
          </w:p>
          <w:p w14:paraId="36E44170">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BF7AE4E">
            <w:pPr>
              <w:pStyle w:val="15"/>
              <w:snapToGrid w:val="0"/>
              <w:spacing w:line="360" w:lineRule="auto"/>
              <w:rPr>
                <w:rFonts w:hAnsi="宋体" w:eastAsia="Times New Roman" w:cs="宋体"/>
                <w:color w:val="auto"/>
                <w:sz w:val="21"/>
                <w:szCs w:val="21"/>
                <w:highlight w:val="none"/>
              </w:rPr>
            </w:pPr>
            <w:r>
              <w:rPr>
                <w:rFonts w:hint="eastAsia" w:ascii="MS Mincho" w:hAnsi="MS Mincho" w:eastAsia="宋体"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Ansi="宋体" w:eastAsia="Times New Roman" w:cs="宋体"/>
                <w:color w:val="auto"/>
                <w:sz w:val="21"/>
                <w:szCs w:val="21"/>
                <w:highlight w:val="none"/>
              </w:rPr>
              <w:t>领取成交通知书前，一次性向采购代理机构支付。</w:t>
            </w:r>
          </w:p>
          <w:p w14:paraId="21EDFFCC">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□采购人支付。</w:t>
            </w:r>
          </w:p>
          <w:p w14:paraId="511EA8EE">
            <w:pPr>
              <w:pStyle w:val="15"/>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 采购代理费收取标准</w:t>
            </w:r>
            <w:r>
              <w:rPr>
                <w:rFonts w:hint="eastAsia" w:hAnsi="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计取</w:t>
            </w:r>
            <w:r>
              <w:rPr>
                <w:rFonts w:hint="eastAsia" w:ascii="宋体" w:hAnsi="宋体" w:eastAsia="宋体" w:cs="宋体"/>
                <w:color w:val="auto"/>
                <w:sz w:val="21"/>
                <w:szCs w:val="21"/>
                <w:highlight w:val="none"/>
              </w:rPr>
              <w:t>。</w:t>
            </w:r>
          </w:p>
          <w:p w14:paraId="49F44041">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07BE38B4">
            <w:pPr>
              <w:pStyle w:val="15"/>
              <w:snapToGrid w:val="0"/>
              <w:spacing w:line="360" w:lineRule="auto"/>
              <w:rPr>
                <w:rFonts w:hint="default" w:ascii="宋体" w:hAnsi="宋体" w:eastAsia="宋体" w:cs="宋体"/>
                <w:color w:val="auto"/>
                <w:sz w:val="21"/>
                <w:highlight w:val="none"/>
                <w:lang w:val="en-US" w:eastAsia="zh-CN"/>
              </w:rPr>
            </w:pPr>
            <w:r>
              <w:rPr>
                <w:rFonts w:hint="default" w:ascii="宋体" w:hAnsi="宋体" w:eastAsia="宋体" w:cs="宋体"/>
                <w:color w:val="auto"/>
                <w:sz w:val="21"/>
                <w:highlight w:val="none"/>
                <w:lang w:val="en-US" w:eastAsia="zh-CN"/>
              </w:rPr>
              <w:t xml:space="preserve">开户名称：广西易通工程咨询有限公司 </w:t>
            </w:r>
          </w:p>
          <w:p w14:paraId="13AB0D3A">
            <w:pPr>
              <w:pStyle w:val="15"/>
              <w:snapToGrid w:val="0"/>
              <w:spacing w:line="360" w:lineRule="auto"/>
              <w:rPr>
                <w:rFonts w:hint="default" w:ascii="宋体" w:hAnsi="宋体" w:eastAsia="宋体" w:cs="宋体"/>
                <w:color w:val="auto"/>
                <w:sz w:val="21"/>
                <w:highlight w:val="none"/>
                <w:lang w:val="en-US" w:eastAsia="zh-CN"/>
              </w:rPr>
            </w:pPr>
            <w:r>
              <w:rPr>
                <w:rFonts w:hint="default" w:ascii="宋体" w:hAnsi="宋体" w:eastAsia="宋体" w:cs="宋体"/>
                <w:color w:val="auto"/>
                <w:sz w:val="21"/>
                <w:highlight w:val="none"/>
                <w:lang w:val="en-US" w:eastAsia="zh-CN"/>
              </w:rPr>
              <w:t xml:space="preserve">开户银行：中国建设银行股份有限公司南宁翡翠园支行 </w:t>
            </w:r>
          </w:p>
          <w:p w14:paraId="520F6230">
            <w:pPr>
              <w:pStyle w:val="15"/>
              <w:snapToGrid w:val="0"/>
              <w:spacing w:line="360" w:lineRule="auto"/>
              <w:rPr>
                <w:rFonts w:hint="default" w:ascii="宋体" w:hAnsi="宋体" w:eastAsia="宋体" w:cs="宋体"/>
                <w:color w:val="auto"/>
                <w:sz w:val="21"/>
                <w:highlight w:val="none"/>
                <w:lang w:val="en-US" w:eastAsia="zh-CN"/>
              </w:rPr>
            </w:pPr>
            <w:r>
              <w:rPr>
                <w:rFonts w:hint="default" w:ascii="宋体" w:hAnsi="宋体" w:eastAsia="宋体" w:cs="宋体"/>
                <w:color w:val="auto"/>
                <w:sz w:val="21"/>
                <w:highlight w:val="none"/>
                <w:lang w:val="en-US" w:eastAsia="zh-CN"/>
              </w:rPr>
              <w:t>银行账号：45050160484209688888</w:t>
            </w:r>
          </w:p>
          <w:p w14:paraId="389D7B45">
            <w:pPr>
              <w:pStyle w:val="15"/>
              <w:snapToGrid w:val="0"/>
              <w:spacing w:line="360" w:lineRule="auto"/>
              <w:rPr>
                <w:rFonts w:hint="default" w:ascii="宋体" w:hAnsi="宋体" w:eastAsia="宋体" w:cs="宋体"/>
                <w:color w:val="auto"/>
                <w:sz w:val="21"/>
                <w:highlight w:val="none"/>
                <w:lang w:val="en-US" w:eastAsia="zh-CN"/>
              </w:rPr>
            </w:pPr>
            <w:r>
              <w:rPr>
                <w:rFonts w:hint="default" w:ascii="宋体" w:hAnsi="宋体" w:eastAsia="宋体" w:cs="宋体"/>
                <w:color w:val="auto"/>
                <w:sz w:val="21"/>
                <w:highlight w:val="none"/>
                <w:lang w:val="en-US" w:eastAsia="zh-CN"/>
              </w:rPr>
              <w:t>备注信息：某项目编号或项目名称采购代理服务费。</w:t>
            </w:r>
          </w:p>
        </w:tc>
      </w:tr>
      <w:tr w14:paraId="413DE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900304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65357D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447B937F">
            <w:pPr>
              <w:pStyle w:val="15"/>
              <w:snapToGrid w:val="0"/>
              <w:spacing w:line="360" w:lineRule="auto"/>
              <w:jc w:val="left"/>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6EBCD387">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34B42F7B">
            <w:pPr>
              <w:pStyle w:val="15"/>
              <w:snapToGrid w:val="0"/>
              <w:spacing w:line="360" w:lineRule="auto"/>
              <w:jc w:val="left"/>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项目采购全流程电子化电子开评标规程执行项目采购活动，代理机构在</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的“项目管理”—“采购文件管理”内开评标规则设置作为本采购文件的组成部分，截标之后不可更改，因代理机构开评标规则设置错误导致采购活动无法开展下去的情况，由代理机构负责解释并承担其后果。</w:t>
            </w:r>
          </w:p>
        </w:tc>
      </w:tr>
      <w:tr w14:paraId="4A361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92EAAB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2F59380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61CD3860">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4220F0F">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BAC50DD">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59881D2D">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2867016A">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r w14:paraId="54D41C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8A4F1C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特别说明</w:t>
            </w:r>
          </w:p>
        </w:tc>
        <w:tc>
          <w:tcPr>
            <w:tcW w:w="9004" w:type="dxa"/>
            <w:gridSpan w:val="2"/>
            <w:noWrap w:val="0"/>
            <w:vAlign w:val="center"/>
          </w:tcPr>
          <w:p w14:paraId="2EA98897">
            <w:pPr>
              <w:pStyle w:val="15"/>
              <w:snapToGrid w:val="0"/>
              <w:spacing w:line="360" w:lineRule="auto"/>
              <w:jc w:val="left"/>
              <w:rPr>
                <w:rFonts w:hint="default"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因项目存档需要，成交人须按以下要求提供纸质响应文件：在成交通知书发出后5天内须提交3套</w:t>
            </w:r>
            <w:r>
              <w:rPr>
                <w:rFonts w:hint="eastAsia" w:hAnsi="宋体" w:cs="宋体"/>
                <w:b/>
                <w:bCs/>
                <w:color w:val="auto"/>
                <w:sz w:val="21"/>
                <w:highlight w:val="none"/>
                <w:lang w:val="en-US" w:eastAsia="zh-CN"/>
              </w:rPr>
              <w:t>由政采云客户端签章完成导出</w:t>
            </w:r>
            <w:r>
              <w:rPr>
                <w:rFonts w:hint="eastAsia" w:hAnsi="宋体" w:cs="宋体"/>
                <w:color w:val="auto"/>
                <w:sz w:val="21"/>
                <w:highlight w:val="none"/>
                <w:lang w:val="en-US" w:eastAsia="zh-CN"/>
              </w:rPr>
              <w:t>的</w:t>
            </w:r>
            <w:r>
              <w:rPr>
                <w:rFonts w:hint="eastAsia" w:ascii="宋体" w:hAnsi="宋体" w:eastAsia="宋体" w:cs="宋体"/>
                <w:color w:val="auto"/>
                <w:sz w:val="21"/>
                <w:highlight w:val="none"/>
                <w:lang w:val="en-US" w:eastAsia="zh-CN"/>
              </w:rPr>
              <w:t>纸质版响应文件（含资格证明文件、报价文件、商务文件、技术文件）给采购代理机构。提交的纸质版响应文件必须与上传广西政府采购云平台的电子响应文件内容一致，不允许有篡改。如项目验收时因所提供的纸质响应文件与评标的响应文件不一致造成纠纷时，所有责任由成交人承担。</w:t>
            </w:r>
          </w:p>
        </w:tc>
      </w:tr>
    </w:tbl>
    <w:p w14:paraId="268768B1">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50" w:name="_Toc11716"/>
      <w:bookmarkStart w:id="51" w:name="_Toc11935"/>
      <w:bookmarkStart w:id="52" w:name="_Toc3460"/>
      <w:bookmarkStart w:id="53" w:name="_Toc28698"/>
      <w:bookmarkStart w:id="54" w:name="_Toc18606"/>
      <w:r>
        <w:rPr>
          <w:rFonts w:hint="eastAsia" w:ascii="宋体" w:hAnsi="宋体" w:eastAsia="宋体" w:cs="宋体"/>
          <w:b w:val="0"/>
          <w:color w:val="auto"/>
          <w:highlight w:val="none"/>
        </w:rPr>
        <w:t>第二节 供应商须知正文</w:t>
      </w:r>
      <w:bookmarkEnd w:id="50"/>
      <w:bookmarkEnd w:id="51"/>
      <w:bookmarkEnd w:id="52"/>
      <w:bookmarkEnd w:id="53"/>
      <w:bookmarkEnd w:id="54"/>
    </w:p>
    <w:p w14:paraId="30BB608E">
      <w:pPr>
        <w:pStyle w:val="4"/>
        <w:spacing w:before="0" w:after="0" w:line="360" w:lineRule="auto"/>
        <w:rPr>
          <w:rFonts w:hint="eastAsia" w:ascii="宋体" w:hAnsi="宋体" w:eastAsia="宋体" w:cs="宋体"/>
          <w:b/>
          <w:bCs w:val="0"/>
          <w:color w:val="auto"/>
          <w:highlight w:val="none"/>
        </w:rPr>
      </w:pPr>
      <w:bookmarkStart w:id="55" w:name="_Toc4242"/>
      <w:bookmarkStart w:id="56" w:name="_Toc6602"/>
      <w:bookmarkStart w:id="57" w:name="_Toc5632"/>
      <w:bookmarkStart w:id="58" w:name="_Toc4039"/>
      <w:r>
        <w:rPr>
          <w:rFonts w:hint="eastAsia" w:ascii="宋体" w:hAnsi="宋体" w:eastAsia="宋体" w:cs="宋体"/>
          <w:b/>
          <w:bCs w:val="0"/>
          <w:color w:val="auto"/>
          <w:highlight w:val="none"/>
        </w:rPr>
        <w:t>一、总则</w:t>
      </w:r>
      <w:bookmarkEnd w:id="55"/>
      <w:bookmarkEnd w:id="56"/>
      <w:bookmarkEnd w:id="57"/>
      <w:bookmarkEnd w:id="58"/>
    </w:p>
    <w:p w14:paraId="2E21127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59DE7E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3288E0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791E598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3DFA236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38D9F929">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736A82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0411BC8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szCs w:val="21"/>
        </w:rPr>
        <w:t>“工程”是指除货物和服务以外的其他政府采购对象</w:t>
      </w:r>
      <w:r>
        <w:rPr>
          <w:rFonts w:hint="eastAsia" w:ascii="宋体" w:hAnsi="宋体" w:eastAsia="宋体" w:cs="宋体"/>
          <w:color w:val="auto"/>
          <w:szCs w:val="21"/>
          <w:highlight w:val="none"/>
        </w:rPr>
        <w:t>。</w:t>
      </w:r>
    </w:p>
    <w:p w14:paraId="621101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7076E0C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D8612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3BFC9D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0FBC17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3AA6AB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C3390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5EEB63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4518A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6F2D6B9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7565A2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A49736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AB8B4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49A9A77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6258CC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66F150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1F8A2376">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4C7B1A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57515A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137312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szCs w:val="21"/>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sz w:val="24"/>
        </w:rPr>
        <w:t>）</w:t>
      </w:r>
      <w:r>
        <w:rPr>
          <w:rFonts w:hint="eastAsia" w:ascii="宋体" w:hAnsi="宋体"/>
          <w:bCs/>
          <w:szCs w:val="21"/>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31B80BD9">
      <w:pPr>
        <w:spacing w:line="360" w:lineRule="auto"/>
        <w:ind w:firstLine="482" w:firstLineChars="200"/>
        <w:rPr>
          <w:rFonts w:hint="eastAsia" w:ascii="宋体" w:hAnsi="宋体" w:eastAsia="宋体" w:cs="宋体"/>
          <w:b/>
          <w:bCs/>
          <w:color w:val="auto"/>
          <w:sz w:val="24"/>
          <w:highlight w:val="none"/>
        </w:rPr>
      </w:pPr>
      <w:bookmarkStart w:id="59" w:name="_Toc254970532"/>
      <w:bookmarkStart w:id="60" w:name="_Toc254970673"/>
      <w:r>
        <w:rPr>
          <w:rFonts w:hint="eastAsia" w:ascii="宋体" w:hAnsi="宋体" w:eastAsia="宋体" w:cs="宋体"/>
          <w:b/>
          <w:bCs/>
          <w:color w:val="auto"/>
          <w:sz w:val="24"/>
          <w:highlight w:val="none"/>
        </w:rPr>
        <w:t>7.特别说明</w:t>
      </w:r>
      <w:bookmarkEnd w:id="59"/>
      <w:bookmarkEnd w:id="60"/>
    </w:p>
    <w:p w14:paraId="49CC7CF1">
      <w:pPr>
        <w:spacing w:line="360" w:lineRule="auto"/>
        <w:ind w:firstLine="420" w:firstLineChars="200"/>
        <w:rPr>
          <w:rFonts w:hint="eastAsia" w:ascii="宋体" w:hAnsi="宋体" w:eastAsia="宋体" w:cs="宋体"/>
          <w:color w:val="auto"/>
          <w:szCs w:val="21"/>
          <w:highlight w:val="none"/>
        </w:rPr>
      </w:pPr>
      <w:bookmarkStart w:id="61" w:name="_8.1提供相同品牌产品且通过资格审查、符合性审查的不同投标人参加同一合"/>
      <w:bookmarkEnd w:id="61"/>
      <w:r>
        <w:rPr>
          <w:rFonts w:hint="eastAsia" w:ascii="宋体" w:hAnsi="宋体" w:eastAsia="宋体" w:cs="宋体"/>
          <w:color w:val="auto"/>
          <w:szCs w:val="21"/>
          <w:highlight w:val="none"/>
        </w:rPr>
        <w:t>7.1</w:t>
      </w:r>
      <w:bookmarkStart w:id="62"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62"/>
    <w:p w14:paraId="6991DA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0A69375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42B1F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7E94718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78904B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05332E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5392FF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45D14C0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7CB26B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357E4E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618C672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3527CF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5817C9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00DBDFA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0EBD3C6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52733832">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267D73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23457CC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3A3BC0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3D8C1F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2D280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29DDFD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68D7C6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487C2B5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EB1BE57">
      <w:pPr>
        <w:bidi w:val="0"/>
        <w:spacing w:line="360" w:lineRule="auto"/>
        <w:rPr>
          <w:rFonts w:hint="eastAsia" w:ascii="宋体" w:hAnsi="宋体" w:eastAsia="宋体" w:cs="宋体"/>
          <w:color w:val="auto"/>
          <w:highlight w:val="none"/>
        </w:rPr>
      </w:pPr>
      <w:bookmarkStart w:id="63" w:name="_Toc254970534"/>
      <w:bookmarkStart w:id="64" w:name="_Toc254970675"/>
    </w:p>
    <w:p w14:paraId="2F875A5D">
      <w:pPr>
        <w:pStyle w:val="4"/>
        <w:spacing w:before="0" w:after="0" w:line="360" w:lineRule="auto"/>
        <w:rPr>
          <w:rFonts w:hint="eastAsia" w:ascii="宋体" w:hAnsi="宋体" w:eastAsia="宋体" w:cs="宋体"/>
          <w:b/>
          <w:bCs w:val="0"/>
          <w:color w:val="auto"/>
          <w:highlight w:val="none"/>
        </w:rPr>
      </w:pPr>
      <w:bookmarkStart w:id="65" w:name="_Toc25818"/>
      <w:bookmarkStart w:id="66" w:name="_Toc22797"/>
      <w:bookmarkStart w:id="67" w:name="_Toc29382"/>
      <w:bookmarkStart w:id="68" w:name="_Toc16003"/>
      <w:r>
        <w:rPr>
          <w:rFonts w:hint="eastAsia" w:ascii="宋体" w:hAnsi="宋体" w:eastAsia="宋体" w:cs="宋体"/>
          <w:b/>
          <w:bCs w:val="0"/>
          <w:color w:val="auto"/>
          <w:highlight w:val="none"/>
        </w:rPr>
        <w:t>二、磋商文件</w:t>
      </w:r>
      <w:bookmarkEnd w:id="63"/>
      <w:bookmarkEnd w:id="64"/>
      <w:bookmarkEnd w:id="65"/>
      <w:bookmarkEnd w:id="66"/>
      <w:bookmarkEnd w:id="67"/>
      <w:bookmarkEnd w:id="68"/>
    </w:p>
    <w:p w14:paraId="76F20DD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7964918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4A597D67">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27FC73C2">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38DC4DF7">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4E9892C">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1B836FD5">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430FF985">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17D49FE5">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1102399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37EA0E4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F8628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644FE10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551AFF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1C490FAE">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72D33A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6719E33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162C9C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21528B21">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2870580">
      <w:pPr>
        <w:pStyle w:val="11"/>
        <w:spacing w:line="360" w:lineRule="auto"/>
        <w:rPr>
          <w:rFonts w:hint="eastAsia" w:ascii="宋体" w:hAnsi="宋体" w:eastAsia="宋体" w:cs="宋体"/>
          <w:color w:val="auto"/>
          <w:highlight w:val="none"/>
        </w:rPr>
      </w:pPr>
    </w:p>
    <w:p w14:paraId="70433C2C">
      <w:pPr>
        <w:pStyle w:val="4"/>
        <w:spacing w:before="0" w:after="0" w:line="360" w:lineRule="auto"/>
        <w:rPr>
          <w:rFonts w:hint="eastAsia" w:ascii="宋体" w:hAnsi="宋体" w:eastAsia="宋体" w:cs="宋体"/>
          <w:b/>
          <w:bCs w:val="0"/>
          <w:color w:val="auto"/>
          <w:highlight w:val="none"/>
        </w:rPr>
      </w:pPr>
      <w:bookmarkStart w:id="69" w:name="_Toc2622"/>
      <w:bookmarkStart w:id="70" w:name="_Toc18572"/>
      <w:bookmarkStart w:id="71" w:name="_Toc30454"/>
      <w:bookmarkStart w:id="72" w:name="_Toc30069"/>
      <w:r>
        <w:rPr>
          <w:rFonts w:hint="eastAsia" w:ascii="宋体" w:hAnsi="宋体" w:eastAsia="宋体" w:cs="宋体"/>
          <w:b/>
          <w:bCs w:val="0"/>
          <w:color w:val="auto"/>
          <w:highlight w:val="none"/>
        </w:rPr>
        <w:t>三、响应文件的编制</w:t>
      </w:r>
      <w:bookmarkEnd w:id="69"/>
      <w:bookmarkEnd w:id="70"/>
      <w:bookmarkEnd w:id="71"/>
      <w:bookmarkEnd w:id="72"/>
    </w:p>
    <w:p w14:paraId="0AA24E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01C34C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40364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36E360D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3E979ADD">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51A54CCB">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0EC78601">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7662C5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1F2EFE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393D1AC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61AA8E0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414DF2D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24183D8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53DBAFE8">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1AA710F0">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273D3A4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61AF01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4EFDE9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7549C03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32DF7E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452285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73"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00F4C805">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73"/>
    <w:p w14:paraId="1F8E77F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534644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34AA501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7795C1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432D55D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25D3A2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52D0B4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C9987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1920E8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089BF3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74"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74"/>
      <w:r>
        <w:rPr>
          <w:rFonts w:hint="eastAsia" w:ascii="宋体" w:hAnsi="宋体" w:eastAsia="宋体" w:cs="宋体"/>
          <w:color w:val="auto"/>
          <w:szCs w:val="21"/>
          <w:highlight w:val="none"/>
        </w:rPr>
        <w:t>，否则其响应文件按无效响应处理。骑缝盖公章不视为在规定位置盖章。</w:t>
      </w:r>
    </w:p>
    <w:p w14:paraId="489E88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4201BF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1B89C0E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490A7111">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19.1供应商进行电子交易应安装客户端软件—“政采云电子交易客户端”，并按照磋商文件和电子交易平台的要求编制并加密响应文件。供应商未按规定加密的响应文件，电子交易平台将拒收并提示。</w:t>
      </w:r>
    </w:p>
    <w:p w14:paraId="21A6020B">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19.2使用“政采云电子交易客户端”需要提前申领CA数字证书，申领流程见该项目采购公告附件。</w:t>
      </w:r>
    </w:p>
    <w:p w14:paraId="3CAB8EC2">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3ED84AB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73B1FF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574489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88280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6AFA52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47B25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2BB87810">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69357F8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BA8D8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3D4F621A">
      <w:pPr>
        <w:spacing w:line="360" w:lineRule="auto"/>
        <w:ind w:firstLine="482" w:firstLineChars="200"/>
        <w:rPr>
          <w:rFonts w:hint="eastAsia" w:ascii="宋体" w:hAnsi="宋体" w:eastAsia="宋体" w:cs="宋体"/>
          <w:b/>
          <w:bCs/>
          <w:color w:val="auto"/>
          <w:sz w:val="24"/>
          <w:highlight w:val="none"/>
        </w:rPr>
      </w:pPr>
      <w:bookmarkStart w:id="75" w:name="_Hlk45702405"/>
      <w:r>
        <w:rPr>
          <w:rFonts w:hint="eastAsia" w:ascii="宋体" w:hAnsi="宋体" w:eastAsia="宋体" w:cs="宋体"/>
          <w:b/>
          <w:bCs/>
          <w:color w:val="auto"/>
          <w:sz w:val="24"/>
          <w:highlight w:val="none"/>
        </w:rPr>
        <w:t>22. 首次响应文件的退回</w:t>
      </w:r>
    </w:p>
    <w:p w14:paraId="1BB74E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操作退回，除此之外采购人和采购代理机构对已提交的电子响应文件概不退回。</w:t>
      </w:r>
    </w:p>
    <w:p w14:paraId="1DD5B81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01B9D5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75"/>
    </w:p>
    <w:p w14:paraId="5C5D638B">
      <w:pPr>
        <w:pStyle w:val="11"/>
        <w:spacing w:line="360" w:lineRule="auto"/>
        <w:rPr>
          <w:rFonts w:hint="eastAsia" w:ascii="宋体" w:hAnsi="宋体" w:eastAsia="宋体" w:cs="宋体"/>
          <w:color w:val="auto"/>
          <w:highlight w:val="none"/>
        </w:rPr>
      </w:pPr>
    </w:p>
    <w:p w14:paraId="5A48F27A">
      <w:pPr>
        <w:pStyle w:val="4"/>
        <w:spacing w:before="0" w:after="0" w:line="360" w:lineRule="auto"/>
        <w:rPr>
          <w:rFonts w:hint="eastAsia" w:ascii="宋体" w:hAnsi="宋体" w:eastAsia="宋体" w:cs="宋体"/>
          <w:b/>
          <w:bCs w:val="0"/>
          <w:color w:val="auto"/>
          <w:highlight w:val="none"/>
        </w:rPr>
      </w:pPr>
      <w:bookmarkStart w:id="76" w:name="_Toc30168"/>
      <w:bookmarkStart w:id="77" w:name="_Toc25351"/>
      <w:bookmarkStart w:id="78" w:name="_Toc27120"/>
      <w:bookmarkStart w:id="79" w:name="_Toc12235"/>
      <w:r>
        <w:rPr>
          <w:rFonts w:hint="eastAsia" w:ascii="宋体" w:hAnsi="宋体" w:eastAsia="宋体" w:cs="宋体"/>
          <w:b/>
          <w:bCs w:val="0"/>
          <w:color w:val="auto"/>
          <w:highlight w:val="none"/>
        </w:rPr>
        <w:t>四、评审及磋商</w:t>
      </w:r>
      <w:bookmarkEnd w:id="76"/>
      <w:bookmarkEnd w:id="77"/>
      <w:bookmarkEnd w:id="78"/>
      <w:bookmarkEnd w:id="79"/>
    </w:p>
    <w:p w14:paraId="3A63E10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5D41B8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8DD6C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F347A6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D0476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452C97CF">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374FB617">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hAnsi="宋体" w:cs="宋体"/>
          <w:b/>
          <w:color w:val="auto"/>
          <w:sz w:val="21"/>
          <w:highlight w:val="none"/>
          <w:lang w:eastAsia="zh-CN"/>
        </w:rPr>
        <w:t>“广西政府采购云平台”</w:t>
      </w:r>
      <w:r>
        <w:rPr>
          <w:rFonts w:hint="eastAsia" w:ascii="宋体" w:hAnsi="宋体" w:eastAsia="宋体" w:cs="宋体"/>
          <w:b/>
          <w:color w:val="auto"/>
          <w:sz w:val="21"/>
          <w:highlight w:val="none"/>
        </w:rPr>
        <w:t>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314FBB31">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文件，但未在“政采云”电子开标大厅参加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111CD9A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0ADC1F3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1161959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1A58EEE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73FE663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7565FF7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7D9FFD1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12583B5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3B8010C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5BA8502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C7320A9">
      <w:pPr>
        <w:pStyle w:val="11"/>
        <w:spacing w:line="360" w:lineRule="auto"/>
        <w:rPr>
          <w:rFonts w:hint="eastAsia" w:ascii="宋体" w:hAnsi="宋体" w:eastAsia="宋体" w:cs="宋体"/>
          <w:color w:val="auto"/>
          <w:highlight w:val="none"/>
        </w:rPr>
      </w:pPr>
    </w:p>
    <w:p w14:paraId="29CCB68E">
      <w:pPr>
        <w:pStyle w:val="4"/>
        <w:spacing w:before="0" w:after="0" w:line="360" w:lineRule="auto"/>
        <w:rPr>
          <w:rFonts w:hint="eastAsia" w:ascii="宋体" w:hAnsi="宋体" w:eastAsia="宋体" w:cs="宋体"/>
          <w:b/>
          <w:bCs w:val="0"/>
          <w:color w:val="auto"/>
          <w:highlight w:val="none"/>
        </w:rPr>
      </w:pPr>
      <w:bookmarkStart w:id="80" w:name="_Toc24055"/>
      <w:bookmarkStart w:id="81" w:name="_Toc18614"/>
      <w:bookmarkStart w:id="82" w:name="_Toc24541"/>
      <w:bookmarkStart w:id="83" w:name="_Toc26245"/>
      <w:r>
        <w:rPr>
          <w:rFonts w:hint="eastAsia" w:ascii="宋体" w:hAnsi="宋体" w:eastAsia="宋体" w:cs="宋体"/>
          <w:b/>
          <w:bCs w:val="0"/>
          <w:color w:val="auto"/>
          <w:highlight w:val="none"/>
        </w:rPr>
        <w:t>五、成交及合同</w:t>
      </w:r>
      <w:bookmarkEnd w:id="80"/>
      <w:bookmarkEnd w:id="81"/>
      <w:bookmarkEnd w:id="82"/>
      <w:bookmarkEnd w:id="83"/>
    </w:p>
    <w:p w14:paraId="35D0D06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2F28B6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2C06DA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78F4B14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4149D65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251783D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0C1DE0C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1CD2EC78">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58F7E76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5879FE67">
      <w:pPr>
        <w:pStyle w:val="38"/>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5F312A6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5C13C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20AB9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CEDBC5C">
      <w:pPr>
        <w:pStyle w:val="38"/>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6EFE097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03FE2F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722F087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473BABD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44900DA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0AFF8AA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187DC80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02EE209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7EFCD0F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116B707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65813F1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5B544C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3E38CC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5ABB53F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6E8685C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78D30C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2DB8CC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6FC333A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215BFB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A81608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4A3F90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F3BA7E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84" w:name="_Toc80205930"/>
    </w:p>
    <w:p w14:paraId="040B45DD">
      <w:pPr>
        <w:pStyle w:val="11"/>
        <w:spacing w:line="360" w:lineRule="auto"/>
        <w:rPr>
          <w:rFonts w:hint="eastAsia" w:ascii="宋体" w:hAnsi="宋体" w:eastAsia="宋体" w:cs="宋体"/>
          <w:color w:val="auto"/>
          <w:highlight w:val="none"/>
        </w:rPr>
      </w:pPr>
    </w:p>
    <w:p w14:paraId="73D71987">
      <w:pPr>
        <w:pStyle w:val="4"/>
        <w:spacing w:before="0" w:after="0" w:line="360" w:lineRule="auto"/>
        <w:rPr>
          <w:rFonts w:hint="eastAsia" w:ascii="宋体" w:hAnsi="宋体" w:eastAsia="宋体" w:cs="宋体"/>
          <w:b/>
          <w:bCs w:val="0"/>
          <w:color w:val="auto"/>
          <w:highlight w:val="none"/>
        </w:rPr>
      </w:pPr>
      <w:bookmarkStart w:id="85" w:name="_Toc14574"/>
      <w:bookmarkStart w:id="86" w:name="_Toc12020"/>
      <w:bookmarkStart w:id="87" w:name="_Toc7926"/>
      <w:bookmarkStart w:id="88" w:name="_Toc15338"/>
      <w:r>
        <w:rPr>
          <w:rFonts w:hint="eastAsia" w:ascii="宋体" w:hAnsi="宋体" w:eastAsia="宋体" w:cs="宋体"/>
          <w:b/>
          <w:bCs w:val="0"/>
          <w:color w:val="auto"/>
          <w:highlight w:val="none"/>
        </w:rPr>
        <w:t>六、验收</w:t>
      </w:r>
      <w:bookmarkEnd w:id="84"/>
      <w:bookmarkEnd w:id="85"/>
      <w:bookmarkEnd w:id="86"/>
      <w:bookmarkEnd w:id="87"/>
      <w:bookmarkEnd w:id="88"/>
    </w:p>
    <w:p w14:paraId="53534A4A">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32B57368">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4646A20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40865698">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4A1046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5C40E1E2">
      <w:pPr>
        <w:pStyle w:val="11"/>
        <w:spacing w:line="360" w:lineRule="auto"/>
        <w:rPr>
          <w:rFonts w:hint="eastAsia" w:ascii="宋体" w:hAnsi="宋体" w:eastAsia="宋体" w:cs="宋体"/>
          <w:color w:val="auto"/>
          <w:highlight w:val="none"/>
        </w:rPr>
      </w:pPr>
    </w:p>
    <w:p w14:paraId="49EC83BC">
      <w:pPr>
        <w:pStyle w:val="4"/>
        <w:spacing w:before="0" w:after="0" w:line="360" w:lineRule="auto"/>
        <w:rPr>
          <w:rFonts w:hint="eastAsia" w:ascii="宋体" w:hAnsi="宋体" w:eastAsia="宋体" w:cs="宋体"/>
          <w:b/>
          <w:bCs w:val="0"/>
          <w:color w:val="auto"/>
          <w:highlight w:val="none"/>
        </w:rPr>
      </w:pPr>
      <w:bookmarkStart w:id="89" w:name="_Toc14544"/>
      <w:bookmarkStart w:id="90" w:name="_Toc12694"/>
      <w:bookmarkStart w:id="91" w:name="_Toc28745"/>
      <w:bookmarkStart w:id="92" w:name="_Toc3779"/>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89"/>
      <w:bookmarkEnd w:id="90"/>
      <w:bookmarkEnd w:id="91"/>
      <w:bookmarkEnd w:id="92"/>
    </w:p>
    <w:p w14:paraId="510EA2F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2175E9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453B9A7">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266A6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3425" w:type="dxa"/>
            <w:tcBorders>
              <w:tl2br w:val="single" w:color="auto" w:sz="4" w:space="0"/>
            </w:tcBorders>
            <w:noWrap w:val="0"/>
            <w:vAlign w:val="top"/>
          </w:tcPr>
          <w:p w14:paraId="1031B8CE">
            <w:pPr>
              <w:tabs>
                <w:tab w:val="left" w:pos="2835"/>
              </w:tabs>
              <w:spacing w:line="360" w:lineRule="auto"/>
              <w:ind w:firstLine="420" w:firstLineChars="200"/>
              <w:rPr>
                <w:rFonts w:hint="eastAsia" w:ascii="宋体" w:hAnsi="宋体" w:eastAsia="宋体" w:cs="宋体"/>
                <w:color w:val="auto"/>
                <w:szCs w:val="21"/>
                <w:highlight w:val="none"/>
              </w:rPr>
            </w:pPr>
          </w:p>
          <w:p w14:paraId="2F0C37B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7458B41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7FDDB3E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5719740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52232C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B08C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74D2106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0DB4ED2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1E953BB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2EF5CF4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3219C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DCED2B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4870F3E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6EDDFB9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7A6C87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28F20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5FFA757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4395A3A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178F012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5DC83FF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21CF9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8F8AAF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656F24A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33A8A3A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36DE542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4649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9CF7F8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6CF60BC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130A9CF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60F27DF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10217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C1C530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4F4DAA2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524C553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B86B4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432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D04CE3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2F84061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44BD030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7EE4EB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6D4CB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5C2B20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77FEEE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7FD97D28">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2646776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0428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72A5BBC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1B527FA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2DB81DC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62AB2A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47D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170312D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082ECFF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75E59BC2">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5DE6ABA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2284915A">
      <w:pPr>
        <w:spacing w:line="360" w:lineRule="auto"/>
        <w:ind w:firstLine="482" w:firstLineChars="200"/>
        <w:rPr>
          <w:rFonts w:hint="eastAsia" w:ascii="宋体" w:hAnsi="宋体" w:eastAsia="宋体" w:cs="宋体"/>
          <w:b/>
          <w:bCs/>
          <w:color w:val="auto"/>
          <w:sz w:val="24"/>
          <w:highlight w:val="none"/>
        </w:rPr>
      </w:pPr>
    </w:p>
    <w:p w14:paraId="707C8EF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16D7BB29">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333041D5">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CBB9256">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w:t>
      </w:r>
      <w:r>
        <w:rPr>
          <w:rFonts w:hint="eastAsia" w:hAnsi="宋体" w:cs="宋体"/>
          <w:color w:val="auto"/>
          <w:sz w:val="21"/>
          <w:highlight w:val="none"/>
          <w:lang w:eastAsia="zh-CN"/>
        </w:rPr>
        <w:t>民法典</w:t>
      </w:r>
      <w:r>
        <w:rPr>
          <w:rFonts w:hint="eastAsia" w:ascii="宋体" w:hAnsi="宋体" w:eastAsia="宋体" w:cs="宋体"/>
          <w:color w:val="auto"/>
          <w:sz w:val="21"/>
          <w:highlight w:val="none"/>
        </w:rPr>
        <w:t>》订立劳动合同的从业人员，不对其中涉及的货物的制造商和工程承建商作出要求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4AF474E3">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5DBB16E7">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0BFB67E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22F199A4">
      <w:pPr>
        <w:pStyle w:val="15"/>
        <w:spacing w:line="360" w:lineRule="auto"/>
        <w:ind w:firstLine="420" w:firstLineChars="200"/>
        <w:rPr>
          <w:rFonts w:hAnsi="宋体"/>
          <w:color w:val="auto"/>
          <w:sz w:val="21"/>
          <w:highlight w:val="none"/>
        </w:rPr>
      </w:pPr>
      <w:r>
        <w:rPr>
          <w:rFonts w:hint="eastAsia" w:hAnsi="宋体"/>
          <w:color w:val="auto"/>
          <w:sz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24004AA1">
      <w:pPr>
        <w:pStyle w:val="15"/>
        <w:numPr>
          <w:ilvl w:val="0"/>
          <w:numId w:val="0"/>
        </w:numPr>
        <w:spacing w:line="360" w:lineRule="auto"/>
        <w:ind w:firstLine="420" w:firstLineChars="200"/>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32"/>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32"/>
          <w:rFonts w:hint="eastAsia" w:hAnsi="宋体"/>
          <w:color w:val="auto"/>
          <w:sz w:val="21"/>
          <w:szCs w:val="21"/>
          <w:highlight w:val="none"/>
        </w:rPr>
        <w:fldChar w:fldCharType="end"/>
      </w:r>
    </w:p>
    <w:p w14:paraId="3D10DCF5">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468FE4FD">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470F31B">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535D585A">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727EA">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14:paraId="56825626">
      <w:pPr>
        <w:pStyle w:val="2"/>
        <w:spacing w:line="360" w:lineRule="auto"/>
        <w:jc w:val="center"/>
        <w:rPr>
          <w:rFonts w:hint="eastAsia" w:ascii="宋体" w:hAnsi="宋体" w:eastAsia="宋体" w:cs="宋体"/>
          <w:b/>
          <w:bCs/>
          <w:color w:val="auto"/>
          <w:highlight w:val="none"/>
        </w:rPr>
        <w:sectPr>
          <w:footerReference r:id="rId12" w:type="default"/>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3D45D805">
      <w:pPr>
        <w:pStyle w:val="2"/>
        <w:spacing w:line="360" w:lineRule="auto"/>
        <w:jc w:val="center"/>
        <w:rPr>
          <w:rFonts w:hint="eastAsia" w:ascii="宋体" w:hAnsi="宋体" w:eastAsia="宋体" w:cs="宋体"/>
          <w:b/>
          <w:bCs/>
          <w:color w:val="auto"/>
          <w:highlight w:val="none"/>
        </w:rPr>
      </w:pPr>
      <w:bookmarkStart w:id="93" w:name="_Toc15760"/>
      <w:bookmarkStart w:id="94" w:name="_Toc22508"/>
      <w:bookmarkStart w:id="95" w:name="_Toc18270"/>
      <w:bookmarkStart w:id="96" w:name="_Toc16334"/>
      <w:bookmarkStart w:id="97" w:name="_Toc14829"/>
      <w:r>
        <w:rPr>
          <w:rFonts w:hint="eastAsia" w:ascii="宋体" w:hAnsi="宋体" w:eastAsia="宋体" w:cs="宋体"/>
          <w:b/>
          <w:bCs/>
          <w:color w:val="auto"/>
          <w:highlight w:val="none"/>
        </w:rPr>
        <w:t>第四章  评审程序、评审方法和评审标准</w:t>
      </w:r>
      <w:bookmarkEnd w:id="93"/>
      <w:bookmarkEnd w:id="94"/>
      <w:bookmarkEnd w:id="95"/>
      <w:bookmarkEnd w:id="96"/>
      <w:bookmarkEnd w:id="97"/>
    </w:p>
    <w:p w14:paraId="36E4E2AD">
      <w:pPr>
        <w:pStyle w:val="3"/>
        <w:spacing w:line="360" w:lineRule="auto"/>
        <w:jc w:val="center"/>
        <w:rPr>
          <w:rFonts w:hint="eastAsia" w:ascii="宋体" w:hAnsi="宋体" w:eastAsia="宋体" w:cs="宋体"/>
          <w:b w:val="0"/>
          <w:color w:val="auto"/>
          <w:highlight w:val="none"/>
        </w:rPr>
      </w:pPr>
      <w:bookmarkStart w:id="98" w:name="_Toc8295"/>
      <w:bookmarkStart w:id="99" w:name="_Toc19232"/>
      <w:bookmarkStart w:id="100" w:name="_Toc21500"/>
      <w:bookmarkStart w:id="101" w:name="_Toc23306"/>
      <w:bookmarkStart w:id="102" w:name="_Toc2012"/>
      <w:r>
        <w:rPr>
          <w:rFonts w:hint="eastAsia" w:ascii="宋体" w:hAnsi="宋体" w:eastAsia="宋体" w:cs="宋体"/>
          <w:b w:val="0"/>
          <w:color w:val="auto"/>
          <w:highlight w:val="none"/>
        </w:rPr>
        <w:t>第一节 评审程序和评审方法</w:t>
      </w:r>
      <w:bookmarkEnd w:id="98"/>
      <w:bookmarkEnd w:id="99"/>
      <w:bookmarkEnd w:id="100"/>
      <w:bookmarkEnd w:id="101"/>
      <w:bookmarkEnd w:id="102"/>
    </w:p>
    <w:p w14:paraId="70941AF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623CC6A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E00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5D92D1DD">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2D3169A1">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20B9A6F8">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cs="宋体"/>
          <w:color w:val="auto"/>
          <w:szCs w:val="21"/>
          <w:highlight w:val="none"/>
          <w:lang w:eastAsia="zh-CN"/>
        </w:rPr>
        <w:t>“广西政府采购云平台”</w:t>
      </w:r>
      <w:r>
        <w:rPr>
          <w:rFonts w:hint="eastAsia" w:ascii="宋体" w:hAnsi="宋体" w:eastAsia="宋体" w:cs="宋体"/>
          <w:color w:val="auto"/>
          <w:szCs w:val="21"/>
          <w:highlight w:val="none"/>
        </w:rPr>
        <w:t>“信用中国”网站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32"/>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32"/>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4A89B0C">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5A1D752B">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C3429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w:t>
      </w:r>
      <w:r>
        <w:rPr>
          <w:rFonts w:hint="eastAsia" w:ascii="宋体" w:hAnsi="宋体" w:cs="宋体"/>
          <w:color w:val="auto"/>
          <w:szCs w:val="21"/>
          <w:highlight w:val="none"/>
          <w:lang w:eastAsia="zh-CN"/>
        </w:rPr>
        <w:t>重大税收违法失信主体</w:t>
      </w:r>
      <w:r>
        <w:rPr>
          <w:rFonts w:hint="eastAsia" w:ascii="宋体" w:hAnsi="宋体" w:eastAsia="宋体" w:cs="宋体"/>
          <w:color w:val="auto"/>
          <w:szCs w:val="21"/>
          <w:highlight w:val="none"/>
        </w:rPr>
        <w:t>、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2722C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7661E8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655AD170">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582E49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683B26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4B170591">
      <w:pPr>
        <w:spacing w:line="360" w:lineRule="auto"/>
        <w:ind w:firstLine="420" w:firstLineChars="200"/>
        <w:rPr>
          <w:rFonts w:hint="eastAsia" w:ascii="宋体" w:hAnsi="宋体" w:eastAsia="宋体" w:cs="宋体"/>
          <w:color w:val="auto"/>
          <w:szCs w:val="21"/>
          <w:highlight w:val="none"/>
        </w:rPr>
      </w:pPr>
      <w:bookmarkStart w:id="103"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103"/>
    </w:p>
    <w:p w14:paraId="4EE395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1794073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66C5E37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475F35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4B378970">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687867AE">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9F8B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7A00AC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5DACAF2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AB0D5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61D14C0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0F68E3E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15BED80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7AD36A0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7A33C5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30E07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089191C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1A5D3D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0411B8C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1C99AD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296988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04CBCF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6B41856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7E0437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611663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2042EB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23D4E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3B17B1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532CFA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785DAD5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6C9DBDA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254E32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210739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DB974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06A3E25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B78B4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01F2DCC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CA2FDA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6663CF2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2165DF6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66321A1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02983F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30A3DD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57F1CDE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035E2A3A">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0E97AF9E">
      <w:pPr>
        <w:pStyle w:val="3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3D9C6C66">
      <w:pPr>
        <w:pStyle w:val="3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2AED335B">
      <w:pPr>
        <w:pStyle w:val="38"/>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06018FDF">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23C3A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1044E7EF">
      <w:pPr>
        <w:spacing w:line="360" w:lineRule="auto"/>
        <w:ind w:firstLine="20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 最后报价</w:t>
      </w:r>
    </w:p>
    <w:p w14:paraId="1AEB6C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0986895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506B73C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38D7B79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53A2B2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794C3D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6F7B3BA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4643D51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639E57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0304223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2A5A5BC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2D174E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71996F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5157E6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6DCB0148">
      <w:pPr>
        <w:spacing w:line="360" w:lineRule="auto"/>
        <w:ind w:firstLine="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3C8CC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D97566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59EC617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4DFFA5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C44B15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3EA45B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920AE35">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531B48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304E2996">
      <w:pPr>
        <w:spacing w:line="360" w:lineRule="auto"/>
        <w:ind w:firstLine="0" w:firstLineChars="0"/>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7.评审复核</w:t>
      </w:r>
    </w:p>
    <w:p w14:paraId="1E1B22BB">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0F5493B4">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5D779836">
      <w:pPr>
        <w:spacing w:line="360" w:lineRule="auto"/>
        <w:ind w:firstLine="200"/>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7FD6F4BD">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14565FEE">
      <w:pPr>
        <w:spacing w:line="360" w:lineRule="auto"/>
        <w:ind w:firstLine="420" w:firstLineChars="200"/>
        <w:rPr>
          <w:rFonts w:hint="eastAsia" w:ascii="宋体" w:hAnsi="宋体" w:eastAsia="宋体" w:cs="Times New Roman"/>
          <w:color w:val="auto"/>
          <w:szCs w:val="21"/>
          <w:highlight w:val="none"/>
        </w:rPr>
      </w:pPr>
    </w:p>
    <w:p w14:paraId="13EE7060">
      <w:pPr>
        <w:spacing w:line="360" w:lineRule="auto"/>
        <w:ind w:firstLine="420" w:firstLineChars="200"/>
        <w:rPr>
          <w:rFonts w:hint="eastAsia" w:ascii="宋体" w:hAnsi="宋体" w:eastAsia="宋体" w:cs="Times New Roman"/>
          <w:color w:val="auto"/>
          <w:szCs w:val="21"/>
          <w:highlight w:val="none"/>
        </w:rPr>
      </w:pPr>
    </w:p>
    <w:p w14:paraId="5721B436">
      <w:pPr>
        <w:spacing w:line="360" w:lineRule="auto"/>
        <w:ind w:firstLine="420" w:firstLineChars="200"/>
        <w:rPr>
          <w:rFonts w:hint="eastAsia" w:ascii="宋体" w:hAnsi="宋体" w:eastAsia="宋体" w:cs="Times New Roman"/>
          <w:color w:val="auto"/>
          <w:szCs w:val="21"/>
          <w:highlight w:val="none"/>
        </w:rPr>
      </w:pPr>
    </w:p>
    <w:p w14:paraId="4AC0A342">
      <w:pPr>
        <w:spacing w:line="360" w:lineRule="auto"/>
        <w:ind w:firstLine="420" w:firstLineChars="200"/>
        <w:rPr>
          <w:rFonts w:hint="eastAsia" w:ascii="宋体" w:hAnsi="宋体" w:eastAsia="宋体" w:cs="Times New Roman"/>
          <w:color w:val="auto"/>
          <w:szCs w:val="21"/>
          <w:highlight w:val="none"/>
        </w:rPr>
      </w:pPr>
    </w:p>
    <w:tbl>
      <w:tblPr>
        <w:tblStyle w:val="24"/>
        <w:tblpPr w:leftFromText="180" w:rightFromText="180" w:vertAnchor="text" w:horzAnchor="page" w:tblpX="1232" w:tblpY="227"/>
        <w:tblOverlap w:val="never"/>
        <w:tblW w:w="9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1885D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trPr>
        <w:tc>
          <w:tcPr>
            <w:tcW w:w="693" w:type="dxa"/>
            <w:noWrap w:val="0"/>
            <w:vAlign w:val="center"/>
          </w:tcPr>
          <w:p w14:paraId="29EF5F1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163" w:type="dxa"/>
            <w:noWrap w:val="0"/>
            <w:vAlign w:val="center"/>
          </w:tcPr>
          <w:p w14:paraId="70113433">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w:t>
            </w:r>
          </w:p>
        </w:tc>
        <w:tc>
          <w:tcPr>
            <w:tcW w:w="6730" w:type="dxa"/>
            <w:noWrap w:val="0"/>
            <w:vAlign w:val="center"/>
          </w:tcPr>
          <w:p w14:paraId="3C1AF978">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评审因素具体内容</w:t>
            </w:r>
          </w:p>
        </w:tc>
        <w:tc>
          <w:tcPr>
            <w:tcW w:w="840" w:type="dxa"/>
            <w:noWrap w:val="0"/>
            <w:vAlign w:val="center"/>
          </w:tcPr>
          <w:p w14:paraId="097253D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分值</w:t>
            </w:r>
          </w:p>
        </w:tc>
      </w:tr>
      <w:tr w14:paraId="5E101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93" w:type="dxa"/>
            <w:noWrap w:val="0"/>
            <w:vAlign w:val="center"/>
          </w:tcPr>
          <w:p w14:paraId="0555628E">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w:t>
            </w:r>
          </w:p>
        </w:tc>
        <w:tc>
          <w:tcPr>
            <w:tcW w:w="1163" w:type="dxa"/>
            <w:noWrap w:val="0"/>
            <w:vAlign w:val="center"/>
          </w:tcPr>
          <w:p w14:paraId="3F41205C">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价格分</w:t>
            </w:r>
          </w:p>
        </w:tc>
        <w:tc>
          <w:tcPr>
            <w:tcW w:w="6730" w:type="dxa"/>
            <w:noWrap w:val="0"/>
            <w:vAlign w:val="top"/>
          </w:tcPr>
          <w:p w14:paraId="0678897D">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（1）本项目为专门面向</w:t>
            </w:r>
            <w:r>
              <w:rPr>
                <w:rFonts w:hint="eastAsia" w:ascii="宋体" w:hAnsi="宋体"/>
                <w:color w:val="auto"/>
                <w:szCs w:val="21"/>
                <w:highlight w:val="none"/>
                <w:lang w:val="en-US" w:eastAsia="zh-CN"/>
              </w:rPr>
              <w:t>中小</w:t>
            </w:r>
            <w:r>
              <w:rPr>
                <w:rFonts w:hint="eastAsia" w:ascii="宋体" w:hAnsi="宋体"/>
                <w:color w:val="auto"/>
                <w:szCs w:val="21"/>
                <w:highlight w:val="none"/>
              </w:rPr>
              <w:t>企业采购项目，不执行价格扣除优惠政策，评审报价＝最后报价；</w:t>
            </w:r>
          </w:p>
          <w:p w14:paraId="3F5D346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1CE3D3A7">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1863F9DF">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olor w:val="auto"/>
                <w:szCs w:val="21"/>
                <w:highlight w:val="none"/>
              </w:rPr>
            </w:pPr>
            <w:r>
              <w:rPr>
                <w:rFonts w:hint="eastAsia" w:ascii="宋体" w:hAnsi="宋体"/>
                <w:color w:val="auto"/>
                <w:szCs w:val="21"/>
                <w:highlight w:val="none"/>
              </w:rPr>
              <w:t>（4）以进入比较与评价环节的最低的评审报价为基准价，基准价得分为</w:t>
            </w:r>
            <w:r>
              <w:rPr>
                <w:rFonts w:hint="eastAsia" w:ascii="宋体" w:hAnsi="宋体"/>
                <w:color w:val="auto"/>
                <w:szCs w:val="21"/>
                <w:highlight w:val="none"/>
                <w:lang w:val="en-US" w:eastAsia="zh-CN"/>
              </w:rPr>
              <w:t>20</w:t>
            </w:r>
            <w:r>
              <w:rPr>
                <w:rFonts w:hint="eastAsia" w:ascii="宋体" w:hAnsi="宋体"/>
                <w:color w:val="auto"/>
                <w:szCs w:val="21"/>
                <w:highlight w:val="none"/>
              </w:rPr>
              <w:t>分。</w:t>
            </w:r>
          </w:p>
          <w:p w14:paraId="14DDDD62">
            <w:pPr>
              <w:keepNext w:val="0"/>
              <w:keepLines w:val="0"/>
              <w:pageBreakBefore w:val="0"/>
              <w:widowControl w:val="0"/>
              <w:shd w:val="clear" w:color="auto" w:fill="auto"/>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cs="宋体"/>
                <w:b w:val="0"/>
                <w:bCs/>
                <w:color w:val="auto"/>
                <w:sz w:val="21"/>
                <w:szCs w:val="21"/>
                <w:highlight w:val="none"/>
              </w:rPr>
            </w:pPr>
            <w:r>
              <w:rPr>
                <w:rFonts w:hint="eastAsia" w:ascii="宋体" w:hAnsi="宋体"/>
                <w:color w:val="auto"/>
                <w:szCs w:val="21"/>
                <w:highlight w:val="none"/>
              </w:rPr>
              <w:t>（5）价格分计算公式：某供应商价格分=</w:t>
            </w:r>
            <w:r>
              <w:rPr>
                <w:rFonts w:hint="eastAsia" w:ascii="宋体" w:hAnsi="宋体"/>
                <w:color w:val="auto"/>
                <w:szCs w:val="21"/>
                <w:highlight w:val="none"/>
                <w:lang w:eastAsia="zh-CN"/>
              </w:rPr>
              <w:t>（</w:t>
            </w:r>
            <w:r>
              <w:rPr>
                <w:rFonts w:hint="eastAsia" w:ascii="宋体" w:hAnsi="宋体"/>
                <w:color w:val="auto"/>
                <w:szCs w:val="21"/>
                <w:highlight w:val="none"/>
              </w:rPr>
              <w:t>基准价/</w:t>
            </w:r>
            <w:r>
              <w:rPr>
                <w:rFonts w:hint="eastAsia" w:ascii="宋体" w:hAnsi="宋体"/>
                <w:color w:val="auto"/>
                <w:szCs w:val="21"/>
                <w:highlight w:val="none"/>
                <w:lang w:val="en-US" w:eastAsia="zh-CN"/>
              </w:rPr>
              <w:t>最后报价）</w:t>
            </w:r>
            <w:r>
              <w:rPr>
                <w:rFonts w:hint="eastAsia" w:ascii="宋体" w:hAnsi="宋体"/>
                <w:color w:val="auto"/>
                <w:szCs w:val="21"/>
                <w:highlight w:val="none"/>
              </w:rPr>
              <w:t>×</w:t>
            </w:r>
            <w:r>
              <w:rPr>
                <w:rFonts w:hint="eastAsia" w:ascii="宋体" w:hAnsi="宋体"/>
                <w:color w:val="auto"/>
                <w:szCs w:val="21"/>
                <w:highlight w:val="none"/>
                <w:lang w:val="en-US" w:eastAsia="zh-CN"/>
              </w:rPr>
              <w:t>20</w:t>
            </w:r>
            <w:r>
              <w:rPr>
                <w:rFonts w:hint="eastAsia" w:ascii="宋体" w:hAnsi="宋体"/>
                <w:color w:val="auto"/>
                <w:szCs w:val="21"/>
                <w:highlight w:val="none"/>
              </w:rPr>
              <w:t>分</w:t>
            </w:r>
          </w:p>
        </w:tc>
        <w:tc>
          <w:tcPr>
            <w:tcW w:w="840" w:type="dxa"/>
            <w:noWrap w:val="0"/>
            <w:vAlign w:val="center"/>
          </w:tcPr>
          <w:p w14:paraId="2DB44859">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 w:val="21"/>
                <w:szCs w:val="21"/>
                <w:highlight w:val="none"/>
                <w:lang w:val="en-US" w:eastAsia="zh-CN"/>
              </w:rPr>
              <w:t>20</w:t>
            </w:r>
            <w:r>
              <w:rPr>
                <w:rFonts w:hint="eastAsia" w:ascii="宋体" w:hAnsi="宋体" w:eastAsia="宋体" w:cs="宋体"/>
                <w:b w:val="0"/>
                <w:bCs/>
                <w:color w:val="auto"/>
                <w:kern w:val="0"/>
                <w:sz w:val="21"/>
                <w:szCs w:val="21"/>
                <w:highlight w:val="none"/>
              </w:rPr>
              <w:t>分</w:t>
            </w:r>
          </w:p>
        </w:tc>
      </w:tr>
      <w:tr w14:paraId="7C41C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09E0B011">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2</w:t>
            </w:r>
          </w:p>
        </w:tc>
        <w:tc>
          <w:tcPr>
            <w:tcW w:w="1163" w:type="dxa"/>
            <w:noWrap w:val="0"/>
            <w:vAlign w:val="center"/>
          </w:tcPr>
          <w:p w14:paraId="6EF4E771">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技术分</w:t>
            </w:r>
          </w:p>
        </w:tc>
        <w:tc>
          <w:tcPr>
            <w:tcW w:w="6730" w:type="dxa"/>
            <w:noWrap w:val="0"/>
            <w:vAlign w:val="center"/>
          </w:tcPr>
          <w:p w14:paraId="2FDD8E50">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rPr>
              <w:t>评审因素</w:t>
            </w:r>
          </w:p>
        </w:tc>
        <w:tc>
          <w:tcPr>
            <w:tcW w:w="840" w:type="dxa"/>
            <w:noWrap w:val="0"/>
            <w:vAlign w:val="top"/>
          </w:tcPr>
          <w:p w14:paraId="14D924B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cs="宋体"/>
                <w:b/>
                <w:color w:val="auto"/>
                <w:kern w:val="0"/>
                <w:sz w:val="21"/>
                <w:szCs w:val="21"/>
                <w:highlight w:val="none"/>
                <w:lang w:val="en-US" w:eastAsia="zh-CN"/>
              </w:rPr>
              <w:t>70</w:t>
            </w:r>
            <w:r>
              <w:rPr>
                <w:rFonts w:hint="eastAsia" w:ascii="宋体" w:hAnsi="宋体" w:cs="宋体"/>
                <w:b/>
                <w:color w:val="auto"/>
                <w:kern w:val="0"/>
                <w:sz w:val="21"/>
                <w:szCs w:val="21"/>
                <w:highlight w:val="none"/>
              </w:rPr>
              <w:t>分</w:t>
            </w:r>
          </w:p>
        </w:tc>
      </w:tr>
      <w:tr w14:paraId="7542E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1D1AEE95">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 w:val="21"/>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BA57FC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 w:val="21"/>
                <w:szCs w:val="21"/>
                <w:highlight w:val="none"/>
              </w:rPr>
            </w:pPr>
            <w:r>
              <w:rPr>
                <w:rFonts w:hint="eastAsia" w:ascii="宋体" w:hAnsi="宋体" w:cs="宋体"/>
                <w:b w:val="0"/>
                <w:bCs/>
                <w:color w:val="auto"/>
                <w:kern w:val="0"/>
                <w:szCs w:val="21"/>
                <w:highlight w:val="none"/>
              </w:rPr>
              <w:t>项目管理机构</w:t>
            </w:r>
          </w:p>
        </w:tc>
        <w:tc>
          <w:tcPr>
            <w:tcW w:w="6730" w:type="dxa"/>
            <w:noWrap w:val="0"/>
            <w:vAlign w:val="center"/>
          </w:tcPr>
          <w:p w14:paraId="5774B06E">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宋体"/>
                <w:bCs/>
                <w:kern w:val="2"/>
                <w:sz w:val="21"/>
                <w:szCs w:val="21"/>
              </w:rPr>
            </w:pPr>
            <w:r>
              <w:rPr>
                <w:rFonts w:hint="eastAsia" w:ascii="宋体" w:hAnsi="宋体" w:eastAsia="宋体" w:cs="宋体"/>
                <w:color w:val="auto"/>
                <w:szCs w:val="21"/>
                <w:highlight w:val="none"/>
              </w:rPr>
              <w:t>拟投入</w:t>
            </w:r>
            <w:r>
              <w:rPr>
                <w:rFonts w:hint="eastAsia" w:ascii="宋体" w:hAnsi="宋体" w:eastAsia="宋体" w:cs="宋体"/>
                <w:bCs/>
                <w:kern w:val="2"/>
                <w:sz w:val="21"/>
                <w:szCs w:val="21"/>
              </w:rPr>
              <w:t>本</w:t>
            </w:r>
            <w:r>
              <w:rPr>
                <w:rFonts w:hint="eastAsia" w:ascii="宋体" w:hAnsi="宋体" w:eastAsia="宋体" w:cs="宋体"/>
                <w:color w:val="auto"/>
                <w:szCs w:val="21"/>
                <w:highlight w:val="none"/>
              </w:rPr>
              <w:t>项目管理机构配备人员（不含项目经理</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安全管理人员</w:t>
            </w:r>
            <w:r>
              <w:rPr>
                <w:rFonts w:hint="eastAsia" w:ascii="宋体" w:hAnsi="宋体" w:eastAsia="宋体" w:cs="宋体"/>
                <w:color w:val="auto"/>
                <w:szCs w:val="21"/>
                <w:highlight w:val="none"/>
              </w:rPr>
              <w:t>）</w:t>
            </w:r>
            <w:r>
              <w:rPr>
                <w:rFonts w:hint="eastAsia" w:ascii="宋体" w:hAnsi="宋体" w:eastAsia="宋体" w:cs="宋体"/>
                <w:bCs/>
                <w:kern w:val="2"/>
                <w:sz w:val="21"/>
                <w:szCs w:val="21"/>
              </w:rPr>
              <w:t>：拟投入本项目的人员齐备、专业配套，具备</w:t>
            </w:r>
            <w:r>
              <w:rPr>
                <w:rFonts w:hint="eastAsia" w:ascii="宋体" w:hAnsi="宋体" w:eastAsia="宋体" w:cs="宋体"/>
                <w:color w:val="auto"/>
                <w:szCs w:val="21"/>
                <w:highlight w:val="none"/>
              </w:rPr>
              <w:t>相应</w:t>
            </w:r>
            <w:r>
              <w:rPr>
                <w:rFonts w:hint="eastAsia" w:ascii="宋体" w:hAnsi="宋体" w:eastAsia="宋体" w:cs="宋体"/>
                <w:bCs/>
                <w:kern w:val="2"/>
                <w:sz w:val="21"/>
                <w:szCs w:val="21"/>
              </w:rPr>
              <w:t>岗位证书：拟投入本项目的技术负责人具有工程类中级及以上技术职称的得2分</w:t>
            </w:r>
            <w:r>
              <w:rPr>
                <w:rFonts w:hint="eastAsia" w:ascii="宋体" w:hAnsi="宋体" w:cs="宋体"/>
                <w:bCs/>
                <w:kern w:val="2"/>
                <w:sz w:val="21"/>
                <w:szCs w:val="21"/>
                <w:lang w:eastAsia="zh-CN"/>
              </w:rPr>
              <w:t>；</w:t>
            </w:r>
            <w:r>
              <w:rPr>
                <w:rFonts w:hint="eastAsia" w:ascii="宋体" w:hAnsi="宋体" w:eastAsia="宋体" w:cs="宋体"/>
                <w:bCs/>
                <w:kern w:val="2"/>
                <w:sz w:val="21"/>
                <w:szCs w:val="21"/>
              </w:rPr>
              <w:t>施工员、质量员、材料员具有相应岗位资格证书</w:t>
            </w:r>
            <w:r>
              <w:rPr>
                <w:rFonts w:hint="eastAsia" w:ascii="宋体" w:hAnsi="宋体" w:eastAsia="宋体" w:cs="宋体"/>
                <w:bCs/>
                <w:kern w:val="2"/>
                <w:sz w:val="21"/>
                <w:szCs w:val="21"/>
                <w:lang w:eastAsia="zh-CN"/>
              </w:rPr>
              <w:t>，</w:t>
            </w:r>
            <w:r>
              <w:rPr>
                <w:rFonts w:hint="eastAsia" w:ascii="宋体" w:hAnsi="宋体" w:eastAsia="宋体" w:cs="宋体"/>
                <w:color w:val="auto"/>
                <w:highlight w:val="none"/>
              </w:rPr>
              <w:t>每个</w:t>
            </w:r>
            <w:r>
              <w:rPr>
                <w:rFonts w:hint="eastAsia" w:ascii="宋体" w:hAnsi="宋体" w:eastAsia="宋体" w:cs="宋体"/>
                <w:color w:val="auto"/>
                <w:highlight w:val="none"/>
                <w:lang w:val="en-US" w:eastAsia="zh-CN"/>
              </w:rPr>
              <w:t>2</w:t>
            </w:r>
            <w:r>
              <w:rPr>
                <w:rFonts w:hint="eastAsia" w:ascii="宋体" w:hAnsi="宋体" w:eastAsia="宋体" w:cs="宋体"/>
                <w:color w:val="auto"/>
                <w:highlight w:val="none"/>
              </w:rPr>
              <w:t>分；本项满分</w:t>
            </w:r>
            <w:r>
              <w:rPr>
                <w:rFonts w:hint="eastAsia" w:ascii="宋体" w:hAnsi="宋体" w:cs="宋体"/>
                <w:color w:val="auto"/>
                <w:highlight w:val="none"/>
                <w:lang w:val="en-US" w:eastAsia="zh-CN"/>
              </w:rPr>
              <w:t>8</w:t>
            </w:r>
            <w:r>
              <w:rPr>
                <w:rFonts w:hint="eastAsia" w:ascii="宋体" w:hAnsi="宋体" w:eastAsia="宋体" w:cs="宋体"/>
                <w:color w:val="auto"/>
                <w:highlight w:val="none"/>
              </w:rPr>
              <w:t>分</w:t>
            </w:r>
            <w:r>
              <w:rPr>
                <w:rFonts w:hint="eastAsia" w:ascii="宋体" w:hAnsi="宋体" w:eastAsia="宋体" w:cs="宋体"/>
                <w:bCs/>
                <w:kern w:val="2"/>
                <w:sz w:val="21"/>
                <w:szCs w:val="21"/>
              </w:rPr>
              <w:t>。</w:t>
            </w:r>
          </w:p>
          <w:p w14:paraId="3664F536">
            <w:pPr>
              <w:keepNext w:val="0"/>
              <w:keepLines w:val="0"/>
              <w:pageBreakBefore w:val="0"/>
              <w:kinsoku/>
              <w:wordWrap/>
              <w:overflowPunct/>
              <w:topLinePunct w:val="0"/>
              <w:autoSpaceDE w:val="0"/>
              <w:autoSpaceDN w:val="0"/>
              <w:bidi w:val="0"/>
              <w:adjustRightInd w:val="0"/>
              <w:spacing w:line="360" w:lineRule="auto"/>
              <w:ind w:firstLine="422" w:firstLineChars="200"/>
              <w:jc w:val="left"/>
              <w:textAlignment w:val="auto"/>
              <w:rPr>
                <w:rFonts w:hint="eastAsia" w:ascii="宋体" w:hAnsi="宋体" w:eastAsia="宋体" w:cs="宋体"/>
                <w:bCs/>
                <w:kern w:val="2"/>
                <w:sz w:val="21"/>
                <w:szCs w:val="21"/>
              </w:rPr>
            </w:pPr>
            <w:r>
              <w:rPr>
                <w:rFonts w:hint="eastAsia" w:ascii="宋体" w:hAnsi="宋体" w:eastAsia="宋体" w:cs="宋体"/>
                <w:b/>
                <w:bCs/>
                <w:color w:val="auto"/>
                <w:kern w:val="2"/>
                <w:sz w:val="21"/>
                <w:szCs w:val="21"/>
                <w:highlight w:val="none"/>
                <w:lang w:val="en-US" w:eastAsia="zh-CN"/>
              </w:rPr>
              <w:t>注：以上拟投入本项目人员均须提供相关</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证书及[202</w:t>
            </w:r>
            <w:r>
              <w:rPr>
                <w:rFonts w:hint="eastAsia" w:ascii="宋体" w:hAnsi="宋体" w:cs="宋体"/>
                <w:b/>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年</w:t>
            </w:r>
            <w:r>
              <w:rPr>
                <w:rFonts w:hint="eastAsia" w:ascii="宋体" w:hAnsi="宋体" w:cs="宋体"/>
                <w:b/>
                <w:bCs/>
                <w:color w:val="000000" w:themeColor="text1"/>
                <w:kern w:val="2"/>
                <w:sz w:val="21"/>
                <w:szCs w:val="21"/>
                <w:highlight w:val="none"/>
                <w:lang w:val="en-US" w:eastAsia="zh-CN"/>
                <w14:textFill>
                  <w14:solidFill>
                    <w14:schemeClr w14:val="tx1"/>
                  </w14:solidFill>
                </w14:textFill>
              </w:rPr>
              <w:t>4</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月至2024年</w:t>
            </w:r>
            <w:r>
              <w:rPr>
                <w:rFonts w:hint="eastAsia" w:ascii="宋体" w:hAnsi="宋体" w:cs="宋体"/>
                <w:b/>
                <w:bCs/>
                <w:color w:val="000000" w:themeColor="text1"/>
                <w:kern w:val="2"/>
                <w:sz w:val="21"/>
                <w:szCs w:val="21"/>
                <w:highlight w:val="none"/>
                <w:lang w:val="en-US" w:eastAsia="zh-CN"/>
                <w14:textFill>
                  <w14:solidFill>
                    <w14:schemeClr w14:val="tx1"/>
                  </w14:solidFill>
                </w14:textFill>
              </w:rPr>
              <w:t>6</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月]期间</w:t>
            </w:r>
            <w:r>
              <w:rPr>
                <w:rFonts w:hint="eastAsia" w:ascii="宋体" w:hAnsi="宋体" w:cs="宋体"/>
                <w:b/>
                <w:bCs/>
                <w:color w:val="000000" w:themeColor="text1"/>
                <w:kern w:val="2"/>
                <w:sz w:val="21"/>
                <w:szCs w:val="21"/>
                <w:highlight w:val="none"/>
                <w:lang w:val="en-US" w:eastAsia="zh-CN"/>
                <w14:textFill>
                  <w14:solidFill>
                    <w14:schemeClr w14:val="tx1"/>
                  </w14:solidFill>
                </w14:textFill>
              </w:rPr>
              <w:t>任意1</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个月供应商为其依法缴纳社保</w:t>
            </w:r>
            <w:r>
              <w:rPr>
                <w:rFonts w:hint="eastAsia" w:ascii="宋体" w:hAnsi="宋体" w:eastAsia="宋体" w:cs="宋体"/>
                <w:b/>
                <w:bCs/>
                <w:color w:val="auto"/>
                <w:kern w:val="2"/>
                <w:sz w:val="21"/>
                <w:szCs w:val="21"/>
                <w:highlight w:val="none"/>
                <w:lang w:val="en-US" w:eastAsia="zh-CN"/>
              </w:rPr>
              <w:t>的证明材料，复印件加盖供应商电子公章。</w:t>
            </w:r>
          </w:p>
        </w:tc>
        <w:tc>
          <w:tcPr>
            <w:tcW w:w="840" w:type="dxa"/>
            <w:noWrap w:val="0"/>
            <w:vAlign w:val="center"/>
          </w:tcPr>
          <w:p w14:paraId="0579D65A">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 w:val="21"/>
                <w:szCs w:val="21"/>
                <w:highlight w:val="none"/>
                <w:lang w:val="en-US" w:eastAsia="zh-CN"/>
              </w:rPr>
            </w:pPr>
            <w:r>
              <w:rPr>
                <w:rFonts w:hint="eastAsia" w:ascii="宋体" w:hAnsi="宋体" w:cs="宋体"/>
                <w:b w:val="0"/>
                <w:bCs/>
                <w:color w:val="auto"/>
                <w:kern w:val="0"/>
                <w:szCs w:val="21"/>
                <w:highlight w:val="none"/>
                <w:lang w:val="en-US" w:eastAsia="zh-CN"/>
              </w:rPr>
              <w:t>8分</w:t>
            </w:r>
          </w:p>
        </w:tc>
      </w:tr>
      <w:tr w14:paraId="42A8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693" w:type="dxa"/>
            <w:noWrap w:val="0"/>
            <w:vAlign w:val="center"/>
          </w:tcPr>
          <w:p w14:paraId="08EDA6EB">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38338DB8">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rPr>
              <w:t>主要施工方法</w:t>
            </w:r>
          </w:p>
          <w:p w14:paraId="65954421">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p>
        </w:tc>
        <w:tc>
          <w:tcPr>
            <w:tcW w:w="6730" w:type="dxa"/>
            <w:noWrap w:val="0"/>
            <w:vAlign w:val="center"/>
          </w:tcPr>
          <w:p w14:paraId="3D1161DD">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一档</w:t>
            </w:r>
            <w:r>
              <w:rPr>
                <w:rFonts w:hint="eastAsia" w:ascii="宋体" w:hAnsi="宋体" w:eastAsia="宋体" w:cs="Courier New"/>
                <w:bCs/>
                <w:kern w:val="2"/>
                <w:sz w:val="21"/>
                <w:szCs w:val="21"/>
              </w:rPr>
              <w:t>（</w:t>
            </w:r>
            <w:r>
              <w:rPr>
                <w:rFonts w:hint="eastAsia" w:ascii="宋体" w:hAnsi="宋体" w:eastAsia="宋体" w:cs="Courier New"/>
                <w:bCs/>
                <w:kern w:val="2"/>
                <w:sz w:val="21"/>
                <w:szCs w:val="21"/>
                <w:lang w:val="en-US" w:eastAsia="zh-CN"/>
              </w:rPr>
              <w:t>10</w:t>
            </w:r>
            <w:r>
              <w:rPr>
                <w:rFonts w:hint="eastAsia" w:ascii="宋体" w:hAnsi="宋体" w:eastAsia="宋体" w:cs="Courier New"/>
                <w:bCs/>
                <w:kern w:val="2"/>
                <w:sz w:val="21"/>
                <w:szCs w:val="21"/>
              </w:rPr>
              <w:t>分）</w:t>
            </w:r>
            <w:r>
              <w:rPr>
                <w:rFonts w:hint="eastAsia" w:ascii="宋体" w:hAnsi="宋体" w:eastAsia="宋体" w:cs="Courier New"/>
                <w:bCs/>
                <w:kern w:val="2"/>
                <w:sz w:val="21"/>
                <w:szCs w:val="21"/>
                <w:lang w:eastAsia="zh-CN"/>
              </w:rPr>
              <w:t>：</w:t>
            </w:r>
            <w:r>
              <w:rPr>
                <w:rFonts w:hint="eastAsia" w:ascii="宋体" w:hAnsi="宋体" w:eastAsia="宋体" w:cs="Courier New"/>
                <w:bCs/>
                <w:kern w:val="2"/>
                <w:sz w:val="21"/>
                <w:szCs w:val="21"/>
              </w:rPr>
              <w:t>各主要分部施工方法符合项目实际，有详尽的施工技术方案，方案能够针对本项目实际情况进行表述，有明显的针对性，拟采用的工艺先进、方法科学详细完整且适用于本项目，表述清晰能非常好的指导具体施工并确保安全。</w:t>
            </w:r>
          </w:p>
          <w:p w14:paraId="7F80416B">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二档</w:t>
            </w:r>
            <w:r>
              <w:rPr>
                <w:rFonts w:hint="eastAsia" w:ascii="宋体" w:hAnsi="宋体" w:eastAsia="宋体" w:cs="Courier New"/>
                <w:bCs/>
                <w:kern w:val="2"/>
                <w:sz w:val="21"/>
                <w:szCs w:val="21"/>
              </w:rPr>
              <w:t>（</w:t>
            </w:r>
            <w:r>
              <w:rPr>
                <w:rFonts w:hint="eastAsia" w:ascii="宋体" w:hAnsi="宋体" w:eastAsia="宋体" w:cs="Courier New"/>
                <w:bCs/>
                <w:kern w:val="2"/>
                <w:sz w:val="21"/>
                <w:szCs w:val="21"/>
                <w:lang w:val="en-US" w:eastAsia="zh-CN"/>
              </w:rPr>
              <w:t>7</w:t>
            </w:r>
            <w:r>
              <w:rPr>
                <w:rFonts w:hint="eastAsia" w:ascii="宋体" w:hAnsi="宋体" w:eastAsia="宋体" w:cs="Courier New"/>
                <w:bCs/>
                <w:kern w:val="2"/>
                <w:sz w:val="21"/>
                <w:szCs w:val="21"/>
              </w:rPr>
              <w:t>分）</w:t>
            </w:r>
            <w:r>
              <w:rPr>
                <w:rFonts w:hint="eastAsia" w:ascii="宋体" w:hAnsi="宋体" w:eastAsia="宋体" w:cs="Courier New"/>
                <w:bCs/>
                <w:kern w:val="2"/>
                <w:sz w:val="21"/>
                <w:szCs w:val="21"/>
                <w:lang w:eastAsia="zh-CN"/>
              </w:rPr>
              <w:t>：</w:t>
            </w:r>
            <w:r>
              <w:rPr>
                <w:rFonts w:hint="eastAsia" w:ascii="宋体" w:hAnsi="宋体" w:eastAsia="宋体" w:cs="Courier New"/>
                <w:bCs/>
                <w:kern w:val="2"/>
                <w:sz w:val="21"/>
                <w:szCs w:val="21"/>
              </w:rPr>
              <w:t>各主要分部施工方法符合项目实际，有完整的施工技术方案，但是缺乏针对本项目实际情况的表述，工艺操作规范成熟、方法科学完整，能指导具体施工并确保安全。</w:t>
            </w:r>
          </w:p>
          <w:p w14:paraId="724B938E">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三档</w:t>
            </w:r>
            <w:r>
              <w:rPr>
                <w:rFonts w:hint="eastAsia" w:ascii="宋体" w:hAnsi="宋体" w:eastAsia="宋体" w:cs="Courier New"/>
                <w:bCs/>
                <w:kern w:val="2"/>
                <w:sz w:val="21"/>
                <w:szCs w:val="21"/>
              </w:rPr>
              <w:t>（</w:t>
            </w:r>
            <w:r>
              <w:rPr>
                <w:rFonts w:hint="eastAsia" w:ascii="宋体" w:hAnsi="宋体" w:eastAsia="宋体" w:cs="Courier New"/>
                <w:bCs/>
                <w:kern w:val="2"/>
                <w:sz w:val="21"/>
                <w:szCs w:val="21"/>
                <w:lang w:val="en-US" w:eastAsia="zh-CN"/>
              </w:rPr>
              <w:t>4</w:t>
            </w:r>
            <w:r>
              <w:rPr>
                <w:rFonts w:hint="eastAsia" w:ascii="宋体" w:hAnsi="宋体" w:eastAsia="宋体" w:cs="Courier New"/>
                <w:bCs/>
                <w:kern w:val="2"/>
                <w:sz w:val="21"/>
                <w:szCs w:val="21"/>
              </w:rPr>
              <w:t>分）</w:t>
            </w:r>
            <w:r>
              <w:rPr>
                <w:rFonts w:hint="eastAsia" w:ascii="宋体" w:hAnsi="宋体" w:eastAsia="宋体" w:cs="Courier New"/>
                <w:bCs/>
                <w:kern w:val="2"/>
                <w:sz w:val="21"/>
                <w:szCs w:val="21"/>
                <w:lang w:eastAsia="zh-CN"/>
              </w:rPr>
              <w:t>：</w:t>
            </w:r>
            <w:r>
              <w:rPr>
                <w:rFonts w:hint="eastAsia" w:ascii="宋体" w:hAnsi="宋体" w:eastAsia="宋体" w:cs="Courier New"/>
                <w:bCs/>
                <w:kern w:val="2"/>
                <w:sz w:val="21"/>
                <w:szCs w:val="21"/>
              </w:rPr>
              <w:t>各主要分部施工方法符合项目实际，有施工技术方案，工艺落后、方法粗略，能指导施工并确保安全。</w:t>
            </w:r>
          </w:p>
          <w:p w14:paraId="74F03DEA">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四档</w:t>
            </w:r>
            <w:r>
              <w:rPr>
                <w:rFonts w:hint="eastAsia" w:ascii="宋体" w:hAnsi="宋体" w:eastAsia="宋体" w:cs="Courier New"/>
                <w:bCs/>
                <w:kern w:val="2"/>
                <w:sz w:val="21"/>
                <w:szCs w:val="21"/>
              </w:rPr>
              <w:t>（</w:t>
            </w:r>
            <w:r>
              <w:rPr>
                <w:rFonts w:hint="eastAsia" w:ascii="宋体" w:hAnsi="宋体" w:eastAsia="宋体" w:cs="Courier New"/>
                <w:bCs/>
                <w:kern w:val="2"/>
                <w:sz w:val="21"/>
                <w:szCs w:val="21"/>
                <w:lang w:val="en-US" w:eastAsia="zh-CN"/>
              </w:rPr>
              <w:t>1</w:t>
            </w:r>
            <w:r>
              <w:rPr>
                <w:rFonts w:hint="eastAsia" w:ascii="宋体" w:hAnsi="宋体" w:eastAsia="宋体" w:cs="Courier New"/>
                <w:bCs/>
                <w:kern w:val="2"/>
                <w:sz w:val="21"/>
                <w:szCs w:val="21"/>
              </w:rPr>
              <w:t>分）</w:t>
            </w:r>
            <w:r>
              <w:rPr>
                <w:rFonts w:hint="eastAsia" w:ascii="宋体" w:hAnsi="宋体" w:eastAsia="宋体" w:cs="Courier New"/>
                <w:bCs/>
                <w:kern w:val="2"/>
                <w:sz w:val="21"/>
                <w:szCs w:val="21"/>
                <w:lang w:eastAsia="zh-CN"/>
              </w:rPr>
              <w:t>：</w:t>
            </w:r>
            <w:r>
              <w:rPr>
                <w:rFonts w:hint="eastAsia" w:ascii="宋体" w:hAnsi="宋体" w:eastAsia="宋体" w:cs="Courier New"/>
                <w:bCs/>
                <w:kern w:val="2"/>
                <w:sz w:val="21"/>
                <w:szCs w:val="21"/>
              </w:rPr>
              <w:t>各主要分部施工方法不符合项目实际，有施工技术方案，工艺落后，不能指导具体施工并确保安全。</w:t>
            </w:r>
          </w:p>
          <w:p w14:paraId="33ECCE45">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color w:val="auto"/>
                <w:sz w:val="21"/>
                <w:szCs w:val="21"/>
                <w:highlight w:val="none"/>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269ADF12">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10</w:t>
            </w:r>
            <w:r>
              <w:rPr>
                <w:rFonts w:hint="eastAsia" w:ascii="宋体" w:hAnsi="宋体" w:eastAsia="宋体" w:cs="Courier New"/>
                <w:bCs/>
                <w:kern w:val="2"/>
                <w:sz w:val="21"/>
                <w:szCs w:val="21"/>
              </w:rPr>
              <w:t>分</w:t>
            </w:r>
          </w:p>
          <w:p w14:paraId="3047E47A">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74D5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75EA8129">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2E704DB3">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rPr>
              <w:t>拟投入的主要施工机械、设备计划</w:t>
            </w:r>
          </w:p>
          <w:p w14:paraId="059600B5">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p>
        </w:tc>
        <w:tc>
          <w:tcPr>
            <w:tcW w:w="6730" w:type="dxa"/>
            <w:noWrap w:val="0"/>
            <w:vAlign w:val="center"/>
          </w:tcPr>
          <w:p w14:paraId="054CCF83">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一档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8</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投入的施工机械、设备、机具有详细的组织计划且计划周密，设备数量、选型配置计划内容详尽、进场时间安排贴合现场需要进度计划呼应，满足施工需要。</w:t>
            </w:r>
          </w:p>
          <w:p w14:paraId="1BC645BF">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二档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5</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投入的施工机械、设备、机具有详细的组织计划但计划不够贴合施工实际要求，设备数量、选型配置计划内容有缺项、进场时间安排与进度计划有偏差，但基本满足现场需要，满足施工需要。</w:t>
            </w:r>
          </w:p>
          <w:p w14:paraId="0BEE4714">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三档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3</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投入的施工机械、设备、机具有组织计划但计划粗略，设备数量、选型配置计划内容有缺项、进场时间安排与进度计划有偏差，基本满足施工需要。</w:t>
            </w:r>
          </w:p>
          <w:p w14:paraId="4CF9433D">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四档</w:t>
            </w:r>
            <w:r>
              <w:rPr>
                <w:rFonts w:hint="eastAsia" w:ascii="宋体" w:hAnsi="宋体" w:eastAsia="宋体" w:cs="Courier New"/>
                <w:bCs/>
                <w:kern w:val="2"/>
                <w:sz w:val="21"/>
                <w:szCs w:val="21"/>
              </w:rPr>
              <w:t>（</w:t>
            </w:r>
            <w:r>
              <w:rPr>
                <w:rFonts w:hint="eastAsia" w:ascii="宋体" w:hAnsi="宋体" w:eastAsia="宋体" w:cs="Courier New"/>
                <w:bCs/>
                <w:kern w:val="2"/>
                <w:sz w:val="21"/>
                <w:szCs w:val="21"/>
                <w:lang w:val="en-US" w:eastAsia="zh-CN"/>
              </w:rPr>
              <w:t>1</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投入的施工机械、设备、机具无组织计划，设备数量、选型配置计划内容有重大缺项、进场时间安排不切实际，不满足施工需要。</w:t>
            </w:r>
          </w:p>
          <w:p w14:paraId="7E389933">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cs="宋体"/>
                <w:bCs/>
                <w:color w:val="auto"/>
                <w:kern w:val="0"/>
                <w:sz w:val="21"/>
                <w:szCs w:val="21"/>
                <w:highlight w:val="none"/>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34CA6C91">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hAnsi="宋体" w:cs="Courier New"/>
                <w:bCs/>
                <w:kern w:val="2"/>
                <w:sz w:val="21"/>
                <w:szCs w:val="21"/>
                <w:lang w:val="en-US" w:eastAsia="zh-CN"/>
              </w:rPr>
              <w:t>8</w:t>
            </w:r>
            <w:r>
              <w:rPr>
                <w:rFonts w:hint="eastAsia" w:ascii="宋体" w:hAnsi="宋体" w:eastAsia="宋体" w:cs="Courier New"/>
                <w:bCs/>
                <w:kern w:val="2"/>
                <w:sz w:val="21"/>
                <w:szCs w:val="21"/>
              </w:rPr>
              <w:t>分</w:t>
            </w:r>
          </w:p>
          <w:p w14:paraId="11C0B51E">
            <w:pPr>
              <w:pStyle w:val="49"/>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3B7C2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36476DD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6436DD1F">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r>
              <w:rPr>
                <w:rFonts w:hint="eastAsia" w:ascii="宋体" w:hAnsi="宋体" w:eastAsia="宋体" w:cs="Courier New"/>
                <w:bCs/>
                <w:kern w:val="2"/>
                <w:sz w:val="21"/>
                <w:szCs w:val="21"/>
              </w:rPr>
              <w:t>劳动力安排计划</w:t>
            </w:r>
          </w:p>
        </w:tc>
        <w:tc>
          <w:tcPr>
            <w:tcW w:w="6730" w:type="dxa"/>
            <w:noWrap w:val="0"/>
            <w:vAlign w:val="center"/>
          </w:tcPr>
          <w:p w14:paraId="52A4FB42">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一档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7</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各主要施工工序有详细周密的劳动力安排计划，有各工种劳动力安排计划，劳动力投入贴合现场需要与进度计划呼应，满足施工需要。</w:t>
            </w:r>
          </w:p>
          <w:p w14:paraId="496B2328">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二档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5</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各主要施工工序有劳动力安排计划，有各工种劳动力安排计划，劳动力投入满足现场需要与进度计划呼应，满足施工需要。</w:t>
            </w:r>
          </w:p>
          <w:p w14:paraId="4CF7D3AF">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三档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3</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各主要施工工序只有劳动力安排计划，无各工种劳动力安排计划，劳动力投入与进度计划有偏差，基本满足施工需要。</w:t>
            </w:r>
          </w:p>
          <w:p w14:paraId="242FDB84">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四档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1</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各主要施工工序无劳动力安排计划，劳动力投入不足，不满足施工需要。</w:t>
            </w:r>
          </w:p>
          <w:p w14:paraId="773B0838">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2A30F8B4">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cs="Courier New"/>
                <w:bCs/>
                <w:kern w:val="2"/>
                <w:sz w:val="21"/>
                <w:szCs w:val="21"/>
                <w:lang w:val="en-US" w:eastAsia="zh-CN"/>
              </w:rPr>
              <w:t>7</w:t>
            </w:r>
            <w:r>
              <w:rPr>
                <w:rFonts w:hint="eastAsia" w:ascii="宋体" w:hAnsi="宋体" w:eastAsia="宋体" w:cs="Courier New"/>
                <w:bCs/>
                <w:kern w:val="2"/>
                <w:sz w:val="21"/>
                <w:szCs w:val="21"/>
              </w:rPr>
              <w:t>分</w:t>
            </w:r>
          </w:p>
        </w:tc>
      </w:tr>
      <w:tr w14:paraId="0D2B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3" w:type="dxa"/>
            <w:noWrap w:val="0"/>
            <w:vAlign w:val="center"/>
          </w:tcPr>
          <w:p w14:paraId="59F3D219">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728649C">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rPr>
              <w:t>确保工程质量的技术组织措施</w:t>
            </w:r>
          </w:p>
          <w:p w14:paraId="1D3B52D0">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p>
        </w:tc>
        <w:tc>
          <w:tcPr>
            <w:tcW w:w="6730" w:type="dxa"/>
            <w:noWrap w:val="0"/>
            <w:vAlign w:val="center"/>
          </w:tcPr>
          <w:p w14:paraId="6188036F">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一档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10</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有专门的质量技术管理班子和制度，且人员配备完善符合施工需要，制度健全。主要工序有质量技术保证措施和手段，自控体系完整，能有效保证技术质量，达到承诺的质量标准。</w:t>
            </w:r>
          </w:p>
          <w:p w14:paraId="10579101">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二档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7</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有质量技术管理班子和制度，且人员配备满足施工需要，制度健全。主要工序有质量技术保证措施和手段，自控体系完整，能有效保证技术质量，达到承诺的质量标准。</w:t>
            </w:r>
          </w:p>
          <w:p w14:paraId="40D4718C">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三档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4</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有质量技术管理班子和制度。主要工序有质量技术保证措施和手段，自控体系有缺漏，基本能保证技术质量，达到承诺的质量标准。</w:t>
            </w:r>
          </w:p>
          <w:p w14:paraId="2E718966">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四档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1</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有质量技术管理班子和制度。主要工序无质量技术保证措施和手段，自控体系有重大缺漏，不能有效保证技术质量。</w:t>
            </w:r>
          </w:p>
          <w:p w14:paraId="7AD896C3">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cs="宋体"/>
                <w:bCs/>
                <w:color w:val="auto"/>
                <w:sz w:val="21"/>
                <w:szCs w:val="21"/>
                <w:highlight w:val="none"/>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0271B772">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cs="Courier New"/>
                <w:bCs/>
                <w:kern w:val="2"/>
                <w:sz w:val="21"/>
                <w:szCs w:val="21"/>
                <w:lang w:val="en-US" w:eastAsia="zh-CN"/>
              </w:rPr>
              <w:t>10</w:t>
            </w:r>
            <w:r>
              <w:rPr>
                <w:rFonts w:hint="eastAsia" w:ascii="宋体" w:hAnsi="宋体" w:eastAsia="宋体" w:cs="Courier New"/>
                <w:bCs/>
                <w:kern w:val="2"/>
                <w:sz w:val="21"/>
                <w:szCs w:val="21"/>
              </w:rPr>
              <w:t>分</w:t>
            </w:r>
          </w:p>
        </w:tc>
      </w:tr>
      <w:tr w14:paraId="059C2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1FAD862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val="en-US"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289104FD">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rPr>
              <w:t>确保安全生产的技术组织措施</w:t>
            </w:r>
          </w:p>
          <w:p w14:paraId="550D7514">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p>
        </w:tc>
        <w:tc>
          <w:tcPr>
            <w:tcW w:w="6730" w:type="dxa"/>
            <w:noWrap w:val="0"/>
            <w:vAlign w:val="center"/>
          </w:tcPr>
          <w:p w14:paraId="53720407">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一档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10</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有专门的安全管理人员和制度，且人员配备完善符合施工需要，制度健全，各道工序安全技术措施针对性强，符合实际且满足有关安全技术标准要求。现场防火、应急救援、社会治安安全措施得力。</w:t>
            </w:r>
          </w:p>
          <w:p w14:paraId="6C262998">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二档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7</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有安全管理人员和制度，且人员配备满足施工需要，制度健全，各道工序安全技术措施针对性强，符合实际且满足有关安全技术标准要求。现场防火、应急救援、社会治安安全措施得力。</w:t>
            </w:r>
          </w:p>
          <w:p w14:paraId="201B2F5D">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ascii="宋体" w:hAnsi="宋体" w:eastAsia="宋体" w:cs="Courier New"/>
                <w:bCs/>
                <w:kern w:val="2"/>
                <w:sz w:val="21"/>
                <w:szCs w:val="21"/>
                <w:lang w:val="en-US" w:eastAsia="zh-CN"/>
              </w:rPr>
              <w:t>三档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4</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有安全管理人员和制度，各道工序安全技术措施针对性差，满足有关安全技术标准要求。现场防火、应急救援、社会治安安全措施差。</w:t>
            </w:r>
          </w:p>
          <w:p w14:paraId="7E971223">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eastAsia="宋体" w:cs="Courier New"/>
                <w:bCs/>
                <w:kern w:val="2"/>
                <w:sz w:val="21"/>
                <w:szCs w:val="21"/>
              </w:rPr>
            </w:pPr>
            <w:r>
              <w:rPr>
                <w:rFonts w:hint="eastAsia" w:cs="宋体" w:asciiTheme="minorEastAsia" w:hAnsiTheme="minorEastAsia" w:eastAsiaTheme="minorEastAsia"/>
                <w:kern w:val="0"/>
                <w:sz w:val="21"/>
                <w:szCs w:val="21"/>
                <w:lang w:val="en-US" w:eastAsia="zh-CN"/>
              </w:rPr>
              <w:t>四档</w:t>
            </w:r>
            <w:r>
              <w:rPr>
                <w:rFonts w:hint="eastAsia" w:ascii="宋体" w:hAnsi="宋体" w:eastAsia="宋体" w:cs="Courier New"/>
                <w:bCs/>
                <w:kern w:val="2"/>
                <w:sz w:val="21"/>
                <w:szCs w:val="21"/>
              </w:rPr>
              <w:t>（</w:t>
            </w:r>
            <w:r>
              <w:rPr>
                <w:rFonts w:hint="eastAsia" w:hAnsi="宋体" w:cs="Courier New"/>
                <w:bCs/>
                <w:kern w:val="2"/>
                <w:sz w:val="21"/>
                <w:szCs w:val="21"/>
                <w:lang w:val="en-US" w:eastAsia="zh-CN"/>
              </w:rPr>
              <w:t>1</w:t>
            </w:r>
            <w:r>
              <w:rPr>
                <w:rFonts w:hint="eastAsia" w:ascii="宋体" w:hAnsi="宋体" w:eastAsia="宋体" w:cs="Courier New"/>
                <w:bCs/>
                <w:kern w:val="2"/>
                <w:sz w:val="21"/>
                <w:szCs w:val="21"/>
              </w:rPr>
              <w:t>分）</w:t>
            </w:r>
            <w:r>
              <w:rPr>
                <w:rFonts w:hint="eastAsia" w:hAnsi="宋体" w:cs="Courier New"/>
                <w:bCs/>
                <w:kern w:val="2"/>
                <w:sz w:val="21"/>
                <w:szCs w:val="21"/>
                <w:lang w:eastAsia="zh-CN"/>
              </w:rPr>
              <w:t>：</w:t>
            </w:r>
            <w:r>
              <w:rPr>
                <w:rFonts w:hint="eastAsia" w:ascii="宋体" w:hAnsi="宋体" w:eastAsia="宋体" w:cs="Courier New"/>
                <w:bCs/>
                <w:kern w:val="2"/>
                <w:sz w:val="21"/>
                <w:szCs w:val="21"/>
              </w:rPr>
              <w:t>有安全管理人员和制度，各道工序安全技术措施无针对性，满足有关安全技术标准要求。现场防火、应急救援、社会治安安全措施差。</w:t>
            </w:r>
          </w:p>
          <w:p w14:paraId="5DCB1DA0">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cs="宋体"/>
                <w:bCs/>
                <w:color w:val="auto"/>
                <w:sz w:val="21"/>
                <w:szCs w:val="21"/>
                <w:highlight w:val="none"/>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35192AA0">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cs="Courier New"/>
                <w:bCs/>
                <w:kern w:val="2"/>
                <w:sz w:val="21"/>
                <w:szCs w:val="21"/>
                <w:lang w:val="en-US" w:eastAsia="zh-CN"/>
              </w:rPr>
              <w:t>10</w:t>
            </w:r>
            <w:r>
              <w:rPr>
                <w:rFonts w:hint="eastAsia" w:ascii="宋体" w:hAnsi="宋体" w:eastAsia="宋体" w:cs="Courier New"/>
                <w:bCs/>
                <w:kern w:val="2"/>
                <w:sz w:val="21"/>
                <w:szCs w:val="21"/>
              </w:rPr>
              <w:t>分</w:t>
            </w:r>
          </w:p>
        </w:tc>
      </w:tr>
      <w:tr w14:paraId="61FD7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623932D3">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Cs/>
                <w:color w:val="auto"/>
                <w:kern w:val="0"/>
                <w:szCs w:val="21"/>
                <w:highlight w:val="none"/>
                <w:lang w:val="en-US" w:eastAsia="zh-CN"/>
              </w:rPr>
            </w:pPr>
            <w:r>
              <w:rPr>
                <w:rFonts w:hint="eastAsia" w:ascii="宋体" w:hAnsi="宋体" w:cs="宋体"/>
                <w:bCs/>
                <w:color w:val="auto"/>
                <w:kern w:val="0"/>
                <w:szCs w:val="21"/>
                <w:highlight w:val="none"/>
                <w:lang w:val="en-US" w:eastAsia="zh-CN"/>
              </w:rPr>
              <w:t>2.7</w:t>
            </w:r>
          </w:p>
        </w:tc>
        <w:tc>
          <w:tcPr>
            <w:tcW w:w="1163" w:type="dxa"/>
            <w:noWrap w:val="0"/>
            <w:vAlign w:val="center"/>
          </w:tcPr>
          <w:p w14:paraId="3DE62962">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r>
              <w:rPr>
                <w:rFonts w:hint="eastAsia" w:ascii="宋体" w:hAnsi="宋体" w:eastAsia="宋体" w:cs="Courier New"/>
                <w:bCs/>
                <w:kern w:val="2"/>
                <w:sz w:val="21"/>
                <w:szCs w:val="21"/>
              </w:rPr>
              <w:t>确保工期的技术组织措施</w:t>
            </w:r>
          </w:p>
        </w:tc>
        <w:tc>
          <w:tcPr>
            <w:tcW w:w="6730" w:type="dxa"/>
            <w:noWrap w:val="0"/>
            <w:vAlign w:val="center"/>
          </w:tcPr>
          <w:p w14:paraId="7425EEBE">
            <w:pPr>
              <w:bidi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一档（10分）：有保证工期的具体措施且措施得力。各项计划图表编制周密，安排科学合理，符合本项目施工实际要求。</w:t>
            </w:r>
          </w:p>
          <w:p w14:paraId="338332DC">
            <w:pPr>
              <w:bidi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二档（7分）：有保证工期的具体措施且措施得当。各项计划图表编制完善，安排较合理，符合本项目施工实际要求。</w:t>
            </w:r>
          </w:p>
          <w:p w14:paraId="07D2A954">
            <w:pPr>
              <w:bidi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三档（4分）：有保证工期的具体措施，措施基本得当。各项计划图表编制基本齐全，安排基本合理，基本符合本项目施工实际要求。</w:t>
            </w:r>
          </w:p>
          <w:p w14:paraId="60C988FA">
            <w:pPr>
              <w:bidi w:val="0"/>
              <w:spacing w:line="360" w:lineRule="auto"/>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四档（1分）：有保证工期的具体措施。各项计划图表编制不完善，安排不合理，不能满足本项目施工实际要求。</w:t>
            </w:r>
          </w:p>
          <w:p w14:paraId="3974FAD3">
            <w:pPr>
              <w:bidi w:val="0"/>
              <w:spacing w:line="360" w:lineRule="auto"/>
              <w:ind w:firstLine="420" w:firstLineChars="200"/>
              <w:rPr>
                <w:rFonts w:hint="eastAsia"/>
              </w:rPr>
            </w:pPr>
            <w:r>
              <w:rPr>
                <w:rFonts w:hint="eastAsia" w:ascii="宋体" w:hAnsi="宋体" w:eastAsia="宋体" w:cs="宋体"/>
                <w:sz w:val="21"/>
                <w:szCs w:val="21"/>
                <w:lang w:val="en-US" w:eastAsia="zh-CN"/>
              </w:rPr>
              <w:t>不符合最低入档条件的按不入档处理并计0分。</w:t>
            </w:r>
          </w:p>
        </w:tc>
        <w:tc>
          <w:tcPr>
            <w:tcW w:w="840" w:type="dxa"/>
            <w:noWrap w:val="0"/>
            <w:vAlign w:val="center"/>
          </w:tcPr>
          <w:p w14:paraId="58724E3D">
            <w:pPr>
              <w:keepNext w:val="0"/>
              <w:keepLines w:val="0"/>
              <w:pageBreakBefore w:val="0"/>
              <w:kinsoku/>
              <w:wordWrap/>
              <w:overflowPunct/>
              <w:topLinePunct w:val="0"/>
              <w:bidi w:val="0"/>
              <w:spacing w:line="400" w:lineRule="exact"/>
              <w:jc w:val="center"/>
              <w:textAlignment w:val="auto"/>
              <w:rPr>
                <w:rFonts w:hint="default" w:ascii="宋体" w:hAnsi="宋体" w:cs="Courier New"/>
                <w:bCs/>
                <w:kern w:val="2"/>
                <w:sz w:val="21"/>
                <w:szCs w:val="21"/>
                <w:lang w:val="en-US" w:eastAsia="zh-CN"/>
              </w:rPr>
            </w:pPr>
            <w:r>
              <w:rPr>
                <w:rFonts w:hint="eastAsia" w:ascii="宋体" w:hAnsi="宋体" w:cs="Courier New"/>
                <w:bCs/>
                <w:kern w:val="2"/>
                <w:sz w:val="21"/>
                <w:szCs w:val="21"/>
                <w:lang w:val="en-US" w:eastAsia="zh-CN"/>
              </w:rPr>
              <w:t>10分</w:t>
            </w:r>
          </w:p>
        </w:tc>
      </w:tr>
      <w:tr w14:paraId="4AC62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693" w:type="dxa"/>
            <w:noWrap w:val="0"/>
            <w:vAlign w:val="center"/>
          </w:tcPr>
          <w:p w14:paraId="7171F1EC">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 w:val="21"/>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8</w:t>
            </w:r>
          </w:p>
        </w:tc>
        <w:tc>
          <w:tcPr>
            <w:tcW w:w="1163" w:type="dxa"/>
            <w:noWrap w:val="0"/>
            <w:vAlign w:val="center"/>
          </w:tcPr>
          <w:p w14:paraId="636A1810">
            <w:pPr>
              <w:pStyle w:val="15"/>
              <w:keepNext w:val="0"/>
              <w:keepLines w:val="0"/>
              <w:pageBreakBefore w:val="0"/>
              <w:kinsoku/>
              <w:wordWrap/>
              <w:overflowPunct/>
              <w:topLinePunct w:val="0"/>
              <w:bidi w:val="0"/>
              <w:spacing w:line="400" w:lineRule="exact"/>
              <w:jc w:val="center"/>
              <w:textAlignment w:val="auto"/>
              <w:rPr>
                <w:rFonts w:hint="eastAsia" w:ascii="宋体" w:hAnsi="宋体" w:cs="宋体"/>
                <w:bCs/>
                <w:color w:val="auto"/>
                <w:kern w:val="0"/>
                <w:sz w:val="21"/>
                <w:szCs w:val="21"/>
                <w:highlight w:val="none"/>
              </w:rPr>
            </w:pPr>
            <w:r>
              <w:rPr>
                <w:rFonts w:hint="eastAsia" w:ascii="宋体" w:hAnsi="宋体" w:eastAsia="宋体" w:cs="Courier New"/>
                <w:bCs/>
                <w:kern w:val="2"/>
                <w:sz w:val="21"/>
                <w:szCs w:val="21"/>
              </w:rPr>
              <w:t>工程施工的重点和难点</w:t>
            </w:r>
          </w:p>
        </w:tc>
        <w:tc>
          <w:tcPr>
            <w:tcW w:w="6730" w:type="dxa"/>
            <w:noWrap w:val="0"/>
            <w:vAlign w:val="center"/>
          </w:tcPr>
          <w:p w14:paraId="68FF5477">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cs="宋体" w:asciiTheme="minorEastAsia" w:hAnsiTheme="minorEastAsia" w:eastAsiaTheme="minorEastAsia"/>
                <w:kern w:val="0"/>
                <w:sz w:val="21"/>
                <w:szCs w:val="21"/>
              </w:rPr>
            </w:pPr>
            <w:r>
              <w:rPr>
                <w:rFonts w:hint="eastAsia" w:ascii="宋体" w:hAnsi="宋体" w:eastAsia="宋体" w:cs="Courier New"/>
                <w:bCs/>
                <w:kern w:val="2"/>
                <w:sz w:val="21"/>
                <w:szCs w:val="21"/>
                <w:lang w:val="en-US" w:eastAsia="zh-CN"/>
              </w:rPr>
              <w:t>一档</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lang w:val="en-US" w:eastAsia="zh-CN"/>
              </w:rPr>
              <w:t>7</w:t>
            </w:r>
            <w:r>
              <w:rPr>
                <w:rFonts w:hint="eastAsia" w:cs="宋体" w:asciiTheme="minorEastAsia" w:hAnsiTheme="minorEastAsia" w:eastAsiaTheme="minorEastAsia"/>
                <w:kern w:val="0"/>
                <w:sz w:val="21"/>
                <w:szCs w:val="21"/>
              </w:rPr>
              <w:t>分）</w:t>
            </w:r>
            <w:r>
              <w:rPr>
                <w:rFonts w:hint="eastAsia" w:cs="宋体" w:asciiTheme="minorEastAsia" w:hAnsiTheme="minorEastAsia" w:eastAsiaTheme="minorEastAsia"/>
                <w:kern w:val="0"/>
                <w:sz w:val="21"/>
                <w:szCs w:val="21"/>
                <w:lang w:eastAsia="zh-CN"/>
              </w:rPr>
              <w:t>：</w:t>
            </w:r>
            <w:r>
              <w:rPr>
                <w:rFonts w:hint="eastAsia" w:cs="宋体" w:asciiTheme="minorEastAsia" w:hAnsiTheme="minorEastAsia" w:eastAsiaTheme="minorEastAsia"/>
                <w:kern w:val="0"/>
                <w:sz w:val="21"/>
                <w:szCs w:val="21"/>
              </w:rPr>
              <w:t>针对本工程的特点，详细阐述了本工程的重点和难点，解决重点和难点问题的方法科学、详细贴合项目实际情况，能确保项目顺利实施。</w:t>
            </w:r>
          </w:p>
          <w:p w14:paraId="471C959D">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cs="宋体" w:asciiTheme="minorEastAsia" w:hAnsiTheme="minorEastAsia" w:eastAsiaTheme="minorEastAsia"/>
                <w:kern w:val="0"/>
                <w:sz w:val="21"/>
                <w:szCs w:val="21"/>
              </w:rPr>
            </w:pPr>
            <w:r>
              <w:rPr>
                <w:rFonts w:hint="eastAsia" w:cs="宋体" w:asciiTheme="minorEastAsia" w:hAnsiTheme="minorEastAsia" w:eastAsiaTheme="minorEastAsia"/>
                <w:kern w:val="0"/>
                <w:sz w:val="21"/>
                <w:szCs w:val="21"/>
                <w:lang w:val="en-US" w:eastAsia="zh-CN"/>
              </w:rPr>
              <w:t>二档</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lang w:val="en-US" w:eastAsia="zh-CN"/>
              </w:rPr>
              <w:t>5</w:t>
            </w:r>
            <w:r>
              <w:rPr>
                <w:rFonts w:hint="eastAsia" w:cs="宋体" w:asciiTheme="minorEastAsia" w:hAnsiTheme="minorEastAsia" w:eastAsiaTheme="minorEastAsia"/>
                <w:kern w:val="0"/>
                <w:sz w:val="21"/>
                <w:szCs w:val="21"/>
              </w:rPr>
              <w:t>分）</w:t>
            </w:r>
            <w:r>
              <w:rPr>
                <w:rFonts w:hint="eastAsia" w:cs="宋体" w:asciiTheme="minorEastAsia" w:hAnsiTheme="minorEastAsia" w:eastAsiaTheme="minorEastAsia"/>
                <w:kern w:val="0"/>
                <w:sz w:val="21"/>
                <w:szCs w:val="21"/>
                <w:lang w:eastAsia="zh-CN"/>
              </w:rPr>
              <w:t>：</w:t>
            </w:r>
            <w:r>
              <w:rPr>
                <w:rFonts w:hint="eastAsia" w:cs="宋体" w:asciiTheme="minorEastAsia" w:hAnsiTheme="minorEastAsia" w:eastAsiaTheme="minorEastAsia"/>
                <w:kern w:val="0"/>
                <w:sz w:val="21"/>
                <w:szCs w:val="21"/>
              </w:rPr>
              <w:t>针对本工程的特点，阐述了本工程的重点和难点，解决重点和难点问题的方法有针对性，其内容符合项目情况。</w:t>
            </w:r>
          </w:p>
          <w:p w14:paraId="655068F8">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cs="宋体" w:asciiTheme="minorEastAsia" w:hAnsiTheme="minorEastAsia" w:eastAsiaTheme="minorEastAsia"/>
                <w:kern w:val="0"/>
                <w:sz w:val="21"/>
                <w:szCs w:val="21"/>
              </w:rPr>
            </w:pPr>
            <w:r>
              <w:rPr>
                <w:rFonts w:hint="eastAsia" w:ascii="宋体" w:hAnsi="宋体" w:eastAsia="宋体" w:cs="Courier New"/>
                <w:bCs/>
                <w:kern w:val="2"/>
                <w:sz w:val="21"/>
                <w:szCs w:val="21"/>
                <w:lang w:val="en-US" w:eastAsia="zh-CN"/>
              </w:rPr>
              <w:t>三档</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lang w:val="en-US" w:eastAsia="zh-CN"/>
              </w:rPr>
              <w:t>3</w:t>
            </w:r>
            <w:r>
              <w:rPr>
                <w:rFonts w:hint="eastAsia" w:cs="宋体" w:asciiTheme="minorEastAsia" w:hAnsiTheme="minorEastAsia" w:eastAsiaTheme="minorEastAsia"/>
                <w:kern w:val="0"/>
                <w:sz w:val="21"/>
                <w:szCs w:val="21"/>
              </w:rPr>
              <w:t>分）</w:t>
            </w:r>
            <w:r>
              <w:rPr>
                <w:rFonts w:hint="eastAsia" w:cs="宋体" w:asciiTheme="minorEastAsia" w:hAnsiTheme="minorEastAsia" w:eastAsiaTheme="minorEastAsia"/>
                <w:kern w:val="0"/>
                <w:sz w:val="21"/>
                <w:szCs w:val="21"/>
                <w:lang w:eastAsia="zh-CN"/>
              </w:rPr>
              <w:t>：</w:t>
            </w:r>
            <w:r>
              <w:rPr>
                <w:rFonts w:hint="eastAsia" w:cs="宋体" w:asciiTheme="minorEastAsia" w:hAnsiTheme="minorEastAsia" w:eastAsiaTheme="minorEastAsia"/>
                <w:kern w:val="0"/>
                <w:sz w:val="21"/>
                <w:szCs w:val="21"/>
              </w:rPr>
              <w:t>简单阐述了本工程的重点和难点，解决重点和难点问题的方法粗略。</w:t>
            </w:r>
          </w:p>
          <w:p w14:paraId="3C592F58">
            <w:pPr>
              <w:keepNext w:val="0"/>
              <w:keepLines w:val="0"/>
              <w:pageBreakBefore w:val="0"/>
              <w:kinsoku/>
              <w:wordWrap/>
              <w:overflowPunct/>
              <w:topLinePunct w:val="0"/>
              <w:autoSpaceDE w:val="0"/>
              <w:autoSpaceDN w:val="0"/>
              <w:bidi w:val="0"/>
              <w:adjustRightInd w:val="0"/>
              <w:spacing w:line="360" w:lineRule="auto"/>
              <w:ind w:firstLine="420" w:firstLineChars="200"/>
              <w:jc w:val="left"/>
              <w:textAlignment w:val="auto"/>
              <w:rPr>
                <w:rFonts w:hint="eastAsia" w:cs="宋体" w:asciiTheme="minorEastAsia" w:hAnsiTheme="minorEastAsia" w:eastAsiaTheme="minorEastAsia"/>
                <w:sz w:val="21"/>
                <w:szCs w:val="21"/>
              </w:rPr>
            </w:pPr>
            <w:r>
              <w:rPr>
                <w:rFonts w:hint="eastAsia" w:cs="宋体" w:asciiTheme="minorEastAsia" w:hAnsiTheme="minorEastAsia" w:eastAsiaTheme="minorEastAsia"/>
                <w:kern w:val="0"/>
                <w:sz w:val="21"/>
                <w:szCs w:val="21"/>
                <w:lang w:val="en-US" w:eastAsia="zh-CN"/>
              </w:rPr>
              <w:t>四档</w:t>
            </w:r>
            <w:r>
              <w:rPr>
                <w:rFonts w:hint="eastAsia" w:cs="宋体" w:asciiTheme="minorEastAsia" w:hAnsiTheme="minorEastAsia" w:eastAsiaTheme="minorEastAsia"/>
                <w:kern w:val="0"/>
                <w:sz w:val="21"/>
                <w:szCs w:val="21"/>
              </w:rPr>
              <w:t>（</w:t>
            </w:r>
            <w:r>
              <w:rPr>
                <w:rFonts w:hint="eastAsia" w:cs="宋体" w:asciiTheme="minorEastAsia" w:hAnsiTheme="minorEastAsia" w:eastAsiaTheme="minorEastAsia"/>
                <w:kern w:val="0"/>
                <w:sz w:val="21"/>
                <w:szCs w:val="21"/>
                <w:lang w:val="en-US" w:eastAsia="zh-CN"/>
              </w:rPr>
              <w:t>1</w:t>
            </w:r>
            <w:r>
              <w:rPr>
                <w:rFonts w:hint="eastAsia" w:cs="宋体" w:asciiTheme="minorEastAsia" w:hAnsiTheme="minorEastAsia" w:eastAsiaTheme="minorEastAsia"/>
                <w:kern w:val="0"/>
                <w:sz w:val="21"/>
                <w:szCs w:val="21"/>
              </w:rPr>
              <w:t>分）</w:t>
            </w:r>
            <w:r>
              <w:rPr>
                <w:rFonts w:hint="eastAsia" w:cs="宋体" w:asciiTheme="minorEastAsia" w:hAnsiTheme="minorEastAsia" w:eastAsiaTheme="minorEastAsia"/>
                <w:kern w:val="0"/>
                <w:sz w:val="21"/>
                <w:szCs w:val="21"/>
                <w:lang w:eastAsia="zh-CN"/>
              </w:rPr>
              <w:t>：</w:t>
            </w:r>
            <w:r>
              <w:rPr>
                <w:rFonts w:hint="eastAsia" w:cs="宋体" w:asciiTheme="minorEastAsia" w:hAnsiTheme="minorEastAsia" w:eastAsiaTheme="minorEastAsia"/>
                <w:kern w:val="0"/>
                <w:sz w:val="21"/>
                <w:szCs w:val="21"/>
              </w:rPr>
              <w:t>未阐述本工程的重点和难点，无解决重点和难</w:t>
            </w:r>
            <w:r>
              <w:rPr>
                <w:rFonts w:hint="eastAsia" w:cs="宋体" w:asciiTheme="minorEastAsia" w:hAnsiTheme="minorEastAsia" w:eastAsiaTheme="minorEastAsia"/>
                <w:sz w:val="21"/>
                <w:szCs w:val="21"/>
              </w:rPr>
              <w:t>点问题的方法。</w:t>
            </w:r>
          </w:p>
          <w:p w14:paraId="7E4EECF9">
            <w:pPr>
              <w:pStyle w:val="15"/>
              <w:keepNext w:val="0"/>
              <w:keepLines w:val="0"/>
              <w:pageBreakBefore w:val="0"/>
              <w:kinsoku/>
              <w:wordWrap/>
              <w:overflowPunct/>
              <w:topLinePunct w:val="0"/>
              <w:bidi w:val="0"/>
              <w:spacing w:line="360" w:lineRule="auto"/>
              <w:ind w:firstLine="420" w:firstLineChars="200"/>
              <w:jc w:val="left"/>
              <w:textAlignment w:val="auto"/>
              <w:rPr>
                <w:rFonts w:hint="eastAsia" w:ascii="宋体" w:hAnsi="宋体" w:cs="宋体"/>
                <w:bCs/>
                <w:color w:val="auto"/>
                <w:sz w:val="21"/>
                <w:szCs w:val="21"/>
                <w:highlight w:val="none"/>
              </w:rPr>
            </w:pPr>
            <w:r>
              <w:rPr>
                <w:rFonts w:hint="eastAsia" w:ascii="宋体" w:hAnsi="宋体" w:eastAsia="宋体" w:cs="Courier New"/>
                <w:bCs/>
                <w:kern w:val="2"/>
                <w:sz w:val="21"/>
                <w:szCs w:val="21"/>
              </w:rPr>
              <w:t>不符合最低入档条件的按不入档处理并计0分。</w:t>
            </w:r>
          </w:p>
        </w:tc>
        <w:tc>
          <w:tcPr>
            <w:tcW w:w="840" w:type="dxa"/>
            <w:noWrap w:val="0"/>
            <w:vAlign w:val="center"/>
          </w:tcPr>
          <w:p w14:paraId="03D63C1B">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cs="Courier New"/>
                <w:bCs/>
                <w:kern w:val="2"/>
                <w:sz w:val="21"/>
                <w:szCs w:val="21"/>
                <w:lang w:val="en-US" w:eastAsia="zh-CN"/>
              </w:rPr>
              <w:t>7</w:t>
            </w:r>
            <w:r>
              <w:rPr>
                <w:rFonts w:hint="eastAsia" w:ascii="宋体" w:hAnsi="宋体" w:eastAsia="宋体" w:cs="Courier New"/>
                <w:bCs/>
                <w:kern w:val="2"/>
                <w:sz w:val="21"/>
                <w:szCs w:val="21"/>
              </w:rPr>
              <w:t>分</w:t>
            </w:r>
          </w:p>
        </w:tc>
      </w:tr>
      <w:tr w14:paraId="7F299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693" w:type="dxa"/>
            <w:noWrap w:val="0"/>
            <w:vAlign w:val="center"/>
          </w:tcPr>
          <w:p w14:paraId="2723FE5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3</w:t>
            </w:r>
          </w:p>
        </w:tc>
        <w:tc>
          <w:tcPr>
            <w:tcW w:w="1163" w:type="dxa"/>
            <w:noWrap w:val="0"/>
            <w:vAlign w:val="center"/>
          </w:tcPr>
          <w:p w14:paraId="473637F5">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 w:val="21"/>
                <w:szCs w:val="21"/>
                <w:highlight w:val="none"/>
                <w:lang w:val="en-US" w:eastAsia="zh-CN"/>
              </w:rPr>
            </w:pPr>
            <w:r>
              <w:rPr>
                <w:rFonts w:hint="eastAsia" w:ascii="宋体" w:hAnsi="宋体" w:cs="宋体"/>
                <w:b/>
                <w:bCs/>
                <w:color w:val="auto"/>
                <w:sz w:val="21"/>
                <w:szCs w:val="21"/>
                <w:highlight w:val="none"/>
              </w:rPr>
              <w:t>商务分</w:t>
            </w:r>
          </w:p>
        </w:tc>
        <w:tc>
          <w:tcPr>
            <w:tcW w:w="6730" w:type="dxa"/>
            <w:noWrap w:val="0"/>
            <w:vAlign w:val="center"/>
          </w:tcPr>
          <w:p w14:paraId="00C6097A">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 w:val="21"/>
                <w:szCs w:val="21"/>
                <w:highlight w:val="none"/>
              </w:rPr>
            </w:pPr>
            <w:r>
              <w:rPr>
                <w:rFonts w:hint="eastAsia" w:ascii="宋体" w:hAnsi="宋体" w:eastAsia="宋体" w:cs="Tahoma"/>
                <w:b/>
                <w:bCs/>
                <w:kern w:val="0"/>
                <w:sz w:val="21"/>
                <w:szCs w:val="21"/>
              </w:rPr>
              <w:t>评审因素</w:t>
            </w:r>
          </w:p>
        </w:tc>
        <w:tc>
          <w:tcPr>
            <w:tcW w:w="840" w:type="dxa"/>
            <w:noWrap w:val="0"/>
            <w:vAlign w:val="center"/>
          </w:tcPr>
          <w:p w14:paraId="2C7ECCC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lang w:val="en-US" w:eastAsia="zh-CN"/>
              </w:rPr>
              <w:t>10</w:t>
            </w:r>
            <w:r>
              <w:rPr>
                <w:rFonts w:hint="eastAsia" w:ascii="宋体" w:hAnsi="宋体" w:cs="宋体"/>
                <w:b/>
                <w:bCs/>
                <w:color w:val="auto"/>
                <w:kern w:val="0"/>
                <w:sz w:val="21"/>
                <w:szCs w:val="21"/>
                <w:highlight w:val="none"/>
              </w:rPr>
              <w:t>分</w:t>
            </w:r>
          </w:p>
        </w:tc>
      </w:tr>
      <w:tr w14:paraId="4132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8" w:hRule="atLeast"/>
        </w:trPr>
        <w:tc>
          <w:tcPr>
            <w:tcW w:w="693" w:type="dxa"/>
            <w:noWrap w:val="0"/>
            <w:vAlign w:val="center"/>
          </w:tcPr>
          <w:p w14:paraId="30AA6F55">
            <w:pPr>
              <w:keepNext w:val="0"/>
              <w:keepLines w:val="0"/>
              <w:pageBreakBefore w:val="0"/>
              <w:kinsoku/>
              <w:wordWrap/>
              <w:overflowPunct/>
              <w:topLinePunct w:val="0"/>
              <w:bidi w:val="0"/>
              <w:spacing w:line="400" w:lineRule="exact"/>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3.1</w:t>
            </w:r>
          </w:p>
        </w:tc>
        <w:tc>
          <w:tcPr>
            <w:tcW w:w="1163" w:type="dxa"/>
            <w:noWrap w:val="0"/>
            <w:vAlign w:val="center"/>
          </w:tcPr>
          <w:p w14:paraId="49715D93">
            <w:pPr>
              <w:keepNext w:val="0"/>
              <w:keepLines w:val="0"/>
              <w:pageBreakBefore w:val="0"/>
              <w:kinsoku/>
              <w:wordWrap/>
              <w:overflowPunct/>
              <w:topLinePunct w:val="0"/>
              <w:bidi w:val="0"/>
              <w:snapToGrid w:val="0"/>
              <w:spacing w:line="400" w:lineRule="exact"/>
              <w:jc w:val="center"/>
              <w:textAlignment w:val="auto"/>
              <w:rPr>
                <w:rFonts w:hint="eastAsia" w:ascii="宋体" w:hAnsi="宋体" w:cs="宋体"/>
                <w:color w:val="auto"/>
                <w:kern w:val="0"/>
                <w:sz w:val="21"/>
                <w:szCs w:val="21"/>
                <w:highlight w:val="none"/>
              </w:rPr>
            </w:pPr>
            <w:r>
              <w:rPr>
                <w:rFonts w:hint="eastAsia" w:ascii="宋体" w:hAnsi="宋体" w:eastAsia="宋体" w:cs="宋体"/>
                <w:bCs/>
                <w:color w:val="auto"/>
                <w:sz w:val="21"/>
                <w:szCs w:val="21"/>
                <w:highlight w:val="none"/>
                <w:lang w:val="en-US" w:eastAsia="zh-CN"/>
              </w:rPr>
              <w:t>业绩分</w:t>
            </w:r>
          </w:p>
        </w:tc>
        <w:tc>
          <w:tcPr>
            <w:tcW w:w="6730" w:type="dxa"/>
            <w:noWrap w:val="0"/>
            <w:vAlign w:val="center"/>
          </w:tcPr>
          <w:p w14:paraId="39A13BFA">
            <w:pPr>
              <w:keepNext w:val="0"/>
              <w:keepLines w:val="0"/>
              <w:pageBreakBefore w:val="0"/>
              <w:kinsoku/>
              <w:wordWrap/>
              <w:overflowPunct/>
              <w:topLinePunct w:val="0"/>
              <w:bidi w:val="0"/>
              <w:snapToGrid w:val="0"/>
              <w:spacing w:line="400" w:lineRule="exact"/>
              <w:jc w:val="left"/>
              <w:textAlignment w:val="auto"/>
              <w:rPr>
                <w:rFonts w:ascii="宋体" w:hAnsi="宋体" w:cs="宋体"/>
                <w:bCs/>
                <w:color w:val="auto"/>
                <w:kern w:val="0"/>
                <w:sz w:val="21"/>
                <w:szCs w:val="21"/>
                <w:highlight w:val="none"/>
              </w:rPr>
            </w:pPr>
            <w:r>
              <w:rPr>
                <w:rFonts w:hint="eastAsia" w:ascii="宋体" w:hAnsi="宋体"/>
                <w:bCs/>
                <w:szCs w:val="21"/>
              </w:rPr>
              <w:t>供应商</w:t>
            </w:r>
            <w:r>
              <w:rPr>
                <w:rFonts w:hint="eastAsia" w:ascii="宋体" w:hAnsi="宋体"/>
                <w:bCs/>
                <w:szCs w:val="21"/>
                <w:lang w:eastAsia="zh-CN"/>
              </w:rPr>
              <w:t>自202</w:t>
            </w:r>
            <w:r>
              <w:rPr>
                <w:rFonts w:hint="eastAsia" w:ascii="宋体" w:hAnsi="宋体"/>
                <w:bCs/>
                <w:szCs w:val="21"/>
                <w:lang w:val="en-US" w:eastAsia="zh-CN"/>
              </w:rPr>
              <w:t>2</w:t>
            </w:r>
            <w:r>
              <w:rPr>
                <w:rFonts w:hint="eastAsia" w:ascii="宋体" w:hAnsi="宋体"/>
                <w:bCs/>
                <w:szCs w:val="21"/>
                <w:lang w:eastAsia="zh-CN"/>
              </w:rPr>
              <w:t>年1月1日</w:t>
            </w:r>
            <w:r>
              <w:rPr>
                <w:rFonts w:hint="eastAsia" w:ascii="宋体" w:hAnsi="宋体"/>
                <w:bCs/>
                <w:szCs w:val="21"/>
              </w:rPr>
              <w:t>以来</w:t>
            </w:r>
            <w:r>
              <w:rPr>
                <w:rFonts w:hint="eastAsia" w:ascii="宋体" w:hAnsi="宋体" w:eastAsia="宋体" w:cs="宋体"/>
                <w:color w:val="auto"/>
                <w:kern w:val="0"/>
                <w:sz w:val="21"/>
                <w:szCs w:val="21"/>
                <w:highlight w:val="none"/>
                <w:lang w:val="en-US" w:eastAsia="zh-CN" w:bidi="ar-SA"/>
              </w:rPr>
              <w:t>完成过</w:t>
            </w:r>
            <w:r>
              <w:rPr>
                <w:rFonts w:hint="eastAsia" w:ascii="宋体" w:hAnsi="宋体"/>
                <w:bCs/>
                <w:szCs w:val="21"/>
              </w:rPr>
              <w:t>类似</w:t>
            </w:r>
            <w:r>
              <w:rPr>
                <w:rFonts w:hint="eastAsia" w:ascii="宋体" w:hAnsi="宋体" w:eastAsia="宋体" w:cs="Tahoma"/>
                <w:kern w:val="0"/>
                <w:szCs w:val="21"/>
              </w:rPr>
              <w:t>公路工程</w:t>
            </w:r>
            <w:r>
              <w:rPr>
                <w:rFonts w:hint="eastAsia" w:ascii="宋体" w:hAnsi="宋体" w:eastAsia="宋体" w:cs="Tahoma"/>
                <w:kern w:val="0"/>
                <w:szCs w:val="21"/>
                <w:lang w:val="en-US" w:eastAsia="zh-CN"/>
              </w:rPr>
              <w:t>施工项目</w:t>
            </w:r>
            <w:r>
              <w:rPr>
                <w:rFonts w:hint="eastAsia" w:ascii="宋体" w:hAnsi="宋体"/>
                <w:bCs/>
                <w:szCs w:val="21"/>
              </w:rPr>
              <w:t>的</w:t>
            </w:r>
            <w:r>
              <w:rPr>
                <w:rFonts w:hint="eastAsia" w:ascii="宋体" w:hAnsi="宋体"/>
                <w:bCs/>
                <w:szCs w:val="21"/>
                <w:lang w:eastAsia="zh-CN"/>
              </w:rPr>
              <w:t>，</w:t>
            </w:r>
            <w:r>
              <w:rPr>
                <w:rFonts w:hint="eastAsia" w:ascii="宋体" w:hAnsi="宋体" w:eastAsia="宋体" w:cs="宋体"/>
                <w:color w:val="auto"/>
                <w:sz w:val="21"/>
                <w:szCs w:val="21"/>
                <w:highlight w:val="none"/>
              </w:rPr>
              <w:t>每提供1份符合要求的业绩得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分，满分</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分。【须附工程合同或中标（成交）通知书</w:t>
            </w:r>
            <w:r>
              <w:rPr>
                <w:rFonts w:hint="eastAsia" w:ascii="宋体" w:hAnsi="宋体" w:cs="宋体"/>
                <w:color w:val="auto"/>
                <w:sz w:val="21"/>
                <w:szCs w:val="21"/>
                <w:highlight w:val="none"/>
                <w:lang w:val="en-US" w:eastAsia="zh-CN"/>
              </w:rPr>
              <w:t>及竣工证明文件</w:t>
            </w:r>
            <w:r>
              <w:rPr>
                <w:rFonts w:hint="eastAsia" w:ascii="宋体" w:hAnsi="宋体" w:eastAsia="宋体" w:cs="宋体"/>
                <w:color w:val="auto"/>
                <w:sz w:val="21"/>
                <w:szCs w:val="21"/>
                <w:highlight w:val="none"/>
              </w:rPr>
              <w:t>作为证明材料，并加盖供应商电子公章】</w:t>
            </w:r>
          </w:p>
        </w:tc>
        <w:tc>
          <w:tcPr>
            <w:tcW w:w="840" w:type="dxa"/>
            <w:noWrap w:val="0"/>
            <w:vAlign w:val="center"/>
          </w:tcPr>
          <w:p w14:paraId="12922321">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10</w:t>
            </w:r>
            <w:r>
              <w:rPr>
                <w:rFonts w:hint="eastAsia" w:ascii="宋体" w:hAnsi="宋体" w:eastAsia="宋体" w:cs="宋体"/>
                <w:color w:val="auto"/>
                <w:kern w:val="0"/>
                <w:sz w:val="21"/>
                <w:szCs w:val="21"/>
                <w:highlight w:val="none"/>
                <w:lang w:val="en-US" w:eastAsia="zh-CN"/>
              </w:rPr>
              <w:t>分</w:t>
            </w:r>
          </w:p>
        </w:tc>
      </w:tr>
    </w:tbl>
    <w:p w14:paraId="4E526BDA">
      <w:pPr>
        <w:spacing w:line="360" w:lineRule="auto"/>
        <w:rPr>
          <w:rFonts w:hint="eastAsia" w:ascii="宋体" w:hAnsi="宋体" w:eastAsia="宋体" w:cs="宋体"/>
          <w:color w:val="auto"/>
          <w:highlight w:val="none"/>
        </w:rPr>
      </w:pPr>
    </w:p>
    <w:p w14:paraId="0FFA6534">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798441DC">
      <w:pPr>
        <w:spacing w:line="360" w:lineRule="auto"/>
        <w:ind w:firstLine="420" w:firstLineChars="200"/>
        <w:rPr>
          <w:rFonts w:hint="eastAsia" w:ascii="宋体" w:hAnsi="宋体" w:eastAsia="宋体" w:cs="宋体"/>
          <w:color w:val="auto"/>
          <w:highlight w:val="none"/>
        </w:rPr>
      </w:pPr>
      <w:bookmarkStart w:id="104"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7D3E8E6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7A39F6AB">
      <w:pPr>
        <w:pStyle w:val="3"/>
        <w:spacing w:before="0" w:after="0" w:line="360" w:lineRule="auto"/>
        <w:jc w:val="both"/>
        <w:rPr>
          <w:rFonts w:hint="eastAsia" w:ascii="宋体" w:hAnsi="宋体" w:eastAsia="宋体" w:cs="宋体"/>
          <w:b w:val="0"/>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F7BE171">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105" w:name="_Toc498"/>
      <w:bookmarkStart w:id="106" w:name="_Toc6406"/>
      <w:bookmarkStart w:id="107" w:name="_Toc25481"/>
      <w:bookmarkStart w:id="108" w:name="_Toc22098"/>
      <w:bookmarkStart w:id="109" w:name="_Toc187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104"/>
      <w:bookmarkEnd w:id="105"/>
      <w:bookmarkEnd w:id="106"/>
      <w:bookmarkEnd w:id="107"/>
      <w:bookmarkEnd w:id="108"/>
      <w:bookmarkEnd w:id="109"/>
    </w:p>
    <w:p w14:paraId="5A168FC2">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121F268A">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5124415D">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6C02DC1F">
      <w:pPr>
        <w:pStyle w:val="38"/>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611CF470">
      <w:pPr>
        <w:pStyle w:val="3"/>
        <w:spacing w:before="0" w:after="0" w:line="360" w:lineRule="auto"/>
        <w:ind w:firstLine="640" w:firstLineChars="200"/>
        <w:jc w:val="center"/>
        <w:rPr>
          <w:rFonts w:hint="eastAsia" w:ascii="宋体" w:hAnsi="宋体" w:eastAsia="宋体" w:cs="宋体"/>
          <w:b w:val="0"/>
          <w:color w:val="auto"/>
          <w:highlight w:val="none"/>
        </w:rPr>
      </w:pPr>
      <w:bookmarkStart w:id="110" w:name="_Toc80205936"/>
      <w:bookmarkStart w:id="111" w:name="_Toc9233"/>
      <w:bookmarkStart w:id="112" w:name="_Toc30628"/>
      <w:bookmarkStart w:id="113" w:name="_Toc3846"/>
      <w:bookmarkStart w:id="114" w:name="_Toc13101"/>
      <w:bookmarkStart w:id="115" w:name="_Toc371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110"/>
      <w:bookmarkEnd w:id="111"/>
      <w:bookmarkEnd w:id="112"/>
      <w:bookmarkEnd w:id="113"/>
      <w:bookmarkEnd w:id="114"/>
      <w:bookmarkEnd w:id="115"/>
    </w:p>
    <w:p w14:paraId="22025C42">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619EB58D">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2D2ADA17">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096C00B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71CBD4D7">
      <w:pPr>
        <w:spacing w:line="360" w:lineRule="auto"/>
        <w:ind w:firstLine="420" w:firstLineChars="200"/>
        <w:rPr>
          <w:rFonts w:hint="eastAsia" w:ascii="宋体" w:hAnsi="宋体" w:eastAsia="宋体" w:cs="宋体"/>
          <w:color w:val="auto"/>
          <w:highlight w:val="none"/>
        </w:rPr>
      </w:pPr>
    </w:p>
    <w:p w14:paraId="33675280">
      <w:pPr>
        <w:spacing w:line="360" w:lineRule="auto"/>
        <w:ind w:firstLine="420" w:firstLineChars="200"/>
        <w:rPr>
          <w:rFonts w:hint="eastAsia" w:ascii="宋体" w:hAnsi="宋体" w:eastAsia="宋体" w:cs="宋体"/>
          <w:color w:val="auto"/>
          <w:highlight w:val="none"/>
        </w:rPr>
      </w:pPr>
    </w:p>
    <w:p w14:paraId="6CB3A9B6">
      <w:pPr>
        <w:spacing w:line="360" w:lineRule="auto"/>
        <w:rPr>
          <w:rFonts w:hint="eastAsia" w:ascii="宋体" w:hAnsi="宋体" w:eastAsia="宋体" w:cs="宋体"/>
          <w:color w:val="auto"/>
          <w:highlight w:val="none"/>
        </w:rPr>
      </w:pPr>
    </w:p>
    <w:p w14:paraId="397728CF">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C2833B5">
      <w:pPr>
        <w:pStyle w:val="11"/>
        <w:spacing w:line="360" w:lineRule="auto"/>
        <w:rPr>
          <w:rFonts w:hint="eastAsia" w:ascii="宋体" w:hAnsi="宋体" w:eastAsia="宋体" w:cs="宋体"/>
          <w:color w:val="auto"/>
          <w:highlight w:val="none"/>
        </w:rPr>
      </w:pPr>
    </w:p>
    <w:p w14:paraId="06D8226E">
      <w:pPr>
        <w:pStyle w:val="11"/>
        <w:spacing w:line="360" w:lineRule="auto"/>
        <w:rPr>
          <w:rFonts w:hint="eastAsia" w:ascii="宋体" w:hAnsi="宋体" w:eastAsia="宋体" w:cs="宋体"/>
          <w:color w:val="auto"/>
          <w:highlight w:val="none"/>
        </w:rPr>
      </w:pPr>
    </w:p>
    <w:p w14:paraId="43F2FDAF">
      <w:pPr>
        <w:pStyle w:val="11"/>
        <w:spacing w:line="360" w:lineRule="auto"/>
        <w:rPr>
          <w:rFonts w:hint="eastAsia" w:ascii="宋体" w:hAnsi="宋体" w:eastAsia="宋体" w:cs="宋体"/>
          <w:color w:val="auto"/>
          <w:highlight w:val="none"/>
        </w:rPr>
      </w:pPr>
    </w:p>
    <w:p w14:paraId="1F320D29">
      <w:pPr>
        <w:pStyle w:val="11"/>
        <w:spacing w:line="360" w:lineRule="auto"/>
        <w:rPr>
          <w:rFonts w:hint="eastAsia" w:ascii="宋体" w:hAnsi="宋体" w:eastAsia="宋体" w:cs="宋体"/>
          <w:color w:val="auto"/>
          <w:highlight w:val="none"/>
        </w:rPr>
      </w:pPr>
    </w:p>
    <w:p w14:paraId="040D94E8">
      <w:pPr>
        <w:pStyle w:val="11"/>
        <w:spacing w:line="360" w:lineRule="auto"/>
        <w:rPr>
          <w:rFonts w:hint="eastAsia" w:ascii="宋体" w:hAnsi="宋体" w:eastAsia="宋体" w:cs="宋体"/>
          <w:color w:val="auto"/>
          <w:highlight w:val="none"/>
        </w:rPr>
      </w:pPr>
    </w:p>
    <w:p w14:paraId="687E43AE">
      <w:pPr>
        <w:pStyle w:val="11"/>
        <w:spacing w:line="360" w:lineRule="auto"/>
        <w:rPr>
          <w:rFonts w:hint="eastAsia" w:ascii="宋体" w:hAnsi="宋体" w:eastAsia="宋体" w:cs="宋体"/>
          <w:color w:val="auto"/>
          <w:highlight w:val="none"/>
        </w:rPr>
      </w:pPr>
    </w:p>
    <w:p w14:paraId="43529359">
      <w:pPr>
        <w:pStyle w:val="11"/>
        <w:spacing w:line="360" w:lineRule="auto"/>
        <w:rPr>
          <w:rFonts w:hint="eastAsia" w:ascii="宋体" w:hAnsi="宋体" w:eastAsia="宋体" w:cs="宋体"/>
          <w:color w:val="auto"/>
          <w:highlight w:val="none"/>
        </w:rPr>
      </w:pPr>
    </w:p>
    <w:p w14:paraId="6BF43336">
      <w:pPr>
        <w:pStyle w:val="11"/>
        <w:spacing w:line="360" w:lineRule="auto"/>
        <w:rPr>
          <w:rFonts w:hint="eastAsia" w:ascii="宋体" w:hAnsi="宋体" w:eastAsia="宋体" w:cs="宋体"/>
          <w:color w:val="auto"/>
          <w:highlight w:val="none"/>
        </w:rPr>
      </w:pPr>
    </w:p>
    <w:p w14:paraId="7019EA68">
      <w:pPr>
        <w:pStyle w:val="11"/>
        <w:spacing w:line="360" w:lineRule="auto"/>
        <w:rPr>
          <w:rFonts w:hint="eastAsia" w:ascii="宋体" w:hAnsi="宋体" w:eastAsia="宋体" w:cs="宋体"/>
          <w:color w:val="auto"/>
          <w:highlight w:val="none"/>
        </w:rPr>
      </w:pPr>
    </w:p>
    <w:p w14:paraId="4E6D5F05">
      <w:pPr>
        <w:pStyle w:val="11"/>
        <w:spacing w:line="360" w:lineRule="auto"/>
        <w:rPr>
          <w:rFonts w:hint="eastAsia" w:ascii="宋体" w:hAnsi="宋体" w:eastAsia="宋体" w:cs="宋体"/>
          <w:color w:val="auto"/>
          <w:highlight w:val="none"/>
        </w:rPr>
      </w:pPr>
    </w:p>
    <w:p w14:paraId="7F0EDB9A">
      <w:pPr>
        <w:pStyle w:val="11"/>
        <w:spacing w:line="360" w:lineRule="auto"/>
        <w:rPr>
          <w:rFonts w:hint="eastAsia" w:ascii="宋体" w:hAnsi="宋体" w:eastAsia="宋体" w:cs="宋体"/>
          <w:color w:val="auto"/>
          <w:highlight w:val="none"/>
        </w:rPr>
      </w:pPr>
    </w:p>
    <w:p w14:paraId="4CC05123">
      <w:pPr>
        <w:pStyle w:val="2"/>
        <w:spacing w:line="360" w:lineRule="auto"/>
        <w:jc w:val="center"/>
        <w:rPr>
          <w:rFonts w:hint="eastAsia" w:ascii="宋体" w:hAnsi="宋体" w:eastAsia="宋体" w:cs="宋体"/>
          <w:b/>
          <w:bCs/>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16" w:name="_Toc16991"/>
      <w:bookmarkStart w:id="117" w:name="_Toc8541"/>
      <w:bookmarkStart w:id="118" w:name="_Toc22349"/>
      <w:bookmarkStart w:id="119" w:name="_Toc29932"/>
      <w:bookmarkStart w:id="120" w:name="_Toc11732"/>
      <w:r>
        <w:rPr>
          <w:rFonts w:hint="eastAsia" w:ascii="宋体" w:hAnsi="宋体" w:eastAsia="宋体" w:cs="宋体"/>
          <w:b/>
          <w:bCs/>
          <w:color w:val="auto"/>
          <w:highlight w:val="none"/>
        </w:rPr>
        <w:t>第五章 响应文件格式</w:t>
      </w:r>
      <w:bookmarkEnd w:id="116"/>
      <w:bookmarkEnd w:id="117"/>
      <w:bookmarkEnd w:id="118"/>
      <w:bookmarkEnd w:id="119"/>
      <w:bookmarkEnd w:id="120"/>
    </w:p>
    <w:p w14:paraId="280C89C5">
      <w:pPr>
        <w:pStyle w:val="3"/>
        <w:spacing w:line="360" w:lineRule="auto"/>
        <w:jc w:val="center"/>
        <w:rPr>
          <w:rFonts w:hint="eastAsia" w:ascii="宋体" w:hAnsi="宋体" w:eastAsia="宋体" w:cs="宋体"/>
          <w:b w:val="0"/>
          <w:color w:val="auto"/>
          <w:highlight w:val="none"/>
          <w:lang w:val="en-US" w:eastAsia="zh-CN"/>
        </w:rPr>
      </w:pPr>
      <w:bookmarkStart w:id="121" w:name="_Toc7703"/>
      <w:bookmarkStart w:id="122" w:name="_Toc3747"/>
      <w:bookmarkStart w:id="123" w:name="_Toc80205938"/>
      <w:bookmarkStart w:id="124" w:name="_Toc9368"/>
      <w:bookmarkStart w:id="125" w:name="_Toc26547"/>
      <w:bookmarkStart w:id="126" w:name="_Toc16580"/>
      <w:r>
        <w:rPr>
          <w:rFonts w:hint="eastAsia" w:ascii="宋体" w:hAnsi="宋体" w:eastAsia="宋体" w:cs="宋体"/>
          <w:b w:val="0"/>
          <w:color w:val="auto"/>
          <w:highlight w:val="none"/>
          <w:lang w:val="en-US" w:eastAsia="zh-CN"/>
        </w:rPr>
        <w:t>第一节 封面格式</w:t>
      </w:r>
      <w:bookmarkEnd w:id="121"/>
      <w:bookmarkEnd w:id="122"/>
      <w:bookmarkEnd w:id="123"/>
      <w:bookmarkEnd w:id="124"/>
      <w:bookmarkEnd w:id="125"/>
      <w:bookmarkEnd w:id="126"/>
    </w:p>
    <w:p w14:paraId="4A886704">
      <w:pPr>
        <w:snapToGrid w:val="0"/>
        <w:spacing w:before="120" w:beforeLines="50" w:after="50" w:line="360" w:lineRule="auto"/>
        <w:rPr>
          <w:rFonts w:hint="eastAsia" w:ascii="宋体" w:hAnsi="宋体" w:eastAsia="宋体" w:cs="宋体"/>
          <w:color w:val="auto"/>
          <w:sz w:val="24"/>
          <w:szCs w:val="20"/>
          <w:highlight w:val="none"/>
        </w:rPr>
      </w:pPr>
    </w:p>
    <w:p w14:paraId="0CF66405">
      <w:pPr>
        <w:snapToGrid w:val="0"/>
        <w:spacing w:before="120" w:beforeLines="50" w:after="50" w:line="360" w:lineRule="auto"/>
        <w:jc w:val="center"/>
        <w:rPr>
          <w:rFonts w:hint="eastAsia" w:ascii="宋体" w:hAnsi="宋体" w:eastAsia="宋体" w:cs="宋体"/>
          <w:bCs/>
          <w:color w:val="auto"/>
          <w:sz w:val="24"/>
          <w:szCs w:val="20"/>
          <w:highlight w:val="none"/>
        </w:rPr>
      </w:pPr>
    </w:p>
    <w:p w14:paraId="26A82787">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74906179">
      <w:pPr>
        <w:snapToGrid w:val="0"/>
        <w:spacing w:before="120" w:beforeLines="50" w:after="50" w:line="360" w:lineRule="auto"/>
        <w:jc w:val="center"/>
        <w:rPr>
          <w:rFonts w:hint="eastAsia" w:ascii="宋体" w:hAnsi="宋体" w:eastAsia="宋体" w:cs="宋体"/>
          <w:bCs/>
          <w:color w:val="auto"/>
          <w:sz w:val="44"/>
          <w:szCs w:val="44"/>
          <w:highlight w:val="none"/>
        </w:rPr>
      </w:pPr>
    </w:p>
    <w:p w14:paraId="5BF0C25E">
      <w:pPr>
        <w:snapToGrid w:val="0"/>
        <w:spacing w:before="120" w:beforeLines="50" w:after="50" w:line="360" w:lineRule="auto"/>
        <w:rPr>
          <w:rFonts w:hint="eastAsia" w:ascii="宋体" w:hAnsi="宋体" w:eastAsia="宋体" w:cs="宋体"/>
          <w:bCs/>
          <w:color w:val="auto"/>
          <w:sz w:val="32"/>
          <w:szCs w:val="32"/>
          <w:highlight w:val="none"/>
        </w:rPr>
      </w:pPr>
    </w:p>
    <w:p w14:paraId="712D9F65">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5E42AE3">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E5BD9E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28843FF8">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4CF565A6">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AAE526E">
      <w:pPr>
        <w:snapToGrid w:val="0"/>
        <w:spacing w:before="120" w:beforeLines="50" w:after="50" w:line="360" w:lineRule="auto"/>
        <w:rPr>
          <w:rFonts w:hint="eastAsia" w:ascii="宋体" w:hAnsi="宋体" w:eastAsia="宋体" w:cs="宋体"/>
          <w:bCs/>
          <w:color w:val="auto"/>
          <w:sz w:val="32"/>
          <w:szCs w:val="32"/>
          <w:highlight w:val="none"/>
        </w:rPr>
      </w:pPr>
    </w:p>
    <w:p w14:paraId="132D629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42393575">
      <w:pPr>
        <w:snapToGrid w:val="0"/>
        <w:spacing w:before="120" w:beforeLines="50" w:after="50" w:line="360" w:lineRule="auto"/>
        <w:rPr>
          <w:rFonts w:hint="eastAsia" w:ascii="宋体" w:hAnsi="宋体" w:eastAsia="宋体" w:cs="宋体"/>
          <w:bCs/>
          <w:color w:val="auto"/>
          <w:sz w:val="32"/>
          <w:szCs w:val="32"/>
          <w:highlight w:val="none"/>
        </w:rPr>
      </w:pPr>
    </w:p>
    <w:p w14:paraId="62B6BBF8">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AF41D8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2F4DE8F1">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1141AFF0">
      <w:pPr>
        <w:spacing w:line="360" w:lineRule="auto"/>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B681362">
      <w:pPr>
        <w:pStyle w:val="3"/>
        <w:spacing w:line="360" w:lineRule="auto"/>
        <w:jc w:val="center"/>
        <w:rPr>
          <w:rFonts w:hint="eastAsia" w:ascii="宋体" w:hAnsi="宋体" w:eastAsia="宋体" w:cs="宋体"/>
          <w:bCs w:val="0"/>
          <w:color w:val="auto"/>
          <w:highlight w:val="none"/>
        </w:rPr>
      </w:pPr>
      <w:bookmarkStart w:id="127" w:name="_Toc1031"/>
      <w:bookmarkStart w:id="128" w:name="_Toc21695"/>
      <w:bookmarkStart w:id="129" w:name="_Toc80205939"/>
      <w:bookmarkStart w:id="130" w:name="_Toc25039"/>
      <w:bookmarkStart w:id="131" w:name="_Toc1270"/>
      <w:bookmarkStart w:id="132" w:name="_Toc25717"/>
      <w:r>
        <w:rPr>
          <w:rFonts w:hint="eastAsia" w:ascii="宋体" w:hAnsi="宋体" w:eastAsia="宋体" w:cs="宋体"/>
          <w:bCs w:val="0"/>
          <w:color w:val="auto"/>
          <w:highlight w:val="none"/>
        </w:rPr>
        <w:t>第二节 资格证明文件格式</w:t>
      </w:r>
      <w:bookmarkEnd w:id="127"/>
      <w:bookmarkEnd w:id="128"/>
      <w:bookmarkEnd w:id="129"/>
      <w:bookmarkEnd w:id="130"/>
      <w:bookmarkEnd w:id="131"/>
      <w:bookmarkEnd w:id="132"/>
    </w:p>
    <w:p w14:paraId="66F26F62">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46365DCF">
      <w:pPr>
        <w:snapToGrid w:val="0"/>
        <w:spacing w:before="120" w:beforeLines="50" w:after="50" w:line="360" w:lineRule="auto"/>
        <w:rPr>
          <w:rFonts w:hint="eastAsia" w:ascii="宋体" w:hAnsi="宋体" w:eastAsia="宋体" w:cs="宋体"/>
          <w:color w:val="auto"/>
          <w:sz w:val="24"/>
          <w:szCs w:val="20"/>
          <w:highlight w:val="none"/>
        </w:rPr>
      </w:pPr>
    </w:p>
    <w:p w14:paraId="3865A838">
      <w:pPr>
        <w:snapToGrid w:val="0"/>
        <w:spacing w:before="120" w:beforeLines="50" w:after="50" w:line="360" w:lineRule="auto"/>
        <w:rPr>
          <w:rFonts w:hint="eastAsia" w:ascii="宋体" w:hAnsi="宋体" w:eastAsia="宋体" w:cs="宋体"/>
          <w:color w:val="auto"/>
          <w:sz w:val="24"/>
          <w:szCs w:val="20"/>
          <w:highlight w:val="none"/>
        </w:rPr>
      </w:pPr>
    </w:p>
    <w:p w14:paraId="73AB238B">
      <w:pPr>
        <w:snapToGrid w:val="0"/>
        <w:spacing w:before="120" w:beforeLines="50" w:after="50" w:line="360" w:lineRule="auto"/>
        <w:jc w:val="center"/>
        <w:rPr>
          <w:rFonts w:hint="eastAsia" w:ascii="宋体" w:hAnsi="宋体" w:eastAsia="宋体" w:cs="宋体"/>
          <w:bCs/>
          <w:color w:val="auto"/>
          <w:sz w:val="24"/>
          <w:szCs w:val="20"/>
          <w:highlight w:val="none"/>
        </w:rPr>
      </w:pPr>
      <w:r>
        <w:rPr>
          <w:rFonts w:hint="eastAsia" w:ascii="方正小标宋简体" w:hAnsi="方正小标宋简体" w:eastAsia="方正小标宋简体" w:cs="方正小标宋简体"/>
          <w:bCs/>
          <w:color w:val="auto"/>
          <w:sz w:val="44"/>
          <w:szCs w:val="44"/>
          <w:highlight w:val="none"/>
        </w:rPr>
        <w:t>资  格  证  明  文  件（封面）</w:t>
      </w:r>
    </w:p>
    <w:p w14:paraId="038BB48F">
      <w:pPr>
        <w:snapToGrid w:val="0"/>
        <w:spacing w:before="120" w:beforeLines="50" w:after="50" w:line="360" w:lineRule="auto"/>
        <w:rPr>
          <w:rFonts w:hint="eastAsia" w:ascii="宋体" w:hAnsi="宋体" w:eastAsia="宋体" w:cs="宋体"/>
          <w:bCs/>
          <w:color w:val="auto"/>
          <w:sz w:val="24"/>
          <w:szCs w:val="20"/>
          <w:highlight w:val="none"/>
        </w:rPr>
      </w:pPr>
    </w:p>
    <w:p w14:paraId="1EE01BF1">
      <w:pPr>
        <w:snapToGrid w:val="0"/>
        <w:spacing w:before="120" w:beforeLines="50" w:after="50" w:line="360" w:lineRule="auto"/>
        <w:rPr>
          <w:rFonts w:hint="eastAsia" w:ascii="宋体" w:hAnsi="宋体" w:eastAsia="宋体" w:cs="宋体"/>
          <w:bCs/>
          <w:color w:val="auto"/>
          <w:sz w:val="24"/>
          <w:szCs w:val="20"/>
          <w:highlight w:val="none"/>
        </w:rPr>
      </w:pPr>
    </w:p>
    <w:p w14:paraId="49CB2BC9">
      <w:pPr>
        <w:snapToGrid w:val="0"/>
        <w:spacing w:before="120" w:beforeLines="50" w:after="50" w:line="360" w:lineRule="auto"/>
        <w:rPr>
          <w:rFonts w:hint="eastAsia" w:ascii="宋体" w:hAnsi="宋体" w:eastAsia="宋体" w:cs="宋体"/>
          <w:bCs/>
          <w:color w:val="auto"/>
          <w:sz w:val="24"/>
          <w:szCs w:val="20"/>
          <w:highlight w:val="none"/>
        </w:rPr>
      </w:pPr>
    </w:p>
    <w:p w14:paraId="14EA662B">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1C5C8D4E">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DDA63EA">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5C6FF50F">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1039E5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D210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09E4D6AC">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79EE6BEA">
      <w:pPr>
        <w:pStyle w:val="8"/>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382B9CFA">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0743E8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D98FFB3">
      <w:pPr>
        <w:snapToGrid w:val="0"/>
        <w:spacing w:line="360" w:lineRule="auto"/>
        <w:rPr>
          <w:rFonts w:hint="eastAsia" w:ascii="宋体" w:hAnsi="宋体" w:eastAsia="宋体" w:cs="宋体"/>
          <w:color w:val="auto"/>
          <w:kern w:val="0"/>
          <w:sz w:val="24"/>
          <w:highlight w:val="none"/>
        </w:rPr>
      </w:pPr>
    </w:p>
    <w:p w14:paraId="319CE28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06BF5FF7">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7BC7611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06EFAB00">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0CB0A5B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681FD6A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六、资格声明函…………………………………………………………………（页码）</w:t>
      </w:r>
    </w:p>
    <w:p w14:paraId="4CB072D2">
      <w:pPr>
        <w:snapToGrid w:val="0"/>
        <w:spacing w:line="360" w:lineRule="auto"/>
        <w:rPr>
          <w:rFonts w:hint="eastAsia"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七、中小企业声明函或残疾人福利性单位声明函或供应商属于监狱企业的证明材料………………………………………………………………………………（页码）</w:t>
      </w:r>
    </w:p>
    <w:p w14:paraId="7EE12EA3">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cs="宋体"/>
          <w:color w:val="auto"/>
          <w:sz w:val="24"/>
          <w:highlight w:val="none"/>
          <w:lang w:eastAsia="zh-CN"/>
        </w:rPr>
        <w:t>……………………………………</w:t>
      </w:r>
      <w:r>
        <w:rPr>
          <w:rFonts w:hint="eastAsia" w:ascii="宋体" w:hAnsi="宋体" w:eastAsia="宋体" w:cs="宋体"/>
          <w:color w:val="auto"/>
          <w:kern w:val="0"/>
          <w:sz w:val="24"/>
          <w:highlight w:val="none"/>
        </w:rPr>
        <w:t>………………（页码）</w:t>
      </w:r>
    </w:p>
    <w:p w14:paraId="6014BBD1">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412AC07">
      <w:pPr>
        <w:snapToGrid w:val="0"/>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rPr>
        <w:t>…………………………………………………………………………（页码）</w:t>
      </w:r>
    </w:p>
    <w:p w14:paraId="36EDB0F9">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2436F199">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55B085EE">
      <w:pPr>
        <w:spacing w:line="360" w:lineRule="auto"/>
        <w:rPr>
          <w:rFonts w:hint="eastAsia" w:ascii="宋体" w:hAnsi="宋体" w:eastAsia="宋体" w:cs="宋体"/>
          <w:color w:val="auto"/>
          <w:szCs w:val="21"/>
          <w:highlight w:val="none"/>
        </w:rPr>
      </w:pPr>
    </w:p>
    <w:p w14:paraId="1476B980">
      <w:pPr>
        <w:spacing w:line="360" w:lineRule="auto"/>
        <w:rPr>
          <w:rFonts w:hint="eastAsia" w:ascii="宋体" w:hAnsi="宋体" w:eastAsia="宋体" w:cs="宋体"/>
          <w:color w:val="auto"/>
          <w:szCs w:val="21"/>
          <w:highlight w:val="none"/>
        </w:rPr>
      </w:pPr>
    </w:p>
    <w:p w14:paraId="476C1517">
      <w:pPr>
        <w:spacing w:line="360" w:lineRule="auto"/>
        <w:rPr>
          <w:rFonts w:hint="eastAsia" w:ascii="宋体" w:hAnsi="宋体" w:eastAsia="宋体" w:cs="宋体"/>
          <w:color w:val="auto"/>
          <w:szCs w:val="21"/>
          <w:highlight w:val="none"/>
        </w:rPr>
      </w:pPr>
    </w:p>
    <w:p w14:paraId="51023452">
      <w:pPr>
        <w:spacing w:line="360" w:lineRule="auto"/>
        <w:rPr>
          <w:rFonts w:hint="eastAsia" w:ascii="宋体" w:hAnsi="宋体" w:eastAsia="宋体" w:cs="宋体"/>
          <w:color w:val="auto"/>
          <w:szCs w:val="21"/>
          <w:highlight w:val="none"/>
        </w:rPr>
      </w:pPr>
    </w:p>
    <w:p w14:paraId="5E0BC004">
      <w:pPr>
        <w:spacing w:line="360" w:lineRule="auto"/>
        <w:rPr>
          <w:rFonts w:hint="eastAsia" w:ascii="宋体" w:hAnsi="宋体" w:eastAsia="宋体" w:cs="宋体"/>
          <w:color w:val="auto"/>
          <w:szCs w:val="21"/>
          <w:highlight w:val="none"/>
        </w:rPr>
      </w:pPr>
    </w:p>
    <w:p w14:paraId="225BB9FE">
      <w:pPr>
        <w:spacing w:line="360" w:lineRule="auto"/>
        <w:rPr>
          <w:rFonts w:hint="eastAsia" w:ascii="宋体" w:hAnsi="宋体" w:eastAsia="宋体" w:cs="宋体"/>
          <w:color w:val="auto"/>
          <w:szCs w:val="21"/>
          <w:highlight w:val="none"/>
        </w:rPr>
      </w:pPr>
    </w:p>
    <w:p w14:paraId="2D71A02F">
      <w:pPr>
        <w:spacing w:line="360" w:lineRule="auto"/>
        <w:rPr>
          <w:rFonts w:hint="eastAsia" w:ascii="宋体" w:hAnsi="宋体" w:eastAsia="宋体" w:cs="宋体"/>
          <w:color w:val="auto"/>
          <w:szCs w:val="21"/>
          <w:highlight w:val="none"/>
        </w:rPr>
      </w:pPr>
    </w:p>
    <w:p w14:paraId="5260AC30">
      <w:pPr>
        <w:spacing w:line="360" w:lineRule="auto"/>
        <w:rPr>
          <w:rFonts w:hint="eastAsia" w:ascii="宋体" w:hAnsi="宋体" w:eastAsia="宋体" w:cs="宋体"/>
          <w:color w:val="auto"/>
          <w:szCs w:val="21"/>
          <w:highlight w:val="none"/>
        </w:rPr>
      </w:pPr>
    </w:p>
    <w:p w14:paraId="518C6710">
      <w:pPr>
        <w:spacing w:line="360" w:lineRule="auto"/>
        <w:rPr>
          <w:rFonts w:hint="eastAsia" w:ascii="宋体" w:hAnsi="宋体" w:eastAsia="宋体" w:cs="宋体"/>
          <w:color w:val="auto"/>
          <w:szCs w:val="21"/>
          <w:highlight w:val="none"/>
        </w:rPr>
      </w:pPr>
    </w:p>
    <w:p w14:paraId="5380DF36">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555B116B">
      <w:pPr>
        <w:pStyle w:val="15"/>
        <w:spacing w:line="360" w:lineRule="auto"/>
        <w:ind w:firstLine="602" w:firstLineChars="200"/>
        <w:rPr>
          <w:rFonts w:hint="eastAsia" w:ascii="宋体" w:hAnsi="宋体" w:eastAsia="宋体" w:cs="宋体"/>
          <w:b/>
          <w:color w:val="auto"/>
          <w:sz w:val="30"/>
          <w:szCs w:val="30"/>
          <w:highlight w:val="none"/>
        </w:rPr>
      </w:pPr>
    </w:p>
    <w:p w14:paraId="21384E91">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0D9162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F56A771">
      <w:pPr>
        <w:snapToGrid w:val="0"/>
        <w:spacing w:before="120" w:beforeLines="50" w:after="50" w:line="360" w:lineRule="auto"/>
        <w:rPr>
          <w:rFonts w:hint="eastAsia" w:ascii="宋体" w:hAnsi="宋体" w:eastAsia="宋体" w:cs="宋体"/>
          <w:color w:val="auto"/>
          <w:sz w:val="24"/>
          <w:szCs w:val="20"/>
          <w:highlight w:val="none"/>
        </w:rPr>
      </w:pPr>
    </w:p>
    <w:p w14:paraId="0EB0B7C8">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15E769BD">
      <w:pPr>
        <w:spacing w:line="360" w:lineRule="auto"/>
        <w:rPr>
          <w:rFonts w:hint="eastAsia" w:ascii="宋体" w:hAnsi="宋体" w:eastAsia="宋体" w:cs="宋体"/>
          <w:color w:val="auto"/>
          <w:szCs w:val="21"/>
          <w:highlight w:val="none"/>
        </w:rPr>
      </w:pPr>
    </w:p>
    <w:p w14:paraId="38C2236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FA3F750">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71BDD0A">
      <w:pPr>
        <w:spacing w:line="360" w:lineRule="auto"/>
        <w:rPr>
          <w:rFonts w:hint="eastAsia" w:ascii="宋体" w:hAnsi="宋体" w:eastAsia="宋体" w:cs="宋体"/>
          <w:color w:val="auto"/>
          <w:szCs w:val="21"/>
          <w:highlight w:val="none"/>
        </w:rPr>
      </w:pPr>
    </w:p>
    <w:p w14:paraId="1CA68FD9">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27A0BAD8">
      <w:pPr>
        <w:spacing w:line="360" w:lineRule="auto"/>
        <w:rPr>
          <w:rFonts w:hint="eastAsia" w:ascii="宋体" w:hAnsi="宋体" w:eastAsia="宋体" w:cs="宋体"/>
          <w:color w:val="auto"/>
          <w:szCs w:val="21"/>
          <w:highlight w:val="none"/>
        </w:rPr>
      </w:pPr>
    </w:p>
    <w:p w14:paraId="7142BD84">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9EB5E67">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6089E35">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168C9E9F">
      <w:pPr>
        <w:snapToGrid w:val="0"/>
        <w:spacing w:before="120" w:beforeLines="50" w:after="50" w:line="360" w:lineRule="auto"/>
        <w:jc w:val="center"/>
        <w:rPr>
          <w:rFonts w:hint="eastAsia" w:ascii="宋体" w:hAnsi="宋体" w:eastAsia="宋体" w:cs="宋体"/>
          <w:b/>
          <w:color w:val="auto"/>
          <w:sz w:val="24"/>
          <w:highlight w:val="none"/>
        </w:rPr>
      </w:pPr>
    </w:p>
    <w:p w14:paraId="785B85E0">
      <w:pPr>
        <w:spacing w:line="360" w:lineRule="auto"/>
        <w:ind w:firstLine="596" w:firstLineChars="198"/>
        <w:contextualSpacing/>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50E0E4B8">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4AE0CB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3664A5A">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58C753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3EAA308">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BDC0D6">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7A8A8E">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590CE6">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1A30CE2C">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B9B527">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1BA78C">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0749FD">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3A81B65">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F318F3">
            <w:pPr>
              <w:widowControl/>
              <w:spacing w:line="360" w:lineRule="auto"/>
              <w:contextualSpacing/>
              <w:jc w:val="center"/>
              <w:rPr>
                <w:rFonts w:hint="eastAsia" w:ascii="宋体" w:hAnsi="宋体" w:eastAsia="宋体" w:cs="宋体"/>
                <w:color w:val="auto"/>
                <w:kern w:val="0"/>
                <w:sz w:val="24"/>
                <w:highlight w:val="none"/>
              </w:rPr>
            </w:pPr>
          </w:p>
        </w:tc>
      </w:tr>
      <w:tr w14:paraId="32C8BC02">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B0749A6">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00E178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AECB8">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499BA2">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64EB6DC">
            <w:pPr>
              <w:widowControl/>
              <w:spacing w:line="360" w:lineRule="auto"/>
              <w:contextualSpacing/>
              <w:jc w:val="center"/>
              <w:rPr>
                <w:rFonts w:hint="eastAsia" w:ascii="宋体" w:hAnsi="宋体" w:eastAsia="宋体" w:cs="宋体"/>
                <w:color w:val="auto"/>
                <w:kern w:val="0"/>
                <w:sz w:val="24"/>
                <w:highlight w:val="none"/>
              </w:rPr>
            </w:pPr>
          </w:p>
        </w:tc>
      </w:tr>
      <w:tr w14:paraId="69F08A07">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2D46AE">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A0DDA79">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B2CEBE">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A5086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0E473C5">
            <w:pPr>
              <w:widowControl/>
              <w:spacing w:line="360" w:lineRule="auto"/>
              <w:contextualSpacing/>
              <w:jc w:val="center"/>
              <w:rPr>
                <w:rFonts w:hint="eastAsia" w:ascii="宋体" w:hAnsi="宋体" w:eastAsia="宋体" w:cs="宋体"/>
                <w:color w:val="auto"/>
                <w:kern w:val="0"/>
                <w:sz w:val="24"/>
                <w:highlight w:val="none"/>
              </w:rPr>
            </w:pPr>
          </w:p>
        </w:tc>
      </w:tr>
      <w:tr w14:paraId="5D583668">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1E3E3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51731F">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30797C1">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BCE635D">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72D97B">
            <w:pPr>
              <w:widowControl/>
              <w:spacing w:line="360" w:lineRule="auto"/>
              <w:contextualSpacing/>
              <w:jc w:val="center"/>
              <w:rPr>
                <w:rFonts w:hint="eastAsia" w:ascii="宋体" w:hAnsi="宋体" w:eastAsia="宋体" w:cs="宋体"/>
                <w:color w:val="auto"/>
                <w:kern w:val="0"/>
                <w:sz w:val="24"/>
                <w:highlight w:val="none"/>
              </w:rPr>
            </w:pPr>
          </w:p>
        </w:tc>
      </w:tr>
    </w:tbl>
    <w:p w14:paraId="4E871EC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6D80B24D">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3C8D83D3">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24635051">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758E4C6B">
      <w:pPr>
        <w:snapToGrid w:val="0"/>
        <w:spacing w:line="360" w:lineRule="auto"/>
        <w:jc w:val="left"/>
        <w:rPr>
          <w:rFonts w:hint="eastAsia" w:ascii="宋体" w:hAnsi="宋体" w:eastAsia="宋体" w:cs="宋体"/>
          <w:color w:val="auto"/>
          <w:sz w:val="24"/>
          <w:highlight w:val="none"/>
        </w:rPr>
      </w:pPr>
    </w:p>
    <w:p w14:paraId="0574CA61">
      <w:pPr>
        <w:snapToGrid w:val="0"/>
        <w:spacing w:line="360" w:lineRule="auto"/>
        <w:jc w:val="left"/>
        <w:rPr>
          <w:rFonts w:hint="eastAsia" w:ascii="宋体" w:hAnsi="宋体" w:eastAsia="宋体" w:cs="宋体"/>
          <w:color w:val="auto"/>
          <w:sz w:val="24"/>
          <w:highlight w:val="none"/>
        </w:rPr>
      </w:pPr>
    </w:p>
    <w:p w14:paraId="32EAAD9A">
      <w:pPr>
        <w:snapToGrid w:val="0"/>
        <w:spacing w:line="360" w:lineRule="auto"/>
        <w:jc w:val="left"/>
        <w:rPr>
          <w:rFonts w:hint="eastAsia" w:ascii="宋体" w:hAnsi="宋体" w:eastAsia="宋体" w:cs="宋体"/>
          <w:color w:val="auto"/>
          <w:sz w:val="24"/>
          <w:highlight w:val="none"/>
        </w:rPr>
      </w:pPr>
    </w:p>
    <w:p w14:paraId="19A2B37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F49A26D">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679EB88">
      <w:pPr>
        <w:snapToGrid w:val="0"/>
        <w:spacing w:line="360" w:lineRule="auto"/>
        <w:rPr>
          <w:rFonts w:hint="eastAsia" w:ascii="宋体" w:hAnsi="宋体" w:eastAsia="宋体" w:cs="宋体"/>
          <w:b/>
          <w:color w:val="auto"/>
          <w:kern w:val="0"/>
          <w:sz w:val="30"/>
          <w:szCs w:val="30"/>
          <w:highlight w:val="none"/>
        </w:rPr>
      </w:pPr>
    </w:p>
    <w:p w14:paraId="002EB330">
      <w:pPr>
        <w:snapToGrid w:val="0"/>
        <w:spacing w:line="360" w:lineRule="auto"/>
        <w:ind w:firstLine="596" w:firstLineChars="198"/>
        <w:rPr>
          <w:rFonts w:hint="eastAsia" w:ascii="宋体" w:hAnsi="宋体" w:eastAsia="宋体" w:cs="宋体"/>
          <w:b/>
          <w:color w:val="auto"/>
          <w:kern w:val="0"/>
          <w:sz w:val="30"/>
          <w:szCs w:val="30"/>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79BB93DF">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743336E7">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77F0277">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F3454D5">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9290C96">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88293BF">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39683C">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7631B8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A674880">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83C2D4">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F17CA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9DA6D0C">
            <w:pPr>
              <w:widowControl/>
              <w:spacing w:line="360" w:lineRule="auto"/>
              <w:contextualSpacing/>
              <w:jc w:val="center"/>
              <w:rPr>
                <w:rFonts w:hint="eastAsia" w:ascii="宋体" w:hAnsi="宋体" w:eastAsia="宋体" w:cs="宋体"/>
                <w:color w:val="auto"/>
                <w:kern w:val="0"/>
                <w:sz w:val="24"/>
                <w:highlight w:val="none"/>
              </w:rPr>
            </w:pPr>
          </w:p>
        </w:tc>
      </w:tr>
      <w:tr w14:paraId="7D2AE28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F86B0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9700C4">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6E2D70">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1147E20">
            <w:pPr>
              <w:widowControl/>
              <w:spacing w:line="360" w:lineRule="auto"/>
              <w:contextualSpacing/>
              <w:jc w:val="center"/>
              <w:rPr>
                <w:rFonts w:hint="eastAsia" w:ascii="宋体" w:hAnsi="宋体" w:eastAsia="宋体" w:cs="宋体"/>
                <w:color w:val="auto"/>
                <w:kern w:val="0"/>
                <w:sz w:val="24"/>
                <w:highlight w:val="none"/>
              </w:rPr>
            </w:pPr>
          </w:p>
        </w:tc>
      </w:tr>
      <w:tr w14:paraId="0EDEB787">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046A67">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4FBDC28">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7238DA">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D5BE81">
            <w:pPr>
              <w:widowControl/>
              <w:spacing w:line="360" w:lineRule="auto"/>
              <w:contextualSpacing/>
              <w:jc w:val="center"/>
              <w:rPr>
                <w:rFonts w:hint="eastAsia" w:ascii="宋体" w:hAnsi="宋体" w:eastAsia="宋体" w:cs="宋体"/>
                <w:color w:val="auto"/>
                <w:kern w:val="0"/>
                <w:sz w:val="24"/>
                <w:highlight w:val="none"/>
              </w:rPr>
            </w:pPr>
          </w:p>
        </w:tc>
      </w:tr>
      <w:tr w14:paraId="0AC63ADB">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DE85B7">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2DA51F">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45C06ED">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55C88F">
            <w:pPr>
              <w:widowControl/>
              <w:spacing w:line="360" w:lineRule="auto"/>
              <w:contextualSpacing/>
              <w:jc w:val="center"/>
              <w:rPr>
                <w:rFonts w:hint="eastAsia" w:ascii="宋体" w:hAnsi="宋体" w:eastAsia="宋体" w:cs="宋体"/>
                <w:color w:val="auto"/>
                <w:kern w:val="0"/>
                <w:sz w:val="24"/>
                <w:highlight w:val="none"/>
              </w:rPr>
            </w:pPr>
          </w:p>
        </w:tc>
      </w:tr>
    </w:tbl>
    <w:p w14:paraId="1C81A7E3">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7191C4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300B168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029995F3">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6DFFC298">
      <w:pPr>
        <w:spacing w:line="360" w:lineRule="auto"/>
        <w:contextualSpacing/>
        <w:jc w:val="left"/>
        <w:rPr>
          <w:rFonts w:hint="eastAsia" w:ascii="宋体" w:hAnsi="宋体" w:eastAsia="宋体" w:cs="宋体"/>
          <w:color w:val="auto"/>
          <w:sz w:val="24"/>
          <w:highlight w:val="none"/>
        </w:rPr>
      </w:pPr>
    </w:p>
    <w:p w14:paraId="2E04831D">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9D990EB">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63C2788">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363BD190">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5713A86">
      <w:pPr>
        <w:spacing w:line="360" w:lineRule="auto"/>
        <w:jc w:val="center"/>
        <w:rPr>
          <w:rFonts w:hint="eastAsia" w:ascii="宋体" w:hAnsi="宋体" w:eastAsia="宋体" w:cs="宋体"/>
          <w:b/>
          <w:color w:val="auto"/>
          <w:sz w:val="32"/>
          <w:szCs w:val="32"/>
          <w:highlight w:val="none"/>
        </w:rPr>
      </w:pPr>
    </w:p>
    <w:p w14:paraId="58344FE2">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1BA5AE6B">
      <w:pPr>
        <w:spacing w:line="360" w:lineRule="auto"/>
        <w:jc w:val="center"/>
        <w:rPr>
          <w:rFonts w:hint="eastAsia" w:ascii="宋体" w:hAnsi="宋体" w:eastAsia="宋体" w:cs="宋体"/>
          <w:color w:val="auto"/>
          <w:sz w:val="24"/>
          <w:szCs w:val="20"/>
          <w:highlight w:val="none"/>
        </w:rPr>
      </w:pPr>
    </w:p>
    <w:p w14:paraId="04C952D1">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1C88B99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0F4A6D2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lang w:val="en-US"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项目名称</w:t>
      </w:r>
      <w:r>
        <w:rPr>
          <w:rFonts w:hint="eastAsia" w:ascii="宋体" w:hAnsi="宋体" w:cs="宋体"/>
          <w:color w:val="auto"/>
          <w:sz w:val="24"/>
          <w:highlight w:val="none"/>
          <w:u w:val="single"/>
          <w:lang w:eastAsia="zh-CN"/>
        </w:rPr>
        <w:t>）</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项目的竞标，为便于贵方公正、择优</w:t>
      </w:r>
      <w:r>
        <w:rPr>
          <w:rFonts w:hint="eastAsia" w:ascii="宋体" w:hAnsi="宋体" w:eastAsia="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7E01D4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27E4CA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D7CDF0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15EDF78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0296CB5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1C9011B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039CA5B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5D83ED1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2D894F6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91521C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72CEA33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7131016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4EE52BF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69F9DFC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50FB92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失信主体、政府采购严重违法失信行为记录名单，完全符合《中华人民共和国政府采购法》第二十二条规定的供应商资格条件，我方对此声明负全部法律责任。</w:t>
      </w:r>
    </w:p>
    <w:p w14:paraId="70B9066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3EBAD19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60F8EE8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5C1C9C5F">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090FDA5F">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2ADD8767">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04FA8212">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75F75C2E">
      <w:pPr>
        <w:pStyle w:val="13"/>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489040BC">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2A0DBAF7">
      <w:pPr>
        <w:pStyle w:val="13"/>
        <w:tabs>
          <w:tab w:val="left" w:pos="939"/>
        </w:tabs>
        <w:spacing w:line="360" w:lineRule="auto"/>
        <w:ind w:left="0" w:leftChars="0" w:firstLine="480" w:firstLineChars="200"/>
        <w:rPr>
          <w:rFonts w:hint="eastAsia" w:ascii="宋体" w:hAnsi="宋体" w:eastAsia="宋体" w:cs="宋体"/>
          <w:color w:val="auto"/>
          <w:sz w:val="24"/>
          <w:highlight w:val="none"/>
        </w:rPr>
      </w:pPr>
    </w:p>
    <w:p w14:paraId="181DA2A0">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53D7552">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772F4944">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1"/>
        <w:spacing w:after="0" w:line="360" w:lineRule="auto"/>
        <w:ind w:left="3960" w:right="1808"/>
        <w:contextualSpacing/>
        <w:rPr>
          <w:rFonts w:hint="eastAsia" w:ascii="宋体" w:hAnsi="宋体" w:eastAsia="宋体" w:cs="宋体"/>
          <w:color w:val="auto"/>
          <w:highlight w:val="none"/>
        </w:rPr>
      </w:pPr>
    </w:p>
    <w:p w14:paraId="1F9F0295">
      <w:pPr>
        <w:autoSpaceDE w:val="0"/>
        <w:autoSpaceDN w:val="0"/>
        <w:spacing w:line="360" w:lineRule="auto"/>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DC37344">
      <w:pPr>
        <w:autoSpaceDE w:val="0"/>
        <w:autoSpaceDN w:val="0"/>
        <w:spacing w:line="360" w:lineRule="auto"/>
        <w:rPr>
          <w:rFonts w:hint="eastAsia" w:ascii="宋体" w:hAnsi="宋体" w:eastAsia="宋体" w:cs="宋体"/>
          <w:color w:val="auto"/>
          <w:kern w:val="0"/>
          <w:sz w:val="24"/>
          <w:highlight w:val="none"/>
          <w:lang w:val="zh-CN"/>
        </w:rPr>
      </w:pPr>
    </w:p>
    <w:p w14:paraId="5726B072">
      <w:pPr>
        <w:autoSpaceDE w:val="0"/>
        <w:autoSpaceDN w:val="0"/>
        <w:spacing w:line="360" w:lineRule="auto"/>
        <w:rPr>
          <w:rFonts w:hint="eastAsia" w:ascii="宋体" w:hAnsi="宋体" w:eastAsia="宋体" w:cs="宋体"/>
          <w:color w:val="auto"/>
          <w:kern w:val="0"/>
          <w:sz w:val="24"/>
          <w:highlight w:val="none"/>
          <w:lang w:val="zh-CN"/>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04B29777">
      <w:pPr>
        <w:autoSpaceDE w:val="0"/>
        <w:autoSpaceDN w:val="0"/>
        <w:spacing w:line="360" w:lineRule="auto"/>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3020BD04">
      <w:pPr>
        <w:pStyle w:val="8"/>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458F47E3">
      <w:pPr>
        <w:snapToGrid w:val="0"/>
        <w:spacing w:line="360" w:lineRule="auto"/>
        <w:ind w:firstLine="602" w:firstLineChars="200"/>
        <w:rPr>
          <w:rFonts w:hint="eastAsia" w:ascii="宋体" w:hAnsi="宋体" w:eastAsia="宋体" w:cs="宋体"/>
          <w:b/>
          <w:color w:val="auto"/>
          <w:sz w:val="30"/>
          <w:szCs w:val="30"/>
          <w:highlight w:val="none"/>
        </w:rPr>
      </w:pPr>
    </w:p>
    <w:p w14:paraId="37EBA15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9C45FE4">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019E4EC">
      <w:pPr>
        <w:pStyle w:val="11"/>
        <w:rPr>
          <w:rFonts w:hint="eastAsia" w:ascii="宋体" w:hAnsi="宋体" w:eastAsia="宋体" w:cs="宋体"/>
          <w:color w:val="auto"/>
          <w:kern w:val="0"/>
          <w:sz w:val="24"/>
          <w:highlight w:val="none"/>
          <w:lang w:val="zh-CN"/>
        </w:rPr>
      </w:pPr>
    </w:p>
    <w:p w14:paraId="37D07008">
      <w:pPr>
        <w:rPr>
          <w:rFonts w:hint="eastAsia" w:ascii="宋体" w:hAnsi="宋体" w:eastAsia="宋体" w:cs="宋体"/>
          <w:color w:val="auto"/>
          <w:kern w:val="0"/>
          <w:sz w:val="24"/>
          <w:highlight w:val="none"/>
          <w:lang w:val="zh-CN"/>
        </w:rPr>
      </w:pPr>
    </w:p>
    <w:p w14:paraId="4A7BF6CC">
      <w:pPr>
        <w:pStyle w:val="11"/>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4EB04A6B">
      <w:pPr>
        <w:rPr>
          <w:rFonts w:hint="eastAsia" w:ascii="宋体" w:hAnsi="宋体" w:eastAsia="宋体" w:cs="宋体"/>
          <w:color w:val="auto"/>
          <w:kern w:val="0"/>
          <w:sz w:val="24"/>
          <w:highlight w:val="none"/>
          <w:lang w:val="zh-CN"/>
        </w:rPr>
      </w:pPr>
    </w:p>
    <w:p w14:paraId="41F89775">
      <w:pPr>
        <w:pStyle w:val="11"/>
        <w:rPr>
          <w:rFonts w:hint="eastAsia" w:ascii="宋体" w:hAnsi="宋体" w:eastAsia="宋体" w:cs="宋体"/>
          <w:color w:val="auto"/>
          <w:highlight w:val="none"/>
          <w:lang w:val="zh-CN"/>
        </w:rPr>
      </w:pPr>
    </w:p>
    <w:p w14:paraId="28AFDF6C">
      <w:pPr>
        <w:rPr>
          <w:rFonts w:hint="eastAsia" w:ascii="宋体" w:hAnsi="宋体" w:eastAsia="宋体" w:cs="宋体"/>
          <w:color w:val="auto"/>
          <w:highlight w:val="none"/>
          <w:lang w:val="zh-CN"/>
        </w:rPr>
      </w:pPr>
    </w:p>
    <w:p w14:paraId="0377875B">
      <w:pPr>
        <w:pStyle w:val="11"/>
        <w:rPr>
          <w:rFonts w:hint="eastAsia" w:ascii="宋体" w:hAnsi="宋体" w:eastAsia="宋体" w:cs="宋体"/>
          <w:color w:val="auto"/>
          <w:highlight w:val="none"/>
          <w:lang w:val="zh-CN"/>
        </w:rPr>
      </w:pPr>
    </w:p>
    <w:p w14:paraId="6948775A">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792FD61">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73FC2E2">
      <w:pPr>
        <w:rPr>
          <w:rFonts w:hint="eastAsia"/>
          <w:color w:val="auto"/>
          <w:highlight w:val="none"/>
          <w:lang w:val="zh-CN"/>
        </w:rPr>
      </w:pPr>
    </w:p>
    <w:p w14:paraId="36914C03">
      <w:pPr>
        <w:pStyle w:val="11"/>
        <w:rPr>
          <w:rFonts w:hint="eastAsia"/>
          <w:color w:val="auto"/>
          <w:highlight w:val="none"/>
          <w:lang w:val="zh-CN"/>
        </w:rPr>
      </w:pPr>
    </w:p>
    <w:p w14:paraId="0129081F">
      <w:pPr>
        <w:rPr>
          <w:rFonts w:hint="eastAsia"/>
          <w:color w:val="auto"/>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3FF21F4">
      <w:pPr>
        <w:pStyle w:val="3"/>
        <w:spacing w:line="360" w:lineRule="auto"/>
        <w:jc w:val="center"/>
        <w:rPr>
          <w:rFonts w:hint="eastAsia" w:ascii="宋体" w:hAnsi="宋体" w:eastAsia="宋体" w:cs="宋体"/>
          <w:b w:val="0"/>
          <w:color w:val="auto"/>
          <w:highlight w:val="none"/>
        </w:rPr>
      </w:pPr>
      <w:bookmarkStart w:id="133" w:name="_Toc8220"/>
      <w:bookmarkStart w:id="134" w:name="_Toc1171"/>
      <w:bookmarkStart w:id="135" w:name="_Toc22872"/>
      <w:bookmarkStart w:id="136" w:name="_Toc24675"/>
      <w:bookmarkStart w:id="137" w:name="_Toc14159"/>
      <w:bookmarkStart w:id="138" w:name="_Toc80205940"/>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33"/>
      <w:bookmarkEnd w:id="134"/>
      <w:bookmarkEnd w:id="135"/>
      <w:bookmarkEnd w:id="136"/>
      <w:bookmarkEnd w:id="137"/>
      <w:bookmarkEnd w:id="138"/>
    </w:p>
    <w:p w14:paraId="0B35AF8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B60F9C1">
      <w:pPr>
        <w:snapToGrid w:val="0"/>
        <w:spacing w:before="120" w:beforeLines="50" w:after="50" w:line="360" w:lineRule="auto"/>
        <w:rPr>
          <w:rFonts w:hint="eastAsia" w:ascii="宋体" w:hAnsi="宋体" w:eastAsia="宋体" w:cs="宋体"/>
          <w:color w:val="auto"/>
          <w:sz w:val="24"/>
          <w:szCs w:val="20"/>
          <w:highlight w:val="none"/>
        </w:rPr>
      </w:pPr>
    </w:p>
    <w:p w14:paraId="6923629C">
      <w:pPr>
        <w:snapToGrid w:val="0"/>
        <w:spacing w:before="120" w:beforeLines="50" w:after="50" w:line="360" w:lineRule="auto"/>
        <w:rPr>
          <w:rFonts w:hint="eastAsia" w:ascii="宋体" w:hAnsi="宋体" w:eastAsia="宋体" w:cs="宋体"/>
          <w:color w:val="auto"/>
          <w:sz w:val="24"/>
          <w:szCs w:val="20"/>
          <w:highlight w:val="none"/>
        </w:rPr>
      </w:pPr>
    </w:p>
    <w:p w14:paraId="222CBAB1">
      <w:pPr>
        <w:snapToGrid w:val="0"/>
        <w:spacing w:before="120" w:beforeLines="50" w:after="50" w:line="360" w:lineRule="auto"/>
        <w:rPr>
          <w:rFonts w:hint="eastAsia" w:ascii="宋体" w:hAnsi="宋体" w:eastAsia="宋体" w:cs="宋体"/>
          <w:color w:val="auto"/>
          <w:sz w:val="24"/>
          <w:szCs w:val="20"/>
          <w:highlight w:val="none"/>
        </w:rPr>
      </w:pPr>
    </w:p>
    <w:p w14:paraId="70CDE8D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商  务  技  术  文  件（封面）</w:t>
      </w:r>
    </w:p>
    <w:p w14:paraId="2B9711BB">
      <w:pPr>
        <w:snapToGrid w:val="0"/>
        <w:spacing w:before="120" w:beforeLines="50" w:after="50" w:line="360" w:lineRule="auto"/>
        <w:rPr>
          <w:rFonts w:hint="eastAsia" w:ascii="宋体" w:hAnsi="宋体" w:eastAsia="宋体" w:cs="宋体"/>
          <w:bCs/>
          <w:color w:val="auto"/>
          <w:sz w:val="24"/>
          <w:szCs w:val="20"/>
          <w:highlight w:val="none"/>
        </w:rPr>
      </w:pPr>
    </w:p>
    <w:p w14:paraId="139FA37E">
      <w:pPr>
        <w:snapToGrid w:val="0"/>
        <w:spacing w:before="120" w:beforeLines="50" w:after="50" w:line="360" w:lineRule="auto"/>
        <w:rPr>
          <w:rFonts w:hint="eastAsia" w:ascii="宋体" w:hAnsi="宋体" w:eastAsia="宋体" w:cs="宋体"/>
          <w:bCs/>
          <w:color w:val="auto"/>
          <w:sz w:val="24"/>
          <w:szCs w:val="20"/>
          <w:highlight w:val="none"/>
        </w:rPr>
      </w:pPr>
    </w:p>
    <w:p w14:paraId="3D7A004F">
      <w:pPr>
        <w:snapToGrid w:val="0"/>
        <w:spacing w:before="120" w:beforeLines="50" w:after="50" w:line="360" w:lineRule="auto"/>
        <w:rPr>
          <w:rFonts w:hint="eastAsia" w:ascii="宋体" w:hAnsi="宋体" w:eastAsia="宋体" w:cs="宋体"/>
          <w:bCs/>
          <w:color w:val="auto"/>
          <w:sz w:val="24"/>
          <w:szCs w:val="20"/>
          <w:highlight w:val="none"/>
        </w:rPr>
      </w:pPr>
    </w:p>
    <w:p w14:paraId="0B6D898F">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034846A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D30CD6A">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00BD928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12F18A07">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4B564D4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FFFF0C4">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0EF9C31">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6F47BF4F">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1A8A06B6">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72E8240">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4363DA1">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b/>
          <w:color w:val="auto"/>
          <w:kern w:val="0"/>
          <w:sz w:val="36"/>
          <w:szCs w:val="36"/>
          <w:highlight w:val="none"/>
        </w:rPr>
        <w:t>商务技术文件目录</w:t>
      </w:r>
    </w:p>
    <w:p w14:paraId="1F42A96A">
      <w:pPr>
        <w:spacing w:line="360" w:lineRule="auto"/>
        <w:jc w:val="center"/>
        <w:rPr>
          <w:rFonts w:hint="eastAsia" w:ascii="宋体" w:hAnsi="宋体" w:eastAsia="宋体" w:cs="宋体"/>
          <w:b/>
          <w:color w:val="auto"/>
          <w:kern w:val="0"/>
          <w:sz w:val="28"/>
          <w:szCs w:val="28"/>
          <w:highlight w:val="none"/>
        </w:rPr>
      </w:pPr>
    </w:p>
    <w:p w14:paraId="5F18993B">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02501832">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197F514A">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3E489013">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3044B257">
      <w:pPr>
        <w:pStyle w:val="39"/>
        <w:spacing w:line="360" w:lineRule="auto"/>
        <w:rPr>
          <w:rFonts w:hint="eastAsia" w:ascii="宋体" w:hAnsi="宋体" w:eastAsia="宋体" w:cs="宋体"/>
          <w:color w:val="auto"/>
          <w:highlight w:val="none"/>
        </w:rPr>
      </w:pPr>
      <w:bookmarkStart w:id="139" w:name="OLE_LINK7"/>
      <w:bookmarkStart w:id="140" w:name="OLE_LINK6"/>
      <w:bookmarkStart w:id="141"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4454832">
      <w:pPr>
        <w:pStyle w:val="39"/>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highlight w:val="none"/>
        </w:rPr>
        <w:t>六、农民工工资保障金的交纳与使用承诺书</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2031AC37">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七</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3361E67E">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39"/>
      <w:bookmarkEnd w:id="140"/>
    </w:p>
    <w:bookmarkEnd w:id="141"/>
    <w:p w14:paraId="2A4B93FF">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九、技术需求偏离表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DAAFFCD">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十、施工组织设计…………………………………………………………</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03E2076D">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十一、项目管理机构配备情况表…………………………………………………（页码）</w:t>
      </w:r>
    </w:p>
    <w:p w14:paraId="663DC2AF">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十二、项目经理简历表……………………………………………………………（页码）</w:t>
      </w:r>
    </w:p>
    <w:p w14:paraId="7966E3BF">
      <w:pPr>
        <w:pStyle w:val="39"/>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十三、供应商认为需要提供的其他有关资料……………………………………（页码）</w:t>
      </w:r>
    </w:p>
    <w:p w14:paraId="07A09A80">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0C5B097D">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4F982E6E">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10468DB1">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6486614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47621BF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516956A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2FE72C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626B5AF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0825D5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2F5BABB6">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17983BF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001FE32B">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5792865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0D93840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5A7E3C7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CC3056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49978A5C">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3D2AD5D">
      <w:pPr>
        <w:spacing w:line="360" w:lineRule="auto"/>
        <w:ind w:firstLine="480" w:firstLineChars="200"/>
        <w:contextualSpacing/>
        <w:rPr>
          <w:rFonts w:hint="eastAsia" w:ascii="宋体" w:hAnsi="宋体" w:eastAsia="宋体" w:cs="宋体"/>
          <w:color w:val="auto"/>
          <w:sz w:val="24"/>
          <w:highlight w:val="none"/>
        </w:rPr>
      </w:pPr>
    </w:p>
    <w:p w14:paraId="4E176622">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6F05E36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1DA397E">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6869AD58">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6EB6D491">
      <w:pPr>
        <w:spacing w:line="360" w:lineRule="auto"/>
        <w:ind w:left="540"/>
        <w:contextualSpacing/>
        <w:rPr>
          <w:rFonts w:hint="eastAsia" w:ascii="宋体" w:hAnsi="宋体" w:eastAsia="宋体" w:cs="宋体"/>
          <w:color w:val="auto"/>
          <w:sz w:val="32"/>
          <w:szCs w:val="32"/>
          <w:highlight w:val="none"/>
        </w:rPr>
      </w:pPr>
    </w:p>
    <w:p w14:paraId="06CE07FC">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64D6B959">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00032D21">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25D069F1">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34046A1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63A812E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2E52CDE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3F139254">
      <w:pPr>
        <w:spacing w:line="360" w:lineRule="auto"/>
        <w:ind w:left="540"/>
        <w:contextualSpacing/>
        <w:rPr>
          <w:rFonts w:hint="eastAsia" w:ascii="宋体" w:hAnsi="宋体" w:eastAsia="宋体" w:cs="宋体"/>
          <w:color w:val="auto"/>
          <w:sz w:val="24"/>
          <w:highlight w:val="none"/>
        </w:rPr>
      </w:pPr>
    </w:p>
    <w:p w14:paraId="0B97F2FA">
      <w:pPr>
        <w:spacing w:line="360" w:lineRule="auto"/>
        <w:ind w:left="540"/>
        <w:contextualSpacing/>
        <w:rPr>
          <w:rFonts w:hint="eastAsia" w:ascii="宋体" w:hAnsi="宋体" w:eastAsia="宋体" w:cs="宋体"/>
          <w:color w:val="auto"/>
          <w:sz w:val="24"/>
          <w:highlight w:val="none"/>
        </w:rPr>
      </w:pPr>
    </w:p>
    <w:p w14:paraId="6048C53C">
      <w:pPr>
        <w:spacing w:line="360" w:lineRule="auto"/>
        <w:ind w:left="540"/>
        <w:contextualSpacing/>
        <w:rPr>
          <w:rFonts w:hint="eastAsia" w:ascii="宋体" w:hAnsi="宋体" w:eastAsia="宋体" w:cs="宋体"/>
          <w:color w:val="auto"/>
          <w:sz w:val="24"/>
          <w:highlight w:val="none"/>
        </w:rPr>
      </w:pPr>
    </w:p>
    <w:p w14:paraId="71985431">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277D9202">
      <w:pPr>
        <w:spacing w:line="360" w:lineRule="auto"/>
        <w:ind w:left="540"/>
        <w:contextualSpacing/>
        <w:rPr>
          <w:rFonts w:hint="eastAsia" w:ascii="宋体" w:hAnsi="宋体" w:eastAsia="宋体" w:cs="宋体"/>
          <w:color w:val="auto"/>
          <w:sz w:val="24"/>
          <w:highlight w:val="none"/>
        </w:rPr>
      </w:pPr>
    </w:p>
    <w:p w14:paraId="683163F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6ED52C3">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2B881C18">
      <w:pPr>
        <w:spacing w:line="360" w:lineRule="auto"/>
        <w:contextualSpacing/>
        <w:jc w:val="left"/>
        <w:rPr>
          <w:rFonts w:hint="eastAsia" w:ascii="宋体" w:hAnsi="宋体" w:eastAsia="宋体" w:cs="宋体"/>
          <w:color w:val="auto"/>
          <w:sz w:val="24"/>
          <w:highlight w:val="none"/>
        </w:rPr>
      </w:pPr>
    </w:p>
    <w:p w14:paraId="06D5460E">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1B455226">
      <w:pPr>
        <w:spacing w:line="360" w:lineRule="auto"/>
        <w:ind w:firstLine="480" w:firstLineChars="200"/>
        <w:contextualSpacing/>
        <w:jc w:val="left"/>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0E57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258F2F68">
            <w:pPr>
              <w:spacing w:line="360" w:lineRule="auto"/>
              <w:rPr>
                <w:rFonts w:hint="eastAsia" w:ascii="宋体" w:hAnsi="宋体" w:eastAsia="宋体" w:cs="宋体"/>
                <w:b/>
                <w:color w:val="auto"/>
                <w:sz w:val="24"/>
                <w:highlight w:val="none"/>
              </w:rPr>
            </w:pPr>
          </w:p>
          <w:p w14:paraId="03670FB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64A6E988">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24F1A6F7">
      <w:pPr>
        <w:adjustRightInd w:val="0"/>
        <w:snapToGrid w:val="0"/>
        <w:spacing w:line="360" w:lineRule="auto"/>
        <w:jc w:val="left"/>
        <w:rPr>
          <w:rFonts w:hint="eastAsia" w:ascii="宋体" w:hAnsi="宋体" w:eastAsia="宋体" w:cs="宋体"/>
          <w:b/>
          <w:color w:val="auto"/>
          <w:szCs w:val="21"/>
          <w:highlight w:val="none"/>
        </w:rPr>
      </w:pPr>
    </w:p>
    <w:p w14:paraId="396D0FDD">
      <w:pPr>
        <w:spacing w:line="360" w:lineRule="auto"/>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72BFE8DA">
      <w:pPr>
        <w:spacing w:line="360" w:lineRule="auto"/>
        <w:jc w:val="center"/>
        <w:rPr>
          <w:rFonts w:hint="eastAsia" w:ascii="宋体" w:hAnsi="宋体" w:eastAsia="宋体" w:cs="宋体"/>
          <w:color w:val="auto"/>
          <w:sz w:val="44"/>
          <w:szCs w:val="44"/>
          <w:highlight w:val="none"/>
        </w:rPr>
      </w:pPr>
    </w:p>
    <w:p w14:paraId="2C8232FC">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574717B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25A66E40">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617BE169">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E531F35">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4E3AD7B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6ADD4010">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453FDA77">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367DE8A6">
      <w:pPr>
        <w:spacing w:line="360" w:lineRule="auto"/>
        <w:rPr>
          <w:rFonts w:hint="eastAsia" w:ascii="宋体" w:hAnsi="宋体" w:eastAsia="宋体" w:cs="宋体"/>
          <w:color w:val="auto"/>
          <w:sz w:val="24"/>
          <w:highlight w:val="none"/>
        </w:rPr>
      </w:pPr>
    </w:p>
    <w:p w14:paraId="2205AA29">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法定代表人（签字或盖章）：                    </w:t>
      </w:r>
    </w:p>
    <w:p w14:paraId="63812AF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47039D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05922AB8">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1D43CDC">
      <w:pPr>
        <w:spacing w:line="360" w:lineRule="auto"/>
        <w:rPr>
          <w:rFonts w:hint="eastAsia" w:ascii="宋体" w:hAnsi="宋体" w:eastAsia="宋体" w:cs="宋体"/>
          <w:color w:val="auto"/>
          <w:sz w:val="24"/>
          <w:highlight w:val="none"/>
        </w:rPr>
      </w:pPr>
    </w:p>
    <w:p w14:paraId="4C6A41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法定代表人必须在授权委托书上亲笔签字或盖章，委托代理人必须在授权委托书上亲笔签字，</w:t>
      </w:r>
      <w:r>
        <w:rPr>
          <w:rFonts w:hint="eastAsia" w:ascii="宋体" w:hAnsi="宋体" w:eastAsia="宋体" w:cs="宋体"/>
          <w:b/>
          <w:color w:val="auto"/>
          <w:sz w:val="24"/>
          <w:highlight w:val="none"/>
        </w:rPr>
        <w:t>否则其响应文件按无效响应处理。</w:t>
      </w:r>
    </w:p>
    <w:p w14:paraId="625AB455">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403125FB">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52255E9E">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5AB6F9FA">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29DFEA1E">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2068A3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42FF5E23">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3EDC0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6BD0A9C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22ACFF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434F1AC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AD0F9B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F57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65E13B5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797B8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248D73A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04EF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56FD0A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347FE70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BCE714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86E1F3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AF7FF0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1015603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6A584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3F868D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2241AB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293E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5594A4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6C84772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38397C2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157720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F861D9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0C5E4A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08B2AD0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449D3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87D80D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44F3BA7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9C1149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2AC1559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5FE27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566F6C8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91DCBB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1BC69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DA3019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ED5383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079EB96">
      <w:pPr>
        <w:pStyle w:val="12"/>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3D1A5900">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采购需求”中的商务条款逐条作出明确响应，并做出偏离说明。</w:t>
      </w:r>
    </w:p>
    <w:p w14:paraId="50235A77">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3AFFA1B6">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423931D2">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D39CCFC">
      <w:pPr>
        <w:pStyle w:val="15"/>
        <w:spacing w:line="360" w:lineRule="auto"/>
        <w:contextualSpacing/>
        <w:rPr>
          <w:rFonts w:hint="eastAsia" w:ascii="宋体" w:hAnsi="宋体" w:eastAsia="宋体" w:cs="宋体"/>
          <w:color w:val="auto"/>
          <w:sz w:val="24"/>
          <w:highlight w:val="none"/>
          <w:lang w:eastAsia="zh-CN"/>
        </w:rPr>
      </w:pPr>
    </w:p>
    <w:p w14:paraId="57706E64">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1C095A4D">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2B07DDF4">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6EF62421">
      <w:pPr>
        <w:snapToGrid w:val="0"/>
        <w:spacing w:line="360" w:lineRule="auto"/>
        <w:ind w:firstLine="602" w:firstLineChars="200"/>
        <w:rPr>
          <w:rFonts w:hint="eastAsia" w:ascii="宋体" w:hAnsi="宋体" w:eastAsia="宋体" w:cs="宋体"/>
          <w:b/>
          <w:color w:val="auto"/>
          <w:sz w:val="30"/>
          <w:szCs w:val="30"/>
          <w:highlight w:val="none"/>
        </w:rPr>
      </w:pPr>
    </w:p>
    <w:p w14:paraId="22F34BAE">
      <w:pPr>
        <w:pStyle w:val="11"/>
        <w:spacing w:line="360" w:lineRule="auto"/>
        <w:rPr>
          <w:rFonts w:hint="eastAsia" w:ascii="宋体" w:hAnsi="宋体" w:eastAsia="宋体" w:cs="宋体"/>
          <w:b/>
          <w:color w:val="auto"/>
          <w:sz w:val="30"/>
          <w:szCs w:val="30"/>
          <w:highlight w:val="none"/>
        </w:rPr>
      </w:pPr>
    </w:p>
    <w:p w14:paraId="6A8732F3">
      <w:pPr>
        <w:pStyle w:val="11"/>
        <w:spacing w:line="360" w:lineRule="auto"/>
        <w:rPr>
          <w:rFonts w:hint="eastAsia" w:ascii="宋体" w:hAnsi="宋体" w:eastAsia="宋体" w:cs="宋体"/>
          <w:b/>
          <w:color w:val="auto"/>
          <w:sz w:val="30"/>
          <w:szCs w:val="30"/>
          <w:highlight w:val="none"/>
        </w:rPr>
      </w:pPr>
    </w:p>
    <w:p w14:paraId="31416E2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9FF8EA3">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highlight w:val="none"/>
          <w:lang w:val="zh-CN"/>
        </w:rPr>
        <w:t>日期：  年  月   日</w:t>
      </w:r>
    </w:p>
    <w:p w14:paraId="2074B38B">
      <w:pPr>
        <w:tabs>
          <w:tab w:val="left" w:pos="826"/>
        </w:tabs>
        <w:snapToGrid w:val="0"/>
        <w:ind w:firstLine="602" w:firstLineChars="200"/>
        <w:jc w:val="both"/>
        <w:rPr>
          <w:rFonts w:hint="eastAsia" w:ascii="宋体" w:hAnsi="宋体" w:eastAsia="宋体" w:cs="宋体"/>
          <w:b/>
          <w:color w:val="auto"/>
          <w:sz w:val="30"/>
          <w:szCs w:val="30"/>
          <w:highlight w:val="none"/>
          <w:lang w:eastAsia="zh-CN"/>
        </w:rPr>
      </w:pPr>
      <w:r>
        <w:rPr>
          <w:rFonts w:hint="eastAsia" w:ascii="宋体" w:hAnsi="宋体" w:eastAsia="宋体" w:cs="宋体"/>
          <w:b/>
          <w:color w:val="auto"/>
          <w:sz w:val="30"/>
          <w:szCs w:val="30"/>
          <w:highlight w:val="none"/>
          <w:lang w:val="en-US" w:eastAsia="zh-CN"/>
        </w:rPr>
        <w:t>六</w:t>
      </w:r>
      <w:r>
        <w:rPr>
          <w:rFonts w:hint="eastAsia" w:ascii="宋体" w:hAnsi="宋体" w:eastAsia="宋体" w:cs="宋体"/>
          <w:b/>
          <w:color w:val="auto"/>
          <w:sz w:val="30"/>
          <w:szCs w:val="30"/>
          <w:highlight w:val="none"/>
          <w:lang w:eastAsia="zh-CN"/>
        </w:rPr>
        <w:t>、农民工工资保障金的交纳与使用承诺书</w:t>
      </w:r>
    </w:p>
    <w:p w14:paraId="2CBDA93C">
      <w:pPr>
        <w:pStyle w:val="55"/>
        <w:spacing w:line="420" w:lineRule="exact"/>
        <w:rPr>
          <w:rFonts w:hint="eastAsia" w:ascii="宋体" w:hAnsi="宋体" w:eastAsia="宋体" w:cs="宋体"/>
          <w:sz w:val="24"/>
          <w:szCs w:val="24"/>
        </w:rPr>
      </w:pPr>
    </w:p>
    <w:p w14:paraId="72A503A6">
      <w:pPr>
        <w:pStyle w:val="55"/>
        <w:spacing w:line="360" w:lineRule="auto"/>
        <w:rPr>
          <w:rFonts w:hint="default" w:ascii="宋体" w:hAnsi="宋体" w:eastAsia="宋体" w:cs="宋体"/>
          <w:sz w:val="24"/>
          <w:szCs w:val="24"/>
          <w:lang w:val="en-US" w:eastAsia="zh-CN"/>
        </w:rPr>
      </w:pPr>
      <w:r>
        <w:rPr>
          <w:rFonts w:hint="eastAsia" w:ascii="宋体" w:hAnsi="宋体" w:eastAsia="宋体" w:cs="宋体"/>
          <w:sz w:val="24"/>
          <w:szCs w:val="24"/>
        </w:rPr>
        <w:t>致：</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eastAsia="宋体" w:cs="宋体"/>
          <w:sz w:val="24"/>
          <w:szCs w:val="24"/>
          <w:u w:val="single"/>
          <w:lang w:eastAsia="zh-CN"/>
        </w:rPr>
        <w:t>采购</w:t>
      </w:r>
      <w:r>
        <w:rPr>
          <w:rFonts w:hint="eastAsia" w:ascii="宋体" w:hAnsi="宋体" w:eastAsia="宋体" w:cs="宋体"/>
          <w:sz w:val="24"/>
          <w:szCs w:val="24"/>
          <w:u w:val="single"/>
        </w:rPr>
        <w:t>人)</w:t>
      </w:r>
      <w:r>
        <w:rPr>
          <w:rFonts w:hint="eastAsia" w:ascii="宋体" w:hAnsi="宋体" w:cs="宋体"/>
          <w:sz w:val="24"/>
          <w:szCs w:val="24"/>
          <w:u w:val="single"/>
          <w:lang w:val="en-US" w:eastAsia="zh-CN"/>
        </w:rPr>
        <w:t xml:space="preserve">  </w:t>
      </w:r>
    </w:p>
    <w:p w14:paraId="24EE322D">
      <w:pPr>
        <w:pStyle w:val="55"/>
        <w:spacing w:line="360" w:lineRule="auto"/>
        <w:ind w:firstLine="480" w:firstLineChars="200"/>
        <w:rPr>
          <w:rFonts w:ascii="宋体" w:hAnsi="宋体" w:cs="宋体"/>
          <w:sz w:val="24"/>
          <w:szCs w:val="24"/>
        </w:rPr>
      </w:pPr>
      <w:r>
        <w:rPr>
          <w:rFonts w:hint="eastAsia" w:ascii="宋体" w:hAnsi="宋体" w:cs="Arial"/>
          <w:sz w:val="24"/>
          <w:szCs w:val="24"/>
        </w:rPr>
        <w:t>根据</w:t>
      </w:r>
      <w:r>
        <w:rPr>
          <w:rFonts w:hint="eastAsia" w:ascii="宋体" w:hAnsi="宋体"/>
          <w:sz w:val="24"/>
          <w:szCs w:val="24"/>
        </w:rPr>
        <w:t>《</w:t>
      </w:r>
      <w:r>
        <w:rPr>
          <w:rFonts w:hint="eastAsia" w:ascii="宋体" w:hAnsi="宋体" w:cs="Arial"/>
          <w:bCs/>
          <w:sz w:val="24"/>
          <w:szCs w:val="24"/>
        </w:rPr>
        <w:t>关于建立交通行业农民工工资保证金制度的通知》</w:t>
      </w:r>
      <w:r>
        <w:rPr>
          <w:rFonts w:hint="eastAsia" w:ascii="宋体" w:hAnsi="宋体"/>
          <w:sz w:val="24"/>
          <w:szCs w:val="24"/>
        </w:rPr>
        <w:t>（</w:t>
      </w:r>
      <w:r>
        <w:rPr>
          <w:rFonts w:hint="eastAsia" w:ascii="宋体" w:hAnsi="宋体" w:cs="Arial"/>
          <w:bCs/>
          <w:sz w:val="24"/>
          <w:szCs w:val="24"/>
        </w:rPr>
        <w:t>桂劳社发﹝2007﹞147号</w:t>
      </w:r>
      <w:r>
        <w:rPr>
          <w:rFonts w:hint="eastAsia" w:ascii="宋体" w:hAnsi="宋体"/>
          <w:sz w:val="24"/>
          <w:szCs w:val="24"/>
        </w:rPr>
        <w:t>）、《关于明确农民工工资保证金制度有关问题的通知》（桂薪联发﹝</w:t>
      </w:r>
      <w:r>
        <w:rPr>
          <w:rFonts w:hint="eastAsia" w:ascii="宋体" w:hAnsi="宋体" w:cs="Arial"/>
          <w:bCs/>
          <w:sz w:val="24"/>
          <w:szCs w:val="24"/>
        </w:rPr>
        <w:t>2016</w:t>
      </w:r>
      <w:r>
        <w:rPr>
          <w:rFonts w:hint="eastAsia" w:ascii="宋体" w:hAnsi="宋体"/>
          <w:sz w:val="24"/>
          <w:szCs w:val="24"/>
        </w:rPr>
        <w:t>﹞</w:t>
      </w:r>
      <w:r>
        <w:rPr>
          <w:rFonts w:hint="eastAsia" w:ascii="宋体" w:hAnsi="宋体" w:cs="Arial"/>
          <w:bCs/>
          <w:sz w:val="24"/>
          <w:szCs w:val="24"/>
        </w:rPr>
        <w:t>2号</w:t>
      </w:r>
      <w:r>
        <w:rPr>
          <w:rFonts w:hint="eastAsia" w:ascii="宋体" w:hAnsi="宋体"/>
          <w:sz w:val="24"/>
          <w:szCs w:val="24"/>
        </w:rPr>
        <w:t>）</w:t>
      </w:r>
      <w:r>
        <w:rPr>
          <w:rFonts w:hint="eastAsia" w:ascii="宋体" w:hAnsi="宋体" w:cs="Arial"/>
          <w:sz w:val="24"/>
          <w:szCs w:val="24"/>
        </w:rPr>
        <w:t>，在</w:t>
      </w:r>
      <w:r>
        <w:rPr>
          <w:rFonts w:hint="eastAsia" w:ascii="宋体" w:hAnsi="宋体" w:cs="Arial"/>
          <w:sz w:val="24"/>
          <w:szCs w:val="24"/>
          <w:u w:val="single"/>
          <w:lang w:val="en-US" w:eastAsia="zh-CN"/>
        </w:rPr>
        <w:t xml:space="preserve"> </w:t>
      </w:r>
      <w:r>
        <w:rPr>
          <w:rFonts w:hint="eastAsia" w:ascii="宋体" w:hAnsi="宋体" w:cs="Arial"/>
          <w:sz w:val="24"/>
          <w:szCs w:val="24"/>
          <w:u w:val="single"/>
        </w:rPr>
        <w:t xml:space="preserve">（项目名称） </w:t>
      </w:r>
      <w:r>
        <w:rPr>
          <w:rFonts w:hint="eastAsia" w:ascii="宋体" w:hAnsi="宋体" w:cs="Arial"/>
          <w:sz w:val="24"/>
          <w:szCs w:val="24"/>
        </w:rPr>
        <w:t>施工采购的投标中，我单位对农民工工资的支付作出以下郑重承诺：</w:t>
      </w:r>
    </w:p>
    <w:p w14:paraId="31996546">
      <w:pPr>
        <w:pStyle w:val="55"/>
        <w:spacing w:line="360" w:lineRule="auto"/>
        <w:ind w:firstLine="480" w:firstLineChars="200"/>
        <w:rPr>
          <w:rFonts w:ascii="宋体" w:hAnsi="宋体" w:cs="宋体"/>
          <w:sz w:val="24"/>
          <w:szCs w:val="24"/>
        </w:rPr>
      </w:pPr>
      <w:r>
        <w:rPr>
          <w:rFonts w:hint="eastAsia" w:ascii="宋体" w:hAnsi="宋体" w:cs="Arial"/>
          <w:sz w:val="24"/>
          <w:szCs w:val="24"/>
        </w:rPr>
        <w:t>（一）我单位在本采购项目递交响应文件截止时间</w:t>
      </w:r>
      <w:r>
        <w:rPr>
          <w:rFonts w:hint="eastAsia" w:ascii="宋体" w:hAnsi="宋体" w:cs="Arial"/>
          <w:sz w:val="24"/>
          <w:szCs w:val="24"/>
          <w:u w:val="single"/>
        </w:rPr>
        <w:t xml:space="preserve">             （开标日）</w:t>
      </w:r>
      <w:r>
        <w:rPr>
          <w:rFonts w:hint="eastAsia" w:ascii="宋体" w:hAnsi="宋体" w:cs="Arial"/>
          <w:sz w:val="24"/>
          <w:szCs w:val="24"/>
        </w:rPr>
        <w:t>前所承建的工程项目，不存在拖欠或克扣农民工工资的行为。</w:t>
      </w:r>
    </w:p>
    <w:p w14:paraId="04DD6E5A">
      <w:pPr>
        <w:pStyle w:val="55"/>
        <w:spacing w:line="360" w:lineRule="auto"/>
        <w:ind w:firstLine="480" w:firstLineChars="200"/>
        <w:rPr>
          <w:rFonts w:ascii="宋体" w:hAnsi="宋体" w:cs="宋体"/>
          <w:sz w:val="24"/>
          <w:szCs w:val="24"/>
        </w:rPr>
      </w:pPr>
      <w:r>
        <w:rPr>
          <w:rFonts w:hint="eastAsia" w:ascii="宋体" w:hAnsi="宋体"/>
          <w:sz w:val="24"/>
          <w:szCs w:val="24"/>
        </w:rPr>
        <w:t>（二）成交后，我单位同意在签订合同后在工程项目所在地商业银行开设农民工工资保证金专用账户，并按采购文件规定的农民工工资保证金额度预存一定数额的资金作为农民工工资保证金或向发包人提供由工程项目所在地（工程项目所在省区范围内）商业银行出具同等金额农民工工资保证金银行保函，并到工程项目所在地具有管辖权的人力资源社会保障部门备案。</w:t>
      </w:r>
    </w:p>
    <w:p w14:paraId="6D1B967D">
      <w:pPr>
        <w:pStyle w:val="55"/>
        <w:spacing w:line="360" w:lineRule="auto"/>
        <w:ind w:firstLine="480"/>
        <w:rPr>
          <w:rFonts w:ascii="宋体" w:hAnsi="宋体" w:cs="宋体"/>
          <w:sz w:val="24"/>
          <w:szCs w:val="24"/>
        </w:rPr>
      </w:pPr>
      <w:r>
        <w:rPr>
          <w:rFonts w:hint="eastAsia" w:ascii="宋体" w:hAnsi="宋体" w:cs="Arial"/>
          <w:sz w:val="24"/>
          <w:szCs w:val="24"/>
        </w:rPr>
        <w:t>（三）</w:t>
      </w:r>
      <w:r>
        <w:rPr>
          <w:rFonts w:hint="eastAsia" w:ascii="宋体" w:hAnsi="宋体" w:cs="Arial"/>
          <w:sz w:val="24"/>
          <w:szCs w:val="24"/>
          <w:lang w:val="zh-CN"/>
        </w:rPr>
        <w:t>在项目实施过程中，若出现结算价与成交价不一致时，以实际结算金额按采购文件规定的计算额度存入农民工工资保证金</w:t>
      </w:r>
      <w:r>
        <w:rPr>
          <w:rFonts w:hint="eastAsia" w:ascii="宋体" w:hAnsi="宋体" w:cs="Arial"/>
          <w:sz w:val="24"/>
          <w:szCs w:val="24"/>
        </w:rPr>
        <w:t>。</w:t>
      </w:r>
    </w:p>
    <w:p w14:paraId="6C3AEE81">
      <w:pPr>
        <w:pStyle w:val="55"/>
        <w:spacing w:line="360" w:lineRule="auto"/>
        <w:ind w:firstLine="480" w:firstLineChars="200"/>
        <w:rPr>
          <w:rFonts w:ascii="宋体" w:hAnsi="宋体" w:cs="Arial"/>
          <w:sz w:val="24"/>
          <w:szCs w:val="24"/>
        </w:rPr>
      </w:pPr>
      <w:r>
        <w:rPr>
          <w:rFonts w:hint="eastAsia" w:ascii="宋体" w:hAnsi="宋体" w:cs="Arial"/>
          <w:sz w:val="24"/>
          <w:szCs w:val="24"/>
        </w:rPr>
        <w:t>（四）我单位向建设单位承诺依法足额支付农民工工资，一旦我单位（包含我单位的分包商）承建的</w:t>
      </w:r>
      <w:r>
        <w:rPr>
          <w:rFonts w:hint="eastAsia" w:ascii="宋体" w:hAnsi="宋体" w:cs="Arial"/>
          <w:sz w:val="24"/>
          <w:szCs w:val="24"/>
          <w:u w:val="single"/>
        </w:rPr>
        <w:t xml:space="preserve">               （项目名称）   </w:t>
      </w:r>
      <w:r>
        <w:rPr>
          <w:rFonts w:hint="eastAsia" w:ascii="宋体" w:hAnsi="宋体" w:cs="Arial"/>
          <w:sz w:val="24"/>
          <w:szCs w:val="24"/>
        </w:rPr>
        <w:t>施工采购出现拖欠农民工工资情况的，可由劳动保障、交通主管部门（或授权机构）及建设单位根据相关规定从其农民工工资保证金中先予支取。</w:t>
      </w:r>
    </w:p>
    <w:p w14:paraId="27C0F3A6">
      <w:pPr>
        <w:pStyle w:val="55"/>
        <w:spacing w:line="360" w:lineRule="auto"/>
        <w:ind w:firstLine="480"/>
        <w:rPr>
          <w:rFonts w:hint="eastAsia" w:ascii="宋体" w:hAnsi="宋体" w:eastAsia="宋体" w:cs="宋体"/>
          <w:sz w:val="24"/>
          <w:szCs w:val="24"/>
        </w:rPr>
      </w:pPr>
      <w:r>
        <w:rPr>
          <w:rFonts w:hint="eastAsia" w:ascii="宋体" w:hAnsi="宋体" w:cs="Arial"/>
          <w:sz w:val="24"/>
          <w:szCs w:val="24"/>
        </w:rPr>
        <w:t>（五）其它未尽事宜按《关于建立交通行业农民工工资保证金制度的通知》（桂劳社发﹝2007﹞147号）、《关于明确农民工工资保证金制度有关问题的通知》（桂薪联发﹝2016﹞2号）、《关于印发广西壮族自治区公路管理局公路工程建设农民工管理实施细则（修订）的通知》(桂路工程发[2014]300号)等有关规定执行</w:t>
      </w:r>
      <w:r>
        <w:rPr>
          <w:rFonts w:hint="eastAsia" w:ascii="宋体" w:hAnsi="宋体" w:eastAsia="宋体" w:cs="宋体"/>
          <w:sz w:val="24"/>
          <w:szCs w:val="24"/>
        </w:rPr>
        <w:t>。</w:t>
      </w:r>
    </w:p>
    <w:p w14:paraId="6C40DB39">
      <w:pPr>
        <w:pStyle w:val="55"/>
        <w:tabs>
          <w:tab w:val="left" w:pos="7365"/>
        </w:tabs>
        <w:spacing w:line="420" w:lineRule="exact"/>
        <w:ind w:firstLine="4320" w:firstLineChars="1800"/>
        <w:rPr>
          <w:rFonts w:hint="eastAsia" w:ascii="宋体" w:hAnsi="宋体" w:eastAsia="宋体" w:cs="宋体"/>
          <w:sz w:val="24"/>
          <w:szCs w:val="24"/>
        </w:rPr>
      </w:pPr>
      <w:r>
        <w:rPr>
          <w:rFonts w:hint="eastAsia" w:ascii="宋体" w:hAnsi="宋体" w:eastAsia="宋体" w:cs="宋体"/>
          <w:sz w:val="24"/>
          <w:szCs w:val="24"/>
        </w:rPr>
        <w:tab/>
      </w:r>
    </w:p>
    <w:p w14:paraId="1F57E9A6">
      <w:pPr>
        <w:pStyle w:val="55"/>
        <w:spacing w:line="360" w:lineRule="auto"/>
        <w:ind w:firstLine="4320" w:firstLineChars="1800"/>
        <w:rPr>
          <w:rFonts w:hint="eastAsia" w:ascii="宋体" w:hAnsi="宋体" w:eastAsia="宋体" w:cs="宋体"/>
          <w:sz w:val="24"/>
          <w:szCs w:val="24"/>
          <w:lang w:eastAsia="zh-CN"/>
        </w:rPr>
      </w:pPr>
      <w:r>
        <w:rPr>
          <w:rFonts w:hint="eastAsia" w:ascii="宋体" w:hAnsi="宋体" w:eastAsia="宋体" w:cs="宋体"/>
          <w:sz w:val="24"/>
          <w:szCs w:val="24"/>
        </w:rPr>
        <w:t>供应商名称（电子签章）</w:t>
      </w:r>
      <w:r>
        <w:rPr>
          <w:rFonts w:hint="eastAsia" w:ascii="宋体" w:hAnsi="宋体" w:eastAsia="宋体" w:cs="宋体"/>
          <w:sz w:val="24"/>
          <w:szCs w:val="24"/>
          <w:lang w:eastAsia="zh-CN"/>
        </w:rPr>
        <w:t>：</w:t>
      </w:r>
    </w:p>
    <w:p w14:paraId="519D0377">
      <w:pPr>
        <w:bidi w:val="0"/>
        <w:spacing w:line="360" w:lineRule="auto"/>
        <w:ind w:firstLine="5520" w:firstLineChars="2300"/>
        <w:rPr>
          <w:rFonts w:hint="eastAsia"/>
          <w:lang w:val="zh-CN"/>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r>
        <w:rPr>
          <w:rFonts w:hint="eastAsia" w:ascii="宋体" w:hAnsi="宋体" w:eastAsia="宋体" w:cs="宋体"/>
          <w:color w:val="auto"/>
          <w:kern w:val="0"/>
          <w:sz w:val="24"/>
          <w:szCs w:val="24"/>
          <w:highlight w:val="none"/>
          <w:lang w:val="zh-CN"/>
        </w:rPr>
        <w:t>日期：  年  月   日</w:t>
      </w:r>
    </w:p>
    <w:p w14:paraId="48CFFEEE">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eastAsia="宋体" w:cs="宋体"/>
          <w:b/>
          <w:color w:val="auto"/>
          <w:sz w:val="30"/>
          <w:szCs w:val="30"/>
          <w:highlight w:val="none"/>
          <w:lang w:val="en-US" w:eastAsia="zh-CN"/>
        </w:rPr>
        <w:t>、</w:t>
      </w:r>
      <w:r>
        <w:rPr>
          <w:rFonts w:hint="eastAsia" w:ascii="宋体" w:hAnsi="宋体" w:eastAsia="宋体" w:cs="宋体"/>
          <w:b/>
          <w:color w:val="auto"/>
          <w:sz w:val="30"/>
          <w:szCs w:val="30"/>
          <w:highlight w:val="none"/>
        </w:rPr>
        <w:t>供应商类似业绩的证明文件</w:t>
      </w:r>
    </w:p>
    <w:p w14:paraId="5F33A383">
      <w:pPr>
        <w:tabs>
          <w:tab w:val="left" w:pos="826"/>
        </w:tabs>
        <w:snapToGrid w:val="0"/>
        <w:ind w:firstLine="602" w:firstLineChars="20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类似</w:t>
      </w:r>
      <w:r>
        <w:rPr>
          <w:rFonts w:hint="eastAsia" w:ascii="宋体" w:hAnsi="宋体" w:eastAsia="宋体" w:cs="宋体"/>
          <w:b/>
          <w:color w:val="auto"/>
          <w:sz w:val="30"/>
          <w:szCs w:val="30"/>
          <w:highlight w:val="none"/>
          <w:lang w:val="en-US" w:eastAsia="zh-CN"/>
        </w:rPr>
        <w:t>业绩</w:t>
      </w:r>
      <w:r>
        <w:rPr>
          <w:rFonts w:hint="eastAsia" w:ascii="宋体" w:hAnsi="宋体" w:eastAsia="宋体" w:cs="宋体"/>
          <w:b/>
          <w:color w:val="auto"/>
          <w:sz w:val="30"/>
          <w:szCs w:val="30"/>
          <w:highlight w:val="none"/>
        </w:rPr>
        <w:t>一览表</w:t>
      </w:r>
    </w:p>
    <w:p w14:paraId="02AA44A6">
      <w:pPr>
        <w:pStyle w:val="11"/>
        <w:rPr>
          <w:rFonts w:hint="eastAsia" w:ascii="宋体" w:hAnsi="宋体" w:eastAsia="宋体" w:cs="宋体"/>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CA4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AE30A1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78BC3EE">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4826247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工程名称</w:t>
            </w:r>
          </w:p>
          <w:p w14:paraId="65416B8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DC2AA38">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227A49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合同金额</w:t>
            </w:r>
          </w:p>
          <w:p w14:paraId="062410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（万元）</w:t>
            </w:r>
          </w:p>
        </w:tc>
      </w:tr>
      <w:tr w14:paraId="7BB1E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52BB220">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26BE86E">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510A62E2">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ACD57DE">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3FDC233D">
            <w:pPr>
              <w:jc w:val="center"/>
              <w:rPr>
                <w:rFonts w:hint="eastAsia" w:ascii="宋体" w:hAnsi="宋体" w:eastAsia="宋体" w:cs="宋体"/>
                <w:color w:val="auto"/>
                <w:sz w:val="24"/>
                <w:szCs w:val="24"/>
                <w:highlight w:val="none"/>
              </w:rPr>
            </w:pPr>
          </w:p>
        </w:tc>
      </w:tr>
      <w:tr w14:paraId="31A46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4B35F62">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A60B42D">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B720D1B">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06EC21D4">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B23D583">
            <w:pPr>
              <w:jc w:val="center"/>
              <w:rPr>
                <w:rFonts w:hint="eastAsia" w:ascii="宋体" w:hAnsi="宋体" w:eastAsia="宋体" w:cs="宋体"/>
                <w:color w:val="auto"/>
                <w:sz w:val="24"/>
                <w:szCs w:val="24"/>
                <w:highlight w:val="none"/>
              </w:rPr>
            </w:pPr>
          </w:p>
        </w:tc>
      </w:tr>
      <w:tr w14:paraId="69701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83909FC">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799CEAA">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924C3A4">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3AC9B926">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B8B2232">
            <w:pPr>
              <w:jc w:val="center"/>
              <w:rPr>
                <w:rFonts w:hint="eastAsia" w:ascii="宋体" w:hAnsi="宋体" w:eastAsia="宋体" w:cs="宋体"/>
                <w:color w:val="auto"/>
                <w:sz w:val="24"/>
                <w:szCs w:val="24"/>
                <w:highlight w:val="none"/>
              </w:rPr>
            </w:pPr>
          </w:p>
        </w:tc>
      </w:tr>
      <w:tr w14:paraId="16724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1BA1B691">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5CB4EE">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FC378CD">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B253C24">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8E662EA">
            <w:pPr>
              <w:jc w:val="center"/>
              <w:rPr>
                <w:rFonts w:hint="eastAsia" w:ascii="宋体" w:hAnsi="宋体" w:eastAsia="宋体" w:cs="宋体"/>
                <w:color w:val="auto"/>
                <w:sz w:val="24"/>
                <w:szCs w:val="24"/>
                <w:highlight w:val="none"/>
              </w:rPr>
            </w:pPr>
          </w:p>
        </w:tc>
      </w:tr>
      <w:tr w14:paraId="6EEB7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90E02D9">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08D1BC3">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32C21D">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08FA5B9D">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5AFDEDA3">
            <w:pPr>
              <w:jc w:val="center"/>
              <w:rPr>
                <w:rFonts w:hint="eastAsia" w:ascii="宋体" w:hAnsi="宋体" w:eastAsia="宋体" w:cs="宋体"/>
                <w:color w:val="auto"/>
                <w:sz w:val="24"/>
                <w:szCs w:val="24"/>
                <w:highlight w:val="none"/>
              </w:rPr>
            </w:pPr>
          </w:p>
        </w:tc>
      </w:tr>
      <w:tr w14:paraId="4D08E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7B3E7E2">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16CBCF2">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47C8521">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3C8B8CBC">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6ED5A79">
            <w:pPr>
              <w:jc w:val="center"/>
              <w:rPr>
                <w:rFonts w:hint="eastAsia" w:ascii="宋体" w:hAnsi="宋体" w:eastAsia="宋体" w:cs="宋体"/>
                <w:color w:val="auto"/>
                <w:sz w:val="24"/>
                <w:szCs w:val="24"/>
                <w:highlight w:val="none"/>
              </w:rPr>
            </w:pPr>
          </w:p>
        </w:tc>
      </w:tr>
      <w:tr w14:paraId="5B3BC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7E0E904E">
            <w:pPr>
              <w:jc w:val="center"/>
              <w:rPr>
                <w:rFonts w:hint="eastAsia" w:ascii="宋体" w:hAnsi="宋体" w:eastAsia="宋体" w:cs="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75885716">
            <w:pPr>
              <w:jc w:val="center"/>
              <w:rPr>
                <w:rFonts w:hint="eastAsia" w:ascii="宋体" w:hAnsi="宋体" w:eastAsia="宋体" w:cs="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A50847C">
            <w:pPr>
              <w:jc w:val="center"/>
              <w:rPr>
                <w:rFonts w:hint="eastAsia" w:ascii="宋体" w:hAnsi="宋体" w:eastAsia="宋体" w:cs="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56063E65">
            <w:pPr>
              <w:jc w:val="center"/>
              <w:rPr>
                <w:rFonts w:hint="eastAsia" w:ascii="宋体" w:hAnsi="宋体" w:eastAsia="宋体" w:cs="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9172E19">
            <w:pPr>
              <w:jc w:val="center"/>
              <w:rPr>
                <w:rFonts w:hint="eastAsia" w:ascii="宋体" w:hAnsi="宋体" w:eastAsia="宋体" w:cs="宋体"/>
                <w:color w:val="auto"/>
                <w:sz w:val="24"/>
                <w:szCs w:val="24"/>
                <w:highlight w:val="none"/>
              </w:rPr>
            </w:pPr>
          </w:p>
        </w:tc>
      </w:tr>
    </w:tbl>
    <w:p w14:paraId="27771012">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p w14:paraId="0C1C90D1">
      <w:pPr>
        <w:ind w:firstLine="720" w:firstLineChars="300"/>
        <w:rPr>
          <w:rFonts w:hint="eastAsia" w:ascii="宋体" w:hAnsi="宋体" w:eastAsia="宋体" w:cs="宋体"/>
          <w:color w:val="auto"/>
          <w:sz w:val="24"/>
          <w:szCs w:val="24"/>
          <w:highlight w:val="none"/>
        </w:rPr>
      </w:pPr>
      <w:bookmarkStart w:id="142" w:name="OLE_LINK26"/>
      <w:r>
        <w:rPr>
          <w:rFonts w:hint="eastAsia" w:ascii="宋体" w:hAnsi="宋体" w:eastAsia="宋体" w:cs="宋体"/>
          <w:color w:val="auto"/>
          <w:sz w:val="24"/>
          <w:szCs w:val="24"/>
          <w:highlight w:val="none"/>
        </w:rPr>
        <w:t>1、</w:t>
      </w:r>
      <w:r>
        <w:rPr>
          <w:rFonts w:hint="eastAsia" w:ascii="宋体" w:hAnsi="宋体" w:eastAsia="宋体" w:cs="宋体"/>
          <w:sz w:val="24"/>
          <w:szCs w:val="24"/>
        </w:rPr>
        <w:t>附以上类似工程的</w:t>
      </w:r>
      <w:r>
        <w:rPr>
          <w:rFonts w:hint="eastAsia" w:ascii="宋体" w:hAnsi="宋体" w:eastAsia="宋体" w:cs="宋体"/>
          <w:kern w:val="0"/>
          <w:sz w:val="24"/>
          <w:szCs w:val="24"/>
          <w:highlight w:val="none"/>
          <w:lang w:val="en-US" w:eastAsia="zh-CN"/>
        </w:rPr>
        <w:t>中标（</w:t>
      </w:r>
      <w:r>
        <w:rPr>
          <w:rFonts w:hint="eastAsia" w:ascii="宋体" w:hAnsi="宋体" w:eastAsia="宋体" w:cs="宋体"/>
          <w:kern w:val="0"/>
          <w:sz w:val="24"/>
          <w:szCs w:val="24"/>
          <w:highlight w:val="none"/>
        </w:rPr>
        <w:t>成交</w:t>
      </w:r>
      <w:r>
        <w:rPr>
          <w:rFonts w:hint="eastAsia" w:ascii="宋体" w:hAnsi="宋体" w:eastAsia="宋体" w:cs="宋体"/>
          <w:kern w:val="0"/>
          <w:sz w:val="24"/>
          <w:szCs w:val="24"/>
          <w:highlight w:val="none"/>
          <w:lang w:eastAsia="zh-CN"/>
        </w:rPr>
        <w:t>）</w:t>
      </w:r>
      <w:r>
        <w:rPr>
          <w:rFonts w:hint="eastAsia" w:ascii="宋体" w:hAnsi="宋体" w:eastAsia="宋体" w:cs="宋体"/>
          <w:sz w:val="24"/>
          <w:szCs w:val="24"/>
        </w:rPr>
        <w:t>通知书或工程合同</w:t>
      </w:r>
      <w:r>
        <w:rPr>
          <w:rFonts w:hint="eastAsia" w:ascii="宋体" w:hAnsi="宋体" w:eastAsia="宋体" w:cs="宋体"/>
          <w:color w:val="auto"/>
          <w:sz w:val="24"/>
          <w:szCs w:val="24"/>
          <w:highlight w:val="none"/>
        </w:rPr>
        <w:t>。</w:t>
      </w:r>
    </w:p>
    <w:bookmarkEnd w:id="142"/>
    <w:p w14:paraId="1E2E40C9">
      <w:pPr>
        <w:jc w:val="center"/>
        <w:rPr>
          <w:rFonts w:hint="eastAsia" w:ascii="宋体" w:hAnsi="宋体" w:eastAsia="宋体" w:cs="宋体"/>
          <w:color w:val="auto"/>
          <w:sz w:val="24"/>
          <w:szCs w:val="24"/>
          <w:highlight w:val="none"/>
        </w:rPr>
      </w:pPr>
    </w:p>
    <w:p w14:paraId="2EF8EE72">
      <w:pPr>
        <w:widowControl/>
        <w:tabs>
          <w:tab w:val="center" w:pos="4153"/>
          <w:tab w:val="right" w:pos="8306"/>
        </w:tabs>
        <w:snapToGrid w:val="0"/>
        <w:jc w:val="left"/>
        <w:rPr>
          <w:rFonts w:hint="eastAsia" w:ascii="宋体" w:hAnsi="宋体" w:eastAsia="宋体" w:cs="宋体"/>
          <w:color w:val="auto"/>
          <w:kern w:val="0"/>
          <w:sz w:val="24"/>
          <w:szCs w:val="24"/>
          <w:highlight w:val="none"/>
        </w:rPr>
      </w:pPr>
    </w:p>
    <w:p w14:paraId="3866D29B">
      <w:pPr>
        <w:widowControl/>
        <w:tabs>
          <w:tab w:val="center" w:pos="4153"/>
          <w:tab w:val="right" w:pos="8306"/>
        </w:tabs>
        <w:snapToGrid w:val="0"/>
        <w:jc w:val="left"/>
        <w:rPr>
          <w:rFonts w:hint="eastAsia" w:ascii="宋体" w:hAnsi="宋体" w:eastAsia="宋体" w:cs="宋体"/>
          <w:color w:val="auto"/>
          <w:kern w:val="0"/>
          <w:sz w:val="24"/>
          <w:szCs w:val="24"/>
          <w:highlight w:val="none"/>
        </w:rPr>
      </w:pPr>
    </w:p>
    <w:p w14:paraId="76858BD1">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5D2F1AAC">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0BC982AE">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4A108D14">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3ED1072F">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1DC008C4">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6BDDA5DA">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604896EA">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p>
    <w:p w14:paraId="1139B200">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eastAsia="zh-CN"/>
        </w:rPr>
      </w:pPr>
    </w:p>
    <w:p w14:paraId="37230347">
      <w:pPr>
        <w:pStyle w:val="20"/>
        <w:snapToGrid w:val="0"/>
        <w:spacing w:line="360" w:lineRule="auto"/>
        <w:ind w:left="480" w:hanging="480"/>
        <w:rPr>
          <w:rFonts w:hint="eastAsia" w:ascii="宋体" w:hAnsi="宋体" w:eastAsia="宋体" w:cs="宋体"/>
          <w:color w:val="auto"/>
          <w:sz w:val="24"/>
          <w:highlight w:val="none"/>
        </w:rPr>
      </w:pPr>
    </w:p>
    <w:p w14:paraId="097A4BCC">
      <w:pPr>
        <w:jc w:val="center"/>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、供应商认为需要提供的其他有关资料</w:t>
      </w:r>
    </w:p>
    <w:p w14:paraId="7232F516">
      <w:pPr>
        <w:jc w:val="center"/>
        <w:rPr>
          <w:rFonts w:hint="eastAsia" w:ascii="宋体" w:hAnsi="宋体" w:eastAsia="宋体" w:cs="宋体"/>
          <w:b/>
          <w:color w:val="auto"/>
          <w:sz w:val="30"/>
          <w:szCs w:val="30"/>
          <w:highlight w:val="none"/>
        </w:rPr>
      </w:pPr>
    </w:p>
    <w:p w14:paraId="3A633850">
      <w:pPr>
        <w:jc w:val="center"/>
        <w:rPr>
          <w:rFonts w:hint="eastAsia" w:ascii="宋体" w:hAnsi="宋体" w:eastAsia="宋体" w:cs="宋体"/>
          <w:b/>
          <w:color w:val="auto"/>
          <w:sz w:val="30"/>
          <w:szCs w:val="30"/>
          <w:highlight w:val="none"/>
        </w:rPr>
      </w:pPr>
    </w:p>
    <w:p w14:paraId="4BD6B242">
      <w:pPr>
        <w:jc w:val="center"/>
        <w:rPr>
          <w:rFonts w:hint="eastAsia" w:ascii="宋体" w:hAnsi="宋体" w:eastAsia="宋体" w:cs="宋体"/>
          <w:b/>
          <w:color w:val="auto"/>
          <w:sz w:val="30"/>
          <w:szCs w:val="30"/>
          <w:highlight w:val="none"/>
        </w:rPr>
      </w:pPr>
    </w:p>
    <w:p w14:paraId="71FE6231">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2AFAA1CD">
      <w:pPr>
        <w:snapToGrid w:val="0"/>
        <w:spacing w:before="120" w:beforeLines="50" w:after="50" w:line="360" w:lineRule="auto"/>
        <w:ind w:firstLine="6720" w:firstLineChars="2800"/>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6A460AE2">
      <w:pPr>
        <w:jc w:val="center"/>
        <w:rPr>
          <w:rFonts w:hint="eastAsia" w:ascii="宋体" w:hAnsi="宋体" w:cs="宋体"/>
          <w:b/>
          <w:color w:val="auto"/>
          <w:sz w:val="30"/>
          <w:szCs w:val="30"/>
          <w:highlight w:val="none"/>
        </w:rPr>
      </w:pPr>
    </w:p>
    <w:p w14:paraId="6E6ABC9D">
      <w:pPr>
        <w:jc w:val="center"/>
        <w:rPr>
          <w:rFonts w:hint="eastAsia" w:ascii="宋体" w:hAnsi="宋体" w:cs="宋体"/>
          <w:b/>
          <w:color w:val="auto"/>
          <w:sz w:val="30"/>
          <w:szCs w:val="30"/>
          <w:highlight w:val="none"/>
        </w:rPr>
      </w:pPr>
    </w:p>
    <w:p w14:paraId="6D3DFF0C">
      <w:pPr>
        <w:jc w:val="center"/>
        <w:rPr>
          <w:rFonts w:hint="eastAsia" w:ascii="宋体" w:hAnsi="宋体" w:cs="宋体"/>
          <w:b/>
          <w:color w:val="auto"/>
          <w:sz w:val="30"/>
          <w:szCs w:val="30"/>
          <w:highlight w:val="none"/>
        </w:rPr>
      </w:pPr>
    </w:p>
    <w:p w14:paraId="7BF7964A">
      <w:pPr>
        <w:jc w:val="center"/>
        <w:rPr>
          <w:rFonts w:hint="eastAsia" w:ascii="宋体" w:hAnsi="宋体" w:cs="宋体"/>
          <w:b/>
          <w:color w:val="auto"/>
          <w:sz w:val="30"/>
          <w:szCs w:val="30"/>
          <w:highlight w:val="none"/>
        </w:rPr>
      </w:pPr>
    </w:p>
    <w:p w14:paraId="19123448">
      <w:pPr>
        <w:pStyle w:val="48"/>
        <w:rPr>
          <w:rFonts w:hint="eastAsia" w:ascii="宋体" w:hAnsi="宋体" w:cs="宋体"/>
          <w:b/>
          <w:color w:val="auto"/>
          <w:sz w:val="30"/>
          <w:szCs w:val="30"/>
          <w:highlight w:val="none"/>
        </w:rPr>
      </w:pPr>
    </w:p>
    <w:p w14:paraId="058D58CA">
      <w:pPr>
        <w:pStyle w:val="48"/>
        <w:rPr>
          <w:rFonts w:hint="eastAsia" w:ascii="宋体" w:hAnsi="宋体" w:cs="宋体"/>
          <w:b/>
          <w:color w:val="auto"/>
          <w:sz w:val="30"/>
          <w:szCs w:val="30"/>
          <w:highlight w:val="none"/>
        </w:rPr>
      </w:pPr>
    </w:p>
    <w:p w14:paraId="2C401A38">
      <w:pPr>
        <w:pStyle w:val="48"/>
        <w:rPr>
          <w:rFonts w:hint="eastAsia" w:ascii="宋体" w:hAnsi="宋体" w:cs="宋体"/>
          <w:b/>
          <w:color w:val="auto"/>
          <w:sz w:val="30"/>
          <w:szCs w:val="30"/>
          <w:highlight w:val="none"/>
        </w:rPr>
      </w:pPr>
    </w:p>
    <w:p w14:paraId="2891DE17">
      <w:pPr>
        <w:pStyle w:val="48"/>
        <w:rPr>
          <w:rFonts w:hint="eastAsia" w:ascii="宋体" w:hAnsi="宋体" w:cs="宋体"/>
          <w:b/>
          <w:color w:val="auto"/>
          <w:sz w:val="30"/>
          <w:szCs w:val="30"/>
          <w:highlight w:val="none"/>
        </w:rPr>
      </w:pPr>
    </w:p>
    <w:p w14:paraId="7F840304">
      <w:pPr>
        <w:pStyle w:val="48"/>
        <w:rPr>
          <w:rFonts w:hint="eastAsia" w:ascii="宋体" w:hAnsi="宋体" w:cs="宋体"/>
          <w:b/>
          <w:color w:val="auto"/>
          <w:sz w:val="30"/>
          <w:szCs w:val="30"/>
          <w:highlight w:val="none"/>
        </w:rPr>
      </w:pPr>
    </w:p>
    <w:p w14:paraId="2768A544">
      <w:pPr>
        <w:pStyle w:val="48"/>
        <w:rPr>
          <w:rFonts w:hint="eastAsia" w:ascii="宋体" w:hAnsi="宋体" w:cs="宋体"/>
          <w:b/>
          <w:color w:val="auto"/>
          <w:sz w:val="30"/>
          <w:szCs w:val="30"/>
          <w:highlight w:val="none"/>
        </w:rPr>
      </w:pPr>
    </w:p>
    <w:p w14:paraId="213E67C7">
      <w:pPr>
        <w:pStyle w:val="48"/>
        <w:rPr>
          <w:rFonts w:hint="eastAsia" w:ascii="宋体" w:hAnsi="宋体" w:cs="宋体"/>
          <w:b/>
          <w:color w:val="auto"/>
          <w:sz w:val="30"/>
          <w:szCs w:val="30"/>
          <w:highlight w:val="none"/>
        </w:rPr>
      </w:pPr>
    </w:p>
    <w:p w14:paraId="2D8EDAA4">
      <w:pPr>
        <w:pStyle w:val="48"/>
        <w:rPr>
          <w:rFonts w:hint="eastAsia" w:ascii="宋体" w:hAnsi="宋体" w:cs="宋体"/>
          <w:b/>
          <w:color w:val="auto"/>
          <w:sz w:val="30"/>
          <w:szCs w:val="30"/>
          <w:highlight w:val="none"/>
        </w:rPr>
      </w:pPr>
    </w:p>
    <w:p w14:paraId="20476767">
      <w:pPr>
        <w:pStyle w:val="48"/>
        <w:rPr>
          <w:rFonts w:hint="eastAsia" w:ascii="宋体" w:hAnsi="宋体" w:cs="宋体"/>
          <w:b/>
          <w:color w:val="auto"/>
          <w:sz w:val="30"/>
          <w:szCs w:val="30"/>
          <w:highlight w:val="none"/>
        </w:rPr>
      </w:pPr>
    </w:p>
    <w:p w14:paraId="1193474D">
      <w:pPr>
        <w:pStyle w:val="48"/>
        <w:rPr>
          <w:rFonts w:hint="eastAsia" w:ascii="宋体" w:hAnsi="宋体" w:cs="宋体"/>
          <w:b/>
          <w:color w:val="auto"/>
          <w:sz w:val="30"/>
          <w:szCs w:val="30"/>
          <w:highlight w:val="none"/>
        </w:rPr>
      </w:pPr>
    </w:p>
    <w:p w14:paraId="0D04966C">
      <w:pPr>
        <w:pStyle w:val="48"/>
        <w:rPr>
          <w:rFonts w:hint="eastAsia" w:ascii="宋体" w:hAnsi="宋体" w:cs="宋体"/>
          <w:b/>
          <w:color w:val="auto"/>
          <w:sz w:val="30"/>
          <w:szCs w:val="30"/>
          <w:highlight w:val="none"/>
        </w:rPr>
      </w:pPr>
    </w:p>
    <w:p w14:paraId="765A0ECD">
      <w:pPr>
        <w:pStyle w:val="48"/>
        <w:rPr>
          <w:rFonts w:hint="eastAsia" w:ascii="宋体" w:hAnsi="宋体" w:cs="宋体"/>
          <w:b/>
          <w:color w:val="auto"/>
          <w:sz w:val="30"/>
          <w:szCs w:val="30"/>
          <w:highlight w:val="none"/>
        </w:rPr>
      </w:pPr>
    </w:p>
    <w:p w14:paraId="6EDC4E53">
      <w:pPr>
        <w:pStyle w:val="48"/>
        <w:rPr>
          <w:rFonts w:hint="eastAsia" w:ascii="宋体" w:hAnsi="宋体" w:cs="宋体"/>
          <w:b/>
          <w:color w:val="auto"/>
          <w:sz w:val="30"/>
          <w:szCs w:val="30"/>
          <w:highlight w:val="none"/>
        </w:rPr>
      </w:pPr>
    </w:p>
    <w:p w14:paraId="6BFB0FBD">
      <w:pPr>
        <w:pStyle w:val="48"/>
        <w:rPr>
          <w:rFonts w:hint="eastAsia" w:ascii="宋体" w:hAnsi="宋体" w:cs="宋体"/>
          <w:b/>
          <w:color w:val="auto"/>
          <w:sz w:val="30"/>
          <w:szCs w:val="30"/>
          <w:highlight w:val="none"/>
        </w:rPr>
      </w:pPr>
    </w:p>
    <w:p w14:paraId="01F76FD6">
      <w:pPr>
        <w:pStyle w:val="48"/>
        <w:rPr>
          <w:rFonts w:hint="eastAsia" w:ascii="宋体" w:hAnsi="宋体" w:cs="宋体"/>
          <w:b/>
          <w:color w:val="auto"/>
          <w:sz w:val="30"/>
          <w:szCs w:val="30"/>
          <w:highlight w:val="none"/>
        </w:rPr>
      </w:pPr>
    </w:p>
    <w:p w14:paraId="4A2AF04F">
      <w:pPr>
        <w:pStyle w:val="48"/>
        <w:rPr>
          <w:rFonts w:hint="eastAsia" w:ascii="宋体" w:hAnsi="宋体" w:cs="宋体"/>
          <w:b/>
          <w:color w:val="auto"/>
          <w:sz w:val="30"/>
          <w:szCs w:val="30"/>
          <w:highlight w:val="none"/>
        </w:rPr>
      </w:pPr>
    </w:p>
    <w:p w14:paraId="0BBC0F8B">
      <w:pPr>
        <w:pStyle w:val="48"/>
        <w:rPr>
          <w:rFonts w:hint="eastAsia" w:ascii="宋体" w:hAnsi="宋体" w:cs="宋体"/>
          <w:b/>
          <w:color w:val="auto"/>
          <w:sz w:val="30"/>
          <w:szCs w:val="30"/>
          <w:highlight w:val="none"/>
        </w:rPr>
      </w:pPr>
    </w:p>
    <w:p w14:paraId="6F7A5B84">
      <w:pPr>
        <w:pStyle w:val="48"/>
        <w:rPr>
          <w:rFonts w:hint="eastAsia" w:ascii="宋体" w:hAnsi="宋体" w:cs="宋体"/>
          <w:b/>
          <w:color w:val="auto"/>
          <w:sz w:val="30"/>
          <w:szCs w:val="30"/>
          <w:highlight w:val="none"/>
        </w:rPr>
      </w:pPr>
    </w:p>
    <w:p w14:paraId="2F1FECC2">
      <w:pPr>
        <w:pStyle w:val="48"/>
        <w:rPr>
          <w:rFonts w:hint="eastAsia" w:ascii="宋体" w:hAnsi="宋体" w:cs="宋体"/>
          <w:b/>
          <w:color w:val="auto"/>
          <w:sz w:val="30"/>
          <w:szCs w:val="30"/>
          <w:highlight w:val="none"/>
        </w:rPr>
      </w:pPr>
    </w:p>
    <w:p w14:paraId="14B5642B">
      <w:pPr>
        <w:pStyle w:val="48"/>
        <w:rPr>
          <w:rFonts w:hint="eastAsia" w:ascii="宋体" w:hAnsi="宋体" w:cs="宋体"/>
          <w:b/>
          <w:color w:val="auto"/>
          <w:sz w:val="30"/>
          <w:szCs w:val="30"/>
          <w:highlight w:val="none"/>
        </w:rPr>
      </w:pPr>
    </w:p>
    <w:p w14:paraId="6D46097B">
      <w:pPr>
        <w:pStyle w:val="48"/>
        <w:rPr>
          <w:rFonts w:hint="eastAsia" w:ascii="宋体" w:hAnsi="宋体" w:cs="宋体"/>
          <w:b/>
          <w:color w:val="auto"/>
          <w:sz w:val="30"/>
          <w:szCs w:val="30"/>
          <w:highlight w:val="none"/>
        </w:rPr>
      </w:pPr>
    </w:p>
    <w:p w14:paraId="781A99FE">
      <w:pPr>
        <w:pStyle w:val="48"/>
        <w:rPr>
          <w:rFonts w:hint="eastAsia" w:ascii="宋体" w:hAnsi="宋体" w:cs="宋体"/>
          <w:b/>
          <w:color w:val="auto"/>
          <w:sz w:val="30"/>
          <w:szCs w:val="30"/>
          <w:highlight w:val="none"/>
        </w:rPr>
      </w:pPr>
    </w:p>
    <w:p w14:paraId="560E974B">
      <w:pPr>
        <w:pStyle w:val="48"/>
        <w:rPr>
          <w:rFonts w:hint="eastAsia" w:ascii="宋体" w:hAnsi="宋体" w:cs="宋体"/>
          <w:b/>
          <w:color w:val="auto"/>
          <w:sz w:val="30"/>
          <w:szCs w:val="30"/>
          <w:highlight w:val="none"/>
        </w:rPr>
      </w:pPr>
    </w:p>
    <w:p w14:paraId="4739F858">
      <w:pPr>
        <w:jc w:val="both"/>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lang w:eastAsia="zh-CN"/>
        </w:rPr>
        <w:t>、技术需求偏离表</w:t>
      </w:r>
    </w:p>
    <w:p w14:paraId="7AA67685">
      <w:pPr>
        <w:jc w:val="center"/>
        <w:rPr>
          <w:rFonts w:hint="eastAsia" w:ascii="宋体" w:hAnsi="宋体" w:eastAsia="宋体" w:cs="宋体"/>
          <w:b/>
          <w:color w:val="auto"/>
          <w:sz w:val="30"/>
          <w:szCs w:val="30"/>
          <w:highlight w:val="none"/>
          <w:lang w:eastAsia="zh-CN"/>
        </w:rPr>
      </w:pPr>
    </w:p>
    <w:p w14:paraId="625EC808">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Cs/>
          <w:color w:val="auto"/>
          <w:sz w:val="44"/>
          <w:szCs w:val="44"/>
          <w:highlight w:val="none"/>
          <w:lang w:eastAsia="zh-CN"/>
        </w:rPr>
        <w:t>技术</w:t>
      </w:r>
      <w:r>
        <w:rPr>
          <w:rFonts w:hint="eastAsia" w:ascii="宋体" w:hAnsi="宋体" w:eastAsia="宋体" w:cs="宋体"/>
          <w:bCs/>
          <w:color w:val="auto"/>
          <w:sz w:val="44"/>
          <w:szCs w:val="44"/>
          <w:highlight w:val="none"/>
        </w:rPr>
        <w:t>需求偏离表</w:t>
      </w:r>
    </w:p>
    <w:p w14:paraId="1D4A5313">
      <w:pPr>
        <w:pStyle w:val="10"/>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52895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6538B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20DAF40C">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66B72700">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6B6180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466E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BEB6D7E">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25FA047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17F940E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A6C364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B57A58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8F4950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数量及单位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4BF28172">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65BD3039">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6AAF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23DFA6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FE9EE6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5C4245F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39F738E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8B85B8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A4D599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380B09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13297F0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BB272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1FCAF9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1468AF6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71C2B96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1FC8193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808EB13">
            <w:pPr>
              <w:pageBreakBefore w:val="0"/>
              <w:kinsoku/>
              <w:overflowPunct/>
              <w:topLinePunct w:val="0"/>
              <w:bidi w:val="0"/>
              <w:spacing w:line="360" w:lineRule="auto"/>
              <w:rPr>
                <w:rFonts w:hint="eastAsia" w:ascii="宋体" w:hAnsi="宋体" w:eastAsia="宋体" w:cs="宋体"/>
                <w:color w:val="auto"/>
                <w:szCs w:val="21"/>
                <w:highlight w:val="none"/>
              </w:rPr>
            </w:pPr>
          </w:p>
        </w:tc>
      </w:tr>
      <w:tr w14:paraId="75E1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738791D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1DBF2251">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44D9977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076A977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1C2356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9F111D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547665C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658D1F1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2E61CF5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07B674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84462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1B36EF7D">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6D2E683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6E2CCAEE">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3E7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0FFDB1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7B6FA14E">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1AC27FCC">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E914CA8">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6EA18A9">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142511D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9AD9F6B">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F0B7BA8">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5ED8F7C0">
      <w:pPr>
        <w:pStyle w:val="10"/>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468B989A">
      <w:pPr>
        <w:pStyle w:val="10"/>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723B63EC">
      <w:pPr>
        <w:pStyle w:val="10"/>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04D367FC">
      <w:pPr>
        <w:pStyle w:val="12"/>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6DF160B4">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59D33434">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71E9DF34">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291E5A0E">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094120D">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5658A3AB">
      <w:pPr>
        <w:jc w:val="center"/>
        <w:rPr>
          <w:rFonts w:hint="eastAsia" w:ascii="宋体" w:hAnsi="宋体" w:eastAsia="宋体" w:cs="宋体"/>
          <w:b/>
          <w:color w:val="auto"/>
          <w:sz w:val="30"/>
          <w:szCs w:val="30"/>
          <w:highlight w:val="none"/>
          <w:lang w:eastAsia="zh-CN"/>
        </w:rPr>
      </w:pPr>
      <w:r>
        <w:rPr>
          <w:rFonts w:hint="eastAsia" w:ascii="宋体" w:hAnsi="宋体" w:cs="宋体"/>
          <w:b/>
          <w:color w:val="auto"/>
          <w:sz w:val="30"/>
          <w:szCs w:val="30"/>
          <w:highlight w:val="none"/>
          <w:lang w:val="en-US" w:eastAsia="zh-CN"/>
        </w:rPr>
        <w:t>十</w:t>
      </w:r>
      <w:r>
        <w:rPr>
          <w:rFonts w:hint="eastAsia" w:ascii="宋体" w:hAnsi="宋体" w:eastAsia="宋体" w:cs="宋体"/>
          <w:b/>
          <w:color w:val="auto"/>
          <w:sz w:val="30"/>
          <w:szCs w:val="30"/>
          <w:highlight w:val="none"/>
          <w:lang w:eastAsia="zh-CN"/>
        </w:rPr>
        <w:t>、施工组织设计</w:t>
      </w:r>
    </w:p>
    <w:p w14:paraId="52B2165B">
      <w:pPr>
        <w:autoSpaceDE w:val="0"/>
        <w:autoSpaceDN w:val="0"/>
        <w:spacing w:line="360" w:lineRule="auto"/>
        <w:jc w:val="center"/>
        <w:outlineLvl w:val="9"/>
        <w:rPr>
          <w:rFonts w:hint="eastAsia" w:ascii="宋体" w:hAnsi="宋体" w:eastAsia="宋体" w:cs="宋体"/>
          <w:color w:val="auto"/>
          <w:sz w:val="24"/>
          <w:highlight w:val="none"/>
        </w:rPr>
      </w:pPr>
      <w:r>
        <w:rPr>
          <w:rFonts w:hint="eastAsia" w:hAnsi="宋体"/>
        </w:rPr>
        <w:t>由供应商根据本项目“采购需求”及评审内容自行编写。</w:t>
      </w:r>
    </w:p>
    <w:p w14:paraId="1B090C6F">
      <w:pPr>
        <w:spacing w:line="500" w:lineRule="exact"/>
        <w:rPr>
          <w:rFonts w:hint="eastAsia" w:ascii="宋体" w:hAnsi="宋体" w:eastAsia="宋体" w:cs="宋体"/>
          <w:color w:val="auto"/>
          <w:sz w:val="32"/>
          <w:szCs w:val="32"/>
          <w:highlight w:val="none"/>
        </w:rPr>
      </w:pPr>
    </w:p>
    <w:p w14:paraId="1C1D14E6">
      <w:pPr>
        <w:pStyle w:val="56"/>
        <w:rPr>
          <w:rFonts w:hint="eastAsia" w:ascii="宋体" w:hAnsi="宋体" w:eastAsia="宋体" w:cs="宋体"/>
          <w:color w:val="auto"/>
          <w:highlight w:val="none"/>
        </w:rPr>
      </w:pPr>
    </w:p>
    <w:p w14:paraId="65DA77EA">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A59FDC6">
      <w:pPr>
        <w:autoSpaceDE w:val="0"/>
        <w:autoSpaceDN w:val="0"/>
        <w:spacing w:line="360" w:lineRule="auto"/>
        <w:ind w:firstLine="6480" w:firstLineChars="27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6515CFE3">
      <w:pPr>
        <w:jc w:val="center"/>
        <w:rPr>
          <w:rFonts w:hint="eastAsia" w:ascii="宋体" w:hAnsi="宋体" w:eastAsia="宋体" w:cs="宋体"/>
          <w:b/>
          <w:color w:val="auto"/>
          <w:sz w:val="30"/>
          <w:szCs w:val="30"/>
          <w:highlight w:val="none"/>
          <w:lang w:eastAsia="zh-CN"/>
        </w:rPr>
      </w:pPr>
    </w:p>
    <w:p w14:paraId="79FB3AAC">
      <w:pPr>
        <w:jc w:val="center"/>
        <w:rPr>
          <w:rFonts w:hint="eastAsia" w:ascii="宋体" w:hAnsi="宋体" w:eastAsia="宋体" w:cs="宋体"/>
          <w:b/>
          <w:color w:val="auto"/>
          <w:sz w:val="30"/>
          <w:szCs w:val="30"/>
          <w:highlight w:val="none"/>
          <w:lang w:eastAsia="zh-CN"/>
        </w:rPr>
      </w:pPr>
    </w:p>
    <w:p w14:paraId="4A47B594">
      <w:pPr>
        <w:jc w:val="center"/>
        <w:rPr>
          <w:rFonts w:hint="eastAsia" w:ascii="宋体" w:hAnsi="宋体" w:eastAsia="宋体" w:cs="宋体"/>
          <w:b/>
          <w:color w:val="auto"/>
          <w:sz w:val="30"/>
          <w:szCs w:val="30"/>
          <w:highlight w:val="none"/>
          <w:lang w:eastAsia="zh-CN"/>
        </w:rPr>
      </w:pPr>
    </w:p>
    <w:p w14:paraId="44326B7A">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r>
        <w:rPr>
          <w:rFonts w:hint="eastAsia" w:ascii="宋体" w:hAnsi="宋体" w:eastAsia="宋体" w:cs="宋体"/>
          <w:b/>
          <w:color w:val="auto"/>
          <w:sz w:val="28"/>
          <w:szCs w:val="28"/>
          <w:highlight w:val="none"/>
          <w:lang w:val="en-US" w:eastAsia="zh-CN"/>
        </w:rPr>
        <w:t>十</w:t>
      </w:r>
      <w:r>
        <w:rPr>
          <w:rFonts w:hint="eastAsia" w:ascii="宋体" w:hAnsi="宋体" w:cs="宋体"/>
          <w:b/>
          <w:color w:val="auto"/>
          <w:sz w:val="28"/>
          <w:szCs w:val="28"/>
          <w:highlight w:val="none"/>
          <w:lang w:val="en-US" w:eastAsia="zh-CN"/>
        </w:rPr>
        <w:t>一</w:t>
      </w:r>
      <w:r>
        <w:rPr>
          <w:rFonts w:hint="eastAsia" w:ascii="宋体" w:hAnsi="宋体" w:eastAsia="宋体" w:cs="宋体"/>
          <w:b/>
          <w:color w:val="auto"/>
          <w:sz w:val="28"/>
          <w:szCs w:val="28"/>
          <w:highlight w:val="none"/>
        </w:rPr>
        <w:t>、项目管理机构配备情况表</w:t>
      </w:r>
    </w:p>
    <w:p w14:paraId="7DCF5E35">
      <w:pPr>
        <w:widowControl/>
        <w:rPr>
          <w:rFonts w:hint="eastAsia" w:ascii="宋体" w:hAnsi="宋体" w:eastAsia="宋体" w:cs="宋体"/>
          <w:color w:val="auto"/>
          <w:szCs w:val="21"/>
          <w:highlight w:val="none"/>
          <w:u w:val="single"/>
        </w:rPr>
      </w:pPr>
    </w:p>
    <w:p w14:paraId="32BD8D4D">
      <w:pPr>
        <w:widowControl/>
        <w:ind w:firstLine="420" w:firstLineChars="200"/>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u w:val="none"/>
        </w:rPr>
        <w:t>项目名称</w:t>
      </w:r>
      <w:r>
        <w:rPr>
          <w:rFonts w:hint="eastAsia" w:ascii="宋体" w:hAnsi="宋体" w:eastAsia="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48B5722E">
      <w:pPr>
        <w:widowControl/>
        <w:ind w:firstLine="210" w:firstLineChars="100"/>
        <w:rPr>
          <w:rFonts w:hint="eastAsia" w:ascii="宋体" w:hAnsi="宋体" w:eastAsia="宋体" w:cs="宋体"/>
          <w:color w:val="auto"/>
          <w:szCs w:val="21"/>
          <w:highlight w:val="none"/>
          <w:u w:val="single"/>
          <w:lang w:val="en-US" w:eastAsia="zh-CN"/>
        </w:rPr>
      </w:pPr>
    </w:p>
    <w:p w14:paraId="0F8EF3A4">
      <w:pPr>
        <w:widowControl/>
        <w:ind w:firstLine="420" w:firstLineChars="200"/>
        <w:rPr>
          <w:rFonts w:hint="default" w:ascii="宋体" w:hAnsi="宋体" w:eastAsia="宋体" w:cs="宋体"/>
          <w:color w:val="auto"/>
          <w:highlight w:val="none"/>
          <w:lang w:val="en-US" w:eastAsia="zh-CN"/>
        </w:rPr>
      </w:pPr>
      <w:r>
        <w:rPr>
          <w:rFonts w:hint="eastAsia" w:ascii="宋体" w:hAnsi="宋体" w:eastAsia="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23C9F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4" w:type="dxa"/>
            <w:vMerge w:val="restart"/>
            <w:tcBorders>
              <w:top w:val="single" w:color="auto" w:sz="4" w:space="0"/>
              <w:left w:val="single" w:color="auto" w:sz="4" w:space="0"/>
              <w:bottom w:val="single" w:color="auto" w:sz="4" w:space="0"/>
              <w:right w:val="single" w:color="auto" w:sz="4" w:space="0"/>
            </w:tcBorders>
            <w:noWrap w:val="0"/>
            <w:vAlign w:val="center"/>
          </w:tcPr>
          <w:p w14:paraId="3CEA2628">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岗位</w:t>
            </w:r>
          </w:p>
        </w:tc>
        <w:tc>
          <w:tcPr>
            <w:tcW w:w="830" w:type="dxa"/>
            <w:vMerge w:val="restart"/>
            <w:tcBorders>
              <w:top w:val="single" w:color="auto" w:sz="4" w:space="0"/>
              <w:left w:val="single" w:color="auto" w:sz="4" w:space="0"/>
              <w:bottom w:val="single" w:color="auto" w:sz="4" w:space="0"/>
              <w:right w:val="single" w:color="auto" w:sz="4" w:space="0"/>
            </w:tcBorders>
            <w:noWrap w:val="0"/>
            <w:vAlign w:val="center"/>
          </w:tcPr>
          <w:p w14:paraId="3ACC8502">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817" w:type="dxa"/>
            <w:vMerge w:val="restart"/>
            <w:tcBorders>
              <w:top w:val="single" w:color="auto" w:sz="4" w:space="0"/>
              <w:left w:val="single" w:color="auto" w:sz="4" w:space="0"/>
              <w:bottom w:val="single" w:color="auto" w:sz="4" w:space="0"/>
              <w:right w:val="single" w:color="auto" w:sz="4" w:space="0"/>
            </w:tcBorders>
            <w:noWrap w:val="0"/>
            <w:vAlign w:val="center"/>
          </w:tcPr>
          <w:p w14:paraId="69315A01">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7C6B21D6">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执业或职业资格证明</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2F796FC6">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承担完工工程情况</w:t>
            </w:r>
          </w:p>
        </w:tc>
      </w:tr>
      <w:tr w14:paraId="4CAED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4" w:type="dxa"/>
            <w:vMerge w:val="continue"/>
            <w:tcBorders>
              <w:top w:val="single" w:color="auto" w:sz="4" w:space="0"/>
              <w:left w:val="single" w:color="auto" w:sz="4" w:space="0"/>
              <w:bottom w:val="single" w:color="auto" w:sz="4" w:space="0"/>
              <w:right w:val="single" w:color="auto" w:sz="4" w:space="0"/>
            </w:tcBorders>
            <w:noWrap w:val="0"/>
            <w:vAlign w:val="center"/>
          </w:tcPr>
          <w:p w14:paraId="3F2CA8E9">
            <w:pPr>
              <w:rPr>
                <w:rFonts w:hint="eastAsia" w:ascii="宋体" w:hAnsi="宋体" w:eastAsia="宋体" w:cs="宋体"/>
                <w:color w:val="auto"/>
                <w:szCs w:val="21"/>
                <w:highlight w:val="none"/>
              </w:rPr>
            </w:pPr>
          </w:p>
        </w:tc>
        <w:tc>
          <w:tcPr>
            <w:tcW w:w="830" w:type="dxa"/>
            <w:vMerge w:val="continue"/>
            <w:tcBorders>
              <w:top w:val="single" w:color="auto" w:sz="4" w:space="0"/>
              <w:left w:val="single" w:color="auto" w:sz="4" w:space="0"/>
              <w:bottom w:val="single" w:color="auto" w:sz="4" w:space="0"/>
              <w:right w:val="single" w:color="auto" w:sz="4" w:space="0"/>
            </w:tcBorders>
            <w:noWrap w:val="0"/>
            <w:vAlign w:val="center"/>
          </w:tcPr>
          <w:p w14:paraId="095A2D7B">
            <w:pPr>
              <w:rPr>
                <w:rFonts w:hint="eastAsia" w:ascii="宋体" w:hAnsi="宋体" w:eastAsia="宋体" w:cs="宋体"/>
                <w:color w:val="auto"/>
                <w:szCs w:val="21"/>
                <w:highlight w:val="none"/>
              </w:rPr>
            </w:pPr>
          </w:p>
        </w:tc>
        <w:tc>
          <w:tcPr>
            <w:tcW w:w="817" w:type="dxa"/>
            <w:vMerge w:val="continue"/>
            <w:tcBorders>
              <w:top w:val="single" w:color="auto" w:sz="4" w:space="0"/>
              <w:left w:val="single" w:color="auto" w:sz="4" w:space="0"/>
              <w:bottom w:val="single" w:color="auto" w:sz="4" w:space="0"/>
              <w:right w:val="single" w:color="auto" w:sz="4" w:space="0"/>
            </w:tcBorders>
            <w:noWrap w:val="0"/>
            <w:vAlign w:val="center"/>
          </w:tcPr>
          <w:p w14:paraId="278A9B7F">
            <w:pP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9D2D115">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证书名称</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04617FC">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级别</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C917609">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证号</w:t>
            </w: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3CE69FA">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850" w:type="dxa"/>
            <w:tcBorders>
              <w:top w:val="single" w:color="auto" w:sz="4" w:space="0"/>
              <w:left w:val="single" w:color="auto" w:sz="4" w:space="0"/>
              <w:bottom w:val="single" w:color="auto" w:sz="4" w:space="0"/>
              <w:right w:val="single" w:color="auto" w:sz="4" w:space="0"/>
            </w:tcBorders>
            <w:noWrap w:val="0"/>
            <w:vAlign w:val="center"/>
          </w:tcPr>
          <w:p w14:paraId="4023D4E2">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项目数</w:t>
            </w:r>
          </w:p>
        </w:tc>
        <w:tc>
          <w:tcPr>
            <w:tcW w:w="1277" w:type="dxa"/>
            <w:tcBorders>
              <w:top w:val="single" w:color="auto" w:sz="4" w:space="0"/>
              <w:left w:val="single" w:color="auto" w:sz="4" w:space="0"/>
              <w:bottom w:val="single" w:color="auto" w:sz="4" w:space="0"/>
              <w:right w:val="single" w:color="auto" w:sz="4" w:space="0"/>
            </w:tcBorders>
            <w:noWrap w:val="0"/>
            <w:vAlign w:val="center"/>
          </w:tcPr>
          <w:p w14:paraId="2AD187C3">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主要项目</w:t>
            </w:r>
          </w:p>
          <w:p w14:paraId="7756FC23">
            <w:pPr>
              <w:ind w:left="223" w:hanging="222" w:hangingChars="106"/>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p>
        </w:tc>
      </w:tr>
      <w:tr w14:paraId="3107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354A4719">
            <w:pPr>
              <w:ind w:left="223" w:hanging="222" w:hangingChars="106"/>
              <w:jc w:val="center"/>
              <w:rPr>
                <w:rFonts w:hint="eastAsia" w:ascii="宋体" w:hAnsi="宋体" w:eastAsia="宋体" w:cs="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111BD376">
            <w:pPr>
              <w:ind w:left="223" w:hanging="222" w:hangingChars="106"/>
              <w:jc w:val="center"/>
              <w:rPr>
                <w:rFonts w:hint="eastAsia" w:ascii="宋体" w:hAnsi="宋体" w:eastAsia="宋体" w:cs="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58D87E9A">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3DFFAEB">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309267C">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D3B29D3">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0AF459D">
            <w:pPr>
              <w:ind w:left="223" w:hanging="222" w:hangingChars="106"/>
              <w:jc w:val="center"/>
              <w:rPr>
                <w:rFonts w:hint="eastAsia" w:ascii="宋体" w:hAnsi="宋体" w:eastAsia="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0EE55B71">
            <w:pPr>
              <w:ind w:left="223" w:hanging="222" w:hangingChars="106"/>
              <w:jc w:val="center"/>
              <w:rPr>
                <w:rFonts w:hint="eastAsia" w:ascii="宋体" w:hAnsi="宋体" w:eastAsia="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53C39D2F">
            <w:pPr>
              <w:ind w:left="223" w:hanging="222" w:hangingChars="106"/>
              <w:jc w:val="center"/>
              <w:rPr>
                <w:rFonts w:hint="eastAsia" w:ascii="宋体" w:hAnsi="宋体" w:eastAsia="宋体" w:cs="宋体"/>
                <w:color w:val="auto"/>
                <w:szCs w:val="21"/>
                <w:highlight w:val="none"/>
              </w:rPr>
            </w:pPr>
          </w:p>
        </w:tc>
      </w:tr>
      <w:tr w14:paraId="6ED78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3181B7B3">
            <w:pPr>
              <w:ind w:left="223" w:hanging="222" w:hangingChars="106"/>
              <w:jc w:val="center"/>
              <w:rPr>
                <w:rFonts w:hint="eastAsia" w:ascii="宋体" w:hAnsi="宋体" w:eastAsia="宋体" w:cs="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724A50E8">
            <w:pPr>
              <w:ind w:left="223" w:hanging="222" w:hangingChars="106"/>
              <w:jc w:val="center"/>
              <w:rPr>
                <w:rFonts w:hint="eastAsia" w:ascii="宋体" w:hAnsi="宋体" w:eastAsia="宋体" w:cs="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10A17FF">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1EFB57E">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9A21501">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BEEC10C">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02DF4D1">
            <w:pPr>
              <w:ind w:left="223" w:hanging="222" w:hangingChars="106"/>
              <w:jc w:val="center"/>
              <w:rPr>
                <w:rFonts w:hint="eastAsia" w:ascii="宋体" w:hAnsi="宋体" w:eastAsia="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DE97B3">
            <w:pPr>
              <w:ind w:left="223" w:hanging="222" w:hangingChars="106"/>
              <w:jc w:val="center"/>
              <w:rPr>
                <w:rFonts w:hint="eastAsia" w:ascii="宋体" w:hAnsi="宋体" w:eastAsia="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7B40B0F6">
            <w:pPr>
              <w:ind w:left="223" w:hanging="222" w:hangingChars="106"/>
              <w:jc w:val="center"/>
              <w:rPr>
                <w:rFonts w:hint="eastAsia" w:ascii="宋体" w:hAnsi="宋体" w:eastAsia="宋体" w:cs="宋体"/>
                <w:color w:val="auto"/>
                <w:szCs w:val="21"/>
                <w:highlight w:val="none"/>
              </w:rPr>
            </w:pPr>
          </w:p>
        </w:tc>
      </w:tr>
      <w:tr w14:paraId="500A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416E5D3F">
            <w:pPr>
              <w:ind w:left="223" w:hanging="222" w:hangingChars="106"/>
              <w:jc w:val="center"/>
              <w:rPr>
                <w:rFonts w:hint="eastAsia" w:ascii="宋体" w:hAnsi="宋体" w:eastAsia="宋体" w:cs="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10258800">
            <w:pPr>
              <w:ind w:left="223" w:hanging="222" w:hangingChars="106"/>
              <w:jc w:val="center"/>
              <w:rPr>
                <w:rFonts w:hint="eastAsia" w:ascii="宋体" w:hAnsi="宋体" w:eastAsia="宋体" w:cs="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280785C3">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B818054">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EC1C208">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07614D5">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48ED62">
            <w:pPr>
              <w:ind w:left="223" w:hanging="222" w:hangingChars="106"/>
              <w:jc w:val="center"/>
              <w:rPr>
                <w:rFonts w:hint="eastAsia" w:ascii="宋体" w:hAnsi="宋体" w:eastAsia="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4E366F9">
            <w:pPr>
              <w:ind w:left="223" w:hanging="222" w:hangingChars="106"/>
              <w:jc w:val="center"/>
              <w:rPr>
                <w:rFonts w:hint="eastAsia" w:ascii="宋体" w:hAnsi="宋体" w:eastAsia="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29F982C4">
            <w:pPr>
              <w:ind w:left="223" w:hanging="222" w:hangingChars="106"/>
              <w:jc w:val="center"/>
              <w:rPr>
                <w:rFonts w:hint="eastAsia" w:ascii="宋体" w:hAnsi="宋体" w:eastAsia="宋体" w:cs="宋体"/>
                <w:color w:val="auto"/>
                <w:szCs w:val="21"/>
                <w:highlight w:val="none"/>
              </w:rPr>
            </w:pPr>
          </w:p>
        </w:tc>
      </w:tr>
      <w:tr w14:paraId="119A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4" w:type="dxa"/>
            <w:tcBorders>
              <w:top w:val="single" w:color="auto" w:sz="4" w:space="0"/>
              <w:left w:val="single" w:color="auto" w:sz="4" w:space="0"/>
              <w:bottom w:val="single" w:color="auto" w:sz="4" w:space="0"/>
              <w:right w:val="single" w:color="auto" w:sz="4" w:space="0"/>
            </w:tcBorders>
            <w:noWrap w:val="0"/>
            <w:vAlign w:val="center"/>
          </w:tcPr>
          <w:p w14:paraId="59D644F9">
            <w:pPr>
              <w:ind w:left="223" w:hanging="222" w:hangingChars="106"/>
              <w:jc w:val="center"/>
              <w:rPr>
                <w:rFonts w:hint="eastAsia" w:ascii="宋体" w:hAnsi="宋体" w:eastAsia="宋体" w:cs="宋体"/>
                <w:color w:val="auto"/>
                <w:szCs w:val="21"/>
                <w:highlight w:val="none"/>
              </w:rPr>
            </w:pPr>
          </w:p>
        </w:tc>
        <w:tc>
          <w:tcPr>
            <w:tcW w:w="830" w:type="dxa"/>
            <w:tcBorders>
              <w:top w:val="single" w:color="auto" w:sz="4" w:space="0"/>
              <w:left w:val="single" w:color="auto" w:sz="4" w:space="0"/>
              <w:bottom w:val="single" w:color="auto" w:sz="4" w:space="0"/>
              <w:right w:val="single" w:color="auto" w:sz="4" w:space="0"/>
            </w:tcBorders>
            <w:noWrap w:val="0"/>
            <w:vAlign w:val="center"/>
          </w:tcPr>
          <w:p w14:paraId="6CD0ED22">
            <w:pPr>
              <w:ind w:left="223" w:hanging="222" w:hangingChars="106"/>
              <w:jc w:val="center"/>
              <w:rPr>
                <w:rFonts w:hint="eastAsia" w:ascii="宋体" w:hAnsi="宋体" w:eastAsia="宋体" w:cs="宋体"/>
                <w:color w:val="auto"/>
                <w:szCs w:val="21"/>
                <w:highlight w:val="none"/>
              </w:rPr>
            </w:pPr>
          </w:p>
        </w:tc>
        <w:tc>
          <w:tcPr>
            <w:tcW w:w="817" w:type="dxa"/>
            <w:tcBorders>
              <w:top w:val="single" w:color="auto" w:sz="4" w:space="0"/>
              <w:left w:val="single" w:color="auto" w:sz="4" w:space="0"/>
              <w:bottom w:val="single" w:color="auto" w:sz="4" w:space="0"/>
              <w:right w:val="single" w:color="auto" w:sz="4" w:space="0"/>
            </w:tcBorders>
            <w:noWrap w:val="0"/>
            <w:vAlign w:val="center"/>
          </w:tcPr>
          <w:p w14:paraId="47FD987D">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41CB881">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F9868E">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43D7A15">
            <w:pPr>
              <w:ind w:left="223" w:hanging="222" w:hangingChars="106"/>
              <w:jc w:val="center"/>
              <w:rPr>
                <w:rFonts w:hint="eastAsia" w:ascii="宋体" w:hAnsi="宋体" w:eastAsia="宋体" w:cs="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3570F27B">
            <w:pPr>
              <w:ind w:left="223" w:hanging="222" w:hangingChars="106"/>
              <w:jc w:val="center"/>
              <w:rPr>
                <w:rFonts w:hint="eastAsia" w:ascii="宋体" w:hAnsi="宋体" w:eastAsia="宋体" w:cs="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1ABFAD7D">
            <w:pPr>
              <w:ind w:left="223" w:hanging="222" w:hangingChars="106"/>
              <w:jc w:val="center"/>
              <w:rPr>
                <w:rFonts w:hint="eastAsia" w:ascii="宋体" w:hAnsi="宋体" w:eastAsia="宋体" w:cs="宋体"/>
                <w:color w:val="auto"/>
                <w:szCs w:val="21"/>
                <w:highlight w:val="none"/>
              </w:rPr>
            </w:pPr>
          </w:p>
        </w:tc>
        <w:tc>
          <w:tcPr>
            <w:tcW w:w="1277" w:type="dxa"/>
            <w:tcBorders>
              <w:top w:val="single" w:color="auto" w:sz="4" w:space="0"/>
              <w:left w:val="single" w:color="auto" w:sz="4" w:space="0"/>
              <w:bottom w:val="single" w:color="auto" w:sz="4" w:space="0"/>
              <w:right w:val="single" w:color="auto" w:sz="4" w:space="0"/>
            </w:tcBorders>
            <w:noWrap w:val="0"/>
            <w:vAlign w:val="center"/>
          </w:tcPr>
          <w:p w14:paraId="3C52B163">
            <w:pPr>
              <w:ind w:left="223" w:hanging="222" w:hangingChars="106"/>
              <w:jc w:val="center"/>
              <w:rPr>
                <w:rFonts w:hint="eastAsia" w:ascii="宋体" w:hAnsi="宋体" w:eastAsia="宋体" w:cs="宋体"/>
                <w:color w:val="auto"/>
                <w:szCs w:val="21"/>
                <w:highlight w:val="none"/>
              </w:rPr>
            </w:pPr>
          </w:p>
        </w:tc>
      </w:tr>
      <w:tr w14:paraId="4622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360" w:type="dxa"/>
            <w:gridSpan w:val="9"/>
            <w:tcBorders>
              <w:top w:val="single" w:color="auto" w:sz="4" w:space="0"/>
              <w:left w:val="single" w:color="auto" w:sz="4" w:space="0"/>
              <w:bottom w:val="single" w:color="auto" w:sz="4" w:space="0"/>
              <w:right w:val="single" w:color="auto" w:sz="4" w:space="0"/>
            </w:tcBorders>
            <w:noWrap w:val="0"/>
            <w:vAlign w:val="center"/>
          </w:tcPr>
          <w:p w14:paraId="7DCA6D03">
            <w:pPr>
              <w:ind w:left="254" w:leftChars="0" w:hanging="254" w:hangingChars="106"/>
              <w:rPr>
                <w:rFonts w:hint="eastAsia" w:ascii="宋体" w:hAnsi="宋体" w:eastAsia="宋体" w:cs="宋体"/>
                <w:color w:val="auto"/>
                <w:szCs w:val="21"/>
                <w:highlight w:val="none"/>
              </w:rPr>
            </w:pPr>
            <w:r>
              <w:rPr>
                <w:rFonts w:hint="eastAsia" w:ascii="宋体" w:hAnsi="宋体" w:cs="宋体"/>
                <w:sz w:val="24"/>
              </w:rPr>
              <w:t>一旦我单位成交，将实行项目经理负责制，我方保证并配备上述项目管理机构。上述填报内容真实，若不真实，愿按有关规定接受处理。项目管理班子机构设置、职责分工等情况另附资料说明。</w:t>
            </w:r>
          </w:p>
        </w:tc>
      </w:tr>
    </w:tbl>
    <w:p w14:paraId="33F59D88">
      <w:pPr>
        <w:jc w:val="center"/>
        <w:rPr>
          <w:rFonts w:hint="eastAsia" w:ascii="宋体" w:hAnsi="宋体" w:eastAsia="宋体" w:cs="宋体"/>
          <w:b/>
          <w:color w:val="auto"/>
          <w:szCs w:val="21"/>
          <w:highlight w:val="none"/>
        </w:rPr>
      </w:pPr>
    </w:p>
    <w:p w14:paraId="2B8D6528">
      <w:pPr>
        <w:tabs>
          <w:tab w:val="left" w:pos="0"/>
        </w:tabs>
        <w:spacing w:line="360" w:lineRule="auto"/>
        <w:ind w:right="-210"/>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【备注：附各岗位人员资格证件（如有）扫描件。以上扫描件均为原件的扫描件】</w:t>
      </w:r>
    </w:p>
    <w:p w14:paraId="5BC38C1F">
      <w:pPr>
        <w:spacing w:line="440" w:lineRule="exact"/>
        <w:jc w:val="center"/>
        <w:rPr>
          <w:rFonts w:hint="eastAsia" w:ascii="宋体" w:hAnsi="宋体" w:eastAsia="宋体" w:cs="宋体"/>
          <w:b/>
          <w:color w:val="auto"/>
          <w:szCs w:val="21"/>
          <w:highlight w:val="none"/>
        </w:rPr>
      </w:pPr>
    </w:p>
    <w:p w14:paraId="1DAF8911">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3B4212AE">
      <w:pPr>
        <w:pStyle w:val="11"/>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eastAsia="宋体" w:cs="宋体"/>
          <w:color w:val="auto"/>
          <w:kern w:val="0"/>
          <w:sz w:val="24"/>
          <w:szCs w:val="24"/>
          <w:highlight w:val="none"/>
          <w:lang w:val="zh-CN"/>
        </w:rPr>
        <w:t>日期：  年  月   日</w:t>
      </w:r>
    </w:p>
    <w:p w14:paraId="09B308E1">
      <w:pPr>
        <w:jc w:val="center"/>
        <w:rPr>
          <w:rFonts w:hint="eastAsia" w:ascii="宋体" w:hAnsi="宋体" w:eastAsia="宋体" w:cs="宋体"/>
          <w:b/>
          <w:color w:val="auto"/>
          <w:sz w:val="30"/>
          <w:szCs w:val="30"/>
          <w:highlight w:val="none"/>
          <w:lang w:eastAsia="zh-CN"/>
        </w:rPr>
      </w:pPr>
    </w:p>
    <w:p w14:paraId="493E4AFF">
      <w:pPr>
        <w:jc w:val="center"/>
        <w:rPr>
          <w:rFonts w:hint="eastAsia" w:ascii="宋体" w:hAnsi="宋体" w:eastAsia="宋体" w:cs="宋体"/>
          <w:b/>
          <w:color w:val="auto"/>
          <w:sz w:val="30"/>
          <w:szCs w:val="30"/>
          <w:highlight w:val="none"/>
          <w:lang w:eastAsia="zh-CN"/>
        </w:rPr>
      </w:pPr>
    </w:p>
    <w:p w14:paraId="7FE3DA19">
      <w:pPr>
        <w:pStyle w:val="23"/>
        <w:rPr>
          <w:rFonts w:hint="eastAsia" w:ascii="宋体" w:hAnsi="宋体" w:eastAsia="宋体" w:cs="宋体"/>
          <w:b/>
          <w:color w:val="auto"/>
          <w:sz w:val="30"/>
          <w:szCs w:val="30"/>
          <w:highlight w:val="none"/>
          <w:lang w:eastAsia="zh-CN"/>
        </w:rPr>
      </w:pPr>
    </w:p>
    <w:p w14:paraId="738B2201">
      <w:pPr>
        <w:jc w:val="center"/>
        <w:rPr>
          <w:rFonts w:hint="eastAsia" w:ascii="宋体" w:hAnsi="宋体" w:eastAsia="宋体" w:cs="宋体"/>
          <w:b/>
          <w:color w:val="auto"/>
          <w:sz w:val="30"/>
          <w:szCs w:val="30"/>
          <w:highlight w:val="none"/>
          <w:lang w:eastAsia="zh-CN"/>
        </w:rPr>
      </w:pPr>
    </w:p>
    <w:p w14:paraId="0A6C9CDC">
      <w:pPr>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十</w:t>
      </w:r>
      <w:r>
        <w:rPr>
          <w:rFonts w:hint="eastAsia" w:ascii="宋体" w:hAnsi="宋体" w:cs="宋体"/>
          <w:b/>
          <w:color w:val="auto"/>
          <w:sz w:val="30"/>
          <w:szCs w:val="30"/>
          <w:highlight w:val="none"/>
          <w:lang w:val="en-US" w:eastAsia="zh-CN"/>
        </w:rPr>
        <w:t>二</w:t>
      </w:r>
      <w:r>
        <w:rPr>
          <w:rFonts w:hint="eastAsia" w:ascii="宋体"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项目经理简历表</w:t>
      </w:r>
    </w:p>
    <w:p w14:paraId="5717E46E">
      <w:pPr>
        <w:jc w:val="center"/>
        <w:rPr>
          <w:rFonts w:hint="eastAsia" w:ascii="宋体" w:hAnsi="宋体" w:eastAsia="宋体" w:cs="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22F1454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156F5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2FB7250">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73D78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A64306">
            <w:pPr>
              <w:jc w:val="center"/>
              <w:rPr>
                <w:rFonts w:hint="eastAsia" w:ascii="宋体" w:hAnsi="宋体" w:eastAsia="宋体" w:cs="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B6A60F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06D87D">
            <w:pPr>
              <w:jc w:val="center"/>
              <w:rPr>
                <w:rFonts w:hint="eastAsia" w:ascii="宋体" w:hAnsi="宋体" w:eastAsia="宋体" w:cs="宋体"/>
                <w:color w:val="auto"/>
                <w:szCs w:val="21"/>
                <w:highlight w:val="none"/>
              </w:rPr>
            </w:pPr>
          </w:p>
        </w:tc>
      </w:tr>
      <w:tr w14:paraId="781F903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220D90">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F3143B">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8677336">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A48256">
            <w:pPr>
              <w:jc w:val="center"/>
              <w:rPr>
                <w:rFonts w:hint="eastAsia" w:ascii="宋体" w:hAnsi="宋体" w:eastAsia="宋体" w:cs="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44E3A01">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134DD6">
            <w:pPr>
              <w:jc w:val="center"/>
              <w:rPr>
                <w:rFonts w:hint="eastAsia" w:ascii="宋体" w:hAnsi="宋体" w:eastAsia="宋体" w:cs="宋体"/>
                <w:color w:val="auto"/>
                <w:szCs w:val="21"/>
                <w:highlight w:val="none"/>
              </w:rPr>
            </w:pPr>
          </w:p>
        </w:tc>
      </w:tr>
      <w:tr w14:paraId="03ADAF85">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744B3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2BE3891">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1BF9CF">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3E5DF2">
            <w:pPr>
              <w:jc w:val="center"/>
              <w:rPr>
                <w:rFonts w:hint="eastAsia" w:ascii="宋体" w:hAnsi="宋体" w:eastAsia="宋体" w:cs="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B5DF98D">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02CAB8">
            <w:pPr>
              <w:jc w:val="center"/>
              <w:rPr>
                <w:rFonts w:hint="eastAsia" w:ascii="宋体" w:hAnsi="宋体" w:eastAsia="宋体" w:cs="宋体"/>
                <w:color w:val="auto"/>
                <w:szCs w:val="21"/>
                <w:highlight w:val="none"/>
              </w:rPr>
            </w:pPr>
          </w:p>
        </w:tc>
      </w:tr>
      <w:tr w14:paraId="2A94535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1F21D1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8904D7">
            <w:pPr>
              <w:jc w:val="center"/>
              <w:rPr>
                <w:rFonts w:hint="eastAsia" w:ascii="宋体" w:hAnsi="宋体" w:eastAsia="宋体" w:cs="宋体"/>
                <w:color w:val="auto"/>
                <w:szCs w:val="21"/>
                <w:highlight w:val="none"/>
              </w:rPr>
            </w:pPr>
          </w:p>
        </w:tc>
      </w:tr>
      <w:tr w14:paraId="2977DE27">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4E6A1E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已完工程项目情况</w:t>
            </w:r>
          </w:p>
        </w:tc>
      </w:tr>
      <w:tr w14:paraId="3325BC4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BD05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879781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64EDD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5428D7">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E6735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质量等级</w:t>
            </w:r>
          </w:p>
        </w:tc>
      </w:tr>
      <w:tr w14:paraId="663E246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3CD1DA">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477ECC5">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D6A0C2">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B191EA8">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B5A3096">
            <w:pPr>
              <w:jc w:val="center"/>
              <w:rPr>
                <w:rFonts w:hint="eastAsia" w:ascii="宋体" w:hAnsi="宋体" w:eastAsia="宋体" w:cs="宋体"/>
                <w:color w:val="auto"/>
                <w:szCs w:val="21"/>
                <w:highlight w:val="none"/>
              </w:rPr>
            </w:pPr>
          </w:p>
        </w:tc>
      </w:tr>
      <w:tr w14:paraId="324935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9F522D0">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B680E3F">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7BF2EF">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198F9">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64175B">
            <w:pPr>
              <w:jc w:val="center"/>
              <w:rPr>
                <w:rFonts w:hint="eastAsia" w:ascii="宋体" w:hAnsi="宋体" w:eastAsia="宋体" w:cs="宋体"/>
                <w:color w:val="auto"/>
                <w:szCs w:val="21"/>
                <w:highlight w:val="none"/>
              </w:rPr>
            </w:pPr>
          </w:p>
        </w:tc>
      </w:tr>
      <w:tr w14:paraId="3F9BBC6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4DDDAD3">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54C574B">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C4519">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F7877A">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1789F0">
            <w:pPr>
              <w:jc w:val="center"/>
              <w:rPr>
                <w:rFonts w:hint="eastAsia" w:ascii="宋体" w:hAnsi="宋体" w:eastAsia="宋体" w:cs="宋体"/>
                <w:color w:val="auto"/>
                <w:szCs w:val="21"/>
                <w:highlight w:val="none"/>
              </w:rPr>
            </w:pPr>
          </w:p>
        </w:tc>
      </w:tr>
      <w:tr w14:paraId="5B554C83">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5F85AB">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9CD0A63">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801264C">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DF0BFC">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E402628">
            <w:pPr>
              <w:jc w:val="center"/>
              <w:rPr>
                <w:rFonts w:hint="eastAsia" w:ascii="宋体" w:hAnsi="宋体" w:eastAsia="宋体" w:cs="宋体"/>
                <w:color w:val="auto"/>
                <w:szCs w:val="21"/>
                <w:highlight w:val="none"/>
              </w:rPr>
            </w:pPr>
          </w:p>
        </w:tc>
      </w:tr>
      <w:tr w14:paraId="2532709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275CAD">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6C52FB">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FBC09FB">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2764E0">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33BFBE">
            <w:pPr>
              <w:jc w:val="center"/>
              <w:rPr>
                <w:rFonts w:hint="eastAsia" w:ascii="宋体" w:hAnsi="宋体" w:eastAsia="宋体" w:cs="宋体"/>
                <w:color w:val="auto"/>
                <w:szCs w:val="21"/>
                <w:highlight w:val="none"/>
              </w:rPr>
            </w:pPr>
          </w:p>
        </w:tc>
      </w:tr>
      <w:tr w14:paraId="0C2AEF6B">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ACD2D3">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765CA46">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A71CC4D">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4C6492F">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0CA82D">
            <w:pPr>
              <w:jc w:val="center"/>
              <w:rPr>
                <w:rFonts w:hint="eastAsia" w:ascii="宋体" w:hAnsi="宋体" w:eastAsia="宋体" w:cs="宋体"/>
                <w:color w:val="auto"/>
                <w:szCs w:val="21"/>
                <w:highlight w:val="none"/>
              </w:rPr>
            </w:pPr>
          </w:p>
        </w:tc>
      </w:tr>
      <w:tr w14:paraId="76B99FC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49B9CA3">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A5CD97">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7FDD73">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10819F">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666B8C">
            <w:pPr>
              <w:jc w:val="center"/>
              <w:rPr>
                <w:rFonts w:hint="eastAsia" w:ascii="宋体" w:hAnsi="宋体" w:eastAsia="宋体" w:cs="宋体"/>
                <w:color w:val="auto"/>
                <w:szCs w:val="21"/>
                <w:highlight w:val="none"/>
              </w:rPr>
            </w:pPr>
          </w:p>
        </w:tc>
      </w:tr>
      <w:tr w14:paraId="27D2404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F39E713">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E1B764F">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A834F6">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829A36E">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CEC1F06">
            <w:pPr>
              <w:jc w:val="center"/>
              <w:rPr>
                <w:rFonts w:hint="eastAsia" w:ascii="宋体" w:hAnsi="宋体" w:eastAsia="宋体" w:cs="宋体"/>
                <w:color w:val="auto"/>
                <w:szCs w:val="21"/>
                <w:highlight w:val="none"/>
              </w:rPr>
            </w:pPr>
          </w:p>
        </w:tc>
      </w:tr>
      <w:tr w14:paraId="721CA2B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6DBBFD">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DE156E">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BD5307">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1522AFA">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0F138C2">
            <w:pPr>
              <w:jc w:val="center"/>
              <w:rPr>
                <w:rFonts w:hint="eastAsia" w:ascii="宋体" w:hAnsi="宋体" w:eastAsia="宋体" w:cs="宋体"/>
                <w:color w:val="auto"/>
                <w:szCs w:val="21"/>
                <w:highlight w:val="none"/>
              </w:rPr>
            </w:pPr>
          </w:p>
        </w:tc>
      </w:tr>
      <w:tr w14:paraId="04BA9DFF">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C76B49">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89A6AAF">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F2712AA">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85B640C">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FE2AE65">
            <w:pPr>
              <w:jc w:val="center"/>
              <w:rPr>
                <w:rFonts w:hint="eastAsia" w:ascii="宋体" w:hAnsi="宋体" w:eastAsia="宋体" w:cs="宋体"/>
                <w:color w:val="auto"/>
                <w:szCs w:val="21"/>
                <w:highlight w:val="none"/>
              </w:rPr>
            </w:pPr>
          </w:p>
        </w:tc>
      </w:tr>
      <w:tr w14:paraId="2FE46A8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6C97F4">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FFFB555">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6681DFA">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089BEFE">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6054F5">
            <w:pPr>
              <w:jc w:val="center"/>
              <w:rPr>
                <w:rFonts w:hint="eastAsia" w:ascii="宋体" w:hAnsi="宋体" w:eastAsia="宋体" w:cs="宋体"/>
                <w:color w:val="auto"/>
                <w:szCs w:val="21"/>
                <w:highlight w:val="none"/>
              </w:rPr>
            </w:pPr>
          </w:p>
        </w:tc>
      </w:tr>
      <w:tr w14:paraId="2E6D6F5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F5B0217">
            <w:pPr>
              <w:jc w:val="center"/>
              <w:rPr>
                <w:rFonts w:hint="eastAsia" w:ascii="宋体" w:hAnsi="宋体" w:eastAsia="宋体" w:cs="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25607B0">
            <w:pPr>
              <w:jc w:val="center"/>
              <w:rPr>
                <w:rFonts w:hint="eastAsia" w:ascii="宋体" w:hAnsi="宋体" w:eastAsia="宋体" w:cs="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A45C0D">
            <w:pPr>
              <w:jc w:val="center"/>
              <w:rPr>
                <w:rFonts w:hint="eastAsia" w:ascii="宋体" w:hAnsi="宋体" w:eastAsia="宋体" w:cs="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7D243B">
            <w:pPr>
              <w:jc w:val="center"/>
              <w:rPr>
                <w:rFonts w:hint="eastAsia" w:ascii="宋体" w:hAnsi="宋体" w:eastAsia="宋体" w:cs="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C467EF6">
            <w:pPr>
              <w:jc w:val="center"/>
              <w:rPr>
                <w:rFonts w:hint="eastAsia" w:ascii="宋体" w:hAnsi="宋体" w:eastAsia="宋体" w:cs="宋体"/>
                <w:color w:val="auto"/>
                <w:szCs w:val="21"/>
                <w:highlight w:val="none"/>
              </w:rPr>
            </w:pPr>
          </w:p>
        </w:tc>
      </w:tr>
    </w:tbl>
    <w:p w14:paraId="28DC7FC8">
      <w:pPr>
        <w:rPr>
          <w:rFonts w:hint="eastAsia" w:ascii="宋体" w:hAnsi="宋体" w:eastAsia="宋体" w:cs="宋体"/>
          <w:color w:val="auto"/>
          <w:szCs w:val="21"/>
          <w:highlight w:val="none"/>
        </w:rPr>
      </w:pPr>
    </w:p>
    <w:p w14:paraId="650D59FB">
      <w:pPr>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附：项目经理（或建造师）或注册建造师资质等级证书扫描件。</w:t>
      </w:r>
    </w:p>
    <w:p w14:paraId="254DCE80">
      <w:pPr>
        <w:rPr>
          <w:rFonts w:hint="eastAsia" w:ascii="宋体" w:hAnsi="宋体" w:eastAsia="宋体" w:cs="宋体"/>
          <w:b/>
          <w:color w:val="auto"/>
          <w:szCs w:val="21"/>
          <w:highlight w:val="none"/>
        </w:rPr>
      </w:pPr>
    </w:p>
    <w:p w14:paraId="69DD41E7">
      <w:pPr>
        <w:rPr>
          <w:rFonts w:hint="eastAsia" w:ascii="宋体" w:hAnsi="宋体" w:eastAsia="宋体" w:cs="宋体"/>
          <w:b/>
          <w:color w:val="auto"/>
          <w:szCs w:val="21"/>
          <w:highlight w:val="none"/>
        </w:rPr>
      </w:pPr>
    </w:p>
    <w:p w14:paraId="174C3273">
      <w:pPr>
        <w:rPr>
          <w:rFonts w:hint="eastAsia" w:ascii="宋体" w:hAnsi="宋体" w:eastAsia="宋体" w:cs="宋体"/>
          <w:b/>
          <w:color w:val="auto"/>
          <w:szCs w:val="21"/>
          <w:highlight w:val="none"/>
        </w:rPr>
      </w:pPr>
    </w:p>
    <w:p w14:paraId="3ACDC306">
      <w:pPr>
        <w:rPr>
          <w:rFonts w:hint="eastAsia" w:ascii="宋体" w:hAnsi="宋体" w:eastAsia="宋体" w:cs="宋体"/>
          <w:b/>
          <w:color w:val="auto"/>
          <w:szCs w:val="21"/>
          <w:highlight w:val="none"/>
        </w:rPr>
      </w:pPr>
    </w:p>
    <w:p w14:paraId="429163B0">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19D27FB4">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zh-CN"/>
        </w:rPr>
        <w:t>日期：  年  月   日</w:t>
      </w:r>
    </w:p>
    <w:p w14:paraId="49E01B48">
      <w:pPr>
        <w:pStyle w:val="20"/>
        <w:snapToGrid w:val="0"/>
        <w:spacing w:line="360" w:lineRule="auto"/>
        <w:ind w:left="480" w:hanging="480"/>
        <w:rPr>
          <w:rFonts w:hint="eastAsia" w:ascii="宋体" w:hAnsi="宋体" w:eastAsia="宋体" w:cs="宋体"/>
          <w:color w:val="auto"/>
          <w:sz w:val="24"/>
          <w:highlight w:val="none"/>
        </w:rPr>
      </w:pPr>
    </w:p>
    <w:p w14:paraId="73E2636F">
      <w:pPr>
        <w:pStyle w:val="20"/>
        <w:snapToGrid w:val="0"/>
        <w:spacing w:line="360" w:lineRule="auto"/>
        <w:ind w:left="480" w:hanging="480"/>
        <w:rPr>
          <w:rFonts w:hint="eastAsia" w:ascii="宋体" w:hAnsi="宋体" w:eastAsia="宋体" w:cs="宋体"/>
          <w:color w:val="auto"/>
          <w:sz w:val="2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0E0703E3">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bookmarkStart w:id="143" w:name="_Toc2647"/>
      <w:r>
        <w:rPr>
          <w:rFonts w:hint="eastAsia" w:ascii="宋体" w:hAnsi="宋体" w:eastAsia="宋体" w:cs="宋体"/>
          <w:b/>
          <w:color w:val="auto"/>
          <w:sz w:val="28"/>
          <w:szCs w:val="28"/>
          <w:highlight w:val="none"/>
          <w:lang w:val="en-US" w:eastAsia="zh-CN"/>
        </w:rPr>
        <w:t>十</w:t>
      </w:r>
      <w:bookmarkEnd w:id="143"/>
      <w:r>
        <w:rPr>
          <w:rFonts w:hint="eastAsia" w:ascii="宋体" w:hAnsi="宋体" w:cs="宋体"/>
          <w:b/>
          <w:color w:val="auto"/>
          <w:sz w:val="28"/>
          <w:szCs w:val="28"/>
          <w:highlight w:val="none"/>
          <w:lang w:val="en-US" w:eastAsia="zh-CN"/>
        </w:rPr>
        <w:t>三</w:t>
      </w:r>
      <w:r>
        <w:rPr>
          <w:rFonts w:hint="eastAsia" w:ascii="宋体" w:hAnsi="宋体" w:eastAsia="宋体" w:cs="宋体"/>
          <w:b/>
          <w:color w:val="auto"/>
          <w:sz w:val="28"/>
          <w:szCs w:val="28"/>
          <w:highlight w:val="none"/>
          <w:lang w:val="en-US" w:eastAsia="zh-CN"/>
        </w:rPr>
        <w:t>、供应商认为需要提供的其他有关资料</w:t>
      </w:r>
    </w:p>
    <w:p w14:paraId="5381D8D3">
      <w:pPr>
        <w:numPr>
          <w:ilvl w:val="0"/>
          <w:numId w:val="0"/>
        </w:numPr>
        <w:outlineLvl w:val="9"/>
        <w:rPr>
          <w:rFonts w:hint="eastAsia" w:ascii="宋体" w:hAnsi="宋体" w:eastAsia="宋体" w:cs="宋体"/>
          <w:color w:val="auto"/>
          <w:highlight w:val="none"/>
          <w:lang w:val="en-US" w:eastAsia="zh-CN"/>
        </w:rPr>
      </w:pPr>
    </w:p>
    <w:p w14:paraId="37B361BB">
      <w:pPr>
        <w:outlineLvl w:val="9"/>
        <w:rPr>
          <w:rFonts w:hint="eastAsia" w:ascii="宋体" w:hAnsi="宋体" w:eastAsia="宋体" w:cs="宋体"/>
          <w:color w:val="auto"/>
          <w:highlight w:val="none"/>
          <w:lang w:val="en-US" w:eastAsia="zh-CN"/>
        </w:rPr>
      </w:pPr>
    </w:p>
    <w:p w14:paraId="5F764C7E">
      <w:pPr>
        <w:outlineLvl w:val="9"/>
        <w:rPr>
          <w:rFonts w:hint="eastAsia" w:ascii="宋体" w:hAnsi="宋体" w:eastAsia="宋体" w:cs="宋体"/>
          <w:color w:val="auto"/>
          <w:highlight w:val="none"/>
          <w:lang w:val="en-US" w:eastAsia="zh-CN"/>
        </w:rPr>
      </w:pPr>
    </w:p>
    <w:p w14:paraId="459D4CA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752955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86D4BD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13EC534E">
      <w:pPr>
        <w:pStyle w:val="11"/>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7BA5C77D">
      <w:pPr>
        <w:pStyle w:val="16"/>
        <w:rPr>
          <w:rFonts w:hint="eastAsia" w:ascii="宋体" w:hAnsi="宋体" w:eastAsia="宋体" w:cs="宋体"/>
          <w:color w:val="auto"/>
          <w:kern w:val="0"/>
          <w:sz w:val="24"/>
          <w:highlight w:val="none"/>
          <w:lang w:val="zh-CN"/>
        </w:rPr>
      </w:pPr>
    </w:p>
    <w:p w14:paraId="7C5FEA46">
      <w:pPr>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2E42FA3">
      <w:pPr>
        <w:autoSpaceDE w:val="0"/>
        <w:autoSpaceDN w:val="0"/>
        <w:spacing w:line="360" w:lineRule="auto"/>
        <w:ind w:firstLine="6505" w:firstLineChars="2700"/>
        <w:rPr>
          <w:rFonts w:hint="eastAsia" w:ascii="宋体" w:hAnsi="宋体" w:eastAsia="宋体" w:cs="宋体"/>
          <w:b/>
          <w:bCs/>
          <w:color w:val="auto"/>
          <w:sz w:val="24"/>
          <w:highlight w:val="none"/>
        </w:rPr>
      </w:pPr>
    </w:p>
    <w:p w14:paraId="069F0528">
      <w:pPr>
        <w:pStyle w:val="3"/>
        <w:spacing w:line="360" w:lineRule="auto"/>
        <w:jc w:val="center"/>
        <w:rPr>
          <w:rFonts w:hint="eastAsia" w:ascii="宋体" w:hAnsi="宋体" w:eastAsia="宋体" w:cs="宋体"/>
          <w:color w:val="auto"/>
          <w:highlight w:val="none"/>
          <w:lang w:val="en-US" w:eastAsia="zh-CN"/>
        </w:rPr>
      </w:pPr>
      <w:bookmarkStart w:id="144" w:name="_Toc9136"/>
      <w:bookmarkStart w:id="145" w:name="_Toc14497"/>
      <w:bookmarkStart w:id="146" w:name="_Toc7838"/>
      <w:bookmarkStart w:id="147" w:name="_Toc80205941"/>
      <w:bookmarkStart w:id="148" w:name="_Toc23387"/>
      <w:bookmarkStart w:id="149" w:name="_Toc4162"/>
      <w:r>
        <w:rPr>
          <w:rFonts w:hint="eastAsia" w:ascii="宋体" w:hAnsi="宋体" w:eastAsia="宋体" w:cs="宋体"/>
          <w:color w:val="auto"/>
          <w:highlight w:val="none"/>
          <w:lang w:val="en-US" w:eastAsia="zh-CN"/>
        </w:rPr>
        <w:t>第四节 报价文件格式</w:t>
      </w:r>
      <w:bookmarkEnd w:id="144"/>
      <w:bookmarkEnd w:id="145"/>
      <w:bookmarkEnd w:id="146"/>
      <w:bookmarkEnd w:id="147"/>
      <w:bookmarkEnd w:id="148"/>
      <w:bookmarkEnd w:id="149"/>
    </w:p>
    <w:p w14:paraId="440896A0">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5290F05F">
      <w:pPr>
        <w:snapToGrid w:val="0"/>
        <w:spacing w:before="120" w:beforeLines="50" w:after="50" w:line="360" w:lineRule="auto"/>
        <w:rPr>
          <w:rFonts w:hint="eastAsia" w:ascii="宋体" w:hAnsi="宋体" w:eastAsia="宋体" w:cs="宋体"/>
          <w:color w:val="auto"/>
          <w:sz w:val="24"/>
          <w:szCs w:val="20"/>
          <w:highlight w:val="none"/>
        </w:rPr>
      </w:pPr>
    </w:p>
    <w:p w14:paraId="4906092C">
      <w:pPr>
        <w:snapToGrid w:val="0"/>
        <w:spacing w:before="120" w:beforeLines="50" w:after="50" w:line="360" w:lineRule="auto"/>
        <w:rPr>
          <w:rFonts w:hint="eastAsia" w:ascii="宋体" w:hAnsi="宋体" w:eastAsia="宋体" w:cs="宋体"/>
          <w:color w:val="auto"/>
          <w:sz w:val="24"/>
          <w:szCs w:val="20"/>
          <w:highlight w:val="none"/>
        </w:rPr>
      </w:pPr>
    </w:p>
    <w:p w14:paraId="60360BAB">
      <w:pPr>
        <w:snapToGrid w:val="0"/>
        <w:spacing w:before="120" w:beforeLines="50" w:after="50" w:line="360" w:lineRule="auto"/>
        <w:rPr>
          <w:rFonts w:hint="eastAsia" w:ascii="宋体" w:hAnsi="宋体" w:eastAsia="宋体" w:cs="宋体"/>
          <w:color w:val="auto"/>
          <w:sz w:val="24"/>
          <w:szCs w:val="20"/>
          <w:highlight w:val="none"/>
        </w:rPr>
      </w:pPr>
    </w:p>
    <w:p w14:paraId="5B7872B9">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报  价  文  件（封面）</w:t>
      </w:r>
    </w:p>
    <w:p w14:paraId="373F01E4">
      <w:pPr>
        <w:snapToGrid w:val="0"/>
        <w:spacing w:before="120" w:beforeLines="50" w:after="50" w:line="360" w:lineRule="auto"/>
        <w:rPr>
          <w:rFonts w:hint="eastAsia" w:ascii="宋体" w:hAnsi="宋体" w:eastAsia="宋体" w:cs="宋体"/>
          <w:bCs/>
          <w:color w:val="auto"/>
          <w:sz w:val="24"/>
          <w:szCs w:val="20"/>
          <w:highlight w:val="none"/>
        </w:rPr>
      </w:pPr>
    </w:p>
    <w:p w14:paraId="31394FB6">
      <w:pPr>
        <w:snapToGrid w:val="0"/>
        <w:spacing w:before="120" w:beforeLines="50" w:after="50" w:line="360" w:lineRule="auto"/>
        <w:rPr>
          <w:rFonts w:hint="eastAsia" w:ascii="宋体" w:hAnsi="宋体" w:eastAsia="宋体" w:cs="宋体"/>
          <w:bCs/>
          <w:color w:val="auto"/>
          <w:sz w:val="24"/>
          <w:szCs w:val="20"/>
          <w:highlight w:val="none"/>
        </w:rPr>
      </w:pPr>
    </w:p>
    <w:p w14:paraId="4194C3C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112F89B9">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651C2453">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p>
    <w:p w14:paraId="75D9519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4FEE8891">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12CDB4C9">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AD92ED4">
      <w:pPr>
        <w:pStyle w:val="8"/>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66681969">
      <w:pPr>
        <w:pStyle w:val="8"/>
        <w:snapToGrid w:val="0"/>
        <w:spacing w:before="50" w:after="50" w:line="360" w:lineRule="auto"/>
        <w:ind w:firstLine="720" w:firstLineChars="225"/>
        <w:rPr>
          <w:rFonts w:hint="eastAsia" w:ascii="宋体" w:hAnsi="宋体" w:eastAsia="宋体" w:cs="宋体"/>
          <w:bCs/>
          <w:color w:val="auto"/>
          <w:sz w:val="32"/>
          <w:szCs w:val="32"/>
          <w:highlight w:val="none"/>
        </w:rPr>
      </w:pPr>
    </w:p>
    <w:p w14:paraId="405B5EE1">
      <w:pPr>
        <w:pStyle w:val="8"/>
        <w:snapToGrid w:val="0"/>
        <w:spacing w:before="50" w:after="50" w:line="360" w:lineRule="auto"/>
        <w:ind w:firstLine="1280" w:firstLineChars="400"/>
        <w:rPr>
          <w:rFonts w:hint="eastAsia" w:ascii="宋体" w:hAnsi="宋体" w:eastAsia="宋体" w:cs="宋体"/>
          <w:bCs/>
          <w:color w:val="auto"/>
          <w:sz w:val="32"/>
          <w:szCs w:val="32"/>
          <w:highlight w:val="none"/>
        </w:rPr>
      </w:pPr>
    </w:p>
    <w:p w14:paraId="5280C089">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0C7D8293">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color w:val="auto"/>
          <w:kern w:val="0"/>
          <w:sz w:val="36"/>
          <w:szCs w:val="36"/>
          <w:highlight w:val="none"/>
        </w:rPr>
        <w:t>报价文件目录</w:t>
      </w:r>
    </w:p>
    <w:p w14:paraId="6967D7E0">
      <w:pPr>
        <w:spacing w:line="360" w:lineRule="auto"/>
        <w:rPr>
          <w:rFonts w:hint="eastAsia" w:ascii="宋体" w:hAnsi="宋体" w:eastAsia="宋体" w:cs="宋体"/>
          <w:color w:val="auto"/>
          <w:highlight w:val="none"/>
        </w:rPr>
      </w:pPr>
    </w:p>
    <w:p w14:paraId="4A1614DC">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一、响应函………………………………………………………（页码）</w:t>
      </w:r>
    </w:p>
    <w:p w14:paraId="57081BF0">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二、响应报价表…………………………………………………（页码）</w:t>
      </w:r>
    </w:p>
    <w:p w14:paraId="0C57C896">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三</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已标价工程量清单</w:t>
      </w:r>
      <w:r>
        <w:rPr>
          <w:rFonts w:hint="eastAsia" w:ascii="宋体" w:hAnsi="宋体" w:eastAsia="宋体" w:cs="宋体"/>
          <w:color w:val="auto"/>
          <w:highlight w:val="none"/>
        </w:rPr>
        <w:t>…………………………………………（页码）</w:t>
      </w:r>
    </w:p>
    <w:p w14:paraId="59C09752">
      <w:pPr>
        <w:pStyle w:val="39"/>
        <w:spacing w:line="360" w:lineRule="auto"/>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四、</w:t>
      </w:r>
      <w:r>
        <w:rPr>
          <w:rFonts w:hint="eastAsia" w:ascii="宋体" w:hAnsi="宋体" w:eastAsia="宋体" w:cs="宋体"/>
          <w:color w:val="auto"/>
          <w:highlight w:val="none"/>
        </w:rPr>
        <w:t>供应商认为需要提供的其他有关资料……………………（页码）</w:t>
      </w:r>
    </w:p>
    <w:p w14:paraId="7AF2B447">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BF7BA15">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3FBE2CFD">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1DE4A8F1">
      <w:pPr>
        <w:pStyle w:val="15"/>
        <w:spacing w:line="360" w:lineRule="auto"/>
        <w:rPr>
          <w:rFonts w:hint="eastAsia" w:ascii="宋体" w:hAnsi="宋体" w:eastAsia="宋体" w:cs="宋体"/>
          <w:color w:val="auto"/>
          <w:sz w:val="32"/>
          <w:highlight w:val="none"/>
        </w:rPr>
      </w:pPr>
    </w:p>
    <w:p w14:paraId="0AC19FD8">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01C21D45">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val="en-US"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B8516CA">
      <w:pPr>
        <w:pStyle w:val="15"/>
        <w:spacing w:line="360" w:lineRule="auto"/>
        <w:ind w:firstLine="420" w:firstLineChars="20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一、首次报价文件</w:t>
      </w:r>
      <w:r>
        <w:rPr>
          <w:rFonts w:hint="eastAsia" w:ascii="宋体" w:hAnsi="宋体" w:eastAsia="宋体" w:cs="宋体"/>
          <w:color w:val="000000" w:themeColor="text1"/>
          <w:sz w:val="21"/>
          <w:szCs w:val="21"/>
          <w:highlight w:val="none"/>
          <w:lang w:eastAsia="zh-CN"/>
          <w14:textFill>
            <w14:solidFill>
              <w14:schemeClr w14:val="tx1"/>
            </w14:solidFill>
          </w14:textFill>
        </w:rPr>
        <w:t>电子版</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份（包含按</w:t>
      </w:r>
      <w:r>
        <w:rPr>
          <w:rFonts w:hint="eastAsia" w:ascii="宋体" w:hAnsi="宋体" w:eastAsia="宋体" w:cs="宋体"/>
          <w:color w:val="000000" w:themeColor="text1"/>
          <w:sz w:val="21"/>
          <w:szCs w:val="21"/>
          <w:highlight w:val="none"/>
          <w:lang w:eastAsia="zh-CN"/>
          <w14:textFill>
            <w14:solidFill>
              <w14:schemeClr w14:val="tx1"/>
            </w14:solidFill>
          </w14:textFill>
        </w:rPr>
        <w:t>“第三章 供应商须知”</w:t>
      </w:r>
      <w:r>
        <w:rPr>
          <w:rFonts w:hint="eastAsia" w:ascii="宋体" w:hAnsi="宋体" w:eastAsia="宋体" w:cs="宋体"/>
          <w:color w:val="000000" w:themeColor="text1"/>
          <w:sz w:val="21"/>
          <w:szCs w:val="21"/>
          <w:highlight w:val="none"/>
          <w14:textFill>
            <w14:solidFill>
              <w14:schemeClr w14:val="tx1"/>
            </w14:solidFill>
          </w14:textFill>
        </w:rPr>
        <w:t>提交的全部文件）；</w:t>
      </w:r>
    </w:p>
    <w:p w14:paraId="154E0FF6">
      <w:pPr>
        <w:pStyle w:val="15"/>
        <w:spacing w:line="360" w:lineRule="auto"/>
        <w:ind w:firstLine="420" w:firstLineChars="200"/>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二、技术文件</w:t>
      </w:r>
      <w:r>
        <w:rPr>
          <w:rFonts w:hint="eastAsia" w:ascii="宋体" w:hAnsi="宋体" w:eastAsia="宋体" w:cs="宋体"/>
          <w:color w:val="000000" w:themeColor="text1"/>
          <w:sz w:val="21"/>
          <w:szCs w:val="21"/>
          <w:highlight w:val="none"/>
          <w:lang w:eastAsia="zh-CN"/>
          <w14:textFill>
            <w14:solidFill>
              <w14:schemeClr w14:val="tx1"/>
            </w14:solidFill>
          </w14:textFill>
        </w:rPr>
        <w:t>电子版</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份（包含按</w:t>
      </w:r>
      <w:r>
        <w:rPr>
          <w:rFonts w:hint="eastAsia" w:ascii="宋体" w:hAnsi="宋体" w:eastAsia="宋体" w:cs="宋体"/>
          <w:color w:val="000000" w:themeColor="text1"/>
          <w:sz w:val="21"/>
          <w:szCs w:val="21"/>
          <w:highlight w:val="none"/>
          <w:lang w:eastAsia="zh-CN"/>
          <w14:textFill>
            <w14:solidFill>
              <w14:schemeClr w14:val="tx1"/>
            </w14:solidFill>
          </w14:textFill>
        </w:rPr>
        <w:t>“第三章 供应商须知”</w:t>
      </w:r>
      <w:r>
        <w:rPr>
          <w:rFonts w:hint="eastAsia" w:ascii="宋体" w:hAnsi="宋体" w:eastAsia="宋体" w:cs="宋体"/>
          <w:color w:val="000000" w:themeColor="text1"/>
          <w:sz w:val="21"/>
          <w:szCs w:val="21"/>
          <w:highlight w:val="none"/>
          <w14:textFill>
            <w14:solidFill>
              <w14:schemeClr w14:val="tx1"/>
            </w14:solidFill>
          </w14:textFill>
        </w:rPr>
        <w:t>提交的全部文件）；商务文件</w:t>
      </w:r>
      <w:r>
        <w:rPr>
          <w:rFonts w:hint="eastAsia" w:ascii="宋体" w:hAnsi="宋体" w:eastAsia="宋体" w:cs="宋体"/>
          <w:color w:val="000000" w:themeColor="text1"/>
          <w:sz w:val="21"/>
          <w:szCs w:val="21"/>
          <w:highlight w:val="none"/>
          <w:lang w:eastAsia="zh-CN"/>
          <w14:textFill>
            <w14:solidFill>
              <w14:schemeClr w14:val="tx1"/>
            </w14:solidFill>
          </w14:textFill>
        </w:rPr>
        <w:t>电子版</w:t>
      </w:r>
      <w:r>
        <w:rPr>
          <w:rFonts w:hint="eastAsia" w:ascii="宋体" w:hAnsi="宋体" w:eastAsia="宋体" w:cs="宋体"/>
          <w:color w:val="000000" w:themeColor="text1"/>
          <w:sz w:val="21"/>
          <w:szCs w:val="21"/>
          <w:highlight w:val="none"/>
          <w:u w:val="single"/>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份（包含按</w:t>
      </w:r>
      <w:r>
        <w:rPr>
          <w:rFonts w:hint="eastAsia" w:ascii="宋体" w:hAnsi="宋体" w:eastAsia="宋体" w:cs="宋体"/>
          <w:color w:val="000000" w:themeColor="text1"/>
          <w:sz w:val="21"/>
          <w:szCs w:val="21"/>
          <w:highlight w:val="none"/>
          <w:lang w:eastAsia="zh-CN"/>
          <w14:textFill>
            <w14:solidFill>
              <w14:schemeClr w14:val="tx1"/>
            </w14:solidFill>
          </w14:textFill>
        </w:rPr>
        <w:t>“第三章 供应商须知”</w:t>
      </w:r>
      <w:r>
        <w:rPr>
          <w:rFonts w:hint="eastAsia" w:ascii="宋体" w:hAnsi="宋体" w:eastAsia="宋体" w:cs="宋体"/>
          <w:color w:val="000000" w:themeColor="text1"/>
          <w:sz w:val="21"/>
          <w:szCs w:val="21"/>
          <w:highlight w:val="none"/>
          <w14:textFill>
            <w14:solidFill>
              <w14:schemeClr w14:val="tx1"/>
            </w14:solidFill>
          </w14:textFill>
        </w:rPr>
        <w:t>提交的全部文件）；</w:t>
      </w:r>
      <w:r>
        <w:rPr>
          <w:rFonts w:hint="eastAsia" w:ascii="宋体" w:hAnsi="宋体" w:eastAsia="宋体" w:cs="宋体"/>
          <w:color w:val="000000" w:themeColor="text1"/>
          <w:sz w:val="21"/>
          <w:szCs w:val="21"/>
          <w:highlight w:val="none"/>
          <w:lang w:eastAsia="zh-CN"/>
          <w14:textFill>
            <w14:solidFill>
              <w14:schemeClr w14:val="tx1"/>
            </w14:solidFill>
          </w14:textFill>
        </w:rPr>
        <w:t>（商务技术文件已合并装订成册）</w:t>
      </w:r>
    </w:p>
    <w:p w14:paraId="3FBAA813">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51EB8F00">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w:t>
      </w:r>
      <w:r>
        <w:rPr>
          <w:rFonts w:hint="eastAsia" w:ascii="宋体" w:hAnsi="宋体" w:eastAsia="宋体" w:cs="宋体"/>
          <w:color w:val="000000" w:themeColor="text1"/>
          <w:sz w:val="21"/>
          <w:szCs w:val="21"/>
          <w:highlight w:val="none"/>
          <w14:textFill>
            <w14:solidFill>
              <w14:schemeClr w14:val="tx1"/>
            </w14:solidFill>
          </w14:textFill>
        </w:rPr>
        <w:t>我方承接本项目</w:t>
      </w:r>
      <w:r>
        <w:rPr>
          <w:rFonts w:hint="eastAsia" w:ascii="宋体" w:hAnsi="宋体"/>
          <w:color w:val="000000" w:themeColor="text1"/>
          <w:spacing w:val="8"/>
          <w:sz w:val="21"/>
          <w:szCs w:val="21"/>
          <w14:textFill>
            <w14:solidFill>
              <w14:schemeClr w14:val="tx1"/>
            </w14:solidFill>
          </w14:textFill>
        </w:rPr>
        <w:t>磋商</w:t>
      </w:r>
      <w:r>
        <w:rPr>
          <w:rFonts w:hint="eastAsia" w:ascii="宋体" w:hAnsi="宋体" w:eastAsia="宋体" w:cs="宋体"/>
          <w:color w:val="000000" w:themeColor="text1"/>
          <w:sz w:val="21"/>
          <w:szCs w:val="21"/>
          <w:highlight w:val="none"/>
          <w14:textFill>
            <w14:solidFill>
              <w14:schemeClr w14:val="tx1"/>
            </w14:solidFill>
          </w14:textFill>
        </w:rPr>
        <w:t>报价为人民币（大写）</w:t>
      </w:r>
      <w:r>
        <w:rPr>
          <w:rFonts w:hint="eastAsia" w:ascii="宋体" w:hAnsi="宋体" w:eastAsia="宋体" w:cs="宋体"/>
          <w:color w:val="000000" w:themeColor="text1"/>
          <w:sz w:val="21"/>
          <w:szCs w:val="21"/>
          <w:highlight w:val="none"/>
          <w:u w:val="single"/>
          <w14:textFill>
            <w14:solidFill>
              <w14:schemeClr w14:val="tx1"/>
            </w14:solidFill>
          </w14:textFill>
        </w:rPr>
        <w:t xml:space="preserve">          （￥           </w:t>
      </w:r>
      <w:r>
        <w:rPr>
          <w:rFonts w:hint="eastAsia" w:ascii="宋体" w:hAnsi="宋体" w:eastAsia="宋体" w:cs="宋体"/>
          <w:color w:val="000000" w:themeColor="text1"/>
          <w:sz w:val="21"/>
          <w:szCs w:val="21"/>
          <w:highlight w:val="none"/>
          <w14:textFill>
            <w14:solidFill>
              <w14:schemeClr w14:val="tx1"/>
            </w14:solidFill>
          </w14:textFill>
        </w:rPr>
        <w:t>）。按</w:t>
      </w:r>
      <w:r>
        <w:rPr>
          <w:rFonts w:hint="eastAsia" w:ascii="宋体" w:hAnsi="宋体" w:eastAsia="宋体" w:cs="宋体"/>
          <w:color w:val="auto"/>
          <w:sz w:val="21"/>
          <w:szCs w:val="21"/>
          <w:highlight w:val="none"/>
        </w:rPr>
        <w:t>上述合同条件、技术规范、图纸的条件承包本采购范围内全部工程的施工、竣工和保修。</w:t>
      </w:r>
    </w:p>
    <w:p w14:paraId="4DA22CB3">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sz w:val="21"/>
          <w:szCs w:val="21"/>
        </w:rPr>
        <w:t>并保证工程质量</w:t>
      </w:r>
      <w:r>
        <w:rPr>
          <w:rFonts w:hint="eastAsia" w:ascii="宋体" w:hAnsi="Courier New"/>
          <w:sz w:val="21"/>
          <w:szCs w:val="21"/>
          <w:u w:val="single"/>
        </w:rPr>
        <w:t xml:space="preserve">      </w:t>
      </w:r>
      <w:r>
        <w:rPr>
          <w:rFonts w:hint="eastAsia" w:ascii="宋体" w:hAnsi="宋体" w:eastAsia="宋体" w:cs="宋体"/>
          <w:color w:val="auto"/>
          <w:sz w:val="21"/>
          <w:szCs w:val="21"/>
          <w:highlight w:val="none"/>
        </w:rPr>
        <w:t>。</w:t>
      </w:r>
    </w:p>
    <w:p w14:paraId="38D25B3E">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04858301">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74273B94">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65D6F1B9">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、我方承诺未被列入失信被执行人、重大税收违法失信主体、政府采购严重违法失信行为记录名单，并已经具备《中华人民共和国政府采购法》中规定的参加政府采购活动的供应商应当具备的条件：</w:t>
      </w:r>
    </w:p>
    <w:p w14:paraId="09D447CE">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45DFAE12">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11B9838E">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7C3481AD">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17F48194">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34BEB9AD">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68C362B6">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1EF9B5EB">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3EF0E953">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72AF00C6">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2E099AC4">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034B2B28">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2A2B305D">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60872252">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0E4315AF">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65A28C3B">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696CFCC5">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03E4FCF6">
      <w:pPr>
        <w:pStyle w:val="15"/>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7B35BCA6">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1F787234">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561A3271">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07FF55EF">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7F82CB6D">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1D9BB808">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4585032C">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01E3CDFD">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52C061B1">
      <w:pPr>
        <w:pStyle w:val="13"/>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063AFE29">
      <w:pPr>
        <w:spacing w:line="360" w:lineRule="auto"/>
        <w:contextualSpacing/>
        <w:jc w:val="left"/>
        <w:rPr>
          <w:rFonts w:hint="eastAsia" w:ascii="宋体" w:hAnsi="宋体" w:eastAsia="宋体" w:cs="宋体"/>
          <w:color w:val="auto"/>
          <w:szCs w:val="21"/>
          <w:highlight w:val="none"/>
        </w:rPr>
      </w:pPr>
    </w:p>
    <w:p w14:paraId="2CD72DD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6AA0BE6">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ED53D8B">
      <w:pPr>
        <w:spacing w:line="360" w:lineRule="auto"/>
        <w:ind w:firstLine="420" w:firstLineChars="200"/>
        <w:rPr>
          <w:rFonts w:hint="eastAsia" w:ascii="宋体" w:hAnsi="宋体" w:eastAsia="宋体" w:cs="宋体"/>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1815F5E7">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2222F257">
      <w:pPr>
        <w:snapToGrid w:val="0"/>
        <w:spacing w:before="50" w:after="50" w:line="360" w:lineRule="auto"/>
        <w:rPr>
          <w:rFonts w:hint="eastAsia" w:ascii="宋体" w:hAnsi="宋体" w:eastAsia="宋体" w:cs="宋体"/>
          <w:color w:val="auto"/>
          <w:sz w:val="24"/>
          <w:highlight w:val="none"/>
        </w:rPr>
      </w:pPr>
    </w:p>
    <w:p w14:paraId="1DE30C75">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0F66F273">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6865076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88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3168"/>
        <w:gridCol w:w="1080"/>
        <w:gridCol w:w="2686"/>
        <w:gridCol w:w="1124"/>
      </w:tblGrid>
      <w:tr w14:paraId="7238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1C53325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74D9CA15">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2A47EDFC">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12E1F4A2">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24" w:type="dxa"/>
            <w:tcBorders>
              <w:top w:val="single" w:color="auto" w:sz="4" w:space="0"/>
              <w:left w:val="single" w:color="auto" w:sz="4" w:space="0"/>
              <w:bottom w:val="single" w:color="auto" w:sz="4" w:space="0"/>
              <w:right w:val="single" w:color="auto" w:sz="4" w:space="0"/>
            </w:tcBorders>
            <w:noWrap w:val="0"/>
            <w:vAlign w:val="center"/>
          </w:tcPr>
          <w:p w14:paraId="72888EA7">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2F580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0" w:hRule="atLeast"/>
          <w:jc w:val="center"/>
        </w:trPr>
        <w:tc>
          <w:tcPr>
            <w:tcW w:w="765" w:type="dxa"/>
            <w:tcBorders>
              <w:top w:val="single" w:color="auto" w:sz="4" w:space="0"/>
              <w:left w:val="single" w:color="auto" w:sz="4" w:space="0"/>
              <w:bottom w:val="single" w:color="auto" w:sz="4" w:space="0"/>
              <w:right w:val="single" w:color="auto" w:sz="4" w:space="0"/>
            </w:tcBorders>
            <w:noWrap w:val="0"/>
            <w:vAlign w:val="center"/>
          </w:tcPr>
          <w:p w14:paraId="113A82D9">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168" w:type="dxa"/>
            <w:tcBorders>
              <w:top w:val="single" w:color="auto" w:sz="4" w:space="0"/>
              <w:left w:val="single" w:color="auto" w:sz="4" w:space="0"/>
              <w:bottom w:val="single" w:color="auto" w:sz="4" w:space="0"/>
              <w:right w:val="single" w:color="auto" w:sz="4" w:space="0"/>
            </w:tcBorders>
            <w:noWrap w:val="0"/>
            <w:vAlign w:val="center"/>
          </w:tcPr>
          <w:p w14:paraId="1D191DA8">
            <w:pPr>
              <w:jc w:val="center"/>
              <w:rPr>
                <w:rFonts w:hint="eastAsia" w:ascii="宋体" w:hAnsi="宋体" w:eastAsia="宋体" w:cs="宋体"/>
                <w:color w:val="auto"/>
                <w:sz w:val="24"/>
                <w:szCs w:val="24"/>
                <w:highlight w:val="none"/>
              </w:rPr>
            </w:pPr>
          </w:p>
        </w:tc>
        <w:tc>
          <w:tcPr>
            <w:tcW w:w="1080" w:type="dxa"/>
            <w:tcBorders>
              <w:top w:val="single" w:color="auto" w:sz="4" w:space="0"/>
              <w:left w:val="single" w:color="auto" w:sz="4" w:space="0"/>
              <w:bottom w:val="single" w:color="auto" w:sz="4" w:space="0"/>
              <w:right w:val="single" w:color="auto" w:sz="4" w:space="0"/>
            </w:tcBorders>
            <w:noWrap w:val="0"/>
            <w:vAlign w:val="center"/>
          </w:tcPr>
          <w:p w14:paraId="3D53AE92">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686" w:type="dxa"/>
            <w:tcBorders>
              <w:top w:val="single" w:color="auto" w:sz="4" w:space="0"/>
              <w:left w:val="single" w:color="auto" w:sz="4" w:space="0"/>
              <w:bottom w:val="single" w:color="auto" w:sz="4" w:space="0"/>
              <w:right w:val="single" w:color="auto" w:sz="4" w:space="0"/>
            </w:tcBorders>
            <w:noWrap w:val="0"/>
            <w:vAlign w:val="center"/>
          </w:tcPr>
          <w:p w14:paraId="756E8AC6">
            <w:pPr>
              <w:jc w:val="center"/>
              <w:rPr>
                <w:rFonts w:hint="eastAsia" w:ascii="宋体" w:hAnsi="宋体" w:eastAsia="宋体" w:cs="宋体"/>
                <w:color w:val="auto"/>
                <w:sz w:val="24"/>
                <w:szCs w:val="24"/>
                <w:highlight w:val="none"/>
              </w:rPr>
            </w:pPr>
          </w:p>
        </w:tc>
        <w:tc>
          <w:tcPr>
            <w:tcW w:w="1124" w:type="dxa"/>
            <w:tcBorders>
              <w:top w:val="single" w:color="auto" w:sz="4" w:space="0"/>
              <w:left w:val="single" w:color="auto" w:sz="4" w:space="0"/>
              <w:bottom w:val="single" w:color="auto" w:sz="4" w:space="0"/>
              <w:right w:val="single" w:color="auto" w:sz="4" w:space="0"/>
            </w:tcBorders>
            <w:noWrap w:val="0"/>
            <w:vAlign w:val="center"/>
          </w:tcPr>
          <w:p w14:paraId="1B320B82">
            <w:pPr>
              <w:jc w:val="center"/>
              <w:rPr>
                <w:rFonts w:hint="eastAsia" w:ascii="宋体" w:hAnsi="宋体" w:eastAsia="宋体" w:cs="宋体"/>
                <w:color w:val="auto"/>
                <w:sz w:val="24"/>
                <w:szCs w:val="24"/>
                <w:highlight w:val="none"/>
              </w:rPr>
            </w:pPr>
          </w:p>
        </w:tc>
      </w:tr>
      <w:tr w14:paraId="404D2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79CF8D40">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44434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5080142F">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65018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8823" w:type="dxa"/>
            <w:gridSpan w:val="5"/>
            <w:tcBorders>
              <w:top w:val="single" w:color="auto" w:sz="4" w:space="0"/>
              <w:left w:val="single" w:color="auto" w:sz="4" w:space="0"/>
              <w:bottom w:val="single" w:color="auto" w:sz="4" w:space="0"/>
              <w:right w:val="single" w:color="auto" w:sz="4" w:space="0"/>
            </w:tcBorders>
            <w:noWrap w:val="0"/>
            <w:vAlign w:val="center"/>
          </w:tcPr>
          <w:p w14:paraId="07D00D86">
            <w:pPr>
              <w:rPr>
                <w:rFonts w:hint="eastAsia" w:ascii="宋体" w:hAnsi="宋体" w:eastAsia="宋体" w:cs="宋体"/>
                <w:color w:val="FF0000"/>
                <w:kern w:val="2"/>
                <w:sz w:val="24"/>
                <w:szCs w:val="24"/>
                <w:highlight w:val="none"/>
                <w:lang w:val="en-US" w:eastAsia="zh-CN" w:bidi="ar-SA"/>
              </w:rPr>
            </w:pPr>
            <w:r>
              <w:rPr>
                <w:rFonts w:hint="eastAsia" w:ascii="宋体" w:hAnsi="宋体" w:eastAsia="宋体" w:cs="宋体"/>
                <w:sz w:val="24"/>
              </w:rPr>
              <w:t>工程质量要求</w:t>
            </w:r>
            <w:r>
              <w:rPr>
                <w:rFonts w:hint="eastAsia" w:ascii="宋体" w:hAnsi="宋体" w:eastAsia="宋体" w:cs="宋体"/>
                <w:color w:val="auto"/>
                <w:sz w:val="24"/>
                <w:szCs w:val="24"/>
                <w:highlight w:val="none"/>
              </w:rPr>
              <w:t>：</w:t>
            </w:r>
          </w:p>
        </w:tc>
      </w:tr>
    </w:tbl>
    <w:p w14:paraId="24642314">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5072EE60">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eastAsia="宋体" w:cs="宋体"/>
          <w:kern w:val="0"/>
          <w:sz w:val="24"/>
          <w:szCs w:val="22"/>
          <w:lang w:val="zh-CN"/>
        </w:rPr>
        <w:t>注：</w:t>
      </w:r>
      <w:r>
        <w:rPr>
          <w:rFonts w:hint="eastAsia" w:ascii="宋体" w:hAnsi="宋体" w:eastAsia="宋体" w:cs="宋体"/>
          <w:kern w:val="0"/>
          <w:sz w:val="24"/>
          <w:lang w:val="zh-CN"/>
        </w:rPr>
        <w:t>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452BBC65">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03C8F4C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CB828C">
      <w:pPr>
        <w:pStyle w:val="15"/>
        <w:spacing w:line="360" w:lineRule="auto"/>
        <w:ind w:left="0" w:leftChars="0" w:firstLine="5678" w:firstLineChars="2366"/>
        <w:rPr>
          <w:rFonts w:hint="eastAsia" w:ascii="宋体" w:hAnsi="宋体" w:eastAsia="宋体" w:cs="宋体"/>
          <w:color w:val="auto"/>
          <w:highlight w:val="none"/>
          <w:lang w:val="zh-CN"/>
        </w:rPr>
      </w:pPr>
      <w:r>
        <w:rPr>
          <w:rFonts w:hint="eastAsia" w:ascii="宋体" w:hAnsi="宋体" w:eastAsia="宋体" w:cs="宋体"/>
          <w:color w:val="auto"/>
          <w:sz w:val="24"/>
          <w:highlight w:val="none"/>
          <w:lang w:val="zh-CN"/>
        </w:rPr>
        <w:t>日期：  年  月   日</w:t>
      </w:r>
    </w:p>
    <w:p w14:paraId="004783D6">
      <w:pPr>
        <w:rPr>
          <w:rFonts w:hint="eastAsia"/>
          <w:color w:val="auto"/>
          <w:highlight w:val="none"/>
          <w:lang w:val="zh-CN"/>
        </w:rPr>
      </w:pPr>
    </w:p>
    <w:p w14:paraId="0D07EC12">
      <w:pPr>
        <w:pStyle w:val="23"/>
        <w:rPr>
          <w:rFonts w:hint="eastAsia"/>
          <w:color w:val="auto"/>
          <w:highlight w:val="none"/>
          <w:lang w:val="zh-CN"/>
        </w:rPr>
      </w:pPr>
    </w:p>
    <w:p w14:paraId="04122A8C">
      <w:pPr>
        <w:rPr>
          <w:rFonts w:hint="eastAsia"/>
          <w:color w:val="auto"/>
          <w:highlight w:val="none"/>
          <w:lang w:val="zh-CN"/>
        </w:rPr>
      </w:pPr>
    </w:p>
    <w:p w14:paraId="66ACE4CB">
      <w:pPr>
        <w:pStyle w:val="23"/>
        <w:rPr>
          <w:rFonts w:hint="eastAsia"/>
          <w:color w:val="auto"/>
          <w:highlight w:val="none"/>
          <w:lang w:val="zh-CN"/>
        </w:rPr>
      </w:pPr>
    </w:p>
    <w:p w14:paraId="54305767">
      <w:pPr>
        <w:rPr>
          <w:rFonts w:hint="eastAsia"/>
          <w:color w:val="auto"/>
          <w:highlight w:val="none"/>
          <w:lang w:val="zh-CN"/>
        </w:rPr>
      </w:pPr>
    </w:p>
    <w:p w14:paraId="5DE5FBC0">
      <w:pPr>
        <w:pStyle w:val="23"/>
        <w:rPr>
          <w:rFonts w:hint="eastAsia"/>
          <w:lang w:val="zh-CN"/>
        </w:rPr>
      </w:pPr>
    </w:p>
    <w:p w14:paraId="38E14C00">
      <w:pPr>
        <w:pStyle w:val="23"/>
        <w:rPr>
          <w:rFonts w:hint="eastAsia"/>
          <w:lang w:val="zh-CN"/>
        </w:rPr>
      </w:pPr>
    </w:p>
    <w:p w14:paraId="679BC3E9">
      <w:pPr>
        <w:pStyle w:val="23"/>
        <w:rPr>
          <w:rFonts w:hint="eastAsia"/>
          <w:lang w:val="zh-CN"/>
        </w:rPr>
      </w:pPr>
    </w:p>
    <w:p w14:paraId="0C4B055F">
      <w:pPr>
        <w:rPr>
          <w:rFonts w:hint="eastAsia"/>
          <w:lang w:val="zh-CN"/>
        </w:rPr>
      </w:pPr>
    </w:p>
    <w:p w14:paraId="497F881C">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三、已标价工程量清单</w:t>
      </w:r>
    </w:p>
    <w:p w14:paraId="70255115">
      <w:pPr>
        <w:snapToGrid w:val="0"/>
        <w:spacing w:line="360" w:lineRule="auto"/>
        <w:ind w:firstLine="482" w:firstLineChars="200"/>
        <w:rPr>
          <w:rFonts w:hint="eastAsia" w:ascii="宋体" w:hAnsi="宋体" w:eastAsia="宋体" w:cs="宋体"/>
          <w:b/>
          <w:color w:val="auto"/>
          <w:sz w:val="24"/>
          <w:szCs w:val="24"/>
          <w:highlight w:val="none"/>
          <w:lang w:val="en-US" w:eastAsia="zh-CN"/>
        </w:rPr>
      </w:pPr>
    </w:p>
    <w:p w14:paraId="197B1B42">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eastAsia="宋体" w:cs="宋体"/>
          <w:b/>
          <w:color w:val="auto"/>
          <w:sz w:val="24"/>
          <w:szCs w:val="24"/>
          <w:highlight w:val="none"/>
          <w:lang w:val="en-US" w:eastAsia="zh-CN"/>
        </w:rPr>
        <w:t>说明：最后报价与首次报价相比有调整的，供应商提交的最后报价必须包含已标价的工程量清单（上传格式必须为PDF格式），请供应商提前准备好调整后的已标价工程量清单（已标价工程量清单合计金额须与相对应的竞标总报价金额保持一致），如未在规定时间内提供调整后的已标价工程量清单，由此造成的后果供应商自行承担</w:t>
      </w:r>
      <w:r>
        <w:rPr>
          <w:rFonts w:hint="eastAsia" w:ascii="宋体" w:hAnsi="宋体" w:eastAsia="宋体" w:cs="宋体"/>
          <w:b/>
          <w:bCs w:val="0"/>
          <w:color w:val="auto"/>
          <w:kern w:val="2"/>
          <w:sz w:val="24"/>
          <w:szCs w:val="24"/>
          <w:highlight w:val="none"/>
          <w:lang w:val="en-US" w:eastAsia="zh-CN"/>
        </w:rPr>
        <w:t>。</w:t>
      </w:r>
    </w:p>
    <w:p w14:paraId="4D51A188">
      <w:pPr>
        <w:snapToGrid w:val="0"/>
        <w:spacing w:line="360" w:lineRule="auto"/>
        <w:ind w:firstLine="602" w:firstLineChars="200"/>
        <w:rPr>
          <w:rFonts w:hint="eastAsia" w:ascii="宋体" w:hAnsi="宋体" w:eastAsia="宋体" w:cs="宋体"/>
          <w:b/>
          <w:color w:val="auto"/>
          <w:sz w:val="30"/>
          <w:szCs w:val="30"/>
          <w:highlight w:val="none"/>
          <w:lang w:val="en-US" w:eastAsia="zh-CN"/>
        </w:rPr>
      </w:pPr>
    </w:p>
    <w:p w14:paraId="1C33C7BC">
      <w:pPr>
        <w:pStyle w:val="11"/>
        <w:jc w:val="center"/>
        <w:rPr>
          <w:rFonts w:hint="eastAsia" w:ascii="宋体" w:hAnsi="宋体" w:cs="宋体"/>
          <w:b/>
          <w:color w:val="auto"/>
          <w:sz w:val="24"/>
          <w:szCs w:val="24"/>
          <w:highlight w:val="none"/>
          <w:lang w:val="en-US" w:eastAsia="zh-CN"/>
        </w:rPr>
      </w:pPr>
    </w:p>
    <w:p w14:paraId="6FC5A423">
      <w:pPr>
        <w:pStyle w:val="11"/>
        <w:jc w:val="center"/>
        <w:rPr>
          <w:rFonts w:hint="eastAsia" w:ascii="宋体" w:hAnsi="宋体" w:cs="宋体"/>
          <w:b/>
          <w:color w:val="auto"/>
          <w:sz w:val="24"/>
          <w:szCs w:val="24"/>
          <w:highlight w:val="none"/>
          <w:lang w:val="en-US" w:eastAsia="zh-CN"/>
        </w:rPr>
      </w:pPr>
    </w:p>
    <w:p w14:paraId="5C56CDBE">
      <w:pPr>
        <w:rPr>
          <w:rFonts w:hint="eastAsia" w:ascii="宋体" w:hAnsi="宋体" w:cs="宋体"/>
          <w:b/>
          <w:color w:val="auto"/>
          <w:sz w:val="24"/>
          <w:szCs w:val="24"/>
          <w:highlight w:val="none"/>
          <w:lang w:val="en-US" w:eastAsia="zh-CN"/>
        </w:rPr>
      </w:pPr>
    </w:p>
    <w:p w14:paraId="356C13FC">
      <w:pPr>
        <w:pStyle w:val="11"/>
        <w:rPr>
          <w:rFonts w:hint="eastAsia" w:ascii="宋体" w:hAnsi="宋体" w:cs="宋体"/>
          <w:b/>
          <w:color w:val="auto"/>
          <w:sz w:val="24"/>
          <w:szCs w:val="24"/>
          <w:highlight w:val="none"/>
          <w:lang w:val="en-US" w:eastAsia="zh-CN"/>
        </w:rPr>
      </w:pPr>
    </w:p>
    <w:p w14:paraId="663CC6B3">
      <w:pPr>
        <w:rPr>
          <w:rFonts w:hint="eastAsia" w:ascii="宋体" w:hAnsi="宋体" w:cs="宋体"/>
          <w:b/>
          <w:color w:val="auto"/>
          <w:sz w:val="24"/>
          <w:szCs w:val="24"/>
          <w:highlight w:val="none"/>
          <w:lang w:val="en-US" w:eastAsia="zh-CN"/>
        </w:rPr>
      </w:pPr>
    </w:p>
    <w:p w14:paraId="6631F7BB">
      <w:pPr>
        <w:pStyle w:val="11"/>
        <w:rPr>
          <w:rFonts w:hint="eastAsia" w:ascii="宋体" w:hAnsi="宋体" w:cs="宋体"/>
          <w:b/>
          <w:color w:val="auto"/>
          <w:sz w:val="24"/>
          <w:szCs w:val="24"/>
          <w:highlight w:val="none"/>
          <w:lang w:val="en-US" w:eastAsia="zh-CN"/>
        </w:rPr>
      </w:pPr>
    </w:p>
    <w:p w14:paraId="617BF098">
      <w:pPr>
        <w:rPr>
          <w:rFonts w:hint="eastAsia" w:ascii="宋体" w:hAnsi="宋体" w:cs="宋体"/>
          <w:b/>
          <w:color w:val="auto"/>
          <w:sz w:val="24"/>
          <w:szCs w:val="24"/>
          <w:highlight w:val="none"/>
          <w:lang w:val="en-US" w:eastAsia="zh-CN"/>
        </w:rPr>
      </w:pPr>
    </w:p>
    <w:p w14:paraId="7933E796">
      <w:pPr>
        <w:pStyle w:val="11"/>
        <w:rPr>
          <w:rFonts w:hint="eastAsia" w:ascii="宋体" w:hAnsi="宋体" w:cs="宋体"/>
          <w:b/>
          <w:color w:val="auto"/>
          <w:sz w:val="24"/>
          <w:szCs w:val="24"/>
          <w:highlight w:val="none"/>
          <w:lang w:val="en-US" w:eastAsia="zh-CN"/>
        </w:rPr>
      </w:pPr>
    </w:p>
    <w:p w14:paraId="400CD121">
      <w:pPr>
        <w:pStyle w:val="11"/>
        <w:rPr>
          <w:rFonts w:hint="eastAsia"/>
          <w:lang w:val="en-US" w:eastAsia="zh-CN"/>
        </w:rPr>
      </w:pPr>
    </w:p>
    <w:p w14:paraId="61685D31">
      <w:pPr>
        <w:pStyle w:val="11"/>
        <w:ind w:firstLine="630" w:firstLineChars="300"/>
        <w:rPr>
          <w:rFonts w:hint="eastAsia"/>
          <w:color w:val="auto"/>
          <w:highlight w:val="none"/>
          <w:lang w:val="en-US" w:eastAsia="zh-CN"/>
        </w:rPr>
      </w:pPr>
    </w:p>
    <w:p w14:paraId="53B71705">
      <w:pPr>
        <w:pStyle w:val="8"/>
        <w:overflowPunct w:val="0"/>
        <w:spacing w:line="360" w:lineRule="auto"/>
        <w:ind w:firstLine="0"/>
        <w:jc w:val="left"/>
        <w:rPr>
          <w:rFonts w:hint="eastAsia" w:ascii="仿宋" w:hAnsi="仿宋" w:eastAsia="仿宋" w:cs="仿宋"/>
          <w:b/>
          <w:color w:val="auto"/>
          <w:sz w:val="30"/>
          <w:szCs w:val="30"/>
          <w:highlight w:val="none"/>
          <w:lang w:val="en-US" w:eastAsia="zh-CN"/>
        </w:rPr>
      </w:pPr>
    </w:p>
    <w:p w14:paraId="234BFBDD">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eastAsia="宋体" w:cs="宋体"/>
          <w:b/>
          <w:color w:val="auto"/>
          <w:sz w:val="30"/>
          <w:szCs w:val="30"/>
          <w:highlight w:val="none"/>
        </w:rPr>
        <w:t>供应商认为需要提供的其他有关资料</w:t>
      </w:r>
    </w:p>
    <w:p w14:paraId="56B6BF01">
      <w:pPr>
        <w:widowControl/>
        <w:shd w:val="clear" w:color="auto" w:fill="FFFFFF"/>
        <w:spacing w:line="360" w:lineRule="auto"/>
        <w:jc w:val="left"/>
        <w:rPr>
          <w:rFonts w:hint="eastAsia" w:ascii="宋体" w:hAnsi="宋体" w:eastAsia="宋体" w:cs="宋体"/>
          <w:color w:val="auto"/>
          <w:kern w:val="2"/>
          <w:sz w:val="24"/>
          <w:szCs w:val="24"/>
          <w:highlight w:val="none"/>
          <w:shd w:val="clear" w:color="auto" w:fill="FFFFFF"/>
          <w:lang w:val="en-US" w:eastAsia="zh-CN"/>
        </w:rPr>
      </w:pPr>
    </w:p>
    <w:p w14:paraId="55A2170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639DFA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9D6BF9C">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A4DBF26">
      <w:pPr>
        <w:pStyle w:val="11"/>
        <w:spacing w:after="0" w:line="360" w:lineRule="auto"/>
        <w:ind w:left="3960" w:right="1808"/>
        <w:contextualSpacing/>
        <w:rPr>
          <w:rFonts w:hint="eastAsia" w:ascii="仿宋" w:hAnsi="仿宋" w:eastAsia="仿宋" w:cs="仿宋"/>
          <w:color w:val="auto"/>
          <w:highlight w:val="none"/>
        </w:rPr>
      </w:pPr>
    </w:p>
    <w:p w14:paraId="0AB644B9">
      <w:pPr>
        <w:spacing w:line="360" w:lineRule="auto"/>
        <w:contextualSpacing/>
        <w:jc w:val="left"/>
        <w:rPr>
          <w:rFonts w:hint="eastAsia" w:ascii="仿宋" w:hAnsi="仿宋" w:eastAsia="仿宋" w:cs="仿宋"/>
          <w:color w:val="auto"/>
          <w:kern w:val="0"/>
          <w:sz w:val="24"/>
          <w:highlight w:val="none"/>
        </w:rPr>
      </w:pPr>
    </w:p>
    <w:p w14:paraId="77EB4F03">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F2D52C1">
      <w:pPr>
        <w:pStyle w:val="3"/>
        <w:spacing w:line="360" w:lineRule="auto"/>
        <w:jc w:val="center"/>
        <w:rPr>
          <w:rFonts w:hint="eastAsia" w:ascii="宋体" w:hAnsi="宋体" w:eastAsia="宋体" w:cs="宋体"/>
          <w:color w:val="auto"/>
          <w:highlight w:val="none"/>
          <w:lang w:val="en-US" w:eastAsia="zh-CN"/>
        </w:rPr>
      </w:pPr>
      <w:bookmarkStart w:id="150" w:name="_Toc147684389"/>
      <w:bookmarkStart w:id="151" w:name="_Toc18354"/>
      <w:bookmarkStart w:id="152" w:name="_Toc80205942"/>
      <w:r>
        <w:rPr>
          <w:rFonts w:hint="eastAsia" w:ascii="宋体" w:hAnsi="宋体" w:eastAsia="宋体" w:cs="宋体"/>
          <w:color w:val="auto"/>
          <w:highlight w:val="none"/>
          <w:lang w:val="en-US" w:eastAsia="zh-CN"/>
        </w:rPr>
        <w:t>第五节 其他文书、文件格式</w:t>
      </w:r>
      <w:bookmarkEnd w:id="150"/>
      <w:bookmarkEnd w:id="151"/>
      <w:bookmarkEnd w:id="152"/>
    </w:p>
    <w:p w14:paraId="34B611CF">
      <w:pPr>
        <w:jc w:val="center"/>
        <w:rPr>
          <w:rFonts w:ascii="宋体" w:hAnsi="宋体" w:cs="宋体"/>
          <w:b/>
          <w:bCs/>
          <w:sz w:val="32"/>
          <w:szCs w:val="32"/>
        </w:rPr>
      </w:pPr>
      <w:r>
        <w:rPr>
          <w:rFonts w:hint="eastAsia" w:ascii="宋体" w:hAnsi="宋体" w:cs="宋体"/>
          <w:b/>
          <w:bCs/>
          <w:sz w:val="32"/>
          <w:szCs w:val="32"/>
        </w:rPr>
        <w:t>知识产权合规性声明</w:t>
      </w:r>
    </w:p>
    <w:p w14:paraId="5AF1FC4A">
      <w:pPr>
        <w:rPr>
          <w:rFonts w:ascii="仿宋_GB2312" w:hAnsi="仿宋_GB2312" w:eastAsia="仿宋_GB2312" w:cs="仿宋_GB2312"/>
          <w:sz w:val="30"/>
          <w:szCs w:val="30"/>
        </w:rPr>
      </w:pPr>
    </w:p>
    <w:p w14:paraId="4BEBC24E">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本企业（单位）自愿参与政府投资政府采购的</w:t>
      </w:r>
      <w:r>
        <w:rPr>
          <w:rFonts w:hint="eastAsia" w:ascii="仿宋_GB2312" w:hAnsi="仿宋_GB2312" w:eastAsia="仿宋_GB2312" w:cs="仿宋_GB2312"/>
          <w:sz w:val="30"/>
          <w:szCs w:val="30"/>
          <w:u w:val="single"/>
          <w:lang w:val="en-US" w:eastAsia="zh-CN"/>
        </w:rPr>
        <w:t xml:space="preserve">         </w:t>
      </w:r>
      <w:r>
        <w:rPr>
          <w:rFonts w:hint="eastAsia" w:ascii="仿宋_GB2312" w:hAnsi="仿宋_GB2312" w:eastAsia="仿宋_GB2312" w:cs="仿宋_GB2312"/>
          <w:sz w:val="30"/>
          <w:szCs w:val="30"/>
        </w:rPr>
        <w:t>项目，</w:t>
      </w:r>
      <w:r>
        <w:rPr>
          <w:rFonts w:hint="eastAsia" w:ascii="仿宋_GB2312" w:hAnsi="仿宋_GB2312" w:eastAsia="仿宋_GB2312" w:cs="仿宋_GB2312"/>
          <w:b/>
          <w:bCs/>
          <w:sz w:val="30"/>
          <w:szCs w:val="30"/>
        </w:rPr>
        <w:t>在此郑重承诺：</w:t>
      </w:r>
      <w:r>
        <w:rPr>
          <w:rFonts w:hint="eastAsia" w:ascii="仿宋_GB2312" w:hAnsi="仿宋_GB2312" w:eastAsia="仿宋_GB2312" w:cs="仿宋_GB2312"/>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2660B607">
      <w:pPr>
        <w:snapToGrid w:val="0"/>
        <w:spacing w:line="360" w:lineRule="auto"/>
        <w:ind w:left="5137" w:leftChars="1736" w:hanging="1491" w:hangingChars="825"/>
        <w:rPr>
          <w:b/>
          <w:sz w:val="18"/>
          <w:szCs w:val="18"/>
        </w:rPr>
      </w:pPr>
    </w:p>
    <w:p w14:paraId="3B650E80">
      <w:pPr>
        <w:snapToGrid w:val="0"/>
        <w:spacing w:line="360" w:lineRule="auto"/>
        <w:ind w:left="5137" w:leftChars="1736" w:hanging="1491" w:hangingChars="825"/>
        <w:rPr>
          <w:b/>
          <w:sz w:val="18"/>
          <w:szCs w:val="18"/>
        </w:rPr>
      </w:pPr>
    </w:p>
    <w:p w14:paraId="1718D311">
      <w:pPr>
        <w:snapToGrid w:val="0"/>
        <w:spacing w:line="360" w:lineRule="auto"/>
        <w:ind w:left="5137" w:leftChars="1736" w:hanging="1491" w:hangingChars="825"/>
        <w:rPr>
          <w:b/>
          <w:sz w:val="18"/>
          <w:szCs w:val="18"/>
        </w:rPr>
      </w:pPr>
    </w:p>
    <w:p w14:paraId="49A1C9CC">
      <w:pPr>
        <w:snapToGrid w:val="0"/>
        <w:spacing w:line="360" w:lineRule="auto"/>
        <w:ind w:left="5626" w:leftChars="1736" w:hanging="1980" w:hangingChars="825"/>
        <w:rPr>
          <w:rFonts w:hint="eastAsia" w:ascii="宋体" w:hAnsi="宋体" w:eastAsia="宋体" w:cs="宋体"/>
          <w:kern w:val="0"/>
          <w:sz w:val="24"/>
        </w:rPr>
      </w:pPr>
      <w:r>
        <w:rPr>
          <w:rFonts w:hint="eastAsia" w:ascii="宋体" w:hAnsi="宋体" w:eastAsia="宋体" w:cs="宋体"/>
          <w:kern w:val="0"/>
          <w:sz w:val="24"/>
          <w:lang w:val="zh-CN"/>
        </w:rPr>
        <w:t>供应商名称(电子签章)：</w:t>
      </w:r>
    </w:p>
    <w:p w14:paraId="5DEDDBC0">
      <w:pPr>
        <w:snapToGrid w:val="0"/>
        <w:spacing w:line="360" w:lineRule="auto"/>
        <w:ind w:firstLine="5160" w:firstLineChars="2150"/>
        <w:rPr>
          <w:rFonts w:hint="eastAsia" w:ascii="宋体" w:hAnsi="宋体" w:eastAsia="宋体" w:cs="宋体"/>
          <w:kern w:val="0"/>
          <w:sz w:val="24"/>
          <w:lang w:val="zh-CN"/>
        </w:rPr>
      </w:pPr>
      <w:r>
        <w:rPr>
          <w:rFonts w:hint="eastAsia" w:ascii="宋体" w:hAnsi="宋体" w:eastAsia="宋体" w:cs="宋体"/>
          <w:kern w:val="0"/>
          <w:sz w:val="24"/>
          <w:lang w:val="zh-CN"/>
        </w:rPr>
        <w:t>日期</w:t>
      </w:r>
      <w:r>
        <w:rPr>
          <w:rFonts w:hint="eastAsia" w:ascii="宋体" w:hAnsi="宋体" w:eastAsia="宋体" w:cs="宋体"/>
          <w:kern w:val="0"/>
          <w:sz w:val="24"/>
        </w:rPr>
        <w:t xml:space="preserve">：  年  </w:t>
      </w:r>
      <w:r>
        <w:rPr>
          <w:rFonts w:hint="eastAsia" w:ascii="宋体" w:hAnsi="宋体" w:eastAsia="宋体" w:cs="宋体"/>
          <w:kern w:val="0"/>
          <w:sz w:val="24"/>
          <w:lang w:val="zh-CN"/>
        </w:rPr>
        <w:t>月</w:t>
      </w:r>
      <w:r>
        <w:rPr>
          <w:rFonts w:hint="eastAsia" w:ascii="宋体" w:hAnsi="宋体" w:eastAsia="宋体" w:cs="宋体"/>
          <w:kern w:val="0"/>
          <w:sz w:val="24"/>
          <w:lang w:val="en-US" w:eastAsia="zh-CN"/>
        </w:rPr>
        <w:t xml:space="preserve"> </w:t>
      </w:r>
      <w:r>
        <w:rPr>
          <w:rFonts w:hint="eastAsia" w:ascii="宋体" w:hAnsi="宋体" w:eastAsia="宋体" w:cs="宋体"/>
          <w:kern w:val="0"/>
          <w:sz w:val="24"/>
          <w:lang w:val="zh-CN"/>
        </w:rPr>
        <w:t>日</w:t>
      </w:r>
    </w:p>
    <w:p w14:paraId="75168966">
      <w:pPr>
        <w:widowControl/>
        <w:jc w:val="left"/>
        <w:rPr>
          <w:rFonts w:hint="eastAsia" w:ascii="宋体" w:hAnsi="宋体" w:eastAsia="宋体" w:cs="宋体"/>
          <w:sz w:val="24"/>
        </w:rPr>
        <w:sectPr>
          <w:pgSz w:w="11906" w:h="16838"/>
          <w:pgMar w:top="1134" w:right="1134" w:bottom="1134" w:left="1134" w:header="720" w:footer="720" w:gutter="0"/>
          <w:pgNumType w:fmt="decimal"/>
          <w:cols w:space="720" w:num="1"/>
          <w:docGrid w:type="lines" w:linePitch="331" w:charSpace="0"/>
        </w:sectPr>
      </w:pPr>
    </w:p>
    <w:p w14:paraId="09099DE9">
      <w:pPr>
        <w:rPr>
          <w:rFonts w:hint="eastAsia"/>
          <w:color w:val="auto"/>
          <w:highlight w:val="none"/>
          <w:lang w:val="zh-CN" w:eastAsia="zh-CN"/>
        </w:rPr>
      </w:pPr>
    </w:p>
    <w:p w14:paraId="49B75B14">
      <w:pPr>
        <w:pStyle w:val="15"/>
        <w:spacing w:line="360" w:lineRule="auto"/>
        <w:ind w:firstLine="602" w:firstLineChars="200"/>
        <w:rPr>
          <w:rFonts w:hint="eastAsia" w:ascii="宋体" w:hAnsi="宋体" w:eastAsia="宋体" w:cs="宋体"/>
          <w:b/>
          <w:color w:val="auto"/>
          <w:kern w:val="2"/>
          <w:sz w:val="30"/>
          <w:szCs w:val="30"/>
          <w:highlight w:val="none"/>
          <w:lang w:val="en-US" w:eastAsia="zh-CN"/>
        </w:rPr>
      </w:pPr>
    </w:p>
    <w:p w14:paraId="63623C6B">
      <w:pPr>
        <w:spacing w:line="360" w:lineRule="auto"/>
        <w:jc w:val="center"/>
        <w:rPr>
          <w:rFonts w:hint="eastAsia" w:ascii="宋体" w:hAnsi="宋体" w:eastAsia="宋体" w:cs="宋体"/>
          <w:color w:val="auto"/>
          <w:sz w:val="24"/>
          <w:highlight w:val="none"/>
        </w:rPr>
      </w:pPr>
    </w:p>
    <w:p w14:paraId="1E166DB3">
      <w:pPr>
        <w:spacing w:line="360" w:lineRule="auto"/>
        <w:jc w:val="center"/>
        <w:rPr>
          <w:rFonts w:hint="eastAsia" w:ascii="宋体" w:hAnsi="宋体" w:eastAsia="宋体" w:cs="宋体"/>
          <w:color w:val="auto"/>
          <w:sz w:val="24"/>
          <w:highlight w:val="none"/>
        </w:rPr>
      </w:pPr>
    </w:p>
    <w:p w14:paraId="204392B5">
      <w:pPr>
        <w:spacing w:line="360" w:lineRule="auto"/>
        <w:jc w:val="center"/>
        <w:rPr>
          <w:rFonts w:hint="eastAsia" w:ascii="宋体" w:hAnsi="宋体" w:eastAsia="宋体" w:cs="宋体"/>
          <w:color w:val="auto"/>
          <w:sz w:val="24"/>
          <w:highlight w:val="none"/>
        </w:rPr>
      </w:pPr>
    </w:p>
    <w:p w14:paraId="2FCE3B7A">
      <w:pPr>
        <w:spacing w:line="360" w:lineRule="auto"/>
        <w:jc w:val="center"/>
        <w:rPr>
          <w:rFonts w:hint="eastAsia" w:ascii="宋体" w:hAnsi="宋体" w:eastAsia="宋体" w:cs="宋体"/>
          <w:color w:val="auto"/>
          <w:sz w:val="24"/>
          <w:highlight w:val="none"/>
        </w:rPr>
      </w:pPr>
    </w:p>
    <w:p w14:paraId="25AF2018">
      <w:pPr>
        <w:spacing w:line="360" w:lineRule="auto"/>
        <w:jc w:val="center"/>
        <w:rPr>
          <w:rFonts w:hint="eastAsia" w:ascii="宋体" w:hAnsi="宋体" w:eastAsia="宋体" w:cs="宋体"/>
          <w:color w:val="auto"/>
          <w:sz w:val="24"/>
          <w:highlight w:val="none"/>
        </w:rPr>
      </w:pPr>
    </w:p>
    <w:p w14:paraId="32236E95">
      <w:pPr>
        <w:spacing w:line="360" w:lineRule="auto"/>
        <w:jc w:val="both"/>
        <w:rPr>
          <w:rFonts w:hint="eastAsia" w:ascii="宋体" w:hAnsi="宋体" w:eastAsia="宋体" w:cs="宋体"/>
          <w:color w:val="auto"/>
          <w:sz w:val="24"/>
          <w:highlight w:val="none"/>
        </w:rPr>
      </w:pPr>
    </w:p>
    <w:p w14:paraId="3E0C336A">
      <w:pPr>
        <w:spacing w:line="360" w:lineRule="auto"/>
        <w:jc w:val="center"/>
        <w:rPr>
          <w:rFonts w:hint="eastAsia" w:ascii="宋体" w:hAnsi="宋体" w:eastAsia="宋体" w:cs="宋体"/>
          <w:color w:val="auto"/>
          <w:sz w:val="24"/>
          <w:highlight w:val="none"/>
        </w:rPr>
      </w:pPr>
    </w:p>
    <w:p w14:paraId="1D1C14F8">
      <w:pPr>
        <w:spacing w:line="360" w:lineRule="auto"/>
        <w:jc w:val="center"/>
        <w:rPr>
          <w:rFonts w:hint="eastAsia" w:ascii="宋体" w:hAnsi="宋体" w:eastAsia="宋体" w:cs="宋体"/>
          <w:color w:val="FF0000"/>
          <w:sz w:val="24"/>
          <w:highlight w:val="none"/>
        </w:rPr>
      </w:pPr>
    </w:p>
    <w:p w14:paraId="37DBEBAA">
      <w:pPr>
        <w:spacing w:line="360" w:lineRule="auto"/>
        <w:jc w:val="center"/>
        <w:rPr>
          <w:rFonts w:hint="eastAsia" w:ascii="宋体" w:hAnsi="宋体" w:eastAsia="宋体" w:cs="宋体"/>
          <w:color w:val="FF0000"/>
          <w:sz w:val="24"/>
          <w:highlight w:val="none"/>
        </w:rPr>
      </w:pPr>
    </w:p>
    <w:p w14:paraId="65F731D1">
      <w:pPr>
        <w:pStyle w:val="2"/>
        <w:spacing w:line="360" w:lineRule="auto"/>
        <w:jc w:val="center"/>
        <w:rPr>
          <w:rFonts w:hint="eastAsia" w:ascii="宋体" w:hAnsi="宋体" w:eastAsia="宋体" w:cs="宋体"/>
          <w:b w:val="0"/>
          <w:bCs w:val="0"/>
          <w:color w:val="auto"/>
          <w:highlight w:val="none"/>
        </w:rPr>
      </w:pPr>
      <w:bookmarkStart w:id="153" w:name="_Toc11775"/>
      <w:bookmarkStart w:id="154" w:name="_Toc26628"/>
      <w:bookmarkStart w:id="155" w:name="_Toc11925"/>
      <w:bookmarkStart w:id="156" w:name="_Toc14897"/>
      <w:bookmarkStart w:id="157" w:name="_Toc25466"/>
      <w:r>
        <w:rPr>
          <w:rFonts w:hint="eastAsia" w:ascii="宋体" w:hAnsi="宋体" w:eastAsia="宋体" w:cs="宋体"/>
          <w:b/>
          <w:bCs/>
          <w:color w:val="0D0D0D" w:themeColor="text1" w:themeTint="F2"/>
          <w:highlight w:val="none"/>
          <w14:textFill>
            <w14:solidFill>
              <w14:schemeClr w14:val="tx1">
                <w14:lumMod w14:val="95000"/>
                <w14:lumOff w14:val="5000"/>
              </w14:schemeClr>
            </w14:solidFill>
          </w14:textFill>
        </w:rPr>
        <w:t>第六章  合同文本</w:t>
      </w:r>
      <w:r>
        <w:rPr>
          <w:rFonts w:hint="eastAsia" w:ascii="宋体" w:hAnsi="宋体" w:eastAsia="宋体" w:cs="宋体"/>
          <w:b/>
          <w:bCs/>
          <w:color w:val="auto"/>
          <w:highlight w:val="none"/>
        </w:rPr>
        <w:br w:type="page"/>
      </w:r>
      <w:bookmarkEnd w:id="153"/>
      <w:bookmarkEnd w:id="154"/>
      <w:bookmarkEnd w:id="155"/>
      <w:bookmarkEnd w:id="156"/>
      <w:bookmarkEnd w:id="157"/>
    </w:p>
    <w:p w14:paraId="3C4FE0E5">
      <w:pPr>
        <w:spacing w:line="360" w:lineRule="auto"/>
        <w:rPr>
          <w:rFonts w:hint="eastAsia" w:ascii="宋体" w:hAnsi="宋体" w:eastAsia="宋体" w:cs="宋体"/>
          <w:b/>
          <w:bCs/>
          <w:color w:val="auto"/>
          <w:highlight w:val="none"/>
        </w:rPr>
      </w:pPr>
      <w:r>
        <w:rPr>
          <w:rFonts w:hint="eastAsia" w:ascii="宋体" w:hAnsi="宋体" w:cs="宋体"/>
          <w:b/>
          <w:bCs/>
          <w:color w:val="auto"/>
          <w:sz w:val="24"/>
          <w:highlight w:val="none"/>
          <w:lang w:eastAsia="zh-CN"/>
        </w:rPr>
        <w:t>“广西政府采购云平台”</w:t>
      </w:r>
      <w:r>
        <w:rPr>
          <w:rFonts w:hint="eastAsia" w:ascii="宋体" w:hAnsi="宋体" w:eastAsia="宋体" w:cs="宋体"/>
          <w:b/>
          <w:bCs/>
          <w:color w:val="auto"/>
          <w:sz w:val="24"/>
          <w:highlight w:val="none"/>
        </w:rPr>
        <w:t>合同编号：</w:t>
      </w:r>
    </w:p>
    <w:p w14:paraId="7E0113AE">
      <w:pPr>
        <w:spacing w:line="360" w:lineRule="auto"/>
        <w:jc w:val="center"/>
        <w:rPr>
          <w:rFonts w:hint="eastAsia" w:ascii="宋体" w:hAnsi="宋体" w:eastAsia="宋体" w:cs="宋体"/>
          <w:b/>
          <w:bCs/>
          <w:color w:val="auto"/>
          <w:sz w:val="52"/>
          <w:highlight w:val="none"/>
        </w:rPr>
      </w:pPr>
    </w:p>
    <w:p w14:paraId="2C4E95A2">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66BE56ED">
      <w:pPr>
        <w:spacing w:line="360" w:lineRule="auto"/>
        <w:ind w:firstLine="420" w:firstLineChars="200"/>
        <w:rPr>
          <w:rFonts w:hint="eastAsia" w:ascii="宋体" w:hAnsi="宋体" w:eastAsia="宋体" w:cs="宋体"/>
          <w:color w:val="auto"/>
          <w:highlight w:val="none"/>
        </w:rPr>
      </w:pPr>
    </w:p>
    <w:p w14:paraId="66A2F7B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53750C6">
      <w:pPr>
        <w:spacing w:line="360" w:lineRule="auto"/>
        <w:jc w:val="center"/>
        <w:rPr>
          <w:rFonts w:hint="eastAsia" w:ascii="宋体" w:hAnsi="宋体" w:eastAsia="宋体" w:cs="宋体"/>
          <w:b/>
          <w:bCs/>
          <w:color w:val="auto"/>
          <w:sz w:val="44"/>
          <w:highlight w:val="none"/>
        </w:rPr>
      </w:pPr>
      <w:r>
        <w:rPr>
          <w:rFonts w:hint="eastAsia" w:ascii="宋体" w:hAnsi="宋体" w:eastAsia="宋体" w:cs="宋体"/>
          <w:b/>
          <w:bCs/>
          <w:color w:val="auto"/>
          <w:sz w:val="44"/>
          <w:highlight w:val="none"/>
          <w:u w:val="single"/>
          <w:lang w:val="en-US" w:eastAsia="zh-CN"/>
        </w:rPr>
        <w:t>“四好农村路”激励补助项目（兴宁区县道改造提升工程）</w:t>
      </w:r>
      <w:r>
        <w:rPr>
          <w:rFonts w:hint="eastAsia" w:ascii="宋体" w:hAnsi="宋体" w:eastAsia="宋体" w:cs="宋体"/>
          <w:b/>
          <w:bCs/>
          <w:color w:val="auto"/>
          <w:sz w:val="44"/>
          <w:highlight w:val="none"/>
        </w:rPr>
        <w:t>合同</w:t>
      </w:r>
    </w:p>
    <w:p w14:paraId="6A90E66A">
      <w:pPr>
        <w:spacing w:line="360" w:lineRule="auto"/>
        <w:jc w:val="center"/>
        <w:rPr>
          <w:rFonts w:hint="eastAsia" w:ascii="宋体" w:hAnsi="宋体" w:eastAsia="宋体" w:cs="宋体"/>
          <w:b/>
          <w:bCs/>
          <w:color w:val="auto"/>
          <w:sz w:val="44"/>
          <w:highlight w:val="none"/>
        </w:rPr>
      </w:pPr>
    </w:p>
    <w:p w14:paraId="7A43687E">
      <w:pPr>
        <w:spacing w:line="360" w:lineRule="auto"/>
        <w:ind w:firstLine="3507" w:firstLineChars="794"/>
        <w:rPr>
          <w:rFonts w:hint="eastAsia" w:ascii="宋体" w:hAnsi="宋体" w:eastAsia="宋体" w:cs="宋体"/>
          <w:b/>
          <w:bCs/>
          <w:color w:val="auto"/>
          <w:sz w:val="44"/>
          <w:highlight w:val="none"/>
        </w:rPr>
      </w:pPr>
    </w:p>
    <w:p w14:paraId="5EFD9420">
      <w:pPr>
        <w:spacing w:line="360" w:lineRule="auto"/>
        <w:ind w:firstLine="3507" w:firstLineChars="794"/>
        <w:rPr>
          <w:rFonts w:hint="eastAsia" w:ascii="宋体" w:hAnsi="宋体" w:eastAsia="宋体" w:cs="宋体"/>
          <w:b/>
          <w:bCs/>
          <w:color w:val="auto"/>
          <w:sz w:val="44"/>
          <w:highlight w:val="none"/>
        </w:rPr>
      </w:pPr>
    </w:p>
    <w:p w14:paraId="0C8A3045">
      <w:pPr>
        <w:spacing w:line="360" w:lineRule="auto"/>
        <w:ind w:left="0" w:leftChars="0" w:firstLine="1063" w:firstLineChars="294"/>
        <w:rPr>
          <w:rFonts w:hint="default"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rPr>
        <w:t>采购项目编号：</w:t>
      </w:r>
      <w:r>
        <w:rPr>
          <w:rFonts w:hint="eastAsia" w:ascii="宋体" w:hAnsi="宋体" w:cs="宋体"/>
          <w:b/>
          <w:color w:val="auto"/>
          <w:sz w:val="36"/>
          <w:szCs w:val="36"/>
          <w:highlight w:val="none"/>
          <w:u w:val="single"/>
          <w:lang w:val="en-US" w:eastAsia="zh-CN"/>
        </w:rPr>
        <w:t xml:space="preserve">                </w:t>
      </w:r>
    </w:p>
    <w:p w14:paraId="09529339">
      <w:pPr>
        <w:spacing w:line="360" w:lineRule="auto"/>
        <w:ind w:left="0" w:leftChars="0" w:firstLine="1063" w:firstLineChars="294"/>
        <w:rPr>
          <w:rFonts w:hint="default" w:ascii="宋体" w:hAnsi="宋体" w:eastAsia="宋体" w:cs="宋体"/>
          <w:b/>
          <w:color w:val="auto"/>
          <w:sz w:val="36"/>
          <w:szCs w:val="36"/>
          <w:highlight w:val="none"/>
          <w:lang w:val="en-US" w:eastAsia="zh-CN"/>
        </w:rPr>
      </w:pPr>
      <w:r>
        <w:rPr>
          <w:rFonts w:hint="eastAsia" w:ascii="宋体" w:hAnsi="宋体" w:eastAsia="宋体" w:cs="宋体"/>
          <w:b/>
          <w:color w:val="auto"/>
          <w:sz w:val="36"/>
          <w:szCs w:val="36"/>
          <w:highlight w:val="none"/>
        </w:rPr>
        <w:t>采购计划编号：</w:t>
      </w:r>
      <w:r>
        <w:rPr>
          <w:rFonts w:hint="eastAsia" w:ascii="宋体" w:hAnsi="宋体" w:cs="宋体"/>
          <w:b/>
          <w:color w:val="auto"/>
          <w:sz w:val="36"/>
          <w:szCs w:val="36"/>
          <w:highlight w:val="none"/>
          <w:u w:val="single"/>
          <w:lang w:val="en-US" w:eastAsia="zh-CN"/>
        </w:rPr>
        <w:t xml:space="preserve">                 </w:t>
      </w:r>
    </w:p>
    <w:p w14:paraId="396E160B">
      <w:pPr>
        <w:spacing w:line="360" w:lineRule="auto"/>
        <w:ind w:left="0" w:leftChars="0" w:firstLine="705" w:firstLineChars="294"/>
        <w:rPr>
          <w:rFonts w:hint="eastAsia" w:ascii="宋体" w:hAnsi="宋体" w:eastAsia="宋体" w:cs="宋体"/>
          <w:color w:val="auto"/>
          <w:sz w:val="24"/>
          <w:highlight w:val="none"/>
        </w:rPr>
      </w:pPr>
    </w:p>
    <w:p w14:paraId="126E8F5B">
      <w:pPr>
        <w:spacing w:line="360" w:lineRule="auto"/>
        <w:ind w:left="0" w:leftChars="0" w:firstLine="1063" w:firstLineChars="294"/>
        <w:rPr>
          <w:rFonts w:hint="eastAsia" w:ascii="宋体" w:hAnsi="宋体" w:eastAsia="宋体" w:cs="宋体"/>
          <w:b/>
          <w:color w:val="auto"/>
          <w:sz w:val="36"/>
          <w:szCs w:val="36"/>
          <w:highlight w:val="none"/>
          <w:u w:val="single"/>
        </w:rPr>
      </w:pPr>
    </w:p>
    <w:p w14:paraId="5AFB76B0">
      <w:pPr>
        <w:spacing w:line="360" w:lineRule="auto"/>
        <w:ind w:left="0" w:leftChars="0" w:firstLine="1063" w:firstLineChars="294"/>
        <w:rPr>
          <w:rFonts w:hint="eastAsia" w:ascii="宋体" w:hAnsi="宋体" w:eastAsia="宋体" w:cs="宋体"/>
          <w:b/>
          <w:color w:val="auto"/>
          <w:sz w:val="36"/>
          <w:szCs w:val="36"/>
          <w:highlight w:val="none"/>
          <w:u w:val="single"/>
        </w:rPr>
      </w:pPr>
    </w:p>
    <w:p w14:paraId="76A6E0A0">
      <w:pPr>
        <w:widowControl/>
        <w:kinsoku w:val="0"/>
        <w:autoSpaceDE w:val="0"/>
        <w:autoSpaceDN w:val="0"/>
        <w:adjustRightInd w:val="0"/>
        <w:snapToGrid w:val="0"/>
        <w:spacing w:line="360" w:lineRule="auto"/>
        <w:ind w:right="1234" w:firstLine="1084" w:firstLineChars="300"/>
        <w:jc w:val="left"/>
        <w:textAlignment w:val="baseline"/>
        <w:rPr>
          <w:rFonts w:hint="eastAsia" w:ascii="宋体" w:hAnsi="宋体" w:eastAsia="宋体" w:cs="宋体"/>
          <w:b/>
          <w:sz w:val="36"/>
          <w:szCs w:val="36"/>
          <w:u w:val="single"/>
        </w:rPr>
      </w:pPr>
      <w:r>
        <w:rPr>
          <w:rFonts w:hint="eastAsia" w:ascii="宋体" w:hAnsi="宋体" w:cs="宋体"/>
          <w:b/>
          <w:sz w:val="36"/>
          <w:szCs w:val="36"/>
        </w:rPr>
        <w:t>发包人：</w:t>
      </w:r>
      <w:r>
        <w:rPr>
          <w:rFonts w:hint="eastAsia" w:ascii="宋体" w:hAnsi="宋体" w:cs="宋体"/>
          <w:b/>
          <w:sz w:val="36"/>
          <w:szCs w:val="36"/>
          <w:u w:val="single"/>
        </w:rPr>
        <w:t>南宁市兴宁区交通运输局</w:t>
      </w:r>
    </w:p>
    <w:p w14:paraId="469F81E3">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sz w:val="44"/>
        </w:rPr>
      </w:pPr>
      <w:r>
        <w:rPr>
          <w:rFonts w:hint="eastAsia" w:ascii="宋体" w:hAnsi="宋体" w:cs="宋体"/>
          <w:b/>
          <w:sz w:val="36"/>
          <w:szCs w:val="36"/>
        </w:rPr>
        <w:t>承包人：</w:t>
      </w:r>
      <w:r>
        <w:rPr>
          <w:rFonts w:hint="eastAsia" w:ascii="宋体" w:hAnsi="宋体" w:cs="宋体"/>
          <w:b/>
          <w:sz w:val="36"/>
          <w:szCs w:val="36"/>
          <w:u w:val="single"/>
        </w:rPr>
        <w:t xml:space="preserve">                        </w:t>
      </w:r>
      <w:r>
        <w:rPr>
          <w:rFonts w:hint="eastAsia" w:ascii="宋体" w:hAnsi="宋体" w:cs="宋体"/>
          <w:b/>
          <w:sz w:val="36"/>
          <w:szCs w:val="36"/>
        </w:rPr>
        <w:t xml:space="preserve">            </w:t>
      </w:r>
    </w:p>
    <w:p w14:paraId="0D8F62D2">
      <w:pPr>
        <w:tabs>
          <w:tab w:val="left" w:pos="7380"/>
        </w:tabs>
        <w:spacing w:line="360" w:lineRule="auto"/>
        <w:rPr>
          <w:rFonts w:ascii="宋体" w:hAnsi="宋体" w:cs="宋体"/>
          <w:b/>
          <w:bCs/>
          <w:sz w:val="44"/>
        </w:rPr>
      </w:pPr>
    </w:p>
    <w:p w14:paraId="03E03A6C">
      <w:pPr>
        <w:tabs>
          <w:tab w:val="left" w:pos="7380"/>
        </w:tabs>
        <w:spacing w:line="360" w:lineRule="auto"/>
        <w:ind w:left="0" w:leftChars="0" w:firstLine="1058" w:firstLineChars="294"/>
        <w:rPr>
          <w:rFonts w:hint="eastAsia" w:ascii="宋体" w:hAnsi="宋体" w:eastAsia="宋体" w:cs="宋体"/>
          <w:b/>
          <w:bCs/>
          <w:color w:val="auto"/>
          <w:sz w:val="44"/>
          <w:highlight w:val="none"/>
        </w:rPr>
      </w:pPr>
      <w:r>
        <w:rPr>
          <w:rFonts w:hint="eastAsia" w:ascii="宋体" w:hAnsi="宋体" w:cs="宋体"/>
          <w:sz w:val="36"/>
          <w:szCs w:val="36"/>
          <w:lang w:val="zh-CN"/>
        </w:rPr>
        <w:t>签订时间：</w:t>
      </w:r>
      <w:r>
        <w:rPr>
          <w:rFonts w:hint="eastAsia" w:ascii="宋体" w:hAnsi="宋体" w:cs="宋体"/>
          <w:sz w:val="36"/>
          <w:szCs w:val="36"/>
          <w:u w:val="single"/>
          <w:lang w:val="zh-CN"/>
        </w:rPr>
        <w:t xml:space="preserve">     </w:t>
      </w:r>
      <w:r>
        <w:rPr>
          <w:rFonts w:hint="eastAsia" w:ascii="宋体" w:hAnsi="宋体" w:cs="宋体"/>
          <w:sz w:val="36"/>
          <w:szCs w:val="36"/>
          <w:lang w:val="zh-CN"/>
        </w:rPr>
        <w:t>年</w:t>
      </w:r>
      <w:r>
        <w:rPr>
          <w:rFonts w:hint="eastAsia" w:ascii="宋体" w:hAnsi="宋体" w:cs="宋体"/>
          <w:sz w:val="36"/>
          <w:szCs w:val="36"/>
          <w:u w:val="single"/>
          <w:lang w:val="zh-CN"/>
        </w:rPr>
        <w:t xml:space="preserve">    </w:t>
      </w:r>
      <w:r>
        <w:rPr>
          <w:rFonts w:hint="eastAsia" w:ascii="宋体" w:hAnsi="宋体" w:cs="宋体"/>
          <w:sz w:val="36"/>
          <w:szCs w:val="36"/>
          <w:lang w:val="zh-CN"/>
        </w:rPr>
        <w:t>月</w:t>
      </w:r>
      <w:r>
        <w:rPr>
          <w:rFonts w:hint="eastAsia" w:ascii="宋体" w:hAnsi="宋体" w:cs="宋体"/>
          <w:sz w:val="36"/>
          <w:szCs w:val="36"/>
          <w:u w:val="single"/>
          <w:lang w:val="zh-CN"/>
        </w:rPr>
        <w:t xml:space="preserve">    </w:t>
      </w:r>
      <w:r>
        <w:rPr>
          <w:rFonts w:hint="eastAsia" w:ascii="宋体" w:hAnsi="宋体" w:cs="宋体"/>
          <w:sz w:val="36"/>
          <w:szCs w:val="36"/>
          <w:lang w:val="zh-CN"/>
        </w:rPr>
        <w:t>日</w:t>
      </w:r>
    </w:p>
    <w:p w14:paraId="59952ADD">
      <w:pPr>
        <w:tabs>
          <w:tab w:val="left" w:pos="7380"/>
        </w:tabs>
        <w:spacing w:line="360" w:lineRule="auto"/>
        <w:rPr>
          <w:rFonts w:hint="eastAsia" w:ascii="宋体" w:hAnsi="宋体" w:eastAsia="宋体" w:cs="宋体"/>
          <w:b/>
          <w:bCs/>
          <w:color w:val="auto"/>
          <w:sz w:val="44"/>
          <w:highlight w:val="none"/>
        </w:rPr>
        <w:sectPr>
          <w:pgSz w:w="11907" w:h="16840"/>
          <w:pgMar w:top="1440" w:right="1440" w:bottom="1440" w:left="1797" w:header="851" w:footer="851" w:gutter="0"/>
          <w:pgNumType w:fmt="decimal"/>
          <w:cols w:space="720" w:num="1"/>
          <w:docGrid w:linePitch="312" w:charSpace="0"/>
        </w:sectPr>
      </w:pPr>
    </w:p>
    <w:p w14:paraId="2F8D0AD6">
      <w:pPr>
        <w:keepNext/>
        <w:keepLines/>
        <w:spacing w:before="340" w:after="330" w:line="578" w:lineRule="auto"/>
        <w:jc w:val="center"/>
        <w:outlineLvl w:val="1"/>
        <w:rPr>
          <w:rFonts w:ascii="宋体" w:hAnsi="宋体" w:cs="宋体"/>
          <w:b/>
          <w:bCs/>
          <w:kern w:val="44"/>
          <w:sz w:val="44"/>
          <w:szCs w:val="44"/>
        </w:rPr>
      </w:pPr>
      <w:bookmarkStart w:id="158" w:name="_Toc15432"/>
      <w:bookmarkStart w:id="159" w:name="_Toc117162536"/>
      <w:r>
        <w:rPr>
          <w:rFonts w:hint="eastAsia" w:ascii="宋体" w:hAnsi="宋体" w:cs="宋体"/>
          <w:b/>
          <w:bCs/>
          <w:kern w:val="44"/>
          <w:sz w:val="44"/>
          <w:szCs w:val="44"/>
        </w:rPr>
        <w:t xml:space="preserve">第一部分 </w:t>
      </w:r>
      <w:r>
        <w:rPr>
          <w:rFonts w:hint="eastAsia" w:ascii="宋体" w:hAnsi="宋体" w:cs="宋体"/>
          <w:b/>
          <w:bCs/>
          <w:kern w:val="44"/>
          <w:sz w:val="44"/>
          <w:szCs w:val="44"/>
          <w:lang w:eastAsia="zh-CN"/>
        </w:rPr>
        <w:t>合同</w:t>
      </w:r>
      <w:r>
        <w:rPr>
          <w:rFonts w:hint="eastAsia" w:ascii="宋体" w:hAnsi="宋体" w:cs="宋体"/>
          <w:b/>
          <w:bCs/>
          <w:kern w:val="44"/>
          <w:sz w:val="44"/>
          <w:szCs w:val="44"/>
        </w:rPr>
        <w:t>协议书</w:t>
      </w:r>
      <w:bookmarkEnd w:id="158"/>
      <w:bookmarkEnd w:id="159"/>
    </w:p>
    <w:p w14:paraId="73858F30">
      <w:pPr>
        <w:widowControl/>
        <w:spacing w:line="360" w:lineRule="auto"/>
        <w:rPr>
          <w:rFonts w:ascii="宋体" w:hAnsi="宋体" w:cs="宋体"/>
          <w:b/>
          <w:szCs w:val="21"/>
          <w:u w:val="single"/>
        </w:rPr>
      </w:pPr>
      <w:r>
        <w:rPr>
          <w:rFonts w:hint="eastAsia" w:ascii="宋体" w:hAnsi="宋体" w:cs="宋体"/>
          <w:b/>
          <w:szCs w:val="21"/>
        </w:rPr>
        <w:t>发包人（全称）：</w:t>
      </w:r>
      <w:r>
        <w:rPr>
          <w:rFonts w:hint="eastAsia" w:ascii="宋体" w:hAnsi="宋体" w:cs="宋体"/>
          <w:b/>
          <w:szCs w:val="21"/>
          <w:u w:val="single"/>
          <w:lang w:eastAsia="zh-CN"/>
        </w:rPr>
        <w:t>南宁市兴宁区交通运输局</w:t>
      </w:r>
      <w:r>
        <w:rPr>
          <w:rFonts w:hint="eastAsia" w:ascii="宋体" w:hAnsi="宋体" w:cs="宋体"/>
          <w:b/>
          <w:szCs w:val="21"/>
          <w:u w:val="single"/>
        </w:rPr>
        <w:t xml:space="preserve">  </w:t>
      </w:r>
    </w:p>
    <w:p w14:paraId="6D6B657C">
      <w:pPr>
        <w:widowControl/>
        <w:spacing w:line="360" w:lineRule="auto"/>
        <w:rPr>
          <w:rFonts w:ascii="宋体" w:hAnsi="宋体" w:cs="宋体"/>
          <w:szCs w:val="21"/>
          <w:u w:val="single"/>
        </w:rPr>
      </w:pPr>
      <w:r>
        <w:rPr>
          <w:rFonts w:hint="eastAsia" w:ascii="宋体" w:hAnsi="宋体" w:cs="宋体"/>
          <w:b/>
          <w:szCs w:val="21"/>
        </w:rPr>
        <w:t>承包人（全称）：</w:t>
      </w:r>
      <w:r>
        <w:rPr>
          <w:rFonts w:hint="eastAsia" w:ascii="宋体" w:hAnsi="宋体" w:cs="宋体"/>
          <w:b/>
          <w:szCs w:val="21"/>
          <w:u w:val="single"/>
        </w:rPr>
        <w:t xml:space="preserve">                      </w:t>
      </w:r>
    </w:p>
    <w:p w14:paraId="2178AEBA">
      <w:pPr>
        <w:widowControl/>
        <w:spacing w:line="360" w:lineRule="auto"/>
        <w:ind w:firstLine="420" w:firstLineChars="200"/>
        <w:rPr>
          <w:rFonts w:ascii="宋体" w:hAnsi="宋体" w:cs="宋体"/>
          <w:szCs w:val="21"/>
        </w:rPr>
      </w:pPr>
      <w:r>
        <w:rPr>
          <w:rFonts w:hint="eastAsia" w:ascii="宋体" w:hAnsi="宋体" w:cs="宋体"/>
          <w:szCs w:val="21"/>
        </w:rPr>
        <w:t>根据《中华人民共和国民典法》、《中华人民共和国建筑法》及有关法律规定，遵循平等、自愿、公平和诚实信用的原则，双方就</w:t>
      </w:r>
      <w:r>
        <w:rPr>
          <w:rFonts w:hint="eastAsia" w:ascii="宋体" w:hAnsi="宋体" w:cs="宋体"/>
          <w:szCs w:val="21"/>
          <w:u w:val="single"/>
          <w:lang w:val="en-US" w:eastAsia="zh-CN"/>
        </w:rPr>
        <w:t xml:space="preserve"> “四好农村路”激励补助项目（兴宁区县道改造提升工程） </w:t>
      </w:r>
      <w:r>
        <w:rPr>
          <w:rFonts w:hint="eastAsia" w:ascii="宋体" w:hAnsi="宋体" w:cs="宋体"/>
          <w:szCs w:val="21"/>
        </w:rPr>
        <w:t>施工及有关事项协商一致，共同达成如下协议：</w:t>
      </w:r>
    </w:p>
    <w:p w14:paraId="652F86FD">
      <w:pPr>
        <w:keepNext/>
        <w:keepLines/>
        <w:widowControl/>
        <w:spacing w:before="120" w:after="120" w:line="360" w:lineRule="auto"/>
        <w:outlineLvl w:val="2"/>
        <w:rPr>
          <w:rFonts w:ascii="宋体" w:hAnsi="宋体" w:cs="宋体"/>
          <w:b/>
          <w:bCs w:val="0"/>
          <w:szCs w:val="21"/>
        </w:rPr>
      </w:pPr>
      <w:bookmarkStart w:id="160" w:name="_Toc20045"/>
      <w:bookmarkStart w:id="161" w:name="_Toc351203481"/>
      <w:r>
        <w:rPr>
          <w:rFonts w:hint="eastAsia" w:ascii="宋体" w:hAnsi="宋体" w:cs="宋体"/>
          <w:b/>
          <w:bCs w:val="0"/>
          <w:szCs w:val="21"/>
        </w:rPr>
        <w:t>一、工程概况</w:t>
      </w:r>
      <w:bookmarkEnd w:id="160"/>
      <w:bookmarkEnd w:id="161"/>
    </w:p>
    <w:p w14:paraId="090CF800">
      <w:pPr>
        <w:widowControl/>
        <w:spacing w:line="360" w:lineRule="auto"/>
        <w:ind w:firstLine="420" w:firstLineChars="200"/>
        <w:rPr>
          <w:rFonts w:hint="eastAsia" w:ascii="宋体" w:hAnsi="宋体" w:eastAsia="宋体" w:cs="宋体"/>
          <w:b/>
          <w:szCs w:val="21"/>
          <w:u w:val="single"/>
          <w:lang w:eastAsia="zh-CN"/>
        </w:rPr>
      </w:pPr>
      <w:r>
        <w:rPr>
          <w:rFonts w:hint="eastAsia" w:ascii="宋体" w:hAnsi="宋体" w:cs="宋体"/>
          <w:bCs/>
          <w:szCs w:val="21"/>
        </w:rPr>
        <w:t>1.工程名称</w:t>
      </w:r>
      <w:r>
        <w:rPr>
          <w:rFonts w:hint="eastAsia" w:ascii="宋体" w:hAnsi="宋体" w:cs="宋体"/>
          <w:szCs w:val="21"/>
        </w:rPr>
        <w:t>：</w:t>
      </w:r>
      <w:r>
        <w:rPr>
          <w:rFonts w:hint="eastAsia" w:ascii="宋体" w:hAnsi="宋体" w:cs="宋体"/>
          <w:szCs w:val="21"/>
          <w:lang w:val="en-US" w:eastAsia="zh-CN"/>
        </w:rPr>
        <w:t>“四好农村路”激励补助项目（兴宁区县道改造提升工程）</w:t>
      </w:r>
    </w:p>
    <w:p w14:paraId="7C08EC80">
      <w:pPr>
        <w:widowControl/>
        <w:spacing w:line="360" w:lineRule="auto"/>
        <w:ind w:firstLine="420" w:firstLineChars="200"/>
        <w:jc w:val="left"/>
        <w:rPr>
          <w:rFonts w:ascii="宋体" w:hAnsi="宋体" w:cs="宋体"/>
          <w:kern w:val="0"/>
          <w:szCs w:val="21"/>
        </w:rPr>
      </w:pPr>
      <w:r>
        <w:rPr>
          <w:rFonts w:hint="eastAsia" w:ascii="宋体" w:hAnsi="宋体" w:cs="宋体"/>
          <w:bCs/>
          <w:szCs w:val="21"/>
        </w:rPr>
        <w:t>2.工程地点：南宁市兴宁区</w:t>
      </w:r>
    </w:p>
    <w:p w14:paraId="3BE8BB37">
      <w:pPr>
        <w:widowControl/>
        <w:spacing w:line="360" w:lineRule="auto"/>
        <w:ind w:firstLine="420" w:firstLineChars="200"/>
        <w:rPr>
          <w:rFonts w:ascii="宋体" w:hAnsi="宋体" w:cs="宋体"/>
          <w:bCs/>
          <w:szCs w:val="21"/>
        </w:rPr>
      </w:pPr>
      <w:r>
        <w:rPr>
          <w:rFonts w:hint="eastAsia" w:ascii="宋体" w:hAnsi="宋体" w:cs="宋体"/>
          <w:bCs/>
          <w:szCs w:val="21"/>
        </w:rPr>
        <w:t>3.工程立项批准文号：</w:t>
      </w:r>
    </w:p>
    <w:p w14:paraId="1DC1B343">
      <w:pPr>
        <w:widowControl/>
        <w:spacing w:line="360" w:lineRule="auto"/>
        <w:ind w:firstLine="411" w:firstLineChars="196"/>
        <w:rPr>
          <w:rFonts w:ascii="宋体" w:hAnsi="宋体" w:cs="宋体"/>
          <w:bCs/>
          <w:color w:val="auto"/>
          <w:szCs w:val="21"/>
        </w:rPr>
      </w:pPr>
      <w:r>
        <w:rPr>
          <w:rFonts w:hint="eastAsia" w:ascii="宋体" w:hAnsi="宋体" w:cs="宋体"/>
          <w:bCs/>
          <w:color w:val="auto"/>
          <w:szCs w:val="21"/>
        </w:rPr>
        <w:t>4.资金来源：财政资金。</w:t>
      </w:r>
    </w:p>
    <w:p w14:paraId="1D450192">
      <w:pPr>
        <w:widowControl/>
        <w:spacing w:line="360" w:lineRule="auto"/>
        <w:ind w:firstLine="420" w:firstLineChars="200"/>
        <w:jc w:val="left"/>
        <w:rPr>
          <w:rFonts w:ascii="宋体" w:hAnsi="宋体" w:cs="宋体"/>
        </w:rPr>
      </w:pPr>
      <w:r>
        <w:rPr>
          <w:rFonts w:hint="eastAsia" w:ascii="宋体" w:hAnsi="宋体" w:cs="宋体"/>
          <w:bCs/>
          <w:szCs w:val="21"/>
        </w:rPr>
        <w:t>5.工程内容：</w:t>
      </w:r>
      <w:r>
        <w:rPr>
          <w:rFonts w:hint="eastAsia" w:ascii="宋体" w:hAnsi="宋体" w:cs="宋体"/>
          <w:kern w:val="0"/>
          <w:szCs w:val="21"/>
        </w:rPr>
        <w:t>具体以施工图纸及工程量清单为准</w:t>
      </w:r>
      <w:r>
        <w:rPr>
          <w:rFonts w:hint="eastAsia" w:ascii="宋体" w:hAnsi="宋体" w:cs="宋体"/>
          <w:bCs/>
          <w:szCs w:val="21"/>
        </w:rPr>
        <w:t>。</w:t>
      </w:r>
    </w:p>
    <w:p w14:paraId="3495906F">
      <w:pPr>
        <w:widowControl/>
        <w:spacing w:line="360" w:lineRule="auto"/>
        <w:ind w:firstLine="420" w:firstLineChars="200"/>
        <w:jc w:val="left"/>
        <w:rPr>
          <w:rFonts w:ascii="宋体" w:hAnsi="宋体" w:cs="宋体"/>
          <w:bCs/>
          <w:color w:val="auto"/>
          <w:szCs w:val="21"/>
        </w:rPr>
      </w:pPr>
      <w:r>
        <w:rPr>
          <w:rFonts w:hint="eastAsia" w:ascii="宋体" w:hAnsi="宋体" w:cs="宋体"/>
          <w:bCs/>
          <w:szCs w:val="21"/>
        </w:rPr>
        <w:t>6.工程承包规模及范围：</w:t>
      </w:r>
      <w:r>
        <w:rPr>
          <w:rFonts w:hint="eastAsia" w:ascii="宋体" w:hAnsi="宋体" w:cs="宋体"/>
          <w:bCs/>
          <w:szCs w:val="21"/>
          <w:lang w:eastAsia="zh-CN"/>
        </w:rPr>
        <w:t>025县道涉及改造路线全长45m，对现状道路进行维修改造，道路等级为三级公路，路面结构为水泥混凝土路面，路面宽度7.0m。028县道两段道路，涉及改造提升的路线总长约 2111m，道路等级为三级公路，路基宽度7.5m，路面宽度6.5m。</w:t>
      </w:r>
      <w:r>
        <w:rPr>
          <w:rFonts w:hint="eastAsia" w:ascii="宋体" w:hAnsi="宋体" w:cs="宋体"/>
          <w:bCs/>
          <w:szCs w:val="21"/>
          <w:lang w:val="en-US" w:eastAsia="zh-CN"/>
        </w:rPr>
        <w:t>具体内容详见施工图纸及工程量清单所包含的内容</w:t>
      </w:r>
      <w:r>
        <w:rPr>
          <w:rFonts w:hint="eastAsia" w:ascii="宋体" w:hAnsi="宋体" w:cs="宋体"/>
          <w:bCs/>
          <w:szCs w:val="21"/>
        </w:rPr>
        <w:t>。</w:t>
      </w:r>
    </w:p>
    <w:p w14:paraId="385CCF36">
      <w:pPr>
        <w:keepNext/>
        <w:keepLines/>
        <w:widowControl/>
        <w:spacing w:before="120" w:after="120" w:line="360" w:lineRule="auto"/>
        <w:outlineLvl w:val="2"/>
        <w:rPr>
          <w:rFonts w:ascii="宋体" w:hAnsi="宋体" w:cs="宋体"/>
          <w:bCs/>
          <w:szCs w:val="21"/>
        </w:rPr>
      </w:pPr>
      <w:bookmarkStart w:id="162" w:name="_Toc8272"/>
      <w:bookmarkStart w:id="163" w:name="_Toc351203482"/>
      <w:r>
        <w:rPr>
          <w:rFonts w:hint="eastAsia" w:ascii="宋体" w:hAnsi="宋体" w:eastAsia="宋体" w:cs="宋体"/>
          <w:b/>
          <w:bCs w:val="0"/>
          <w:szCs w:val="21"/>
        </w:rPr>
        <w:t>二、合同工期</w:t>
      </w:r>
      <w:bookmarkEnd w:id="162"/>
      <w:bookmarkEnd w:id="163"/>
    </w:p>
    <w:p w14:paraId="6033DE7A">
      <w:pPr>
        <w:widowControl/>
        <w:spacing w:line="360" w:lineRule="auto"/>
        <w:ind w:firstLine="459"/>
        <w:rPr>
          <w:rFonts w:ascii="宋体" w:hAnsi="宋体" w:cs="宋体"/>
          <w:szCs w:val="21"/>
        </w:rPr>
      </w:pPr>
      <w:r>
        <w:rPr>
          <w:rFonts w:hint="eastAsia" w:ascii="宋体" w:hAnsi="宋体" w:cs="宋体"/>
          <w:szCs w:val="21"/>
        </w:rPr>
        <w:t xml:space="preserve">计划开工日期： </w:t>
      </w:r>
    </w:p>
    <w:p w14:paraId="2445D972">
      <w:pPr>
        <w:widowControl/>
        <w:spacing w:line="360" w:lineRule="auto"/>
        <w:ind w:firstLine="459"/>
        <w:rPr>
          <w:rFonts w:ascii="宋体" w:hAnsi="宋体" w:cs="宋体"/>
          <w:szCs w:val="21"/>
        </w:rPr>
      </w:pPr>
      <w:r>
        <w:rPr>
          <w:rFonts w:hint="eastAsia" w:ascii="宋体" w:hAnsi="宋体" w:cs="宋体"/>
          <w:szCs w:val="21"/>
        </w:rPr>
        <w:t xml:space="preserve">计划竣工日期： </w:t>
      </w:r>
    </w:p>
    <w:p w14:paraId="63FB1AD6">
      <w:pPr>
        <w:widowControl/>
        <w:spacing w:line="360" w:lineRule="auto"/>
        <w:ind w:firstLine="459"/>
        <w:rPr>
          <w:rFonts w:ascii="宋体" w:hAnsi="宋体" w:cs="宋体"/>
          <w:szCs w:val="21"/>
        </w:rPr>
      </w:pPr>
      <w:r>
        <w:rPr>
          <w:rFonts w:hint="eastAsia" w:ascii="宋体" w:hAnsi="宋体" w:cs="宋体"/>
          <w:szCs w:val="21"/>
        </w:rPr>
        <w:t>工期总日历天数：</w:t>
      </w:r>
      <w:r>
        <w:rPr>
          <w:rFonts w:hint="eastAsia" w:ascii="宋体" w:hAnsi="宋体" w:cs="宋体"/>
          <w:szCs w:val="21"/>
          <w:u w:val="single"/>
          <w:lang w:val="en-US" w:eastAsia="zh-CN"/>
        </w:rPr>
        <w:t xml:space="preserve">    </w:t>
      </w:r>
      <w:r>
        <w:rPr>
          <w:rFonts w:hint="eastAsia" w:ascii="宋体" w:hAnsi="宋体" w:cs="宋体"/>
          <w:szCs w:val="21"/>
        </w:rPr>
        <w:t>日历天。</w:t>
      </w:r>
    </w:p>
    <w:p w14:paraId="1BBF8B86">
      <w:pPr>
        <w:keepNext/>
        <w:keepLines/>
        <w:widowControl/>
        <w:spacing w:before="120" w:after="120" w:line="360" w:lineRule="auto"/>
        <w:outlineLvl w:val="2"/>
        <w:rPr>
          <w:rFonts w:hint="eastAsia" w:ascii="宋体" w:hAnsi="宋体" w:eastAsia="宋体" w:cs="宋体"/>
          <w:b/>
          <w:bCs w:val="0"/>
          <w:szCs w:val="21"/>
        </w:rPr>
      </w:pPr>
      <w:bookmarkStart w:id="164" w:name="_Toc351203483"/>
      <w:bookmarkStart w:id="165" w:name="_Toc9667"/>
      <w:r>
        <w:rPr>
          <w:rFonts w:hint="eastAsia" w:ascii="宋体" w:hAnsi="宋体" w:eastAsia="宋体" w:cs="宋体"/>
          <w:b/>
          <w:bCs w:val="0"/>
          <w:szCs w:val="21"/>
        </w:rPr>
        <w:t>三、质量标准</w:t>
      </w:r>
      <w:bookmarkEnd w:id="164"/>
      <w:bookmarkEnd w:id="165"/>
    </w:p>
    <w:p w14:paraId="23011797">
      <w:pPr>
        <w:widowControl/>
        <w:spacing w:line="360" w:lineRule="auto"/>
        <w:ind w:firstLine="459"/>
        <w:rPr>
          <w:rFonts w:ascii="宋体" w:hAnsi="宋体" w:cs="宋体"/>
          <w:szCs w:val="21"/>
        </w:rPr>
      </w:pPr>
      <w:r>
        <w:rPr>
          <w:rFonts w:hint="eastAsia" w:ascii="宋体" w:hAnsi="宋体" w:cs="宋体"/>
          <w:szCs w:val="21"/>
          <w:u w:val="single"/>
        </w:rPr>
        <w:t>达到国家施工验收规范合格标准</w:t>
      </w:r>
      <w:r>
        <w:rPr>
          <w:rFonts w:hint="eastAsia" w:ascii="宋体" w:hAnsi="宋体" w:cs="宋体"/>
          <w:szCs w:val="21"/>
        </w:rPr>
        <w:t>。</w:t>
      </w:r>
    </w:p>
    <w:p w14:paraId="0B877E69">
      <w:pPr>
        <w:keepNext/>
        <w:keepLines/>
        <w:widowControl/>
        <w:spacing w:before="120" w:after="120" w:line="360" w:lineRule="auto"/>
        <w:outlineLvl w:val="2"/>
        <w:rPr>
          <w:rFonts w:hint="eastAsia" w:ascii="宋体" w:hAnsi="宋体" w:eastAsia="宋体" w:cs="宋体"/>
          <w:b/>
          <w:bCs w:val="0"/>
          <w:szCs w:val="21"/>
        </w:rPr>
      </w:pPr>
      <w:bookmarkStart w:id="166" w:name="_Toc10214"/>
      <w:bookmarkStart w:id="167" w:name="_Toc351203484"/>
      <w:r>
        <w:rPr>
          <w:rFonts w:hint="eastAsia" w:ascii="宋体" w:hAnsi="宋体" w:eastAsia="宋体" w:cs="宋体"/>
          <w:b/>
          <w:bCs w:val="0"/>
          <w:szCs w:val="21"/>
        </w:rPr>
        <w:t>四、签约合同价与合同价格形式</w:t>
      </w:r>
      <w:bookmarkEnd w:id="166"/>
      <w:bookmarkEnd w:id="167"/>
      <w:r>
        <w:rPr>
          <w:rFonts w:hint="eastAsia" w:ascii="宋体" w:hAnsi="宋体" w:eastAsia="宋体" w:cs="宋体"/>
          <w:b/>
          <w:bCs w:val="0"/>
          <w:szCs w:val="21"/>
        </w:rPr>
        <w:tab/>
      </w:r>
    </w:p>
    <w:p w14:paraId="63224F9C">
      <w:pPr>
        <w:widowControl/>
        <w:spacing w:line="360" w:lineRule="auto"/>
        <w:ind w:firstLine="420" w:firstLineChars="200"/>
        <w:rPr>
          <w:rFonts w:ascii="宋体" w:hAnsi="宋体" w:cs="宋体"/>
          <w:szCs w:val="21"/>
        </w:rPr>
      </w:pPr>
      <w:r>
        <w:rPr>
          <w:rFonts w:hint="eastAsia" w:ascii="宋体" w:hAnsi="宋体" w:cs="宋体"/>
          <w:szCs w:val="21"/>
        </w:rPr>
        <w:t>1.签约合同价为：</w:t>
      </w:r>
    </w:p>
    <w:p w14:paraId="1CFA2A13">
      <w:pPr>
        <w:widowControl/>
        <w:spacing w:line="360" w:lineRule="auto"/>
        <w:ind w:firstLine="525" w:firstLineChars="250"/>
        <w:rPr>
          <w:rFonts w:ascii="宋体" w:hAnsi="宋体" w:cs="宋体"/>
          <w:szCs w:val="21"/>
        </w:rPr>
      </w:pPr>
      <w:r>
        <w:rPr>
          <w:rFonts w:hint="eastAsia" w:ascii="宋体" w:hAnsi="宋体" w:cs="宋体"/>
          <w:szCs w:val="21"/>
        </w:rPr>
        <w:t>人民币（大写）</w:t>
      </w:r>
      <w:r>
        <w:rPr>
          <w:rFonts w:hint="eastAsia" w:ascii="宋体" w:hAnsi="宋体" w:cs="宋体"/>
          <w:b/>
          <w:bCs/>
          <w:szCs w:val="21"/>
          <w:u w:val="single"/>
        </w:rPr>
        <w:t xml:space="preserve">                </w:t>
      </w:r>
      <w:r>
        <w:rPr>
          <w:rFonts w:hint="eastAsia" w:ascii="宋体" w:hAnsi="宋体" w:cs="宋体"/>
          <w:szCs w:val="21"/>
        </w:rPr>
        <w:t>；</w:t>
      </w:r>
    </w:p>
    <w:p w14:paraId="0B9F8C72">
      <w:pPr>
        <w:widowControl/>
        <w:spacing w:line="360" w:lineRule="auto"/>
        <w:ind w:firstLine="420" w:firstLineChars="200"/>
        <w:rPr>
          <w:rFonts w:ascii="宋体" w:hAnsi="宋体" w:cs="宋体"/>
          <w:szCs w:val="21"/>
        </w:rPr>
      </w:pPr>
      <w:r>
        <w:rPr>
          <w:rFonts w:hint="eastAsia" w:ascii="宋体" w:hAnsi="宋体" w:cs="宋体"/>
          <w:szCs w:val="21"/>
        </w:rPr>
        <w:t>2.合同价格形式：固定单价合同。</w:t>
      </w:r>
    </w:p>
    <w:p w14:paraId="1E14FEB8">
      <w:pPr>
        <w:keepNext/>
        <w:keepLines/>
        <w:widowControl/>
        <w:spacing w:before="120" w:after="120" w:line="360" w:lineRule="auto"/>
        <w:outlineLvl w:val="2"/>
        <w:rPr>
          <w:rFonts w:ascii="宋体" w:hAnsi="宋体" w:cs="宋体"/>
          <w:bCs/>
          <w:szCs w:val="21"/>
        </w:rPr>
      </w:pPr>
      <w:bookmarkStart w:id="168" w:name="_Toc351203485"/>
      <w:bookmarkStart w:id="169" w:name="_Toc6972"/>
      <w:r>
        <w:rPr>
          <w:rFonts w:hint="eastAsia" w:ascii="宋体" w:hAnsi="宋体" w:eastAsia="宋体" w:cs="宋体"/>
          <w:b/>
          <w:bCs w:val="0"/>
          <w:szCs w:val="21"/>
        </w:rPr>
        <w:t>五、</w:t>
      </w:r>
      <w:bookmarkEnd w:id="168"/>
      <w:r>
        <w:rPr>
          <w:rFonts w:hint="eastAsia" w:ascii="宋体" w:hAnsi="宋体" w:eastAsia="宋体" w:cs="宋体"/>
          <w:b/>
          <w:bCs w:val="0"/>
          <w:szCs w:val="21"/>
        </w:rPr>
        <w:t>项目经理</w:t>
      </w:r>
      <w:bookmarkEnd w:id="169"/>
    </w:p>
    <w:p w14:paraId="483C440E">
      <w:pPr>
        <w:widowControl/>
        <w:spacing w:line="360" w:lineRule="auto"/>
        <w:ind w:firstLine="420" w:firstLineChars="200"/>
        <w:rPr>
          <w:rFonts w:ascii="宋体" w:hAnsi="宋体" w:cs="宋体"/>
          <w:szCs w:val="21"/>
        </w:rPr>
      </w:pPr>
      <w:r>
        <w:rPr>
          <w:rFonts w:hint="eastAsia" w:ascii="宋体" w:hAnsi="宋体" w:cs="宋体"/>
          <w:szCs w:val="21"/>
        </w:rPr>
        <w:t>承包人项目经理：</w:t>
      </w:r>
      <w:r>
        <w:rPr>
          <w:rFonts w:hint="eastAsia" w:ascii="宋体" w:hAnsi="宋体" w:cs="宋体"/>
          <w:szCs w:val="21"/>
          <w:u w:val="single"/>
        </w:rPr>
        <w:t xml:space="preserve">          </w:t>
      </w:r>
      <w:r>
        <w:rPr>
          <w:rFonts w:hint="eastAsia" w:ascii="宋体" w:hAnsi="宋体" w:cs="宋体"/>
          <w:szCs w:val="21"/>
        </w:rPr>
        <w:t>。</w:t>
      </w:r>
    </w:p>
    <w:p w14:paraId="39E64E48">
      <w:pPr>
        <w:keepNext/>
        <w:keepLines/>
        <w:widowControl/>
        <w:spacing w:before="120" w:after="120" w:line="360" w:lineRule="auto"/>
        <w:outlineLvl w:val="2"/>
        <w:rPr>
          <w:rFonts w:ascii="宋体" w:hAnsi="宋体" w:cs="宋体"/>
          <w:b/>
          <w:szCs w:val="21"/>
        </w:rPr>
      </w:pPr>
      <w:bookmarkStart w:id="170" w:name="_Toc351203486"/>
      <w:bookmarkStart w:id="171" w:name="_Toc104"/>
      <w:r>
        <w:rPr>
          <w:rFonts w:hint="eastAsia" w:ascii="宋体" w:hAnsi="宋体" w:cs="宋体"/>
          <w:b/>
          <w:bCs w:val="0"/>
          <w:szCs w:val="21"/>
        </w:rPr>
        <w:t>六、合同文件构成</w:t>
      </w:r>
      <w:bookmarkEnd w:id="170"/>
      <w:bookmarkEnd w:id="171"/>
    </w:p>
    <w:p w14:paraId="1ECF375D">
      <w:pPr>
        <w:widowControl/>
        <w:spacing w:line="360" w:lineRule="auto"/>
        <w:ind w:firstLine="420" w:firstLineChars="200"/>
        <w:rPr>
          <w:rFonts w:ascii="宋体" w:hAnsi="宋体" w:cs="宋体"/>
          <w:bCs/>
          <w:szCs w:val="21"/>
        </w:rPr>
      </w:pPr>
      <w:r>
        <w:rPr>
          <w:rFonts w:hint="eastAsia" w:ascii="宋体" w:hAnsi="宋体" w:cs="宋体"/>
          <w:bCs/>
          <w:szCs w:val="21"/>
        </w:rPr>
        <w:t>本协议书与下列文件一起构成合同文件：</w:t>
      </w:r>
    </w:p>
    <w:p w14:paraId="15D2B773">
      <w:pPr>
        <w:widowControl/>
        <w:adjustRightInd w:val="0"/>
        <w:spacing w:line="360" w:lineRule="auto"/>
        <w:ind w:firstLine="420" w:firstLineChars="200"/>
        <w:rPr>
          <w:rFonts w:ascii="宋体" w:hAnsi="宋体" w:cs="宋体"/>
          <w:szCs w:val="21"/>
        </w:rPr>
      </w:pPr>
      <w:r>
        <w:rPr>
          <w:rFonts w:hint="eastAsia" w:ascii="宋体" w:hAnsi="宋体" w:cs="宋体"/>
          <w:szCs w:val="21"/>
        </w:rPr>
        <w:t>（1）成交通知书；</w:t>
      </w:r>
    </w:p>
    <w:p w14:paraId="052585EE">
      <w:pPr>
        <w:widowControl/>
        <w:adjustRightInd w:val="0"/>
        <w:spacing w:line="360" w:lineRule="auto"/>
        <w:ind w:firstLine="420" w:firstLineChars="200"/>
        <w:rPr>
          <w:rFonts w:ascii="宋体" w:hAnsi="宋体" w:cs="宋体"/>
          <w:szCs w:val="21"/>
        </w:rPr>
      </w:pPr>
      <w:r>
        <w:rPr>
          <w:rFonts w:hint="eastAsia" w:ascii="宋体" w:hAnsi="宋体" w:cs="宋体"/>
          <w:szCs w:val="21"/>
        </w:rPr>
        <w:t>（2）竞标函；</w:t>
      </w:r>
    </w:p>
    <w:p w14:paraId="1C9A8FDC">
      <w:pPr>
        <w:widowControl/>
        <w:adjustRightInd w:val="0"/>
        <w:spacing w:line="360" w:lineRule="auto"/>
        <w:ind w:firstLine="420" w:firstLineChars="200"/>
        <w:rPr>
          <w:rFonts w:ascii="宋体" w:hAnsi="宋体" w:cs="宋体"/>
          <w:szCs w:val="21"/>
        </w:rPr>
      </w:pPr>
      <w:r>
        <w:rPr>
          <w:rFonts w:hint="eastAsia" w:ascii="宋体" w:hAnsi="宋体" w:cs="宋体"/>
          <w:szCs w:val="21"/>
        </w:rPr>
        <w:t>（3）专用合同条款及其附件；</w:t>
      </w:r>
    </w:p>
    <w:p w14:paraId="6C5E8F2A">
      <w:pPr>
        <w:widowControl/>
        <w:adjustRightInd w:val="0"/>
        <w:spacing w:line="360" w:lineRule="auto"/>
        <w:ind w:firstLine="420" w:firstLineChars="200"/>
        <w:rPr>
          <w:rFonts w:ascii="宋体" w:hAnsi="宋体" w:cs="宋体"/>
          <w:szCs w:val="21"/>
        </w:rPr>
      </w:pPr>
      <w:r>
        <w:rPr>
          <w:rFonts w:hint="eastAsia" w:ascii="宋体" w:hAnsi="宋体" w:cs="宋体"/>
          <w:szCs w:val="21"/>
        </w:rPr>
        <w:t>（4）通用合同条款；</w:t>
      </w:r>
    </w:p>
    <w:p w14:paraId="588FEB6B">
      <w:pPr>
        <w:widowControl/>
        <w:adjustRightInd w:val="0"/>
        <w:spacing w:line="360" w:lineRule="auto"/>
        <w:ind w:firstLine="420" w:firstLineChars="200"/>
        <w:rPr>
          <w:rFonts w:ascii="宋体" w:hAnsi="宋体" w:cs="宋体"/>
          <w:szCs w:val="21"/>
        </w:rPr>
      </w:pPr>
      <w:r>
        <w:rPr>
          <w:rFonts w:hint="eastAsia" w:ascii="宋体" w:hAnsi="宋体" w:cs="宋体"/>
          <w:szCs w:val="21"/>
        </w:rPr>
        <w:t>（5）技术标准和要求；</w:t>
      </w:r>
    </w:p>
    <w:p w14:paraId="6723BC42">
      <w:pPr>
        <w:widowControl/>
        <w:adjustRightInd w:val="0"/>
        <w:spacing w:line="360" w:lineRule="auto"/>
        <w:ind w:firstLine="420" w:firstLineChars="200"/>
        <w:rPr>
          <w:rFonts w:ascii="宋体" w:hAnsi="宋体" w:cs="宋体"/>
          <w:szCs w:val="21"/>
        </w:rPr>
      </w:pPr>
      <w:r>
        <w:rPr>
          <w:rFonts w:hint="eastAsia" w:ascii="宋体" w:hAnsi="宋体" w:cs="宋体"/>
          <w:szCs w:val="21"/>
        </w:rPr>
        <w:t>（6）图纸；</w:t>
      </w:r>
    </w:p>
    <w:p w14:paraId="396FD5BC">
      <w:pPr>
        <w:widowControl/>
        <w:adjustRightInd w:val="0"/>
        <w:spacing w:line="360" w:lineRule="auto"/>
        <w:ind w:firstLine="420" w:firstLineChars="200"/>
        <w:rPr>
          <w:rFonts w:ascii="宋体" w:hAnsi="宋体" w:cs="宋体"/>
          <w:szCs w:val="21"/>
        </w:rPr>
      </w:pPr>
      <w:r>
        <w:rPr>
          <w:rFonts w:hint="eastAsia" w:ascii="宋体" w:hAnsi="宋体" w:cs="宋体"/>
          <w:szCs w:val="21"/>
        </w:rPr>
        <w:t>（7）已标价工程量清单或预算书；</w:t>
      </w:r>
    </w:p>
    <w:p w14:paraId="6A350637">
      <w:pPr>
        <w:widowControl/>
        <w:adjustRightInd w:val="0"/>
        <w:spacing w:line="360" w:lineRule="auto"/>
        <w:ind w:firstLine="420" w:firstLineChars="200"/>
        <w:rPr>
          <w:rFonts w:ascii="宋体" w:hAnsi="宋体" w:cs="宋体"/>
          <w:szCs w:val="21"/>
        </w:rPr>
      </w:pPr>
      <w:r>
        <w:rPr>
          <w:rFonts w:hint="eastAsia" w:ascii="宋体" w:hAnsi="宋体" w:cs="宋体"/>
          <w:szCs w:val="21"/>
        </w:rPr>
        <w:t>（8）其他合同文件。</w:t>
      </w:r>
    </w:p>
    <w:p w14:paraId="3C216040">
      <w:pPr>
        <w:widowControl/>
        <w:adjustRightInd w:val="0"/>
        <w:spacing w:line="360" w:lineRule="auto"/>
        <w:ind w:firstLine="420" w:firstLineChars="200"/>
        <w:rPr>
          <w:rFonts w:ascii="宋体" w:hAnsi="宋体" w:cs="宋体"/>
          <w:szCs w:val="21"/>
        </w:rPr>
      </w:pPr>
      <w:r>
        <w:rPr>
          <w:rFonts w:hint="eastAsia" w:ascii="宋体" w:hAnsi="宋体" w:cs="宋体"/>
          <w:szCs w:val="21"/>
        </w:rPr>
        <w:t>在合同订立及履行过程中形成的与合同有关的文件均构成合同文件组成部分。</w:t>
      </w:r>
    </w:p>
    <w:p w14:paraId="041DB766">
      <w:pPr>
        <w:widowControl/>
        <w:adjustRightInd w:val="0"/>
        <w:spacing w:line="360" w:lineRule="auto"/>
        <w:ind w:firstLine="420" w:firstLineChars="200"/>
        <w:rPr>
          <w:rFonts w:ascii="宋体" w:hAnsi="宋体" w:cs="宋体"/>
          <w:szCs w:val="21"/>
        </w:rPr>
      </w:pPr>
      <w:r>
        <w:rPr>
          <w:rFonts w:hint="eastAsia" w:ascii="宋体" w:hAnsi="宋体" w:cs="宋体"/>
          <w:szCs w:val="21"/>
        </w:rPr>
        <w:t>上述各项合同文件包括合同当事人就该项合同文件所作出的补充和修改，属于同一类内容的文件，应以最新签署的为准。专用合同条款及其附件须经合同当事人签字或盖章。</w:t>
      </w:r>
    </w:p>
    <w:p w14:paraId="24102A00">
      <w:pPr>
        <w:keepNext/>
        <w:keepLines/>
        <w:widowControl/>
        <w:spacing w:before="120" w:after="120" w:line="360" w:lineRule="auto"/>
        <w:outlineLvl w:val="2"/>
        <w:rPr>
          <w:rFonts w:ascii="宋体" w:hAnsi="宋体" w:cs="宋体"/>
          <w:szCs w:val="21"/>
        </w:rPr>
      </w:pPr>
      <w:bookmarkStart w:id="172" w:name="_Toc19975"/>
      <w:bookmarkStart w:id="173" w:name="_Toc351203487"/>
      <w:r>
        <w:rPr>
          <w:rFonts w:hint="eastAsia" w:ascii="宋体" w:hAnsi="宋体" w:cs="宋体"/>
          <w:b/>
          <w:bCs w:val="0"/>
          <w:szCs w:val="21"/>
        </w:rPr>
        <w:t>七、承诺</w:t>
      </w:r>
      <w:bookmarkEnd w:id="172"/>
      <w:bookmarkEnd w:id="173"/>
    </w:p>
    <w:p w14:paraId="3E39109C">
      <w:pPr>
        <w:widowControl/>
        <w:spacing w:line="360" w:lineRule="auto"/>
        <w:ind w:firstLine="420" w:firstLineChars="200"/>
        <w:rPr>
          <w:rFonts w:ascii="宋体" w:hAnsi="宋体" w:cs="宋体"/>
          <w:bCs/>
          <w:szCs w:val="21"/>
        </w:rPr>
      </w:pPr>
      <w:r>
        <w:rPr>
          <w:rFonts w:hint="eastAsia" w:ascii="宋体" w:hAnsi="宋体" w:cs="宋体"/>
          <w:bCs/>
          <w:szCs w:val="21"/>
        </w:rPr>
        <w:t>1.发包人承诺按照法律规定履行项目审批手续、筹集工程建设资金并按照合同约定的期限和方式支付合同价款。</w:t>
      </w:r>
    </w:p>
    <w:p w14:paraId="761CB4D9">
      <w:pPr>
        <w:widowControl/>
        <w:spacing w:line="360" w:lineRule="auto"/>
        <w:ind w:firstLine="420" w:firstLineChars="200"/>
        <w:rPr>
          <w:rFonts w:ascii="宋体" w:hAnsi="宋体" w:cs="宋体"/>
          <w:bCs/>
          <w:szCs w:val="21"/>
        </w:rPr>
      </w:pPr>
      <w:r>
        <w:rPr>
          <w:rFonts w:hint="eastAsia" w:ascii="宋体" w:hAnsi="宋体" w:cs="宋体"/>
          <w:bCs/>
          <w:szCs w:val="21"/>
        </w:rPr>
        <w:t>2.承包人承诺按照法律规定及合同约定组织完成工程施工，确保工程质量和安全，不进行转包及违法分包，并在缺陷责任期及保修期内承担相应的工程维修责任。</w:t>
      </w:r>
    </w:p>
    <w:p w14:paraId="7E66DD65">
      <w:pPr>
        <w:widowControl/>
        <w:spacing w:line="360" w:lineRule="auto"/>
        <w:ind w:firstLine="420" w:firstLineChars="200"/>
        <w:rPr>
          <w:rFonts w:ascii="宋体" w:hAnsi="宋体" w:cs="宋体"/>
          <w:bCs/>
          <w:szCs w:val="21"/>
        </w:rPr>
      </w:pPr>
      <w:r>
        <w:rPr>
          <w:rFonts w:hint="eastAsia" w:ascii="宋体" w:hAnsi="宋体" w:cs="宋体"/>
          <w:bCs/>
          <w:szCs w:val="21"/>
        </w:rPr>
        <w:t>3.发包人和承包人通过招竞标形式签订合同的，双方理解并承诺不再就同一工程另行签订与合同实质性内容相背离的协议。</w:t>
      </w:r>
    </w:p>
    <w:p w14:paraId="46E4BF67">
      <w:pPr>
        <w:widowControl/>
        <w:spacing w:line="360" w:lineRule="auto"/>
        <w:ind w:firstLine="420" w:firstLineChars="200"/>
        <w:rPr>
          <w:rFonts w:ascii="宋体" w:hAnsi="宋体" w:cs="宋体"/>
          <w:szCs w:val="21"/>
        </w:rPr>
      </w:pPr>
      <w:bookmarkStart w:id="174" w:name="_Toc351203488"/>
      <w:r>
        <w:rPr>
          <w:rFonts w:hint="eastAsia" w:ascii="宋体" w:hAnsi="宋体" w:cs="宋体"/>
          <w:bCs/>
          <w:szCs w:val="21"/>
        </w:rPr>
        <w:t>4.</w:t>
      </w:r>
      <w:r>
        <w:rPr>
          <w:rFonts w:hint="eastAsia" w:ascii="宋体" w:hAnsi="宋体" w:cs="宋体"/>
          <w:szCs w:val="21"/>
        </w:rPr>
        <w:t xml:space="preserve"> 工程竣工后承包人应对施工场地内残留的垃圾全部清除出场。竣工清场费用由承包人承担。</w:t>
      </w:r>
    </w:p>
    <w:p w14:paraId="7E3978AE">
      <w:pPr>
        <w:keepNext/>
        <w:keepLines/>
        <w:widowControl/>
        <w:spacing w:before="120" w:after="120" w:line="360" w:lineRule="auto"/>
        <w:outlineLvl w:val="2"/>
        <w:rPr>
          <w:rFonts w:ascii="宋体" w:hAnsi="宋体" w:cs="宋体"/>
          <w:bCs/>
          <w:szCs w:val="21"/>
        </w:rPr>
      </w:pPr>
      <w:bookmarkStart w:id="175" w:name="_Toc32177"/>
      <w:r>
        <w:rPr>
          <w:rFonts w:hint="eastAsia" w:ascii="宋体" w:hAnsi="宋体" w:cs="宋体"/>
          <w:b/>
          <w:szCs w:val="21"/>
        </w:rPr>
        <w:t>八、词语含义</w:t>
      </w:r>
      <w:bookmarkEnd w:id="174"/>
      <w:bookmarkEnd w:id="175"/>
    </w:p>
    <w:p w14:paraId="0EF4E5FB">
      <w:pPr>
        <w:widowControl/>
        <w:spacing w:line="360" w:lineRule="auto"/>
        <w:ind w:firstLine="420" w:firstLineChars="200"/>
        <w:rPr>
          <w:rFonts w:ascii="宋体" w:hAnsi="宋体" w:cs="宋体"/>
          <w:bCs/>
          <w:szCs w:val="21"/>
        </w:rPr>
      </w:pPr>
      <w:r>
        <w:rPr>
          <w:rFonts w:hint="eastAsia" w:ascii="宋体" w:hAnsi="宋体" w:cs="宋体"/>
          <w:bCs/>
          <w:szCs w:val="21"/>
        </w:rPr>
        <w:t>本协议书中词语含义与第二部分通用合同条款中赋予的含义相同。</w:t>
      </w:r>
    </w:p>
    <w:p w14:paraId="3872E493">
      <w:pPr>
        <w:keepNext/>
        <w:keepLines/>
        <w:widowControl/>
        <w:spacing w:before="120" w:after="120" w:line="360" w:lineRule="auto"/>
        <w:outlineLvl w:val="2"/>
        <w:rPr>
          <w:rFonts w:ascii="宋体" w:hAnsi="宋体" w:cs="宋体"/>
          <w:b/>
          <w:szCs w:val="21"/>
        </w:rPr>
      </w:pPr>
      <w:bookmarkStart w:id="176" w:name="_Toc13650"/>
      <w:bookmarkStart w:id="177" w:name="_Toc351203489"/>
      <w:r>
        <w:rPr>
          <w:rFonts w:hint="eastAsia" w:ascii="宋体" w:hAnsi="宋体" w:cs="宋体"/>
          <w:b/>
          <w:bCs w:val="0"/>
          <w:szCs w:val="21"/>
        </w:rPr>
        <w:t>九、签订时间</w:t>
      </w:r>
      <w:bookmarkEnd w:id="176"/>
      <w:bookmarkEnd w:id="177"/>
    </w:p>
    <w:p w14:paraId="762BA5CB">
      <w:pPr>
        <w:widowControl/>
        <w:spacing w:line="360" w:lineRule="auto"/>
        <w:ind w:firstLine="420" w:firstLineChars="200"/>
        <w:rPr>
          <w:rFonts w:ascii="宋体" w:hAnsi="宋体" w:cs="宋体"/>
          <w:bCs/>
          <w:szCs w:val="21"/>
        </w:rPr>
      </w:pPr>
      <w:r>
        <w:rPr>
          <w:rFonts w:hint="eastAsia" w:ascii="宋体" w:hAnsi="宋体" w:cs="宋体"/>
          <w:bCs/>
          <w:szCs w:val="21"/>
        </w:rPr>
        <w:t>本合同于        年     月      日签订。</w:t>
      </w:r>
    </w:p>
    <w:p w14:paraId="683D63C4">
      <w:pPr>
        <w:keepNext/>
        <w:keepLines/>
        <w:widowControl/>
        <w:spacing w:before="120" w:after="120" w:line="360" w:lineRule="auto"/>
        <w:outlineLvl w:val="2"/>
        <w:rPr>
          <w:rFonts w:ascii="宋体" w:hAnsi="宋体" w:cs="宋体"/>
          <w:b/>
          <w:bCs w:val="0"/>
          <w:szCs w:val="21"/>
        </w:rPr>
      </w:pPr>
      <w:bookmarkStart w:id="178" w:name="_Toc351203490"/>
      <w:bookmarkStart w:id="179" w:name="_Toc18952"/>
      <w:r>
        <w:rPr>
          <w:rFonts w:hint="eastAsia" w:ascii="宋体" w:hAnsi="宋体" w:cs="宋体"/>
          <w:b/>
          <w:bCs w:val="0"/>
          <w:szCs w:val="21"/>
        </w:rPr>
        <w:t>十、签订地点</w:t>
      </w:r>
      <w:bookmarkEnd w:id="178"/>
      <w:bookmarkEnd w:id="179"/>
    </w:p>
    <w:p w14:paraId="5DDF362A">
      <w:pPr>
        <w:widowControl/>
        <w:spacing w:line="360" w:lineRule="auto"/>
        <w:ind w:firstLine="420" w:firstLineChars="200"/>
        <w:rPr>
          <w:rFonts w:ascii="宋体" w:hAnsi="宋体" w:cs="宋体"/>
          <w:bCs/>
          <w:szCs w:val="21"/>
        </w:rPr>
      </w:pPr>
      <w:r>
        <w:rPr>
          <w:rFonts w:hint="eastAsia" w:ascii="宋体" w:hAnsi="宋体" w:cs="宋体"/>
          <w:bCs/>
          <w:szCs w:val="21"/>
        </w:rPr>
        <w:t>本合同在</w:t>
      </w:r>
      <w:r>
        <w:rPr>
          <w:rFonts w:hint="eastAsia" w:ascii="宋体" w:hAnsi="宋体" w:cs="宋体"/>
          <w:bCs/>
          <w:szCs w:val="21"/>
          <w:u w:val="single"/>
        </w:rPr>
        <w:t xml:space="preserve"> 南宁市</w:t>
      </w:r>
      <w:r>
        <w:rPr>
          <w:rFonts w:hint="eastAsia" w:ascii="宋体" w:hAnsi="宋体" w:cs="宋体"/>
          <w:bCs/>
          <w:szCs w:val="21"/>
          <w:u w:val="single"/>
          <w:lang w:val="en-US" w:eastAsia="zh-CN"/>
        </w:rPr>
        <w:t>兴宁区</w:t>
      </w:r>
      <w:r>
        <w:rPr>
          <w:rFonts w:hint="eastAsia" w:ascii="宋体" w:hAnsi="宋体" w:cs="宋体"/>
          <w:bCs/>
          <w:szCs w:val="21"/>
          <w:u w:val="single"/>
        </w:rPr>
        <w:t xml:space="preserve"> </w:t>
      </w:r>
      <w:r>
        <w:rPr>
          <w:rFonts w:hint="eastAsia" w:ascii="宋体" w:hAnsi="宋体" w:cs="宋体"/>
          <w:bCs/>
          <w:szCs w:val="21"/>
        </w:rPr>
        <w:t>签订。</w:t>
      </w:r>
    </w:p>
    <w:p w14:paraId="5E30DE14">
      <w:pPr>
        <w:keepNext/>
        <w:keepLines/>
        <w:widowControl/>
        <w:spacing w:before="120" w:after="120" w:line="360" w:lineRule="auto"/>
        <w:outlineLvl w:val="2"/>
        <w:rPr>
          <w:rFonts w:ascii="宋体" w:hAnsi="宋体" w:cs="宋体"/>
          <w:b/>
          <w:szCs w:val="21"/>
        </w:rPr>
      </w:pPr>
      <w:bookmarkStart w:id="180" w:name="_Toc27339"/>
      <w:bookmarkStart w:id="181" w:name="_Toc351203491"/>
      <w:r>
        <w:rPr>
          <w:rFonts w:hint="eastAsia" w:ascii="宋体" w:hAnsi="宋体" w:cs="宋体"/>
          <w:b/>
          <w:bCs w:val="0"/>
          <w:szCs w:val="21"/>
        </w:rPr>
        <w:t>十一、补充协议</w:t>
      </w:r>
      <w:bookmarkEnd w:id="180"/>
      <w:bookmarkEnd w:id="181"/>
    </w:p>
    <w:p w14:paraId="70A4FA63">
      <w:pPr>
        <w:widowControl/>
        <w:spacing w:line="360" w:lineRule="auto"/>
        <w:ind w:firstLine="420" w:firstLineChars="200"/>
        <w:rPr>
          <w:rFonts w:ascii="宋体" w:hAnsi="宋体" w:cs="宋体"/>
          <w:b/>
          <w:bCs/>
          <w:szCs w:val="21"/>
        </w:rPr>
      </w:pPr>
      <w:r>
        <w:rPr>
          <w:rFonts w:hint="eastAsia" w:ascii="宋体" w:hAnsi="宋体" w:cs="宋体"/>
          <w:bCs/>
          <w:szCs w:val="21"/>
        </w:rPr>
        <w:t>合同未尽事宜，合同当事人另行签订补充协议，补充协议是合同的组成部分。</w:t>
      </w:r>
    </w:p>
    <w:p w14:paraId="1ABF6890">
      <w:pPr>
        <w:keepNext/>
        <w:keepLines/>
        <w:widowControl/>
        <w:spacing w:before="120" w:after="120" w:line="360" w:lineRule="auto"/>
        <w:outlineLvl w:val="2"/>
        <w:rPr>
          <w:rFonts w:ascii="宋体" w:hAnsi="宋体" w:cs="宋体"/>
          <w:b/>
          <w:bCs w:val="0"/>
          <w:szCs w:val="21"/>
        </w:rPr>
      </w:pPr>
      <w:bookmarkStart w:id="182" w:name="_Toc351203492"/>
      <w:bookmarkStart w:id="183" w:name="_Toc30399"/>
      <w:r>
        <w:rPr>
          <w:rFonts w:hint="eastAsia" w:ascii="宋体" w:hAnsi="宋体" w:cs="宋体"/>
          <w:b/>
          <w:bCs w:val="0"/>
          <w:szCs w:val="21"/>
        </w:rPr>
        <w:t>十二、合同生效</w:t>
      </w:r>
      <w:bookmarkEnd w:id="182"/>
      <w:bookmarkEnd w:id="183"/>
    </w:p>
    <w:p w14:paraId="79EEF584">
      <w:pPr>
        <w:widowControl/>
        <w:spacing w:line="360" w:lineRule="auto"/>
        <w:ind w:firstLine="420" w:firstLineChars="200"/>
        <w:rPr>
          <w:rFonts w:ascii="宋体" w:hAnsi="宋体" w:cs="宋体"/>
          <w:bCs/>
          <w:szCs w:val="21"/>
        </w:rPr>
      </w:pPr>
      <w:r>
        <w:rPr>
          <w:rFonts w:hint="eastAsia" w:ascii="宋体" w:hAnsi="宋体" w:cs="宋体"/>
          <w:bCs/>
          <w:szCs w:val="21"/>
        </w:rPr>
        <w:t>本合同自双方签字盖章时生效。</w:t>
      </w:r>
    </w:p>
    <w:p w14:paraId="3D90724D">
      <w:pPr>
        <w:keepNext/>
        <w:keepLines/>
        <w:widowControl/>
        <w:spacing w:before="120" w:after="120" w:line="360" w:lineRule="auto"/>
        <w:outlineLvl w:val="2"/>
        <w:rPr>
          <w:rFonts w:ascii="宋体" w:hAnsi="宋体" w:cs="宋体"/>
          <w:b/>
          <w:bCs w:val="0"/>
          <w:kern w:val="0"/>
          <w:szCs w:val="21"/>
        </w:rPr>
      </w:pPr>
      <w:bookmarkStart w:id="184" w:name="_Toc10074"/>
      <w:r>
        <w:rPr>
          <w:rFonts w:hint="eastAsia" w:ascii="宋体" w:hAnsi="宋体" w:cs="宋体"/>
          <w:b/>
          <w:bCs w:val="0"/>
          <w:kern w:val="0"/>
          <w:szCs w:val="21"/>
        </w:rPr>
        <w:t>十三、争议解决</w:t>
      </w:r>
      <w:bookmarkEnd w:id="184"/>
    </w:p>
    <w:p w14:paraId="452091CB">
      <w:pPr>
        <w:adjustRightInd w:val="0"/>
        <w:spacing w:line="360" w:lineRule="auto"/>
        <w:ind w:firstLine="420" w:firstLineChars="200"/>
        <w:jc w:val="left"/>
        <w:textAlignment w:val="baseline"/>
        <w:rPr>
          <w:rFonts w:ascii="宋体" w:hAnsi="宋体"/>
          <w:kern w:val="0"/>
        </w:rPr>
      </w:pPr>
      <w:r>
        <w:rPr>
          <w:rFonts w:hint="eastAsia" w:ascii="宋体" w:hAnsi="宋体" w:cs="宋体"/>
          <w:bCs/>
          <w:kern w:val="0"/>
          <w:szCs w:val="21"/>
        </w:rPr>
        <w:t>因本合同的履行发生纠纷的，由合同双方协商解决，协商不成的，任何一方可以向工程所在地有管辖权的人民法院起诉。</w:t>
      </w:r>
    </w:p>
    <w:p w14:paraId="39266979">
      <w:pPr>
        <w:keepNext/>
        <w:keepLines/>
        <w:widowControl/>
        <w:spacing w:before="120" w:after="120" w:line="360" w:lineRule="auto"/>
        <w:outlineLvl w:val="2"/>
        <w:rPr>
          <w:rFonts w:ascii="宋体" w:hAnsi="宋体" w:cs="宋体"/>
          <w:b/>
          <w:szCs w:val="21"/>
        </w:rPr>
      </w:pPr>
      <w:bookmarkStart w:id="185" w:name="_Toc351203493"/>
      <w:bookmarkStart w:id="186" w:name="_Toc31383"/>
      <w:r>
        <w:rPr>
          <w:rFonts w:hint="eastAsia" w:ascii="宋体" w:hAnsi="宋体" w:cs="宋体"/>
          <w:b/>
          <w:bCs w:val="0"/>
          <w:szCs w:val="21"/>
        </w:rPr>
        <w:t>十四、合同份数</w:t>
      </w:r>
      <w:bookmarkEnd w:id="185"/>
      <w:bookmarkEnd w:id="186"/>
    </w:p>
    <w:p w14:paraId="0A8B51C3">
      <w:pPr>
        <w:widowControl/>
        <w:spacing w:line="360" w:lineRule="auto"/>
        <w:ind w:firstLine="420" w:firstLineChars="200"/>
        <w:rPr>
          <w:rFonts w:ascii="宋体" w:hAnsi="宋体" w:cs="宋体"/>
          <w:bCs/>
          <w:szCs w:val="21"/>
        </w:rPr>
      </w:pPr>
      <w:r>
        <w:rPr>
          <w:rFonts w:hint="eastAsia" w:ascii="宋体" w:hAnsi="宋体" w:cs="宋体"/>
          <w:bCs/>
          <w:szCs w:val="21"/>
        </w:rPr>
        <w:t>本合同一式</w:t>
      </w:r>
      <w:r>
        <w:rPr>
          <w:rFonts w:hint="eastAsia" w:ascii="宋体" w:hAnsi="宋体" w:cs="宋体"/>
          <w:bCs/>
          <w:szCs w:val="21"/>
          <w:u w:val="single"/>
          <w:lang w:val="en-US" w:eastAsia="zh-CN"/>
        </w:rPr>
        <w:t xml:space="preserve">     </w:t>
      </w:r>
      <w:r>
        <w:rPr>
          <w:rFonts w:hint="eastAsia" w:ascii="宋体" w:hAnsi="宋体" w:cs="宋体"/>
          <w:bCs/>
          <w:szCs w:val="21"/>
        </w:rPr>
        <w:t>份，均具有同等法律效力，发包人执</w:t>
      </w:r>
      <w:r>
        <w:rPr>
          <w:rFonts w:hint="eastAsia" w:ascii="宋体" w:hAnsi="宋体" w:cs="宋体"/>
          <w:bCs/>
          <w:szCs w:val="21"/>
          <w:u w:val="single"/>
          <w:lang w:val="en-US" w:eastAsia="zh-CN"/>
        </w:rPr>
        <w:t xml:space="preserve">     </w:t>
      </w:r>
      <w:r>
        <w:rPr>
          <w:rFonts w:hint="eastAsia" w:ascii="宋体" w:hAnsi="宋体" w:cs="宋体"/>
          <w:bCs/>
          <w:szCs w:val="21"/>
        </w:rPr>
        <w:t>份，承包人执</w:t>
      </w:r>
      <w:r>
        <w:rPr>
          <w:rFonts w:hint="eastAsia" w:ascii="宋体" w:hAnsi="宋体" w:cs="宋体"/>
          <w:bCs/>
          <w:szCs w:val="21"/>
          <w:u w:val="single"/>
          <w:lang w:val="en-US" w:eastAsia="zh-CN"/>
        </w:rPr>
        <w:t xml:space="preserve">    </w:t>
      </w:r>
      <w:r>
        <w:rPr>
          <w:rFonts w:hint="eastAsia" w:ascii="宋体" w:hAnsi="宋体" w:cs="宋体"/>
          <w:bCs/>
          <w:szCs w:val="21"/>
        </w:rPr>
        <w:t>份。</w:t>
      </w:r>
    </w:p>
    <w:p w14:paraId="1FDF3ADD">
      <w:pPr>
        <w:widowControl/>
        <w:spacing w:line="360" w:lineRule="auto"/>
        <w:rPr>
          <w:rFonts w:ascii="宋体" w:hAnsi="宋体" w:cs="宋体"/>
          <w:szCs w:val="21"/>
        </w:rPr>
      </w:pPr>
    </w:p>
    <w:p w14:paraId="3BD14F07">
      <w:pPr>
        <w:widowControl/>
        <w:spacing w:line="360" w:lineRule="auto"/>
        <w:rPr>
          <w:rFonts w:ascii="宋体" w:hAnsi="宋体" w:cs="宋体"/>
          <w:szCs w:val="21"/>
        </w:rPr>
      </w:pPr>
      <w:r>
        <w:rPr>
          <w:rFonts w:hint="eastAsia" w:ascii="宋体" w:hAnsi="宋体" w:cs="宋体"/>
          <w:szCs w:val="21"/>
        </w:rPr>
        <w:t xml:space="preserve">发包人： </w:t>
      </w:r>
      <w:r>
        <w:rPr>
          <w:rFonts w:hint="eastAsia" w:ascii="宋体" w:hAnsi="宋体" w:cs="宋体"/>
          <w:b/>
          <w:szCs w:val="21"/>
          <w:u w:val="single"/>
          <w:lang w:eastAsia="zh-CN"/>
        </w:rPr>
        <w:t>南宁市兴宁区交通运输局</w:t>
      </w:r>
      <w:r>
        <w:rPr>
          <w:rFonts w:hint="eastAsia" w:ascii="宋体" w:hAnsi="宋体" w:cs="宋体"/>
          <w:b/>
          <w:szCs w:val="21"/>
          <w:u w:val="single"/>
        </w:rPr>
        <w:t xml:space="preserve">  </w:t>
      </w:r>
      <w:r>
        <w:rPr>
          <w:rFonts w:hint="eastAsia" w:ascii="宋体" w:hAnsi="宋体" w:cs="宋体"/>
          <w:szCs w:val="21"/>
        </w:rPr>
        <w:t xml:space="preserve">(公章)        承包人： </w:t>
      </w:r>
      <w:r>
        <w:rPr>
          <w:rFonts w:hint="eastAsia" w:ascii="宋体" w:hAnsi="宋体" w:cs="宋体"/>
          <w:b/>
          <w:szCs w:val="21"/>
          <w:u w:val="single"/>
        </w:rPr>
        <w:t xml:space="preserve">            </w:t>
      </w:r>
      <w:r>
        <w:rPr>
          <w:rFonts w:hint="eastAsia" w:ascii="宋体" w:hAnsi="宋体" w:cs="宋体"/>
          <w:szCs w:val="21"/>
        </w:rPr>
        <w:t xml:space="preserve"> (公章)</w:t>
      </w:r>
    </w:p>
    <w:p w14:paraId="62D9130F">
      <w:pPr>
        <w:widowControl/>
        <w:spacing w:line="360" w:lineRule="auto"/>
        <w:rPr>
          <w:rFonts w:ascii="宋体" w:hAnsi="宋体" w:cs="宋体"/>
          <w:szCs w:val="21"/>
          <w:u w:val="single"/>
        </w:rPr>
      </w:pPr>
    </w:p>
    <w:p w14:paraId="5882843A">
      <w:pPr>
        <w:widowControl/>
        <w:spacing w:line="360" w:lineRule="auto"/>
        <w:rPr>
          <w:rFonts w:ascii="宋体" w:hAnsi="宋体" w:cs="宋体"/>
          <w:szCs w:val="21"/>
        </w:rPr>
      </w:pPr>
      <w:r>
        <w:rPr>
          <w:rFonts w:hint="eastAsia" w:ascii="宋体" w:hAnsi="宋体" w:cs="宋体"/>
          <w:szCs w:val="21"/>
        </w:rPr>
        <w:t>法定代表人或其委托代理人：                         法定代表人或其委托代理人：</w:t>
      </w:r>
    </w:p>
    <w:p w14:paraId="79B1A793">
      <w:pPr>
        <w:widowControl/>
        <w:spacing w:line="360" w:lineRule="auto"/>
        <w:rPr>
          <w:rFonts w:ascii="宋体" w:hAnsi="宋体" w:cs="宋体"/>
          <w:szCs w:val="21"/>
        </w:rPr>
      </w:pPr>
      <w:r>
        <w:rPr>
          <w:rFonts w:hint="eastAsia" w:ascii="宋体" w:hAnsi="宋体" w:cs="宋体"/>
          <w:szCs w:val="21"/>
        </w:rPr>
        <w:t>（签字）                                          （签字）</w:t>
      </w:r>
    </w:p>
    <w:p w14:paraId="69EC8875">
      <w:pPr>
        <w:widowControl/>
        <w:spacing w:line="360" w:lineRule="auto"/>
        <w:rPr>
          <w:rFonts w:ascii="宋体" w:hAnsi="宋体" w:cs="宋体"/>
          <w:szCs w:val="21"/>
          <w:u w:val="single"/>
        </w:rPr>
      </w:pPr>
    </w:p>
    <w:p w14:paraId="4C1B6BFC">
      <w:pPr>
        <w:widowControl/>
        <w:tabs>
          <w:tab w:val="left" w:pos="4410"/>
        </w:tabs>
        <w:spacing w:line="360" w:lineRule="auto"/>
        <w:rPr>
          <w:rFonts w:ascii="宋体" w:hAnsi="宋体" w:cs="宋体"/>
          <w:bCs/>
          <w:szCs w:val="21"/>
          <w:u w:val="single"/>
        </w:rPr>
      </w:pPr>
      <w:r>
        <w:rPr>
          <w:rFonts w:hint="eastAsia" w:ascii="宋体" w:hAnsi="宋体" w:cs="宋体"/>
          <w:szCs w:val="21"/>
        </w:rPr>
        <w:t>组织机构代码：                                     组织机构代码：</w:t>
      </w:r>
    </w:p>
    <w:p w14:paraId="35CBA901">
      <w:pPr>
        <w:widowControl/>
        <w:spacing w:line="360" w:lineRule="auto"/>
        <w:ind w:left="5460" w:hanging="5460" w:hangingChars="2600"/>
        <w:rPr>
          <w:rFonts w:ascii="宋体" w:hAnsi="宋体" w:cs="宋体"/>
          <w:b/>
          <w:szCs w:val="21"/>
          <w:u w:val="single"/>
        </w:rPr>
      </w:pPr>
      <w:r>
        <w:rPr>
          <w:rFonts w:hint="eastAsia" w:ascii="宋体" w:hAnsi="宋体" w:cs="宋体"/>
          <w:szCs w:val="21"/>
        </w:rPr>
        <w:t>地址：                                             地址：</w:t>
      </w:r>
    </w:p>
    <w:p w14:paraId="12F4A0D4">
      <w:pPr>
        <w:widowControl/>
        <w:spacing w:line="360" w:lineRule="auto"/>
        <w:rPr>
          <w:rFonts w:ascii="宋体" w:hAnsi="宋体" w:cs="宋体"/>
          <w:szCs w:val="21"/>
        </w:rPr>
      </w:pPr>
      <w:r>
        <w:rPr>
          <w:rFonts w:hint="eastAsia" w:ascii="宋体" w:hAnsi="宋体" w:cs="宋体"/>
          <w:szCs w:val="21"/>
        </w:rPr>
        <w:t>邮政编码：                                         邮政编码：</w:t>
      </w:r>
    </w:p>
    <w:p w14:paraId="7BBC43FB">
      <w:pPr>
        <w:widowControl/>
        <w:spacing w:line="360" w:lineRule="auto"/>
        <w:rPr>
          <w:rFonts w:ascii="宋体" w:hAnsi="宋体" w:cs="宋体"/>
          <w:bCs/>
          <w:szCs w:val="21"/>
          <w:u w:val="single"/>
        </w:rPr>
      </w:pPr>
      <w:r>
        <w:rPr>
          <w:rFonts w:hint="eastAsia" w:ascii="宋体" w:hAnsi="宋体" w:cs="宋体"/>
          <w:szCs w:val="21"/>
        </w:rPr>
        <w:t>法定代表人：                                       法定代表人：</w:t>
      </w:r>
    </w:p>
    <w:p w14:paraId="2E4E751A">
      <w:pPr>
        <w:widowControl/>
        <w:spacing w:line="360" w:lineRule="auto"/>
        <w:rPr>
          <w:rFonts w:ascii="宋体" w:hAnsi="宋体" w:cs="宋体"/>
          <w:bCs/>
          <w:szCs w:val="21"/>
          <w:u w:val="single"/>
        </w:rPr>
      </w:pPr>
      <w:r>
        <w:rPr>
          <w:rFonts w:hint="eastAsia" w:ascii="宋体" w:hAnsi="宋体" w:cs="宋体"/>
          <w:szCs w:val="21"/>
        </w:rPr>
        <w:t>委托代理人：                                       委托代理人：</w:t>
      </w:r>
    </w:p>
    <w:p w14:paraId="0A145EDB">
      <w:pPr>
        <w:widowControl/>
        <w:spacing w:line="360" w:lineRule="auto"/>
        <w:rPr>
          <w:rFonts w:ascii="宋体" w:hAnsi="宋体" w:cs="宋体"/>
          <w:szCs w:val="21"/>
        </w:rPr>
      </w:pPr>
      <w:r>
        <w:rPr>
          <w:rFonts w:hint="eastAsia" w:ascii="宋体" w:hAnsi="宋体" w:cs="宋体"/>
          <w:szCs w:val="21"/>
        </w:rPr>
        <w:t>电话：                                             电话：</w:t>
      </w:r>
    </w:p>
    <w:p w14:paraId="4FD13B0F">
      <w:pPr>
        <w:widowControl/>
        <w:spacing w:line="360" w:lineRule="auto"/>
        <w:rPr>
          <w:rFonts w:ascii="宋体" w:hAnsi="宋体" w:cs="宋体"/>
          <w:bCs/>
          <w:szCs w:val="21"/>
          <w:u w:val="single"/>
        </w:rPr>
      </w:pPr>
      <w:r>
        <w:rPr>
          <w:rFonts w:hint="eastAsia" w:ascii="宋体" w:hAnsi="宋体" w:cs="宋体"/>
          <w:szCs w:val="21"/>
        </w:rPr>
        <w:t>传真：                                             传真：</w:t>
      </w:r>
    </w:p>
    <w:p w14:paraId="170D1CF1">
      <w:pPr>
        <w:widowControl/>
        <w:spacing w:line="360" w:lineRule="auto"/>
        <w:rPr>
          <w:rFonts w:ascii="宋体" w:hAnsi="宋体" w:cs="宋体"/>
          <w:bCs/>
          <w:szCs w:val="21"/>
          <w:u w:val="single"/>
        </w:rPr>
      </w:pPr>
      <w:r>
        <w:rPr>
          <w:rFonts w:hint="eastAsia" w:ascii="宋体" w:hAnsi="宋体" w:cs="宋体"/>
          <w:szCs w:val="21"/>
        </w:rPr>
        <w:t xml:space="preserve">电子信箱：                                         电子信箱： </w:t>
      </w:r>
    </w:p>
    <w:p w14:paraId="2CD3076F">
      <w:pPr>
        <w:widowControl/>
        <w:spacing w:line="360" w:lineRule="auto"/>
        <w:rPr>
          <w:rFonts w:ascii="宋体" w:hAnsi="宋体" w:cs="宋体"/>
          <w:kern w:val="0"/>
          <w:szCs w:val="21"/>
        </w:rPr>
      </w:pPr>
      <w:r>
        <w:rPr>
          <w:rFonts w:hint="eastAsia" w:ascii="宋体" w:hAnsi="宋体" w:cs="宋体"/>
          <w:szCs w:val="21"/>
        </w:rPr>
        <w:t>开户银行：                                         开户银行：</w:t>
      </w:r>
      <w:r>
        <w:rPr>
          <w:rFonts w:hint="eastAsia" w:ascii="宋体" w:hAnsi="宋体" w:cs="宋体"/>
          <w:kern w:val="0"/>
          <w:szCs w:val="21"/>
        </w:rPr>
        <w:t xml:space="preserve"> </w:t>
      </w:r>
    </w:p>
    <w:p w14:paraId="7F8827E8">
      <w:pPr>
        <w:spacing w:line="360" w:lineRule="auto"/>
        <w:rPr>
          <w:rFonts w:ascii="宋体" w:hAnsi="宋体" w:cs="宋体"/>
          <w:kern w:val="0"/>
          <w:szCs w:val="21"/>
        </w:rPr>
        <w:sectPr>
          <w:headerReference r:id="rId13" w:type="default"/>
          <w:footerReference r:id="rId14" w:type="default"/>
          <w:pgSz w:w="11910" w:h="16840"/>
          <w:pgMar w:top="1418" w:right="1418" w:bottom="1418" w:left="1418" w:header="873" w:footer="851" w:gutter="0"/>
          <w:pgNumType w:fmt="decimal"/>
          <w:cols w:space="720" w:num="1"/>
        </w:sectPr>
      </w:pPr>
      <w:r>
        <w:rPr>
          <w:rFonts w:hint="eastAsia" w:ascii="宋体" w:hAnsi="宋体" w:cs="宋体"/>
          <w:szCs w:val="21"/>
        </w:rPr>
        <w:t>账号：                                             账号：</w:t>
      </w:r>
    </w:p>
    <w:p w14:paraId="6F9C0619">
      <w:pPr>
        <w:keepNext/>
        <w:keepLines/>
        <w:spacing w:before="340" w:after="330" w:line="578" w:lineRule="auto"/>
        <w:jc w:val="center"/>
        <w:outlineLvl w:val="1"/>
        <w:rPr>
          <w:rFonts w:ascii="宋体" w:hAnsi="宋体" w:cs="宋体"/>
          <w:sz w:val="24"/>
        </w:rPr>
      </w:pPr>
      <w:bookmarkStart w:id="187" w:name="_Toc27237"/>
      <w:r>
        <w:rPr>
          <w:rFonts w:hint="eastAsia" w:ascii="宋体" w:hAnsi="宋体" w:eastAsia="宋体" w:cs="宋体"/>
          <w:b/>
          <w:bCs/>
          <w:kern w:val="44"/>
          <w:sz w:val="44"/>
          <w:szCs w:val="44"/>
        </w:rPr>
        <w:t>第</w:t>
      </w:r>
      <w:r>
        <w:rPr>
          <w:rFonts w:hint="eastAsia" w:ascii="宋体" w:hAnsi="宋体" w:eastAsia="宋体" w:cs="宋体"/>
          <w:b/>
          <w:bCs/>
          <w:kern w:val="44"/>
          <w:sz w:val="44"/>
          <w:szCs w:val="44"/>
          <w:lang w:eastAsia="zh-CN"/>
        </w:rPr>
        <w:t>二</w:t>
      </w:r>
      <w:r>
        <w:rPr>
          <w:rFonts w:hint="eastAsia" w:ascii="宋体" w:hAnsi="宋体" w:cs="宋体"/>
          <w:b/>
          <w:bCs/>
          <w:kern w:val="44"/>
          <w:sz w:val="44"/>
          <w:szCs w:val="44"/>
        </w:rPr>
        <w:t>部分</w:t>
      </w:r>
      <w:r>
        <w:rPr>
          <w:rFonts w:hint="eastAsia" w:ascii="宋体" w:hAnsi="宋体" w:eastAsia="宋体" w:cs="宋体"/>
          <w:b/>
          <w:bCs/>
          <w:kern w:val="44"/>
          <w:sz w:val="44"/>
          <w:szCs w:val="44"/>
        </w:rPr>
        <w:t xml:space="preserve"> 通用合同条款</w:t>
      </w:r>
      <w:bookmarkEnd w:id="187"/>
    </w:p>
    <w:p w14:paraId="2204981D">
      <w:pPr>
        <w:tabs>
          <w:tab w:val="left" w:pos="1080"/>
        </w:tabs>
        <w:spacing w:line="400" w:lineRule="exact"/>
        <w:ind w:left="-359" w:leftChars="-171"/>
        <w:jc w:val="center"/>
        <w:rPr>
          <w:rFonts w:ascii="宋体" w:hAnsi="宋体" w:cs="宋体"/>
          <w:b/>
          <w:szCs w:val="21"/>
        </w:rPr>
        <w:sectPr>
          <w:pgSz w:w="11910" w:h="16840"/>
          <w:pgMar w:top="1418" w:right="1418" w:bottom="1418" w:left="1418" w:header="878" w:footer="707" w:gutter="0"/>
          <w:pgNumType w:fmt="decimal"/>
          <w:cols w:space="720" w:num="1"/>
        </w:sectPr>
      </w:pPr>
      <w:r>
        <w:rPr>
          <w:rFonts w:hint="eastAsia" w:ascii="宋体" w:hAnsi="宋体" w:cs="宋体"/>
          <w:b/>
          <w:szCs w:val="21"/>
        </w:rPr>
        <w:t>“通用合同条款”采用中华人民共和国交通运输部《公路工程标准施工招标文件》（2018 年版）的“通用合同条款”</w:t>
      </w:r>
    </w:p>
    <w:p w14:paraId="4ABBF1BD">
      <w:pPr>
        <w:tabs>
          <w:tab w:val="left" w:pos="1080"/>
        </w:tabs>
        <w:spacing w:line="360" w:lineRule="exact"/>
        <w:jc w:val="center"/>
        <w:rPr>
          <w:rFonts w:ascii="宋体" w:hAnsi="宋体" w:cs="宋体"/>
          <w:b/>
          <w:sz w:val="30"/>
          <w:szCs w:val="30"/>
        </w:rPr>
      </w:pPr>
    </w:p>
    <w:p w14:paraId="2E539DEA">
      <w:pPr>
        <w:tabs>
          <w:tab w:val="left" w:pos="1080"/>
        </w:tabs>
        <w:spacing w:line="360" w:lineRule="exact"/>
        <w:jc w:val="center"/>
        <w:rPr>
          <w:rFonts w:ascii="宋体" w:hAnsi="宋体" w:cs="宋体"/>
          <w:b/>
          <w:sz w:val="30"/>
          <w:szCs w:val="30"/>
        </w:rPr>
      </w:pPr>
    </w:p>
    <w:p w14:paraId="0105AB36">
      <w:pPr>
        <w:keepNext/>
        <w:keepLines/>
        <w:spacing w:before="340" w:after="330" w:line="578" w:lineRule="auto"/>
        <w:jc w:val="center"/>
        <w:outlineLvl w:val="1"/>
        <w:rPr>
          <w:rFonts w:ascii="宋体" w:hAnsi="宋体" w:cs="宋体"/>
          <w:b/>
          <w:sz w:val="30"/>
          <w:szCs w:val="30"/>
        </w:rPr>
      </w:pPr>
      <w:bookmarkStart w:id="188" w:name="_Toc21596"/>
      <w:r>
        <w:rPr>
          <w:rFonts w:hint="eastAsia" w:ascii="宋体" w:hAnsi="宋体" w:eastAsia="宋体" w:cs="宋体"/>
          <w:b/>
          <w:bCs/>
          <w:kern w:val="44"/>
          <w:sz w:val="44"/>
          <w:szCs w:val="44"/>
          <w:lang w:eastAsia="zh-CN"/>
        </w:rPr>
        <w:t>第三</w:t>
      </w:r>
      <w:r>
        <w:rPr>
          <w:rFonts w:hint="eastAsia" w:ascii="宋体" w:hAnsi="宋体" w:cs="宋体"/>
          <w:b/>
          <w:bCs/>
          <w:kern w:val="44"/>
          <w:sz w:val="44"/>
          <w:szCs w:val="44"/>
        </w:rPr>
        <w:t>部分</w:t>
      </w:r>
      <w:r>
        <w:rPr>
          <w:rFonts w:hint="eastAsia" w:ascii="宋体" w:hAnsi="宋体" w:eastAsia="宋体" w:cs="宋体"/>
          <w:b/>
          <w:bCs/>
          <w:kern w:val="44"/>
          <w:sz w:val="44"/>
          <w:szCs w:val="44"/>
          <w:lang w:eastAsia="zh-CN"/>
        </w:rPr>
        <w:t xml:space="preserve"> 专用合同条款</w:t>
      </w:r>
      <w:bookmarkEnd w:id="188"/>
    </w:p>
    <w:p w14:paraId="5297CD8C">
      <w:pPr>
        <w:tabs>
          <w:tab w:val="left" w:pos="1080"/>
        </w:tabs>
        <w:spacing w:line="360" w:lineRule="exact"/>
        <w:jc w:val="center"/>
        <w:rPr>
          <w:rFonts w:ascii="宋体" w:hAnsi="宋体" w:cs="宋体"/>
          <w:b/>
          <w:sz w:val="30"/>
          <w:szCs w:val="30"/>
        </w:rPr>
      </w:pPr>
    </w:p>
    <w:p w14:paraId="21C11849">
      <w:pPr>
        <w:tabs>
          <w:tab w:val="left" w:pos="1080"/>
        </w:tabs>
        <w:spacing w:line="360" w:lineRule="exact"/>
        <w:jc w:val="center"/>
        <w:rPr>
          <w:rFonts w:ascii="宋体" w:hAnsi="宋体" w:cs="宋体"/>
          <w:b/>
          <w:sz w:val="30"/>
          <w:szCs w:val="30"/>
        </w:rPr>
      </w:pPr>
    </w:p>
    <w:p w14:paraId="0960116B">
      <w:pPr>
        <w:tabs>
          <w:tab w:val="left" w:pos="1080"/>
        </w:tabs>
        <w:spacing w:line="360" w:lineRule="exact"/>
        <w:jc w:val="center"/>
        <w:rPr>
          <w:rFonts w:ascii="宋体" w:hAnsi="宋体" w:cs="宋体"/>
          <w:b/>
          <w:sz w:val="30"/>
          <w:szCs w:val="30"/>
        </w:rPr>
      </w:pPr>
    </w:p>
    <w:p w14:paraId="198D0FBA">
      <w:pPr>
        <w:tabs>
          <w:tab w:val="left" w:pos="1080"/>
        </w:tabs>
        <w:spacing w:line="360" w:lineRule="exact"/>
        <w:jc w:val="center"/>
        <w:rPr>
          <w:rFonts w:ascii="宋体" w:hAnsi="宋体" w:cs="宋体"/>
          <w:b/>
          <w:sz w:val="30"/>
          <w:szCs w:val="30"/>
        </w:rPr>
      </w:pPr>
    </w:p>
    <w:p w14:paraId="6893262D">
      <w:pPr>
        <w:tabs>
          <w:tab w:val="left" w:pos="1080"/>
        </w:tabs>
        <w:spacing w:line="360" w:lineRule="exact"/>
        <w:jc w:val="center"/>
        <w:rPr>
          <w:rFonts w:ascii="宋体" w:hAnsi="宋体" w:cs="宋体"/>
          <w:b/>
          <w:sz w:val="30"/>
          <w:szCs w:val="30"/>
        </w:rPr>
      </w:pPr>
    </w:p>
    <w:p w14:paraId="6752E7B2">
      <w:pPr>
        <w:tabs>
          <w:tab w:val="left" w:pos="1080"/>
        </w:tabs>
        <w:spacing w:line="360" w:lineRule="exact"/>
        <w:jc w:val="center"/>
        <w:rPr>
          <w:rFonts w:ascii="宋体" w:hAnsi="宋体" w:cs="宋体"/>
          <w:b/>
          <w:sz w:val="30"/>
          <w:szCs w:val="30"/>
        </w:rPr>
      </w:pPr>
    </w:p>
    <w:p w14:paraId="7A21623C">
      <w:pPr>
        <w:tabs>
          <w:tab w:val="left" w:pos="1080"/>
        </w:tabs>
        <w:spacing w:line="360" w:lineRule="exact"/>
        <w:ind w:left="-359" w:leftChars="-171"/>
        <w:jc w:val="center"/>
        <w:rPr>
          <w:rFonts w:ascii="宋体" w:hAnsi="宋体" w:cs="宋体"/>
          <w:b/>
          <w:sz w:val="30"/>
          <w:szCs w:val="30"/>
        </w:rPr>
      </w:pPr>
      <w:r>
        <w:rPr>
          <w:rFonts w:hint="eastAsia" w:ascii="宋体" w:hAnsi="宋体" w:cs="宋体"/>
          <w:b/>
          <w:sz w:val="30"/>
          <w:szCs w:val="30"/>
        </w:rPr>
        <w:t>A.公路工程专用合同条款</w:t>
      </w:r>
    </w:p>
    <w:p w14:paraId="46A49C08">
      <w:pPr>
        <w:tabs>
          <w:tab w:val="left" w:pos="1080"/>
        </w:tabs>
        <w:spacing w:line="360" w:lineRule="exact"/>
        <w:rPr>
          <w:rFonts w:ascii="宋体" w:hAnsi="宋体" w:cs="宋体"/>
          <w:b/>
          <w:sz w:val="30"/>
          <w:szCs w:val="30"/>
        </w:rPr>
      </w:pPr>
    </w:p>
    <w:p w14:paraId="57AE9A22">
      <w:pPr>
        <w:tabs>
          <w:tab w:val="left" w:pos="1080"/>
        </w:tabs>
        <w:spacing w:line="360" w:lineRule="exact"/>
        <w:rPr>
          <w:rFonts w:ascii="宋体" w:hAnsi="宋体" w:cs="宋体"/>
          <w:b/>
          <w:sz w:val="30"/>
          <w:szCs w:val="30"/>
        </w:rPr>
      </w:pPr>
    </w:p>
    <w:p w14:paraId="02175974">
      <w:pPr>
        <w:tabs>
          <w:tab w:val="left" w:pos="1080"/>
        </w:tabs>
        <w:spacing w:line="360" w:lineRule="exact"/>
        <w:ind w:firstLine="562" w:firstLineChars="200"/>
        <w:rPr>
          <w:rFonts w:ascii="宋体" w:hAnsi="宋体" w:cs="宋体"/>
          <w:b/>
          <w:sz w:val="28"/>
          <w:szCs w:val="30"/>
        </w:rPr>
        <w:sectPr>
          <w:footerReference r:id="rId16" w:type="first"/>
          <w:footerReference r:id="rId15" w:type="default"/>
          <w:pgSz w:w="11906" w:h="16838"/>
          <w:pgMar w:top="1418" w:right="1418" w:bottom="1418" w:left="1418" w:header="851" w:footer="992" w:gutter="0"/>
          <w:pgNumType w:fmt="decimal"/>
          <w:cols w:space="720" w:num="1"/>
          <w:titlePg/>
          <w:docGrid w:linePitch="312" w:charSpace="0"/>
        </w:sectPr>
      </w:pPr>
      <w:r>
        <w:rPr>
          <w:rFonts w:hint="eastAsia" w:ascii="宋体" w:hAnsi="宋体" w:cs="宋体"/>
          <w:b/>
          <w:sz w:val="28"/>
          <w:szCs w:val="30"/>
        </w:rPr>
        <w:t>“A.公路工程专用合同条款”采用《标准施工招标文件》的“A.公路工程专用合同条款”。</w:t>
      </w:r>
    </w:p>
    <w:p w14:paraId="4DED5A82">
      <w:pPr>
        <w:tabs>
          <w:tab w:val="left" w:pos="1080"/>
        </w:tabs>
        <w:spacing w:line="360" w:lineRule="exact"/>
        <w:rPr>
          <w:rFonts w:ascii="宋体" w:hAnsi="宋体" w:cs="宋体"/>
          <w:b/>
          <w:sz w:val="30"/>
          <w:szCs w:val="30"/>
        </w:rPr>
      </w:pPr>
    </w:p>
    <w:p w14:paraId="0D19F048">
      <w:pPr>
        <w:tabs>
          <w:tab w:val="left" w:pos="1080"/>
        </w:tabs>
        <w:spacing w:line="360" w:lineRule="exact"/>
        <w:ind w:left="-359" w:leftChars="-171"/>
        <w:jc w:val="center"/>
        <w:rPr>
          <w:rFonts w:ascii="宋体" w:hAnsi="宋体" w:cs="宋体"/>
          <w:b/>
          <w:sz w:val="30"/>
          <w:szCs w:val="30"/>
        </w:rPr>
      </w:pPr>
      <w:r>
        <w:rPr>
          <w:rFonts w:hint="eastAsia" w:ascii="宋体" w:hAnsi="宋体" w:cs="宋体"/>
          <w:b/>
          <w:sz w:val="30"/>
          <w:szCs w:val="30"/>
        </w:rPr>
        <w:t>B.项目专用合同条款</w:t>
      </w:r>
    </w:p>
    <w:p w14:paraId="6C6DCEF8">
      <w:pPr>
        <w:tabs>
          <w:tab w:val="left" w:pos="1080"/>
        </w:tabs>
        <w:spacing w:line="340" w:lineRule="exact"/>
        <w:rPr>
          <w:rFonts w:ascii="宋体" w:hAnsi="宋体" w:cs="宋体"/>
          <w:sz w:val="24"/>
        </w:rPr>
      </w:pPr>
    </w:p>
    <w:p w14:paraId="7D5C533E">
      <w:pPr>
        <w:tabs>
          <w:tab w:val="left" w:pos="1080"/>
        </w:tabs>
        <w:spacing w:line="360" w:lineRule="exact"/>
        <w:ind w:firstLine="482" w:firstLineChars="200"/>
        <w:rPr>
          <w:rFonts w:ascii="宋体" w:hAnsi="宋体" w:cs="宋体"/>
          <w:b/>
          <w:sz w:val="24"/>
        </w:rPr>
      </w:pPr>
      <w:r>
        <w:rPr>
          <w:rFonts w:hint="eastAsia" w:ascii="宋体" w:hAnsi="宋体" w:cs="宋体"/>
          <w:b/>
          <w:sz w:val="24"/>
        </w:rPr>
        <w:t>说明：</w:t>
      </w:r>
    </w:p>
    <w:p w14:paraId="310C10AB">
      <w:pPr>
        <w:tabs>
          <w:tab w:val="left" w:pos="1080"/>
        </w:tabs>
        <w:spacing w:line="400" w:lineRule="exact"/>
        <w:ind w:firstLine="420" w:firstLineChars="200"/>
        <w:rPr>
          <w:rFonts w:ascii="宋体" w:hAnsi="宋体" w:cs="宋体"/>
          <w:szCs w:val="21"/>
        </w:rPr>
      </w:pPr>
      <w:r>
        <w:rPr>
          <w:rFonts w:hint="eastAsia" w:ascii="宋体" w:hAnsi="宋体" w:cs="宋体"/>
          <w:szCs w:val="21"/>
        </w:rPr>
        <w:t>1.采购人在根据《公路工程标准施工采购文件》编制项目采购文件中的“项目专用合同条款”时，可根据采购项目的具体特点和实际需要，对“通用合同条款”及“公路工程专用合同条款”进行补充和细化，除“通用合同条款”明确“专用合同条款”可作出不同约定以及“公路工程专用合同条款”明确“项目专用合同条款”可作出不同约定外，补充和细化的内容不得与“通用合同条款”及“公路工程专用合同条款”强制性规定相抵触。同时，补充、细化或约定的不同内容，不得违反法律、行政法规的强制性规定和平等、自愿、公平和诚实信用原则。</w:t>
      </w:r>
    </w:p>
    <w:p w14:paraId="075286C6">
      <w:pPr>
        <w:tabs>
          <w:tab w:val="left" w:pos="1080"/>
        </w:tabs>
        <w:spacing w:line="400" w:lineRule="exact"/>
        <w:ind w:firstLine="420" w:firstLineChars="200"/>
        <w:rPr>
          <w:rFonts w:ascii="宋体" w:hAnsi="宋体" w:cs="宋体"/>
          <w:szCs w:val="21"/>
        </w:rPr>
      </w:pPr>
      <w:r>
        <w:rPr>
          <w:rFonts w:hint="eastAsia" w:ascii="宋体" w:hAnsi="宋体" w:cs="宋体"/>
          <w:szCs w:val="21"/>
        </w:rPr>
        <w:t>2.项目专用合同条款的编号应与通用合同条款和公路工程专用合同条款一致。</w:t>
      </w:r>
    </w:p>
    <w:p w14:paraId="0F7525CB">
      <w:pPr>
        <w:tabs>
          <w:tab w:val="left" w:pos="1080"/>
        </w:tabs>
        <w:spacing w:line="400" w:lineRule="exact"/>
        <w:ind w:firstLine="420" w:firstLineChars="200"/>
        <w:rPr>
          <w:rFonts w:ascii="宋体" w:hAnsi="宋体" w:cs="宋体"/>
          <w:szCs w:val="21"/>
        </w:rPr>
      </w:pPr>
      <w:r>
        <w:rPr>
          <w:rFonts w:hint="eastAsia" w:ascii="宋体" w:hAnsi="宋体" w:cs="宋体"/>
          <w:szCs w:val="21"/>
        </w:rPr>
        <w:t>3.项目专用合同条款可对下列内容进行补充和细化：</w:t>
      </w:r>
    </w:p>
    <w:p w14:paraId="764797B7">
      <w:pPr>
        <w:tabs>
          <w:tab w:val="left" w:pos="1080"/>
        </w:tabs>
        <w:spacing w:line="400" w:lineRule="exact"/>
        <w:ind w:firstLine="420" w:firstLineChars="200"/>
        <w:rPr>
          <w:rFonts w:ascii="宋体" w:hAnsi="宋体" w:cs="宋体"/>
          <w:szCs w:val="21"/>
        </w:rPr>
      </w:pPr>
      <w:r>
        <w:rPr>
          <w:rFonts w:hint="eastAsia" w:ascii="宋体" w:hAnsi="宋体" w:cs="宋体"/>
          <w:szCs w:val="21"/>
        </w:rPr>
        <w:t>（1）“通用合同条款”中明确指出“专用合同条款”可对“通用合同条款”进行修改的内容（在“通用合同条款”中用“应按合同约定”、“应按专用合同条款约定”“除合同另有约定外”、“除专用合同条款另有约定外”、“在专用合同条款中约定”等多种文字形式表达）；</w:t>
      </w:r>
    </w:p>
    <w:p w14:paraId="5E4EBC4D">
      <w:pPr>
        <w:tabs>
          <w:tab w:val="left" w:pos="1080"/>
        </w:tabs>
        <w:spacing w:line="400" w:lineRule="exact"/>
        <w:ind w:firstLine="420" w:firstLineChars="200"/>
        <w:rPr>
          <w:rFonts w:ascii="宋体" w:hAnsi="宋体" w:cs="宋体"/>
          <w:szCs w:val="21"/>
        </w:rPr>
      </w:pPr>
      <w:r>
        <w:rPr>
          <w:rFonts w:hint="eastAsia" w:ascii="宋体" w:hAnsi="宋体" w:cs="宋体"/>
          <w:szCs w:val="21"/>
        </w:rPr>
        <w:t>（2）“公路工程专用合同条款”中明确指出“项目专用合同条款”可对“公路工程专用合同条款”进行修改的内容（在“公路工程专用合同条款”中用“除项目专用合同条款另有约定外”，“项目专用合同条款可能约定的”，“项目专用合同条款约定的其他情形”等多种文字形式表达）；</w:t>
      </w:r>
    </w:p>
    <w:p w14:paraId="4182C121">
      <w:pPr>
        <w:tabs>
          <w:tab w:val="left" w:pos="1080"/>
        </w:tabs>
        <w:spacing w:line="400" w:lineRule="exact"/>
        <w:ind w:firstLine="420" w:firstLineChars="200"/>
        <w:rPr>
          <w:rFonts w:ascii="宋体" w:hAnsi="宋体" w:cs="宋体"/>
          <w:szCs w:val="21"/>
        </w:rPr>
      </w:pPr>
      <w:r>
        <w:rPr>
          <w:rFonts w:hint="eastAsia" w:ascii="宋体" w:hAnsi="宋体" w:cs="宋体"/>
          <w:szCs w:val="21"/>
        </w:rPr>
        <w:t>（3）其他需要补充、细化的内容。</w:t>
      </w:r>
    </w:p>
    <w:p w14:paraId="148007E5">
      <w:pPr>
        <w:tabs>
          <w:tab w:val="left" w:pos="1080"/>
        </w:tabs>
        <w:spacing w:line="360" w:lineRule="exact"/>
        <w:ind w:firstLine="480" w:firstLineChars="200"/>
        <w:rPr>
          <w:rFonts w:ascii="宋体" w:hAnsi="宋体" w:cs="宋体"/>
          <w:sz w:val="24"/>
        </w:rPr>
      </w:pPr>
    </w:p>
    <w:p w14:paraId="6734C30B">
      <w:pPr>
        <w:tabs>
          <w:tab w:val="left" w:pos="1080"/>
        </w:tabs>
        <w:spacing w:line="360" w:lineRule="exact"/>
        <w:ind w:left="1222"/>
        <w:rPr>
          <w:rFonts w:ascii="宋体" w:hAnsi="宋体" w:cs="宋体"/>
          <w:sz w:val="24"/>
        </w:rPr>
      </w:pPr>
    </w:p>
    <w:p w14:paraId="5C634363">
      <w:pPr>
        <w:tabs>
          <w:tab w:val="left" w:pos="1080"/>
        </w:tabs>
        <w:spacing w:line="360" w:lineRule="exact"/>
        <w:rPr>
          <w:rFonts w:ascii="宋体" w:hAnsi="宋体" w:cs="宋体"/>
          <w:sz w:val="24"/>
        </w:rPr>
      </w:pPr>
    </w:p>
    <w:p w14:paraId="5F4A7AE6">
      <w:pPr>
        <w:tabs>
          <w:tab w:val="left" w:pos="1080"/>
        </w:tabs>
        <w:spacing w:line="360" w:lineRule="exact"/>
        <w:jc w:val="center"/>
        <w:rPr>
          <w:rFonts w:ascii="宋体" w:hAnsi="宋体" w:cs="宋体"/>
          <w:b/>
          <w:sz w:val="24"/>
        </w:rPr>
        <w:sectPr>
          <w:pgSz w:w="11906" w:h="16838"/>
          <w:pgMar w:top="1418" w:right="1418" w:bottom="1418" w:left="1418" w:header="851" w:footer="992" w:gutter="0"/>
          <w:pgNumType w:fmt="decimal"/>
          <w:cols w:space="720" w:num="1"/>
          <w:titlePg/>
          <w:docGrid w:linePitch="312" w:charSpace="0"/>
        </w:sectPr>
      </w:pPr>
    </w:p>
    <w:p w14:paraId="70E25AFD">
      <w:pPr>
        <w:tabs>
          <w:tab w:val="left" w:pos="1080"/>
        </w:tabs>
        <w:spacing w:line="360" w:lineRule="exact"/>
        <w:jc w:val="center"/>
        <w:rPr>
          <w:rFonts w:ascii="宋体" w:hAnsi="宋体" w:cs="宋体"/>
          <w:b/>
          <w:sz w:val="32"/>
        </w:rPr>
      </w:pPr>
      <w:r>
        <w:rPr>
          <w:rFonts w:hint="eastAsia" w:ascii="宋体" w:hAnsi="宋体" w:cs="宋体"/>
          <w:b/>
          <w:sz w:val="32"/>
        </w:rPr>
        <w:t>项目专用合同条款数据表</w:t>
      </w:r>
    </w:p>
    <w:p w14:paraId="48C8B0A0">
      <w:pPr>
        <w:tabs>
          <w:tab w:val="left" w:pos="1080"/>
        </w:tabs>
        <w:spacing w:line="360" w:lineRule="exact"/>
        <w:rPr>
          <w:rFonts w:ascii="宋体" w:hAnsi="宋体" w:cs="宋体"/>
          <w:sz w:val="24"/>
        </w:rPr>
      </w:pPr>
    </w:p>
    <w:p w14:paraId="5BC3EF8A">
      <w:pPr>
        <w:tabs>
          <w:tab w:val="left" w:pos="1080"/>
        </w:tabs>
        <w:spacing w:line="400" w:lineRule="exact"/>
        <w:rPr>
          <w:rFonts w:ascii="宋体" w:hAnsi="宋体" w:cs="宋体"/>
          <w:szCs w:val="21"/>
        </w:rPr>
      </w:pPr>
      <w:r>
        <w:rPr>
          <w:rFonts w:hint="eastAsia" w:ascii="宋体" w:hAnsi="宋体" w:cs="宋体"/>
          <w:b/>
          <w:szCs w:val="21"/>
        </w:rPr>
        <w:t>说明：</w:t>
      </w:r>
      <w:r>
        <w:rPr>
          <w:rFonts w:hint="eastAsia" w:ascii="宋体" w:hAnsi="宋体" w:cs="宋体"/>
          <w:szCs w:val="21"/>
        </w:rPr>
        <w:t>本数据表是项目专用合同条款中适用于本项目的信息和数据的归纳与提示，是项目专用合同条款的组成部分。</w:t>
      </w:r>
    </w:p>
    <w:tbl>
      <w:tblPr>
        <w:tblStyle w:val="24"/>
        <w:tblW w:w="963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29"/>
        <w:gridCol w:w="1484"/>
        <w:gridCol w:w="7426"/>
      </w:tblGrid>
      <w:tr w14:paraId="49F229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exact"/>
          <w:jc w:val="center"/>
        </w:trPr>
        <w:tc>
          <w:tcPr>
            <w:tcW w:w="729" w:type="dxa"/>
            <w:noWrap w:val="0"/>
            <w:vAlign w:val="center"/>
          </w:tcPr>
          <w:p w14:paraId="24B4BB3E">
            <w:pPr>
              <w:jc w:val="center"/>
              <w:rPr>
                <w:rFonts w:ascii="宋体" w:hAnsi="宋体" w:cs="宋体"/>
                <w:bCs/>
                <w:szCs w:val="21"/>
              </w:rPr>
            </w:pPr>
            <w:r>
              <w:rPr>
                <w:rFonts w:hint="eastAsia" w:ascii="宋体" w:hAnsi="宋体" w:cs="宋体"/>
                <w:bCs/>
                <w:szCs w:val="21"/>
              </w:rPr>
              <w:t>序号</w:t>
            </w:r>
          </w:p>
        </w:tc>
        <w:tc>
          <w:tcPr>
            <w:tcW w:w="1484" w:type="dxa"/>
            <w:noWrap w:val="0"/>
            <w:vAlign w:val="center"/>
          </w:tcPr>
          <w:p w14:paraId="3FF84696">
            <w:pPr>
              <w:jc w:val="center"/>
              <w:rPr>
                <w:rFonts w:ascii="宋体" w:hAnsi="宋体" w:cs="宋体"/>
                <w:bCs/>
                <w:szCs w:val="21"/>
              </w:rPr>
            </w:pPr>
            <w:r>
              <w:rPr>
                <w:rFonts w:hint="eastAsia" w:ascii="宋体" w:hAnsi="宋体" w:cs="宋体"/>
                <w:bCs/>
                <w:szCs w:val="21"/>
              </w:rPr>
              <w:t>条款号</w:t>
            </w:r>
          </w:p>
        </w:tc>
        <w:tc>
          <w:tcPr>
            <w:tcW w:w="7426" w:type="dxa"/>
            <w:noWrap w:val="0"/>
            <w:vAlign w:val="center"/>
          </w:tcPr>
          <w:p w14:paraId="313545A3">
            <w:pPr>
              <w:jc w:val="center"/>
              <w:rPr>
                <w:rFonts w:ascii="宋体" w:hAnsi="宋体" w:cs="宋体"/>
                <w:bCs/>
                <w:szCs w:val="21"/>
              </w:rPr>
            </w:pPr>
            <w:r>
              <w:rPr>
                <w:rFonts w:hint="eastAsia" w:ascii="宋体" w:hAnsi="宋体" w:cs="宋体"/>
                <w:bCs/>
                <w:szCs w:val="21"/>
              </w:rPr>
              <w:t>信息或数据</w:t>
            </w:r>
          </w:p>
        </w:tc>
      </w:tr>
      <w:tr w14:paraId="10B887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11" w:hRule="exact"/>
          <w:jc w:val="center"/>
        </w:trPr>
        <w:tc>
          <w:tcPr>
            <w:tcW w:w="729" w:type="dxa"/>
            <w:noWrap w:val="0"/>
            <w:vAlign w:val="center"/>
          </w:tcPr>
          <w:p w14:paraId="48A1AE8E">
            <w:pPr>
              <w:spacing w:line="360" w:lineRule="auto"/>
              <w:jc w:val="center"/>
              <w:rPr>
                <w:rFonts w:ascii="宋体" w:hAnsi="宋体" w:cs="宋体"/>
                <w:bCs/>
                <w:szCs w:val="21"/>
              </w:rPr>
            </w:pPr>
            <w:r>
              <w:rPr>
                <w:rFonts w:hint="eastAsia" w:ascii="宋体" w:hAnsi="宋体" w:cs="宋体"/>
                <w:bCs/>
                <w:szCs w:val="21"/>
              </w:rPr>
              <w:t>1</w:t>
            </w:r>
          </w:p>
        </w:tc>
        <w:tc>
          <w:tcPr>
            <w:tcW w:w="1484" w:type="dxa"/>
            <w:noWrap w:val="0"/>
            <w:vAlign w:val="center"/>
          </w:tcPr>
          <w:p w14:paraId="66F8482D">
            <w:pPr>
              <w:spacing w:line="360" w:lineRule="auto"/>
              <w:jc w:val="center"/>
              <w:rPr>
                <w:rFonts w:ascii="宋体" w:hAnsi="宋体" w:cs="宋体"/>
                <w:bCs/>
                <w:szCs w:val="21"/>
              </w:rPr>
            </w:pPr>
            <w:r>
              <w:rPr>
                <w:rFonts w:hint="eastAsia" w:ascii="宋体" w:hAnsi="宋体" w:cs="宋体"/>
                <w:bCs/>
                <w:szCs w:val="21"/>
              </w:rPr>
              <w:t>1.1.2.2</w:t>
            </w:r>
          </w:p>
        </w:tc>
        <w:tc>
          <w:tcPr>
            <w:tcW w:w="7426" w:type="dxa"/>
            <w:noWrap w:val="0"/>
            <w:vAlign w:val="center"/>
          </w:tcPr>
          <w:p w14:paraId="1BDAEC7B">
            <w:pPr>
              <w:spacing w:line="360" w:lineRule="auto"/>
              <w:rPr>
                <w:rFonts w:ascii="宋体" w:hAnsi="宋体" w:cs="宋体"/>
                <w:bCs/>
                <w:szCs w:val="21"/>
              </w:rPr>
            </w:pPr>
            <w:r>
              <w:rPr>
                <w:rFonts w:hint="eastAsia" w:ascii="宋体" w:hAnsi="宋体" w:cs="宋体"/>
                <w:bCs/>
                <w:szCs w:val="21"/>
              </w:rPr>
              <w:t xml:space="preserve">发 包 人：南宁市兴宁区交通运输局  </w:t>
            </w:r>
          </w:p>
          <w:p w14:paraId="1DB0B1A2">
            <w:pPr>
              <w:spacing w:line="360" w:lineRule="auto"/>
              <w:rPr>
                <w:rFonts w:ascii="宋体" w:hAnsi="宋体" w:cs="宋体"/>
                <w:bCs/>
                <w:szCs w:val="21"/>
              </w:rPr>
            </w:pPr>
            <w:r>
              <w:rPr>
                <w:rFonts w:hint="eastAsia" w:ascii="宋体" w:hAnsi="宋体" w:cs="宋体"/>
                <w:bCs/>
                <w:szCs w:val="21"/>
              </w:rPr>
              <w:t>地    址：南宁市兴宁区厢竹大道63号</w:t>
            </w:r>
          </w:p>
          <w:p w14:paraId="4DED00BA">
            <w:pPr>
              <w:spacing w:line="360" w:lineRule="auto"/>
              <w:rPr>
                <w:rFonts w:ascii="宋体" w:hAnsi="宋体" w:cs="宋体"/>
                <w:bCs/>
                <w:szCs w:val="21"/>
              </w:rPr>
            </w:pPr>
            <w:r>
              <w:rPr>
                <w:rFonts w:hint="eastAsia" w:ascii="宋体" w:hAnsi="宋体" w:cs="宋体"/>
                <w:bCs/>
                <w:szCs w:val="21"/>
              </w:rPr>
              <w:t>邮政编码：53</w:t>
            </w:r>
            <w:r>
              <w:rPr>
                <w:rFonts w:hint="eastAsia" w:ascii="宋体" w:hAnsi="宋体" w:cs="宋体"/>
                <w:bCs/>
                <w:szCs w:val="21"/>
                <w:lang w:val="en-US" w:eastAsia="zh-CN"/>
              </w:rPr>
              <w:t>00</w:t>
            </w:r>
            <w:r>
              <w:rPr>
                <w:rFonts w:hint="eastAsia" w:ascii="宋体" w:hAnsi="宋体" w:cs="宋体"/>
                <w:bCs/>
                <w:szCs w:val="21"/>
              </w:rPr>
              <w:t>00</w:t>
            </w:r>
          </w:p>
        </w:tc>
      </w:tr>
      <w:tr w14:paraId="4233F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07" w:hRule="exact"/>
          <w:jc w:val="center"/>
        </w:trPr>
        <w:tc>
          <w:tcPr>
            <w:tcW w:w="729" w:type="dxa"/>
            <w:noWrap w:val="0"/>
            <w:vAlign w:val="center"/>
          </w:tcPr>
          <w:p w14:paraId="10109597">
            <w:pPr>
              <w:spacing w:line="360" w:lineRule="auto"/>
              <w:jc w:val="center"/>
              <w:rPr>
                <w:rFonts w:ascii="宋体" w:hAnsi="宋体" w:cs="宋体"/>
                <w:bCs/>
                <w:szCs w:val="21"/>
              </w:rPr>
            </w:pPr>
            <w:r>
              <w:rPr>
                <w:rFonts w:hint="eastAsia" w:ascii="宋体" w:hAnsi="宋体" w:cs="宋体"/>
                <w:bCs/>
                <w:szCs w:val="21"/>
              </w:rPr>
              <w:t>2</w:t>
            </w:r>
          </w:p>
        </w:tc>
        <w:tc>
          <w:tcPr>
            <w:tcW w:w="1484" w:type="dxa"/>
            <w:noWrap w:val="0"/>
            <w:vAlign w:val="center"/>
          </w:tcPr>
          <w:p w14:paraId="7D3AEC72">
            <w:pPr>
              <w:spacing w:line="360" w:lineRule="auto"/>
              <w:jc w:val="center"/>
              <w:rPr>
                <w:rFonts w:ascii="宋体" w:hAnsi="宋体" w:cs="宋体"/>
                <w:bCs/>
                <w:szCs w:val="21"/>
              </w:rPr>
            </w:pPr>
            <w:r>
              <w:rPr>
                <w:rFonts w:hint="eastAsia" w:ascii="宋体" w:hAnsi="宋体" w:cs="宋体"/>
                <w:bCs/>
                <w:szCs w:val="21"/>
              </w:rPr>
              <w:t>1.1.2.6</w:t>
            </w:r>
          </w:p>
        </w:tc>
        <w:tc>
          <w:tcPr>
            <w:tcW w:w="7426" w:type="dxa"/>
            <w:noWrap w:val="0"/>
            <w:vAlign w:val="center"/>
          </w:tcPr>
          <w:p w14:paraId="4243E3DC">
            <w:pPr>
              <w:spacing w:line="360" w:lineRule="auto"/>
              <w:rPr>
                <w:rFonts w:ascii="宋体" w:hAnsi="宋体" w:cs="宋体"/>
                <w:bCs/>
                <w:szCs w:val="21"/>
              </w:rPr>
            </w:pPr>
            <w:r>
              <w:rPr>
                <w:rFonts w:hint="eastAsia" w:ascii="宋体" w:hAnsi="宋体" w:cs="宋体"/>
                <w:bCs/>
                <w:szCs w:val="21"/>
              </w:rPr>
              <w:t>监 理 人：待定</w:t>
            </w:r>
          </w:p>
          <w:p w14:paraId="37495438">
            <w:pPr>
              <w:spacing w:line="360" w:lineRule="auto"/>
              <w:rPr>
                <w:rFonts w:ascii="宋体" w:hAnsi="宋体" w:cs="宋体"/>
                <w:bCs/>
                <w:szCs w:val="21"/>
              </w:rPr>
            </w:pPr>
            <w:r>
              <w:rPr>
                <w:rFonts w:hint="eastAsia" w:ascii="宋体" w:hAnsi="宋体" w:cs="宋体"/>
                <w:bCs/>
                <w:szCs w:val="21"/>
              </w:rPr>
              <w:t>地    址：待定</w:t>
            </w:r>
          </w:p>
          <w:p w14:paraId="150CF504">
            <w:pPr>
              <w:spacing w:line="360" w:lineRule="auto"/>
              <w:rPr>
                <w:rFonts w:ascii="宋体" w:hAnsi="宋体" w:cs="宋体"/>
                <w:bCs/>
                <w:szCs w:val="21"/>
              </w:rPr>
            </w:pPr>
            <w:r>
              <w:rPr>
                <w:rFonts w:hint="eastAsia" w:ascii="宋体" w:hAnsi="宋体" w:cs="宋体"/>
                <w:bCs/>
                <w:szCs w:val="21"/>
              </w:rPr>
              <w:t>邮政编码：待定</w:t>
            </w:r>
          </w:p>
        </w:tc>
      </w:tr>
      <w:tr w14:paraId="3C9C27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70BC0A93">
            <w:pPr>
              <w:spacing w:line="360" w:lineRule="auto"/>
              <w:jc w:val="center"/>
              <w:rPr>
                <w:rFonts w:ascii="宋体" w:hAnsi="宋体" w:cs="宋体"/>
                <w:bCs/>
                <w:szCs w:val="21"/>
              </w:rPr>
            </w:pPr>
            <w:r>
              <w:rPr>
                <w:rFonts w:hint="eastAsia" w:ascii="宋体" w:hAnsi="宋体" w:cs="宋体"/>
                <w:bCs/>
                <w:szCs w:val="21"/>
              </w:rPr>
              <w:t>3</w:t>
            </w:r>
          </w:p>
        </w:tc>
        <w:tc>
          <w:tcPr>
            <w:tcW w:w="1484" w:type="dxa"/>
            <w:noWrap w:val="0"/>
            <w:vAlign w:val="center"/>
          </w:tcPr>
          <w:p w14:paraId="28E9B8EF">
            <w:pPr>
              <w:spacing w:line="360" w:lineRule="auto"/>
              <w:jc w:val="center"/>
              <w:rPr>
                <w:rFonts w:ascii="宋体" w:hAnsi="宋体" w:cs="宋体"/>
                <w:bCs/>
                <w:color w:val="auto"/>
                <w:szCs w:val="21"/>
              </w:rPr>
            </w:pPr>
            <w:r>
              <w:rPr>
                <w:rFonts w:hint="eastAsia" w:ascii="宋体" w:hAnsi="宋体" w:cs="宋体"/>
                <w:bCs/>
                <w:color w:val="auto"/>
                <w:szCs w:val="21"/>
              </w:rPr>
              <w:t>1.1.4.5</w:t>
            </w:r>
          </w:p>
        </w:tc>
        <w:tc>
          <w:tcPr>
            <w:tcW w:w="7426" w:type="dxa"/>
            <w:noWrap w:val="0"/>
            <w:vAlign w:val="center"/>
          </w:tcPr>
          <w:p w14:paraId="50D8E05C">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0D0D0D" w:themeColor="text1" w:themeTint="F2"/>
                <w:szCs w:val="21"/>
                <w14:textFill>
                  <w14:solidFill>
                    <w14:schemeClr w14:val="tx1">
                      <w14:lumMod w14:val="95000"/>
                      <w14:lumOff w14:val="5000"/>
                    </w14:schemeClr>
                  </w14:solidFill>
                </w14:textFill>
              </w:rPr>
              <w:t>缺陷责任期：自</w:t>
            </w:r>
            <w:r>
              <w:rPr>
                <w:rFonts w:hint="eastAsia" w:ascii="宋体" w:hAnsi="宋体"/>
                <w:color w:val="0D0D0D" w:themeColor="text1" w:themeTint="F2"/>
                <w:szCs w:val="21"/>
                <w14:textFill>
                  <w14:solidFill>
                    <w14:schemeClr w14:val="tx1">
                      <w14:lumMod w14:val="95000"/>
                      <w14:lumOff w14:val="5000"/>
                    </w14:schemeClr>
                  </w14:solidFill>
                </w14:textFill>
              </w:rPr>
              <w:t>实际交工日期起计算</w:t>
            </w:r>
            <w:r>
              <w:rPr>
                <w:rFonts w:hint="eastAsia" w:ascii="宋体" w:hAnsi="宋体"/>
                <w:color w:val="0D0D0D" w:themeColor="text1" w:themeTint="F2"/>
                <w:szCs w:val="21"/>
                <w:u w:val="single"/>
                <w:lang w:val="en-US" w:eastAsia="zh-CN"/>
                <w14:textFill>
                  <w14:solidFill>
                    <w14:schemeClr w14:val="tx1">
                      <w14:lumMod w14:val="95000"/>
                      <w14:lumOff w14:val="5000"/>
                    </w14:schemeClr>
                  </w14:solidFill>
                </w14:textFill>
              </w:rPr>
              <w:t xml:space="preserve"> 1 </w:t>
            </w:r>
            <w:r>
              <w:rPr>
                <w:rFonts w:hint="eastAsia" w:ascii="宋体" w:hAnsi="宋体"/>
                <w:color w:val="0D0D0D" w:themeColor="text1" w:themeTint="F2"/>
                <w:szCs w:val="21"/>
                <w14:textFill>
                  <w14:solidFill>
                    <w14:schemeClr w14:val="tx1">
                      <w14:lumMod w14:val="95000"/>
                      <w14:lumOff w14:val="5000"/>
                    </w14:schemeClr>
                  </w14:solidFill>
                </w14:textFill>
              </w:rPr>
              <w:t>年</w:t>
            </w:r>
          </w:p>
        </w:tc>
      </w:tr>
      <w:tr w14:paraId="34460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729" w:type="dxa"/>
            <w:noWrap w:val="0"/>
            <w:vAlign w:val="center"/>
          </w:tcPr>
          <w:p w14:paraId="7796E50C">
            <w:pPr>
              <w:spacing w:line="360" w:lineRule="auto"/>
              <w:jc w:val="center"/>
              <w:rPr>
                <w:rFonts w:ascii="宋体" w:hAnsi="宋体" w:cs="宋体"/>
                <w:bCs/>
                <w:szCs w:val="21"/>
              </w:rPr>
            </w:pPr>
            <w:r>
              <w:rPr>
                <w:rFonts w:hint="eastAsia" w:ascii="宋体" w:hAnsi="宋体" w:cs="宋体"/>
                <w:bCs/>
                <w:szCs w:val="21"/>
              </w:rPr>
              <w:t>4</w:t>
            </w:r>
          </w:p>
        </w:tc>
        <w:tc>
          <w:tcPr>
            <w:tcW w:w="1484" w:type="dxa"/>
            <w:noWrap w:val="0"/>
            <w:vAlign w:val="center"/>
          </w:tcPr>
          <w:p w14:paraId="65AAF4C8">
            <w:pPr>
              <w:spacing w:line="360" w:lineRule="auto"/>
              <w:jc w:val="center"/>
              <w:rPr>
                <w:rFonts w:ascii="宋体" w:hAnsi="宋体" w:cs="宋体"/>
                <w:bCs/>
                <w:szCs w:val="21"/>
              </w:rPr>
            </w:pPr>
            <w:r>
              <w:rPr>
                <w:rFonts w:hint="eastAsia" w:ascii="宋体" w:hAnsi="宋体" w:cs="宋体"/>
                <w:bCs/>
                <w:szCs w:val="21"/>
              </w:rPr>
              <w:t>1.6.3</w:t>
            </w:r>
          </w:p>
        </w:tc>
        <w:tc>
          <w:tcPr>
            <w:tcW w:w="7426" w:type="dxa"/>
            <w:noWrap w:val="0"/>
            <w:vAlign w:val="center"/>
          </w:tcPr>
          <w:p w14:paraId="3B26A6F2">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图纸需要修改和补充的，应由监理人取得发包人同意后，在该工程或工程相应部位施工前</w:t>
            </w:r>
            <w:r>
              <w:rPr>
                <w:rFonts w:hint="eastAsia" w:ascii="宋体" w:hAnsi="宋体"/>
                <w:color w:val="0D0D0D" w:themeColor="text1" w:themeTint="F2"/>
                <w:szCs w:val="21"/>
                <w:u w:val="single"/>
                <w14:textFill>
                  <w14:solidFill>
                    <w14:schemeClr w14:val="tx1">
                      <w14:lumMod w14:val="95000"/>
                      <w14:lumOff w14:val="5000"/>
                    </w14:schemeClr>
                  </w14:solidFill>
                </w14:textFill>
              </w:rPr>
              <w:t xml:space="preserve"> </w:t>
            </w:r>
            <w:r>
              <w:rPr>
                <w:rFonts w:hint="eastAsia" w:ascii="宋体" w:hAnsi="宋体"/>
                <w:b/>
                <w:color w:val="0D0D0D" w:themeColor="text1" w:themeTint="F2"/>
                <w:szCs w:val="21"/>
                <w:u w:val="single"/>
                <w:lang w:val="en-US" w:eastAsia="zh-CN"/>
                <w14:textFill>
                  <w14:solidFill>
                    <w14:schemeClr w14:val="tx1">
                      <w14:lumMod w14:val="95000"/>
                      <w14:lumOff w14:val="5000"/>
                    </w14:schemeClr>
                  </w14:solidFill>
                </w14:textFill>
              </w:rPr>
              <w:t>5</w:t>
            </w:r>
            <w:r>
              <w:rPr>
                <w:rFonts w:hint="eastAsia" w:ascii="宋体" w:hAnsi="宋体"/>
                <w:b/>
                <w:color w:val="0D0D0D" w:themeColor="text1" w:themeTint="F2"/>
                <w:szCs w:val="21"/>
                <w:u w:val="single"/>
                <w14:textFill>
                  <w14:solidFill>
                    <w14:schemeClr w14:val="tx1">
                      <w14:lumMod w14:val="95000"/>
                      <w14:lumOff w14:val="5000"/>
                    </w14:schemeClr>
                  </w14:solidFill>
                </w14:textFill>
              </w:rPr>
              <w:t xml:space="preserve"> </w:t>
            </w:r>
            <w:r>
              <w:rPr>
                <w:rFonts w:hint="eastAsia" w:ascii="宋体" w:hAnsi="宋体"/>
                <w:color w:val="0D0D0D" w:themeColor="text1" w:themeTint="F2"/>
                <w:szCs w:val="21"/>
                <w14:textFill>
                  <w14:solidFill>
                    <w14:schemeClr w14:val="tx1">
                      <w14:lumMod w14:val="95000"/>
                      <w14:lumOff w14:val="5000"/>
                    </w14:schemeClr>
                  </w14:solidFill>
                </w14:textFill>
              </w:rPr>
              <w:t>天签发图纸修改图给承包人</w:t>
            </w:r>
          </w:p>
        </w:tc>
      </w:tr>
      <w:tr w14:paraId="2BABA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27" w:hRule="atLeast"/>
          <w:jc w:val="center"/>
        </w:trPr>
        <w:tc>
          <w:tcPr>
            <w:tcW w:w="729" w:type="dxa"/>
            <w:noWrap w:val="0"/>
            <w:vAlign w:val="center"/>
          </w:tcPr>
          <w:p w14:paraId="19EC03F5">
            <w:pPr>
              <w:spacing w:line="360" w:lineRule="auto"/>
              <w:jc w:val="center"/>
              <w:rPr>
                <w:rFonts w:ascii="宋体" w:hAnsi="宋体" w:cs="宋体"/>
                <w:bCs/>
                <w:szCs w:val="21"/>
              </w:rPr>
            </w:pPr>
            <w:r>
              <w:rPr>
                <w:rFonts w:hint="eastAsia" w:ascii="宋体" w:hAnsi="宋体" w:cs="宋体"/>
                <w:bCs/>
                <w:szCs w:val="21"/>
              </w:rPr>
              <w:t>5</w:t>
            </w:r>
          </w:p>
        </w:tc>
        <w:tc>
          <w:tcPr>
            <w:tcW w:w="1484" w:type="dxa"/>
            <w:noWrap w:val="0"/>
            <w:vAlign w:val="center"/>
          </w:tcPr>
          <w:p w14:paraId="31C7506C">
            <w:pPr>
              <w:spacing w:line="360" w:lineRule="auto"/>
              <w:jc w:val="center"/>
              <w:rPr>
                <w:rFonts w:ascii="宋体" w:hAnsi="宋体" w:cs="宋体"/>
                <w:bCs/>
                <w:szCs w:val="21"/>
              </w:rPr>
            </w:pPr>
            <w:r>
              <w:rPr>
                <w:rFonts w:hint="eastAsia" w:ascii="宋体" w:hAnsi="宋体" w:cs="宋体"/>
                <w:bCs/>
                <w:szCs w:val="21"/>
              </w:rPr>
              <w:t>3.1.1</w:t>
            </w:r>
          </w:p>
        </w:tc>
        <w:tc>
          <w:tcPr>
            <w:tcW w:w="7426" w:type="dxa"/>
            <w:noWrap w:val="0"/>
            <w:vAlign w:val="center"/>
          </w:tcPr>
          <w:p w14:paraId="7B79446F">
            <w:pPr>
              <w:spacing w:line="360" w:lineRule="auto"/>
              <w:rPr>
                <w:rFonts w:ascii="宋体" w:hAnsi="宋体" w:cs="宋体"/>
                <w:bCs/>
                <w:color w:val="auto"/>
                <w:szCs w:val="21"/>
                <w:highlight w:val="none"/>
              </w:rPr>
            </w:pPr>
            <w:r>
              <w:rPr>
                <w:rFonts w:hint="eastAsia" w:ascii="宋体" w:hAnsi="宋体" w:cs="宋体"/>
                <w:bCs/>
                <w:color w:val="auto"/>
                <w:szCs w:val="21"/>
                <w:highlight w:val="none"/>
              </w:rPr>
              <w:t>监理人在行使下列权利前需要经发包人事先批准：</w:t>
            </w:r>
          </w:p>
          <w:p w14:paraId="52BF020A">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auto"/>
                <w:szCs w:val="21"/>
                <w:highlight w:val="none"/>
              </w:rPr>
              <w:t>（6）根据第15.3款发出的变更指示，其单项工程变更涉及的金额超过了该单项工程签约时合同价的</w:t>
            </w:r>
            <w:r>
              <w:rPr>
                <w:rFonts w:hint="eastAsia" w:ascii="宋体" w:hAnsi="宋体" w:cs="宋体"/>
                <w:bCs/>
                <w:color w:val="auto"/>
                <w:szCs w:val="21"/>
                <w:highlight w:val="none"/>
                <w:u w:val="single"/>
              </w:rPr>
              <w:t xml:space="preserve">  0.5  </w:t>
            </w:r>
            <w:r>
              <w:rPr>
                <w:rFonts w:hint="eastAsia" w:ascii="宋体" w:hAnsi="宋体" w:cs="宋体"/>
                <w:bCs/>
                <w:color w:val="auto"/>
                <w:szCs w:val="21"/>
                <w:highlight w:val="none"/>
              </w:rPr>
              <w:t>%或累计变更超过了签约合同价的</w:t>
            </w:r>
            <w:r>
              <w:rPr>
                <w:rFonts w:hint="eastAsia" w:ascii="宋体" w:hAnsi="宋体" w:cs="宋体"/>
                <w:bCs/>
                <w:color w:val="auto"/>
                <w:szCs w:val="21"/>
                <w:highlight w:val="none"/>
                <w:u w:val="single"/>
              </w:rPr>
              <w:t xml:space="preserve"> 2  </w:t>
            </w:r>
            <w:r>
              <w:rPr>
                <w:rFonts w:hint="eastAsia" w:ascii="宋体" w:hAnsi="宋体" w:cs="宋体"/>
                <w:bCs/>
                <w:color w:val="auto"/>
                <w:szCs w:val="21"/>
                <w:highlight w:val="none"/>
              </w:rPr>
              <w:t>%</w:t>
            </w:r>
          </w:p>
        </w:tc>
      </w:tr>
      <w:tr w14:paraId="37FCC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77" w:hRule="exact"/>
          <w:jc w:val="center"/>
        </w:trPr>
        <w:tc>
          <w:tcPr>
            <w:tcW w:w="729" w:type="dxa"/>
            <w:noWrap w:val="0"/>
            <w:vAlign w:val="center"/>
          </w:tcPr>
          <w:p w14:paraId="73183ACB">
            <w:pPr>
              <w:spacing w:line="360" w:lineRule="auto"/>
              <w:jc w:val="center"/>
              <w:rPr>
                <w:rFonts w:ascii="宋体" w:hAnsi="宋体" w:cs="宋体"/>
                <w:bCs/>
                <w:szCs w:val="21"/>
              </w:rPr>
            </w:pPr>
            <w:r>
              <w:rPr>
                <w:rFonts w:hint="eastAsia" w:ascii="宋体" w:hAnsi="宋体" w:cs="宋体"/>
                <w:bCs/>
                <w:szCs w:val="21"/>
              </w:rPr>
              <w:t>6</w:t>
            </w:r>
          </w:p>
        </w:tc>
        <w:tc>
          <w:tcPr>
            <w:tcW w:w="1484" w:type="dxa"/>
            <w:noWrap w:val="0"/>
            <w:vAlign w:val="center"/>
          </w:tcPr>
          <w:p w14:paraId="684018C2">
            <w:pPr>
              <w:spacing w:line="360" w:lineRule="auto"/>
              <w:jc w:val="center"/>
              <w:rPr>
                <w:rFonts w:ascii="宋体" w:hAnsi="宋体" w:cs="宋体"/>
                <w:bCs/>
                <w:szCs w:val="21"/>
              </w:rPr>
            </w:pPr>
            <w:r>
              <w:rPr>
                <w:rFonts w:hint="eastAsia" w:ascii="宋体" w:hAnsi="宋体" w:cs="宋体"/>
                <w:bCs/>
                <w:szCs w:val="21"/>
              </w:rPr>
              <w:t>5.2.1</w:t>
            </w:r>
          </w:p>
        </w:tc>
        <w:tc>
          <w:tcPr>
            <w:tcW w:w="7426" w:type="dxa"/>
            <w:noWrap w:val="0"/>
            <w:vAlign w:val="center"/>
          </w:tcPr>
          <w:p w14:paraId="5D2466EF">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0D0D0D" w:themeColor="text1" w:themeTint="F2"/>
                <w:szCs w:val="21"/>
                <w14:textFill>
                  <w14:solidFill>
                    <w14:schemeClr w14:val="tx1">
                      <w14:lumMod w14:val="95000"/>
                      <w14:lumOff w14:val="5000"/>
                    </w14:schemeClr>
                  </w14:solidFill>
                </w14:textFill>
              </w:rPr>
              <w:t>发包人是否提供材料或工程设备：</w:t>
            </w:r>
            <w:r>
              <w:rPr>
                <w:rFonts w:hint="eastAsia" w:ascii="宋体" w:hAnsi="宋体" w:cs="宋体"/>
                <w:bCs/>
                <w:color w:val="0D0D0D" w:themeColor="text1" w:themeTint="F2"/>
                <w:szCs w:val="21"/>
                <w:u w:val="single"/>
                <w14:textFill>
                  <w14:solidFill>
                    <w14:schemeClr w14:val="tx1">
                      <w14:lumMod w14:val="95000"/>
                      <w14:lumOff w14:val="5000"/>
                    </w14:schemeClr>
                  </w14:solidFill>
                </w14:textFill>
              </w:rPr>
              <w:t>否</w:t>
            </w:r>
          </w:p>
        </w:tc>
      </w:tr>
      <w:tr w14:paraId="75523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2" w:hRule="exact"/>
          <w:jc w:val="center"/>
        </w:trPr>
        <w:tc>
          <w:tcPr>
            <w:tcW w:w="729" w:type="dxa"/>
            <w:noWrap w:val="0"/>
            <w:vAlign w:val="center"/>
          </w:tcPr>
          <w:p w14:paraId="67EE3DA3">
            <w:pPr>
              <w:spacing w:line="360" w:lineRule="auto"/>
              <w:jc w:val="center"/>
              <w:rPr>
                <w:rFonts w:ascii="宋体" w:hAnsi="宋体" w:cs="宋体"/>
                <w:bCs/>
                <w:szCs w:val="21"/>
              </w:rPr>
            </w:pPr>
            <w:r>
              <w:rPr>
                <w:rFonts w:hint="eastAsia" w:ascii="宋体" w:hAnsi="宋体" w:cs="宋体"/>
                <w:bCs/>
                <w:szCs w:val="21"/>
              </w:rPr>
              <w:t>7</w:t>
            </w:r>
          </w:p>
        </w:tc>
        <w:tc>
          <w:tcPr>
            <w:tcW w:w="1484" w:type="dxa"/>
            <w:noWrap w:val="0"/>
            <w:vAlign w:val="center"/>
          </w:tcPr>
          <w:p w14:paraId="67F3C74A">
            <w:pPr>
              <w:spacing w:line="360" w:lineRule="auto"/>
              <w:jc w:val="center"/>
              <w:rPr>
                <w:rFonts w:ascii="宋体" w:hAnsi="宋体" w:cs="宋体"/>
                <w:bCs/>
                <w:szCs w:val="21"/>
              </w:rPr>
            </w:pPr>
            <w:r>
              <w:rPr>
                <w:rFonts w:hint="eastAsia" w:ascii="宋体" w:hAnsi="宋体" w:cs="宋体"/>
                <w:bCs/>
                <w:szCs w:val="21"/>
              </w:rPr>
              <w:t>6.2</w:t>
            </w:r>
          </w:p>
        </w:tc>
        <w:tc>
          <w:tcPr>
            <w:tcW w:w="7426" w:type="dxa"/>
            <w:noWrap w:val="0"/>
            <w:vAlign w:val="center"/>
          </w:tcPr>
          <w:p w14:paraId="4821E6CA">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0D0D0D" w:themeColor="text1" w:themeTint="F2"/>
                <w:szCs w:val="21"/>
                <w14:textFill>
                  <w14:solidFill>
                    <w14:schemeClr w14:val="tx1">
                      <w14:lumMod w14:val="95000"/>
                      <w14:lumOff w14:val="5000"/>
                    </w14:schemeClr>
                  </w14:solidFill>
                </w14:textFill>
              </w:rPr>
              <w:t>发包人是否提供施工设备和临时设施：</w:t>
            </w:r>
            <w:r>
              <w:rPr>
                <w:rFonts w:hint="eastAsia" w:ascii="宋体" w:hAnsi="宋体" w:cs="宋体"/>
                <w:bCs/>
                <w:color w:val="0D0D0D" w:themeColor="text1" w:themeTint="F2"/>
                <w:szCs w:val="21"/>
                <w:u w:val="single"/>
                <w14:textFill>
                  <w14:solidFill>
                    <w14:schemeClr w14:val="tx1">
                      <w14:lumMod w14:val="95000"/>
                      <w14:lumOff w14:val="5000"/>
                    </w14:schemeClr>
                  </w14:solidFill>
                </w14:textFill>
              </w:rPr>
              <w:t>否</w:t>
            </w:r>
          </w:p>
        </w:tc>
      </w:tr>
      <w:tr w14:paraId="0D5DA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4" w:hRule="exact"/>
          <w:jc w:val="center"/>
        </w:trPr>
        <w:tc>
          <w:tcPr>
            <w:tcW w:w="729" w:type="dxa"/>
            <w:noWrap w:val="0"/>
            <w:vAlign w:val="center"/>
          </w:tcPr>
          <w:p w14:paraId="58139C45">
            <w:pPr>
              <w:spacing w:line="360" w:lineRule="auto"/>
              <w:jc w:val="center"/>
              <w:rPr>
                <w:rFonts w:ascii="宋体" w:hAnsi="宋体" w:cs="宋体"/>
                <w:bCs/>
                <w:szCs w:val="21"/>
              </w:rPr>
            </w:pPr>
            <w:r>
              <w:rPr>
                <w:rFonts w:hint="eastAsia" w:ascii="宋体" w:hAnsi="宋体" w:cs="宋体"/>
                <w:bCs/>
                <w:szCs w:val="21"/>
              </w:rPr>
              <w:t>8</w:t>
            </w:r>
          </w:p>
        </w:tc>
        <w:tc>
          <w:tcPr>
            <w:tcW w:w="1484" w:type="dxa"/>
            <w:noWrap w:val="0"/>
            <w:vAlign w:val="center"/>
          </w:tcPr>
          <w:p w14:paraId="2F5E852B">
            <w:pPr>
              <w:spacing w:line="360" w:lineRule="auto"/>
              <w:jc w:val="center"/>
              <w:rPr>
                <w:rFonts w:ascii="宋体" w:hAnsi="宋体" w:cs="宋体"/>
                <w:bCs/>
                <w:szCs w:val="21"/>
              </w:rPr>
            </w:pPr>
            <w:r>
              <w:rPr>
                <w:rFonts w:hint="eastAsia" w:ascii="宋体" w:hAnsi="宋体" w:cs="宋体"/>
                <w:bCs/>
                <w:szCs w:val="21"/>
              </w:rPr>
              <w:t>8.1.1</w:t>
            </w:r>
          </w:p>
        </w:tc>
        <w:tc>
          <w:tcPr>
            <w:tcW w:w="7426" w:type="dxa"/>
            <w:noWrap w:val="0"/>
            <w:vAlign w:val="center"/>
          </w:tcPr>
          <w:p w14:paraId="4CF1769E">
            <w:pPr>
              <w:spacing w:line="360" w:lineRule="auto"/>
              <w:rPr>
                <w:rFonts w:ascii="宋体" w:hAnsi="宋体" w:cs="宋体"/>
                <w:bCs/>
                <w:color w:val="auto"/>
                <w:szCs w:val="21"/>
                <w:highlight w:val="none"/>
              </w:rPr>
            </w:pPr>
            <w:r>
              <w:rPr>
                <w:rFonts w:hint="eastAsia" w:ascii="宋体" w:hAnsi="宋体" w:cs="宋体"/>
                <w:bCs/>
                <w:color w:val="auto"/>
                <w:szCs w:val="21"/>
                <w:highlight w:val="none"/>
              </w:rPr>
              <w:t>发包人提供测量基准点、基准先和水准点及其书面资料的期限：</w:t>
            </w:r>
            <w:r>
              <w:rPr>
                <w:rFonts w:hint="eastAsia" w:ascii="宋体" w:hAnsi="宋体" w:cs="宋体"/>
                <w:bCs/>
                <w:color w:val="auto"/>
                <w:szCs w:val="21"/>
                <w:highlight w:val="none"/>
                <w:u w:val="single"/>
              </w:rPr>
              <w:t>开工后1周内</w:t>
            </w:r>
          </w:p>
          <w:p w14:paraId="5DDAED3A">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auto"/>
                <w:szCs w:val="21"/>
                <w:highlight w:val="none"/>
              </w:rPr>
              <w:t>承包人将施工控制网资料报送监理人审批的期限：</w:t>
            </w:r>
            <w:r>
              <w:rPr>
                <w:rFonts w:hint="eastAsia" w:ascii="宋体" w:hAnsi="宋体" w:cs="宋体"/>
                <w:bCs/>
                <w:color w:val="auto"/>
                <w:szCs w:val="21"/>
                <w:highlight w:val="none"/>
                <w:u w:val="single"/>
              </w:rPr>
              <w:t xml:space="preserve"> 开工后3周内</w:t>
            </w:r>
          </w:p>
        </w:tc>
      </w:tr>
      <w:tr w14:paraId="1DA476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724C5266">
            <w:pPr>
              <w:spacing w:line="360" w:lineRule="auto"/>
              <w:jc w:val="center"/>
              <w:rPr>
                <w:rFonts w:ascii="宋体" w:hAnsi="宋体" w:cs="宋体"/>
                <w:bCs/>
                <w:szCs w:val="21"/>
              </w:rPr>
            </w:pPr>
            <w:r>
              <w:rPr>
                <w:rFonts w:hint="eastAsia" w:ascii="宋体" w:hAnsi="宋体" w:cs="宋体"/>
                <w:bCs/>
                <w:szCs w:val="21"/>
              </w:rPr>
              <w:t>9</w:t>
            </w:r>
          </w:p>
        </w:tc>
        <w:tc>
          <w:tcPr>
            <w:tcW w:w="1484" w:type="dxa"/>
            <w:noWrap w:val="0"/>
            <w:vAlign w:val="center"/>
          </w:tcPr>
          <w:p w14:paraId="68CEDCCE">
            <w:pPr>
              <w:spacing w:line="360" w:lineRule="auto"/>
              <w:jc w:val="center"/>
              <w:rPr>
                <w:rFonts w:ascii="宋体" w:hAnsi="宋体" w:cs="宋体"/>
                <w:bCs/>
                <w:szCs w:val="21"/>
              </w:rPr>
            </w:pPr>
            <w:r>
              <w:rPr>
                <w:rFonts w:hint="eastAsia" w:ascii="宋体" w:hAnsi="宋体" w:cs="宋体"/>
                <w:bCs/>
                <w:szCs w:val="21"/>
              </w:rPr>
              <w:t>11.5（3）</w:t>
            </w:r>
          </w:p>
        </w:tc>
        <w:tc>
          <w:tcPr>
            <w:tcW w:w="7426" w:type="dxa"/>
            <w:noWrap w:val="0"/>
            <w:vAlign w:val="top"/>
          </w:tcPr>
          <w:p w14:paraId="1625E3A2">
            <w:pPr>
              <w:pStyle w:val="45"/>
              <w:tabs>
                <w:tab w:val="left" w:pos="1080"/>
              </w:tabs>
              <w:spacing w:line="400" w:lineRule="exact"/>
              <w:ind w:firstLine="210" w:firstLineChars="100"/>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逾期交工违约金：</w:t>
            </w:r>
            <w:r>
              <w:rPr>
                <w:rFonts w:hint="eastAsia" w:ascii="宋体" w:hAnsi="宋体"/>
                <w:color w:val="0D0D0D" w:themeColor="text1" w:themeTint="F2"/>
                <w:szCs w:val="21"/>
                <w:u w:val="single"/>
                <w:lang w:val="en-US" w:eastAsia="zh-CN"/>
                <w14:textFill>
                  <w14:solidFill>
                    <w14:schemeClr w14:val="tx1">
                      <w14:lumMod w14:val="95000"/>
                      <w14:lumOff w14:val="5000"/>
                    </w14:schemeClr>
                  </w14:solidFill>
                </w14:textFill>
              </w:rPr>
              <w:t>5</w:t>
            </w:r>
            <w:r>
              <w:rPr>
                <w:rFonts w:hint="eastAsia" w:ascii="宋体" w:hAnsi="宋体"/>
                <w:color w:val="0D0D0D" w:themeColor="text1" w:themeTint="F2"/>
                <w:szCs w:val="21"/>
                <w:u w:val="single"/>
                <w14:textFill>
                  <w14:solidFill>
                    <w14:schemeClr w14:val="tx1">
                      <w14:lumMod w14:val="95000"/>
                      <w14:lumOff w14:val="5000"/>
                    </w14:schemeClr>
                  </w14:solidFill>
                </w14:textFill>
              </w:rPr>
              <w:t>00</w:t>
            </w:r>
            <w:r>
              <w:rPr>
                <w:rFonts w:hint="eastAsia" w:ascii="宋体" w:hAnsi="宋体"/>
                <w:color w:val="0D0D0D" w:themeColor="text1" w:themeTint="F2"/>
                <w:szCs w:val="21"/>
                <w14:textFill>
                  <w14:solidFill>
                    <w14:schemeClr w14:val="tx1">
                      <w14:lumMod w14:val="95000"/>
                      <w14:lumOff w14:val="5000"/>
                    </w14:schemeClr>
                  </w14:solidFill>
                </w14:textFill>
              </w:rPr>
              <w:t>元</w:t>
            </w:r>
            <w:r>
              <w:rPr>
                <w:rFonts w:ascii="宋体" w:hAnsi="宋体"/>
                <w:color w:val="0D0D0D" w:themeColor="text1" w:themeTint="F2"/>
                <w:szCs w:val="21"/>
                <w14:textFill>
                  <w14:solidFill>
                    <w14:schemeClr w14:val="tx1">
                      <w14:lumMod w14:val="95000"/>
                      <w14:lumOff w14:val="5000"/>
                    </w14:schemeClr>
                  </w14:solidFill>
                </w14:textFill>
              </w:rPr>
              <w:t>/</w:t>
            </w:r>
            <w:r>
              <w:rPr>
                <w:rFonts w:hint="eastAsia" w:ascii="宋体" w:hAnsi="宋体"/>
                <w:color w:val="0D0D0D" w:themeColor="text1" w:themeTint="F2"/>
                <w:szCs w:val="21"/>
                <w14:textFill>
                  <w14:solidFill>
                    <w14:schemeClr w14:val="tx1">
                      <w14:lumMod w14:val="95000"/>
                      <w14:lumOff w14:val="5000"/>
                    </w14:schemeClr>
                  </w14:solidFill>
                </w14:textFill>
              </w:rPr>
              <w:t>天</w:t>
            </w:r>
          </w:p>
        </w:tc>
      </w:tr>
      <w:tr w14:paraId="12B87E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5A8BC71A">
            <w:pPr>
              <w:spacing w:line="360" w:lineRule="auto"/>
              <w:jc w:val="center"/>
              <w:rPr>
                <w:rFonts w:ascii="宋体" w:hAnsi="宋体" w:cs="宋体"/>
                <w:bCs/>
                <w:szCs w:val="21"/>
              </w:rPr>
            </w:pPr>
            <w:r>
              <w:rPr>
                <w:rFonts w:hint="eastAsia" w:ascii="宋体" w:hAnsi="宋体" w:cs="宋体"/>
                <w:bCs/>
                <w:szCs w:val="21"/>
              </w:rPr>
              <w:t>10</w:t>
            </w:r>
          </w:p>
        </w:tc>
        <w:tc>
          <w:tcPr>
            <w:tcW w:w="1484" w:type="dxa"/>
            <w:noWrap w:val="0"/>
            <w:vAlign w:val="center"/>
          </w:tcPr>
          <w:p w14:paraId="60596E7C">
            <w:pPr>
              <w:spacing w:line="360" w:lineRule="auto"/>
              <w:jc w:val="center"/>
              <w:rPr>
                <w:rFonts w:ascii="宋体" w:hAnsi="宋体" w:cs="宋体"/>
                <w:bCs/>
                <w:szCs w:val="21"/>
              </w:rPr>
            </w:pPr>
            <w:r>
              <w:rPr>
                <w:rFonts w:hint="eastAsia" w:ascii="宋体" w:hAnsi="宋体" w:cs="宋体"/>
                <w:bCs/>
                <w:szCs w:val="21"/>
              </w:rPr>
              <w:t>11.5（3）</w:t>
            </w:r>
          </w:p>
        </w:tc>
        <w:tc>
          <w:tcPr>
            <w:tcW w:w="7426" w:type="dxa"/>
            <w:noWrap w:val="0"/>
            <w:vAlign w:val="top"/>
          </w:tcPr>
          <w:p w14:paraId="5F7531D1">
            <w:pPr>
              <w:pStyle w:val="45"/>
              <w:tabs>
                <w:tab w:val="left" w:pos="1080"/>
              </w:tabs>
              <w:spacing w:line="400" w:lineRule="exact"/>
              <w:ind w:firstLine="210" w:firstLineChars="100"/>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逾期交工违约金限额：</w:t>
            </w:r>
            <w:r>
              <w:rPr>
                <w:rFonts w:hint="eastAsia" w:ascii="宋体" w:hAnsi="宋体"/>
                <w:color w:val="0D0D0D" w:themeColor="text1" w:themeTint="F2"/>
                <w:szCs w:val="21"/>
                <w:u w:val="single"/>
                <w:lang w:val="en-US" w:eastAsia="zh-CN"/>
                <w14:textFill>
                  <w14:solidFill>
                    <w14:schemeClr w14:val="tx1">
                      <w14:lumMod w14:val="95000"/>
                      <w14:lumOff w14:val="5000"/>
                    </w14:schemeClr>
                  </w14:solidFill>
                </w14:textFill>
              </w:rPr>
              <w:t>2</w:t>
            </w:r>
            <w:r>
              <w:rPr>
                <w:rFonts w:hint="eastAsia" w:ascii="宋体" w:hAnsi="宋体"/>
                <w:color w:val="0D0D0D" w:themeColor="text1" w:themeTint="F2"/>
                <w:szCs w:val="21"/>
                <w14:textFill>
                  <w14:solidFill>
                    <w14:schemeClr w14:val="tx1">
                      <w14:lumMod w14:val="95000"/>
                      <w14:lumOff w14:val="5000"/>
                    </w14:schemeClr>
                  </w14:solidFill>
                </w14:textFill>
              </w:rPr>
              <w:t>%签约合同价</w:t>
            </w:r>
          </w:p>
        </w:tc>
      </w:tr>
      <w:tr w14:paraId="09F92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2BE795B8">
            <w:pPr>
              <w:spacing w:line="360" w:lineRule="auto"/>
              <w:jc w:val="center"/>
              <w:rPr>
                <w:rFonts w:ascii="宋体" w:hAnsi="宋体" w:cs="宋体"/>
                <w:bCs/>
                <w:szCs w:val="21"/>
              </w:rPr>
            </w:pPr>
            <w:r>
              <w:rPr>
                <w:rFonts w:hint="eastAsia" w:ascii="宋体" w:hAnsi="宋体" w:cs="宋体"/>
                <w:bCs/>
                <w:szCs w:val="21"/>
              </w:rPr>
              <w:t>11</w:t>
            </w:r>
          </w:p>
        </w:tc>
        <w:tc>
          <w:tcPr>
            <w:tcW w:w="1484" w:type="dxa"/>
            <w:noWrap w:val="0"/>
            <w:vAlign w:val="center"/>
          </w:tcPr>
          <w:p w14:paraId="323FA4DB">
            <w:pPr>
              <w:spacing w:line="360" w:lineRule="auto"/>
              <w:jc w:val="center"/>
              <w:rPr>
                <w:rFonts w:ascii="宋体" w:hAnsi="宋体" w:cs="宋体"/>
                <w:bCs/>
                <w:szCs w:val="21"/>
              </w:rPr>
            </w:pPr>
            <w:r>
              <w:rPr>
                <w:rFonts w:hint="eastAsia" w:ascii="宋体" w:hAnsi="宋体" w:cs="宋体"/>
                <w:bCs/>
                <w:szCs w:val="21"/>
              </w:rPr>
              <w:t>11.6</w:t>
            </w:r>
          </w:p>
        </w:tc>
        <w:tc>
          <w:tcPr>
            <w:tcW w:w="7426" w:type="dxa"/>
            <w:noWrap w:val="0"/>
            <w:vAlign w:val="top"/>
          </w:tcPr>
          <w:p w14:paraId="0BF9FDD7">
            <w:pPr>
              <w:pStyle w:val="45"/>
              <w:tabs>
                <w:tab w:val="left" w:pos="1080"/>
              </w:tabs>
              <w:spacing w:line="400" w:lineRule="exact"/>
              <w:ind w:firstLine="210" w:firstLineChars="100"/>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提前交工的奖金：</w:t>
            </w:r>
            <w:r>
              <w:rPr>
                <w:rFonts w:hint="eastAsia" w:ascii="宋体" w:hAnsi="宋体"/>
                <w:color w:val="0D0D0D" w:themeColor="text1" w:themeTint="F2"/>
                <w:szCs w:val="21"/>
                <w:u w:val="single"/>
                <w:lang w:val="en-US" w:eastAsia="zh-CN"/>
                <w14:textFill>
                  <w14:solidFill>
                    <w14:schemeClr w14:val="tx1">
                      <w14:lumMod w14:val="95000"/>
                      <w14:lumOff w14:val="5000"/>
                    </w14:schemeClr>
                  </w14:solidFill>
                </w14:textFill>
              </w:rPr>
              <w:t>/</w:t>
            </w:r>
            <w:r>
              <w:rPr>
                <w:rFonts w:hint="eastAsia" w:ascii="宋体" w:hAnsi="宋体"/>
                <w:color w:val="0D0D0D" w:themeColor="text1" w:themeTint="F2"/>
                <w:szCs w:val="21"/>
                <w14:textFill>
                  <w14:solidFill>
                    <w14:schemeClr w14:val="tx1">
                      <w14:lumMod w14:val="95000"/>
                      <w14:lumOff w14:val="5000"/>
                    </w14:schemeClr>
                  </w14:solidFill>
                </w14:textFill>
              </w:rPr>
              <w:t>元/天</w:t>
            </w:r>
          </w:p>
        </w:tc>
      </w:tr>
      <w:tr w14:paraId="3DA0B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exact"/>
          <w:jc w:val="center"/>
        </w:trPr>
        <w:tc>
          <w:tcPr>
            <w:tcW w:w="729" w:type="dxa"/>
            <w:noWrap w:val="0"/>
            <w:vAlign w:val="center"/>
          </w:tcPr>
          <w:p w14:paraId="44FBB7AE">
            <w:pPr>
              <w:spacing w:line="360" w:lineRule="auto"/>
              <w:jc w:val="center"/>
              <w:rPr>
                <w:rFonts w:ascii="宋体" w:hAnsi="宋体" w:cs="宋体"/>
                <w:bCs/>
                <w:szCs w:val="21"/>
              </w:rPr>
            </w:pPr>
            <w:r>
              <w:rPr>
                <w:rFonts w:hint="eastAsia" w:ascii="宋体" w:hAnsi="宋体" w:cs="宋体"/>
                <w:bCs/>
                <w:szCs w:val="21"/>
              </w:rPr>
              <w:t>12</w:t>
            </w:r>
          </w:p>
        </w:tc>
        <w:tc>
          <w:tcPr>
            <w:tcW w:w="1484" w:type="dxa"/>
            <w:noWrap w:val="0"/>
            <w:vAlign w:val="center"/>
          </w:tcPr>
          <w:p w14:paraId="36184860">
            <w:pPr>
              <w:spacing w:line="360" w:lineRule="auto"/>
              <w:jc w:val="center"/>
              <w:rPr>
                <w:rFonts w:ascii="宋体" w:hAnsi="宋体" w:cs="宋体"/>
                <w:bCs/>
                <w:szCs w:val="21"/>
              </w:rPr>
            </w:pPr>
            <w:r>
              <w:rPr>
                <w:rFonts w:hint="eastAsia" w:ascii="宋体" w:hAnsi="宋体" w:cs="宋体"/>
                <w:bCs/>
                <w:szCs w:val="21"/>
              </w:rPr>
              <w:t>11.6</w:t>
            </w:r>
          </w:p>
        </w:tc>
        <w:tc>
          <w:tcPr>
            <w:tcW w:w="7426" w:type="dxa"/>
            <w:noWrap w:val="0"/>
            <w:vAlign w:val="top"/>
          </w:tcPr>
          <w:p w14:paraId="494FAFA1">
            <w:pPr>
              <w:pStyle w:val="45"/>
              <w:tabs>
                <w:tab w:val="left" w:pos="1080"/>
              </w:tabs>
              <w:spacing w:line="400" w:lineRule="exact"/>
              <w:ind w:firstLine="210" w:firstLineChars="100"/>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提前交工的奖金限额：</w:t>
            </w:r>
            <w:r>
              <w:rPr>
                <w:rFonts w:hint="eastAsia" w:ascii="宋体" w:hAnsi="宋体"/>
                <w:color w:val="0D0D0D" w:themeColor="text1" w:themeTint="F2"/>
                <w:szCs w:val="21"/>
                <w:u w:val="single"/>
                <w14:textFill>
                  <w14:solidFill>
                    <w14:schemeClr w14:val="tx1">
                      <w14:lumMod w14:val="95000"/>
                      <w14:lumOff w14:val="5000"/>
                    </w14:schemeClr>
                  </w14:solidFill>
                </w14:textFill>
              </w:rPr>
              <w:t>/</w:t>
            </w:r>
            <w:r>
              <w:rPr>
                <w:rFonts w:hint="eastAsia"/>
                <w:color w:val="0D0D0D" w:themeColor="text1" w:themeTint="F2"/>
                <w:szCs w:val="24"/>
                <w:u w:val="single"/>
                <w14:textFill>
                  <w14:solidFill>
                    <w14:schemeClr w14:val="tx1">
                      <w14:lumMod w14:val="95000"/>
                      <w14:lumOff w14:val="5000"/>
                    </w14:schemeClr>
                  </w14:solidFill>
                </w14:textFill>
              </w:rPr>
              <w:t xml:space="preserve"> </w:t>
            </w:r>
            <w:r>
              <w:rPr>
                <w:rFonts w:hint="eastAsia" w:ascii="宋体" w:hAnsi="宋体"/>
                <w:color w:val="0D0D0D" w:themeColor="text1" w:themeTint="F2"/>
                <w:szCs w:val="21"/>
                <w14:textFill>
                  <w14:solidFill>
                    <w14:schemeClr w14:val="tx1">
                      <w14:lumMod w14:val="95000"/>
                      <w14:lumOff w14:val="5000"/>
                    </w14:schemeClr>
                  </w14:solidFill>
                </w14:textFill>
              </w:rPr>
              <w:t>%签约合同</w:t>
            </w:r>
          </w:p>
        </w:tc>
      </w:tr>
      <w:tr w14:paraId="1836F3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7" w:hRule="exact"/>
          <w:jc w:val="center"/>
        </w:trPr>
        <w:tc>
          <w:tcPr>
            <w:tcW w:w="729" w:type="dxa"/>
            <w:noWrap w:val="0"/>
            <w:vAlign w:val="center"/>
          </w:tcPr>
          <w:p w14:paraId="6E02A21E">
            <w:pPr>
              <w:spacing w:line="360" w:lineRule="auto"/>
              <w:jc w:val="center"/>
              <w:rPr>
                <w:rFonts w:ascii="宋体" w:hAnsi="宋体" w:cs="宋体"/>
                <w:bCs/>
                <w:szCs w:val="21"/>
              </w:rPr>
            </w:pPr>
            <w:r>
              <w:rPr>
                <w:rFonts w:hint="eastAsia" w:ascii="宋体" w:hAnsi="宋体" w:cs="宋体"/>
                <w:bCs/>
                <w:szCs w:val="21"/>
              </w:rPr>
              <w:t>13</w:t>
            </w:r>
          </w:p>
        </w:tc>
        <w:tc>
          <w:tcPr>
            <w:tcW w:w="1484" w:type="dxa"/>
            <w:noWrap w:val="0"/>
            <w:vAlign w:val="center"/>
          </w:tcPr>
          <w:p w14:paraId="0A82FDDF">
            <w:pPr>
              <w:spacing w:line="360" w:lineRule="auto"/>
              <w:jc w:val="center"/>
              <w:rPr>
                <w:rFonts w:ascii="宋体" w:hAnsi="宋体" w:cs="宋体"/>
                <w:bCs/>
                <w:szCs w:val="21"/>
              </w:rPr>
            </w:pPr>
            <w:r>
              <w:rPr>
                <w:rFonts w:hint="eastAsia" w:ascii="宋体" w:hAnsi="宋体" w:cs="宋体"/>
                <w:bCs/>
                <w:szCs w:val="21"/>
              </w:rPr>
              <w:t>15.5.2</w:t>
            </w:r>
          </w:p>
        </w:tc>
        <w:tc>
          <w:tcPr>
            <w:tcW w:w="7426" w:type="dxa"/>
            <w:noWrap w:val="0"/>
            <w:vAlign w:val="top"/>
          </w:tcPr>
          <w:p w14:paraId="52E8C9AF">
            <w:pPr>
              <w:pStyle w:val="45"/>
              <w:tabs>
                <w:tab w:val="left" w:pos="1080"/>
              </w:tabs>
              <w:spacing w:line="400" w:lineRule="exact"/>
              <w:ind w:firstLine="210" w:firstLineChars="100"/>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olor w:val="0D0D0D" w:themeColor="text1" w:themeTint="F2"/>
                <w:szCs w:val="21"/>
                <w14:textFill>
                  <w14:solidFill>
                    <w14:schemeClr w14:val="tx1">
                      <w14:lumMod w14:val="95000"/>
                      <w14:lumOff w14:val="5000"/>
                    </w14:schemeClr>
                  </w14:solidFill>
                </w14:textFill>
              </w:rPr>
              <w:t>承包人提出的合理化建议降低了合同价格或者提高了工程经济效益的，发包人按所节约成本的</w:t>
            </w:r>
            <w:r>
              <w:rPr>
                <w:rFonts w:hint="eastAsia" w:ascii="宋体" w:hAnsi="宋体"/>
                <w:color w:val="0D0D0D" w:themeColor="text1" w:themeTint="F2"/>
                <w:szCs w:val="21"/>
                <w:u w:val="single"/>
                <w14:textFill>
                  <w14:solidFill>
                    <w14:schemeClr w14:val="tx1">
                      <w14:lumMod w14:val="95000"/>
                      <w14:lumOff w14:val="5000"/>
                    </w14:schemeClr>
                  </w14:solidFill>
                </w14:textFill>
              </w:rPr>
              <w:t xml:space="preserve"> /</w:t>
            </w:r>
            <w:r>
              <w:rPr>
                <w:rFonts w:hint="eastAsia" w:ascii="宋体" w:hAnsi="宋体"/>
                <w:color w:val="0D0D0D" w:themeColor="text1" w:themeTint="F2"/>
                <w:szCs w:val="21"/>
                <w14:textFill>
                  <w14:solidFill>
                    <w14:schemeClr w14:val="tx1">
                      <w14:lumMod w14:val="95000"/>
                      <w14:lumOff w14:val="5000"/>
                    </w14:schemeClr>
                  </w14:solidFill>
                </w14:textFill>
              </w:rPr>
              <w:t xml:space="preserve"> %或增加收益的</w:t>
            </w:r>
            <w:r>
              <w:rPr>
                <w:rFonts w:hint="eastAsia" w:ascii="宋体" w:hAnsi="宋体"/>
                <w:color w:val="0D0D0D" w:themeColor="text1" w:themeTint="F2"/>
                <w:szCs w:val="21"/>
                <w:u w:val="single"/>
                <w14:textFill>
                  <w14:solidFill>
                    <w14:schemeClr w14:val="tx1">
                      <w14:lumMod w14:val="95000"/>
                      <w14:lumOff w14:val="5000"/>
                    </w14:schemeClr>
                  </w14:solidFill>
                </w14:textFill>
              </w:rPr>
              <w:t xml:space="preserve"> /</w:t>
            </w:r>
            <w:r>
              <w:rPr>
                <w:rFonts w:hint="eastAsia" w:ascii="宋体" w:hAnsi="宋体"/>
                <w:color w:val="0D0D0D" w:themeColor="text1" w:themeTint="F2"/>
                <w:szCs w:val="21"/>
                <w14:textFill>
                  <w14:solidFill>
                    <w14:schemeClr w14:val="tx1">
                      <w14:lumMod w14:val="95000"/>
                      <w14:lumOff w14:val="5000"/>
                    </w14:schemeClr>
                  </w14:solidFill>
                </w14:textFill>
              </w:rPr>
              <w:t>%给予奖励</w:t>
            </w:r>
          </w:p>
        </w:tc>
      </w:tr>
      <w:tr w14:paraId="41BEFE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27" w:hRule="exact"/>
          <w:jc w:val="center"/>
        </w:trPr>
        <w:tc>
          <w:tcPr>
            <w:tcW w:w="729" w:type="dxa"/>
            <w:noWrap w:val="0"/>
            <w:vAlign w:val="center"/>
          </w:tcPr>
          <w:p w14:paraId="38F2AB33">
            <w:pPr>
              <w:spacing w:line="360" w:lineRule="auto"/>
              <w:jc w:val="center"/>
              <w:rPr>
                <w:rFonts w:ascii="宋体" w:hAnsi="宋体" w:cs="宋体"/>
                <w:bCs/>
                <w:szCs w:val="21"/>
              </w:rPr>
            </w:pPr>
            <w:r>
              <w:rPr>
                <w:rFonts w:hint="eastAsia" w:ascii="宋体" w:hAnsi="宋体" w:cs="宋体"/>
                <w:bCs/>
                <w:szCs w:val="21"/>
              </w:rPr>
              <w:t>14</w:t>
            </w:r>
          </w:p>
        </w:tc>
        <w:tc>
          <w:tcPr>
            <w:tcW w:w="1484" w:type="dxa"/>
            <w:noWrap w:val="0"/>
            <w:vAlign w:val="center"/>
          </w:tcPr>
          <w:p w14:paraId="4A31479B">
            <w:pPr>
              <w:spacing w:line="360" w:lineRule="auto"/>
              <w:jc w:val="center"/>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0D0D0D" w:themeColor="text1" w:themeTint="F2"/>
                <w:szCs w:val="21"/>
                <w14:textFill>
                  <w14:solidFill>
                    <w14:schemeClr w14:val="tx1">
                      <w14:lumMod w14:val="95000"/>
                      <w14:lumOff w14:val="5000"/>
                    </w14:schemeClr>
                  </w14:solidFill>
                </w14:textFill>
              </w:rPr>
              <w:t>16.1</w:t>
            </w:r>
          </w:p>
        </w:tc>
        <w:tc>
          <w:tcPr>
            <w:tcW w:w="7426" w:type="dxa"/>
            <w:noWrap w:val="0"/>
            <w:vAlign w:val="center"/>
          </w:tcPr>
          <w:p w14:paraId="1CF3DC03">
            <w:pPr>
              <w:spacing w:line="360" w:lineRule="auto"/>
              <w:rPr>
                <w:rFonts w:ascii="宋体" w:hAnsi="宋体" w:cs="宋体"/>
                <w:bCs/>
                <w:color w:val="0D0D0D" w:themeColor="text1" w:themeTint="F2"/>
                <w:szCs w:val="21"/>
                <w14:textFill>
                  <w14:solidFill>
                    <w14:schemeClr w14:val="tx1">
                      <w14:lumMod w14:val="95000"/>
                      <w14:lumOff w14:val="5000"/>
                    </w14:schemeClr>
                  </w14:solidFill>
                </w14:textFill>
              </w:rPr>
            </w:pPr>
            <w:r>
              <w:rPr>
                <w:rFonts w:hint="eastAsia" w:ascii="宋体" w:hAnsi="宋体" w:cs="宋体"/>
                <w:bCs/>
                <w:color w:val="0D0D0D" w:themeColor="text1" w:themeTint="F2"/>
                <w:szCs w:val="21"/>
                <w14:textFill>
                  <w14:solidFill>
                    <w14:schemeClr w14:val="tx1">
                      <w14:lumMod w14:val="95000"/>
                      <w14:lumOff w14:val="5000"/>
                    </w14:schemeClr>
                  </w14:solidFill>
                </w14:textFill>
              </w:rPr>
              <w:t>合同期内不调价</w:t>
            </w:r>
          </w:p>
        </w:tc>
      </w:tr>
      <w:tr w14:paraId="7A28C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5" w:hRule="exact"/>
          <w:jc w:val="center"/>
        </w:trPr>
        <w:tc>
          <w:tcPr>
            <w:tcW w:w="729" w:type="dxa"/>
            <w:noWrap w:val="0"/>
            <w:vAlign w:val="center"/>
          </w:tcPr>
          <w:p w14:paraId="629FA2E5">
            <w:pPr>
              <w:spacing w:line="360" w:lineRule="auto"/>
              <w:jc w:val="center"/>
              <w:rPr>
                <w:rFonts w:ascii="宋体" w:hAnsi="宋体" w:cs="宋体"/>
                <w:bCs/>
                <w:szCs w:val="21"/>
              </w:rPr>
            </w:pPr>
            <w:r>
              <w:rPr>
                <w:rFonts w:hint="eastAsia" w:ascii="宋体" w:hAnsi="宋体" w:cs="宋体"/>
                <w:bCs/>
                <w:szCs w:val="21"/>
              </w:rPr>
              <w:t>15</w:t>
            </w:r>
          </w:p>
        </w:tc>
        <w:tc>
          <w:tcPr>
            <w:tcW w:w="1484" w:type="dxa"/>
            <w:noWrap w:val="0"/>
            <w:vAlign w:val="center"/>
          </w:tcPr>
          <w:p w14:paraId="0D037B69">
            <w:pPr>
              <w:spacing w:line="360" w:lineRule="auto"/>
              <w:jc w:val="center"/>
              <w:rPr>
                <w:rFonts w:ascii="宋体" w:hAnsi="宋体" w:cs="宋体"/>
                <w:bCs/>
                <w:szCs w:val="21"/>
                <w:highlight w:val="none"/>
              </w:rPr>
            </w:pPr>
            <w:r>
              <w:rPr>
                <w:rFonts w:hint="eastAsia" w:ascii="宋体" w:hAnsi="宋体" w:cs="宋体"/>
                <w:bCs/>
                <w:szCs w:val="21"/>
                <w:highlight w:val="none"/>
              </w:rPr>
              <w:t>17.2.1(1)</w:t>
            </w:r>
          </w:p>
        </w:tc>
        <w:tc>
          <w:tcPr>
            <w:tcW w:w="7426" w:type="dxa"/>
            <w:noWrap w:val="0"/>
            <w:vAlign w:val="center"/>
          </w:tcPr>
          <w:p w14:paraId="445A9FFA">
            <w:pPr>
              <w:pStyle w:val="45"/>
              <w:tabs>
                <w:tab w:val="left" w:pos="1080"/>
              </w:tabs>
              <w:spacing w:line="440" w:lineRule="exact"/>
              <w:rPr>
                <w:rFonts w:hint="eastAsia" w:ascii="宋体" w:hAnsi="宋体" w:eastAsia="宋体" w:cs="宋体"/>
                <w:bCs/>
                <w:color w:val="auto"/>
                <w:szCs w:val="21"/>
                <w:highlight w:val="none"/>
                <w:lang w:eastAsia="zh-CN"/>
              </w:rPr>
            </w:pPr>
            <w:r>
              <w:rPr>
                <w:rFonts w:hint="eastAsia" w:ascii="宋体" w:hAnsi="宋体" w:cs="宋体"/>
                <w:bCs/>
                <w:color w:val="auto"/>
                <w:szCs w:val="21"/>
                <w:highlight w:val="none"/>
              </w:rPr>
              <w:t>开工预付款金额：</w:t>
            </w:r>
            <w:r>
              <w:rPr>
                <w:rFonts w:hint="eastAsia" w:ascii="宋体" w:hAnsi="宋体" w:cs="宋体"/>
                <w:bCs/>
                <w:color w:val="auto"/>
                <w:szCs w:val="21"/>
                <w:highlight w:val="none"/>
                <w:lang w:val="en-US" w:eastAsia="zh-CN"/>
              </w:rPr>
              <w:t>无</w:t>
            </w:r>
          </w:p>
        </w:tc>
      </w:tr>
      <w:tr w14:paraId="4660F4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7914F703">
            <w:pPr>
              <w:spacing w:line="360" w:lineRule="auto"/>
              <w:jc w:val="center"/>
              <w:rPr>
                <w:rFonts w:ascii="宋体" w:hAnsi="宋体" w:cs="宋体"/>
                <w:bCs/>
                <w:szCs w:val="21"/>
              </w:rPr>
            </w:pPr>
            <w:r>
              <w:rPr>
                <w:rFonts w:hint="eastAsia" w:ascii="宋体" w:hAnsi="宋体" w:cs="宋体"/>
                <w:bCs/>
                <w:szCs w:val="21"/>
              </w:rPr>
              <w:t>16</w:t>
            </w:r>
          </w:p>
        </w:tc>
        <w:tc>
          <w:tcPr>
            <w:tcW w:w="1484" w:type="dxa"/>
            <w:noWrap w:val="0"/>
            <w:vAlign w:val="center"/>
          </w:tcPr>
          <w:p w14:paraId="58C6B5F6">
            <w:pPr>
              <w:spacing w:line="360" w:lineRule="auto"/>
              <w:jc w:val="center"/>
              <w:rPr>
                <w:rFonts w:ascii="宋体" w:hAnsi="宋体" w:cs="宋体"/>
                <w:bCs/>
                <w:szCs w:val="21"/>
              </w:rPr>
            </w:pPr>
            <w:r>
              <w:rPr>
                <w:rFonts w:hint="eastAsia" w:ascii="宋体" w:hAnsi="宋体" w:cs="宋体"/>
                <w:bCs/>
                <w:szCs w:val="21"/>
              </w:rPr>
              <w:t>17.</w:t>
            </w:r>
            <w:r>
              <w:rPr>
                <w:rFonts w:hint="eastAsia" w:ascii="宋体" w:hAnsi="宋体" w:cs="宋体"/>
                <w:bCs/>
                <w:szCs w:val="21"/>
                <w:lang w:val="en-US" w:eastAsia="zh-CN"/>
              </w:rPr>
              <w:t>2</w:t>
            </w:r>
            <w:r>
              <w:rPr>
                <w:rFonts w:hint="eastAsia" w:ascii="宋体" w:hAnsi="宋体" w:cs="宋体"/>
                <w:bCs/>
                <w:szCs w:val="21"/>
              </w:rPr>
              <w:t>.</w:t>
            </w:r>
            <w:r>
              <w:rPr>
                <w:rFonts w:hint="eastAsia" w:ascii="宋体" w:hAnsi="宋体" w:cs="宋体"/>
                <w:bCs/>
                <w:szCs w:val="21"/>
                <w:lang w:val="en-US" w:eastAsia="zh-CN"/>
              </w:rPr>
              <w:t>1</w:t>
            </w:r>
            <w:r>
              <w:rPr>
                <w:rFonts w:hint="eastAsia" w:ascii="宋体" w:hAnsi="宋体" w:cs="宋体"/>
                <w:bCs/>
                <w:szCs w:val="21"/>
              </w:rPr>
              <w:t>（2）</w:t>
            </w:r>
          </w:p>
        </w:tc>
        <w:tc>
          <w:tcPr>
            <w:tcW w:w="7426" w:type="dxa"/>
            <w:noWrap w:val="0"/>
            <w:vAlign w:val="center"/>
          </w:tcPr>
          <w:p w14:paraId="572C65EA">
            <w:pPr>
              <w:pStyle w:val="45"/>
              <w:tabs>
                <w:tab w:val="left" w:pos="1080"/>
              </w:tabs>
              <w:spacing w:line="440" w:lineRule="exact"/>
              <w:rPr>
                <w:rFonts w:ascii="宋体" w:hAnsi="宋体" w:cs="宋体"/>
                <w:bCs/>
                <w:color w:val="auto"/>
                <w:szCs w:val="21"/>
              </w:rPr>
            </w:pPr>
            <w:r>
              <w:rPr>
                <w:rFonts w:hint="eastAsia" w:ascii="宋体" w:hAnsi="宋体"/>
                <w:color w:val="auto"/>
                <w:szCs w:val="21"/>
                <w:highlight w:val="none"/>
              </w:rPr>
              <w:t>材料、设备预付款比例：无</w:t>
            </w:r>
          </w:p>
        </w:tc>
      </w:tr>
      <w:tr w14:paraId="75C0FC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44323F83">
            <w:pPr>
              <w:spacing w:line="360" w:lineRule="auto"/>
              <w:jc w:val="center"/>
              <w:rPr>
                <w:rFonts w:ascii="宋体" w:hAnsi="宋体" w:cs="宋体"/>
                <w:bCs/>
                <w:szCs w:val="21"/>
              </w:rPr>
            </w:pPr>
            <w:r>
              <w:rPr>
                <w:rFonts w:hint="eastAsia" w:ascii="宋体" w:hAnsi="宋体" w:cs="宋体"/>
                <w:bCs/>
                <w:szCs w:val="21"/>
              </w:rPr>
              <w:t>17</w:t>
            </w:r>
          </w:p>
        </w:tc>
        <w:tc>
          <w:tcPr>
            <w:tcW w:w="1484" w:type="dxa"/>
            <w:noWrap w:val="0"/>
            <w:vAlign w:val="center"/>
          </w:tcPr>
          <w:p w14:paraId="0C44FB15">
            <w:pPr>
              <w:spacing w:line="360" w:lineRule="auto"/>
              <w:jc w:val="center"/>
              <w:rPr>
                <w:rFonts w:hint="eastAsia" w:ascii="宋体" w:hAnsi="宋体" w:eastAsia="宋体" w:cs="宋体"/>
                <w:bCs/>
                <w:szCs w:val="21"/>
                <w:lang w:val="en-US" w:eastAsia="zh-CN"/>
              </w:rPr>
            </w:pPr>
            <w:r>
              <w:rPr>
                <w:rFonts w:hint="eastAsia" w:ascii="宋体" w:hAnsi="宋体" w:cs="宋体"/>
                <w:bCs/>
                <w:szCs w:val="21"/>
              </w:rPr>
              <w:t>17.3.</w:t>
            </w:r>
            <w:r>
              <w:rPr>
                <w:rFonts w:hint="eastAsia" w:ascii="宋体" w:hAnsi="宋体" w:cs="宋体"/>
                <w:bCs/>
                <w:szCs w:val="21"/>
                <w:lang w:val="en-US" w:eastAsia="zh-CN"/>
              </w:rPr>
              <w:t>2</w:t>
            </w:r>
          </w:p>
        </w:tc>
        <w:tc>
          <w:tcPr>
            <w:tcW w:w="7426" w:type="dxa"/>
            <w:noWrap w:val="0"/>
            <w:vAlign w:val="center"/>
          </w:tcPr>
          <w:p w14:paraId="5CD60B51">
            <w:pPr>
              <w:pStyle w:val="45"/>
              <w:tabs>
                <w:tab w:val="left" w:pos="1080"/>
              </w:tabs>
              <w:spacing w:line="440" w:lineRule="exact"/>
              <w:rPr>
                <w:rFonts w:ascii="宋体" w:hAnsi="宋体" w:cs="宋体"/>
                <w:bCs/>
                <w:color w:val="auto"/>
                <w:szCs w:val="21"/>
              </w:rPr>
            </w:pPr>
            <w:r>
              <w:rPr>
                <w:rFonts w:hint="eastAsia" w:ascii="宋体" w:hAnsi="宋体"/>
                <w:color w:val="auto"/>
                <w:szCs w:val="21"/>
                <w:highlight w:val="none"/>
              </w:rPr>
              <w:t>承包人在每个付款周期末向监理人提交进度付款申请单的份数：4份。</w:t>
            </w:r>
          </w:p>
        </w:tc>
      </w:tr>
      <w:tr w14:paraId="24C15C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64772A08">
            <w:pPr>
              <w:spacing w:line="360" w:lineRule="auto"/>
              <w:jc w:val="center"/>
              <w:rPr>
                <w:rFonts w:ascii="宋体" w:hAnsi="宋体" w:cs="宋体"/>
                <w:bCs/>
                <w:szCs w:val="21"/>
              </w:rPr>
            </w:pPr>
            <w:r>
              <w:rPr>
                <w:rFonts w:hint="eastAsia" w:ascii="宋体" w:hAnsi="宋体" w:cs="宋体"/>
                <w:bCs/>
                <w:szCs w:val="21"/>
              </w:rPr>
              <w:t>18</w:t>
            </w:r>
          </w:p>
        </w:tc>
        <w:tc>
          <w:tcPr>
            <w:tcW w:w="1484" w:type="dxa"/>
            <w:noWrap w:val="0"/>
            <w:vAlign w:val="center"/>
          </w:tcPr>
          <w:p w14:paraId="31CE8F09">
            <w:pPr>
              <w:spacing w:line="360" w:lineRule="auto"/>
              <w:jc w:val="center"/>
              <w:rPr>
                <w:rFonts w:ascii="宋体" w:hAnsi="宋体" w:cs="宋体"/>
                <w:bCs/>
                <w:szCs w:val="21"/>
              </w:rPr>
            </w:pPr>
            <w:r>
              <w:rPr>
                <w:rFonts w:hint="eastAsia" w:ascii="宋体" w:hAnsi="宋体" w:cs="宋体"/>
                <w:bCs/>
                <w:szCs w:val="21"/>
              </w:rPr>
              <w:t>17.3.3（1）</w:t>
            </w:r>
          </w:p>
        </w:tc>
        <w:tc>
          <w:tcPr>
            <w:tcW w:w="7426" w:type="dxa"/>
            <w:noWrap w:val="0"/>
            <w:vAlign w:val="center"/>
          </w:tcPr>
          <w:p w14:paraId="5604FDC7">
            <w:pPr>
              <w:pStyle w:val="45"/>
              <w:tabs>
                <w:tab w:val="left" w:pos="1080"/>
              </w:tabs>
              <w:spacing w:line="440" w:lineRule="exact"/>
              <w:rPr>
                <w:rFonts w:ascii="宋体" w:hAnsi="宋体" w:cs="宋体"/>
                <w:bCs/>
                <w:color w:val="auto"/>
                <w:szCs w:val="21"/>
              </w:rPr>
            </w:pPr>
            <w:r>
              <w:rPr>
                <w:rFonts w:hint="eastAsia" w:ascii="宋体" w:hAnsi="宋体" w:cs="宋体"/>
                <w:bCs/>
                <w:color w:val="auto"/>
                <w:szCs w:val="21"/>
                <w:highlight w:val="none"/>
              </w:rPr>
              <w:t>进度付款证书最低限额：</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%签约合同价或</w:t>
            </w:r>
            <w:r>
              <w:rPr>
                <w:rFonts w:hint="eastAsia" w:ascii="宋体" w:hAnsi="宋体" w:cs="宋体"/>
                <w:bCs/>
                <w:color w:val="auto"/>
                <w:szCs w:val="21"/>
                <w:highlight w:val="none"/>
                <w:u w:val="single"/>
              </w:rPr>
              <w:t xml:space="preserve">   8  </w:t>
            </w:r>
            <w:r>
              <w:rPr>
                <w:rFonts w:hint="eastAsia" w:ascii="宋体" w:hAnsi="宋体" w:cs="宋体"/>
                <w:bCs/>
                <w:color w:val="auto"/>
                <w:szCs w:val="21"/>
                <w:highlight w:val="none"/>
              </w:rPr>
              <w:t>万元</w:t>
            </w:r>
          </w:p>
        </w:tc>
      </w:tr>
      <w:tr w14:paraId="396308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1D350A01">
            <w:pPr>
              <w:spacing w:line="360" w:lineRule="auto"/>
              <w:jc w:val="center"/>
              <w:rPr>
                <w:rFonts w:ascii="宋体" w:hAnsi="宋体" w:cs="宋体"/>
                <w:bCs/>
                <w:szCs w:val="21"/>
              </w:rPr>
            </w:pPr>
            <w:r>
              <w:rPr>
                <w:rFonts w:hint="eastAsia" w:ascii="宋体" w:hAnsi="宋体" w:cs="宋体"/>
                <w:bCs/>
                <w:szCs w:val="21"/>
              </w:rPr>
              <w:t>19</w:t>
            </w:r>
          </w:p>
        </w:tc>
        <w:tc>
          <w:tcPr>
            <w:tcW w:w="1484" w:type="dxa"/>
            <w:noWrap w:val="0"/>
            <w:vAlign w:val="center"/>
          </w:tcPr>
          <w:p w14:paraId="50DFEB5B">
            <w:pPr>
              <w:spacing w:line="360" w:lineRule="auto"/>
              <w:jc w:val="center"/>
              <w:rPr>
                <w:rFonts w:ascii="宋体" w:hAnsi="宋体" w:cs="宋体"/>
                <w:bCs/>
                <w:szCs w:val="21"/>
              </w:rPr>
            </w:pPr>
            <w:r>
              <w:rPr>
                <w:rFonts w:hint="eastAsia" w:ascii="宋体" w:hAnsi="宋体" w:cs="宋体"/>
                <w:bCs/>
                <w:szCs w:val="21"/>
              </w:rPr>
              <w:t>17.3.3（2）</w:t>
            </w:r>
          </w:p>
        </w:tc>
        <w:tc>
          <w:tcPr>
            <w:tcW w:w="7426" w:type="dxa"/>
            <w:noWrap w:val="0"/>
            <w:vAlign w:val="center"/>
          </w:tcPr>
          <w:p w14:paraId="27E07FDB">
            <w:pPr>
              <w:spacing w:line="360" w:lineRule="auto"/>
              <w:rPr>
                <w:rFonts w:hint="eastAsia" w:ascii="宋体" w:hAnsi="宋体" w:eastAsia="宋体" w:cs="宋体"/>
                <w:bCs/>
                <w:szCs w:val="21"/>
                <w:lang w:eastAsia="zh-CN"/>
              </w:rPr>
            </w:pPr>
            <w:r>
              <w:rPr>
                <w:rFonts w:hint="eastAsia" w:ascii="宋体" w:hAnsi="宋体" w:cs="宋体"/>
                <w:bCs/>
                <w:color w:val="auto"/>
                <w:szCs w:val="21"/>
                <w:highlight w:val="none"/>
              </w:rPr>
              <w:t>逾期付款违约金的利率：</w:t>
            </w:r>
            <w:r>
              <w:rPr>
                <w:rFonts w:hint="eastAsia" w:ascii="宋体" w:hAnsi="宋体" w:cs="宋体"/>
                <w:bCs/>
                <w:color w:val="auto"/>
                <w:szCs w:val="21"/>
                <w:highlight w:val="none"/>
                <w:u w:val="single"/>
              </w:rPr>
              <w:t xml:space="preserve">   /   </w:t>
            </w:r>
            <w:r>
              <w:rPr>
                <w:rFonts w:hint="eastAsia" w:ascii="宋体" w:hAnsi="宋体" w:cs="宋体"/>
                <w:bCs/>
                <w:color w:val="auto"/>
                <w:szCs w:val="21"/>
                <w:highlight w:val="none"/>
              </w:rPr>
              <w:t>‰/天</w:t>
            </w:r>
          </w:p>
        </w:tc>
      </w:tr>
      <w:tr w14:paraId="03FDA7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1" w:hRule="exact"/>
          <w:jc w:val="center"/>
        </w:trPr>
        <w:tc>
          <w:tcPr>
            <w:tcW w:w="729" w:type="dxa"/>
            <w:noWrap w:val="0"/>
            <w:vAlign w:val="center"/>
          </w:tcPr>
          <w:p w14:paraId="502E8677">
            <w:pPr>
              <w:spacing w:line="360" w:lineRule="auto"/>
              <w:jc w:val="center"/>
              <w:rPr>
                <w:rFonts w:ascii="宋体" w:hAnsi="宋体" w:cs="宋体"/>
                <w:bCs/>
                <w:color w:val="auto"/>
                <w:szCs w:val="21"/>
              </w:rPr>
            </w:pPr>
            <w:r>
              <w:rPr>
                <w:rFonts w:hint="eastAsia" w:ascii="宋体" w:hAnsi="宋体" w:cs="宋体"/>
                <w:bCs/>
                <w:color w:val="auto"/>
                <w:szCs w:val="21"/>
              </w:rPr>
              <w:t>20</w:t>
            </w:r>
          </w:p>
        </w:tc>
        <w:tc>
          <w:tcPr>
            <w:tcW w:w="1484" w:type="dxa"/>
            <w:noWrap w:val="0"/>
            <w:vAlign w:val="center"/>
          </w:tcPr>
          <w:p w14:paraId="54864E8C">
            <w:pPr>
              <w:spacing w:line="360" w:lineRule="auto"/>
              <w:jc w:val="center"/>
              <w:rPr>
                <w:rFonts w:hint="eastAsia" w:ascii="宋体" w:hAnsi="宋体" w:eastAsia="宋体" w:cs="宋体"/>
                <w:bCs/>
                <w:color w:val="auto"/>
                <w:szCs w:val="21"/>
                <w:lang w:val="en-US" w:eastAsia="zh-CN"/>
              </w:rPr>
            </w:pPr>
            <w:r>
              <w:rPr>
                <w:rFonts w:hint="eastAsia" w:ascii="宋体" w:hAnsi="宋体" w:cs="宋体"/>
                <w:bCs/>
                <w:color w:val="auto"/>
                <w:szCs w:val="21"/>
              </w:rPr>
              <w:t>17.</w:t>
            </w:r>
            <w:r>
              <w:rPr>
                <w:rFonts w:hint="eastAsia" w:ascii="宋体" w:hAnsi="宋体" w:cs="宋体"/>
                <w:bCs/>
                <w:color w:val="auto"/>
                <w:szCs w:val="21"/>
                <w:lang w:val="en-US" w:eastAsia="zh-CN"/>
              </w:rPr>
              <w:t>4</w:t>
            </w:r>
            <w:r>
              <w:rPr>
                <w:rFonts w:hint="eastAsia" w:ascii="宋体" w:hAnsi="宋体" w:cs="宋体"/>
                <w:bCs/>
                <w:color w:val="auto"/>
                <w:szCs w:val="21"/>
              </w:rPr>
              <w:t>.</w:t>
            </w:r>
            <w:r>
              <w:rPr>
                <w:rFonts w:hint="eastAsia" w:ascii="宋体" w:hAnsi="宋体" w:cs="宋体"/>
                <w:bCs/>
                <w:color w:val="auto"/>
                <w:szCs w:val="21"/>
                <w:lang w:val="en-US" w:eastAsia="zh-CN"/>
              </w:rPr>
              <w:t>1</w:t>
            </w:r>
          </w:p>
        </w:tc>
        <w:tc>
          <w:tcPr>
            <w:tcW w:w="7426" w:type="dxa"/>
            <w:noWrap w:val="0"/>
            <w:vAlign w:val="center"/>
          </w:tcPr>
          <w:p w14:paraId="20C22972">
            <w:pPr>
              <w:pStyle w:val="45"/>
              <w:tabs>
                <w:tab w:val="left" w:pos="1080"/>
              </w:tabs>
              <w:spacing w:line="440" w:lineRule="exact"/>
              <w:rPr>
                <w:rFonts w:hint="eastAsia" w:ascii="宋体" w:hAnsi="宋体"/>
                <w:color w:val="auto"/>
                <w:szCs w:val="21"/>
                <w:highlight w:val="none"/>
              </w:rPr>
            </w:pPr>
            <w:r>
              <w:rPr>
                <w:rFonts w:hint="eastAsia" w:ascii="宋体" w:hAnsi="宋体" w:cs="宋体"/>
                <w:bCs/>
                <w:color w:val="auto"/>
                <w:szCs w:val="21"/>
                <w:highlight w:val="none"/>
              </w:rPr>
              <w:t>质量保证金限额：</w:t>
            </w:r>
            <w:r>
              <w:rPr>
                <w:rFonts w:hint="eastAsia" w:ascii="宋体" w:hAnsi="宋体" w:cs="宋体"/>
                <w:bCs/>
                <w:color w:val="auto"/>
                <w:szCs w:val="21"/>
                <w:highlight w:val="none"/>
                <w:u w:val="single"/>
              </w:rPr>
              <w:t xml:space="preserve">  3  </w:t>
            </w:r>
            <w:r>
              <w:rPr>
                <w:rFonts w:hint="eastAsia" w:ascii="宋体" w:hAnsi="宋体" w:cs="宋体"/>
                <w:bCs/>
                <w:color w:val="auto"/>
                <w:szCs w:val="21"/>
                <w:highlight w:val="none"/>
              </w:rPr>
              <w:t>%合同价格。</w:t>
            </w:r>
          </w:p>
        </w:tc>
      </w:tr>
      <w:tr w14:paraId="3B60E1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3726D17C">
            <w:pPr>
              <w:spacing w:line="360" w:lineRule="auto"/>
              <w:jc w:val="center"/>
              <w:rPr>
                <w:rFonts w:ascii="宋体" w:hAnsi="宋体" w:cs="宋体"/>
                <w:bCs/>
                <w:szCs w:val="21"/>
              </w:rPr>
            </w:pPr>
            <w:r>
              <w:rPr>
                <w:rFonts w:hint="eastAsia" w:ascii="宋体" w:hAnsi="宋体" w:cs="宋体"/>
                <w:bCs/>
                <w:szCs w:val="21"/>
              </w:rPr>
              <w:t>21</w:t>
            </w:r>
          </w:p>
        </w:tc>
        <w:tc>
          <w:tcPr>
            <w:tcW w:w="1484" w:type="dxa"/>
            <w:noWrap w:val="0"/>
            <w:vAlign w:val="center"/>
          </w:tcPr>
          <w:p w14:paraId="3B3B39DC">
            <w:pPr>
              <w:spacing w:line="360" w:lineRule="auto"/>
              <w:jc w:val="center"/>
              <w:rPr>
                <w:rFonts w:ascii="宋体" w:hAnsi="宋体" w:cs="宋体"/>
                <w:bCs/>
                <w:szCs w:val="21"/>
              </w:rPr>
            </w:pPr>
            <w:r>
              <w:rPr>
                <w:rFonts w:hint="eastAsia" w:ascii="宋体" w:hAnsi="宋体" w:cs="宋体"/>
                <w:bCs/>
                <w:szCs w:val="21"/>
              </w:rPr>
              <w:t>17.5.1（1）</w:t>
            </w:r>
          </w:p>
        </w:tc>
        <w:tc>
          <w:tcPr>
            <w:tcW w:w="7426" w:type="dxa"/>
            <w:noWrap w:val="0"/>
            <w:vAlign w:val="center"/>
          </w:tcPr>
          <w:p w14:paraId="59200B40">
            <w:pPr>
              <w:pStyle w:val="45"/>
              <w:tabs>
                <w:tab w:val="left" w:pos="1080"/>
              </w:tabs>
              <w:spacing w:line="440" w:lineRule="exact"/>
              <w:rPr>
                <w:rFonts w:ascii="宋体" w:hAnsi="宋体" w:cs="宋体"/>
                <w:bCs/>
                <w:szCs w:val="21"/>
              </w:rPr>
            </w:pPr>
            <w:r>
              <w:rPr>
                <w:rFonts w:hint="eastAsia" w:ascii="宋体" w:hAnsi="宋体"/>
                <w:color w:val="auto"/>
                <w:szCs w:val="21"/>
                <w:highlight w:val="none"/>
              </w:rPr>
              <w:t>承包人向监理人提交交工付款申请单（包括相关证明材料）的份数：4份。</w:t>
            </w:r>
          </w:p>
        </w:tc>
      </w:tr>
      <w:tr w14:paraId="23354E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exact"/>
          <w:jc w:val="center"/>
        </w:trPr>
        <w:tc>
          <w:tcPr>
            <w:tcW w:w="729" w:type="dxa"/>
            <w:noWrap w:val="0"/>
            <w:vAlign w:val="center"/>
          </w:tcPr>
          <w:p w14:paraId="35F27D4D">
            <w:pPr>
              <w:spacing w:line="360" w:lineRule="auto"/>
              <w:jc w:val="center"/>
              <w:rPr>
                <w:rFonts w:ascii="宋体" w:hAnsi="宋体" w:cs="宋体"/>
                <w:bCs/>
                <w:szCs w:val="21"/>
              </w:rPr>
            </w:pPr>
            <w:r>
              <w:rPr>
                <w:rFonts w:hint="eastAsia" w:ascii="宋体" w:hAnsi="宋体" w:cs="宋体"/>
                <w:bCs/>
                <w:szCs w:val="21"/>
              </w:rPr>
              <w:t>22</w:t>
            </w:r>
          </w:p>
        </w:tc>
        <w:tc>
          <w:tcPr>
            <w:tcW w:w="1484" w:type="dxa"/>
            <w:noWrap w:val="0"/>
            <w:vAlign w:val="center"/>
          </w:tcPr>
          <w:p w14:paraId="3334E3ED">
            <w:pPr>
              <w:spacing w:line="360" w:lineRule="auto"/>
              <w:jc w:val="center"/>
              <w:rPr>
                <w:rFonts w:ascii="宋体" w:hAnsi="宋体" w:cs="宋体"/>
                <w:bCs/>
                <w:szCs w:val="21"/>
              </w:rPr>
            </w:pPr>
            <w:r>
              <w:rPr>
                <w:rFonts w:hint="eastAsia" w:ascii="宋体" w:hAnsi="宋体" w:cs="宋体"/>
                <w:bCs/>
                <w:szCs w:val="21"/>
              </w:rPr>
              <w:t>17.6.1（1）</w:t>
            </w:r>
          </w:p>
        </w:tc>
        <w:tc>
          <w:tcPr>
            <w:tcW w:w="7426" w:type="dxa"/>
            <w:noWrap w:val="0"/>
            <w:vAlign w:val="center"/>
          </w:tcPr>
          <w:p w14:paraId="2F7ED41C">
            <w:pPr>
              <w:pStyle w:val="45"/>
              <w:tabs>
                <w:tab w:val="left" w:pos="1080"/>
              </w:tabs>
              <w:spacing w:line="440" w:lineRule="exact"/>
              <w:rPr>
                <w:rFonts w:ascii="宋体" w:hAnsi="宋体" w:cs="宋体"/>
                <w:bCs/>
                <w:szCs w:val="21"/>
              </w:rPr>
            </w:pPr>
            <w:r>
              <w:rPr>
                <w:rFonts w:hint="eastAsia" w:ascii="宋体" w:hAnsi="宋体"/>
                <w:color w:val="auto"/>
                <w:szCs w:val="21"/>
                <w:highlight w:val="none"/>
              </w:rPr>
              <w:t>承包人向监理人提交最终结清申请单（包括相关证明材料）的份数：4份。</w:t>
            </w:r>
          </w:p>
        </w:tc>
      </w:tr>
      <w:tr w14:paraId="62B65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5" w:hRule="exact"/>
          <w:jc w:val="center"/>
        </w:trPr>
        <w:tc>
          <w:tcPr>
            <w:tcW w:w="729" w:type="dxa"/>
            <w:noWrap w:val="0"/>
            <w:vAlign w:val="center"/>
          </w:tcPr>
          <w:p w14:paraId="529ED87B">
            <w:pPr>
              <w:spacing w:line="360" w:lineRule="auto"/>
              <w:jc w:val="center"/>
              <w:rPr>
                <w:rFonts w:ascii="宋体" w:hAnsi="宋体" w:cs="宋体"/>
                <w:bCs/>
                <w:szCs w:val="21"/>
              </w:rPr>
            </w:pPr>
            <w:r>
              <w:rPr>
                <w:rFonts w:hint="eastAsia" w:ascii="宋体" w:hAnsi="宋体" w:cs="宋体"/>
                <w:bCs/>
                <w:szCs w:val="21"/>
              </w:rPr>
              <w:t>23</w:t>
            </w:r>
          </w:p>
        </w:tc>
        <w:tc>
          <w:tcPr>
            <w:tcW w:w="1484" w:type="dxa"/>
            <w:noWrap w:val="0"/>
            <w:vAlign w:val="center"/>
          </w:tcPr>
          <w:p w14:paraId="30A5F206">
            <w:pPr>
              <w:spacing w:line="360" w:lineRule="auto"/>
              <w:jc w:val="center"/>
              <w:rPr>
                <w:rFonts w:ascii="宋体" w:hAnsi="宋体" w:cs="宋体"/>
                <w:bCs/>
                <w:szCs w:val="21"/>
              </w:rPr>
            </w:pPr>
            <w:r>
              <w:rPr>
                <w:rFonts w:hint="eastAsia" w:ascii="宋体" w:hAnsi="宋体" w:cs="宋体"/>
                <w:bCs/>
                <w:szCs w:val="21"/>
              </w:rPr>
              <w:t>18.2（2）</w:t>
            </w:r>
          </w:p>
        </w:tc>
        <w:tc>
          <w:tcPr>
            <w:tcW w:w="7426" w:type="dxa"/>
            <w:noWrap w:val="0"/>
            <w:vAlign w:val="center"/>
          </w:tcPr>
          <w:p w14:paraId="53998A6C">
            <w:pPr>
              <w:pStyle w:val="45"/>
              <w:tabs>
                <w:tab w:val="left" w:pos="1080"/>
              </w:tabs>
              <w:spacing w:line="440" w:lineRule="exact"/>
              <w:rPr>
                <w:rFonts w:ascii="宋体" w:hAnsi="宋体" w:cs="宋体"/>
                <w:bCs/>
                <w:szCs w:val="21"/>
              </w:rPr>
            </w:pPr>
            <w:r>
              <w:rPr>
                <w:rFonts w:hint="eastAsia" w:ascii="宋体" w:hAnsi="宋体" w:cs="宋体"/>
                <w:bCs/>
                <w:color w:val="auto"/>
                <w:szCs w:val="21"/>
                <w:highlight w:val="none"/>
              </w:rPr>
              <w:t>竣工资料的份数：</w:t>
            </w:r>
            <w:r>
              <w:rPr>
                <w:rFonts w:hint="eastAsia" w:ascii="宋体" w:hAnsi="宋体" w:cs="宋体"/>
                <w:bCs/>
                <w:color w:val="auto"/>
                <w:szCs w:val="21"/>
                <w:highlight w:val="none"/>
                <w:u w:val="single"/>
              </w:rPr>
              <w:t xml:space="preserve"> 4  </w:t>
            </w:r>
            <w:r>
              <w:rPr>
                <w:rFonts w:hint="eastAsia" w:ascii="宋体" w:hAnsi="宋体" w:cs="宋体"/>
                <w:bCs/>
                <w:color w:val="auto"/>
                <w:szCs w:val="21"/>
                <w:highlight w:val="none"/>
              </w:rPr>
              <w:t>份</w:t>
            </w:r>
          </w:p>
        </w:tc>
      </w:tr>
      <w:tr w14:paraId="24E04A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5" w:hRule="exact"/>
          <w:jc w:val="center"/>
        </w:trPr>
        <w:tc>
          <w:tcPr>
            <w:tcW w:w="729" w:type="dxa"/>
            <w:noWrap w:val="0"/>
            <w:vAlign w:val="center"/>
          </w:tcPr>
          <w:p w14:paraId="3D0ECEF8">
            <w:pPr>
              <w:spacing w:line="360" w:lineRule="auto"/>
              <w:jc w:val="center"/>
              <w:rPr>
                <w:rFonts w:ascii="宋体" w:hAnsi="宋体" w:cs="宋体"/>
                <w:bCs/>
                <w:szCs w:val="21"/>
              </w:rPr>
            </w:pPr>
            <w:r>
              <w:rPr>
                <w:rFonts w:hint="eastAsia" w:ascii="宋体" w:hAnsi="宋体" w:cs="宋体"/>
                <w:bCs/>
                <w:szCs w:val="21"/>
              </w:rPr>
              <w:t>24</w:t>
            </w:r>
          </w:p>
        </w:tc>
        <w:tc>
          <w:tcPr>
            <w:tcW w:w="1484" w:type="dxa"/>
            <w:noWrap w:val="0"/>
            <w:vAlign w:val="center"/>
          </w:tcPr>
          <w:p w14:paraId="6AB5D680">
            <w:pPr>
              <w:spacing w:line="360" w:lineRule="auto"/>
              <w:jc w:val="center"/>
              <w:rPr>
                <w:rFonts w:ascii="宋体" w:hAnsi="宋体" w:cs="宋体"/>
                <w:bCs/>
                <w:szCs w:val="21"/>
              </w:rPr>
            </w:pPr>
            <w:r>
              <w:rPr>
                <w:rFonts w:hint="eastAsia" w:ascii="宋体" w:hAnsi="宋体" w:cs="宋体"/>
                <w:bCs/>
                <w:szCs w:val="21"/>
              </w:rPr>
              <w:t>18.5.1</w:t>
            </w:r>
          </w:p>
        </w:tc>
        <w:tc>
          <w:tcPr>
            <w:tcW w:w="7426" w:type="dxa"/>
            <w:noWrap w:val="0"/>
            <w:vAlign w:val="center"/>
          </w:tcPr>
          <w:p w14:paraId="19A58C2D">
            <w:pPr>
              <w:pStyle w:val="45"/>
              <w:tabs>
                <w:tab w:val="left" w:pos="1080"/>
              </w:tabs>
              <w:spacing w:line="440" w:lineRule="exact"/>
              <w:rPr>
                <w:rFonts w:hint="eastAsia" w:ascii="宋体" w:hAnsi="宋体"/>
                <w:color w:val="auto"/>
                <w:szCs w:val="21"/>
                <w:highlight w:val="none"/>
              </w:rPr>
            </w:pPr>
            <w:r>
              <w:rPr>
                <w:rFonts w:hint="eastAsia" w:ascii="宋体" w:hAnsi="宋体"/>
                <w:color w:val="auto"/>
                <w:szCs w:val="21"/>
                <w:highlight w:val="none"/>
              </w:rPr>
              <w:t>单位工程或工程设备是否需投入施工期运营：否</w:t>
            </w:r>
          </w:p>
          <w:p w14:paraId="16CBBD50">
            <w:pPr>
              <w:pStyle w:val="45"/>
              <w:tabs>
                <w:tab w:val="left" w:pos="1080"/>
              </w:tabs>
              <w:spacing w:line="440" w:lineRule="exact"/>
              <w:rPr>
                <w:rFonts w:ascii="宋体" w:hAnsi="宋体" w:cs="宋体"/>
                <w:bCs/>
                <w:szCs w:val="21"/>
              </w:rPr>
            </w:pPr>
            <w:r>
              <w:rPr>
                <w:rFonts w:hint="eastAsia" w:ascii="宋体" w:hAnsi="宋体"/>
                <w:color w:val="auto"/>
                <w:szCs w:val="21"/>
                <w:highlight w:val="none"/>
              </w:rPr>
              <w:t>如单位工程或工程设备需要进行施工期运行，需要施工期运行的单位工程或工程设备规定如下： /。</w:t>
            </w:r>
          </w:p>
        </w:tc>
      </w:tr>
      <w:tr w14:paraId="4E7454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729" w:type="dxa"/>
            <w:noWrap w:val="0"/>
            <w:vAlign w:val="center"/>
          </w:tcPr>
          <w:p w14:paraId="67DA6781">
            <w:pPr>
              <w:spacing w:line="360" w:lineRule="auto"/>
              <w:jc w:val="center"/>
              <w:rPr>
                <w:rFonts w:ascii="宋体" w:hAnsi="宋体" w:cs="宋体"/>
                <w:bCs/>
                <w:szCs w:val="21"/>
              </w:rPr>
            </w:pPr>
            <w:r>
              <w:rPr>
                <w:rFonts w:hint="eastAsia" w:ascii="宋体" w:hAnsi="宋体" w:cs="宋体"/>
                <w:bCs/>
                <w:szCs w:val="21"/>
              </w:rPr>
              <w:t>25</w:t>
            </w:r>
          </w:p>
        </w:tc>
        <w:tc>
          <w:tcPr>
            <w:tcW w:w="1484" w:type="dxa"/>
            <w:noWrap w:val="0"/>
            <w:vAlign w:val="center"/>
          </w:tcPr>
          <w:p w14:paraId="1B529FFB">
            <w:pPr>
              <w:spacing w:line="360" w:lineRule="auto"/>
              <w:jc w:val="center"/>
              <w:rPr>
                <w:rFonts w:ascii="宋体" w:hAnsi="宋体" w:cs="宋体"/>
                <w:bCs/>
                <w:szCs w:val="21"/>
              </w:rPr>
            </w:pPr>
            <w:r>
              <w:rPr>
                <w:rFonts w:hint="eastAsia" w:ascii="宋体" w:hAnsi="宋体" w:cs="宋体"/>
                <w:bCs/>
                <w:szCs w:val="21"/>
              </w:rPr>
              <w:t>18.6.1</w:t>
            </w:r>
          </w:p>
        </w:tc>
        <w:tc>
          <w:tcPr>
            <w:tcW w:w="7426" w:type="dxa"/>
            <w:noWrap w:val="0"/>
            <w:vAlign w:val="center"/>
          </w:tcPr>
          <w:p w14:paraId="14186B91">
            <w:pPr>
              <w:spacing w:line="360" w:lineRule="auto"/>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本工程及工程设备是否进行试运行：</w:t>
            </w:r>
            <w:r>
              <w:rPr>
                <w:rFonts w:hint="eastAsia" w:ascii="宋体" w:hAnsi="宋体" w:cs="宋体"/>
                <w:bCs/>
                <w:color w:val="000000" w:themeColor="text1"/>
                <w:szCs w:val="21"/>
                <w:u w:val="single"/>
                <w14:textFill>
                  <w14:solidFill>
                    <w14:schemeClr w14:val="tx1"/>
                  </w14:solidFill>
                </w14:textFill>
              </w:rPr>
              <w:t>否</w:t>
            </w:r>
          </w:p>
        </w:tc>
      </w:tr>
      <w:tr w14:paraId="75CB1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54" w:hRule="exact"/>
          <w:jc w:val="center"/>
        </w:trPr>
        <w:tc>
          <w:tcPr>
            <w:tcW w:w="729" w:type="dxa"/>
            <w:tcBorders>
              <w:top w:val="single" w:color="auto" w:sz="6" w:space="0"/>
              <w:left w:val="single" w:color="auto" w:sz="12" w:space="0"/>
              <w:bottom w:val="single" w:color="auto" w:sz="6" w:space="0"/>
              <w:right w:val="single" w:color="auto" w:sz="6" w:space="0"/>
            </w:tcBorders>
            <w:noWrap w:val="0"/>
            <w:vAlign w:val="center"/>
          </w:tcPr>
          <w:p w14:paraId="3C7DB509">
            <w:pPr>
              <w:spacing w:line="360" w:lineRule="auto"/>
              <w:jc w:val="center"/>
              <w:rPr>
                <w:rFonts w:ascii="宋体" w:hAnsi="宋体" w:cs="宋体"/>
                <w:bCs/>
                <w:szCs w:val="21"/>
              </w:rPr>
            </w:pPr>
            <w:r>
              <w:rPr>
                <w:rFonts w:hint="eastAsia" w:ascii="宋体" w:hAnsi="宋体" w:cs="宋体"/>
                <w:bCs/>
                <w:szCs w:val="21"/>
              </w:rPr>
              <w:t>26</w:t>
            </w:r>
          </w:p>
        </w:tc>
        <w:tc>
          <w:tcPr>
            <w:tcW w:w="1484" w:type="dxa"/>
            <w:tcBorders>
              <w:top w:val="single" w:color="auto" w:sz="6" w:space="0"/>
              <w:left w:val="single" w:color="auto" w:sz="6" w:space="0"/>
              <w:bottom w:val="single" w:color="auto" w:sz="6" w:space="0"/>
              <w:right w:val="single" w:color="auto" w:sz="6" w:space="0"/>
            </w:tcBorders>
            <w:noWrap w:val="0"/>
            <w:vAlign w:val="center"/>
          </w:tcPr>
          <w:p w14:paraId="38529FFB">
            <w:pPr>
              <w:spacing w:line="360" w:lineRule="auto"/>
              <w:jc w:val="center"/>
              <w:rPr>
                <w:rFonts w:ascii="宋体" w:hAnsi="宋体" w:cs="宋体"/>
                <w:bCs/>
                <w:szCs w:val="21"/>
              </w:rPr>
            </w:pPr>
            <w:r>
              <w:rPr>
                <w:rFonts w:hint="eastAsia" w:ascii="宋体" w:hAnsi="宋体" w:cs="宋体"/>
                <w:bCs/>
                <w:szCs w:val="21"/>
              </w:rPr>
              <w:t>19.7（1）</w:t>
            </w:r>
          </w:p>
        </w:tc>
        <w:tc>
          <w:tcPr>
            <w:tcW w:w="7426" w:type="dxa"/>
            <w:tcBorders>
              <w:top w:val="single" w:color="auto" w:sz="6" w:space="0"/>
              <w:left w:val="single" w:color="auto" w:sz="6" w:space="0"/>
              <w:bottom w:val="single" w:color="auto" w:sz="6" w:space="0"/>
              <w:right w:val="single" w:color="auto" w:sz="12" w:space="0"/>
            </w:tcBorders>
            <w:noWrap w:val="0"/>
            <w:vAlign w:val="center"/>
          </w:tcPr>
          <w:p w14:paraId="5927862D">
            <w:pPr>
              <w:spacing w:line="360" w:lineRule="auto"/>
              <w:rPr>
                <w:rFonts w:ascii="宋体" w:hAnsi="宋体" w:cs="宋体"/>
                <w:bCs/>
                <w:color w:val="000000" w:themeColor="text1"/>
                <w:szCs w:val="21"/>
                <w:highlight w:val="none"/>
                <w14:textFill>
                  <w14:solidFill>
                    <w14:schemeClr w14:val="tx1"/>
                  </w14:solidFill>
                </w14:textFill>
              </w:rPr>
            </w:pPr>
            <w:r>
              <w:rPr>
                <w:rFonts w:hint="eastAsia" w:ascii="宋体" w:hAnsi="宋体" w:cs="宋体"/>
                <w:bCs/>
                <w:color w:val="000000" w:themeColor="text1"/>
                <w:szCs w:val="21"/>
                <w:highlight w:val="none"/>
                <w14:textFill>
                  <w14:solidFill>
                    <w14:schemeClr w14:val="tx1"/>
                  </w14:solidFill>
                </w14:textFill>
              </w:rPr>
              <w:t xml:space="preserve">保修期：自实际交工日期起计算 </w:t>
            </w:r>
            <w:r>
              <w:rPr>
                <w:rFonts w:hint="eastAsia" w:ascii="宋体" w:hAnsi="宋体" w:cs="宋体"/>
                <w:bCs/>
                <w:color w:val="000000" w:themeColor="text1"/>
                <w:szCs w:val="21"/>
                <w:highlight w:val="none"/>
                <w:u w:val="single"/>
                <w:lang w:val="en-US" w:eastAsia="zh-CN"/>
                <w14:textFill>
                  <w14:solidFill>
                    <w14:schemeClr w14:val="tx1"/>
                  </w14:solidFill>
                </w14:textFill>
              </w:rPr>
              <w:t>1</w:t>
            </w:r>
            <w:r>
              <w:rPr>
                <w:rFonts w:hint="eastAsia" w:ascii="宋体" w:hAnsi="宋体" w:cs="宋体"/>
                <w:bCs/>
                <w:color w:val="000000" w:themeColor="text1"/>
                <w:szCs w:val="21"/>
                <w:highlight w:val="none"/>
                <w:u w:val="single"/>
                <w14:textFill>
                  <w14:solidFill>
                    <w14:schemeClr w14:val="tx1"/>
                  </w14:solidFill>
                </w14:textFill>
              </w:rPr>
              <w:t xml:space="preserve"> </w:t>
            </w:r>
            <w:r>
              <w:rPr>
                <w:rFonts w:hint="eastAsia" w:ascii="宋体" w:hAnsi="宋体" w:cs="宋体"/>
                <w:bCs/>
                <w:color w:val="000000" w:themeColor="text1"/>
                <w:szCs w:val="21"/>
                <w:highlight w:val="none"/>
                <w14:textFill>
                  <w14:solidFill>
                    <w14:schemeClr w14:val="tx1"/>
                  </w14:solidFill>
                </w14:textFill>
              </w:rPr>
              <w:t>年</w:t>
            </w:r>
          </w:p>
        </w:tc>
      </w:tr>
      <w:tr w14:paraId="3C007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3" w:hRule="exact"/>
          <w:jc w:val="center"/>
        </w:trPr>
        <w:tc>
          <w:tcPr>
            <w:tcW w:w="729" w:type="dxa"/>
            <w:tcBorders>
              <w:top w:val="single" w:color="auto" w:sz="6" w:space="0"/>
              <w:left w:val="single" w:color="auto" w:sz="12" w:space="0"/>
              <w:bottom w:val="single" w:color="auto" w:sz="12" w:space="0"/>
              <w:right w:val="single" w:color="auto" w:sz="6" w:space="0"/>
            </w:tcBorders>
            <w:noWrap w:val="0"/>
            <w:vAlign w:val="center"/>
          </w:tcPr>
          <w:p w14:paraId="620926CE">
            <w:pPr>
              <w:spacing w:line="360" w:lineRule="auto"/>
              <w:jc w:val="center"/>
              <w:rPr>
                <w:rFonts w:ascii="宋体" w:hAnsi="宋体" w:cs="宋体"/>
                <w:bCs/>
                <w:szCs w:val="21"/>
              </w:rPr>
            </w:pPr>
            <w:r>
              <w:rPr>
                <w:rFonts w:hint="eastAsia" w:ascii="宋体" w:hAnsi="宋体" w:cs="宋体"/>
                <w:bCs/>
                <w:szCs w:val="21"/>
                <w:lang w:val="en-US" w:eastAsia="zh-CN"/>
              </w:rPr>
              <w:t>30</w:t>
            </w:r>
          </w:p>
        </w:tc>
        <w:tc>
          <w:tcPr>
            <w:tcW w:w="1484" w:type="dxa"/>
            <w:tcBorders>
              <w:top w:val="single" w:color="auto" w:sz="6" w:space="0"/>
              <w:left w:val="single" w:color="auto" w:sz="6" w:space="0"/>
              <w:bottom w:val="single" w:color="auto" w:sz="12" w:space="0"/>
              <w:right w:val="single" w:color="auto" w:sz="6" w:space="0"/>
            </w:tcBorders>
            <w:noWrap w:val="0"/>
            <w:vAlign w:val="center"/>
          </w:tcPr>
          <w:p w14:paraId="0ED0A6BD">
            <w:pPr>
              <w:spacing w:line="360" w:lineRule="auto"/>
              <w:jc w:val="center"/>
              <w:rPr>
                <w:rFonts w:ascii="宋体" w:hAnsi="宋体" w:cs="宋体"/>
                <w:bCs/>
                <w:szCs w:val="21"/>
              </w:rPr>
            </w:pPr>
            <w:r>
              <w:rPr>
                <w:rFonts w:hint="eastAsia" w:ascii="宋体" w:hAnsi="宋体" w:cs="宋体"/>
                <w:bCs/>
                <w:szCs w:val="21"/>
              </w:rPr>
              <w:t>24.1</w:t>
            </w:r>
          </w:p>
        </w:tc>
        <w:tc>
          <w:tcPr>
            <w:tcW w:w="7426" w:type="dxa"/>
            <w:tcBorders>
              <w:top w:val="single" w:color="auto" w:sz="6" w:space="0"/>
              <w:left w:val="single" w:color="auto" w:sz="6" w:space="0"/>
              <w:bottom w:val="single" w:color="auto" w:sz="12" w:space="0"/>
              <w:right w:val="single" w:color="auto" w:sz="12" w:space="0"/>
            </w:tcBorders>
            <w:noWrap w:val="0"/>
            <w:vAlign w:val="center"/>
          </w:tcPr>
          <w:p w14:paraId="352DF50F">
            <w:pPr>
              <w:spacing w:line="360" w:lineRule="auto"/>
              <w:rPr>
                <w:rFonts w:ascii="宋体" w:hAnsi="宋体" w:cs="宋体"/>
                <w:bCs/>
                <w:szCs w:val="21"/>
              </w:rPr>
            </w:pPr>
            <w:r>
              <w:rPr>
                <w:rFonts w:hint="eastAsia" w:ascii="宋体" w:hAnsi="宋体" w:cs="宋体"/>
                <w:bCs/>
                <w:szCs w:val="21"/>
              </w:rPr>
              <w:t>争议的最终解决方式：</w:t>
            </w:r>
            <w:r>
              <w:rPr>
                <w:rFonts w:hint="eastAsia" w:ascii="宋体" w:hAnsi="宋体" w:cs="宋体"/>
                <w:bCs/>
                <w:szCs w:val="21"/>
                <w:u w:val="single"/>
              </w:rPr>
              <w:t>向具有管辖权的人民法院提起诉讼</w:t>
            </w:r>
          </w:p>
        </w:tc>
      </w:tr>
    </w:tbl>
    <w:p w14:paraId="17D4038E">
      <w:pPr>
        <w:rPr>
          <w:rFonts w:ascii="宋体" w:hAnsi="宋体" w:cs="宋体"/>
          <w:sz w:val="24"/>
        </w:rPr>
      </w:pPr>
    </w:p>
    <w:p w14:paraId="1D66BD2C">
      <w:pPr>
        <w:tabs>
          <w:tab w:val="left" w:pos="1080"/>
        </w:tabs>
        <w:spacing w:line="700" w:lineRule="exact"/>
        <w:jc w:val="center"/>
        <w:rPr>
          <w:rFonts w:ascii="宋体" w:hAnsi="宋体" w:cs="宋体"/>
          <w:b/>
          <w:sz w:val="30"/>
          <w:szCs w:val="30"/>
        </w:rPr>
      </w:pPr>
    </w:p>
    <w:p w14:paraId="3D4DE33A">
      <w:pPr>
        <w:tabs>
          <w:tab w:val="left" w:pos="1080"/>
        </w:tabs>
        <w:spacing w:line="700" w:lineRule="exact"/>
        <w:jc w:val="center"/>
        <w:rPr>
          <w:rFonts w:ascii="宋体" w:hAnsi="宋体" w:cs="宋体"/>
          <w:b/>
          <w:sz w:val="30"/>
          <w:szCs w:val="30"/>
        </w:rPr>
      </w:pPr>
      <w:r>
        <w:rPr>
          <w:rFonts w:hint="eastAsia" w:ascii="宋体" w:hAnsi="宋体" w:cs="宋体"/>
          <w:b/>
          <w:sz w:val="30"/>
          <w:szCs w:val="30"/>
        </w:rPr>
        <w:br w:type="page"/>
      </w:r>
      <w:r>
        <w:rPr>
          <w:rFonts w:hint="eastAsia" w:ascii="宋体" w:hAnsi="宋体" w:cs="宋体"/>
          <w:b/>
          <w:sz w:val="30"/>
          <w:szCs w:val="30"/>
        </w:rPr>
        <w:t>项目专用合同条款</w:t>
      </w:r>
    </w:p>
    <w:p w14:paraId="1AABC33E">
      <w:pPr>
        <w:tabs>
          <w:tab w:val="left" w:pos="1080"/>
        </w:tabs>
        <w:spacing w:line="420" w:lineRule="exact"/>
        <w:rPr>
          <w:rFonts w:ascii="宋体" w:hAnsi="宋体" w:cs="宋体"/>
          <w:b/>
          <w:szCs w:val="21"/>
        </w:rPr>
      </w:pPr>
    </w:p>
    <w:p w14:paraId="480C5798">
      <w:pPr>
        <w:tabs>
          <w:tab w:val="left" w:pos="1080"/>
        </w:tabs>
        <w:spacing w:line="360" w:lineRule="auto"/>
        <w:ind w:left="420" w:firstLine="422"/>
        <w:rPr>
          <w:rFonts w:ascii="宋体" w:hAnsi="宋体" w:cs="宋体"/>
          <w:b/>
          <w:szCs w:val="21"/>
        </w:rPr>
      </w:pPr>
      <w:r>
        <w:rPr>
          <w:rFonts w:hint="eastAsia" w:ascii="宋体" w:hAnsi="宋体" w:cs="宋体"/>
          <w:b/>
          <w:szCs w:val="21"/>
        </w:rPr>
        <w:t>4.1  承包人的一般义务</w:t>
      </w:r>
    </w:p>
    <w:p w14:paraId="0DCA91F3">
      <w:pPr>
        <w:tabs>
          <w:tab w:val="left" w:pos="1080"/>
        </w:tabs>
        <w:spacing w:line="360" w:lineRule="auto"/>
        <w:ind w:left="420" w:firstLine="422"/>
        <w:rPr>
          <w:rFonts w:ascii="宋体" w:hAnsi="宋体" w:cs="宋体"/>
          <w:szCs w:val="21"/>
        </w:rPr>
      </w:pPr>
      <w:r>
        <w:rPr>
          <w:rFonts w:hint="eastAsia" w:ascii="宋体" w:hAnsi="宋体" w:cs="宋体"/>
          <w:szCs w:val="21"/>
        </w:rPr>
        <w:t>4.1.10  义务：</w:t>
      </w:r>
    </w:p>
    <w:p w14:paraId="4FC39983">
      <w:pPr>
        <w:tabs>
          <w:tab w:val="left" w:pos="1080"/>
        </w:tabs>
        <w:spacing w:line="360" w:lineRule="auto"/>
        <w:ind w:left="420" w:firstLine="422"/>
        <w:rPr>
          <w:rFonts w:ascii="宋体" w:hAnsi="宋体" w:cs="宋体"/>
          <w:color w:val="auto"/>
          <w:szCs w:val="21"/>
        </w:rPr>
      </w:pPr>
      <w:r>
        <w:rPr>
          <w:rFonts w:hint="eastAsia" w:ascii="宋体" w:hAnsi="宋体" w:cs="宋体"/>
          <w:szCs w:val="21"/>
        </w:rPr>
        <w:t>（2）修改为：承包人应承担并支付为获得合同工程所需的石料、砂、砾石等其他当地材料所发生的料场使用费、资源费（税）及其他开支或补偿费。发包人应尽可能协助该项目部办理料场租用手续及解决使用过程中的有关问题。发包人协助办理的成功与否，不免除根据合同文件</w:t>
      </w:r>
      <w:r>
        <w:rPr>
          <w:rFonts w:hint="eastAsia" w:ascii="宋体" w:hAnsi="宋体" w:cs="宋体"/>
          <w:color w:val="auto"/>
          <w:szCs w:val="21"/>
        </w:rPr>
        <w:t>规定的承包人的一切责任。</w:t>
      </w:r>
    </w:p>
    <w:p w14:paraId="264BB471">
      <w:pPr>
        <w:tabs>
          <w:tab w:val="left" w:pos="1080"/>
        </w:tabs>
        <w:spacing w:line="360" w:lineRule="auto"/>
        <w:ind w:left="420" w:firstLine="422"/>
        <w:rPr>
          <w:rFonts w:hint="eastAsia" w:ascii="宋体" w:hAnsi="宋体" w:eastAsia="宋体" w:cs="宋体"/>
          <w:color w:val="auto"/>
          <w:szCs w:val="21"/>
          <w:lang w:eastAsia="zh-CN"/>
        </w:rPr>
      </w:pPr>
      <w:r>
        <w:rPr>
          <w:rFonts w:hint="eastAsia" w:ascii="宋体" w:hAnsi="宋体" w:cs="宋体"/>
          <w:color w:val="auto"/>
          <w:szCs w:val="21"/>
        </w:rPr>
        <w:t>（3）（增加）承包人还应执行广西壮族自治区公路管理局《关于印发广西壮族自治区公路管理局公路工程建设农民工管理实施细则（修订）的通知》(桂路工程发[2014]300号)要求（注：文件内容附后）。各</w:t>
      </w:r>
      <w:r>
        <w:rPr>
          <w:rFonts w:hint="eastAsia" w:ascii="宋体" w:hAnsi="宋体" w:cs="宋体"/>
          <w:color w:val="auto"/>
          <w:szCs w:val="21"/>
          <w:lang w:eastAsia="zh-CN"/>
        </w:rPr>
        <w:t>供应商</w:t>
      </w:r>
      <w:r>
        <w:rPr>
          <w:rFonts w:hint="eastAsia" w:ascii="宋体" w:hAnsi="宋体" w:cs="宋体"/>
          <w:color w:val="auto"/>
          <w:szCs w:val="21"/>
        </w:rPr>
        <w:t>必须对农民工工资保障金的问题作出以下承诺</w:t>
      </w:r>
      <w:r>
        <w:rPr>
          <w:rFonts w:hint="eastAsia" w:ascii="宋体" w:hAnsi="宋体" w:cs="宋体"/>
          <w:color w:val="auto"/>
          <w:szCs w:val="21"/>
          <w:lang w:eastAsia="zh-CN"/>
        </w:rPr>
        <w:t>，格式见竞标文件格式“农民工工资保证金承诺书”。</w:t>
      </w:r>
    </w:p>
    <w:p w14:paraId="1628AFDE">
      <w:pPr>
        <w:tabs>
          <w:tab w:val="left" w:pos="1080"/>
        </w:tabs>
        <w:spacing w:line="360" w:lineRule="auto"/>
        <w:ind w:left="420" w:firstLine="422"/>
        <w:rPr>
          <w:rFonts w:ascii="宋体" w:hAnsi="宋体" w:cs="宋体"/>
          <w:szCs w:val="21"/>
        </w:rPr>
      </w:pPr>
      <w:r>
        <w:rPr>
          <w:rFonts w:hint="eastAsia" w:ascii="宋体" w:hAnsi="宋体" w:cs="宋体"/>
          <w:szCs w:val="21"/>
        </w:rPr>
        <w:t>（4）（增加）保证严格按图纸、规范和工艺操作程序和</w:t>
      </w:r>
      <w:r>
        <w:rPr>
          <w:rFonts w:hint="eastAsia" w:ascii="宋体" w:hAnsi="宋体" w:cs="宋体"/>
          <w:szCs w:val="21"/>
          <w:u w:val="single"/>
        </w:rPr>
        <w:t>《广西路网工程施工标准化技术指南(试行)》</w:t>
      </w:r>
      <w:r>
        <w:rPr>
          <w:rFonts w:hint="eastAsia" w:ascii="宋体" w:hAnsi="宋体" w:cs="宋体"/>
          <w:szCs w:val="21"/>
        </w:rPr>
        <w:t>组织施工，加强质量自检和安全管理。在施工过程中，如发现承包人违反施工标准化技术指南、施工工艺操作程序，或违反质量、安全管理的有关规定，或出现质量问题、造成质量隐患及发生安全事故，发包人有权按照第22.1款之相关规定对其进行违约处理。同时不免除承包人自费整改的责任以及其他应负的责任。</w:t>
      </w:r>
    </w:p>
    <w:p w14:paraId="0BA16ED7">
      <w:pPr>
        <w:tabs>
          <w:tab w:val="left" w:pos="1080"/>
        </w:tabs>
        <w:spacing w:line="360" w:lineRule="auto"/>
        <w:ind w:left="420" w:firstLine="422"/>
        <w:rPr>
          <w:rFonts w:ascii="宋体" w:hAnsi="宋体" w:cs="宋体"/>
          <w:szCs w:val="21"/>
        </w:rPr>
      </w:pPr>
      <w:r>
        <w:rPr>
          <w:rFonts w:hint="eastAsia" w:ascii="宋体" w:hAnsi="宋体" w:cs="宋体"/>
          <w:szCs w:val="21"/>
        </w:rPr>
        <w:t>（5）（增加）承包人应履行的其他义务：</w:t>
      </w:r>
    </w:p>
    <w:p w14:paraId="7D7231E0">
      <w:pPr>
        <w:tabs>
          <w:tab w:val="left" w:pos="1080"/>
        </w:tabs>
        <w:spacing w:line="360" w:lineRule="auto"/>
        <w:ind w:left="420" w:firstLine="422"/>
        <w:rPr>
          <w:rFonts w:hint="eastAsia" w:ascii="宋体" w:hAnsi="宋体" w:cs="宋体"/>
          <w:szCs w:val="21"/>
          <w:u w:val="single"/>
        </w:rPr>
      </w:pPr>
      <w:r>
        <w:rPr>
          <w:rFonts w:hint="eastAsia" w:ascii="宋体" w:hAnsi="宋体" w:cs="宋体"/>
          <w:szCs w:val="21"/>
          <w:u w:val="single"/>
        </w:rPr>
        <w:t>a.与本工程项目相关的审计和稽查、检查、视察等活动，承包人应高度重视并有义务委派专人积极予以配合。</w:t>
      </w:r>
    </w:p>
    <w:p w14:paraId="233DE6C6">
      <w:pPr>
        <w:tabs>
          <w:tab w:val="left" w:pos="1080"/>
        </w:tabs>
        <w:spacing w:line="360" w:lineRule="auto"/>
        <w:ind w:left="420" w:firstLine="422"/>
        <w:rPr>
          <w:rFonts w:hint="eastAsia" w:ascii="宋体" w:hAnsi="宋体" w:cs="宋体"/>
          <w:szCs w:val="21"/>
          <w:u w:val="single"/>
        </w:rPr>
      </w:pPr>
      <w:r>
        <w:rPr>
          <w:rFonts w:hint="eastAsia" w:ascii="宋体" w:hAnsi="宋体" w:cs="宋体"/>
          <w:szCs w:val="21"/>
          <w:u w:val="single"/>
        </w:rPr>
        <w:t>c.对项目使用的原有道路的维护和管理，以确保正常通行。</w:t>
      </w:r>
    </w:p>
    <w:p w14:paraId="64F222AE">
      <w:pPr>
        <w:tabs>
          <w:tab w:val="left" w:pos="1080"/>
        </w:tabs>
        <w:spacing w:line="360" w:lineRule="auto"/>
        <w:ind w:left="420" w:firstLine="422"/>
        <w:rPr>
          <w:rFonts w:hint="eastAsia" w:ascii="宋体" w:hAnsi="宋体" w:cs="宋体"/>
          <w:szCs w:val="21"/>
          <w:u w:val="single"/>
        </w:rPr>
      </w:pPr>
      <w:r>
        <w:rPr>
          <w:rFonts w:hint="eastAsia" w:ascii="宋体" w:hAnsi="宋体" w:cs="宋体"/>
          <w:szCs w:val="21"/>
          <w:u w:val="single"/>
        </w:rPr>
        <w:t>d.维护社会稳定，避免发生因承包人原因引起施工队伍或施工引起周边群众等群体性上访事件</w:t>
      </w:r>
    </w:p>
    <w:p w14:paraId="5FDE2C52">
      <w:pPr>
        <w:tabs>
          <w:tab w:val="left" w:pos="1080"/>
        </w:tabs>
        <w:spacing w:line="360" w:lineRule="auto"/>
        <w:ind w:left="420" w:firstLine="422"/>
        <w:rPr>
          <w:rFonts w:ascii="宋体" w:hAnsi="宋体" w:cs="宋体"/>
          <w:szCs w:val="21"/>
          <w:u w:val="single"/>
        </w:rPr>
      </w:pPr>
      <w:r>
        <w:rPr>
          <w:rFonts w:hint="eastAsia" w:ascii="宋体" w:hAnsi="宋体" w:cs="宋体"/>
          <w:szCs w:val="21"/>
          <w:u w:val="single"/>
        </w:rPr>
        <w:t>e.承包人应自觉接受交通主管部门、质量监督单位、公路管理机构的监督，对指出的问题进行认真的整改，及时报告处理结果。</w:t>
      </w:r>
    </w:p>
    <w:p w14:paraId="1BD28D14">
      <w:pPr>
        <w:tabs>
          <w:tab w:val="left" w:pos="1080"/>
        </w:tabs>
        <w:spacing w:line="360" w:lineRule="auto"/>
        <w:ind w:left="420" w:firstLine="422"/>
        <w:rPr>
          <w:rFonts w:ascii="宋体" w:hAnsi="宋体" w:cs="宋体"/>
          <w:szCs w:val="21"/>
        </w:rPr>
      </w:pPr>
      <w:r>
        <w:rPr>
          <w:rFonts w:hint="eastAsia" w:ascii="宋体" w:hAnsi="宋体" w:cs="宋体"/>
          <w:szCs w:val="21"/>
        </w:rPr>
        <w:t>4.1.11(增加) 承包人响应“美丽广西•乡村振兴”行动</w:t>
      </w:r>
    </w:p>
    <w:p w14:paraId="5CD06211">
      <w:pPr>
        <w:tabs>
          <w:tab w:val="left" w:pos="1080"/>
        </w:tabs>
        <w:spacing w:line="360" w:lineRule="auto"/>
        <w:ind w:left="420" w:firstLine="422"/>
        <w:rPr>
          <w:rFonts w:ascii="宋体" w:hAnsi="宋体" w:cs="宋体"/>
          <w:szCs w:val="21"/>
        </w:rPr>
      </w:pPr>
      <w:r>
        <w:rPr>
          <w:rFonts w:hint="eastAsia" w:ascii="宋体" w:hAnsi="宋体" w:cs="宋体"/>
          <w:szCs w:val="21"/>
        </w:rPr>
        <w:t xml:space="preserve">  1、 承包人应根据上级文件精神，响应号召，大力实施交通运输尤其是农村交通运输环境的净化、绿化、美化，为群众创造畅通、高效、平安、绿色的交通运输环境及服务，以实现“生态环境美、文明风尚美、平安和谐美”的“三美交通”。</w:t>
      </w:r>
    </w:p>
    <w:p w14:paraId="43F0C215">
      <w:pPr>
        <w:tabs>
          <w:tab w:val="left" w:pos="1080"/>
        </w:tabs>
        <w:spacing w:line="360" w:lineRule="auto"/>
        <w:ind w:left="420" w:firstLine="422"/>
        <w:rPr>
          <w:rFonts w:ascii="宋体" w:hAnsi="宋体" w:cs="宋体"/>
          <w:szCs w:val="21"/>
        </w:rPr>
      </w:pPr>
      <w:r>
        <w:rPr>
          <w:rFonts w:hint="eastAsia" w:ascii="宋体" w:hAnsi="宋体" w:cs="宋体"/>
          <w:szCs w:val="21"/>
        </w:rPr>
        <w:t>2、具体要求：在建公路项目要文明施工，严格实行驻地建设标准化，强化施工路段的环境整治，施工车辆要避免扬尘洒漏，避免对原有公路的破坏，做好水土保持、环境保护工作；旧路改建项目要保证施工期间维持良好通车秩序；承包人应高度重视，有义务积极配合并委派专人参加“美丽广西•乡村振兴”的相关活动。</w:t>
      </w:r>
    </w:p>
    <w:p w14:paraId="1CF4442F">
      <w:pPr>
        <w:tabs>
          <w:tab w:val="left" w:pos="1080"/>
        </w:tabs>
        <w:spacing w:line="360" w:lineRule="auto"/>
        <w:ind w:left="420" w:firstLine="422"/>
        <w:rPr>
          <w:rFonts w:hint="eastAsia" w:ascii="宋体" w:hAnsi="宋体" w:cs="宋体"/>
          <w:b/>
          <w:szCs w:val="21"/>
        </w:rPr>
      </w:pPr>
    </w:p>
    <w:p w14:paraId="7FEE136E">
      <w:pPr>
        <w:tabs>
          <w:tab w:val="left" w:pos="1080"/>
        </w:tabs>
        <w:spacing w:line="360" w:lineRule="auto"/>
        <w:ind w:left="420" w:firstLine="422"/>
        <w:rPr>
          <w:rFonts w:ascii="宋体" w:hAnsi="宋体" w:cs="宋体"/>
          <w:b/>
          <w:szCs w:val="21"/>
        </w:rPr>
      </w:pPr>
      <w:r>
        <w:rPr>
          <w:rFonts w:hint="eastAsia" w:ascii="宋体" w:hAnsi="宋体" w:cs="宋体"/>
          <w:b/>
          <w:szCs w:val="21"/>
        </w:rPr>
        <w:t>4.6  承包人人员的管理</w:t>
      </w:r>
    </w:p>
    <w:p w14:paraId="45EA33F7">
      <w:pPr>
        <w:tabs>
          <w:tab w:val="left" w:pos="1080"/>
        </w:tabs>
        <w:spacing w:line="360" w:lineRule="auto"/>
        <w:ind w:left="420" w:leftChars="200" w:firstLine="420" w:firstLineChars="200"/>
        <w:rPr>
          <w:rFonts w:ascii="宋体" w:hAnsi="宋体" w:cs="宋体"/>
          <w:szCs w:val="21"/>
        </w:rPr>
      </w:pPr>
      <w:r>
        <w:rPr>
          <w:rFonts w:hint="eastAsia" w:ascii="宋体" w:hAnsi="宋体" w:cs="宋体"/>
          <w:szCs w:val="21"/>
        </w:rPr>
        <w:t>（增加）4.6.6 项目经理、总工每年驻现场的时间应不少于300天，因故需离开工地应得到业主、监理工程师的许可，否则将按第22.1款视为承包人违约。</w:t>
      </w:r>
    </w:p>
    <w:p w14:paraId="40C2F3FC">
      <w:pPr>
        <w:tabs>
          <w:tab w:val="left" w:pos="1080"/>
        </w:tabs>
        <w:spacing w:line="360" w:lineRule="auto"/>
        <w:ind w:left="420" w:leftChars="200" w:firstLine="420" w:firstLineChars="200"/>
        <w:rPr>
          <w:rFonts w:ascii="宋体" w:hAnsi="宋体" w:cs="宋体"/>
          <w:szCs w:val="21"/>
        </w:rPr>
      </w:pPr>
      <w:r>
        <w:rPr>
          <w:rFonts w:hint="eastAsia" w:ascii="宋体" w:hAnsi="宋体" w:cs="宋体"/>
          <w:szCs w:val="21"/>
        </w:rPr>
        <w:t>承包人安排在施工场地的主要管理人员和技术骨干人员每年驻现场的时间应不少于300天，除非经业主、监理工程师同意，否则将按第22.1款视为承包人违约。</w:t>
      </w:r>
    </w:p>
    <w:p w14:paraId="08439C9A">
      <w:pPr>
        <w:tabs>
          <w:tab w:val="left" w:pos="1080"/>
        </w:tabs>
        <w:spacing w:line="360" w:lineRule="auto"/>
        <w:ind w:left="420" w:firstLine="422"/>
        <w:rPr>
          <w:rFonts w:ascii="宋体" w:hAnsi="宋体" w:cs="宋体"/>
          <w:b/>
          <w:szCs w:val="21"/>
        </w:rPr>
      </w:pPr>
      <w:r>
        <w:rPr>
          <w:rFonts w:hint="eastAsia" w:ascii="宋体" w:hAnsi="宋体" w:cs="宋体"/>
          <w:b/>
          <w:szCs w:val="21"/>
        </w:rPr>
        <w:t>4.9工程价款应专款专用</w:t>
      </w:r>
    </w:p>
    <w:p w14:paraId="0031EDE2">
      <w:pPr>
        <w:tabs>
          <w:tab w:val="left" w:pos="1080"/>
        </w:tabs>
        <w:spacing w:line="360" w:lineRule="auto"/>
        <w:ind w:left="420" w:firstLine="422"/>
        <w:rPr>
          <w:rFonts w:ascii="宋体" w:hAnsi="宋体" w:cs="宋体"/>
          <w:szCs w:val="21"/>
        </w:rPr>
      </w:pPr>
      <w:r>
        <w:rPr>
          <w:rFonts w:hint="eastAsia" w:ascii="宋体" w:hAnsi="宋体" w:cs="宋体"/>
          <w:szCs w:val="21"/>
        </w:rPr>
        <w:t>在原条款末增加：项目法人向承包人支付的预付款、工程进度款等为本工程的专款专用资金，承包人违反下述规定的，项目法人将中止其任何款项的支付，至承包人按要求完成整改，且承包人不能因此停止履行施工等任何合同义务。</w:t>
      </w:r>
    </w:p>
    <w:p w14:paraId="1E9E9AC4">
      <w:pPr>
        <w:tabs>
          <w:tab w:val="left" w:pos="1080"/>
        </w:tabs>
        <w:spacing w:line="360" w:lineRule="auto"/>
        <w:ind w:left="420" w:firstLine="422"/>
        <w:rPr>
          <w:rFonts w:ascii="宋体" w:hAnsi="宋体" w:cs="宋体"/>
          <w:szCs w:val="21"/>
        </w:rPr>
      </w:pPr>
      <w:r>
        <w:rPr>
          <w:rFonts w:hint="eastAsia" w:ascii="宋体" w:hAnsi="宋体" w:cs="宋体"/>
          <w:szCs w:val="21"/>
        </w:rPr>
        <w:t>（1）凡不在业主指定银行开户的承包人，业主将不对其支付任何款项。</w:t>
      </w:r>
    </w:p>
    <w:p w14:paraId="784F0598">
      <w:pPr>
        <w:tabs>
          <w:tab w:val="left" w:pos="1080"/>
        </w:tabs>
        <w:spacing w:line="360" w:lineRule="auto"/>
        <w:ind w:left="420" w:firstLine="422"/>
        <w:rPr>
          <w:rFonts w:ascii="宋体" w:hAnsi="宋体" w:cs="宋体"/>
          <w:szCs w:val="21"/>
        </w:rPr>
      </w:pPr>
      <w:r>
        <w:rPr>
          <w:rFonts w:hint="eastAsia" w:ascii="宋体" w:hAnsi="宋体" w:cs="宋体"/>
          <w:szCs w:val="21"/>
        </w:rPr>
        <w:t>（2）根据中国人民银行有关规定，每个承包人只能在一个银行开立一个结算帐户，不允许多头开户。业主按合同条款规定对承包人支付的款项，只对合同规定的法人或者法人代表的授权代理人支付，不对其内部独立核算单位或经批准的分包人直接支付（合同有专项规定者除外）。</w:t>
      </w:r>
    </w:p>
    <w:p w14:paraId="4D00985D">
      <w:pPr>
        <w:tabs>
          <w:tab w:val="left" w:pos="1080"/>
        </w:tabs>
        <w:spacing w:line="360" w:lineRule="auto"/>
        <w:ind w:left="420" w:firstLine="422"/>
        <w:rPr>
          <w:rFonts w:ascii="宋体" w:hAnsi="宋体" w:cs="宋体"/>
          <w:szCs w:val="21"/>
        </w:rPr>
      </w:pPr>
      <w:r>
        <w:rPr>
          <w:rFonts w:hint="eastAsia" w:ascii="宋体" w:hAnsi="宋体" w:cs="宋体"/>
          <w:szCs w:val="21"/>
        </w:rPr>
        <w:t>（3）在合同执行期间，业主或业主委托的公路审计部门有权不定期检查或审计承包人项目经理部的财务收支情况，承包人必须严格财经纪律，确保项目经理部的财务收支能客观、真实的反映工程实际成本，承包人及项目经理部必须接受业主或业主委托部门的监督和检查。</w:t>
      </w:r>
    </w:p>
    <w:p w14:paraId="1DED9719">
      <w:pPr>
        <w:tabs>
          <w:tab w:val="left" w:pos="1080"/>
        </w:tabs>
        <w:spacing w:line="360" w:lineRule="auto"/>
        <w:ind w:left="420" w:firstLine="422"/>
        <w:rPr>
          <w:rFonts w:ascii="宋体" w:hAnsi="宋体" w:cs="宋体"/>
          <w:szCs w:val="21"/>
        </w:rPr>
      </w:pPr>
      <w:r>
        <w:rPr>
          <w:rFonts w:hint="eastAsia" w:ascii="宋体" w:hAnsi="宋体" w:cs="宋体"/>
          <w:szCs w:val="21"/>
        </w:rPr>
        <w:t>（4）在合同执行期间，承包人购买用于本工程的各种材料、施工机械设备、配件等，凡是每次支付的货款金额在贰万元以上、拾万元以下者，须凭购货发票或购（订）货合同协议，每次汇付金额在拾万元以上，须经业主批准。</w:t>
      </w:r>
    </w:p>
    <w:p w14:paraId="5EC167E6">
      <w:pPr>
        <w:tabs>
          <w:tab w:val="left" w:pos="1080"/>
        </w:tabs>
        <w:spacing w:line="360" w:lineRule="auto"/>
        <w:ind w:left="420" w:firstLine="422"/>
        <w:rPr>
          <w:rFonts w:ascii="宋体" w:hAnsi="宋体" w:cs="宋体"/>
          <w:szCs w:val="21"/>
        </w:rPr>
      </w:pPr>
      <w:r>
        <w:rPr>
          <w:rFonts w:hint="eastAsia" w:ascii="宋体" w:hAnsi="宋体" w:cs="宋体"/>
          <w:szCs w:val="21"/>
        </w:rPr>
        <w:t>（5）在合同执行期间，承包人必须保证业主按合同规定支付的各项工程建设资金专款专用，不允许挪作它用或私自调走资金，承包人收到业主支付的款项后，必须优先支付工人特别是农民工的工资，其次是材料价款以及工程建设直接的成本。承包人凡是汇往其上级主管部门、基地或其所属的部门、单位的款项，不管其以任何理由、用途和采取何方式，都必须经业主批准。承包人按合同规定按期按质按量完成工程施工，并交工验收后，承包人结存的资金，任由承包人调度。</w:t>
      </w:r>
    </w:p>
    <w:p w14:paraId="7A7B85C6">
      <w:pPr>
        <w:tabs>
          <w:tab w:val="left" w:pos="1080"/>
        </w:tabs>
        <w:spacing w:line="360" w:lineRule="auto"/>
        <w:ind w:left="420" w:firstLine="422"/>
        <w:rPr>
          <w:rFonts w:ascii="宋体" w:hAnsi="宋体" w:cs="宋体"/>
          <w:szCs w:val="21"/>
        </w:rPr>
      </w:pPr>
      <w:r>
        <w:rPr>
          <w:rFonts w:hint="eastAsia" w:ascii="宋体" w:hAnsi="宋体" w:cs="宋体"/>
          <w:szCs w:val="21"/>
        </w:rPr>
        <w:t>（6）根据《关于印发广西壮族自治区工程建设领域工人工资支付专用帐户管理办法》（桂薪联发[2016]1号），工程建设领域的工人工资支付实行专户管理，以银行转账方式支付工资。</w:t>
      </w:r>
    </w:p>
    <w:p w14:paraId="6215FC21">
      <w:pPr>
        <w:tabs>
          <w:tab w:val="left" w:pos="1080"/>
        </w:tabs>
        <w:spacing w:line="360" w:lineRule="auto"/>
        <w:ind w:left="420" w:firstLine="422"/>
        <w:rPr>
          <w:rFonts w:ascii="宋体" w:hAnsi="宋体" w:cs="宋体"/>
          <w:szCs w:val="21"/>
        </w:rPr>
      </w:pPr>
      <w:r>
        <w:rPr>
          <w:rFonts w:hint="eastAsia" w:ascii="宋体" w:hAnsi="宋体" w:cs="宋体"/>
          <w:szCs w:val="21"/>
        </w:rPr>
        <w:t>承包人（含专业分包、劳务分包等）对建设项目中的工人工资和其他款项实行分开银行账户管理，在商业银行设立工人工资支付专用账户用于支付工资。工人工资支付专用账户内的资金除发放工人工资外，不得用于其他用途。工人工资支付专用账户开立后，应向人力资源社会保障部门和建设项目主管部门备案。工人工资支付专用账户的开立、使用和管理应按照人民银行相关规定执行。</w:t>
      </w:r>
    </w:p>
    <w:p w14:paraId="48F229DF">
      <w:pPr>
        <w:tabs>
          <w:tab w:val="left" w:pos="1080"/>
        </w:tabs>
        <w:spacing w:line="360" w:lineRule="auto"/>
        <w:ind w:left="420" w:firstLine="422"/>
        <w:rPr>
          <w:rFonts w:ascii="宋体" w:hAnsi="宋体" w:cs="宋体"/>
          <w:szCs w:val="21"/>
        </w:rPr>
      </w:pPr>
      <w:r>
        <w:rPr>
          <w:rFonts w:hint="eastAsia" w:ascii="宋体" w:hAnsi="宋体" w:cs="宋体"/>
          <w:szCs w:val="21"/>
        </w:rPr>
        <w:t>施工单位应在项目开工前，在项目所在地商业银行设立工人工资支付专用账户，并在用工之日起15个工作日内为每个工人开立有效工资个人账户。施工单位应当通过工人工资支付帐户，依法按时足额将工人工资直接支付到工人的个人账户，并按月及时将工人工资支付明细表报建设单位、施工总承包单位和当地劳动保障监察部门备案。</w:t>
      </w:r>
    </w:p>
    <w:p w14:paraId="707CA68D">
      <w:pPr>
        <w:tabs>
          <w:tab w:val="left" w:pos="1080"/>
        </w:tabs>
        <w:spacing w:line="360" w:lineRule="auto"/>
        <w:ind w:left="420" w:firstLine="422"/>
        <w:rPr>
          <w:rFonts w:ascii="宋体" w:hAnsi="宋体" w:cs="宋体"/>
          <w:szCs w:val="21"/>
        </w:rPr>
      </w:pPr>
      <w:r>
        <w:rPr>
          <w:rFonts w:hint="eastAsia" w:ascii="宋体" w:hAnsi="宋体" w:cs="宋体"/>
          <w:szCs w:val="21"/>
        </w:rPr>
        <w:t>施工单位应当建立劳动用工管理台账，真实、准确记录工人名册、劳动合同（集体合同）、劳务合同、工程进度、工时、劳务承包款和工人工资支付情况等信息，并保存两年以上备查。</w:t>
      </w:r>
    </w:p>
    <w:p w14:paraId="7C5D8D48">
      <w:pPr>
        <w:tabs>
          <w:tab w:val="left" w:pos="1080"/>
        </w:tabs>
        <w:spacing w:line="360" w:lineRule="auto"/>
        <w:ind w:left="420" w:firstLine="422"/>
        <w:rPr>
          <w:rFonts w:ascii="宋体" w:hAnsi="宋体" w:cs="宋体"/>
          <w:szCs w:val="21"/>
        </w:rPr>
      </w:pPr>
      <w:r>
        <w:rPr>
          <w:rFonts w:hint="eastAsia" w:ascii="宋体" w:hAnsi="宋体" w:cs="宋体"/>
          <w:szCs w:val="21"/>
        </w:rPr>
        <w:t>（7）业主及当地人力资源社会保障部门有权监督承包人的工人工资支付情况。</w:t>
      </w:r>
    </w:p>
    <w:p w14:paraId="2A71392D">
      <w:pPr>
        <w:tabs>
          <w:tab w:val="left" w:pos="1080"/>
        </w:tabs>
        <w:spacing w:line="360" w:lineRule="auto"/>
        <w:ind w:left="420" w:firstLine="422"/>
        <w:rPr>
          <w:rFonts w:ascii="宋体" w:hAnsi="宋体" w:cs="宋体"/>
          <w:szCs w:val="21"/>
        </w:rPr>
      </w:pPr>
      <w:r>
        <w:rPr>
          <w:rFonts w:hint="eastAsia" w:ascii="宋体" w:hAnsi="宋体" w:cs="宋体"/>
          <w:szCs w:val="21"/>
        </w:rPr>
        <w:t>（8）工程通过交工验收后，由建设单位（项目现场管理机构）对承包人支付农民工工资等内容进行公示，公示期不少于15天。</w:t>
      </w:r>
    </w:p>
    <w:p w14:paraId="6CD60295">
      <w:pPr>
        <w:tabs>
          <w:tab w:val="left" w:pos="1080"/>
        </w:tabs>
        <w:spacing w:line="360" w:lineRule="auto"/>
        <w:ind w:left="420" w:leftChars="200" w:firstLine="548" w:firstLineChars="261"/>
        <w:rPr>
          <w:rFonts w:ascii="宋体" w:hAnsi="宋体" w:cs="宋体"/>
          <w:szCs w:val="21"/>
        </w:rPr>
      </w:pPr>
      <w:r>
        <w:rPr>
          <w:rFonts w:hint="eastAsia" w:ascii="宋体" w:hAnsi="宋体" w:cs="宋体"/>
          <w:szCs w:val="21"/>
        </w:rPr>
        <w:t>(9)涉及农民工工资保证金其它未尽事宜或与其他文件不一致之处按《关于建立交通行业农民工工资保证金制度的通知》（桂劳社发﹝2007﹞147号）、《关于明确农民工工资保证金制度有关问题的通知》（桂薪联发﹝2016﹞2号）等有关规定执行。</w:t>
      </w:r>
    </w:p>
    <w:p w14:paraId="58C13114">
      <w:pPr>
        <w:tabs>
          <w:tab w:val="left" w:pos="1080"/>
        </w:tabs>
        <w:spacing w:line="360" w:lineRule="auto"/>
        <w:ind w:left="420" w:firstLine="422"/>
        <w:rPr>
          <w:rFonts w:ascii="宋体" w:hAnsi="宋体" w:cs="宋体"/>
          <w:b/>
          <w:szCs w:val="21"/>
        </w:rPr>
      </w:pPr>
      <w:r>
        <w:rPr>
          <w:rFonts w:hint="eastAsia" w:ascii="宋体" w:hAnsi="宋体" w:cs="宋体"/>
          <w:b/>
          <w:szCs w:val="21"/>
        </w:rPr>
        <w:t>4.11 不利物质条件</w:t>
      </w:r>
    </w:p>
    <w:p w14:paraId="49A7E374">
      <w:pPr>
        <w:tabs>
          <w:tab w:val="left" w:pos="1080"/>
        </w:tabs>
        <w:spacing w:line="360" w:lineRule="auto"/>
        <w:ind w:left="420" w:firstLine="422"/>
        <w:rPr>
          <w:rFonts w:ascii="宋体" w:hAnsi="宋体" w:cs="宋体"/>
          <w:szCs w:val="21"/>
        </w:rPr>
      </w:pPr>
      <w:r>
        <w:rPr>
          <w:rFonts w:hint="eastAsia" w:ascii="宋体" w:hAnsi="宋体" w:cs="宋体"/>
          <w:szCs w:val="21"/>
        </w:rPr>
        <w:t>4.11.1 不利物质条件的范围：</w:t>
      </w:r>
      <w:r>
        <w:rPr>
          <w:rFonts w:hint="eastAsia" w:ascii="宋体" w:hAnsi="宋体" w:cs="宋体"/>
          <w:szCs w:val="21"/>
          <w:u w:val="single"/>
        </w:rPr>
        <w:t xml:space="preserve">  /  </w:t>
      </w:r>
    </w:p>
    <w:p w14:paraId="36F6554B">
      <w:pPr>
        <w:tabs>
          <w:tab w:val="left" w:pos="1080"/>
        </w:tabs>
        <w:spacing w:line="360" w:lineRule="auto"/>
        <w:ind w:left="420" w:firstLine="422"/>
        <w:rPr>
          <w:rFonts w:ascii="宋体" w:hAnsi="宋体" w:cs="宋体"/>
          <w:b/>
          <w:szCs w:val="21"/>
        </w:rPr>
      </w:pPr>
      <w:r>
        <w:rPr>
          <w:rFonts w:hint="eastAsia" w:ascii="宋体" w:hAnsi="宋体" w:cs="宋体"/>
          <w:b/>
          <w:szCs w:val="21"/>
        </w:rPr>
        <w:t>7.3 场外交通</w:t>
      </w:r>
    </w:p>
    <w:p w14:paraId="13151365">
      <w:pPr>
        <w:tabs>
          <w:tab w:val="left" w:pos="1080"/>
        </w:tabs>
        <w:spacing w:line="360" w:lineRule="auto"/>
        <w:ind w:left="420" w:firstLine="422"/>
        <w:rPr>
          <w:rFonts w:ascii="宋体" w:hAnsi="宋体" w:cs="宋体"/>
          <w:szCs w:val="21"/>
        </w:rPr>
      </w:pPr>
      <w:r>
        <w:rPr>
          <w:rFonts w:hint="eastAsia" w:ascii="宋体" w:hAnsi="宋体" w:cs="宋体"/>
          <w:szCs w:val="21"/>
        </w:rPr>
        <w:t>（增加）7.3.3为保证道路交通安全及运输畅通，承包人应采取以下措施：</w:t>
      </w:r>
    </w:p>
    <w:p w14:paraId="3BFA7A68">
      <w:pPr>
        <w:tabs>
          <w:tab w:val="left" w:pos="1080"/>
        </w:tabs>
        <w:spacing w:line="360" w:lineRule="auto"/>
        <w:ind w:left="420" w:firstLine="422"/>
        <w:rPr>
          <w:rFonts w:ascii="宋体" w:hAnsi="宋体" w:cs="宋体"/>
          <w:szCs w:val="21"/>
        </w:rPr>
      </w:pPr>
      <w:r>
        <w:rPr>
          <w:rFonts w:hint="eastAsia" w:ascii="宋体" w:hAnsi="宋体" w:cs="宋体"/>
          <w:szCs w:val="21"/>
        </w:rPr>
        <w:t>当施工期间，因施工原因造成原有道路暂时堵塞时，承包人必须与交通和公安部门协商，采取足够的措施引导、疏通交通。但不管何种原因，因其交通堵塞时间均不能超过60分钟。若堵塞交通超过上述规定的时间，将视为承包人违约按22.1款等相关条款处理，同时监理人可指令采取任何措施疏通，一切费用由承包人承担。</w:t>
      </w:r>
    </w:p>
    <w:p w14:paraId="5F38BFF6">
      <w:pPr>
        <w:tabs>
          <w:tab w:val="left" w:pos="1080"/>
        </w:tabs>
        <w:spacing w:line="360" w:lineRule="auto"/>
        <w:ind w:left="420" w:firstLine="422"/>
        <w:rPr>
          <w:rFonts w:ascii="宋体" w:hAnsi="宋体" w:cs="宋体"/>
          <w:szCs w:val="21"/>
        </w:rPr>
      </w:pPr>
      <w:r>
        <w:rPr>
          <w:rFonts w:hint="eastAsia" w:ascii="宋体" w:hAnsi="宋体" w:cs="宋体"/>
          <w:szCs w:val="21"/>
        </w:rPr>
        <w:t>7.3.4 承包人应加强文明施工，保障道路通畅的管理</w:t>
      </w:r>
    </w:p>
    <w:p w14:paraId="1252E0B2">
      <w:pPr>
        <w:tabs>
          <w:tab w:val="left" w:pos="1080"/>
        </w:tabs>
        <w:spacing w:line="360" w:lineRule="auto"/>
        <w:ind w:left="420" w:firstLine="422"/>
        <w:rPr>
          <w:rFonts w:ascii="宋体" w:hAnsi="宋体" w:cs="宋体"/>
          <w:szCs w:val="21"/>
        </w:rPr>
      </w:pPr>
      <w:r>
        <w:rPr>
          <w:rFonts w:hint="eastAsia" w:ascii="宋体" w:hAnsi="宋体" w:cs="宋体"/>
          <w:szCs w:val="21"/>
        </w:rPr>
        <w:t>（1）承包人在施工期内应按国家、交通主管部门与公路管理机构有关文明施工，保障畅通的规定组织施工，对出现的交通堵塞无条件地采取措施进行疏通。</w:t>
      </w:r>
    </w:p>
    <w:p w14:paraId="20A88767">
      <w:pPr>
        <w:tabs>
          <w:tab w:val="left" w:pos="1080"/>
        </w:tabs>
        <w:spacing w:line="360" w:lineRule="auto"/>
        <w:ind w:left="420" w:firstLine="422"/>
        <w:rPr>
          <w:rFonts w:ascii="宋体" w:hAnsi="宋体" w:cs="宋体"/>
          <w:szCs w:val="21"/>
        </w:rPr>
      </w:pPr>
      <w:r>
        <w:rPr>
          <w:rFonts w:hint="eastAsia" w:ascii="宋体" w:hAnsi="宋体" w:cs="宋体"/>
          <w:szCs w:val="21"/>
        </w:rPr>
        <w:t>（2）对于旧路改建工程项目：破坏旧路必须作出交通维持与恢复路面通行条件方案并必须取得监理工程师与项目建设办公室的书面批准，未经批准进行旧路开挖与填筑的，项目建设办公室和监理工程师有权责令停工，并由承包人恢复原良好的通车条件，并需承担一切费用；不得在道路上堆放材料或占道施工影响交通；路基、路面施工应避免出现晴天扬尘，雨天打滑影响安全与交通和影响群众生活、生产的现象；维持交通的路基施工应保证表面平整，行车通畅。</w:t>
      </w:r>
    </w:p>
    <w:p w14:paraId="289A5117">
      <w:pPr>
        <w:tabs>
          <w:tab w:val="left" w:pos="1080"/>
        </w:tabs>
        <w:spacing w:line="360" w:lineRule="auto"/>
        <w:ind w:left="420" w:firstLine="422"/>
        <w:rPr>
          <w:rFonts w:ascii="宋体" w:hAnsi="宋体" w:cs="宋体"/>
          <w:b/>
          <w:szCs w:val="21"/>
        </w:rPr>
      </w:pPr>
      <w:r>
        <w:rPr>
          <w:rFonts w:hint="eastAsia" w:ascii="宋体" w:hAnsi="宋体" w:cs="宋体"/>
          <w:b/>
          <w:szCs w:val="21"/>
        </w:rPr>
        <w:t>9.2  承包人的施工安全责任</w:t>
      </w:r>
    </w:p>
    <w:p w14:paraId="3ED34835">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.1 条款末增加： 如项目法人或监理在日常检查中发现承包人用于危险路段、有安全隐患路段施工安全防护的设施和用具（含交通标志牌、安全危险告知牌、安全隐患告知牌等）不齐全或缺乏，并且承包人没有按规定及时添置安放的情况，则项目法人及监理工程师应按照合同有关规定指令承包人纠正和整改，承包人拒不整改或整改不彻底的，项目法人有权进行直接购置施工安全防护设施和用具（含交通标志牌、安全危险告知牌、安全隐患告知牌等）并安排专人进行设置管理等安全管理工作，所发生的费用由承包人负责，并由项目法人在承包人合同价中计量扣除。</w:t>
      </w:r>
    </w:p>
    <w:p w14:paraId="373220D1">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.2 运营中的公路道路施工安全（增加）</w:t>
      </w:r>
    </w:p>
    <w:p w14:paraId="530764D1">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.2.1 承包人进场施工前需到路政部门和安监部门办理上路施工许可证和安全监督等手续，签订路上施工安全协议书，并接受监督。</w:t>
      </w:r>
    </w:p>
    <w:p w14:paraId="666D668A">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.2.2 在运营公路上进行施工，必须严格执行国家颁布的《公路法》、《安全生产法》、《道路交通标志和标线》（GB5768-1999）、《公路工程施工安全技术规程》（JTJ076）、《公路养护安全作业规程》（JTG H30-2015）要求等国家及交通部门颁发的有关安全生产的法律法规、标准及制度，并按照有关规定设置施工标志、标牌、水马等安全设施)，施工过程中承包人必须派专人维护各施工标志牌正常使用。路上作业施工人员应统一着桔红色反光标志服，招标文件要求的主要施工管理人员在现场时应挂戴统一制作的上岗牌做标识，每个施工点的现场应摆放由业主规定统一格式的施工公示牌。投标人报价时要充分考虑上述设施所需费用，以及施工、生活用水用电的费用，所需费用由投标人考虑在有关报价中，业主不单独进行计量支付。施工标志牌的制作应符合国家有关标准的规定，标志牌版面的反光膜应不低于国标GB5768-1999《道路交通标志和标线》的三级标准。</w:t>
      </w:r>
    </w:p>
    <w:p w14:paraId="7BD87B4F">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.2.3 工程使用的水泥、碎石、砂等材料不得堆放在公路上，工棚搭设应设置在公路行车看不到的位置，如确需搭棚看守机械设备的，应按业主规定的式样搭设；机械设备摆放不得有碍路容路貌和行车安全。</w:t>
      </w:r>
    </w:p>
    <w:p w14:paraId="49D28E4D">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.3 破除的公路废弃材料应集中废弃到弃土场。</w:t>
      </w:r>
    </w:p>
    <w:p w14:paraId="7B73E7D9">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4大修工程施工时，应设置相应防护措施确保公路行人及车流的安全畅通。安全生产发生的一切费用由投标人考虑在有关报价中，业主不单独进行计量支付。由于未采用防护措施或防护措施不力而造成公路下行人、车流受影响的，由承包人承担其责任。</w:t>
      </w:r>
    </w:p>
    <w:p w14:paraId="667AB420">
      <w:pPr>
        <w:tabs>
          <w:tab w:val="left" w:pos="1080"/>
        </w:tabs>
        <w:spacing w:line="360" w:lineRule="auto"/>
        <w:ind w:left="420" w:firstLine="422"/>
        <w:rPr>
          <w:rFonts w:hint="eastAsia"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.5 承包人不得在公路路面上拌和公路材料。</w:t>
      </w:r>
    </w:p>
    <w:p w14:paraId="4F9D14B9">
      <w:pPr>
        <w:tabs>
          <w:tab w:val="left" w:pos="1080"/>
        </w:tabs>
        <w:spacing w:line="360" w:lineRule="auto"/>
        <w:ind w:left="420" w:firstLine="422"/>
        <w:rPr>
          <w:rFonts w:ascii="宋体" w:hAnsi="宋体" w:cs="宋体"/>
          <w:szCs w:val="21"/>
        </w:rPr>
      </w:pPr>
      <w:r>
        <w:rPr>
          <w:rFonts w:hint="eastAsia" w:ascii="宋体" w:hAnsi="宋体" w:cs="宋体"/>
          <w:szCs w:val="21"/>
          <w:lang w:val="en-US" w:eastAsia="zh-CN"/>
        </w:rPr>
        <w:t>9</w:t>
      </w:r>
      <w:r>
        <w:rPr>
          <w:rFonts w:hint="eastAsia" w:ascii="宋体" w:hAnsi="宋体" w:cs="宋体"/>
          <w:szCs w:val="21"/>
        </w:rPr>
        <w:t>.</w:t>
      </w:r>
      <w:r>
        <w:rPr>
          <w:rFonts w:hint="eastAsia" w:ascii="宋体" w:hAnsi="宋体" w:cs="宋体"/>
          <w:szCs w:val="21"/>
          <w:lang w:val="en-US" w:eastAsia="zh-CN"/>
        </w:rPr>
        <w:t>2</w:t>
      </w:r>
      <w:r>
        <w:rPr>
          <w:rFonts w:hint="eastAsia" w:ascii="宋体" w:hAnsi="宋体" w:cs="宋体"/>
          <w:szCs w:val="21"/>
        </w:rPr>
        <w:t>.6 承包人须将拟施工点报监理人审批后，方可进行施工。</w:t>
      </w:r>
    </w:p>
    <w:p w14:paraId="16D77F54">
      <w:pPr>
        <w:tabs>
          <w:tab w:val="left" w:pos="1080"/>
        </w:tabs>
        <w:spacing w:line="360" w:lineRule="auto"/>
        <w:ind w:left="420" w:firstLine="422"/>
        <w:rPr>
          <w:rFonts w:ascii="宋体" w:hAnsi="宋体" w:cs="宋体"/>
          <w:b/>
          <w:szCs w:val="21"/>
        </w:rPr>
      </w:pPr>
      <w:r>
        <w:rPr>
          <w:rFonts w:hint="eastAsia" w:ascii="宋体" w:hAnsi="宋体" w:cs="宋体"/>
          <w:b/>
          <w:szCs w:val="21"/>
        </w:rPr>
        <w:t>10.1  合同进度计划</w:t>
      </w:r>
    </w:p>
    <w:p w14:paraId="7D6071D6">
      <w:pPr>
        <w:tabs>
          <w:tab w:val="left" w:pos="1080"/>
        </w:tabs>
        <w:spacing w:line="360" w:lineRule="auto"/>
        <w:ind w:left="420" w:firstLine="422"/>
        <w:rPr>
          <w:rFonts w:ascii="宋体" w:hAnsi="宋体" w:cs="宋体"/>
          <w:szCs w:val="21"/>
          <w:u w:val="single"/>
        </w:rPr>
      </w:pPr>
      <w:r>
        <w:rPr>
          <w:rFonts w:hint="eastAsia" w:ascii="宋体" w:hAnsi="宋体" w:cs="宋体"/>
          <w:szCs w:val="21"/>
        </w:rPr>
        <w:t>承包人编制施工方案的内容：</w:t>
      </w:r>
      <w:r>
        <w:rPr>
          <w:rFonts w:hint="eastAsia" w:ascii="宋体" w:hAnsi="宋体" w:cs="宋体"/>
          <w:szCs w:val="21"/>
          <w:u w:val="single"/>
        </w:rPr>
        <w:t>承包人应在签订合同协议书后7天内，向监理人提交2份其格式和内容符合监理人规定的工程进度计划，以及为完成该计划而建议采用的实施性的施工安排和施工方案的说明。监理人应在收到该计划后7天内审查同意或提出修改意见，否则该进度计划视为已得到批准。经监理人批准的施工进度计划称为合同进度计划，是控制合同工程进度的依据。工程进度计划应按照关键线路网络图和主要工作横道图两种形式分别绘制，并应包括每月预计完成的工作量和形象进度。</w:t>
      </w:r>
    </w:p>
    <w:p w14:paraId="6FB8A292">
      <w:pPr>
        <w:tabs>
          <w:tab w:val="left" w:pos="1080"/>
        </w:tabs>
        <w:spacing w:line="360" w:lineRule="auto"/>
        <w:ind w:left="420" w:firstLine="422"/>
        <w:rPr>
          <w:rFonts w:ascii="宋体" w:hAnsi="宋体" w:cs="宋体"/>
          <w:b/>
          <w:szCs w:val="21"/>
        </w:rPr>
      </w:pPr>
      <w:r>
        <w:rPr>
          <w:rFonts w:hint="eastAsia" w:ascii="宋体" w:hAnsi="宋体" w:cs="宋体"/>
          <w:b/>
          <w:szCs w:val="21"/>
        </w:rPr>
        <w:t>11.4  异常恶劣的气候条件</w:t>
      </w:r>
    </w:p>
    <w:p w14:paraId="4B19A4CD">
      <w:pPr>
        <w:tabs>
          <w:tab w:val="left" w:pos="1080"/>
        </w:tabs>
        <w:spacing w:line="360" w:lineRule="auto"/>
        <w:ind w:left="420" w:firstLine="422"/>
        <w:rPr>
          <w:rFonts w:ascii="宋体" w:hAnsi="宋体" w:cs="宋体"/>
          <w:szCs w:val="21"/>
          <w:u w:val="single"/>
        </w:rPr>
      </w:pPr>
      <w:r>
        <w:rPr>
          <w:rFonts w:hint="eastAsia" w:ascii="宋体" w:hAnsi="宋体" w:cs="宋体"/>
          <w:szCs w:val="21"/>
        </w:rPr>
        <w:t>异常恶劣的气候条件的范围：</w:t>
      </w:r>
      <w:r>
        <w:rPr>
          <w:rFonts w:hint="eastAsia" w:ascii="宋体" w:hAnsi="宋体" w:cs="宋体"/>
          <w:szCs w:val="21"/>
          <w:u w:val="single"/>
        </w:rPr>
        <w:t>对本项目而言，指发生烈度7度（含7度）以上地震、龙卷风、施工场地受淹超过项目法人提供的设计图纸指明的设计洪水水位引起的延误的情况。</w:t>
      </w:r>
    </w:p>
    <w:p w14:paraId="19D27AC5">
      <w:pPr>
        <w:tabs>
          <w:tab w:val="left" w:pos="1080"/>
        </w:tabs>
        <w:spacing w:line="360" w:lineRule="auto"/>
        <w:ind w:left="420" w:firstLine="422"/>
        <w:rPr>
          <w:rFonts w:ascii="宋体" w:hAnsi="宋体" w:cs="宋体"/>
          <w:szCs w:val="21"/>
          <w:u w:val="single"/>
        </w:rPr>
      </w:pPr>
      <w:r>
        <w:rPr>
          <w:rFonts w:hint="eastAsia" w:ascii="宋体" w:hAnsi="宋体" w:cs="宋体"/>
          <w:szCs w:val="21"/>
          <w:u w:val="single"/>
        </w:rPr>
        <w:t>增加：异常恶劣的气候条件，政府及有关部门预先有预报的，由于承包人没有应急措施或没有采取应急措施的，造成的损失和工期延误，由承包人负责。</w:t>
      </w:r>
    </w:p>
    <w:p w14:paraId="2C1A6004">
      <w:pPr>
        <w:tabs>
          <w:tab w:val="left" w:pos="1080"/>
        </w:tabs>
        <w:spacing w:line="360" w:lineRule="auto"/>
        <w:ind w:left="420" w:firstLine="422"/>
        <w:rPr>
          <w:rFonts w:ascii="宋体" w:hAnsi="宋体" w:cs="宋体"/>
          <w:b/>
          <w:szCs w:val="21"/>
        </w:rPr>
      </w:pPr>
      <w:r>
        <w:rPr>
          <w:rFonts w:hint="eastAsia" w:ascii="宋体" w:hAnsi="宋体" w:cs="宋体"/>
          <w:b/>
          <w:szCs w:val="21"/>
        </w:rPr>
        <w:t>11.8 （增加）其它进度要求</w:t>
      </w:r>
    </w:p>
    <w:p w14:paraId="7A8ED41F">
      <w:pPr>
        <w:tabs>
          <w:tab w:val="left" w:pos="1080"/>
        </w:tabs>
        <w:spacing w:line="360" w:lineRule="auto"/>
        <w:ind w:left="420" w:firstLine="422"/>
        <w:rPr>
          <w:rFonts w:ascii="宋体" w:hAnsi="宋体" w:cs="宋体"/>
          <w:szCs w:val="21"/>
        </w:rPr>
      </w:pPr>
      <w:r>
        <w:rPr>
          <w:rFonts w:hint="eastAsia" w:ascii="宋体" w:hAnsi="宋体" w:cs="宋体"/>
          <w:szCs w:val="21"/>
        </w:rPr>
        <w:t>（1）承包人应加强工程进度计划管理，努力实现均衡组织施工的目标。</w:t>
      </w:r>
    </w:p>
    <w:p w14:paraId="03DFF141">
      <w:pPr>
        <w:tabs>
          <w:tab w:val="left" w:pos="1080"/>
        </w:tabs>
        <w:spacing w:line="360" w:lineRule="auto"/>
        <w:ind w:left="420" w:firstLine="422"/>
        <w:rPr>
          <w:rFonts w:ascii="宋体" w:hAnsi="宋体" w:cs="宋体"/>
          <w:szCs w:val="21"/>
        </w:rPr>
      </w:pPr>
      <w:r>
        <w:rPr>
          <w:rFonts w:hint="eastAsia" w:ascii="宋体" w:hAnsi="宋体" w:cs="宋体"/>
          <w:szCs w:val="21"/>
        </w:rPr>
        <w:t>a  旧路改建工程或施工影响原有道路交通的，应根据施工必须保证交通通畅的特点，科学合理安排施工时间，采取妥当的施工方法，避免在雨季破坏旧路利用新路基维持交通，对破坏旧路的路段应及时安排路面施工，确保不影响道路交通畅通。</w:t>
      </w:r>
    </w:p>
    <w:p w14:paraId="656E3E34">
      <w:pPr>
        <w:tabs>
          <w:tab w:val="left" w:pos="1080"/>
        </w:tabs>
        <w:spacing w:line="360" w:lineRule="auto"/>
        <w:ind w:left="420" w:firstLine="422"/>
        <w:rPr>
          <w:rFonts w:ascii="宋体" w:hAnsi="宋体" w:cs="宋体"/>
          <w:b/>
          <w:szCs w:val="21"/>
        </w:rPr>
      </w:pPr>
      <w:r>
        <w:rPr>
          <w:rFonts w:hint="eastAsia" w:ascii="宋体" w:hAnsi="宋体" w:cs="宋体"/>
          <w:b/>
          <w:szCs w:val="21"/>
        </w:rPr>
        <w:t>12．暂停施工</w:t>
      </w:r>
    </w:p>
    <w:p w14:paraId="637E303B">
      <w:pPr>
        <w:tabs>
          <w:tab w:val="left" w:pos="1080"/>
        </w:tabs>
        <w:spacing w:line="360" w:lineRule="auto"/>
        <w:ind w:left="420" w:firstLine="422"/>
        <w:rPr>
          <w:rFonts w:ascii="宋体" w:hAnsi="宋体" w:cs="宋体"/>
          <w:szCs w:val="21"/>
        </w:rPr>
      </w:pPr>
      <w:r>
        <w:rPr>
          <w:rFonts w:hint="eastAsia" w:ascii="宋体" w:hAnsi="宋体" w:cs="宋体"/>
          <w:szCs w:val="21"/>
        </w:rPr>
        <w:t>12. 1承包人暂停施工的责任</w:t>
      </w:r>
    </w:p>
    <w:p w14:paraId="6DC41CCE">
      <w:pPr>
        <w:tabs>
          <w:tab w:val="left" w:pos="1080"/>
        </w:tabs>
        <w:spacing w:line="360" w:lineRule="auto"/>
        <w:ind w:left="420" w:firstLine="422"/>
        <w:rPr>
          <w:rFonts w:ascii="宋体" w:hAnsi="宋体" w:cs="宋体"/>
          <w:szCs w:val="21"/>
        </w:rPr>
      </w:pPr>
      <w:r>
        <w:rPr>
          <w:rFonts w:hint="eastAsia" w:ascii="宋体" w:hAnsi="宋体" w:cs="宋体"/>
          <w:szCs w:val="21"/>
        </w:rPr>
        <w:t>公路工程专用合同条款12.1.(6）项约定:</w:t>
      </w:r>
    </w:p>
    <w:p w14:paraId="31D84CF1">
      <w:pPr>
        <w:tabs>
          <w:tab w:val="left" w:pos="1080"/>
        </w:tabs>
        <w:spacing w:line="360" w:lineRule="auto"/>
        <w:ind w:left="420" w:firstLine="422"/>
        <w:rPr>
          <w:rFonts w:ascii="宋体" w:hAnsi="宋体" w:cs="宋体"/>
          <w:szCs w:val="21"/>
        </w:rPr>
      </w:pPr>
      <w:r>
        <w:rPr>
          <w:rFonts w:hint="eastAsia" w:ascii="宋体" w:hAnsi="宋体" w:cs="宋体"/>
          <w:szCs w:val="21"/>
        </w:rPr>
        <w:t>(6）由承包人承担的其他暂停施工：</w:t>
      </w:r>
      <w:r>
        <w:rPr>
          <w:rFonts w:hint="eastAsia" w:ascii="宋体" w:hAnsi="宋体" w:cs="宋体"/>
          <w:szCs w:val="21"/>
          <w:u w:val="single"/>
        </w:rPr>
        <w:t xml:space="preserve">  /  </w:t>
      </w:r>
      <w:r>
        <w:rPr>
          <w:rFonts w:hint="eastAsia" w:ascii="宋体" w:hAnsi="宋体" w:cs="宋体"/>
          <w:szCs w:val="21"/>
        </w:rPr>
        <w:t>。</w:t>
      </w:r>
    </w:p>
    <w:p w14:paraId="7643AA01">
      <w:pPr>
        <w:tabs>
          <w:tab w:val="left" w:pos="1080"/>
        </w:tabs>
        <w:spacing w:line="360" w:lineRule="auto"/>
        <w:ind w:left="420" w:firstLine="422"/>
        <w:rPr>
          <w:rFonts w:ascii="宋体" w:hAnsi="宋体" w:cs="宋体"/>
          <w:b/>
          <w:szCs w:val="21"/>
        </w:rPr>
      </w:pPr>
      <w:r>
        <w:rPr>
          <w:rFonts w:hint="eastAsia" w:ascii="宋体" w:hAnsi="宋体" w:cs="宋体"/>
          <w:b/>
          <w:szCs w:val="21"/>
        </w:rPr>
        <w:t>13.3承包人的质量检查</w:t>
      </w:r>
    </w:p>
    <w:p w14:paraId="264DF60D">
      <w:pPr>
        <w:tabs>
          <w:tab w:val="left" w:pos="1080"/>
        </w:tabs>
        <w:spacing w:line="360" w:lineRule="auto"/>
        <w:ind w:left="420" w:firstLine="422"/>
        <w:rPr>
          <w:rFonts w:ascii="宋体" w:hAnsi="宋体" w:cs="宋体"/>
          <w:szCs w:val="21"/>
        </w:rPr>
      </w:pPr>
      <w:r>
        <w:rPr>
          <w:rFonts w:hint="eastAsia" w:ascii="宋体" w:hAnsi="宋体" w:cs="宋体"/>
          <w:szCs w:val="21"/>
        </w:rPr>
        <w:t>增加内容：（1）落实质量责任制和质量保证体系</w:t>
      </w:r>
    </w:p>
    <w:p w14:paraId="4CB25C5D">
      <w:pPr>
        <w:tabs>
          <w:tab w:val="left" w:pos="1080"/>
        </w:tabs>
        <w:spacing w:line="360" w:lineRule="auto"/>
        <w:ind w:left="420" w:firstLine="422"/>
        <w:rPr>
          <w:rFonts w:ascii="宋体" w:hAnsi="宋体" w:cs="宋体"/>
          <w:szCs w:val="21"/>
        </w:rPr>
      </w:pPr>
      <w:r>
        <w:rPr>
          <w:rFonts w:hint="eastAsia" w:ascii="宋体" w:hAnsi="宋体" w:cs="宋体"/>
          <w:szCs w:val="21"/>
        </w:rPr>
        <w:t xml:space="preserve">分项工程施工现场应实行质量责任牌管理，写明作业内容、项目质量管理责任人（施工单位、监理单位、建设管理机构）和质量管理举报电话； </w:t>
      </w:r>
    </w:p>
    <w:p w14:paraId="23429559">
      <w:pPr>
        <w:tabs>
          <w:tab w:val="left" w:pos="1080"/>
        </w:tabs>
        <w:spacing w:line="360" w:lineRule="auto"/>
        <w:ind w:left="420" w:firstLine="422"/>
        <w:rPr>
          <w:rFonts w:ascii="宋体" w:hAnsi="宋体" w:cs="宋体"/>
          <w:szCs w:val="21"/>
        </w:rPr>
      </w:pPr>
      <w:r>
        <w:rPr>
          <w:rFonts w:hint="eastAsia" w:ascii="宋体" w:hAnsi="宋体" w:cs="宋体"/>
          <w:szCs w:val="21"/>
        </w:rPr>
        <w:t>（2）认真执行质量检查制度：</w:t>
      </w:r>
    </w:p>
    <w:p w14:paraId="74352D0E">
      <w:pPr>
        <w:tabs>
          <w:tab w:val="left" w:pos="1080"/>
        </w:tabs>
        <w:spacing w:line="360" w:lineRule="auto"/>
        <w:ind w:left="420" w:firstLine="422"/>
        <w:rPr>
          <w:rFonts w:ascii="宋体" w:hAnsi="宋体" w:cs="宋体"/>
          <w:szCs w:val="21"/>
        </w:rPr>
      </w:pPr>
      <w:r>
        <w:rPr>
          <w:rFonts w:hint="eastAsia" w:ascii="宋体" w:hAnsi="宋体" w:cs="宋体"/>
          <w:szCs w:val="21"/>
        </w:rPr>
        <w:t>施工作业管理的专业工程师在测量、试验工程师配合下完成施工自检并作施工记录（工艺及原材料使用等）；</w:t>
      </w:r>
    </w:p>
    <w:p w14:paraId="48BD4D45">
      <w:pPr>
        <w:tabs>
          <w:tab w:val="left" w:pos="1080"/>
        </w:tabs>
        <w:spacing w:line="360" w:lineRule="auto"/>
        <w:ind w:left="420" w:firstLine="422"/>
        <w:rPr>
          <w:rFonts w:ascii="宋体" w:hAnsi="宋体" w:cs="宋体"/>
          <w:szCs w:val="21"/>
        </w:rPr>
      </w:pPr>
      <w:r>
        <w:rPr>
          <w:rFonts w:hint="eastAsia" w:ascii="宋体" w:hAnsi="宋体" w:cs="宋体"/>
          <w:szCs w:val="21"/>
        </w:rPr>
        <w:t>质检工程师在测量、试验工程师配合下加强中间质量检测，严格控制工序质量，及时完成工序、分项完工检验并提交质量检验记录，收集工序、分项资料与检验申请经项目总工签认后报送监理工程师。</w:t>
      </w:r>
    </w:p>
    <w:p w14:paraId="37B5A9DB">
      <w:pPr>
        <w:tabs>
          <w:tab w:val="left" w:pos="1080"/>
        </w:tabs>
        <w:spacing w:line="360" w:lineRule="auto"/>
        <w:ind w:left="420" w:firstLine="422"/>
        <w:rPr>
          <w:rFonts w:ascii="宋体" w:hAnsi="宋体" w:cs="宋体"/>
          <w:szCs w:val="21"/>
        </w:rPr>
      </w:pPr>
      <w:r>
        <w:rPr>
          <w:rFonts w:hint="eastAsia" w:ascii="宋体" w:hAnsi="宋体" w:cs="宋体"/>
          <w:szCs w:val="21"/>
        </w:rPr>
        <w:t>试验、测量工程师根据施工质检需要完成试验与测量作业并及时交检验结果报告专业工程师、质检工程师。</w:t>
      </w:r>
    </w:p>
    <w:p w14:paraId="7DCAAFC8">
      <w:pPr>
        <w:tabs>
          <w:tab w:val="left" w:pos="1080"/>
        </w:tabs>
        <w:spacing w:line="360" w:lineRule="auto"/>
        <w:ind w:left="420" w:firstLine="422"/>
        <w:rPr>
          <w:rFonts w:ascii="宋体" w:hAnsi="宋体" w:cs="宋体"/>
          <w:szCs w:val="21"/>
        </w:rPr>
      </w:pPr>
      <w:r>
        <w:rPr>
          <w:rFonts w:hint="eastAsia" w:ascii="宋体" w:hAnsi="宋体" w:cs="宋体"/>
          <w:szCs w:val="21"/>
        </w:rPr>
        <w:t>为保证质量责任制的落实，必须做到“三个到位”、“三个同时”，即：质量管理人员到位，检测工具到位，记录表格到位；施工作业与专业工程师质量检查、检验同时，承包人质量检验工程师、监理的检验与施工作业同时，检查、检验与记录同时。</w:t>
      </w:r>
    </w:p>
    <w:p w14:paraId="549FF9E4">
      <w:pPr>
        <w:tabs>
          <w:tab w:val="left" w:pos="1080"/>
        </w:tabs>
        <w:spacing w:line="360" w:lineRule="auto"/>
        <w:ind w:left="420" w:firstLine="422"/>
        <w:rPr>
          <w:rFonts w:ascii="宋体" w:hAnsi="宋体" w:cs="宋体"/>
          <w:szCs w:val="21"/>
        </w:rPr>
      </w:pPr>
      <w:r>
        <w:rPr>
          <w:rFonts w:hint="eastAsia" w:ascii="宋体" w:hAnsi="宋体" w:cs="宋体"/>
          <w:szCs w:val="21"/>
        </w:rPr>
        <w:t>(3)质量管理记录的原始记录包括作业记录、测量记录、试验记录、检验记录及验收记录，地基、基础、填挖交界碾压，墙台背回填等隐蔽工程应摄象或照相作为现场记录保存。</w:t>
      </w:r>
    </w:p>
    <w:p w14:paraId="14F18686">
      <w:pPr>
        <w:tabs>
          <w:tab w:val="left" w:pos="1080"/>
        </w:tabs>
        <w:spacing w:line="360" w:lineRule="auto"/>
        <w:ind w:left="420" w:firstLine="422"/>
        <w:rPr>
          <w:rFonts w:ascii="宋体" w:hAnsi="宋体" w:cs="宋体"/>
          <w:b/>
          <w:szCs w:val="21"/>
        </w:rPr>
      </w:pPr>
      <w:r>
        <w:rPr>
          <w:rFonts w:hint="eastAsia" w:ascii="宋体" w:hAnsi="宋体" w:cs="宋体"/>
          <w:b/>
          <w:szCs w:val="21"/>
        </w:rPr>
        <w:t>13.5工程隐蔽部位覆盖前的检查</w:t>
      </w:r>
    </w:p>
    <w:p w14:paraId="3E4BAFFB">
      <w:pPr>
        <w:tabs>
          <w:tab w:val="left" w:pos="1080"/>
        </w:tabs>
        <w:spacing w:line="360" w:lineRule="auto"/>
        <w:ind w:left="420" w:firstLine="422"/>
        <w:rPr>
          <w:rFonts w:ascii="宋体" w:hAnsi="宋体" w:cs="宋体"/>
          <w:szCs w:val="21"/>
        </w:rPr>
      </w:pPr>
      <w:r>
        <w:rPr>
          <w:rFonts w:hint="eastAsia" w:ascii="宋体" w:hAnsi="宋体" w:cs="宋体"/>
          <w:szCs w:val="21"/>
        </w:rPr>
        <w:t>（增加）13.5.1项补充： 隐蔽部位覆盖前应经监理人检查确认,分阶段(工序)进行拍摄或照相,并向监理人提供相关影像相片等书面资料作为计量支付的依据，否则不应给予计量.</w:t>
      </w:r>
    </w:p>
    <w:p w14:paraId="746FDE22">
      <w:pPr>
        <w:tabs>
          <w:tab w:val="left" w:pos="1080"/>
        </w:tabs>
        <w:spacing w:line="360" w:lineRule="auto"/>
        <w:ind w:left="420" w:firstLine="422"/>
        <w:rPr>
          <w:rFonts w:ascii="宋体" w:hAnsi="宋体" w:cs="宋体"/>
          <w:b/>
          <w:szCs w:val="21"/>
        </w:rPr>
      </w:pPr>
      <w:r>
        <w:rPr>
          <w:rFonts w:hint="eastAsia" w:ascii="宋体" w:hAnsi="宋体" w:cs="宋体"/>
          <w:b/>
          <w:szCs w:val="21"/>
        </w:rPr>
        <w:t>15.3 变更</w:t>
      </w:r>
    </w:p>
    <w:p w14:paraId="2F79AC77">
      <w:pPr>
        <w:tabs>
          <w:tab w:val="left" w:pos="1080"/>
        </w:tabs>
        <w:spacing w:line="360" w:lineRule="auto"/>
        <w:ind w:left="420" w:firstLine="422"/>
        <w:rPr>
          <w:rFonts w:ascii="宋体" w:hAnsi="宋体" w:cs="宋体"/>
          <w:szCs w:val="21"/>
        </w:rPr>
      </w:pPr>
      <w:r>
        <w:rPr>
          <w:rFonts w:hint="eastAsia" w:ascii="宋体" w:hAnsi="宋体" w:cs="宋体"/>
          <w:szCs w:val="21"/>
        </w:rPr>
        <w:t>（增加）15.3.5项补充： 设计变更除遵守交通运输部、交通运输厅的现行设计变更管理办法外，还应执行广西壮族自治区公路管理局现行《广西公路管理局公路工程设计变更管理办法实施细则》的规定及《南宁市兴宁区政府投资项目管理办法》的规定。</w:t>
      </w:r>
    </w:p>
    <w:p w14:paraId="5116C1BC">
      <w:pPr>
        <w:tabs>
          <w:tab w:val="left" w:pos="1080"/>
        </w:tabs>
        <w:spacing w:line="360" w:lineRule="auto"/>
        <w:ind w:left="420" w:firstLine="422"/>
        <w:rPr>
          <w:rFonts w:hint="eastAsia" w:ascii="宋体" w:hAnsi="宋体" w:cs="宋体"/>
          <w:b/>
          <w:szCs w:val="21"/>
        </w:rPr>
      </w:pPr>
    </w:p>
    <w:p w14:paraId="3FE8C8FA">
      <w:pPr>
        <w:tabs>
          <w:tab w:val="left" w:pos="1080"/>
        </w:tabs>
        <w:spacing w:line="360" w:lineRule="auto"/>
        <w:ind w:left="420" w:firstLine="422"/>
        <w:rPr>
          <w:rFonts w:ascii="宋体" w:hAnsi="宋体" w:cs="宋体"/>
          <w:b/>
          <w:szCs w:val="21"/>
        </w:rPr>
      </w:pPr>
      <w:r>
        <w:rPr>
          <w:rFonts w:hint="eastAsia" w:ascii="宋体" w:hAnsi="宋体" w:cs="宋体"/>
          <w:b/>
          <w:szCs w:val="21"/>
        </w:rPr>
        <w:t>16. 价格调整</w:t>
      </w:r>
    </w:p>
    <w:p w14:paraId="565C6075">
      <w:pPr>
        <w:tabs>
          <w:tab w:val="left" w:pos="1080"/>
        </w:tabs>
        <w:spacing w:line="360" w:lineRule="auto"/>
        <w:ind w:left="420" w:firstLine="422"/>
        <w:rPr>
          <w:rFonts w:ascii="宋体" w:hAnsi="宋体" w:cs="宋体"/>
          <w:szCs w:val="21"/>
        </w:rPr>
      </w:pPr>
      <w:r>
        <w:rPr>
          <w:rFonts w:hint="eastAsia" w:ascii="宋体" w:hAnsi="宋体" w:cs="宋体"/>
          <w:szCs w:val="21"/>
        </w:rPr>
        <w:t>16.1物价波动引起的价格调整</w:t>
      </w:r>
    </w:p>
    <w:p w14:paraId="070B7145">
      <w:pPr>
        <w:tabs>
          <w:tab w:val="left" w:pos="1080"/>
        </w:tabs>
        <w:spacing w:line="360" w:lineRule="auto"/>
        <w:ind w:left="420" w:firstLine="422"/>
        <w:rPr>
          <w:rFonts w:ascii="宋体" w:hAnsi="宋体" w:cs="宋体"/>
          <w:szCs w:val="21"/>
        </w:rPr>
      </w:pPr>
      <w:r>
        <w:rPr>
          <w:rFonts w:hint="eastAsia" w:ascii="宋体" w:hAnsi="宋体" w:cs="宋体"/>
          <w:szCs w:val="21"/>
        </w:rPr>
        <w:t>本工程合同实施期间不进行价格调整。</w:t>
      </w:r>
    </w:p>
    <w:p w14:paraId="1511BBF6">
      <w:pPr>
        <w:tabs>
          <w:tab w:val="left" w:pos="1080"/>
        </w:tabs>
        <w:spacing w:line="360" w:lineRule="auto"/>
        <w:ind w:left="420" w:firstLine="422"/>
        <w:rPr>
          <w:rFonts w:ascii="宋体" w:hAnsi="宋体" w:cs="宋体"/>
          <w:b/>
          <w:bCs/>
          <w:szCs w:val="21"/>
        </w:rPr>
      </w:pPr>
      <w:r>
        <w:rPr>
          <w:rFonts w:hint="eastAsia" w:ascii="宋体" w:hAnsi="宋体" w:cs="宋体"/>
          <w:b/>
          <w:bCs/>
          <w:szCs w:val="21"/>
        </w:rPr>
        <w:t>17.1计量</w:t>
      </w:r>
    </w:p>
    <w:p w14:paraId="379C6A08">
      <w:pPr>
        <w:tabs>
          <w:tab w:val="left" w:pos="1080"/>
        </w:tabs>
        <w:spacing w:line="360" w:lineRule="auto"/>
        <w:ind w:left="420" w:firstLine="422"/>
        <w:rPr>
          <w:rFonts w:ascii="宋体" w:hAnsi="宋体" w:cs="宋体"/>
          <w:szCs w:val="21"/>
        </w:rPr>
      </w:pPr>
      <w:r>
        <w:rPr>
          <w:rFonts w:hint="eastAsia" w:ascii="宋体" w:hAnsi="宋体" w:cs="宋体"/>
          <w:szCs w:val="21"/>
        </w:rPr>
        <w:t>17.1.5本项目工程量清单中总额价子目的支付原则和支付进度：</w:t>
      </w:r>
    </w:p>
    <w:p w14:paraId="4B900AF3">
      <w:pPr>
        <w:tabs>
          <w:tab w:val="left" w:pos="1080"/>
        </w:tabs>
        <w:spacing w:line="360" w:lineRule="auto"/>
        <w:ind w:left="420" w:firstLine="422"/>
        <w:rPr>
          <w:rFonts w:ascii="宋体" w:hAnsi="宋体" w:cs="宋体"/>
          <w:szCs w:val="21"/>
        </w:rPr>
      </w:pPr>
      <w:r>
        <w:rPr>
          <w:rFonts w:hint="eastAsia" w:ascii="宋体" w:hAnsi="宋体" w:cs="宋体"/>
          <w:szCs w:val="21"/>
        </w:rPr>
        <w:t>竣工文件费：在监理人验收合格后一次支付；</w:t>
      </w:r>
    </w:p>
    <w:p w14:paraId="0B9A5E9C">
      <w:pPr>
        <w:tabs>
          <w:tab w:val="left" w:pos="1080"/>
        </w:tabs>
        <w:spacing w:line="360" w:lineRule="auto"/>
        <w:ind w:left="420" w:firstLine="422"/>
        <w:rPr>
          <w:rFonts w:ascii="宋体" w:hAnsi="宋体" w:cs="宋体"/>
          <w:szCs w:val="21"/>
        </w:rPr>
      </w:pPr>
      <w:r>
        <w:rPr>
          <w:rFonts w:hint="eastAsia" w:ascii="宋体" w:hAnsi="宋体" w:cs="宋体"/>
          <w:szCs w:val="21"/>
        </w:rPr>
        <w:t>安全生产费：将根据承包人安全生产措施的实施情况及工程进度按进度支付；</w:t>
      </w:r>
    </w:p>
    <w:p w14:paraId="5BE56F47">
      <w:pPr>
        <w:adjustRightInd w:val="0"/>
        <w:spacing w:line="360" w:lineRule="auto"/>
        <w:ind w:left="409" w:leftChars="195" w:firstLine="420" w:firstLineChars="200"/>
        <w:rPr>
          <w:rFonts w:ascii="宋体" w:hAnsi="宋体" w:cs="宋体"/>
          <w:color w:val="auto"/>
          <w:szCs w:val="21"/>
        </w:rPr>
      </w:pPr>
      <w:r>
        <w:rPr>
          <w:rFonts w:hint="eastAsia" w:ascii="宋体" w:hAnsi="宋体" w:cs="宋体"/>
          <w:szCs w:val="21"/>
        </w:rPr>
        <w:t>信息化系统：信息化系统不作为竞争性报价，发包人在接到承包人购买凭证后，才予以支付。</w:t>
      </w:r>
    </w:p>
    <w:p w14:paraId="1B1FDA21">
      <w:pPr>
        <w:tabs>
          <w:tab w:val="left" w:pos="1080"/>
        </w:tabs>
        <w:spacing w:line="360" w:lineRule="auto"/>
        <w:ind w:left="420" w:firstLine="422"/>
        <w:rPr>
          <w:rFonts w:hint="eastAsia" w:ascii="宋体" w:hAnsi="宋体" w:cs="宋体"/>
          <w:szCs w:val="21"/>
        </w:rPr>
      </w:pPr>
      <w:r>
        <w:rPr>
          <w:rFonts w:hint="eastAsia" w:ascii="宋体" w:hAnsi="宋体" w:cs="宋体"/>
          <w:b/>
          <w:color w:val="auto"/>
          <w:szCs w:val="21"/>
        </w:rPr>
        <w:t>17.2预付款</w:t>
      </w:r>
      <w:r>
        <w:rPr>
          <w:rFonts w:hint="eastAsia" w:ascii="宋体" w:hAnsi="宋体" w:cs="宋体"/>
          <w:szCs w:val="21"/>
        </w:rPr>
        <w:t xml:space="preserve"> </w:t>
      </w:r>
    </w:p>
    <w:p w14:paraId="5ED1BB3E">
      <w:pPr>
        <w:tabs>
          <w:tab w:val="left" w:pos="1080"/>
        </w:tabs>
        <w:spacing w:line="360" w:lineRule="auto"/>
        <w:ind w:firstLine="840" w:firstLineChars="400"/>
        <w:rPr>
          <w:rFonts w:hint="eastAsia" w:ascii="宋体" w:hAnsi="宋体" w:cs="宋体"/>
          <w:color w:val="auto"/>
          <w:szCs w:val="21"/>
        </w:rPr>
      </w:pPr>
      <w:r>
        <w:rPr>
          <w:rFonts w:hint="eastAsia" w:ascii="宋体" w:hAnsi="宋体" w:cs="宋体"/>
          <w:color w:val="auto"/>
          <w:szCs w:val="21"/>
        </w:rPr>
        <w:t xml:space="preserve">17.2.1预付款 </w:t>
      </w:r>
    </w:p>
    <w:p w14:paraId="166F8D59">
      <w:pPr>
        <w:tabs>
          <w:tab w:val="left" w:pos="1080"/>
        </w:tabs>
        <w:spacing w:line="360" w:lineRule="auto"/>
        <w:ind w:firstLine="840" w:firstLineChars="400"/>
        <w:rPr>
          <w:rFonts w:hint="eastAsia" w:ascii="宋体" w:hAnsi="宋体" w:cs="宋体"/>
          <w:color w:val="auto"/>
          <w:szCs w:val="21"/>
        </w:rPr>
      </w:pPr>
      <w:r>
        <w:rPr>
          <w:rFonts w:hint="eastAsia" w:ascii="宋体" w:hAnsi="宋体" w:cs="宋体"/>
          <w:color w:val="auto"/>
          <w:highlight w:val="none"/>
          <w:lang w:val="en-US" w:eastAsia="zh-CN"/>
        </w:rPr>
        <w:t>无。</w:t>
      </w:r>
      <w:r>
        <w:rPr>
          <w:rFonts w:hint="eastAsia" w:ascii="宋体" w:hAnsi="宋体" w:cs="宋体"/>
          <w:color w:val="auto"/>
          <w:szCs w:val="21"/>
        </w:rPr>
        <w:t xml:space="preserve"> </w:t>
      </w:r>
    </w:p>
    <w:p w14:paraId="2A109EF7">
      <w:pPr>
        <w:tabs>
          <w:tab w:val="left" w:pos="1080"/>
        </w:tabs>
        <w:spacing w:line="360" w:lineRule="auto"/>
        <w:ind w:firstLine="840" w:firstLineChars="400"/>
        <w:rPr>
          <w:rFonts w:hint="eastAsia" w:ascii="宋体" w:hAnsi="宋体" w:cs="宋体"/>
          <w:color w:val="auto"/>
          <w:szCs w:val="21"/>
          <w:highlight w:val="none"/>
        </w:rPr>
      </w:pPr>
      <w:r>
        <w:rPr>
          <w:rFonts w:hint="eastAsia" w:ascii="宋体" w:hAnsi="宋体" w:cs="宋体"/>
          <w:color w:val="auto"/>
          <w:szCs w:val="21"/>
          <w:highlight w:val="none"/>
        </w:rPr>
        <w:t xml:space="preserve">17.2.2 预付款的扣回与还清 </w:t>
      </w:r>
    </w:p>
    <w:p w14:paraId="4E99A545">
      <w:pPr>
        <w:tabs>
          <w:tab w:val="left" w:pos="1080"/>
        </w:tabs>
        <w:spacing w:line="360" w:lineRule="auto"/>
        <w:ind w:firstLine="840" w:firstLineChars="400"/>
        <w:rPr>
          <w:rFonts w:ascii="宋体" w:hAnsi="宋体" w:cs="宋体"/>
          <w:color w:val="auto"/>
          <w:szCs w:val="21"/>
          <w:highlight w:val="none"/>
        </w:rPr>
      </w:pPr>
      <w:r>
        <w:rPr>
          <w:rFonts w:hint="eastAsia" w:ascii="宋体" w:hAnsi="宋体" w:cs="宋体"/>
          <w:color w:val="auto"/>
          <w:szCs w:val="21"/>
          <w:highlight w:val="none"/>
          <w:lang w:val="en-US" w:eastAsia="zh-CN"/>
        </w:rPr>
        <w:t>无</w:t>
      </w:r>
      <w:r>
        <w:rPr>
          <w:rFonts w:hint="eastAsia" w:ascii="宋体" w:hAnsi="宋体" w:cs="宋体"/>
          <w:color w:val="auto"/>
          <w:szCs w:val="21"/>
          <w:highlight w:val="none"/>
        </w:rPr>
        <w:t>。</w:t>
      </w:r>
    </w:p>
    <w:p w14:paraId="2B790143">
      <w:pPr>
        <w:tabs>
          <w:tab w:val="left" w:pos="1080"/>
        </w:tabs>
        <w:spacing w:line="360" w:lineRule="auto"/>
        <w:ind w:firstLine="835" w:firstLineChars="396"/>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17.3工程进度付款</w:t>
      </w:r>
    </w:p>
    <w:p w14:paraId="27BDC001">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17</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2</w:t>
      </w:r>
      <w:r>
        <w:rPr>
          <w:rFonts w:hint="eastAsia" w:ascii="宋体" w:hAnsi="宋体" w:cs="宋体"/>
          <w:color w:val="000000" w:themeColor="text1"/>
          <w:kern w:val="0"/>
          <w:szCs w:val="21"/>
          <w:highlight w:val="none"/>
          <w14:textFill>
            <w14:solidFill>
              <w14:schemeClr w14:val="tx1"/>
            </w14:solidFill>
          </w14:textFill>
        </w:rPr>
        <w:t xml:space="preserve"> 双方约定的工程款（进度款）的支付方式和时间：本项目工程款原则上按工程进度支付，付款金额为确认实际完成工程量款项的80%。竣工验收合格并经兴宁区财政部门审定结算后，可</w:t>
      </w:r>
      <w:r>
        <w:rPr>
          <w:rFonts w:hint="eastAsia" w:ascii="宋体" w:hAnsi="宋体" w:cs="宋体"/>
          <w:color w:val="auto"/>
          <w:kern w:val="0"/>
          <w:szCs w:val="21"/>
          <w:highlight w:val="none"/>
        </w:rPr>
        <w:t>申请支付到结算价的90%，结算审定后30天内支付，其中工程结算送财政部门审核，并经双方同意确认。工程结算价款的</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%作为质量保修金，缺</w:t>
      </w:r>
      <w:r>
        <w:rPr>
          <w:rFonts w:hint="eastAsia" w:ascii="宋体" w:hAnsi="宋体" w:cs="宋体"/>
          <w:color w:val="000000" w:themeColor="text1"/>
          <w:kern w:val="0"/>
          <w:szCs w:val="21"/>
          <w:highlight w:val="none"/>
          <w14:textFill>
            <w14:solidFill>
              <w14:schemeClr w14:val="tx1"/>
            </w14:solidFill>
          </w14:textFill>
        </w:rPr>
        <w:t>陷责任期满后1个月内支付，不计利息。质量缺陷责任期内，如工程出现质量问题，致使采购人受损的，采购人有权要求成交人承担赔偿责任。</w:t>
      </w:r>
    </w:p>
    <w:p w14:paraId="60009821">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承包人在每个付款周期末向监理人提交进度付款申请单的份数：</w:t>
      </w:r>
      <w:r>
        <w:rPr>
          <w:rFonts w:hint="eastAsia" w:ascii="宋体" w:hAnsi="宋体" w:cs="宋体"/>
          <w:color w:val="000000" w:themeColor="text1"/>
          <w:kern w:val="0"/>
          <w:szCs w:val="21"/>
          <w:highlight w:val="none"/>
          <w:u w:val="single"/>
          <w14:textFill>
            <w14:solidFill>
              <w14:schemeClr w14:val="tx1"/>
            </w14:solidFill>
          </w14:textFill>
        </w:rPr>
        <w:t xml:space="preserve"> 4  </w:t>
      </w:r>
      <w:r>
        <w:rPr>
          <w:rFonts w:hint="eastAsia" w:ascii="宋体" w:hAnsi="宋体" w:cs="宋体"/>
          <w:color w:val="000000" w:themeColor="text1"/>
          <w:kern w:val="0"/>
          <w:szCs w:val="21"/>
          <w:highlight w:val="none"/>
          <w14:textFill>
            <w14:solidFill>
              <w14:schemeClr w14:val="tx1"/>
            </w14:solidFill>
          </w14:textFill>
        </w:rPr>
        <w:t>份</w:t>
      </w:r>
    </w:p>
    <w:p w14:paraId="61FEBAA8">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1</w:t>
      </w:r>
      <w:r>
        <w:rPr>
          <w:rFonts w:hint="eastAsia" w:ascii="宋体" w:hAnsi="宋体" w:cs="宋体"/>
          <w:color w:val="000000" w:themeColor="text1"/>
          <w:kern w:val="0"/>
          <w:szCs w:val="21"/>
          <w:highlight w:val="none"/>
          <w:lang w:val="en-US" w:eastAsia="zh-CN"/>
          <w14:textFill>
            <w14:solidFill>
              <w14:schemeClr w14:val="tx1"/>
            </w14:solidFill>
          </w14:textFill>
        </w:rPr>
        <w:t>7</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3</w:t>
      </w:r>
      <w:r>
        <w:rPr>
          <w:rFonts w:hint="eastAsia" w:ascii="宋体" w:hAnsi="宋体" w:cs="宋体"/>
          <w:color w:val="000000" w:themeColor="text1"/>
          <w:kern w:val="0"/>
          <w:szCs w:val="21"/>
          <w:highlight w:val="none"/>
          <w14:textFill>
            <w14:solidFill>
              <w14:schemeClr w14:val="tx1"/>
            </w14:solidFill>
          </w14:textFill>
        </w:rPr>
        <w:t>.</w:t>
      </w:r>
      <w:r>
        <w:rPr>
          <w:rFonts w:hint="eastAsia" w:ascii="宋体" w:hAnsi="宋体" w:cs="宋体"/>
          <w:color w:val="000000" w:themeColor="text1"/>
          <w:kern w:val="0"/>
          <w:szCs w:val="21"/>
          <w:highlight w:val="none"/>
          <w:lang w:val="en-US" w:eastAsia="zh-CN"/>
          <w14:textFill>
            <w14:solidFill>
              <w14:schemeClr w14:val="tx1"/>
            </w14:solidFill>
          </w14:textFill>
        </w:rPr>
        <w:t>4</w:t>
      </w:r>
      <w:r>
        <w:rPr>
          <w:rFonts w:hint="eastAsia" w:ascii="宋体" w:hAnsi="宋体" w:cs="宋体"/>
          <w:color w:val="000000" w:themeColor="text1"/>
          <w:kern w:val="0"/>
          <w:szCs w:val="21"/>
          <w:highlight w:val="none"/>
          <w14:textFill>
            <w14:solidFill>
              <w14:schemeClr w14:val="tx1"/>
            </w14:solidFill>
          </w14:textFill>
        </w:rPr>
        <w:t>农民工工资保证金的缴存时间：按照农民工工资保证金承诺书执行。</w:t>
      </w:r>
    </w:p>
    <w:p w14:paraId="234F3D6C">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后补充：承包人也可选择递交银行保函形式对工程质量进行担保。质量保证金银行保函的要求：</w:t>
      </w:r>
    </w:p>
    <w:p w14:paraId="14CA063C">
      <w:pPr>
        <w:tabs>
          <w:tab w:val="left" w:pos="1080"/>
        </w:tabs>
        <w:spacing w:line="360" w:lineRule="auto"/>
        <w:ind w:left="420" w:leftChars="200"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a、担保金额为中标金额的3%；</w:t>
      </w:r>
    </w:p>
    <w:p w14:paraId="3ED6A0B4">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b、一次性全额开具；</w:t>
      </w:r>
    </w:p>
    <w:p w14:paraId="4D92CE13">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c、出具质量保证金保函的银行：采用银行保函时，出具履约担保的银行级别为：中国银行、中国农业银行、中国工商银行、中国建设银行、交通银行五大银行的全国性的地市级分行（支行）及以上级别银行，且开具前须报发包人核准；</w:t>
      </w:r>
    </w:p>
    <w:p w14:paraId="6C8872CC">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d、按采购文件提供的格式与内容（附件十）。</w:t>
      </w:r>
    </w:p>
    <w:p w14:paraId="3A4EA829">
      <w:pPr>
        <w:tabs>
          <w:tab w:val="left" w:pos="1080"/>
        </w:tabs>
        <w:spacing w:line="360" w:lineRule="auto"/>
        <w:ind w:left="420" w:leftChars="200" w:firstLine="420" w:firstLineChars="200"/>
        <w:rPr>
          <w:rFonts w:hint="eastAsia" w:ascii="宋体" w:hAnsi="宋体" w:cs="宋体"/>
          <w:color w:val="000000" w:themeColor="text1"/>
          <w:kern w:val="0"/>
          <w:szCs w:val="21"/>
          <w:highlight w:val="none"/>
          <w14:textFill>
            <w14:solidFill>
              <w14:schemeClr w14:val="tx1"/>
            </w14:solidFill>
          </w14:textFill>
        </w:rPr>
      </w:pPr>
      <w:r>
        <w:rPr>
          <w:rFonts w:hint="eastAsia" w:ascii="宋体" w:hAnsi="宋体" w:cs="宋体"/>
          <w:color w:val="000000" w:themeColor="text1"/>
          <w:kern w:val="0"/>
          <w:szCs w:val="21"/>
          <w:highlight w:val="none"/>
          <w14:textFill>
            <w14:solidFill>
              <w14:schemeClr w14:val="tx1"/>
            </w14:solidFill>
          </w14:textFill>
        </w:rPr>
        <w:t>如承包人在第一次工程进度款申请支付时未向发包人提交质量保证金保函或所提交的保函不符合上述的各点要求之一，发包人视承包人选择按进度计量额的10%扣缴方式缴纳质量保证金，无需另外通知承包人。</w:t>
      </w:r>
    </w:p>
    <w:p w14:paraId="3970A8FC">
      <w:pPr>
        <w:tabs>
          <w:tab w:val="left" w:pos="1080"/>
        </w:tabs>
        <w:spacing w:line="360" w:lineRule="auto"/>
        <w:ind w:left="420" w:leftChars="200" w:firstLine="420" w:firstLineChars="200"/>
        <w:rPr>
          <w:rFonts w:ascii="宋体" w:hAnsi="宋体" w:cs="宋体"/>
          <w:b/>
          <w:szCs w:val="21"/>
        </w:rPr>
      </w:pPr>
      <w:r>
        <w:rPr>
          <w:rFonts w:hint="eastAsia" w:ascii="宋体" w:hAnsi="宋体" w:cs="宋体"/>
          <w:color w:val="000000" w:themeColor="text1"/>
          <w:kern w:val="0"/>
          <w:szCs w:val="21"/>
          <w:highlight w:val="none"/>
          <w14:textFill>
            <w14:solidFill>
              <w14:schemeClr w14:val="tx1"/>
            </w14:solidFill>
          </w14:textFill>
        </w:rPr>
        <w:t>开具该保函所需费用由承包人承担。银行保函的正本由发包人保存，在缺陷责任期满之前一直有效。缺陷责任期满，质量保证金保函原件不予退还承包人，可由发包人出具一份失效证明。</w:t>
      </w:r>
    </w:p>
    <w:p w14:paraId="4901F13B">
      <w:pPr>
        <w:tabs>
          <w:tab w:val="left" w:pos="1080"/>
        </w:tabs>
        <w:spacing w:line="360" w:lineRule="auto"/>
        <w:ind w:firstLine="826" w:firstLineChars="392"/>
        <w:rPr>
          <w:rFonts w:ascii="宋体" w:hAnsi="宋体" w:cs="宋体"/>
          <w:b/>
          <w:szCs w:val="21"/>
        </w:rPr>
      </w:pPr>
      <w:r>
        <w:rPr>
          <w:rFonts w:hint="eastAsia" w:ascii="宋体" w:hAnsi="宋体" w:cs="宋体"/>
          <w:b/>
          <w:szCs w:val="21"/>
        </w:rPr>
        <w:t>18.9 竣工文件</w:t>
      </w:r>
    </w:p>
    <w:p w14:paraId="4AEC1ED4">
      <w:pPr>
        <w:tabs>
          <w:tab w:val="left" w:pos="1080"/>
        </w:tabs>
        <w:spacing w:line="360" w:lineRule="auto"/>
        <w:ind w:left="420" w:leftChars="200" w:firstLine="420" w:firstLineChars="200"/>
        <w:rPr>
          <w:rFonts w:ascii="宋体" w:hAnsi="宋体" w:cs="宋体"/>
          <w:szCs w:val="21"/>
        </w:rPr>
      </w:pPr>
      <w:r>
        <w:rPr>
          <w:rFonts w:hint="eastAsia" w:ascii="宋体" w:hAnsi="宋体" w:cs="宋体"/>
          <w:szCs w:val="21"/>
        </w:rPr>
        <w:t>（增加）工程竣工文件的立卷归档按交通运输部《公路建设项目文件材料立卷归档管理办法》（交办发[2010]382号）和广西壮族自治区公路管理局《广西路网项目公路工程文件材料收集立卷归档及验收实施细则》（修订）（桂路工程发[2014]316号）执行。</w:t>
      </w:r>
    </w:p>
    <w:p w14:paraId="0A83B84A">
      <w:pPr>
        <w:tabs>
          <w:tab w:val="left" w:pos="1080"/>
        </w:tabs>
        <w:spacing w:line="360" w:lineRule="auto"/>
        <w:ind w:left="420" w:firstLine="422"/>
        <w:rPr>
          <w:rFonts w:ascii="宋体" w:hAnsi="宋体" w:cs="宋体"/>
          <w:b/>
          <w:szCs w:val="21"/>
        </w:rPr>
      </w:pPr>
      <w:r>
        <w:rPr>
          <w:rFonts w:hint="eastAsia" w:ascii="宋体" w:hAnsi="宋体" w:cs="宋体"/>
          <w:b/>
          <w:szCs w:val="21"/>
        </w:rPr>
        <w:t>20.1 工程保险</w:t>
      </w:r>
    </w:p>
    <w:p w14:paraId="5A69C576">
      <w:pPr>
        <w:tabs>
          <w:tab w:val="left" w:pos="1080"/>
        </w:tabs>
        <w:spacing w:line="360" w:lineRule="auto"/>
        <w:ind w:left="420" w:firstLine="422"/>
        <w:rPr>
          <w:rFonts w:ascii="宋体" w:hAnsi="宋体" w:cs="宋体"/>
          <w:szCs w:val="21"/>
        </w:rPr>
      </w:pPr>
      <w:r>
        <w:rPr>
          <w:rFonts w:hint="eastAsia" w:ascii="宋体" w:hAnsi="宋体" w:cs="宋体"/>
          <w:szCs w:val="21"/>
        </w:rPr>
        <w:t>建筑工程一切险的保险费率：1‰</w:t>
      </w:r>
    </w:p>
    <w:p w14:paraId="331098AE">
      <w:pPr>
        <w:tabs>
          <w:tab w:val="left" w:pos="1080"/>
        </w:tabs>
        <w:spacing w:line="360" w:lineRule="auto"/>
        <w:ind w:left="420" w:firstLine="422"/>
        <w:rPr>
          <w:rFonts w:ascii="宋体" w:hAnsi="宋体" w:cs="宋体"/>
          <w:b/>
          <w:szCs w:val="21"/>
        </w:rPr>
      </w:pPr>
      <w:r>
        <w:rPr>
          <w:rFonts w:hint="eastAsia" w:ascii="宋体" w:hAnsi="宋体" w:cs="宋体"/>
          <w:b/>
          <w:szCs w:val="21"/>
        </w:rPr>
        <w:t>20.2 人员工伤事故的保险</w:t>
      </w:r>
    </w:p>
    <w:p w14:paraId="4E86CD43">
      <w:pPr>
        <w:tabs>
          <w:tab w:val="left" w:pos="1080"/>
        </w:tabs>
        <w:spacing w:line="360" w:lineRule="auto"/>
        <w:ind w:left="420" w:firstLine="422"/>
        <w:rPr>
          <w:rFonts w:ascii="宋体" w:hAnsi="宋体" w:cs="宋体"/>
          <w:szCs w:val="21"/>
        </w:rPr>
      </w:pPr>
      <w:r>
        <w:rPr>
          <w:rFonts w:hint="eastAsia" w:ascii="宋体" w:hAnsi="宋体" w:cs="宋体"/>
          <w:szCs w:val="21"/>
        </w:rPr>
        <w:t>20.2.1 承包人员工伤事故的保险</w:t>
      </w:r>
    </w:p>
    <w:p w14:paraId="3D3C3D34">
      <w:pPr>
        <w:tabs>
          <w:tab w:val="left" w:pos="1080"/>
        </w:tabs>
        <w:spacing w:line="360" w:lineRule="auto"/>
        <w:ind w:left="420" w:firstLine="422"/>
        <w:rPr>
          <w:rFonts w:ascii="宋体" w:hAnsi="宋体" w:cs="宋体"/>
          <w:szCs w:val="21"/>
        </w:rPr>
      </w:pPr>
      <w:r>
        <w:rPr>
          <w:rFonts w:hint="eastAsia" w:ascii="宋体" w:hAnsi="宋体" w:cs="宋体"/>
          <w:szCs w:val="21"/>
        </w:rPr>
        <w:t>增加内容：</w:t>
      </w:r>
    </w:p>
    <w:p w14:paraId="37EE1F45">
      <w:pPr>
        <w:tabs>
          <w:tab w:val="left" w:pos="1080"/>
        </w:tabs>
        <w:spacing w:line="360" w:lineRule="auto"/>
        <w:ind w:left="420" w:firstLine="422"/>
        <w:rPr>
          <w:rFonts w:ascii="宋体" w:hAnsi="宋体" w:cs="宋体"/>
          <w:szCs w:val="21"/>
        </w:rPr>
      </w:pPr>
      <w:r>
        <w:rPr>
          <w:rFonts w:hint="eastAsia" w:ascii="宋体" w:hAnsi="宋体" w:cs="宋体"/>
          <w:szCs w:val="21"/>
        </w:rPr>
        <w:t>办理保险的一切费用均由承包人承担，并包括在工程量清单的单价及总额价中，发包人不单独支付。</w:t>
      </w:r>
    </w:p>
    <w:p w14:paraId="6F6C9DDB">
      <w:pPr>
        <w:tabs>
          <w:tab w:val="left" w:pos="1080"/>
        </w:tabs>
        <w:spacing w:line="360" w:lineRule="auto"/>
        <w:ind w:left="420" w:firstLine="422"/>
        <w:rPr>
          <w:rFonts w:ascii="宋体" w:hAnsi="宋体" w:cs="宋体"/>
          <w:b/>
          <w:szCs w:val="21"/>
        </w:rPr>
      </w:pPr>
      <w:r>
        <w:rPr>
          <w:rFonts w:hint="eastAsia" w:ascii="宋体" w:hAnsi="宋体" w:cs="宋体"/>
          <w:b/>
          <w:szCs w:val="21"/>
        </w:rPr>
        <w:t>20.4  第三者责任险</w:t>
      </w:r>
    </w:p>
    <w:p w14:paraId="11D95202">
      <w:pPr>
        <w:tabs>
          <w:tab w:val="left" w:pos="1080"/>
        </w:tabs>
        <w:spacing w:line="360" w:lineRule="auto"/>
        <w:ind w:left="420" w:firstLine="422"/>
        <w:rPr>
          <w:rFonts w:hint="eastAsia" w:ascii="宋体" w:hAnsi="宋体" w:cs="宋体"/>
          <w:szCs w:val="21"/>
        </w:rPr>
      </w:pPr>
      <w:r>
        <w:rPr>
          <w:rFonts w:hint="eastAsia" w:ascii="宋体" w:hAnsi="宋体" w:cs="宋体"/>
          <w:szCs w:val="21"/>
        </w:rPr>
        <w:t>修改20.4.2款为：第三者责任险由承包人以承包人与项目法人的名义联名投保，保险费由承包人承担并支付，竞标人应在所报的单价或总额价中对该保险费予以考虑，发包人不单独进行计量与支付。</w:t>
      </w:r>
    </w:p>
    <w:p w14:paraId="3C331142">
      <w:pPr>
        <w:tabs>
          <w:tab w:val="left" w:pos="1080"/>
        </w:tabs>
        <w:spacing w:line="360" w:lineRule="auto"/>
        <w:ind w:left="420" w:firstLine="422"/>
        <w:rPr>
          <w:rFonts w:ascii="宋体" w:hAnsi="宋体" w:cs="宋体"/>
          <w:b/>
          <w:color w:val="auto"/>
          <w:szCs w:val="21"/>
        </w:rPr>
      </w:pPr>
      <w:r>
        <w:rPr>
          <w:rFonts w:hint="eastAsia" w:ascii="宋体" w:hAnsi="宋体" w:cs="宋体"/>
          <w:b/>
          <w:color w:val="auto"/>
          <w:szCs w:val="21"/>
        </w:rPr>
        <w:t>21.1不可抗力的确认</w:t>
      </w:r>
    </w:p>
    <w:p w14:paraId="4C1C0351">
      <w:pPr>
        <w:tabs>
          <w:tab w:val="left" w:pos="1080"/>
        </w:tabs>
        <w:spacing w:line="360" w:lineRule="auto"/>
        <w:ind w:left="420" w:firstLine="422"/>
        <w:rPr>
          <w:rFonts w:ascii="宋体" w:hAnsi="宋体" w:cs="宋体"/>
          <w:szCs w:val="21"/>
        </w:rPr>
      </w:pPr>
      <w:r>
        <w:rPr>
          <w:rFonts w:hint="eastAsia" w:ascii="宋体" w:hAnsi="宋体" w:cs="宋体"/>
          <w:szCs w:val="21"/>
        </w:rPr>
        <w:t>公路工程专用合同条款21.1款</w:t>
      </w:r>
    </w:p>
    <w:p w14:paraId="3BF9FB96">
      <w:pPr>
        <w:tabs>
          <w:tab w:val="left" w:pos="1080"/>
        </w:tabs>
        <w:spacing w:line="360" w:lineRule="auto"/>
        <w:ind w:left="420" w:firstLine="422"/>
        <w:rPr>
          <w:rFonts w:ascii="宋体" w:hAnsi="宋体" w:cs="宋体"/>
          <w:szCs w:val="21"/>
        </w:rPr>
      </w:pPr>
      <w:r>
        <w:rPr>
          <w:rFonts w:hint="eastAsia" w:ascii="宋体" w:hAnsi="宋体" w:cs="宋体"/>
          <w:szCs w:val="21"/>
        </w:rPr>
        <w:t>21.1.1  (6）不可抗力的其他情形：</w:t>
      </w:r>
      <w:r>
        <w:rPr>
          <w:rFonts w:hint="eastAsia" w:ascii="宋体" w:hAnsi="宋体" w:cs="宋体"/>
          <w:szCs w:val="21"/>
          <w:u w:val="single"/>
        </w:rPr>
        <w:t xml:space="preserve">   /   </w:t>
      </w:r>
    </w:p>
    <w:p w14:paraId="3D3598A3">
      <w:pPr>
        <w:tabs>
          <w:tab w:val="left" w:pos="1080"/>
        </w:tabs>
        <w:spacing w:line="360" w:lineRule="auto"/>
        <w:ind w:left="420" w:firstLine="422"/>
        <w:rPr>
          <w:rFonts w:ascii="宋体" w:hAnsi="宋体" w:cs="宋体"/>
          <w:b/>
          <w:szCs w:val="21"/>
        </w:rPr>
      </w:pPr>
      <w:r>
        <w:rPr>
          <w:rFonts w:hint="eastAsia" w:ascii="宋体" w:hAnsi="宋体" w:cs="宋体"/>
          <w:b/>
          <w:szCs w:val="21"/>
        </w:rPr>
        <w:t>22.1  承包人违约</w:t>
      </w:r>
    </w:p>
    <w:p w14:paraId="5D49B591">
      <w:pPr>
        <w:tabs>
          <w:tab w:val="left" w:pos="1080"/>
        </w:tabs>
        <w:spacing w:line="360" w:lineRule="auto"/>
        <w:ind w:left="420" w:firstLine="422"/>
        <w:rPr>
          <w:rFonts w:ascii="宋体" w:hAnsi="宋体" w:cs="宋体"/>
          <w:b/>
          <w:szCs w:val="21"/>
        </w:rPr>
      </w:pPr>
      <w:r>
        <w:rPr>
          <w:rFonts w:hint="eastAsia" w:ascii="宋体" w:hAnsi="宋体" w:cs="宋体"/>
          <w:b/>
          <w:szCs w:val="21"/>
        </w:rPr>
        <w:t>22.1.1承包人违约的情形</w:t>
      </w:r>
    </w:p>
    <w:p w14:paraId="4FAF89E4">
      <w:pPr>
        <w:tabs>
          <w:tab w:val="left" w:pos="1080"/>
        </w:tabs>
        <w:spacing w:line="360" w:lineRule="auto"/>
        <w:ind w:left="420" w:firstLine="422"/>
        <w:rPr>
          <w:rFonts w:ascii="宋体" w:hAnsi="宋体" w:cs="宋体"/>
          <w:szCs w:val="21"/>
        </w:rPr>
      </w:pPr>
      <w:r>
        <w:rPr>
          <w:rFonts w:hint="eastAsia" w:ascii="宋体" w:hAnsi="宋体" w:cs="宋体"/>
          <w:szCs w:val="21"/>
        </w:rPr>
        <w:t>(注：（1）-（10）同标准施工</w:t>
      </w:r>
      <w:r>
        <w:rPr>
          <w:rFonts w:hint="eastAsia" w:ascii="宋体" w:hAnsi="宋体" w:cs="宋体"/>
          <w:szCs w:val="21"/>
          <w:lang w:eastAsia="zh-CN"/>
        </w:rPr>
        <w:t>招标</w:t>
      </w:r>
      <w:r>
        <w:rPr>
          <w:rFonts w:hint="eastAsia" w:ascii="宋体" w:hAnsi="宋体" w:cs="宋体"/>
          <w:szCs w:val="21"/>
        </w:rPr>
        <w:t>文件2007版及</w:t>
      </w:r>
      <w:r>
        <w:rPr>
          <w:rFonts w:hint="eastAsia" w:ascii="宋体" w:hAnsi="宋体" w:cs="宋体"/>
          <w:szCs w:val="21"/>
          <w:lang w:eastAsia="zh-CN"/>
        </w:rPr>
        <w:t>公路工程标准施工招标文件2018版</w:t>
      </w:r>
      <w:r>
        <w:rPr>
          <w:rFonts w:hint="eastAsia" w:ascii="宋体" w:hAnsi="宋体" w:cs="宋体"/>
          <w:szCs w:val="21"/>
        </w:rPr>
        <w:t>，本处不加修改引用)</w:t>
      </w:r>
    </w:p>
    <w:p w14:paraId="5D2A7310">
      <w:pPr>
        <w:tabs>
          <w:tab w:val="left" w:pos="1080"/>
        </w:tabs>
        <w:spacing w:line="360" w:lineRule="auto"/>
        <w:ind w:left="420" w:firstLine="422"/>
        <w:rPr>
          <w:rFonts w:ascii="宋体" w:hAnsi="宋体" w:cs="宋体"/>
          <w:szCs w:val="21"/>
        </w:rPr>
      </w:pPr>
      <w:r>
        <w:rPr>
          <w:rFonts w:hint="eastAsia" w:ascii="宋体" w:hAnsi="宋体" w:cs="宋体"/>
          <w:szCs w:val="21"/>
        </w:rPr>
        <w:t>(1)承包人违反第1.8款或第4.3款的约定，私自将合同的全部或部分权利转让给其他人，或私自将合同的全部或部分义务转移给其他人；</w:t>
      </w:r>
    </w:p>
    <w:p w14:paraId="6F1F8F15">
      <w:pPr>
        <w:tabs>
          <w:tab w:val="left" w:pos="1080"/>
        </w:tabs>
        <w:spacing w:line="360" w:lineRule="auto"/>
        <w:ind w:left="420" w:firstLine="422"/>
        <w:rPr>
          <w:rFonts w:ascii="宋体" w:hAnsi="宋体" w:cs="宋体"/>
          <w:szCs w:val="21"/>
        </w:rPr>
      </w:pPr>
      <w:r>
        <w:rPr>
          <w:rFonts w:hint="eastAsia" w:ascii="宋体" w:hAnsi="宋体" w:cs="宋体"/>
          <w:szCs w:val="21"/>
        </w:rPr>
        <w:t>(2)承包人违反第5.3款或第6.4款的约定，未经监理人批准，私自将已按合同约定进入施工场地的施工设备、临时设施、材料或工程设备撤离施工场地；</w:t>
      </w:r>
    </w:p>
    <w:p w14:paraId="490571AF">
      <w:pPr>
        <w:tabs>
          <w:tab w:val="left" w:pos="1080"/>
        </w:tabs>
        <w:spacing w:line="360" w:lineRule="auto"/>
        <w:ind w:left="420" w:firstLine="422"/>
        <w:rPr>
          <w:rFonts w:ascii="宋体" w:hAnsi="宋体" w:cs="宋体"/>
          <w:szCs w:val="21"/>
        </w:rPr>
      </w:pPr>
      <w:r>
        <w:rPr>
          <w:rFonts w:hint="eastAsia" w:ascii="宋体" w:hAnsi="宋体" w:cs="宋体"/>
          <w:szCs w:val="21"/>
        </w:rPr>
        <w:t>(3)承包人违反第5.4款的约定使用了不合格材料或工程设备，工程质量达不到标准要求，又拒绝清理不合格工程；</w:t>
      </w:r>
    </w:p>
    <w:p w14:paraId="7FF2AF04">
      <w:pPr>
        <w:tabs>
          <w:tab w:val="left" w:pos="1080"/>
        </w:tabs>
        <w:spacing w:line="360" w:lineRule="auto"/>
        <w:ind w:left="420" w:firstLine="422"/>
        <w:rPr>
          <w:rFonts w:ascii="宋体" w:hAnsi="宋体" w:cs="宋体"/>
          <w:szCs w:val="21"/>
        </w:rPr>
      </w:pPr>
      <w:r>
        <w:rPr>
          <w:rFonts w:hint="eastAsia" w:ascii="宋体" w:hAnsi="宋体" w:cs="宋体"/>
          <w:szCs w:val="21"/>
        </w:rPr>
        <w:t>(4)承包人未能按合同进度计划及时完成合同约定的工作，已造成或预期造成工期延误；</w:t>
      </w:r>
    </w:p>
    <w:p w14:paraId="52158A55">
      <w:pPr>
        <w:tabs>
          <w:tab w:val="left" w:pos="1080"/>
        </w:tabs>
        <w:spacing w:line="360" w:lineRule="auto"/>
        <w:ind w:left="420" w:firstLine="422"/>
        <w:rPr>
          <w:rFonts w:ascii="宋体" w:hAnsi="宋体" w:cs="宋体"/>
          <w:szCs w:val="21"/>
        </w:rPr>
      </w:pPr>
      <w:r>
        <w:rPr>
          <w:rFonts w:hint="eastAsia" w:ascii="宋体" w:hAnsi="宋体" w:cs="宋体"/>
          <w:szCs w:val="21"/>
        </w:rPr>
        <w:t>(5)承包人在缺陷责任期内，未能对工程接受证书所列的缺陷清单的内容或缺陷责任期内发生的缺陷进行修复，而又拒绝按监理人指示再进行修补；</w:t>
      </w:r>
    </w:p>
    <w:p w14:paraId="6D69E686">
      <w:pPr>
        <w:tabs>
          <w:tab w:val="left" w:pos="1080"/>
        </w:tabs>
        <w:spacing w:line="360" w:lineRule="auto"/>
        <w:ind w:left="420" w:firstLine="422"/>
        <w:rPr>
          <w:rFonts w:ascii="宋体" w:hAnsi="宋体" w:cs="宋体"/>
          <w:szCs w:val="21"/>
        </w:rPr>
      </w:pPr>
      <w:r>
        <w:rPr>
          <w:rFonts w:hint="eastAsia" w:ascii="宋体" w:hAnsi="宋体" w:cs="宋体"/>
          <w:szCs w:val="21"/>
        </w:rPr>
        <w:t>(6）承包人无法继续履行或明确表示不履行或实质上已停止履行合同；</w:t>
      </w:r>
    </w:p>
    <w:p w14:paraId="23DE5B2B">
      <w:pPr>
        <w:tabs>
          <w:tab w:val="left" w:pos="1080"/>
        </w:tabs>
        <w:spacing w:line="360" w:lineRule="auto"/>
        <w:ind w:left="420" w:firstLine="422"/>
        <w:rPr>
          <w:rFonts w:ascii="宋体" w:hAnsi="宋体" w:cs="宋体"/>
          <w:szCs w:val="21"/>
        </w:rPr>
      </w:pPr>
      <w:r>
        <w:rPr>
          <w:rFonts w:hint="eastAsia" w:ascii="宋体" w:hAnsi="宋体" w:cs="宋体"/>
          <w:szCs w:val="21"/>
        </w:rPr>
        <w:t>(7)承包人未能按期开工；</w:t>
      </w:r>
    </w:p>
    <w:p w14:paraId="5F645B2E">
      <w:pPr>
        <w:tabs>
          <w:tab w:val="left" w:pos="1080"/>
        </w:tabs>
        <w:spacing w:line="360" w:lineRule="auto"/>
        <w:ind w:left="420" w:firstLine="422"/>
        <w:rPr>
          <w:rFonts w:ascii="宋体" w:hAnsi="宋体" w:cs="宋体"/>
          <w:szCs w:val="21"/>
        </w:rPr>
      </w:pPr>
      <w:r>
        <w:rPr>
          <w:rFonts w:hint="eastAsia" w:ascii="宋体" w:hAnsi="宋体" w:cs="宋体"/>
          <w:szCs w:val="21"/>
        </w:rPr>
        <w:t>(8)承包人违反第4.6款或第6.3款的规定，未按承诺或未按监理人的要求及时配备称职的主要管理人员、技术骨干或关键施工设备；</w:t>
      </w:r>
    </w:p>
    <w:p w14:paraId="52714394">
      <w:pPr>
        <w:tabs>
          <w:tab w:val="left" w:pos="1080"/>
        </w:tabs>
        <w:spacing w:line="360" w:lineRule="auto"/>
        <w:ind w:left="420" w:firstLine="422"/>
        <w:rPr>
          <w:rFonts w:ascii="宋体" w:hAnsi="宋体" w:cs="宋体"/>
          <w:szCs w:val="21"/>
        </w:rPr>
      </w:pPr>
      <w:r>
        <w:rPr>
          <w:rFonts w:hint="eastAsia" w:ascii="宋体" w:hAnsi="宋体" w:cs="宋体"/>
          <w:szCs w:val="21"/>
        </w:rPr>
        <w:t>(9)经监理人和发包人检查，发现承包人有安全问题或有违反安全管理规章制度的情况；</w:t>
      </w:r>
    </w:p>
    <w:p w14:paraId="0092B57A">
      <w:pPr>
        <w:tabs>
          <w:tab w:val="left" w:pos="1080"/>
        </w:tabs>
        <w:spacing w:line="360" w:lineRule="auto"/>
        <w:ind w:left="420" w:firstLine="422"/>
        <w:rPr>
          <w:rFonts w:ascii="宋体" w:hAnsi="宋体" w:cs="宋体"/>
          <w:szCs w:val="21"/>
        </w:rPr>
      </w:pPr>
      <w:r>
        <w:rPr>
          <w:rFonts w:hint="eastAsia" w:ascii="宋体" w:hAnsi="宋体" w:cs="宋体"/>
          <w:szCs w:val="21"/>
        </w:rPr>
        <w:t>(10）承包人不按合同约定履行义务的其他情况。</w:t>
      </w:r>
    </w:p>
    <w:p w14:paraId="29D27542">
      <w:pPr>
        <w:tabs>
          <w:tab w:val="left" w:pos="1080"/>
        </w:tabs>
        <w:spacing w:line="360" w:lineRule="auto"/>
        <w:ind w:left="420" w:firstLine="422"/>
        <w:rPr>
          <w:rFonts w:ascii="宋体" w:hAnsi="宋体" w:cs="宋体"/>
          <w:b/>
          <w:szCs w:val="21"/>
        </w:rPr>
      </w:pPr>
      <w:r>
        <w:rPr>
          <w:rFonts w:hint="eastAsia" w:ascii="宋体" w:hAnsi="宋体" w:cs="宋体"/>
          <w:b/>
          <w:szCs w:val="21"/>
        </w:rPr>
        <w:t>（增加）</w:t>
      </w:r>
    </w:p>
    <w:p w14:paraId="433DB3AC">
      <w:pPr>
        <w:tabs>
          <w:tab w:val="left" w:pos="1080"/>
        </w:tabs>
        <w:spacing w:line="360" w:lineRule="auto"/>
        <w:ind w:left="420" w:firstLine="422"/>
        <w:rPr>
          <w:rFonts w:ascii="宋体" w:hAnsi="宋体" w:cs="宋体"/>
          <w:b/>
          <w:szCs w:val="21"/>
        </w:rPr>
      </w:pPr>
      <w:r>
        <w:rPr>
          <w:rFonts w:hint="eastAsia" w:ascii="宋体" w:hAnsi="宋体" w:cs="宋体"/>
          <w:b/>
          <w:szCs w:val="21"/>
        </w:rPr>
        <w:t>（11）违反《广西路网工程施工标准化技术指南(试行)》的相关规定；</w:t>
      </w:r>
    </w:p>
    <w:p w14:paraId="6B5DEC7F">
      <w:pPr>
        <w:tabs>
          <w:tab w:val="left" w:pos="1080"/>
        </w:tabs>
        <w:spacing w:line="360" w:lineRule="auto"/>
        <w:ind w:left="420" w:firstLine="422"/>
        <w:rPr>
          <w:rFonts w:ascii="宋体" w:hAnsi="宋体" w:cs="宋体"/>
          <w:b/>
          <w:szCs w:val="21"/>
        </w:rPr>
      </w:pPr>
      <w:r>
        <w:rPr>
          <w:rFonts w:hint="eastAsia" w:ascii="宋体" w:hAnsi="宋体" w:cs="宋体"/>
          <w:b/>
          <w:szCs w:val="21"/>
        </w:rPr>
        <w:t>（12）违反《</w:t>
      </w:r>
      <w:r>
        <w:rPr>
          <w:rFonts w:hint="eastAsia" w:ascii="宋体" w:hAnsi="宋体" w:cs="宋体"/>
          <w:szCs w:val="21"/>
        </w:rPr>
        <w:t>广西壮族自治区公路管理局公路工程建设农民工管理实施细则（修订）</w:t>
      </w:r>
      <w:r>
        <w:rPr>
          <w:rFonts w:hint="eastAsia" w:ascii="宋体" w:hAnsi="宋体" w:cs="宋体"/>
          <w:b/>
          <w:szCs w:val="21"/>
        </w:rPr>
        <w:t>》的相关规定。</w:t>
      </w:r>
    </w:p>
    <w:p w14:paraId="6C4E3F1B">
      <w:pPr>
        <w:tabs>
          <w:tab w:val="left" w:pos="1080"/>
        </w:tabs>
        <w:spacing w:line="360" w:lineRule="auto"/>
        <w:ind w:left="420" w:firstLine="422"/>
        <w:rPr>
          <w:rFonts w:ascii="宋体" w:hAnsi="宋体" w:cs="宋体"/>
          <w:b/>
          <w:szCs w:val="21"/>
        </w:rPr>
      </w:pPr>
      <w:r>
        <w:rPr>
          <w:rFonts w:hint="eastAsia" w:ascii="宋体" w:hAnsi="宋体" w:cs="宋体"/>
          <w:b/>
          <w:szCs w:val="21"/>
        </w:rPr>
        <w:t>22.1.2  对承包人违约的处理</w:t>
      </w:r>
    </w:p>
    <w:p w14:paraId="04E2BCA4">
      <w:pPr>
        <w:tabs>
          <w:tab w:val="left" w:pos="1080"/>
        </w:tabs>
        <w:spacing w:line="360" w:lineRule="auto"/>
        <w:ind w:left="420" w:firstLine="422"/>
        <w:rPr>
          <w:rFonts w:ascii="宋体" w:hAnsi="宋体" w:cs="宋体"/>
          <w:szCs w:val="21"/>
        </w:rPr>
      </w:pPr>
      <w:r>
        <w:rPr>
          <w:rFonts w:hint="eastAsia" w:ascii="宋体" w:hAnsi="宋体" w:cs="宋体"/>
          <w:szCs w:val="21"/>
        </w:rPr>
        <w:t>(注：（1）-（4）同标准施工采购文件2007版及</w:t>
      </w:r>
      <w:r>
        <w:rPr>
          <w:rFonts w:hint="eastAsia" w:ascii="宋体" w:hAnsi="宋体" w:cs="宋体"/>
          <w:szCs w:val="21"/>
          <w:lang w:eastAsia="zh-CN"/>
        </w:rPr>
        <w:t>公路工程标准施工招标文件2018版</w:t>
      </w:r>
      <w:r>
        <w:rPr>
          <w:rFonts w:hint="eastAsia" w:ascii="宋体" w:hAnsi="宋体" w:cs="宋体"/>
          <w:szCs w:val="21"/>
        </w:rPr>
        <w:t>，本处不加修改引用)</w:t>
      </w:r>
    </w:p>
    <w:p w14:paraId="3B92505B">
      <w:pPr>
        <w:tabs>
          <w:tab w:val="left" w:pos="1080"/>
        </w:tabs>
        <w:spacing w:line="360" w:lineRule="auto"/>
        <w:ind w:left="420" w:firstLine="422"/>
        <w:rPr>
          <w:rFonts w:ascii="宋体" w:hAnsi="宋体" w:cs="宋体"/>
          <w:szCs w:val="21"/>
        </w:rPr>
      </w:pPr>
      <w:r>
        <w:rPr>
          <w:rFonts w:hint="eastAsia" w:ascii="宋体" w:hAnsi="宋体" w:cs="宋体"/>
          <w:szCs w:val="21"/>
        </w:rPr>
        <w:t>22.1.2 .1承包人发生第22.1.1(4)⑹目约定的违约情形时，发包人可通知承包人立即解除合同，并按有关法律处理。</w:t>
      </w:r>
    </w:p>
    <w:p w14:paraId="536F5780">
      <w:pPr>
        <w:tabs>
          <w:tab w:val="left" w:pos="1080"/>
        </w:tabs>
        <w:spacing w:line="360" w:lineRule="auto"/>
        <w:ind w:left="420" w:firstLine="422"/>
        <w:rPr>
          <w:rFonts w:ascii="宋体" w:hAnsi="宋体" w:cs="宋体"/>
          <w:szCs w:val="21"/>
        </w:rPr>
      </w:pPr>
      <w:r>
        <w:rPr>
          <w:rFonts w:hint="eastAsia" w:ascii="宋体" w:hAnsi="宋体" w:cs="宋体"/>
          <w:szCs w:val="21"/>
        </w:rPr>
        <w:t>22.1.2 .2承包人发生第22.1.1(4)⑹目约定以外的违约情形时，监理人可向承包人发出整改通知，要求其在指定的期限内改正。承包人应承担其违约所引起的费用增加和（或）工期延误。</w:t>
      </w:r>
    </w:p>
    <w:p w14:paraId="00E54895">
      <w:pPr>
        <w:tabs>
          <w:tab w:val="left" w:pos="1080"/>
        </w:tabs>
        <w:spacing w:line="360" w:lineRule="auto"/>
        <w:ind w:left="420" w:firstLine="422"/>
        <w:rPr>
          <w:rFonts w:ascii="宋体" w:hAnsi="宋体" w:cs="宋体"/>
          <w:szCs w:val="21"/>
        </w:rPr>
      </w:pPr>
      <w:r>
        <w:rPr>
          <w:rFonts w:hint="eastAsia" w:ascii="宋体" w:hAnsi="宋体" w:cs="宋体"/>
          <w:szCs w:val="21"/>
        </w:rPr>
        <w:t>22.1.2 .3经检查证明承包人已采取了有效措施纠正违约行为，具备复工条件的可由监理人签发复工通知进行复工。</w:t>
      </w:r>
    </w:p>
    <w:p w14:paraId="747EBBFD">
      <w:pPr>
        <w:tabs>
          <w:tab w:val="left" w:pos="1080"/>
        </w:tabs>
        <w:spacing w:line="360" w:lineRule="auto"/>
        <w:ind w:left="420" w:firstLine="422"/>
        <w:rPr>
          <w:rFonts w:ascii="宋体" w:hAnsi="宋体" w:cs="宋体"/>
          <w:szCs w:val="21"/>
        </w:rPr>
      </w:pPr>
      <w:r>
        <w:rPr>
          <w:rFonts w:hint="eastAsia" w:ascii="宋体" w:hAnsi="宋体" w:cs="宋体"/>
          <w:szCs w:val="21"/>
        </w:rPr>
        <w:t>22.1.2 .4承包人发生第22.1.1项约定的违约情况时，无论发包人是否解除合同，发包人均有权向承包人课以违约金，并由发包人将其违约行为上报省级交通主管部门，作为不良记录纳人公路建设市场信用信息管理系统。</w:t>
      </w:r>
    </w:p>
    <w:p w14:paraId="485E4595">
      <w:pPr>
        <w:widowControl/>
        <w:spacing w:line="360" w:lineRule="auto"/>
        <w:ind w:left="60"/>
        <w:rPr>
          <w:rFonts w:ascii="宋体" w:hAnsi="宋体" w:cs="宋体"/>
          <w:sz w:val="20"/>
          <w:szCs w:val="20"/>
        </w:rPr>
      </w:pPr>
      <w:r>
        <w:rPr>
          <w:rFonts w:hint="eastAsia" w:ascii="宋体" w:hAnsi="宋体" w:cs="宋体"/>
          <w:b/>
          <w:bCs/>
          <w:szCs w:val="21"/>
        </w:rPr>
        <w:t>25.其它（增加）</w:t>
      </w:r>
    </w:p>
    <w:p w14:paraId="35A994D8">
      <w:pPr>
        <w:widowControl/>
        <w:spacing w:line="360" w:lineRule="auto"/>
        <w:ind w:firstLine="420" w:firstLineChars="200"/>
        <w:rPr>
          <w:rFonts w:ascii="宋体" w:hAnsi="宋体" w:cs="宋体"/>
          <w:sz w:val="20"/>
          <w:szCs w:val="20"/>
        </w:rPr>
      </w:pPr>
      <w:r>
        <w:rPr>
          <w:rFonts w:hint="eastAsia" w:ascii="宋体" w:hAnsi="宋体" w:cs="宋体"/>
          <w:szCs w:val="21"/>
        </w:rPr>
        <w:t>25.1（增加）承包人应严格按照《中华人民共和国农业法》、《中华人民共和国土地管理法》、《基本农田保护条例》等的规定占用或使用土地，切实保护耕地，承包人的临时用地应作好复耕、绿化、地质灾害防护或恢复至使用状态。同时，在工程施工中，依据国家和地方有关环境的法律法规和文件、环境影响报告书、有关技术规范及设计文件等，在生态保护、水土保持、地质灾害防治、绿化、污染物防治等方面执行有关环境规定。对承包人违反耕地保护和环境保护的相关规定的，监理工程师有权作出指令要求承包人进行整改或修复并监理工程师满意，若承包人不执行监理工程师指令的，监理工程师有权中止支付或另行处理，所发生费用由承包人承担。</w:t>
      </w:r>
    </w:p>
    <w:p w14:paraId="3A23DD34">
      <w:pPr>
        <w:widowControl/>
        <w:spacing w:line="360" w:lineRule="auto"/>
        <w:ind w:left="60"/>
        <w:rPr>
          <w:rFonts w:ascii="宋体" w:hAnsi="宋体" w:cs="宋体"/>
          <w:sz w:val="20"/>
          <w:szCs w:val="20"/>
        </w:rPr>
      </w:pPr>
      <w:r>
        <w:rPr>
          <w:rFonts w:hint="eastAsia" w:ascii="宋体" w:hAnsi="宋体" w:cs="宋体"/>
          <w:b/>
          <w:bCs/>
          <w:szCs w:val="21"/>
        </w:rPr>
        <w:t>28.1 料场使用费</w:t>
      </w:r>
    </w:p>
    <w:p w14:paraId="359EDFA8">
      <w:pPr>
        <w:widowControl/>
        <w:spacing w:line="360" w:lineRule="auto"/>
        <w:ind w:left="540"/>
        <w:rPr>
          <w:rFonts w:ascii="宋体" w:hAnsi="宋体" w:cs="宋体"/>
          <w:sz w:val="20"/>
          <w:szCs w:val="20"/>
        </w:rPr>
      </w:pPr>
      <w:r>
        <w:rPr>
          <w:rFonts w:hint="eastAsia" w:ascii="宋体" w:hAnsi="宋体" w:cs="宋体"/>
          <w:szCs w:val="21"/>
        </w:rPr>
        <w:t>在原条款末增加：碎石、砂砾等材料在承包人的料场所发生的推堆费用由承包人负责。</w:t>
      </w:r>
    </w:p>
    <w:p w14:paraId="4FBD7E2D">
      <w:pPr>
        <w:widowControl/>
        <w:spacing w:line="360" w:lineRule="auto"/>
        <w:ind w:left="60"/>
        <w:rPr>
          <w:rFonts w:ascii="宋体" w:hAnsi="宋体" w:cs="宋体"/>
          <w:sz w:val="20"/>
          <w:szCs w:val="20"/>
        </w:rPr>
      </w:pPr>
      <w:r>
        <w:rPr>
          <w:rFonts w:hint="eastAsia" w:ascii="宋体" w:hAnsi="宋体" w:cs="宋体"/>
          <w:b/>
          <w:bCs/>
          <w:szCs w:val="21"/>
        </w:rPr>
        <w:t>29.1 施工对邻近房产和群众的干扰</w:t>
      </w:r>
    </w:p>
    <w:p w14:paraId="758334BA">
      <w:pPr>
        <w:widowControl/>
        <w:spacing w:line="360" w:lineRule="auto"/>
        <w:ind w:left="540"/>
        <w:rPr>
          <w:rFonts w:ascii="宋体" w:hAnsi="宋体" w:cs="宋体"/>
          <w:sz w:val="20"/>
          <w:szCs w:val="20"/>
        </w:rPr>
      </w:pPr>
      <w:r>
        <w:rPr>
          <w:rFonts w:hint="eastAsia" w:ascii="宋体" w:hAnsi="宋体" w:cs="宋体"/>
          <w:szCs w:val="21"/>
        </w:rPr>
        <w:t>在原条款末增加：</w:t>
      </w:r>
    </w:p>
    <w:p w14:paraId="7D2547B3">
      <w:pPr>
        <w:widowControl/>
        <w:spacing w:line="360" w:lineRule="auto"/>
        <w:rPr>
          <w:rFonts w:ascii="宋体" w:hAnsi="宋体" w:cs="宋体"/>
          <w:szCs w:val="21"/>
        </w:rPr>
      </w:pPr>
      <w:r>
        <w:rPr>
          <w:rFonts w:hint="eastAsia" w:ascii="宋体" w:hAnsi="宋体" w:cs="宋体"/>
          <w:szCs w:val="21"/>
        </w:rPr>
        <w:t>（1）、施工路段不得出现晴天扬尘，雨天打滑现象；破环或污染旧路面出现扬尘、打滑，必须洒水或铺垫，确保文明施工，交通畅通。</w:t>
      </w:r>
    </w:p>
    <w:p w14:paraId="2D6504DC">
      <w:pPr>
        <w:widowControl/>
        <w:spacing w:line="360" w:lineRule="auto"/>
        <w:rPr>
          <w:rFonts w:ascii="宋体" w:hAnsi="宋体" w:cs="宋体"/>
          <w:szCs w:val="21"/>
        </w:rPr>
      </w:pPr>
      <w:r>
        <w:rPr>
          <w:rFonts w:hint="eastAsia" w:ascii="宋体" w:hAnsi="宋体" w:cs="宋体"/>
          <w:szCs w:val="21"/>
        </w:rPr>
        <w:t>（2）、有道口的，要先恢复群众道口保证晴雨均能通行，方可进行施工作业。</w:t>
      </w:r>
    </w:p>
    <w:p w14:paraId="766BEE2B">
      <w:pPr>
        <w:widowControl/>
        <w:spacing w:line="360" w:lineRule="auto"/>
        <w:rPr>
          <w:rFonts w:ascii="宋体" w:hAnsi="宋体" w:cs="宋体"/>
          <w:szCs w:val="21"/>
        </w:rPr>
      </w:pPr>
      <w:r>
        <w:rPr>
          <w:rFonts w:hint="eastAsia" w:ascii="宋体" w:hAnsi="宋体" w:cs="宋体"/>
          <w:szCs w:val="21"/>
        </w:rPr>
        <w:t>（3）、承包单位的项目管理人员必须具有较高的思想理论和业务素质会做群众思想工作，必须妥善自行处理和解决工程项目施工过程中遇到的各种困难和问题，确保工程按质、按量、按期顺利实施。</w:t>
      </w:r>
    </w:p>
    <w:p w14:paraId="78936356">
      <w:pPr>
        <w:widowControl/>
        <w:spacing w:line="360" w:lineRule="auto"/>
        <w:ind w:left="60"/>
        <w:rPr>
          <w:rFonts w:ascii="宋体" w:hAnsi="宋体" w:cs="宋体"/>
          <w:sz w:val="20"/>
          <w:szCs w:val="20"/>
        </w:rPr>
      </w:pPr>
      <w:r>
        <w:rPr>
          <w:rFonts w:hint="eastAsia" w:ascii="宋体" w:hAnsi="宋体" w:cs="宋体"/>
          <w:b/>
          <w:bCs/>
          <w:szCs w:val="21"/>
        </w:rPr>
        <w:t>32.1 承包人保持现场整洁</w:t>
      </w:r>
    </w:p>
    <w:p w14:paraId="419FC482">
      <w:pPr>
        <w:widowControl/>
        <w:spacing w:line="360" w:lineRule="auto"/>
        <w:ind w:firstLine="420" w:firstLineChars="200"/>
        <w:rPr>
          <w:rFonts w:ascii="宋体" w:hAnsi="宋体" w:cs="宋体"/>
          <w:sz w:val="20"/>
          <w:szCs w:val="20"/>
        </w:rPr>
      </w:pPr>
      <w:r>
        <w:rPr>
          <w:rFonts w:hint="eastAsia" w:ascii="宋体" w:hAnsi="宋体" w:cs="宋体"/>
          <w:szCs w:val="21"/>
        </w:rPr>
        <w:t>在原条款末增加：施工时不得向用地外丢弃土石，用地内应按规范施工，边上土边平整；路基高出地表后必须按路基宽度进行整理，一经整理后不得再弃方。所有弃方应运送到弃土场地。</w:t>
      </w:r>
    </w:p>
    <w:p w14:paraId="51BC6744">
      <w:pPr>
        <w:widowControl/>
        <w:spacing w:line="360" w:lineRule="auto"/>
        <w:ind w:left="60"/>
        <w:rPr>
          <w:rFonts w:ascii="宋体" w:hAnsi="宋体" w:cs="宋体"/>
          <w:sz w:val="20"/>
          <w:szCs w:val="20"/>
        </w:rPr>
      </w:pPr>
      <w:r>
        <w:rPr>
          <w:rFonts w:hint="eastAsia" w:ascii="宋体" w:hAnsi="宋体" w:cs="宋体"/>
          <w:b/>
          <w:bCs/>
          <w:szCs w:val="21"/>
        </w:rPr>
        <w:t>34.1 增加（5）款：</w:t>
      </w:r>
    </w:p>
    <w:p w14:paraId="11A9D0ED">
      <w:pPr>
        <w:widowControl/>
        <w:spacing w:line="360" w:lineRule="auto"/>
        <w:ind w:firstLine="420" w:firstLineChars="200"/>
        <w:rPr>
          <w:rFonts w:ascii="宋体" w:hAnsi="宋体" w:cs="宋体"/>
          <w:szCs w:val="21"/>
        </w:rPr>
      </w:pPr>
      <w:r>
        <w:rPr>
          <w:rFonts w:hint="eastAsia" w:ascii="宋体" w:hAnsi="宋体" w:cs="宋体"/>
          <w:szCs w:val="21"/>
        </w:rPr>
        <w:t>严格劳动用工制度，切实维护农民工的合法权益。加强配合交通主管部门和业主对承包人使用农民工情况的检查，承包人必须依法与农民工签订劳动用工合同，明确合同期限、劳动报酬、工作内容、工作时间、劳动保护、劳动条件、工资支付方式及违反劳动合同的责任等内容。不与农民工签订劳动用工合同、损害农民工合法权益的承包人，交通主管部门和业主将依法予以严肃处理。</w:t>
      </w:r>
    </w:p>
    <w:p w14:paraId="5265B480">
      <w:pPr>
        <w:widowControl/>
        <w:spacing w:line="360" w:lineRule="auto"/>
        <w:ind w:firstLine="420" w:firstLineChars="200"/>
        <w:rPr>
          <w:rFonts w:ascii="宋体" w:hAnsi="宋体" w:cs="宋体"/>
          <w:szCs w:val="21"/>
        </w:rPr>
      </w:pPr>
      <w:r>
        <w:rPr>
          <w:rFonts w:hint="eastAsia" w:ascii="宋体" w:hAnsi="宋体" w:cs="宋体"/>
          <w:szCs w:val="21"/>
        </w:rPr>
        <w:t>承包人必须实行工资支付担保制度、工资支付公示制度等措施，由交通主管部门和业主对承包人进行监管，确保农民工工资按时足额发放。由业主从每次计量款中留 2%计量款作为民工工资保障金，等工程完工后进行完工公示，公示期不少于 15 天，确定无拖欠民工工资后，一次性退还承包人。规范劳务用工行为。严禁无劳务资质的分包人承接劳务分包作业。承包人不得招用零散的劳务人员或使用无资质的劳务队伍。承包人进行劳务作业分包，须经监理工程师批准，劳务合同及农民工名册必须报业主备案。</w:t>
      </w:r>
    </w:p>
    <w:p w14:paraId="1D3BCAA0">
      <w:pPr>
        <w:widowControl/>
        <w:spacing w:line="360" w:lineRule="auto"/>
        <w:ind w:firstLine="422" w:firstLineChars="200"/>
        <w:rPr>
          <w:rFonts w:ascii="宋体" w:hAnsi="宋体" w:cs="宋体"/>
          <w:sz w:val="21"/>
          <w:szCs w:val="21"/>
        </w:rPr>
      </w:pPr>
      <w:r>
        <w:rPr>
          <w:rFonts w:hint="eastAsia" w:ascii="宋体" w:hAnsi="宋体" w:cs="宋体"/>
          <w:b/>
          <w:bCs/>
          <w:szCs w:val="21"/>
        </w:rPr>
        <w:t xml:space="preserve">34.2 </w:t>
      </w:r>
      <w:r>
        <w:rPr>
          <w:rFonts w:hint="eastAsia" w:ascii="宋体" w:hAnsi="宋体" w:cs="宋体"/>
          <w:szCs w:val="21"/>
        </w:rPr>
        <w:t>承包人在任何时候均采用一切合理的预防措施，以防止其雇员或在其雇员之中发生任何违</w:t>
      </w:r>
      <w:r>
        <w:rPr>
          <w:rFonts w:hint="eastAsia" w:ascii="宋体" w:hAnsi="宋体" w:cs="宋体"/>
          <w:sz w:val="21"/>
          <w:szCs w:val="21"/>
        </w:rPr>
        <w:t>法、暴乱性的或妨碍治安的行为，为维护治安和保卫工程附近的个人或财产免受上述行为的破坏。</w:t>
      </w:r>
    </w:p>
    <w:p w14:paraId="291D32E7">
      <w:pPr>
        <w:widowControl/>
        <w:tabs>
          <w:tab w:val="left" w:pos="1100"/>
        </w:tabs>
        <w:spacing w:line="360" w:lineRule="auto"/>
        <w:ind w:left="480"/>
        <w:rPr>
          <w:rFonts w:ascii="宋体" w:hAnsi="宋体" w:cs="宋体"/>
          <w:sz w:val="21"/>
          <w:szCs w:val="21"/>
        </w:rPr>
      </w:pPr>
      <w:r>
        <w:rPr>
          <w:rFonts w:hint="eastAsia" w:ascii="宋体" w:hAnsi="宋体" w:cs="宋体"/>
          <w:sz w:val="21"/>
          <w:szCs w:val="21"/>
        </w:rPr>
        <w:t>42.3</w:t>
      </w:r>
      <w:r>
        <w:rPr>
          <w:rFonts w:hint="eastAsia" w:ascii="宋体" w:hAnsi="宋体" w:cs="宋体"/>
          <w:sz w:val="21"/>
          <w:szCs w:val="21"/>
        </w:rPr>
        <w:tab/>
      </w:r>
      <w:r>
        <w:rPr>
          <w:rFonts w:hint="eastAsia" w:ascii="宋体" w:hAnsi="宋体" w:cs="宋体"/>
          <w:sz w:val="21"/>
          <w:szCs w:val="21"/>
        </w:rPr>
        <w:t>临时用地的租用</w:t>
      </w:r>
    </w:p>
    <w:p w14:paraId="5AF841B7">
      <w:pPr>
        <w:widowControl/>
        <w:spacing w:line="360" w:lineRule="auto"/>
        <w:ind w:firstLine="420" w:firstLineChars="200"/>
        <w:rPr>
          <w:rFonts w:ascii="宋体" w:hAnsi="宋体" w:cs="宋体"/>
          <w:sz w:val="20"/>
          <w:szCs w:val="20"/>
        </w:rPr>
      </w:pPr>
      <w:r>
        <w:rPr>
          <w:rFonts w:hint="eastAsia" w:ascii="宋体" w:hAnsi="宋体" w:cs="宋体"/>
          <w:sz w:val="21"/>
          <w:szCs w:val="21"/>
        </w:rPr>
        <w:t>原文“临时工程用地范围包</w:t>
      </w:r>
      <w:r>
        <w:rPr>
          <w:rFonts w:hint="eastAsia" w:ascii="宋体" w:hAnsi="宋体" w:cs="宋体"/>
          <w:szCs w:val="21"/>
        </w:rPr>
        <w:t>括承包人驻地的办公室、食堂、宿舍、道路和机械设备停放场、材料堆放场地、弃土场、预制场、拌和场、仓库、进场临时道路、临时便道、便桥等。……”，改为：“临时工程用地范围包括承包人驻地的办公室、食堂、宿舍、道路和机械设备停放场、材料堆放场地、弃土场、借土场、预制场、拌和场、仓库、进场临时道路、临时便道、便桥等。……”。</w:t>
      </w:r>
    </w:p>
    <w:p w14:paraId="7C8A8D0E">
      <w:pPr>
        <w:widowControl/>
        <w:tabs>
          <w:tab w:val="left" w:pos="1180"/>
        </w:tabs>
        <w:spacing w:line="360" w:lineRule="auto"/>
        <w:ind w:left="480"/>
        <w:rPr>
          <w:rFonts w:ascii="宋体" w:hAnsi="宋体" w:cs="宋体"/>
          <w:sz w:val="21"/>
          <w:szCs w:val="21"/>
        </w:rPr>
      </w:pPr>
      <w:r>
        <w:rPr>
          <w:rFonts w:hint="eastAsia" w:ascii="宋体" w:hAnsi="宋体" w:cs="宋体"/>
          <w:sz w:val="21"/>
          <w:szCs w:val="21"/>
        </w:rPr>
        <w:t>44．1</w:t>
      </w:r>
      <w:r>
        <w:rPr>
          <w:rFonts w:hint="eastAsia" w:ascii="宋体" w:hAnsi="宋体" w:cs="宋体"/>
          <w:sz w:val="21"/>
          <w:szCs w:val="21"/>
        </w:rPr>
        <w:tab/>
      </w:r>
      <w:r>
        <w:rPr>
          <w:rFonts w:hint="eastAsia" w:ascii="宋体" w:hAnsi="宋体" w:cs="宋体"/>
          <w:sz w:val="21"/>
          <w:szCs w:val="21"/>
        </w:rPr>
        <w:t>工期的延长</w:t>
      </w:r>
    </w:p>
    <w:p w14:paraId="4EAEB784">
      <w:pPr>
        <w:widowControl/>
        <w:spacing w:line="360" w:lineRule="auto"/>
        <w:ind w:left="480"/>
        <w:rPr>
          <w:rFonts w:ascii="宋体" w:hAnsi="宋体" w:cs="宋体"/>
          <w:sz w:val="21"/>
          <w:szCs w:val="21"/>
        </w:rPr>
      </w:pPr>
      <w:r>
        <w:rPr>
          <w:rFonts w:hint="eastAsia" w:ascii="宋体" w:hAnsi="宋体" w:cs="宋体"/>
          <w:b/>
          <w:bCs/>
          <w:sz w:val="21"/>
          <w:szCs w:val="21"/>
        </w:rPr>
        <w:t>（3）异常恶劣的气候条件，对本项目而言，指发生烈度 7 度（含 7 度）以上地震、龙卷风、施工场地受淹超过业主提供的设计图纸指明的设计洪水水位引起的延误的情况。</w:t>
      </w:r>
    </w:p>
    <w:p w14:paraId="1EEAE46A">
      <w:pPr>
        <w:widowControl/>
        <w:spacing w:line="360" w:lineRule="auto"/>
        <w:ind w:firstLine="479" w:firstLineChars="227"/>
        <w:rPr>
          <w:rFonts w:ascii="宋体" w:hAnsi="宋体" w:cs="宋体"/>
          <w:sz w:val="20"/>
          <w:szCs w:val="20"/>
        </w:rPr>
      </w:pPr>
      <w:r>
        <w:rPr>
          <w:rFonts w:hint="eastAsia" w:ascii="宋体" w:hAnsi="宋体" w:cs="宋体"/>
          <w:b/>
          <w:bCs/>
          <w:szCs w:val="21"/>
        </w:rPr>
        <w:t xml:space="preserve">46.2 </w:t>
      </w:r>
      <w:r>
        <w:rPr>
          <w:rFonts w:hint="eastAsia" w:ascii="宋体" w:hAnsi="宋体" w:cs="宋体"/>
          <w:szCs w:val="21"/>
        </w:rPr>
        <w:t>如果监理工程师认为承包人的施工进度滞后于调整后已批准进度计划的20%，在监理工程师提出书面警告后，承包人仍不能采取有效措施明显加快进度，继续照此进度明显不能按合同工期完工时，在监理工程师向业主提出报告后，由业主决定。</w:t>
      </w:r>
    </w:p>
    <w:p w14:paraId="351743F3">
      <w:pPr>
        <w:widowControl/>
        <w:spacing w:line="360" w:lineRule="auto"/>
        <w:ind w:left="540"/>
        <w:rPr>
          <w:rFonts w:ascii="宋体" w:hAnsi="宋体" w:cs="宋体"/>
          <w:sz w:val="20"/>
          <w:szCs w:val="20"/>
        </w:rPr>
      </w:pPr>
      <w:r>
        <w:rPr>
          <w:rFonts w:hint="eastAsia" w:ascii="宋体" w:hAnsi="宋体" w:cs="宋体"/>
          <w:b/>
          <w:bCs/>
          <w:szCs w:val="21"/>
        </w:rPr>
        <w:t>48.1 交工验收和交工证书</w:t>
      </w:r>
    </w:p>
    <w:p w14:paraId="14BCEF2C">
      <w:pPr>
        <w:widowControl/>
        <w:spacing w:line="360" w:lineRule="auto"/>
        <w:ind w:left="540"/>
        <w:rPr>
          <w:rFonts w:ascii="宋体" w:hAnsi="宋体" w:cs="宋体"/>
          <w:sz w:val="20"/>
          <w:szCs w:val="20"/>
        </w:rPr>
      </w:pPr>
      <w:r>
        <w:rPr>
          <w:rFonts w:hint="eastAsia" w:ascii="宋体" w:hAnsi="宋体" w:cs="宋体"/>
          <w:szCs w:val="21"/>
        </w:rPr>
        <w:t>删除（3）款最后一段，以下文替代：</w:t>
      </w:r>
    </w:p>
    <w:p w14:paraId="6AFEE627">
      <w:pPr>
        <w:widowControl/>
        <w:spacing w:line="360" w:lineRule="auto"/>
        <w:ind w:firstLine="539" w:firstLineChars="257"/>
        <w:rPr>
          <w:rFonts w:ascii="宋体" w:hAnsi="宋体" w:cs="宋体"/>
          <w:sz w:val="20"/>
          <w:szCs w:val="20"/>
        </w:rPr>
      </w:pPr>
      <w:r>
        <w:rPr>
          <w:rFonts w:hint="eastAsia" w:ascii="宋体" w:hAnsi="宋体" w:cs="宋体"/>
          <w:szCs w:val="21"/>
        </w:rPr>
        <w:t>组织办理交工验收和签发交工证书的费用由承包人承担，其费用包含在相关单价或总额价中，业主不单独另行计量与支付。</w:t>
      </w:r>
    </w:p>
    <w:p w14:paraId="4D1C743F">
      <w:pPr>
        <w:widowControl/>
        <w:spacing w:line="360" w:lineRule="auto"/>
        <w:ind w:left="540"/>
        <w:rPr>
          <w:rFonts w:ascii="宋体" w:hAnsi="宋体" w:cs="宋体"/>
          <w:sz w:val="20"/>
          <w:szCs w:val="20"/>
        </w:rPr>
      </w:pPr>
      <w:r>
        <w:rPr>
          <w:rFonts w:hint="eastAsia" w:ascii="宋体" w:hAnsi="宋体" w:cs="宋体"/>
          <w:b/>
          <w:bCs/>
          <w:szCs w:val="21"/>
        </w:rPr>
        <w:t>48.3 竣工文件</w:t>
      </w:r>
    </w:p>
    <w:p w14:paraId="19CD0C12">
      <w:pPr>
        <w:widowControl/>
        <w:spacing w:line="360" w:lineRule="auto"/>
        <w:ind w:firstLine="567" w:firstLineChars="270"/>
        <w:rPr>
          <w:rFonts w:ascii="宋体" w:hAnsi="宋体" w:cs="宋体"/>
          <w:sz w:val="21"/>
          <w:szCs w:val="21"/>
        </w:rPr>
      </w:pPr>
      <w:r>
        <w:rPr>
          <w:rFonts w:hint="eastAsia" w:ascii="宋体" w:hAnsi="宋体" w:cs="宋体"/>
          <w:sz w:val="21"/>
          <w:szCs w:val="21"/>
        </w:rPr>
        <w:t>在本条款后增加：工程竣工文件的立卷归档按交通部《公路工程竣工文件材料立卷归档管理办法》（交办发[2001]390 号）和广西区公路管理局《广西公路网建设工程档案验收办法》（路工程函[2005]591 号）执行。</w:t>
      </w:r>
    </w:p>
    <w:p w14:paraId="0A789BEA">
      <w:pPr>
        <w:widowControl/>
        <w:tabs>
          <w:tab w:val="left" w:pos="1040"/>
        </w:tabs>
        <w:spacing w:line="360" w:lineRule="auto"/>
        <w:ind w:left="340"/>
        <w:rPr>
          <w:rFonts w:ascii="宋体" w:hAnsi="宋体" w:cs="宋体"/>
          <w:color w:val="000000" w:themeColor="text1"/>
          <w:sz w:val="20"/>
          <w:szCs w:val="20"/>
          <w14:textFill>
            <w14:solidFill>
              <w14:schemeClr w14:val="tx1"/>
            </w14:solidFill>
          </w14:textFill>
        </w:rPr>
      </w:pPr>
      <w:r>
        <w:rPr>
          <w:rFonts w:hint="eastAsia" w:ascii="宋体" w:hAnsi="宋体" w:cs="宋体"/>
          <w:b/>
          <w:bCs/>
          <w:color w:val="000000" w:themeColor="text1"/>
          <w:szCs w:val="21"/>
          <w14:textFill>
            <w14:solidFill>
              <w14:schemeClr w14:val="tx1"/>
            </w14:solidFill>
          </w14:textFill>
        </w:rPr>
        <w:t>52．3</w:t>
      </w:r>
      <w:r>
        <w:rPr>
          <w:rFonts w:hint="eastAsia" w:ascii="宋体" w:hAnsi="宋体" w:cs="宋体"/>
          <w:b/>
          <w:bCs/>
          <w:color w:val="000000" w:themeColor="text1"/>
          <w:szCs w:val="21"/>
          <w14:textFill>
            <w14:solidFill>
              <w14:schemeClr w14:val="tx1"/>
            </w14:solidFill>
          </w14:textFill>
        </w:rPr>
        <w:tab/>
      </w:r>
      <w:r>
        <w:rPr>
          <w:rFonts w:hint="eastAsia" w:ascii="宋体" w:hAnsi="宋体" w:cs="宋体"/>
          <w:b/>
          <w:bCs/>
          <w:color w:val="000000" w:themeColor="text1"/>
          <w:szCs w:val="21"/>
          <w14:textFill>
            <w14:solidFill>
              <w14:schemeClr w14:val="tx1"/>
            </w14:solidFill>
          </w14:textFill>
        </w:rPr>
        <w:t>工程变更</w:t>
      </w:r>
    </w:p>
    <w:p w14:paraId="630A2D42">
      <w:pPr>
        <w:widowControl/>
        <w:spacing w:line="360" w:lineRule="auto"/>
        <w:ind w:firstLine="420" w:firstLineChars="200"/>
        <w:rPr>
          <w:rFonts w:ascii="宋体" w:hAnsi="宋体" w:cs="宋体"/>
          <w:sz w:val="20"/>
          <w:szCs w:val="20"/>
        </w:rPr>
      </w:pPr>
      <w:r>
        <w:rPr>
          <w:rFonts w:hint="eastAsia" w:ascii="宋体" w:hAnsi="宋体" w:cs="宋体"/>
          <w:szCs w:val="21"/>
        </w:rPr>
        <w:t>因设计变更或签证引起工程项目、工程量变化的，变更合同价款按下列方法进行：</w:t>
      </w:r>
      <w:r>
        <w:rPr>
          <w:rFonts w:hint="eastAsia" w:ascii="宋体" w:hAnsi="宋体" w:cs="宋体"/>
          <w:szCs w:val="21"/>
          <w:u w:val="single"/>
        </w:rPr>
        <w:t>（1）合同中已有适用于变更工程的价格，按合同已有的价格变更合同价款；（2）合同中只有类似于变更工程的价格，可以参照类似价格变更合同价款；（3）合同中没有适用或类似于变更工程的价格，则有定额的套定额计算（土石方除外），并乘以下浮系数（中标价/招标控制价）计算，其中材料价格有信息价的按施工同期的信息价进行计算，无信息价的按市场价；无定额可套的，根据市场价格协商；新增项目无定额可套的，由发包人、承包人、监理人进行市场询价确定。</w:t>
      </w:r>
    </w:p>
    <w:p w14:paraId="307B4E08">
      <w:pPr>
        <w:widowControl/>
        <w:spacing w:line="360" w:lineRule="auto"/>
        <w:ind w:firstLine="420" w:firstLineChars="200"/>
        <w:rPr>
          <w:rFonts w:ascii="宋体" w:hAnsi="宋体" w:cs="宋体"/>
          <w:sz w:val="20"/>
          <w:szCs w:val="20"/>
        </w:rPr>
      </w:pPr>
      <w:r>
        <w:rPr>
          <w:rFonts w:hint="eastAsia" w:ascii="宋体" w:hAnsi="宋体" w:cs="宋体"/>
          <w:szCs w:val="21"/>
        </w:rPr>
        <w:t>60．5</w:t>
      </w:r>
      <w:r>
        <w:rPr>
          <w:rFonts w:hint="eastAsia" w:ascii="宋体" w:hAnsi="宋体" w:cs="宋体"/>
          <w:b/>
          <w:bCs/>
          <w:szCs w:val="21"/>
        </w:rPr>
        <w:t>工程初期必须进场的主要设备指：推土机、压路机、挖掘机、装载机、自卸汽车、空压机等机械设备。</w:t>
      </w:r>
    </w:p>
    <w:p w14:paraId="4419FF47">
      <w:pPr>
        <w:widowControl/>
        <w:tabs>
          <w:tab w:val="left" w:pos="1180"/>
        </w:tabs>
        <w:spacing w:line="360" w:lineRule="auto"/>
        <w:ind w:left="480"/>
        <w:rPr>
          <w:rFonts w:ascii="宋体" w:hAnsi="宋体" w:cs="宋体"/>
          <w:sz w:val="20"/>
          <w:szCs w:val="20"/>
        </w:rPr>
      </w:pPr>
      <w:r>
        <w:rPr>
          <w:rFonts w:hint="eastAsia" w:ascii="宋体" w:hAnsi="宋体" w:cs="宋体"/>
          <w:szCs w:val="21"/>
        </w:rPr>
        <w:t>74．1</w:t>
      </w:r>
      <w:r>
        <w:rPr>
          <w:rFonts w:hint="eastAsia" w:ascii="宋体" w:hAnsi="宋体" w:cs="宋体"/>
          <w:szCs w:val="21"/>
        </w:rPr>
        <w:tab/>
      </w:r>
      <w:r>
        <w:rPr>
          <w:rFonts w:hint="eastAsia" w:ascii="宋体" w:hAnsi="宋体" w:cs="宋体"/>
          <w:szCs w:val="21"/>
        </w:rPr>
        <w:t>交通堵塞的处罚</w:t>
      </w:r>
      <w:r>
        <w:rPr>
          <w:rFonts w:hint="eastAsia" w:ascii="宋体" w:hAnsi="宋体" w:cs="宋体"/>
          <w:b/>
          <w:bCs/>
          <w:szCs w:val="21"/>
        </w:rPr>
        <w:t>（增加）</w:t>
      </w:r>
    </w:p>
    <w:p w14:paraId="3D9CEF4F">
      <w:pPr>
        <w:widowControl/>
        <w:spacing w:line="360" w:lineRule="auto"/>
        <w:ind w:firstLine="422" w:firstLineChars="200"/>
        <w:rPr>
          <w:rFonts w:ascii="宋体" w:hAnsi="宋体" w:cs="宋体"/>
          <w:sz w:val="20"/>
          <w:szCs w:val="20"/>
        </w:rPr>
      </w:pPr>
      <w:r>
        <w:rPr>
          <w:rFonts w:hint="eastAsia" w:ascii="宋体" w:hAnsi="宋体" w:cs="宋体"/>
          <w:b/>
          <w:bCs/>
          <w:szCs w:val="21"/>
        </w:rPr>
        <w:t>(a)．承包人在施工过程中应对出现交通堵塞及时采取措施进行排除，对堵车采取措施不力的，由业主和监理工程师采取措施所涉及的费用由承包人承担。</w:t>
      </w:r>
    </w:p>
    <w:p w14:paraId="2F8D11C8">
      <w:pPr>
        <w:widowControl/>
        <w:spacing w:line="360" w:lineRule="auto"/>
        <w:ind w:firstLine="422" w:firstLineChars="200"/>
        <w:rPr>
          <w:rFonts w:ascii="宋体" w:hAnsi="宋体" w:cs="宋体"/>
          <w:sz w:val="20"/>
          <w:szCs w:val="20"/>
        </w:rPr>
      </w:pPr>
      <w:r>
        <w:rPr>
          <w:rFonts w:hint="eastAsia" w:ascii="宋体" w:hAnsi="宋体" w:cs="宋体"/>
          <w:b/>
          <w:bCs/>
          <w:szCs w:val="21"/>
        </w:rPr>
        <w:t>(b)．对未经批准进行旧路开挖或填筑的，承包人应向业主支付违约金，违约金每项次 3000 元，并且业主和监理工程师有权责令停工，由承包人恢复原良好的通车条件，承担一切费用。</w:t>
      </w:r>
    </w:p>
    <w:p w14:paraId="2BDAC66B">
      <w:pPr>
        <w:widowControl/>
        <w:tabs>
          <w:tab w:val="left" w:pos="1180"/>
        </w:tabs>
        <w:spacing w:line="360" w:lineRule="auto"/>
        <w:ind w:left="480"/>
        <w:rPr>
          <w:rFonts w:ascii="宋体" w:hAnsi="宋体" w:cs="宋体"/>
          <w:sz w:val="20"/>
          <w:szCs w:val="20"/>
        </w:rPr>
      </w:pPr>
      <w:r>
        <w:rPr>
          <w:rFonts w:hint="eastAsia" w:ascii="宋体" w:hAnsi="宋体" w:cs="宋体"/>
          <w:szCs w:val="21"/>
        </w:rPr>
        <w:t>74．2监理工程师费用</w:t>
      </w:r>
      <w:r>
        <w:rPr>
          <w:rFonts w:hint="eastAsia" w:ascii="宋体" w:hAnsi="宋体" w:cs="宋体"/>
          <w:b/>
          <w:bCs/>
          <w:szCs w:val="21"/>
        </w:rPr>
        <w:t>（增加）</w:t>
      </w:r>
    </w:p>
    <w:p w14:paraId="1B42A4F8">
      <w:pPr>
        <w:tabs>
          <w:tab w:val="left" w:pos="1080"/>
        </w:tabs>
        <w:spacing w:line="420" w:lineRule="exact"/>
        <w:rPr>
          <w:rFonts w:ascii="宋体" w:hAnsi="宋体" w:cs="宋体"/>
          <w:b/>
          <w:szCs w:val="21"/>
        </w:rPr>
      </w:pPr>
      <w:r>
        <w:rPr>
          <w:rFonts w:hint="eastAsia" w:ascii="宋体" w:hAnsi="宋体" w:cs="宋体"/>
          <w:b/>
          <w:bCs/>
          <w:szCs w:val="21"/>
        </w:rPr>
        <w:t>监理工程师及其代表进驻工地施工现场的有关监理费用，均由业主另行支付，合同价格不计该费用，承包人不得以任何理由向监理人员赠送礼品和报酬，否则作行贿处理。</w:t>
      </w:r>
      <w:r>
        <w:rPr>
          <w:rFonts w:hint="eastAsia" w:ascii="宋体" w:hAnsi="宋体" w:cs="宋体"/>
          <w:b/>
          <w:szCs w:val="21"/>
        </w:rPr>
        <w:br w:type="page"/>
      </w:r>
    </w:p>
    <w:p w14:paraId="21272CFA">
      <w:pPr>
        <w:rPr>
          <w:rFonts w:ascii="宋体" w:hAnsi="宋体" w:cs="宋体"/>
          <w:color w:val="auto"/>
          <w:sz w:val="44"/>
          <w:szCs w:val="44"/>
          <w:highlight w:val="none"/>
        </w:rPr>
      </w:pPr>
      <w:bookmarkStart w:id="189" w:name="_Toc519586145"/>
      <w:r>
        <w:rPr>
          <w:rFonts w:hint="eastAsia" w:ascii="宋体" w:hAnsi="宋体" w:cs="宋体"/>
          <w:b/>
          <w:bCs/>
          <w:color w:val="auto"/>
          <w:sz w:val="28"/>
          <w:szCs w:val="28"/>
          <w:highlight w:val="none"/>
        </w:rPr>
        <w:t>附件</w:t>
      </w:r>
      <w:r>
        <w:rPr>
          <w:rFonts w:hint="eastAsia" w:ascii="宋体" w:hAnsi="宋体" w:cs="宋体"/>
          <w:b/>
          <w:bCs/>
          <w:color w:val="auto"/>
          <w:sz w:val="28"/>
          <w:szCs w:val="28"/>
          <w:highlight w:val="none"/>
          <w:lang w:val="en-US" w:eastAsia="zh-CN"/>
        </w:rPr>
        <w:t>一</w:t>
      </w:r>
      <w:r>
        <w:rPr>
          <w:rFonts w:hint="eastAsia" w:ascii="宋体" w:hAnsi="宋体" w:cs="宋体"/>
          <w:color w:val="auto"/>
          <w:sz w:val="44"/>
          <w:szCs w:val="44"/>
          <w:highlight w:val="none"/>
        </w:rPr>
        <w:t xml:space="preserve">  </w:t>
      </w:r>
      <w:bookmarkEnd w:id="189"/>
    </w:p>
    <w:p w14:paraId="00E38E5F">
      <w:pPr>
        <w:spacing w:after="386" w:line="360" w:lineRule="auto"/>
        <w:ind w:left="160" w:firstLine="420"/>
        <w:jc w:val="center"/>
        <w:rPr>
          <w:rFonts w:ascii="宋体" w:hAnsi="宋体" w:cs="宋体"/>
          <w:b/>
          <w:bCs/>
          <w:color w:val="auto"/>
          <w:spacing w:val="20"/>
          <w:sz w:val="44"/>
          <w:szCs w:val="44"/>
          <w:highlight w:val="none"/>
        </w:rPr>
      </w:pPr>
      <w:r>
        <w:rPr>
          <w:rFonts w:hint="eastAsia" w:ascii="宋体" w:hAnsi="宋体" w:cs="宋体"/>
          <w:b/>
          <w:bCs/>
          <w:color w:val="auto"/>
          <w:spacing w:val="150"/>
          <w:sz w:val="44"/>
          <w:highlight w:val="none"/>
          <w:shd w:val="clear" w:color="auto" w:fill="FFFFFF"/>
          <w:lang w:val="zh-CN"/>
        </w:rPr>
        <w:t>廉政合同</w:t>
      </w:r>
    </w:p>
    <w:p w14:paraId="5DD18755">
      <w:pPr>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根据《关于在交通基础设施建设中加强廉政建设的若干意见》以及有关工程建设、廉政建设的规定，为做好工程建设中的党风廉政建设，保证工程建设高效优质，保证建设资金的安全和有效使用以及投资效益，</w:t>
      </w:r>
      <w:r>
        <w:rPr>
          <w:rFonts w:hint="eastAsia" w:ascii="宋体" w:hAnsi="宋体" w:eastAsia="宋体" w:cs="宋体"/>
          <w:color w:val="auto"/>
          <w:highlight w:val="none"/>
          <w:u w:val="single"/>
          <w:shd w:val="clear" w:color="auto" w:fill="FFFFFF"/>
          <w:lang w:val="zh-CN" w:bidi="zh-CN"/>
        </w:rPr>
        <w:tab/>
      </w:r>
      <w:r>
        <w:rPr>
          <w:rFonts w:hint="eastAsia" w:ascii="宋体" w:hAnsi="宋体" w:eastAsia="宋体" w:cs="宋体"/>
          <w:color w:val="auto"/>
          <w:highlight w:val="none"/>
          <w:u w:val="single"/>
          <w:shd w:val="clear" w:color="auto" w:fill="FFFFFF"/>
          <w:lang w:val="zh-CN" w:bidi="zh-CN"/>
        </w:rPr>
        <w:t>(项目名称）</w:t>
      </w:r>
      <w:r>
        <w:rPr>
          <w:rFonts w:hint="eastAsia" w:ascii="宋体" w:hAnsi="宋体" w:eastAsia="宋体" w:cs="宋体"/>
          <w:color w:val="auto"/>
          <w:highlight w:val="none"/>
          <w:shd w:val="clear" w:color="auto" w:fill="FFFFFF"/>
          <w:lang w:val="zh-CN" w:bidi="zh-CN"/>
        </w:rPr>
        <w:t>的项目法人</w:t>
      </w:r>
      <w:r>
        <w:rPr>
          <w:rFonts w:hint="eastAsia" w:ascii="宋体" w:hAnsi="宋体" w:eastAsia="宋体" w:cs="宋体"/>
          <w:color w:val="auto"/>
          <w:highlight w:val="none"/>
          <w:u w:val="single"/>
          <w:shd w:val="clear" w:color="auto" w:fill="FFFFFF"/>
          <w:lang w:val="zh-CN" w:bidi="zh-CN"/>
        </w:rPr>
        <w:tab/>
      </w:r>
      <w:r>
        <w:rPr>
          <w:rFonts w:hint="eastAsia" w:ascii="宋体" w:hAnsi="宋体" w:cs="宋体"/>
          <w:color w:val="auto"/>
          <w:highlight w:val="none"/>
          <w:u w:val="single"/>
          <w:shd w:val="clear" w:color="auto" w:fill="FFFFFF"/>
          <w:lang w:val="en-US" w:bidi="zh-CN"/>
        </w:rPr>
        <w:t xml:space="preserve">     </w:t>
      </w:r>
      <w:r>
        <w:rPr>
          <w:rFonts w:hint="eastAsia" w:ascii="宋体" w:hAnsi="宋体" w:eastAsia="宋体" w:cs="宋体"/>
          <w:color w:val="auto"/>
          <w:highlight w:val="none"/>
          <w:shd w:val="clear" w:color="auto" w:fill="FFFFFF"/>
          <w:lang w:val="zh-CN" w:bidi="zh-CN"/>
        </w:rPr>
        <w:t>(项目法人名称，以下简称“发包人”）与该项目</w:t>
      </w:r>
      <w:r>
        <w:rPr>
          <w:rFonts w:hint="eastAsia" w:ascii="宋体" w:hAnsi="宋体" w:eastAsia="宋体" w:cs="宋体"/>
          <w:color w:val="auto"/>
          <w:highlight w:val="none"/>
          <w:u w:val="single"/>
          <w:shd w:val="clear" w:color="auto" w:fill="FFFFFF"/>
          <w:lang w:val="en-US" w:eastAsia="zh-CN" w:bidi="zh-CN"/>
        </w:rPr>
        <w:t xml:space="preserve">   </w:t>
      </w:r>
      <w:r>
        <w:rPr>
          <w:rFonts w:hint="eastAsia" w:ascii="宋体" w:hAnsi="宋体" w:eastAsia="宋体" w:cs="宋体"/>
          <w:color w:val="auto"/>
          <w:highlight w:val="none"/>
          <w:u w:val="single"/>
          <w:shd w:val="clear" w:color="auto" w:fill="FFFFFF"/>
          <w:lang w:val="zh-CN" w:bidi="zh-CN"/>
        </w:rPr>
        <w:t>(项目名称）</w:t>
      </w:r>
      <w:r>
        <w:rPr>
          <w:rFonts w:hint="eastAsia" w:ascii="宋体" w:hAnsi="宋体" w:eastAsia="宋体" w:cs="宋体"/>
          <w:color w:val="auto"/>
          <w:highlight w:val="none"/>
          <w:u w:val="single"/>
          <w:shd w:val="clear" w:color="auto" w:fill="FFFFFF"/>
          <w:lang w:val="en-US" w:eastAsia="zh-CN" w:bidi="zh-CN"/>
        </w:rPr>
        <w:t xml:space="preserve"> </w:t>
      </w:r>
      <w:r>
        <w:rPr>
          <w:rFonts w:hint="eastAsia" w:ascii="宋体" w:hAnsi="宋体" w:cs="宋体"/>
          <w:color w:val="auto"/>
          <w:highlight w:val="none"/>
          <w:u w:val="single"/>
          <w:shd w:val="clear" w:color="auto" w:fill="FFFFFF"/>
          <w:lang w:val="en-US" w:eastAsia="zh-CN" w:bidi="zh-CN"/>
        </w:rPr>
        <w:t xml:space="preserve"> </w:t>
      </w:r>
      <w:r>
        <w:rPr>
          <w:rFonts w:hint="eastAsia" w:ascii="宋体" w:hAnsi="宋体" w:eastAsia="宋体" w:cs="宋体"/>
          <w:color w:val="auto"/>
          <w:highlight w:val="none"/>
          <w:u w:val="single"/>
          <w:shd w:val="clear" w:color="auto" w:fill="FFFFFF"/>
          <w:lang w:val="en-US" w:eastAsia="zh-CN" w:bidi="zh-CN"/>
        </w:rPr>
        <w:t xml:space="preserve">   </w:t>
      </w:r>
      <w:r>
        <w:rPr>
          <w:rFonts w:hint="eastAsia" w:ascii="宋体" w:hAnsi="宋体" w:eastAsia="宋体" w:cs="宋体"/>
          <w:color w:val="auto"/>
          <w:highlight w:val="none"/>
          <w:shd w:val="clear" w:color="auto" w:fill="FFFFFF"/>
          <w:lang w:val="zh-CN" w:bidi="zh-CN"/>
        </w:rPr>
        <w:t>的施工单位</w:t>
      </w:r>
      <w:r>
        <w:rPr>
          <w:rFonts w:hint="eastAsia" w:ascii="宋体" w:hAnsi="宋体" w:eastAsia="宋体" w:cs="宋体"/>
          <w:color w:val="auto"/>
          <w:highlight w:val="none"/>
          <w:shd w:val="clear" w:color="auto" w:fill="FFFFFF"/>
          <w:lang w:val="zh-CN" w:bidi="zh-CN"/>
        </w:rPr>
        <w:tab/>
      </w:r>
      <w:r>
        <w:rPr>
          <w:rFonts w:hint="eastAsia" w:ascii="宋体" w:hAnsi="宋体" w:eastAsia="宋体" w:cs="宋体"/>
          <w:b/>
          <w:color w:val="auto"/>
          <w:spacing w:val="20"/>
          <w:szCs w:val="21"/>
          <w:highlight w:val="none"/>
          <w:u w:val="single"/>
        </w:rPr>
        <w:t xml:space="preserve">         </w:t>
      </w:r>
      <w:r>
        <w:rPr>
          <w:rFonts w:hint="eastAsia" w:ascii="宋体" w:hAnsi="宋体" w:eastAsia="宋体" w:cs="宋体"/>
          <w:color w:val="auto"/>
          <w:highlight w:val="none"/>
          <w:shd w:val="clear" w:color="auto" w:fill="FFFFFF"/>
          <w:lang w:val="zh-CN" w:bidi="zh-CN"/>
        </w:rPr>
        <w:t>(施工单位名称，以下简称“承包人”)，特订立如下合同。</w:t>
      </w:r>
    </w:p>
    <w:p w14:paraId="10E79637">
      <w:pPr>
        <w:keepNext/>
        <w:keepLines/>
        <w:tabs>
          <w:tab w:val="left" w:pos="1178"/>
        </w:tabs>
        <w:spacing w:line="360" w:lineRule="auto"/>
        <w:ind w:firstLine="420" w:firstLineChars="200"/>
        <w:outlineLvl w:val="7"/>
        <w:rPr>
          <w:rFonts w:hint="eastAsia" w:ascii="宋体" w:hAnsi="宋体" w:eastAsia="宋体" w:cs="宋体"/>
          <w:bCs/>
          <w:color w:val="auto"/>
          <w:spacing w:val="10"/>
          <w:szCs w:val="21"/>
          <w:highlight w:val="none"/>
        </w:rPr>
      </w:pPr>
      <w:r>
        <w:rPr>
          <w:rFonts w:hint="eastAsia" w:ascii="宋体" w:hAnsi="宋体" w:eastAsia="宋体" w:cs="宋体"/>
          <w:color w:val="auto"/>
          <w:highlight w:val="none"/>
          <w:lang w:bidi="zh-CN"/>
        </w:rPr>
        <w:t>1、</w:t>
      </w:r>
      <w:r>
        <w:rPr>
          <w:rFonts w:hint="eastAsia" w:ascii="宋体" w:hAnsi="宋体" w:eastAsia="宋体" w:cs="宋体"/>
          <w:color w:val="auto"/>
          <w:highlight w:val="none"/>
          <w:lang w:val="zh-CN" w:bidi="zh-CN"/>
        </w:rPr>
        <w:t>发包人和承包人双方的权利和义务</w:t>
      </w:r>
    </w:p>
    <w:p w14:paraId="287A5D58">
      <w:pPr>
        <w:tabs>
          <w:tab w:val="left" w:pos="1386"/>
        </w:tabs>
        <w:spacing w:line="360" w:lineRule="auto"/>
        <w:ind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(1)</w:t>
      </w:r>
      <w:r>
        <w:rPr>
          <w:rFonts w:hint="eastAsia" w:ascii="宋体" w:hAnsi="宋体" w:eastAsia="宋体" w:cs="宋体"/>
          <w:color w:val="auto"/>
          <w:highlight w:val="none"/>
          <w:shd w:val="clear" w:color="auto" w:fill="FFFFFF"/>
          <w:lang w:val="zh-CN" w:bidi="zh-CN"/>
        </w:rPr>
        <w:t>严格遵守党的政策规定和国家有关法律法规及交通运输部的有关规定。</w:t>
      </w:r>
    </w:p>
    <w:p w14:paraId="189F763D">
      <w:pPr>
        <w:tabs>
          <w:tab w:val="left" w:leader="underscore" w:pos="3406"/>
          <w:tab w:val="left" w:leader="underscore" w:pos="5420"/>
        </w:tabs>
        <w:spacing w:line="360" w:lineRule="auto"/>
        <w:ind w:firstLine="500" w:firstLineChars="200"/>
        <w:rPr>
          <w:rFonts w:hint="eastAsia" w:ascii="宋体" w:hAnsi="宋体" w:eastAsia="宋体" w:cs="宋体"/>
          <w:color w:val="auto"/>
          <w:spacing w:val="20"/>
          <w:szCs w:val="21"/>
          <w:highlight w:val="none"/>
        </w:rPr>
      </w:pPr>
      <w:r>
        <w:rPr>
          <w:rFonts w:hint="eastAsia" w:ascii="宋体" w:hAnsi="宋体" w:eastAsia="宋体" w:cs="宋体"/>
          <w:bCs/>
          <w:color w:val="auto"/>
          <w:spacing w:val="20"/>
          <w:szCs w:val="21"/>
          <w:highlight w:val="none"/>
        </w:rPr>
        <w:t>(2)</w:t>
      </w:r>
      <w:r>
        <w:rPr>
          <w:rFonts w:hint="eastAsia" w:ascii="宋体" w:hAnsi="宋体" w:eastAsia="宋体" w:cs="宋体"/>
          <w:b/>
          <w:color w:val="auto"/>
          <w:spacing w:val="20"/>
          <w:szCs w:val="21"/>
          <w:highlight w:val="none"/>
          <w:u w:val="single"/>
        </w:rPr>
        <w:t xml:space="preserve">   </w:t>
      </w:r>
      <w:r>
        <w:rPr>
          <w:rFonts w:hint="eastAsia" w:ascii="宋体" w:hAnsi="宋体" w:cs="宋体"/>
          <w:b w:val="0"/>
          <w:bCs/>
          <w:color w:val="auto"/>
          <w:spacing w:val="20"/>
          <w:szCs w:val="21"/>
          <w:highlight w:val="none"/>
          <w:u w:val="single"/>
          <w:lang w:eastAsia="zh-CN"/>
        </w:rPr>
        <w:t>（</w:t>
      </w:r>
      <w:r>
        <w:rPr>
          <w:rFonts w:hint="eastAsia" w:ascii="宋体" w:hAnsi="宋体" w:cs="宋体"/>
          <w:b w:val="0"/>
          <w:bCs/>
          <w:color w:val="auto"/>
          <w:spacing w:val="20"/>
          <w:szCs w:val="21"/>
          <w:highlight w:val="none"/>
          <w:u w:val="single"/>
          <w:lang w:val="en-US" w:eastAsia="zh-CN"/>
        </w:rPr>
        <w:t>承包人</w:t>
      </w:r>
      <w:r>
        <w:rPr>
          <w:rFonts w:hint="eastAsia" w:ascii="宋体" w:hAnsi="宋体" w:cs="宋体"/>
          <w:b w:val="0"/>
          <w:bCs/>
          <w:color w:val="auto"/>
          <w:spacing w:val="20"/>
          <w:szCs w:val="21"/>
          <w:highlight w:val="none"/>
          <w:u w:val="single"/>
          <w:lang w:eastAsia="zh-CN"/>
        </w:rPr>
        <w:t>）</w:t>
      </w:r>
      <w:r>
        <w:rPr>
          <w:rFonts w:hint="eastAsia" w:ascii="宋体" w:hAnsi="宋体" w:eastAsia="宋体" w:cs="宋体"/>
          <w:b w:val="0"/>
          <w:bCs/>
          <w:color w:val="auto"/>
          <w:spacing w:val="20"/>
          <w:szCs w:val="21"/>
          <w:highlight w:val="none"/>
          <w:u w:val="single"/>
        </w:rPr>
        <w:t xml:space="preserve"> </w:t>
      </w:r>
      <w:r>
        <w:rPr>
          <w:rFonts w:hint="eastAsia" w:ascii="宋体" w:hAnsi="宋体" w:eastAsia="宋体" w:cs="宋体"/>
          <w:b/>
          <w:color w:val="auto"/>
          <w:spacing w:val="20"/>
          <w:szCs w:val="21"/>
          <w:highlight w:val="none"/>
          <w:u w:val="single"/>
        </w:rPr>
        <w:t xml:space="preserve">   </w:t>
      </w:r>
      <w:r>
        <w:rPr>
          <w:rFonts w:hint="eastAsia" w:ascii="宋体" w:hAnsi="宋体" w:eastAsia="宋体" w:cs="宋体"/>
          <w:color w:val="auto"/>
          <w:highlight w:val="none"/>
          <w:shd w:val="clear" w:color="auto" w:fill="FFFFFF"/>
          <w:lang w:val="zh-CN" w:bidi="zh-CN"/>
        </w:rPr>
        <w:t>严格执行</w:t>
      </w:r>
      <w:r>
        <w:rPr>
          <w:rFonts w:hint="eastAsia" w:ascii="宋体" w:hAnsi="宋体" w:eastAsia="宋体" w:cs="宋体"/>
          <w:b/>
          <w:bCs/>
          <w:color w:val="auto"/>
          <w:spacing w:val="20"/>
          <w:szCs w:val="21"/>
          <w:highlight w:val="none"/>
          <w:u w:val="single"/>
          <w:lang w:val="en-US" w:eastAsia="zh-CN"/>
        </w:rPr>
        <w:t>“四好农村路”激励补助项目（兴宁区县道改造提升工程）</w:t>
      </w:r>
      <w:r>
        <w:rPr>
          <w:rFonts w:hint="eastAsia" w:ascii="宋体" w:hAnsi="宋体" w:eastAsia="宋体" w:cs="宋体"/>
          <w:color w:val="auto"/>
          <w:highlight w:val="none"/>
          <w:shd w:val="clear" w:color="auto" w:fill="FFFFFF"/>
          <w:lang w:val="zh-CN" w:bidi="zh-CN"/>
        </w:rPr>
        <w:t>标段施工合同文件，自觉按合同办事。双方的业务活动坚持公开、公正、诚信、透明的原则（法律认定的商业 秘密和合同文件另有规定除外），不得损害国家和集体利益，不得违反工程建设管理 规章制度。</w:t>
      </w:r>
    </w:p>
    <w:p w14:paraId="5D87DB1D">
      <w:pPr>
        <w:tabs>
          <w:tab w:val="left" w:pos="1270"/>
        </w:tabs>
        <w:spacing w:line="360" w:lineRule="auto"/>
        <w:ind w:firstLine="420" w:firstLineChars="200"/>
        <w:jc w:val="left"/>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(3)</w:t>
      </w:r>
      <w:r>
        <w:rPr>
          <w:rFonts w:hint="eastAsia" w:ascii="宋体" w:hAnsi="宋体" w:eastAsia="宋体" w:cs="宋体"/>
          <w:color w:val="auto"/>
          <w:highlight w:val="none"/>
          <w:shd w:val="clear" w:color="auto" w:fill="FFFFFF"/>
          <w:lang w:val="zh-CN" w:bidi="zh-CN"/>
        </w:rPr>
        <w:t>建立健全廉政制度，开展廉政教育，设立廉政告示牌，公布举报电话， 监督并认真查处违法违纪行为。</w:t>
      </w:r>
    </w:p>
    <w:p w14:paraId="235C99C7">
      <w:pPr>
        <w:tabs>
          <w:tab w:val="left" w:pos="1273"/>
        </w:tabs>
        <w:spacing w:line="360" w:lineRule="auto"/>
        <w:ind w:left="425" w:right="280" w:hanging="5"/>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(4)</w:t>
      </w:r>
      <w:r>
        <w:rPr>
          <w:rFonts w:hint="eastAsia" w:ascii="宋体" w:hAnsi="宋体" w:eastAsia="宋体" w:cs="宋体"/>
          <w:color w:val="auto"/>
          <w:highlight w:val="none"/>
          <w:shd w:val="clear" w:color="auto" w:fill="FFFFFF"/>
          <w:lang w:val="zh-CN" w:bidi="zh-CN"/>
        </w:rPr>
        <w:t>发现对方在业务活动中有违反廉政规定的行为，有及时提醒对方纠正的 权利和义务。</w:t>
      </w:r>
    </w:p>
    <w:p w14:paraId="61231CD0">
      <w:pPr>
        <w:tabs>
          <w:tab w:val="left" w:pos="1270"/>
        </w:tabs>
        <w:spacing w:line="360" w:lineRule="auto"/>
        <w:ind w:firstLine="420" w:firstLineChars="200"/>
        <w:jc w:val="left"/>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(5)</w:t>
      </w:r>
      <w:r>
        <w:rPr>
          <w:rFonts w:hint="eastAsia" w:ascii="宋体" w:hAnsi="宋体" w:eastAsia="宋体" w:cs="宋体"/>
          <w:color w:val="auto"/>
          <w:highlight w:val="none"/>
          <w:shd w:val="clear" w:color="auto" w:fill="FFFFFF"/>
          <w:lang w:val="zh-CN" w:bidi="zh-CN"/>
        </w:rPr>
        <w:t>发现对方严重违反本合同义务条款的行为，有向其上级有关部门举报、 建议给予处理并要求告知处理结果的权利。</w:t>
      </w:r>
    </w:p>
    <w:p w14:paraId="447EE952">
      <w:pPr>
        <w:keepNext/>
        <w:keepLines/>
        <w:tabs>
          <w:tab w:val="left" w:pos="1178"/>
        </w:tabs>
        <w:spacing w:line="360" w:lineRule="auto"/>
        <w:ind w:left="387"/>
        <w:outlineLvl w:val="7"/>
        <w:rPr>
          <w:rFonts w:hint="eastAsia" w:ascii="宋体" w:hAnsi="宋体" w:eastAsia="宋体" w:cs="宋体"/>
          <w:bCs/>
          <w:color w:val="auto"/>
          <w:spacing w:val="10"/>
          <w:szCs w:val="21"/>
          <w:highlight w:val="none"/>
        </w:rPr>
      </w:pPr>
      <w:r>
        <w:rPr>
          <w:rFonts w:hint="eastAsia" w:ascii="宋体" w:hAnsi="宋体" w:eastAsia="宋体" w:cs="宋体"/>
          <w:color w:val="auto"/>
          <w:highlight w:val="none"/>
          <w:lang w:bidi="zh-CN"/>
        </w:rPr>
        <w:t>2、</w:t>
      </w:r>
      <w:r>
        <w:rPr>
          <w:rFonts w:hint="eastAsia" w:ascii="宋体" w:hAnsi="宋体" w:eastAsia="宋体" w:cs="宋体"/>
          <w:color w:val="auto"/>
          <w:highlight w:val="none"/>
          <w:lang w:val="zh-CN" w:bidi="zh-CN"/>
        </w:rPr>
        <w:t>发包人的义务</w:t>
      </w:r>
    </w:p>
    <w:p w14:paraId="19ECB7F0">
      <w:pPr>
        <w:tabs>
          <w:tab w:val="left" w:pos="1251"/>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1）</w:t>
      </w:r>
      <w:r>
        <w:rPr>
          <w:rFonts w:hint="eastAsia" w:ascii="宋体" w:hAnsi="宋体" w:eastAsia="宋体" w:cs="宋体"/>
          <w:color w:val="auto"/>
          <w:highlight w:val="none"/>
          <w:shd w:val="clear" w:color="auto" w:fill="FFFFFF"/>
          <w:lang w:val="zh-CN" w:bidi="zh-CN"/>
        </w:rPr>
        <w:t>发包人及其工作人员不得索要或接受承包人的礼金、有价证券和贵重物 品，不得让承包人报销任何应由发包人或发包人工作人员个人支付的费用等。</w:t>
      </w:r>
    </w:p>
    <w:p w14:paraId="0A8400B9">
      <w:pPr>
        <w:tabs>
          <w:tab w:val="left" w:pos="1266"/>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2）</w:t>
      </w:r>
      <w:r>
        <w:rPr>
          <w:rFonts w:hint="eastAsia" w:ascii="宋体" w:hAnsi="宋体" w:eastAsia="宋体" w:cs="宋体"/>
          <w:color w:val="auto"/>
          <w:highlight w:val="none"/>
          <w:shd w:val="clear" w:color="auto" w:fill="FFFFFF"/>
          <w:lang w:val="zh-CN" w:bidi="zh-CN"/>
        </w:rPr>
        <w:t>发包人工作人员不得参加承包人安排的超标准宴请和娱乐活动；不得接 受承包人提供的通讯工具、交通工具和高档办公用品等。</w:t>
      </w:r>
    </w:p>
    <w:p w14:paraId="7CEA20E2">
      <w:pPr>
        <w:tabs>
          <w:tab w:val="left" w:pos="1268"/>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3）</w:t>
      </w:r>
      <w:r>
        <w:rPr>
          <w:rFonts w:hint="eastAsia" w:ascii="宋体" w:hAnsi="宋体" w:eastAsia="宋体" w:cs="宋体"/>
          <w:color w:val="auto"/>
          <w:highlight w:val="none"/>
          <w:shd w:val="clear" w:color="auto" w:fill="FFFFFF"/>
          <w:lang w:val="zh-CN" w:bidi="zh-CN"/>
        </w:rPr>
        <w:t>发包人及其工作人员不得要求或者接受承包人为其住房装修、婚丧嫁娶 活动、配偶子女的工作安排以及出国出境、旅游等提供方便等。</w:t>
      </w:r>
    </w:p>
    <w:p w14:paraId="6A47F644">
      <w:pPr>
        <w:tabs>
          <w:tab w:val="left" w:pos="1270"/>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4）</w:t>
      </w:r>
      <w:r>
        <w:rPr>
          <w:rFonts w:hint="eastAsia" w:ascii="宋体" w:hAnsi="宋体" w:eastAsia="宋体" w:cs="宋体"/>
          <w:color w:val="auto"/>
          <w:highlight w:val="none"/>
          <w:shd w:val="clear" w:color="auto" w:fill="FFFFFF"/>
          <w:lang w:val="zh-CN" w:bidi="zh-CN"/>
        </w:rPr>
        <w:t>发包人工作人员及其配偶、子女不得从事与发包人工程有关的材料设备 供应、工程分包、劳务等经济活动等。</w:t>
      </w:r>
    </w:p>
    <w:p w14:paraId="3D612130">
      <w:pPr>
        <w:tabs>
          <w:tab w:val="left" w:pos="1268"/>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5）</w:t>
      </w:r>
      <w:r>
        <w:rPr>
          <w:rFonts w:hint="eastAsia" w:ascii="宋体" w:hAnsi="宋体" w:eastAsia="宋体" w:cs="宋体"/>
          <w:color w:val="auto"/>
          <w:highlight w:val="none"/>
          <w:shd w:val="clear" w:color="auto" w:fill="FFFFFF"/>
          <w:lang w:val="zh-CN" w:bidi="zh-CN"/>
        </w:rPr>
        <w:t>发包人及其工作人员不得以任何理由向承包人推荐分包单位或推销材料， 不得要求承包人购买合同规定外的材料和设备。</w:t>
      </w:r>
    </w:p>
    <w:p w14:paraId="542D6F90">
      <w:pPr>
        <w:tabs>
          <w:tab w:val="left" w:pos="1268"/>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6）</w:t>
      </w:r>
      <w:r>
        <w:rPr>
          <w:rFonts w:hint="eastAsia" w:ascii="宋体" w:hAnsi="宋体" w:eastAsia="宋体" w:cs="宋体"/>
          <w:color w:val="auto"/>
          <w:highlight w:val="none"/>
          <w:shd w:val="clear" w:color="auto" w:fill="FFFFFF"/>
          <w:lang w:val="zh-CN" w:bidi="zh-CN"/>
        </w:rPr>
        <w:t>发包人工作人员要秉公办事，不准营私舞弊，不准利用职权从事各种个人有偿中介活动和安排个人施工队伍。</w:t>
      </w:r>
    </w:p>
    <w:p w14:paraId="77884554">
      <w:pPr>
        <w:tabs>
          <w:tab w:val="left" w:pos="1154"/>
        </w:tabs>
        <w:spacing w:line="360" w:lineRule="auto"/>
        <w:ind w:left="387"/>
        <w:rPr>
          <w:rFonts w:hint="eastAsia" w:ascii="宋体" w:hAnsi="宋体" w:eastAsia="宋体" w:cs="宋体"/>
          <w:bCs/>
          <w:color w:val="auto"/>
          <w:spacing w:val="10"/>
          <w:szCs w:val="21"/>
          <w:highlight w:val="none"/>
        </w:rPr>
      </w:pPr>
      <w:r>
        <w:rPr>
          <w:rFonts w:hint="eastAsia" w:ascii="宋体" w:hAnsi="宋体" w:eastAsia="宋体" w:cs="宋体"/>
          <w:color w:val="auto"/>
          <w:highlight w:val="none"/>
          <w:lang w:bidi="zh-CN"/>
        </w:rPr>
        <w:t>3、</w:t>
      </w:r>
      <w:r>
        <w:rPr>
          <w:rFonts w:hint="eastAsia" w:ascii="宋体" w:hAnsi="宋体" w:eastAsia="宋体" w:cs="宋体"/>
          <w:color w:val="auto"/>
          <w:highlight w:val="none"/>
          <w:lang w:val="zh-CN" w:bidi="zh-CN"/>
        </w:rPr>
        <w:t>承包人的义务</w:t>
      </w:r>
    </w:p>
    <w:p w14:paraId="2A2CC788">
      <w:pPr>
        <w:tabs>
          <w:tab w:val="left" w:pos="1275"/>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1）</w:t>
      </w:r>
      <w:r>
        <w:rPr>
          <w:rFonts w:hint="eastAsia" w:ascii="宋体" w:hAnsi="宋体" w:eastAsia="宋体" w:cs="宋体"/>
          <w:color w:val="auto"/>
          <w:highlight w:val="none"/>
          <w:shd w:val="clear" w:color="auto" w:fill="FFFFFF"/>
          <w:lang w:val="zh-CN" w:bidi="zh-CN"/>
        </w:rPr>
        <w:t>承包人不得以任何理由向发包人及其工作人员行贿或馈赠礼金、有价证 券、贵重礼品。</w:t>
      </w:r>
    </w:p>
    <w:p w14:paraId="1C7213BB">
      <w:pPr>
        <w:tabs>
          <w:tab w:val="left" w:pos="1270"/>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2）</w:t>
      </w:r>
      <w:r>
        <w:rPr>
          <w:rFonts w:hint="eastAsia" w:ascii="宋体" w:hAnsi="宋体" w:eastAsia="宋体" w:cs="宋体"/>
          <w:color w:val="auto"/>
          <w:highlight w:val="none"/>
          <w:shd w:val="clear" w:color="auto" w:fill="FFFFFF"/>
          <w:lang w:val="zh-CN" w:bidi="zh-CN"/>
        </w:rPr>
        <w:t>承包人不得以任何名义为发包人及其工作人员报销应由发包人单位或个 人支付的任何费用。</w:t>
      </w:r>
    </w:p>
    <w:p w14:paraId="731779D3">
      <w:pPr>
        <w:tabs>
          <w:tab w:val="left" w:pos="1389"/>
        </w:tabs>
        <w:spacing w:line="360" w:lineRule="auto"/>
        <w:ind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3）</w:t>
      </w:r>
      <w:r>
        <w:rPr>
          <w:rFonts w:hint="eastAsia" w:ascii="宋体" w:hAnsi="宋体" w:eastAsia="宋体" w:cs="宋体"/>
          <w:color w:val="auto"/>
          <w:highlight w:val="none"/>
          <w:shd w:val="clear" w:color="auto" w:fill="FFFFFF"/>
          <w:lang w:val="zh-CN" w:bidi="zh-CN"/>
        </w:rPr>
        <w:t>承包人不得以任何理由安排发包人工作人员参加超标准宴请及娱乐活动。</w:t>
      </w:r>
    </w:p>
    <w:p w14:paraId="3D390E9C">
      <w:pPr>
        <w:tabs>
          <w:tab w:val="left" w:pos="1266"/>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4）</w:t>
      </w:r>
      <w:r>
        <w:rPr>
          <w:rFonts w:hint="eastAsia" w:ascii="宋体" w:hAnsi="宋体" w:eastAsia="宋体" w:cs="宋体"/>
          <w:color w:val="auto"/>
          <w:highlight w:val="none"/>
          <w:shd w:val="clear" w:color="auto" w:fill="FFFFFF"/>
          <w:lang w:val="zh-CN" w:bidi="zh-CN"/>
        </w:rPr>
        <w:t>承包人不得为发包人单位和个人购置或提供通信工具、交通工具和高档 办公用品等。</w:t>
      </w:r>
    </w:p>
    <w:p w14:paraId="57C25655">
      <w:pPr>
        <w:tabs>
          <w:tab w:val="left" w:pos="1154"/>
        </w:tabs>
        <w:spacing w:line="360" w:lineRule="auto"/>
        <w:ind w:left="387"/>
        <w:rPr>
          <w:rFonts w:hint="eastAsia" w:ascii="宋体" w:hAnsi="宋体" w:eastAsia="宋体" w:cs="宋体"/>
          <w:bCs/>
          <w:color w:val="auto"/>
          <w:spacing w:val="10"/>
          <w:szCs w:val="21"/>
          <w:highlight w:val="none"/>
        </w:rPr>
      </w:pPr>
      <w:r>
        <w:rPr>
          <w:rFonts w:hint="eastAsia" w:ascii="宋体" w:hAnsi="宋体" w:eastAsia="宋体" w:cs="宋体"/>
          <w:color w:val="auto"/>
          <w:highlight w:val="none"/>
          <w:lang w:bidi="zh-CN"/>
        </w:rPr>
        <w:t>4、</w:t>
      </w:r>
      <w:r>
        <w:rPr>
          <w:rFonts w:hint="eastAsia" w:ascii="宋体" w:hAnsi="宋体" w:eastAsia="宋体" w:cs="宋体"/>
          <w:color w:val="auto"/>
          <w:highlight w:val="none"/>
          <w:lang w:val="zh-CN" w:bidi="zh-CN"/>
        </w:rPr>
        <w:t>违约责任</w:t>
      </w:r>
    </w:p>
    <w:p w14:paraId="6A079570">
      <w:pPr>
        <w:tabs>
          <w:tab w:val="left" w:pos="1270"/>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1）</w:t>
      </w:r>
      <w:r>
        <w:rPr>
          <w:rFonts w:hint="eastAsia" w:ascii="宋体" w:hAnsi="宋体" w:eastAsia="宋体" w:cs="宋体"/>
          <w:color w:val="auto"/>
          <w:highlight w:val="none"/>
          <w:shd w:val="clear" w:color="auto" w:fill="FFFFFF"/>
          <w:lang w:val="zh-CN" w:bidi="zh-CN"/>
        </w:rPr>
        <w:t>发包人及其工作人员违反本合同第1、2条，按管理权限，依据有关规定 给予党纪、政纪或组织处理；涉嫌犯罪的，移交司法机关追究刑事责任；给承包人 单位造成经济损失的，应予以赔偿。</w:t>
      </w:r>
    </w:p>
    <w:p w14:paraId="0FC6FB5A">
      <w:pPr>
        <w:tabs>
          <w:tab w:val="left" w:pos="1270"/>
        </w:tabs>
        <w:spacing w:line="360" w:lineRule="auto"/>
        <w:ind w:right="280"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val="zh-CN" w:bidi="zh-CN"/>
        </w:rPr>
        <w:t>（</w:t>
      </w:r>
      <w:r>
        <w:rPr>
          <w:rFonts w:hint="eastAsia" w:ascii="宋体" w:hAnsi="宋体" w:eastAsia="宋体" w:cs="宋体"/>
          <w:color w:val="auto"/>
          <w:highlight w:val="none"/>
          <w:shd w:val="clear" w:color="auto" w:fill="FFFFFF"/>
          <w:lang w:bidi="zh-CN"/>
        </w:rPr>
        <w:t>2）</w:t>
      </w:r>
      <w:r>
        <w:rPr>
          <w:rFonts w:hint="eastAsia" w:ascii="宋体" w:hAnsi="宋体" w:eastAsia="宋体" w:cs="宋体"/>
          <w:color w:val="auto"/>
          <w:highlight w:val="none"/>
          <w:shd w:val="clear" w:color="auto" w:fill="FFFFFF"/>
          <w:lang w:val="zh-CN" w:bidi="zh-CN"/>
        </w:rPr>
        <w:t>承包人及其工作人员违反本合同第1、3条，按管理权限，依据有关规定 给予党纪、政纪或组织处理；给发包人单位造成经济损失的，应予以赔偿；情节严 重的，发包人建议交通运输主管部门给予承包人一至三年内不得进入其主管的公路 建设市场的处罚。</w:t>
      </w:r>
    </w:p>
    <w:p w14:paraId="713DD0B7">
      <w:pPr>
        <w:tabs>
          <w:tab w:val="left" w:pos="975"/>
        </w:tabs>
        <w:spacing w:line="360" w:lineRule="auto"/>
        <w:ind w:firstLine="420" w:firstLineChars="200"/>
        <w:jc w:val="left"/>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5、</w:t>
      </w:r>
      <w:r>
        <w:rPr>
          <w:rFonts w:hint="eastAsia" w:ascii="宋体" w:hAnsi="宋体" w:eastAsia="宋体" w:cs="宋体"/>
          <w:color w:val="auto"/>
          <w:highlight w:val="none"/>
          <w:shd w:val="clear" w:color="auto" w:fill="FFFFFF"/>
          <w:lang w:val="zh-CN" w:bidi="zh-CN"/>
        </w:rPr>
        <w:t>双方约定：本合同由双方或双方上级单位的纪检监察部门负责监督执行。 由发包人或发包人上级单位的纪检监察部门约请承包人或承包人上级单位纪检监察 部门对本合同执行情况进行检查，提出在本合同规定范围内的裁定意见。</w:t>
      </w:r>
    </w:p>
    <w:p w14:paraId="2D1767A6">
      <w:pPr>
        <w:tabs>
          <w:tab w:val="left" w:pos="1154"/>
        </w:tabs>
        <w:spacing w:line="360" w:lineRule="auto"/>
        <w:ind w:left="387"/>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6、</w:t>
      </w:r>
      <w:r>
        <w:rPr>
          <w:rFonts w:hint="eastAsia" w:ascii="宋体" w:hAnsi="宋体" w:eastAsia="宋体" w:cs="宋体"/>
          <w:color w:val="auto"/>
          <w:highlight w:val="none"/>
          <w:shd w:val="clear" w:color="auto" w:fill="FFFFFF"/>
          <w:lang w:val="zh-CN" w:bidi="zh-CN"/>
        </w:rPr>
        <w:t>本合同有效期为发包人和承包人签署之日起至该工程项目竣工验收后止。</w:t>
      </w:r>
    </w:p>
    <w:p w14:paraId="73EFD1A9">
      <w:pPr>
        <w:tabs>
          <w:tab w:val="left" w:leader="underscore" w:pos="3373"/>
          <w:tab w:val="left" w:leader="underscore" w:pos="5307"/>
        </w:tabs>
        <w:spacing w:line="360" w:lineRule="auto"/>
        <w:ind w:firstLine="420" w:firstLineChars="200"/>
        <w:rPr>
          <w:rFonts w:hint="eastAsia" w:ascii="宋体" w:hAnsi="宋体" w:eastAsia="宋体" w:cs="宋体"/>
          <w:color w:val="auto"/>
          <w:spacing w:val="20"/>
          <w:szCs w:val="21"/>
          <w:highlight w:val="none"/>
        </w:rPr>
      </w:pPr>
      <w:r>
        <w:rPr>
          <w:rFonts w:hint="eastAsia" w:ascii="宋体" w:hAnsi="宋体" w:eastAsia="宋体" w:cs="宋体"/>
          <w:color w:val="auto"/>
          <w:highlight w:val="none"/>
          <w:shd w:val="clear" w:color="auto" w:fill="FFFFFF"/>
          <w:lang w:bidi="zh-CN"/>
        </w:rPr>
        <w:t>7、</w:t>
      </w:r>
      <w:r>
        <w:rPr>
          <w:rFonts w:hint="eastAsia" w:ascii="宋体" w:hAnsi="宋体" w:eastAsia="宋体" w:cs="宋体"/>
          <w:color w:val="auto"/>
          <w:highlight w:val="none"/>
          <w:shd w:val="clear" w:color="auto" w:fill="FFFFFF"/>
          <w:lang w:val="zh-CN" w:bidi="zh-CN"/>
        </w:rPr>
        <w:t>本合同作为</w:t>
      </w:r>
      <w:r>
        <w:rPr>
          <w:rFonts w:hint="eastAsia" w:ascii="宋体" w:hAnsi="宋体" w:eastAsia="宋体" w:cs="宋体"/>
          <w:b/>
          <w:bCs/>
          <w:color w:val="auto"/>
          <w:spacing w:val="20"/>
          <w:szCs w:val="21"/>
          <w:highlight w:val="none"/>
          <w:u w:val="single"/>
          <w:lang w:val="en-US" w:eastAsia="zh-CN"/>
        </w:rPr>
        <w:t>“四好农村路”激励补助项目（兴宁区县道改造提升工程）</w:t>
      </w:r>
      <w:r>
        <w:rPr>
          <w:rFonts w:hint="eastAsia" w:ascii="宋体" w:hAnsi="宋体" w:eastAsia="宋体" w:cs="宋体"/>
          <w:color w:val="auto"/>
          <w:highlight w:val="none"/>
          <w:u w:val="single"/>
          <w:shd w:val="clear" w:color="auto" w:fill="FFFFFF"/>
          <w:lang w:bidi="zh-CN"/>
        </w:rPr>
        <w:t xml:space="preserve"> </w:t>
      </w:r>
      <w:r>
        <w:rPr>
          <w:rFonts w:hint="eastAsia" w:ascii="宋体" w:hAnsi="宋体" w:eastAsia="宋体" w:cs="宋体"/>
          <w:color w:val="auto"/>
          <w:highlight w:val="none"/>
          <w:shd w:val="clear" w:color="auto" w:fill="FFFFFF"/>
          <w:lang w:val="zh-CN" w:bidi="zh-CN"/>
        </w:rPr>
        <w:t xml:space="preserve"> (项目名称）标段施工合同的附件，与工程施工合同具有同等的法律效力，经合同双方签署后立即生效。</w:t>
      </w:r>
    </w:p>
    <w:p w14:paraId="6D6CE2AF">
      <w:pPr>
        <w:tabs>
          <w:tab w:val="left" w:pos="978"/>
        </w:tabs>
        <w:spacing w:line="360" w:lineRule="auto"/>
        <w:ind w:firstLine="420" w:firstLineChars="200"/>
        <w:jc w:val="left"/>
        <w:rPr>
          <w:rFonts w:ascii="宋体" w:hAnsi="宋体" w:cs="宋体"/>
          <w:color w:val="auto"/>
          <w:spacing w:val="20"/>
          <w:szCs w:val="21"/>
          <w:highlight w:val="none"/>
        </w:rPr>
      </w:pPr>
      <w:r>
        <w:rPr>
          <w:rFonts w:hint="eastAsia" w:ascii="宋体" w:hAnsi="宋体" w:eastAsia="宋体" w:cs="宋体"/>
          <w:color w:val="auto"/>
          <w:highlight w:val="none"/>
          <w:shd w:val="clear" w:color="auto" w:fill="FFFFFF"/>
          <w:lang w:bidi="zh-CN"/>
        </w:rPr>
        <w:t>8、</w:t>
      </w:r>
      <w:r>
        <w:rPr>
          <w:rFonts w:hint="eastAsia" w:ascii="宋体" w:hAnsi="宋体" w:eastAsia="宋体" w:cs="宋体"/>
          <w:color w:val="auto"/>
          <w:highlight w:val="none"/>
          <w:shd w:val="clear" w:color="auto" w:fill="FFFFFF"/>
          <w:lang w:val="zh-CN" w:bidi="zh-CN"/>
        </w:rPr>
        <w:t>本合同一式四份，由发包人和承包人各执一份，送交发包人和承包人的监督单位各一份。</w:t>
      </w:r>
    </w:p>
    <w:p w14:paraId="1BEFCE5F">
      <w:pPr>
        <w:tabs>
          <w:tab w:val="left" w:pos="4550"/>
        </w:tabs>
        <w:spacing w:line="360" w:lineRule="auto"/>
        <w:ind w:left="6090" w:hanging="6090" w:hangingChars="2900"/>
        <w:rPr>
          <w:rFonts w:ascii="宋体" w:hAnsi="宋体" w:cs="宋体"/>
          <w:color w:val="auto"/>
          <w:highlight w:val="none"/>
          <w:shd w:val="clear" w:color="auto" w:fill="FFFFFF"/>
          <w:lang w:val="zh-CN" w:bidi="zh-CN"/>
        </w:rPr>
      </w:pPr>
    </w:p>
    <w:p w14:paraId="211F999A">
      <w:pPr>
        <w:tabs>
          <w:tab w:val="left" w:pos="4550"/>
        </w:tabs>
        <w:spacing w:line="360" w:lineRule="auto"/>
        <w:ind w:left="6090" w:hanging="6090" w:hangingChars="2900"/>
        <w:rPr>
          <w:rFonts w:ascii="宋体" w:hAnsi="宋体" w:cs="宋体"/>
          <w:color w:val="auto"/>
          <w:highlight w:val="none"/>
          <w:shd w:val="clear" w:color="auto" w:fill="FFFFFF"/>
          <w:lang w:val="zh-CN" w:bidi="zh-CN"/>
        </w:rPr>
      </w:pPr>
    </w:p>
    <w:p w14:paraId="6C33C9E2">
      <w:pPr>
        <w:tabs>
          <w:tab w:val="left" w:pos="4550"/>
        </w:tabs>
        <w:spacing w:line="360" w:lineRule="auto"/>
        <w:ind w:left="6090" w:hanging="6090" w:hangingChars="2900"/>
        <w:rPr>
          <w:rFonts w:ascii="宋体" w:hAnsi="宋体" w:cs="宋体"/>
          <w:color w:val="auto"/>
          <w:highlight w:val="none"/>
          <w:shd w:val="clear" w:color="auto" w:fill="FFFFFF"/>
          <w:lang w:val="zh-CN" w:bidi="zh-CN"/>
        </w:rPr>
      </w:pPr>
    </w:p>
    <w:p w14:paraId="5E68700C">
      <w:pPr>
        <w:tabs>
          <w:tab w:val="left" w:pos="4550"/>
        </w:tabs>
        <w:spacing w:line="360" w:lineRule="auto"/>
        <w:ind w:left="6090" w:hanging="6090" w:hangingChars="29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发包人监督单位：</w:t>
      </w:r>
      <w:r>
        <w:rPr>
          <w:rFonts w:hint="eastAsia" w:ascii="宋体" w:hAnsi="宋体" w:cs="宋体"/>
          <w:color w:val="auto"/>
          <w:highlight w:val="none"/>
          <w:u w:val="single"/>
          <w:shd w:val="clear" w:color="auto" w:fill="FFFFFF"/>
        </w:rPr>
        <w:t xml:space="preserve">            </w:t>
      </w:r>
      <w:r>
        <w:rPr>
          <w:rFonts w:hint="eastAsia" w:ascii="宋体" w:hAnsi="宋体" w:cs="宋体"/>
          <w:color w:val="auto"/>
          <w:highlight w:val="none"/>
          <w:u w:val="single"/>
          <w:shd w:val="clear" w:color="auto" w:fill="FFFFFF"/>
          <w:lang w:val="zh-CN"/>
        </w:rPr>
        <w:t>（盖单位章）</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承包人监督单位：</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u w:val="single"/>
          <w:shd w:val="clear" w:color="auto" w:fill="FFFFFF"/>
          <w:lang w:val="zh-CN"/>
        </w:rPr>
        <w:t>（盖单位章)</w:t>
      </w:r>
    </w:p>
    <w:p w14:paraId="41540F69">
      <w:pPr>
        <w:spacing w:line="360" w:lineRule="auto"/>
        <w:ind w:firstLine="480"/>
        <w:rPr>
          <w:rFonts w:ascii="宋体" w:hAnsi="宋体" w:cs="宋体"/>
          <w:b/>
          <w:color w:val="auto"/>
          <w:szCs w:val="21"/>
          <w:highlight w:val="none"/>
        </w:rPr>
      </w:pPr>
      <w:r>
        <w:rPr>
          <w:rFonts w:ascii="宋体" w:hAnsi="宋体" w:cs="宋体"/>
          <w:color w:val="auto"/>
          <w:szCs w:val="21"/>
          <w:highlight w:val="none"/>
        </w:rPr>
        <mc:AlternateContent>
          <mc:Choice Requires="wps">
            <w:drawing>
              <wp:anchor distT="0" distB="0" distL="114300" distR="114300" simplePos="0" relativeHeight="251660288" behindDoc="1" locked="0" layoutInCell="1" allowOverlap="1">
                <wp:simplePos x="0" y="0"/>
                <wp:positionH relativeFrom="margin">
                  <wp:posOffset>2836545</wp:posOffset>
                </wp:positionH>
                <wp:positionV relativeFrom="paragraph">
                  <wp:posOffset>733425</wp:posOffset>
                </wp:positionV>
                <wp:extent cx="2912745" cy="1544320"/>
                <wp:effectExtent l="0" t="0" r="0" b="0"/>
                <wp:wrapTopAndBottom/>
                <wp:docPr id="11" name="文本框 11"/>
                <wp:cNvGraphicFramePr/>
                <a:graphic xmlns:a="http://schemas.openxmlformats.org/drawingml/2006/main">
                  <a:graphicData uri="http://schemas.microsoft.com/office/word/2010/wordprocessingShape">
                    <wps:wsp>
                      <wps:cNvSpPr txBox="1"/>
                      <wps:spPr>
                        <a:xfrm>
                          <a:off x="0" y="0"/>
                          <a:ext cx="2912745" cy="1544320"/>
                        </a:xfrm>
                        <a:prstGeom prst="rect">
                          <a:avLst/>
                        </a:prstGeom>
                        <a:noFill/>
                        <a:ln>
                          <a:noFill/>
                        </a:ln>
                      </wps:spPr>
                      <wps:txbx>
                        <w:txbxContent>
                          <w:p w14:paraId="27CE8954">
                            <w:pPr>
                              <w:pStyle w:val="51"/>
                              <w:shd w:val="clear" w:color="auto" w:fill="auto"/>
                              <w:tabs>
                                <w:tab w:val="left" w:leader="underscore" w:pos="2968"/>
                              </w:tabs>
                              <w:spacing w:before="0"/>
                              <w:ind w:left="1878" w:leftChars="161" w:hanging="1540" w:hangingChars="700"/>
                              <w:jc w:val="both"/>
                              <w:rPr>
                                <w:rStyle w:val="52"/>
                              </w:rPr>
                            </w:pPr>
                            <w:r>
                              <w:rPr>
                                <w:rStyle w:val="52"/>
                                <w:rFonts w:hint="eastAsia"/>
                              </w:rPr>
                              <w:t>承包人：</w:t>
                            </w:r>
                            <w:r>
                              <w:rPr>
                                <w:rFonts w:hint="eastAsia" w:ascii="宋体" w:hAnsi="宋体" w:eastAsia="宋体"/>
                                <w:b/>
                                <w:szCs w:val="21"/>
                                <w:u w:val="single"/>
                              </w:rPr>
                              <w:t xml:space="preserve">            </w:t>
                            </w:r>
                            <w:r>
                              <w:rPr>
                                <w:rStyle w:val="52"/>
                              </w:rPr>
                              <w:t xml:space="preserve"> </w:t>
                            </w:r>
                          </w:p>
                          <w:p w14:paraId="0486791D">
                            <w:pPr>
                              <w:pStyle w:val="51"/>
                              <w:shd w:val="clear" w:color="auto" w:fill="auto"/>
                              <w:tabs>
                                <w:tab w:val="left" w:leader="underscore" w:pos="2968"/>
                              </w:tabs>
                              <w:spacing w:before="0"/>
                              <w:ind w:left="1867" w:leftChars="889"/>
                              <w:jc w:val="both"/>
                            </w:pPr>
                            <w:r>
                              <w:rPr>
                                <w:rStyle w:val="52"/>
                              </w:rPr>
                              <w:t>(</w:t>
                            </w:r>
                            <w:r>
                              <w:rPr>
                                <w:rStyle w:val="52"/>
                                <w:rFonts w:hint="eastAsia"/>
                              </w:rPr>
                              <w:t>盖单位章</w:t>
                            </w:r>
                            <w:r>
                              <w:rPr>
                                <w:rStyle w:val="52"/>
                              </w:rPr>
                              <w:t>)</w:t>
                            </w:r>
                          </w:p>
                          <w:p w14:paraId="4B186E38">
                            <w:pPr>
                              <w:pStyle w:val="51"/>
                              <w:shd w:val="clear" w:color="auto" w:fill="auto"/>
                              <w:tabs>
                                <w:tab w:val="left" w:leader="underscore" w:pos="2153"/>
                                <w:tab w:val="left" w:leader="underscore" w:pos="2993"/>
                                <w:tab w:val="left" w:leader="underscore" w:pos="3833"/>
                              </w:tabs>
                              <w:spacing w:before="0"/>
                              <w:ind w:left="1200" w:leftChars="100" w:hanging="990" w:hangingChars="450"/>
                              <w:jc w:val="left"/>
                              <w:rPr>
                                <w:rStyle w:val="52"/>
                              </w:rPr>
                            </w:pPr>
                            <w:r>
                              <w:rPr>
                                <w:rStyle w:val="52"/>
                                <w:rFonts w:hint="eastAsia"/>
                              </w:rPr>
                              <w:t>法定代表人或其委托代理人：</w:t>
                            </w:r>
                            <w:r>
                              <w:rPr>
                                <w:rStyle w:val="52"/>
                                <w:u w:val="single"/>
                              </w:rPr>
                              <w:t xml:space="preserve">  </w:t>
                            </w:r>
                            <w:r>
                              <w:rPr>
                                <w:rStyle w:val="52"/>
                                <w:rFonts w:hint="eastAsia"/>
                                <w:u w:val="single"/>
                              </w:rPr>
                              <w:t xml:space="preserve">   </w:t>
                            </w:r>
                            <w:r>
                              <w:rPr>
                                <w:rStyle w:val="52"/>
                                <w:u w:val="single"/>
                              </w:rPr>
                              <w:t xml:space="preserve">  </w:t>
                            </w:r>
                            <w:r>
                              <w:rPr>
                                <w:rStyle w:val="52"/>
                              </w:rPr>
                              <w:t xml:space="preserve"> (</w:t>
                            </w:r>
                            <w:r>
                              <w:rPr>
                                <w:rStyle w:val="52"/>
                                <w:rFonts w:hint="eastAsia"/>
                              </w:rPr>
                              <w:t>签字</w:t>
                            </w:r>
                            <w:r>
                              <w:rPr>
                                <w:rStyle w:val="52"/>
                              </w:rPr>
                              <w:t xml:space="preserve">) </w:t>
                            </w:r>
                          </w:p>
                          <w:p w14:paraId="2BB572FA">
                            <w:pPr>
                              <w:pStyle w:val="51"/>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52"/>
                              </w:rPr>
                            </w:pPr>
                          </w:p>
                          <w:p w14:paraId="48D5F733">
                            <w:pPr>
                              <w:pStyle w:val="51"/>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52"/>
                                <w:rFonts w:hint="eastAsia"/>
                              </w:rPr>
                              <w:t>年</w:t>
                            </w:r>
                            <w:r>
                              <w:rPr>
                                <w:rStyle w:val="52"/>
                              </w:rPr>
                              <w:tab/>
                            </w:r>
                            <w:r>
                              <w:rPr>
                                <w:rStyle w:val="52"/>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223.35pt;margin-top:57.75pt;height:121.6pt;width:229.35pt;mso-position-horizontal-relative:margin;mso-wrap-distance-bottom:0pt;mso-wrap-distance-top:0pt;z-index:-251656192;mso-width-relative:page;mso-height-relative:page;" filled="f" stroked="f" coordsize="21600,21600" o:gfxdata="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4HmStoAAAALAQAADwAAAAAAAAABACAAAAAiAAAAZHJzL2Rvd25yZXYueG1s&#10;UEsBAhQAFAAAAAgAh07iQBDQENi9AQAAdQMAAA4AAAAAAAAAAQAgAAAAKQEAAGRycy9lMm9Eb2Mu&#10;eG1sUEsFBgAAAAAGAAYAWQEAAFgFAAAAAA==&#10;">
                <v:fill on="f" focussize="0,0"/>
                <v:stroke on="f"/>
                <v:imagedata o:title=""/>
                <o:lock v:ext="edit" aspectratio="f"/>
                <v:textbox inset="0mm,0mm,0mm,0mm">
                  <w:txbxContent>
                    <w:p w14:paraId="27CE8954">
                      <w:pPr>
                        <w:pStyle w:val="51"/>
                        <w:shd w:val="clear" w:color="auto" w:fill="auto"/>
                        <w:tabs>
                          <w:tab w:val="left" w:leader="underscore" w:pos="2968"/>
                        </w:tabs>
                        <w:spacing w:before="0"/>
                        <w:ind w:left="1878" w:leftChars="161" w:hanging="1540" w:hangingChars="700"/>
                        <w:jc w:val="both"/>
                        <w:rPr>
                          <w:rStyle w:val="52"/>
                        </w:rPr>
                      </w:pPr>
                      <w:r>
                        <w:rPr>
                          <w:rStyle w:val="52"/>
                          <w:rFonts w:hint="eastAsia"/>
                        </w:rPr>
                        <w:t>承包人：</w:t>
                      </w:r>
                      <w:r>
                        <w:rPr>
                          <w:rFonts w:hint="eastAsia" w:ascii="宋体" w:hAnsi="宋体" w:eastAsia="宋体"/>
                          <w:b/>
                          <w:szCs w:val="21"/>
                          <w:u w:val="single"/>
                        </w:rPr>
                        <w:t xml:space="preserve">            </w:t>
                      </w:r>
                      <w:r>
                        <w:rPr>
                          <w:rStyle w:val="52"/>
                        </w:rPr>
                        <w:t xml:space="preserve"> </w:t>
                      </w:r>
                    </w:p>
                    <w:p w14:paraId="0486791D">
                      <w:pPr>
                        <w:pStyle w:val="51"/>
                        <w:shd w:val="clear" w:color="auto" w:fill="auto"/>
                        <w:tabs>
                          <w:tab w:val="left" w:leader="underscore" w:pos="2968"/>
                        </w:tabs>
                        <w:spacing w:before="0"/>
                        <w:ind w:left="1867" w:leftChars="889"/>
                        <w:jc w:val="both"/>
                      </w:pPr>
                      <w:r>
                        <w:rPr>
                          <w:rStyle w:val="52"/>
                        </w:rPr>
                        <w:t>(</w:t>
                      </w:r>
                      <w:r>
                        <w:rPr>
                          <w:rStyle w:val="52"/>
                          <w:rFonts w:hint="eastAsia"/>
                        </w:rPr>
                        <w:t>盖单位章</w:t>
                      </w:r>
                      <w:r>
                        <w:rPr>
                          <w:rStyle w:val="52"/>
                        </w:rPr>
                        <w:t>)</w:t>
                      </w:r>
                    </w:p>
                    <w:p w14:paraId="4B186E38">
                      <w:pPr>
                        <w:pStyle w:val="51"/>
                        <w:shd w:val="clear" w:color="auto" w:fill="auto"/>
                        <w:tabs>
                          <w:tab w:val="left" w:leader="underscore" w:pos="2153"/>
                          <w:tab w:val="left" w:leader="underscore" w:pos="2993"/>
                          <w:tab w:val="left" w:leader="underscore" w:pos="3833"/>
                        </w:tabs>
                        <w:spacing w:before="0"/>
                        <w:ind w:left="1200" w:leftChars="100" w:hanging="990" w:hangingChars="450"/>
                        <w:jc w:val="left"/>
                        <w:rPr>
                          <w:rStyle w:val="52"/>
                        </w:rPr>
                      </w:pPr>
                      <w:r>
                        <w:rPr>
                          <w:rStyle w:val="52"/>
                          <w:rFonts w:hint="eastAsia"/>
                        </w:rPr>
                        <w:t>法定代表人或其委托代理人：</w:t>
                      </w:r>
                      <w:r>
                        <w:rPr>
                          <w:rStyle w:val="52"/>
                          <w:u w:val="single"/>
                        </w:rPr>
                        <w:t xml:space="preserve">  </w:t>
                      </w:r>
                      <w:r>
                        <w:rPr>
                          <w:rStyle w:val="52"/>
                          <w:rFonts w:hint="eastAsia"/>
                          <w:u w:val="single"/>
                        </w:rPr>
                        <w:t xml:space="preserve">   </w:t>
                      </w:r>
                      <w:r>
                        <w:rPr>
                          <w:rStyle w:val="52"/>
                          <w:u w:val="single"/>
                        </w:rPr>
                        <w:t xml:space="preserve">  </w:t>
                      </w:r>
                      <w:r>
                        <w:rPr>
                          <w:rStyle w:val="52"/>
                        </w:rPr>
                        <w:t xml:space="preserve"> (</w:t>
                      </w:r>
                      <w:r>
                        <w:rPr>
                          <w:rStyle w:val="52"/>
                          <w:rFonts w:hint="eastAsia"/>
                        </w:rPr>
                        <w:t>签字</w:t>
                      </w:r>
                      <w:r>
                        <w:rPr>
                          <w:rStyle w:val="52"/>
                        </w:rPr>
                        <w:t xml:space="preserve">) </w:t>
                      </w:r>
                    </w:p>
                    <w:p w14:paraId="2BB572FA">
                      <w:pPr>
                        <w:pStyle w:val="51"/>
                        <w:shd w:val="clear" w:color="auto" w:fill="auto"/>
                        <w:tabs>
                          <w:tab w:val="left" w:leader="underscore" w:pos="2153"/>
                          <w:tab w:val="left" w:leader="underscore" w:pos="2993"/>
                          <w:tab w:val="left" w:leader="underscore" w:pos="3833"/>
                        </w:tabs>
                        <w:wordWrap w:val="0"/>
                        <w:spacing w:before="0"/>
                        <w:ind w:left="1098" w:leftChars="156" w:hanging="770" w:hangingChars="350"/>
                        <w:jc w:val="right"/>
                        <w:rPr>
                          <w:rStyle w:val="52"/>
                        </w:rPr>
                      </w:pPr>
                    </w:p>
                    <w:p w14:paraId="48D5F733">
                      <w:pPr>
                        <w:pStyle w:val="51"/>
                        <w:shd w:val="clear" w:color="auto" w:fill="auto"/>
                        <w:tabs>
                          <w:tab w:val="left" w:leader="underscore" w:pos="2153"/>
                          <w:tab w:val="left" w:leader="underscore" w:pos="2993"/>
                          <w:tab w:val="left" w:leader="underscore" w:pos="3833"/>
                        </w:tabs>
                        <w:wordWrap w:val="0"/>
                        <w:spacing w:before="0"/>
                        <w:ind w:left="1098" w:leftChars="156" w:hanging="770" w:hangingChars="350"/>
                        <w:jc w:val="right"/>
                      </w:pPr>
                      <w:r>
                        <w:rPr>
                          <w:rStyle w:val="52"/>
                          <w:rFonts w:hint="eastAsia"/>
                        </w:rPr>
                        <w:t>年</w:t>
                      </w:r>
                      <w:r>
                        <w:rPr>
                          <w:rStyle w:val="52"/>
                        </w:rPr>
                        <w:tab/>
                      </w:r>
                      <w:r>
                        <w:rPr>
                          <w:rStyle w:val="52"/>
                          <w:rFonts w:hint="eastAsia"/>
                        </w:rPr>
                        <w:t>月   日</w:t>
                      </w:r>
                    </w:p>
                  </w:txbxContent>
                </v:textbox>
                <w10:wrap type="topAndBottom"/>
              </v:shape>
            </w:pict>
          </mc:Fallback>
        </mc:AlternateContent>
      </w:r>
      <w:r>
        <w:rPr>
          <w:rFonts w:ascii="宋体" w:hAnsi="宋体" w:cs="宋体"/>
          <w:color w:val="auto"/>
          <w:szCs w:val="21"/>
          <w:highlight w:val="none"/>
        </w:rPr>
        <mc:AlternateContent>
          <mc:Choice Requires="wps">
            <w:drawing>
              <wp:anchor distT="0" distB="0" distL="114300" distR="114300" simplePos="0" relativeHeight="251659264" behindDoc="1" locked="0" layoutInCell="1" allowOverlap="1">
                <wp:simplePos x="0" y="0"/>
                <wp:positionH relativeFrom="margin">
                  <wp:posOffset>8255</wp:posOffset>
                </wp:positionH>
                <wp:positionV relativeFrom="paragraph">
                  <wp:posOffset>717550</wp:posOffset>
                </wp:positionV>
                <wp:extent cx="2663825" cy="1531620"/>
                <wp:effectExtent l="0" t="0" r="0" b="0"/>
                <wp:wrapTopAndBottom/>
                <wp:docPr id="12" name="文本框 12"/>
                <wp:cNvGraphicFramePr/>
                <a:graphic xmlns:a="http://schemas.openxmlformats.org/drawingml/2006/main">
                  <a:graphicData uri="http://schemas.microsoft.com/office/word/2010/wordprocessingShape">
                    <wps:wsp>
                      <wps:cNvSpPr txBox="1"/>
                      <wps:spPr>
                        <a:xfrm>
                          <a:off x="0" y="0"/>
                          <a:ext cx="2663825" cy="1531620"/>
                        </a:xfrm>
                        <a:prstGeom prst="rect">
                          <a:avLst/>
                        </a:prstGeom>
                        <a:noFill/>
                        <a:ln>
                          <a:noFill/>
                        </a:ln>
                      </wps:spPr>
                      <wps:txbx>
                        <w:txbxContent>
                          <w:p w14:paraId="6D7920AF">
                            <w:pPr>
                              <w:pStyle w:val="51"/>
                              <w:shd w:val="clear" w:color="auto" w:fill="auto"/>
                              <w:tabs>
                                <w:tab w:val="left" w:leader="underscore" w:pos="2738"/>
                              </w:tabs>
                              <w:spacing w:before="0" w:line="442" w:lineRule="exact"/>
                              <w:ind w:left="1600" w:hanging="1600" w:hangingChars="800"/>
                              <w:jc w:val="both"/>
                              <w:rPr>
                                <w:rFonts w:ascii="宋体" w:hAnsi="宋体" w:eastAsia="宋体"/>
                                <w:b/>
                                <w:szCs w:val="21"/>
                                <w:u w:val="single"/>
                              </w:rPr>
                            </w:pPr>
                            <w:r>
                              <w:rPr>
                                <w:rStyle w:val="53"/>
                                <w:rFonts w:hint="eastAsia"/>
                                <w:sz w:val="24"/>
                              </w:rPr>
                              <w:t>发包人</w:t>
                            </w:r>
                            <w:r>
                              <w:rPr>
                                <w:rStyle w:val="53"/>
                                <w:rFonts w:hint="eastAsia" w:eastAsia="宋体"/>
                                <w:sz w:val="24"/>
                              </w:rPr>
                              <w:t>：</w:t>
                            </w:r>
                            <w:r>
                              <w:rPr>
                                <w:rStyle w:val="52"/>
                                <w:sz w:val="24"/>
                              </w:rPr>
                              <w:t xml:space="preserve"> </w:t>
                            </w:r>
                            <w:r>
                              <w:rPr>
                                <w:rFonts w:hint="eastAsia" w:ascii="宋体" w:hAnsi="宋体" w:eastAsia="宋体"/>
                                <w:b/>
                                <w:szCs w:val="21"/>
                                <w:u w:val="single"/>
                              </w:rPr>
                              <w:t xml:space="preserve">南宁市兴宁区交通运输局  </w:t>
                            </w:r>
                          </w:p>
                          <w:p w14:paraId="4A5C9ADC">
                            <w:pPr>
                              <w:pStyle w:val="51"/>
                              <w:shd w:val="clear" w:color="auto" w:fill="auto"/>
                              <w:tabs>
                                <w:tab w:val="left" w:leader="underscore" w:pos="2738"/>
                              </w:tabs>
                              <w:spacing w:before="0" w:line="442" w:lineRule="exact"/>
                              <w:ind w:left="1749" w:leftChars="728" w:hanging="220" w:hangingChars="100"/>
                              <w:jc w:val="both"/>
                            </w:pPr>
                            <w:r>
                              <w:rPr>
                                <w:rStyle w:val="52"/>
                              </w:rPr>
                              <w:t xml:space="preserve"> (</w:t>
                            </w:r>
                            <w:r>
                              <w:rPr>
                                <w:rStyle w:val="52"/>
                                <w:rFonts w:hint="eastAsia"/>
                              </w:rPr>
                              <w:t>盖单位章）</w:t>
                            </w:r>
                          </w:p>
                          <w:p w14:paraId="501C93DD">
                            <w:pPr>
                              <w:pStyle w:val="51"/>
                              <w:shd w:val="clear" w:color="auto" w:fill="auto"/>
                              <w:tabs>
                                <w:tab w:val="left" w:leader="underscore" w:pos="1913"/>
                                <w:tab w:val="left" w:leader="underscore" w:pos="2753"/>
                                <w:tab w:val="left" w:leader="underscore" w:pos="3593"/>
                              </w:tabs>
                              <w:spacing w:before="0" w:line="442" w:lineRule="exact"/>
                              <w:ind w:left="860" w:hanging="860"/>
                              <w:jc w:val="left"/>
                              <w:rPr>
                                <w:rStyle w:val="52"/>
                              </w:rPr>
                            </w:pPr>
                            <w:r>
                              <w:rPr>
                                <w:rStyle w:val="52"/>
                                <w:rFonts w:hint="eastAsia"/>
                              </w:rPr>
                              <w:t>定代表人或其委托代理人：</w:t>
                            </w:r>
                            <w:r>
                              <w:rPr>
                                <w:rStyle w:val="52"/>
                                <w:rFonts w:hint="eastAsia"/>
                                <w:u w:val="single"/>
                              </w:rPr>
                              <w:t xml:space="preserve">      </w:t>
                            </w:r>
                            <w:r>
                              <w:rPr>
                                <w:rStyle w:val="52"/>
                                <w:u w:val="single"/>
                              </w:rPr>
                              <w:t xml:space="preserve"> </w:t>
                            </w:r>
                            <w:r>
                              <w:rPr>
                                <w:rStyle w:val="52"/>
                              </w:rPr>
                              <w:t>(</w:t>
                            </w:r>
                            <w:r>
                              <w:rPr>
                                <w:rStyle w:val="52"/>
                                <w:rFonts w:hint="eastAsia"/>
                              </w:rPr>
                              <w:t>签字</w:t>
                            </w:r>
                            <w:r>
                              <w:rPr>
                                <w:rStyle w:val="52"/>
                              </w:rPr>
                              <w:t xml:space="preserve">) </w:t>
                            </w:r>
                          </w:p>
                          <w:p w14:paraId="78808962">
                            <w:pPr>
                              <w:pStyle w:val="51"/>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52"/>
                              </w:rPr>
                            </w:pPr>
                          </w:p>
                          <w:p w14:paraId="3D836381">
                            <w:pPr>
                              <w:pStyle w:val="51"/>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52"/>
                              </w:rPr>
                              <w:t xml:space="preserve"> </w:t>
                            </w:r>
                            <w:r>
                              <w:rPr>
                                <w:rStyle w:val="52"/>
                                <w:rFonts w:hint="eastAsia"/>
                              </w:rPr>
                              <w:t>年</w:t>
                            </w:r>
                            <w:r>
                              <w:rPr>
                                <w:rStyle w:val="52"/>
                              </w:rPr>
                              <w:tab/>
                            </w:r>
                            <w:r>
                              <w:rPr>
                                <w:rStyle w:val="52"/>
                                <w:rFonts w:hint="eastAsia"/>
                              </w:rPr>
                              <w:t>月   日</w:t>
                            </w:r>
                          </w:p>
                        </w:txbxContent>
                      </wps:txbx>
                      <wps:bodyPr lIns="0" tIns="0" rIns="0" bIns="0" upright="1"/>
                    </wps:wsp>
                  </a:graphicData>
                </a:graphic>
              </wp:anchor>
            </w:drawing>
          </mc:Choice>
          <mc:Fallback>
            <w:pict>
              <v:shape id="_x0000_s1026" o:spid="_x0000_s1026" o:spt="202" type="#_x0000_t202" style="position:absolute;left:0pt;margin-left:0.65pt;margin-top:56.5pt;height:120.6pt;width:209.75pt;mso-position-horizontal-relative:margin;mso-wrap-distance-bottom:0pt;mso-wrap-distance-top:0pt;z-index:-251657216;mso-width-relative:page;mso-height-relative:page;" filled="f" stroked="f" coordsize="21600,21600" o:gfxdata="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h69NG1wAAAAkBAAAPAAAAAAAAAAEAIAAAACIAAABkcnMvZG93bnJldi54bWxQSwEC&#10;FAAUAAAACACHTuJAM2ecHLwBAAB1AwAADgAAAAAAAAABACAAAAAmAQAAZHJzL2Uyb0RvYy54bWxQ&#10;SwUGAAAAAAYABgBZAQAAVAUAAAAA&#10;">
                <v:fill on="f" focussize="0,0"/>
                <v:stroke on="f"/>
                <v:imagedata o:title=""/>
                <o:lock v:ext="edit" aspectratio="f"/>
                <v:textbox inset="0mm,0mm,0mm,0mm">
                  <w:txbxContent>
                    <w:p w14:paraId="6D7920AF">
                      <w:pPr>
                        <w:pStyle w:val="51"/>
                        <w:shd w:val="clear" w:color="auto" w:fill="auto"/>
                        <w:tabs>
                          <w:tab w:val="left" w:leader="underscore" w:pos="2738"/>
                        </w:tabs>
                        <w:spacing w:before="0" w:line="442" w:lineRule="exact"/>
                        <w:ind w:left="1600" w:hanging="1600" w:hangingChars="800"/>
                        <w:jc w:val="both"/>
                        <w:rPr>
                          <w:rFonts w:ascii="宋体" w:hAnsi="宋体" w:eastAsia="宋体"/>
                          <w:b/>
                          <w:szCs w:val="21"/>
                          <w:u w:val="single"/>
                        </w:rPr>
                      </w:pPr>
                      <w:r>
                        <w:rPr>
                          <w:rStyle w:val="53"/>
                          <w:rFonts w:hint="eastAsia"/>
                          <w:sz w:val="24"/>
                        </w:rPr>
                        <w:t>发包人</w:t>
                      </w:r>
                      <w:r>
                        <w:rPr>
                          <w:rStyle w:val="53"/>
                          <w:rFonts w:hint="eastAsia" w:eastAsia="宋体"/>
                          <w:sz w:val="24"/>
                        </w:rPr>
                        <w:t>：</w:t>
                      </w:r>
                      <w:r>
                        <w:rPr>
                          <w:rStyle w:val="52"/>
                          <w:sz w:val="24"/>
                        </w:rPr>
                        <w:t xml:space="preserve"> </w:t>
                      </w:r>
                      <w:r>
                        <w:rPr>
                          <w:rFonts w:hint="eastAsia" w:ascii="宋体" w:hAnsi="宋体" w:eastAsia="宋体"/>
                          <w:b/>
                          <w:szCs w:val="21"/>
                          <w:u w:val="single"/>
                        </w:rPr>
                        <w:t xml:space="preserve">南宁市兴宁区交通运输局  </w:t>
                      </w:r>
                    </w:p>
                    <w:p w14:paraId="4A5C9ADC">
                      <w:pPr>
                        <w:pStyle w:val="51"/>
                        <w:shd w:val="clear" w:color="auto" w:fill="auto"/>
                        <w:tabs>
                          <w:tab w:val="left" w:leader="underscore" w:pos="2738"/>
                        </w:tabs>
                        <w:spacing w:before="0" w:line="442" w:lineRule="exact"/>
                        <w:ind w:left="1749" w:leftChars="728" w:hanging="220" w:hangingChars="100"/>
                        <w:jc w:val="both"/>
                      </w:pPr>
                      <w:r>
                        <w:rPr>
                          <w:rStyle w:val="52"/>
                        </w:rPr>
                        <w:t xml:space="preserve"> (</w:t>
                      </w:r>
                      <w:r>
                        <w:rPr>
                          <w:rStyle w:val="52"/>
                          <w:rFonts w:hint="eastAsia"/>
                        </w:rPr>
                        <w:t>盖单位章）</w:t>
                      </w:r>
                    </w:p>
                    <w:p w14:paraId="501C93DD">
                      <w:pPr>
                        <w:pStyle w:val="51"/>
                        <w:shd w:val="clear" w:color="auto" w:fill="auto"/>
                        <w:tabs>
                          <w:tab w:val="left" w:leader="underscore" w:pos="1913"/>
                          <w:tab w:val="left" w:leader="underscore" w:pos="2753"/>
                          <w:tab w:val="left" w:leader="underscore" w:pos="3593"/>
                        </w:tabs>
                        <w:spacing w:before="0" w:line="442" w:lineRule="exact"/>
                        <w:ind w:left="860" w:hanging="860"/>
                        <w:jc w:val="left"/>
                        <w:rPr>
                          <w:rStyle w:val="52"/>
                        </w:rPr>
                      </w:pPr>
                      <w:r>
                        <w:rPr>
                          <w:rStyle w:val="52"/>
                          <w:rFonts w:hint="eastAsia"/>
                        </w:rPr>
                        <w:t>定代表人或其委托代理人：</w:t>
                      </w:r>
                      <w:r>
                        <w:rPr>
                          <w:rStyle w:val="52"/>
                          <w:rFonts w:hint="eastAsia"/>
                          <w:u w:val="single"/>
                        </w:rPr>
                        <w:t xml:space="preserve">      </w:t>
                      </w:r>
                      <w:r>
                        <w:rPr>
                          <w:rStyle w:val="52"/>
                          <w:u w:val="single"/>
                        </w:rPr>
                        <w:t xml:space="preserve"> </w:t>
                      </w:r>
                      <w:r>
                        <w:rPr>
                          <w:rStyle w:val="52"/>
                        </w:rPr>
                        <w:t>(</w:t>
                      </w:r>
                      <w:r>
                        <w:rPr>
                          <w:rStyle w:val="52"/>
                          <w:rFonts w:hint="eastAsia"/>
                        </w:rPr>
                        <w:t>签字</w:t>
                      </w:r>
                      <w:r>
                        <w:rPr>
                          <w:rStyle w:val="52"/>
                        </w:rPr>
                        <w:t xml:space="preserve">) </w:t>
                      </w:r>
                    </w:p>
                    <w:p w14:paraId="78808962">
                      <w:pPr>
                        <w:pStyle w:val="51"/>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rPr>
                          <w:rStyle w:val="52"/>
                        </w:rPr>
                      </w:pPr>
                    </w:p>
                    <w:p w14:paraId="3D836381">
                      <w:pPr>
                        <w:pStyle w:val="51"/>
                        <w:shd w:val="clear" w:color="auto" w:fill="auto"/>
                        <w:tabs>
                          <w:tab w:val="left" w:leader="underscore" w:pos="1913"/>
                          <w:tab w:val="left" w:leader="underscore" w:pos="2753"/>
                          <w:tab w:val="left" w:leader="underscore" w:pos="3593"/>
                        </w:tabs>
                        <w:wordWrap w:val="0"/>
                        <w:spacing w:before="0" w:line="442" w:lineRule="exact"/>
                        <w:ind w:left="856" w:leftChars="156" w:hanging="528" w:hangingChars="240"/>
                        <w:jc w:val="center"/>
                      </w:pPr>
                      <w:r>
                        <w:rPr>
                          <w:rStyle w:val="52"/>
                        </w:rPr>
                        <w:t xml:space="preserve"> </w:t>
                      </w:r>
                      <w:r>
                        <w:rPr>
                          <w:rStyle w:val="52"/>
                          <w:rFonts w:hint="eastAsia"/>
                        </w:rPr>
                        <w:t>年</w:t>
                      </w:r>
                      <w:r>
                        <w:rPr>
                          <w:rStyle w:val="52"/>
                        </w:rPr>
                        <w:tab/>
                      </w:r>
                      <w:r>
                        <w:rPr>
                          <w:rStyle w:val="52"/>
                          <w:rFonts w:hint="eastAsia"/>
                        </w:rPr>
                        <w:t>月   日</w:t>
                      </w:r>
                    </w:p>
                  </w:txbxContent>
                </v:textbox>
                <w10:wrap type="topAndBottom"/>
              </v:shape>
            </w:pict>
          </mc:Fallback>
        </mc:AlternateContent>
      </w:r>
    </w:p>
    <w:p w14:paraId="26898B60">
      <w:pPr>
        <w:keepNext/>
        <w:keepLines/>
        <w:spacing w:before="280" w:after="290" w:line="360" w:lineRule="auto"/>
        <w:ind w:firstLine="281" w:firstLineChars="100"/>
        <w:outlineLvl w:val="3"/>
        <w:rPr>
          <w:rFonts w:ascii="宋体" w:hAnsi="宋体" w:cs="宋体"/>
          <w:color w:val="auto"/>
          <w:sz w:val="28"/>
          <w:szCs w:val="28"/>
          <w:highlight w:val="none"/>
        </w:rPr>
      </w:pPr>
      <w:bookmarkStart w:id="190" w:name="_Toc519586146"/>
      <w:r>
        <w:rPr>
          <w:rFonts w:hint="eastAsia" w:ascii="宋体" w:hAnsi="宋体" w:cs="宋体"/>
          <w:b/>
          <w:bCs/>
          <w:color w:val="auto"/>
          <w:sz w:val="28"/>
          <w:szCs w:val="28"/>
          <w:highlight w:val="none"/>
        </w:rPr>
        <w:t>附件</w:t>
      </w:r>
      <w:r>
        <w:rPr>
          <w:rFonts w:hint="eastAsia" w:ascii="宋体" w:hAnsi="宋体" w:cs="宋体"/>
          <w:b/>
          <w:bCs/>
          <w:color w:val="auto"/>
          <w:sz w:val="28"/>
          <w:szCs w:val="28"/>
          <w:highlight w:val="none"/>
          <w:lang w:val="en-US" w:eastAsia="zh-CN"/>
        </w:rPr>
        <w:t>二</w:t>
      </w:r>
      <w:r>
        <w:rPr>
          <w:rFonts w:hint="eastAsia" w:ascii="宋体" w:hAnsi="宋体" w:cs="宋体"/>
          <w:b/>
          <w:bCs/>
          <w:color w:val="auto"/>
          <w:sz w:val="28"/>
          <w:szCs w:val="28"/>
          <w:highlight w:val="none"/>
        </w:rPr>
        <w:t xml:space="preserve">  </w:t>
      </w:r>
      <w:bookmarkEnd w:id="190"/>
    </w:p>
    <w:p w14:paraId="727E576F">
      <w:pPr>
        <w:keepNext/>
        <w:keepLines/>
        <w:spacing w:after="388" w:line="360" w:lineRule="auto"/>
        <w:jc w:val="center"/>
        <w:outlineLvl w:val="6"/>
        <w:rPr>
          <w:rFonts w:ascii="宋体" w:hAnsi="宋体" w:cs="宋体"/>
          <w:b/>
          <w:bCs/>
          <w:color w:val="auto"/>
          <w:spacing w:val="30"/>
          <w:sz w:val="44"/>
          <w:szCs w:val="44"/>
          <w:highlight w:val="none"/>
        </w:rPr>
      </w:pPr>
      <w:r>
        <w:rPr>
          <w:rFonts w:hint="eastAsia" w:ascii="宋体" w:hAnsi="宋体" w:cs="宋体"/>
          <w:b/>
          <w:bCs/>
          <w:color w:val="auto"/>
          <w:spacing w:val="10"/>
          <w:sz w:val="44"/>
          <w:highlight w:val="none"/>
          <w:shd w:val="clear" w:color="auto" w:fill="FFFFFF"/>
          <w:lang w:val="zh-CN"/>
        </w:rPr>
        <w:t>安全生产合同</w:t>
      </w:r>
    </w:p>
    <w:p w14:paraId="29CEF7C0">
      <w:pPr>
        <w:tabs>
          <w:tab w:val="left" w:leader="underscore" w:pos="2305"/>
          <w:tab w:val="left" w:leader="underscore" w:pos="4730"/>
        </w:tabs>
        <w:spacing w:line="360" w:lineRule="auto"/>
        <w:ind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为在</w:t>
      </w:r>
      <w:r>
        <w:rPr>
          <w:rFonts w:hint="eastAsia" w:ascii="宋体" w:hAnsi="宋体" w:cs="宋体"/>
          <w:color w:val="auto"/>
          <w:highlight w:val="none"/>
          <w:u w:val="single"/>
          <w:shd w:val="clear" w:color="auto" w:fill="FFFFFF"/>
          <w:lang w:val="zh-CN" w:eastAsia="zh-CN" w:bidi="zh-CN"/>
        </w:rPr>
        <w:t>“四好农村路”激励补助项目（兴宁区县道改造提升工程）</w:t>
      </w:r>
      <w:r>
        <w:rPr>
          <w:rFonts w:hint="eastAsia" w:ascii="宋体" w:hAnsi="宋体" w:cs="宋体"/>
          <w:color w:val="auto"/>
          <w:highlight w:val="none"/>
          <w:shd w:val="clear" w:color="auto" w:fill="FFFFFF"/>
          <w:lang w:val="zh-CN" w:bidi="zh-CN"/>
        </w:rPr>
        <w:t>标段施工合同的实施过程中创造安全、高效的施工环境，切实搞好本项目的安全管理工作，本项目发包人(发包人名称，以下简称“发包人”）与承包人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(承包人名称，以下简称“承包人”）特此签订安全生产合同：</w:t>
      </w:r>
    </w:p>
    <w:p w14:paraId="2FF7132D">
      <w:pPr>
        <w:keepNext/>
        <w:keepLines/>
        <w:tabs>
          <w:tab w:val="left" w:pos="994"/>
        </w:tabs>
        <w:spacing w:line="360" w:lineRule="auto"/>
        <w:ind w:firstLine="630" w:firstLineChars="300"/>
        <w:outlineLvl w:val="7"/>
        <w:rPr>
          <w:rFonts w:ascii="宋体" w:hAnsi="宋体" w:cs="宋体"/>
          <w:bCs/>
          <w:color w:val="auto"/>
          <w:spacing w:val="10"/>
          <w:szCs w:val="21"/>
          <w:highlight w:val="none"/>
        </w:rPr>
      </w:pPr>
      <w:r>
        <w:rPr>
          <w:rFonts w:hint="eastAsia" w:ascii="宋体" w:hAnsi="宋体" w:cs="宋体"/>
          <w:color w:val="auto"/>
          <w:highlight w:val="none"/>
          <w:lang w:bidi="zh-CN"/>
        </w:rPr>
        <w:t>1、</w:t>
      </w:r>
      <w:r>
        <w:rPr>
          <w:rFonts w:hint="eastAsia" w:ascii="宋体" w:hAnsi="宋体" w:cs="宋体"/>
          <w:color w:val="auto"/>
          <w:highlight w:val="none"/>
          <w:lang w:val="zh-CN" w:bidi="zh-CN"/>
        </w:rPr>
        <w:t>发包人职责</w:t>
      </w:r>
    </w:p>
    <w:p w14:paraId="7319C35C">
      <w:pPr>
        <w:tabs>
          <w:tab w:val="left" w:pos="1268"/>
        </w:tabs>
        <w:spacing w:line="360" w:lineRule="auto"/>
        <w:ind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严格遵守国家有关安全生产的法律法规，认真执行工程承包合同中的有 关安全要求。</w:t>
      </w:r>
    </w:p>
    <w:p w14:paraId="68BBCA77">
      <w:pPr>
        <w:tabs>
          <w:tab w:val="left" w:pos="1273"/>
        </w:tabs>
        <w:spacing w:line="360" w:lineRule="auto"/>
        <w:ind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按照“安全第一、预防为主”和坚持“管生产必须管安全”的原则进行安全 生产管理，做到生产与安全工作同时计划、布置、检查、总结和评比。</w:t>
      </w:r>
    </w:p>
    <w:p w14:paraId="7FF30C4F">
      <w:pPr>
        <w:tabs>
          <w:tab w:val="left" w:pos="1263"/>
        </w:tabs>
        <w:spacing w:line="360" w:lineRule="auto"/>
        <w:ind w:left="63" w:firstLine="420" w:firstLineChars="200"/>
        <w:jc w:val="left"/>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重要的安全设施必须坚持与主体工程“三同时”的原则：同时设计、 审批，同时施工，同时验收，投入使用。</w:t>
      </w:r>
    </w:p>
    <w:p w14:paraId="01124256">
      <w:pPr>
        <w:tabs>
          <w:tab w:val="left" w:pos="1311"/>
        </w:tabs>
        <w:spacing w:line="360" w:lineRule="auto"/>
        <w:ind w:left="63"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定期召开安全生产调度会，及时传达中央及地方有关安全生产的精神。</w:t>
      </w:r>
    </w:p>
    <w:p w14:paraId="1422B5D7">
      <w:pPr>
        <w:tabs>
          <w:tab w:val="left" w:pos="1273"/>
        </w:tabs>
        <w:spacing w:line="360" w:lineRule="auto"/>
        <w:ind w:left="63"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组织对承包人施工现场进行安全生产检查，监督承包人及时处理发现的 各种安全隐患。</w:t>
      </w:r>
    </w:p>
    <w:p w14:paraId="6D1391D1">
      <w:pPr>
        <w:keepNext/>
        <w:keepLines/>
        <w:tabs>
          <w:tab w:val="left" w:pos="1018"/>
        </w:tabs>
        <w:spacing w:line="360" w:lineRule="auto"/>
        <w:ind w:firstLine="630" w:firstLineChars="300"/>
        <w:outlineLvl w:val="7"/>
        <w:rPr>
          <w:rFonts w:ascii="宋体" w:hAnsi="宋体" w:cs="宋体"/>
          <w:bCs/>
          <w:color w:val="auto"/>
          <w:spacing w:val="10"/>
          <w:szCs w:val="21"/>
          <w:highlight w:val="none"/>
        </w:rPr>
      </w:pPr>
      <w:r>
        <w:rPr>
          <w:rFonts w:hint="eastAsia" w:ascii="宋体" w:hAnsi="宋体" w:cs="宋体"/>
          <w:color w:val="auto"/>
          <w:highlight w:val="none"/>
          <w:lang w:bidi="zh-CN"/>
        </w:rPr>
        <w:t>2、</w:t>
      </w:r>
      <w:r>
        <w:rPr>
          <w:rFonts w:hint="eastAsia" w:ascii="宋体" w:hAnsi="宋体" w:cs="宋体"/>
          <w:color w:val="auto"/>
          <w:highlight w:val="none"/>
          <w:lang w:val="zh-CN" w:bidi="zh-CN"/>
        </w:rPr>
        <w:t>承包人职责</w:t>
      </w:r>
    </w:p>
    <w:p w14:paraId="3671D72D">
      <w:pPr>
        <w:tabs>
          <w:tab w:val="left" w:pos="1270"/>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w:t>
      </w:r>
      <w:r>
        <w:rPr>
          <w:rFonts w:hint="eastAsia" w:ascii="宋体" w:hAnsi="宋体" w:cs="宋体"/>
          <w:color w:val="auto"/>
          <w:highlight w:val="none"/>
          <w:shd w:val="clear" w:color="auto" w:fill="FFFFFF"/>
          <w:lang w:val="zh-CN" w:bidi="zh-CN"/>
        </w:rPr>
        <w:t>严格遵守《中华人民共和国安全生产法》、《建设工程安全生产管理条例》 等国家有关安全生产的法律法规、《公路水运工程安全生产监督管理办法》和《公路 工程施工安全技术规范》等有关安全生产的规定。认真执行工程承包合同中的有关 安全要求。</w:t>
      </w:r>
    </w:p>
    <w:p w14:paraId="66E99032">
      <w:pPr>
        <w:tabs>
          <w:tab w:val="left" w:pos="1275"/>
        </w:tabs>
        <w:spacing w:line="360" w:lineRule="auto"/>
        <w:ind w:left="176" w:firstLine="420" w:firstLineChars="200"/>
        <w:jc w:val="left"/>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2）</w:t>
      </w:r>
      <w:r>
        <w:rPr>
          <w:rFonts w:hint="eastAsia" w:ascii="宋体" w:hAnsi="宋体" w:cs="宋体"/>
          <w:color w:val="auto"/>
          <w:highlight w:val="none"/>
          <w:shd w:val="clear" w:color="auto" w:fill="FFFFFF"/>
          <w:lang w:val="zh-CN" w:bidi="zh-CN"/>
        </w:rPr>
        <w:t>坚持“安全第一、预防为主”和“管生产必须管安全”的原则，加强安全生 产宣传教育，增强全员安全生产意识，建立健全各项安全生产的管理机构和安全生 产管理制度，配备专职及兼职安全检查人员，有组织有领导地开展安全生产活动。 各级领导、工程技术人员、生产管理人员和具体操作人员，必须熟悉和遵守本合同 的各项规定，做到生产与安全工作同时计划、布置、检查、总结和评比。</w:t>
      </w:r>
    </w:p>
    <w:p w14:paraId="07BC5E2A">
      <w:pPr>
        <w:tabs>
          <w:tab w:val="left" w:pos="1275"/>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3）</w:t>
      </w:r>
      <w:r>
        <w:rPr>
          <w:rFonts w:hint="eastAsia" w:ascii="宋体" w:hAnsi="宋体" w:cs="宋体"/>
          <w:color w:val="auto"/>
          <w:highlight w:val="none"/>
          <w:shd w:val="clear" w:color="auto" w:fill="FFFFFF"/>
          <w:lang w:val="zh-CN" w:bidi="zh-CN"/>
        </w:rPr>
        <w:t>建立健全安全生产责任制。从派往项目实施的项目经理到生产工人（包 括临时雇请的民工）的安全生产管理系统必须做到纵向到底，一环不漏；各职能部 门、人员的安全生产责任制做到横向到边，人人有责。项目经理是安全生产的第一 责任人。现场设置的安全机构，应按《公路水运工程安全生产监督管理办法》规定 的最低数量和资质条件配备专职安全生产管理人员，专职负责所有员工的安全和治 安保卫工作及预防事故的发生。安全机构人员有权按有关规定发布指令，并采取保 护性措施防止事故发生。</w:t>
      </w:r>
    </w:p>
    <w:p w14:paraId="749C3E13">
      <w:pPr>
        <w:tabs>
          <w:tab w:val="left" w:pos="531"/>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承包人在任何时候都应采取各种合理的预防措施，防止其员工发生任何 违法、违禁、暴力或妨碍治安的行为。</w:t>
      </w:r>
    </w:p>
    <w:p w14:paraId="551670A0">
      <w:pPr>
        <w:tabs>
          <w:tab w:val="left" w:pos="1273"/>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承包人必须具有劳动安全管理部门颁发的安全生产考核合格证书，参加 施工的人员，必须接受安全技术教育，熟知和遵守本工种的各项安全技术操作规程， 定期进行安全技术考核，合格者方准上岗操作。对于从事电气、起重、建筑登高架 设作业、锅炉、压力容器、焊接、机动车船艇驾驶、爆破、潜水、瓦斯检验等特殊 工种的人员，经过专业培训，获得《安全操作合格证》后，方准持证上岗。施工现 场如出现特种作业无证操作现象时，项目经理必须承担管理责任。</w:t>
      </w:r>
    </w:p>
    <w:p w14:paraId="2D67C777">
      <w:pPr>
        <w:tabs>
          <w:tab w:val="left" w:pos="1273"/>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6）</w:t>
      </w:r>
      <w:r>
        <w:rPr>
          <w:rFonts w:hint="eastAsia" w:ascii="宋体" w:hAnsi="宋体" w:cs="宋体"/>
          <w:color w:val="auto"/>
          <w:highlight w:val="none"/>
          <w:shd w:val="clear" w:color="auto" w:fill="FFFFFF"/>
          <w:lang w:val="zh-CN" w:bidi="zh-CN"/>
        </w:rPr>
        <w:t>对于易燃易爆的材料除应专门妥善保管之外，还应配备有足够的消防设 施，所有施工人员都应熟悉消防设备的性能和使用方法；承包人不得将任何种类的 爆炸物给予、易货或以其他方式转让给任何其他人，或允许、容忍上述同样行为。</w:t>
      </w:r>
    </w:p>
    <w:p w14:paraId="0E545CAE">
      <w:pPr>
        <w:tabs>
          <w:tab w:val="left" w:pos="1261"/>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7）</w:t>
      </w:r>
      <w:r>
        <w:rPr>
          <w:rFonts w:hint="eastAsia" w:ascii="宋体" w:hAnsi="宋体" w:cs="宋体"/>
          <w:color w:val="auto"/>
          <w:highlight w:val="none"/>
          <w:shd w:val="clear" w:color="auto" w:fill="FFFFFF"/>
          <w:lang w:val="zh-CN" w:bidi="zh-CN"/>
        </w:rPr>
        <w:t>操作人员上岗，必须按规定穿戴防护用品。施工负责人和安全检查员应 随时检查劳动防护用品的穿戴情况，不按规定穿戴防护用品的人员不得上岗。</w:t>
      </w:r>
    </w:p>
    <w:p w14:paraId="6AE0B5A0">
      <w:pPr>
        <w:tabs>
          <w:tab w:val="left" w:pos="1273"/>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8）</w:t>
      </w:r>
      <w:r>
        <w:rPr>
          <w:rFonts w:hint="eastAsia" w:ascii="宋体" w:hAnsi="宋体" w:cs="宋体"/>
          <w:color w:val="auto"/>
          <w:highlight w:val="none"/>
          <w:shd w:val="clear" w:color="auto" w:fill="FFFFFF"/>
          <w:lang w:val="zh-CN" w:bidi="zh-CN"/>
        </w:rPr>
        <w:t>所有施工机具设备和高空作业的设备均应定期检查，并有安全员的签字 记录，保证其经常处于完好状态；不合格的机具、设备和劳动保护用品严禁使用。</w:t>
      </w:r>
    </w:p>
    <w:p w14:paraId="2D28A045">
      <w:pPr>
        <w:tabs>
          <w:tab w:val="left" w:pos="1270"/>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9）</w:t>
      </w:r>
      <w:r>
        <w:rPr>
          <w:rFonts w:hint="eastAsia" w:ascii="宋体" w:hAnsi="宋体" w:cs="宋体"/>
          <w:color w:val="auto"/>
          <w:highlight w:val="none"/>
          <w:shd w:val="clear" w:color="auto" w:fill="FFFFFF"/>
          <w:lang w:val="zh-CN" w:bidi="zh-CN"/>
        </w:rPr>
        <w:t>施工中采用新技术、新工艺、新设备、新材料时，必须制定相应的安全 技术措施，施工现场必须具有相关的安全标志牌。</w:t>
      </w:r>
    </w:p>
    <w:p w14:paraId="764EA1E1">
      <w:pPr>
        <w:tabs>
          <w:tab w:val="left" w:pos="1390"/>
        </w:tabs>
        <w:spacing w:line="360" w:lineRule="auto"/>
        <w:ind w:left="176" w:firstLine="420" w:firstLineChars="200"/>
        <w:jc w:val="left"/>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10）</w:t>
      </w:r>
      <w:r>
        <w:rPr>
          <w:rFonts w:hint="eastAsia" w:ascii="宋体" w:hAnsi="宋体" w:cs="宋体"/>
          <w:color w:val="auto"/>
          <w:highlight w:val="none"/>
          <w:shd w:val="clear" w:color="auto" w:fill="FFFFFF"/>
          <w:lang w:val="zh-CN" w:bidi="zh-CN"/>
        </w:rPr>
        <w:t>承包人必须按照本工程项目特点，组织制定本工程实施中的生产安全事 故应急救援预案；如果发生安全事故，应按照《国务院关于特大安全事故行政责任 追究的规定》以及其他有关规定，及时上报有关部门，并坚持“四不放过”的原则， 严肃处理相关责任人。</w:t>
      </w:r>
    </w:p>
    <w:p w14:paraId="3C7EF2AC">
      <w:pPr>
        <w:tabs>
          <w:tab w:val="left" w:pos="1390"/>
        </w:tabs>
        <w:spacing w:line="360" w:lineRule="auto"/>
        <w:ind w:left="176"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w:t>
      </w:r>
      <w:r>
        <w:rPr>
          <w:rFonts w:hint="eastAsia" w:ascii="宋体" w:hAnsi="宋体" w:cs="宋体"/>
          <w:color w:val="auto"/>
          <w:highlight w:val="none"/>
          <w:shd w:val="clear" w:color="auto" w:fill="FFFFFF"/>
          <w:lang w:bidi="zh-CN"/>
        </w:rPr>
        <w:t>11）</w:t>
      </w:r>
      <w:r>
        <w:rPr>
          <w:rFonts w:hint="eastAsia" w:ascii="宋体" w:hAnsi="宋体" w:cs="宋体"/>
          <w:color w:val="auto"/>
          <w:highlight w:val="none"/>
          <w:shd w:val="clear" w:color="auto" w:fill="FFFFFF"/>
          <w:lang w:val="zh-CN" w:bidi="zh-CN"/>
        </w:rPr>
        <w:t>安全生产费用按照《公路水运工程安全生产监督管理办法》的相关规定使用和管理。</w:t>
      </w:r>
    </w:p>
    <w:p w14:paraId="6FA38D34">
      <w:pPr>
        <w:tabs>
          <w:tab w:val="left" w:pos="994"/>
        </w:tabs>
        <w:spacing w:line="360" w:lineRule="auto"/>
        <w:ind w:firstLine="420" w:firstLineChars="200"/>
        <w:rPr>
          <w:rFonts w:ascii="宋体" w:hAnsi="宋体" w:cs="宋体"/>
          <w:bCs/>
          <w:color w:val="auto"/>
          <w:spacing w:val="10"/>
          <w:szCs w:val="21"/>
          <w:highlight w:val="none"/>
        </w:rPr>
      </w:pPr>
      <w:r>
        <w:rPr>
          <w:rFonts w:hint="eastAsia" w:ascii="宋体" w:hAnsi="宋体" w:cs="宋体"/>
          <w:color w:val="auto"/>
          <w:highlight w:val="none"/>
          <w:lang w:bidi="zh-CN"/>
        </w:rPr>
        <w:t>3、</w:t>
      </w:r>
      <w:r>
        <w:rPr>
          <w:rFonts w:hint="eastAsia" w:ascii="宋体" w:hAnsi="宋体" w:cs="宋体"/>
          <w:color w:val="auto"/>
          <w:highlight w:val="none"/>
          <w:lang w:val="zh-CN" w:bidi="zh-CN"/>
        </w:rPr>
        <w:t>违约责任</w:t>
      </w:r>
    </w:p>
    <w:p w14:paraId="41C2202E">
      <w:pPr>
        <w:spacing w:line="360" w:lineRule="auto"/>
        <w:ind w:firstLine="420" w:firstLineChars="200"/>
        <w:rPr>
          <w:rFonts w:ascii="宋体" w:hAnsi="宋体" w:cs="宋体"/>
          <w:color w:val="auto"/>
          <w:spacing w:val="20"/>
          <w:szCs w:val="21"/>
          <w:highlight w:val="none"/>
        </w:rPr>
      </w:pPr>
      <w:r>
        <w:rPr>
          <w:rFonts w:hint="eastAsia" w:ascii="宋体" w:hAnsi="宋体" w:cs="宋体"/>
          <w:color w:val="auto"/>
          <w:highlight w:val="none"/>
          <w:shd w:val="clear" w:color="auto" w:fill="FFFFFF"/>
          <w:lang w:val="zh-CN" w:bidi="zh-CN"/>
        </w:rPr>
        <w:t>如因发包人或承包人违约造成安全事故，将依法追究责任。</w:t>
      </w:r>
    </w:p>
    <w:p w14:paraId="1FE09601">
      <w:pPr>
        <w:tabs>
          <w:tab w:val="left" w:pos="966"/>
        </w:tabs>
        <w:spacing w:line="360" w:lineRule="auto"/>
        <w:ind w:firstLine="420" w:firstLineChars="200"/>
        <w:jc w:val="left"/>
        <w:rPr>
          <w:rFonts w:ascii="宋体" w:hAnsi="宋体" w:cs="宋体"/>
          <w:color w:val="auto"/>
          <w:spacing w:val="20"/>
          <w:szCs w:val="21"/>
          <w:highlight w:val="none"/>
        </w:rPr>
      </w:pPr>
      <w:r>
        <w:rPr>
          <w:rFonts w:hint="eastAsia" w:ascii="宋体" w:hAnsi="宋体" w:cs="宋体"/>
          <w:color w:val="auto"/>
          <w:highlight w:val="none"/>
          <w:shd w:val="clear" w:color="auto" w:fill="FFFFFF"/>
          <w:lang w:bidi="zh-CN"/>
        </w:rPr>
        <w:t>4、</w:t>
      </w:r>
      <w:r>
        <w:rPr>
          <w:rFonts w:hint="eastAsia" w:ascii="宋体" w:hAnsi="宋体" w:cs="宋体"/>
          <w:color w:val="auto"/>
          <w:highlight w:val="none"/>
          <w:shd w:val="clear" w:color="auto" w:fill="FFFFFF"/>
          <w:lang w:val="zh-CN" w:bidi="zh-CN"/>
        </w:rPr>
        <w:t>本合同由双方法定代表人或其授权的代理人签署并加盖单位章后生效，全部工程竣工验收后失效。</w:t>
      </w:r>
    </w:p>
    <w:p w14:paraId="575611A7">
      <w:pPr>
        <w:tabs>
          <w:tab w:val="left" w:leader="underscore" w:pos="3679"/>
          <w:tab w:val="left" w:leader="underscore" w:pos="7914"/>
        </w:tabs>
        <w:spacing w:line="360" w:lineRule="auto"/>
        <w:ind w:firstLine="420" w:firstLineChars="200"/>
        <w:rPr>
          <w:rFonts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5、</w:t>
      </w:r>
      <w:r>
        <w:rPr>
          <w:rFonts w:hint="eastAsia" w:ascii="宋体" w:hAnsi="宋体" w:cs="宋体"/>
          <w:color w:val="auto"/>
          <w:highlight w:val="none"/>
          <w:shd w:val="clear" w:color="auto" w:fill="FFFFFF"/>
          <w:lang w:val="zh-CN" w:bidi="zh-CN"/>
        </w:rPr>
        <w:t>本合同正本二份、副本</w:t>
      </w:r>
      <w:r>
        <w:rPr>
          <w:rFonts w:hint="eastAsia" w:ascii="宋体" w:hAnsi="宋体" w:cs="宋体"/>
          <w:color w:val="auto"/>
          <w:highlight w:val="none"/>
          <w:u w:val="single"/>
          <w:shd w:val="clear" w:color="auto" w:fill="FFFFFF"/>
          <w:lang w:bidi="zh-CN"/>
        </w:rPr>
        <w:t xml:space="preserve"> 二 </w:t>
      </w:r>
      <w:r>
        <w:rPr>
          <w:rFonts w:hint="eastAsia" w:ascii="宋体" w:hAnsi="宋体" w:cs="宋体"/>
          <w:color w:val="auto"/>
          <w:highlight w:val="none"/>
          <w:shd w:val="clear" w:color="auto" w:fill="FFFFFF"/>
          <w:lang w:val="zh-CN" w:bidi="zh-CN"/>
        </w:rPr>
        <w:t>份，合同双方各执正本一份，副本</w:t>
      </w:r>
      <w:r>
        <w:rPr>
          <w:rFonts w:hint="eastAsia" w:ascii="宋体" w:hAnsi="宋体" w:cs="宋体"/>
          <w:color w:val="auto"/>
          <w:highlight w:val="none"/>
          <w:u w:val="single"/>
          <w:shd w:val="clear" w:color="auto" w:fill="FFFFFF"/>
          <w:lang w:bidi="zh-CN"/>
        </w:rPr>
        <w:t xml:space="preserve">  一 </w:t>
      </w:r>
      <w:r>
        <w:rPr>
          <w:rFonts w:hint="eastAsia" w:ascii="宋体" w:hAnsi="宋体" w:cs="宋体"/>
          <w:color w:val="auto"/>
          <w:highlight w:val="none"/>
          <w:shd w:val="clear" w:color="auto" w:fill="FFFFFF"/>
          <w:lang w:val="zh-CN" w:bidi="zh-CN"/>
        </w:rPr>
        <w:t>份，当正本与副本的内容不一致时，以正本为准。</w:t>
      </w:r>
    </w:p>
    <w:p w14:paraId="40B96C1F">
      <w:pPr>
        <w:tabs>
          <w:tab w:val="left" w:leader="underscore" w:pos="3679"/>
          <w:tab w:val="left" w:leader="underscore" w:pos="7914"/>
        </w:tabs>
        <w:spacing w:line="360" w:lineRule="auto"/>
        <w:rPr>
          <w:rFonts w:ascii="宋体" w:hAnsi="宋体" w:cs="宋体"/>
          <w:b/>
          <w:bCs/>
          <w:color w:val="auto"/>
          <w:highlight w:val="none"/>
          <w:shd w:val="clear" w:color="auto" w:fill="FFFFFF"/>
          <w:lang w:val="zh-CN" w:bidi="zh-CN"/>
        </w:rPr>
      </w:pPr>
    </w:p>
    <w:p w14:paraId="3A5A8323">
      <w:pPr>
        <w:tabs>
          <w:tab w:val="left" w:leader="underscore" w:pos="3679"/>
          <w:tab w:val="left" w:leader="underscore" w:pos="7914"/>
        </w:tabs>
        <w:spacing w:line="360" w:lineRule="auto"/>
        <w:rPr>
          <w:rFonts w:ascii="宋体" w:hAnsi="宋体" w:cs="宋体"/>
          <w:b/>
          <w:bCs/>
          <w:color w:val="auto"/>
          <w:highlight w:val="none"/>
          <w:shd w:val="clear" w:color="auto" w:fill="FFFFFF"/>
          <w:lang w:val="zh-CN" w:bidi="zh-CN"/>
        </w:rPr>
      </w:pPr>
    </w:p>
    <w:p w14:paraId="54D308F7">
      <w:pPr>
        <w:spacing w:line="380" w:lineRule="exact"/>
        <w:ind w:left="5520" w:hanging="5520" w:hangingChars="2400"/>
        <w:jc w:val="left"/>
        <w:rPr>
          <w:rFonts w:ascii="宋体" w:hAnsi="宋体" w:cs="宋体"/>
          <w:color w:val="auto"/>
          <w:highlight w:val="none"/>
          <w:shd w:val="clear" w:color="auto" w:fill="FFFFFF"/>
          <w:lang w:val="zh-CN" w:bidi="zh-CN"/>
        </w:rPr>
      </w:pPr>
      <w:r>
        <w:rPr>
          <w:rFonts w:hint="eastAsia" w:ascii="宋体" w:hAnsi="宋体" w:cs="宋体"/>
          <w:iCs/>
          <w:color w:val="auto"/>
          <w:spacing w:val="10"/>
          <w:highlight w:val="none"/>
          <w:shd w:val="clear" w:color="auto" w:fill="FFFFFF"/>
          <w:lang w:val="zh-CN"/>
        </w:rPr>
        <w:t>发包人：</w:t>
      </w:r>
      <w:r>
        <w:rPr>
          <w:rFonts w:hint="eastAsia" w:ascii="宋体" w:hAnsi="宋体" w:cs="宋体"/>
          <w:b/>
          <w:color w:val="auto"/>
          <w:spacing w:val="20"/>
          <w:szCs w:val="21"/>
          <w:highlight w:val="none"/>
          <w:u w:val="single"/>
        </w:rPr>
        <w:t xml:space="preserve">南宁市兴宁区交通运输局  </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承包人：</w:t>
      </w:r>
      <w:r>
        <w:rPr>
          <w:rFonts w:hint="eastAsia" w:ascii="宋体" w:hAnsi="宋体" w:cs="宋体"/>
          <w:b/>
          <w:color w:val="auto"/>
          <w:spacing w:val="20"/>
          <w:szCs w:val="21"/>
          <w:highlight w:val="none"/>
          <w:u w:val="single"/>
        </w:rPr>
        <w:t xml:space="preserve">          </w:t>
      </w:r>
      <w:r>
        <w:rPr>
          <w:rFonts w:hint="eastAsia" w:ascii="宋体" w:hAnsi="宋体" w:cs="宋体"/>
          <w:color w:val="auto"/>
          <w:highlight w:val="none"/>
          <w:shd w:val="clear" w:color="auto" w:fill="FFFFFF"/>
          <w:lang w:val="zh-CN" w:bidi="zh-CN"/>
        </w:rPr>
        <w:t xml:space="preserve"> </w:t>
      </w:r>
    </w:p>
    <w:p w14:paraId="1B10AEEF">
      <w:pPr>
        <w:spacing w:line="380" w:lineRule="exact"/>
        <w:ind w:left="5040" w:hanging="5040" w:hangingChars="2400"/>
        <w:jc w:val="left"/>
        <w:rPr>
          <w:rFonts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r>
        <w:rPr>
          <w:rFonts w:hint="eastAsia" w:ascii="宋体" w:hAnsi="宋体" w:cs="宋体"/>
          <w:color w:val="auto"/>
          <w:highlight w:val="none"/>
          <w:shd w:val="clear" w:color="auto" w:fill="FFFFFF"/>
          <w:lang w:bidi="zh-CN"/>
        </w:rPr>
        <w:t xml:space="preserve">                                            </w:t>
      </w:r>
      <w:r>
        <w:rPr>
          <w:rFonts w:hint="eastAsia" w:ascii="宋体" w:hAnsi="宋体" w:cs="宋体"/>
          <w:color w:val="auto"/>
          <w:highlight w:val="none"/>
          <w:shd w:val="clear" w:color="auto" w:fill="FFFFFF"/>
          <w:lang w:val="zh-CN" w:bidi="zh-CN"/>
        </w:rPr>
        <w:t>(盖单位章)</w:t>
      </w:r>
    </w:p>
    <w:p w14:paraId="5DCEE407">
      <w:pPr>
        <w:spacing w:line="380" w:lineRule="exact"/>
        <w:ind w:left="5040" w:hanging="5040" w:hangingChars="2400"/>
        <w:jc w:val="left"/>
        <w:rPr>
          <w:rFonts w:ascii="宋体" w:hAnsi="宋体" w:cs="宋体"/>
          <w:color w:val="auto"/>
          <w:highlight w:val="none"/>
          <w:shd w:val="clear" w:color="auto" w:fill="FFFFFF"/>
          <w:lang w:val="zh-CN" w:bidi="zh-CN"/>
        </w:rPr>
      </w:pPr>
    </w:p>
    <w:p w14:paraId="51394484">
      <w:pPr>
        <w:spacing w:line="380" w:lineRule="exact"/>
        <w:ind w:left="5040" w:hanging="5040" w:hangingChars="2400"/>
        <w:jc w:val="left"/>
        <w:rPr>
          <w:rFonts w:ascii="宋体" w:hAnsi="宋体" w:cs="宋体"/>
          <w:color w:val="auto"/>
          <w:highlight w:val="none"/>
          <w:shd w:val="clear" w:color="auto" w:fill="FFFFFF"/>
          <w:lang w:val="zh-CN" w:bidi="zh-CN"/>
        </w:rPr>
      </w:pPr>
    </w:p>
    <w:p w14:paraId="72A1F90C">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ascii="宋体" w:hAnsi="宋体" w:cs="宋体"/>
          <w:color w:val="auto"/>
          <w:highlight w:val="none"/>
          <w:shd w:val="clear" w:color="auto" w:fill="FFFFFF"/>
          <w:lang w:val="zh-CN" w:bidi="zh-CN"/>
        </w:rPr>
      </w:pPr>
      <w:r>
        <w:rPr>
          <w:rFonts w:hint="eastAsia" w:ascii="宋体" w:hAnsi="宋体" w:cs="宋体"/>
          <w:color w:val="auto"/>
          <w:highlight w:val="none"/>
          <w:shd w:val="clear" w:color="auto" w:fill="FFFFFF"/>
          <w:lang w:val="zh-CN" w:bidi="zh-CN"/>
        </w:rPr>
        <w:t>法定代表人或其委托代理人：</w:t>
      </w:r>
      <w:r>
        <w:rPr>
          <w:rFonts w:hint="eastAsia" w:ascii="宋体" w:hAnsi="宋体" w:cs="宋体"/>
          <w:color w:val="auto"/>
          <w:highlight w:val="none"/>
          <w:u w:val="single"/>
          <w:shd w:val="clear" w:color="auto" w:fill="FFFFFF"/>
          <w:lang w:val="zh-CN" w:bidi="zh-CN"/>
        </w:rPr>
        <w:t xml:space="preserve">    </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u w:val="single"/>
          <w:shd w:val="clear" w:color="auto" w:fill="FFFFFF"/>
          <w:lang w:val="zh-CN" w:bidi="zh-CN"/>
        </w:rPr>
        <w:t>（</w:t>
      </w:r>
      <w:r>
        <w:rPr>
          <w:rFonts w:hint="eastAsia" w:ascii="宋体" w:hAnsi="宋体" w:cs="宋体"/>
          <w:color w:val="auto"/>
          <w:highlight w:val="none"/>
          <w:shd w:val="clear" w:color="auto" w:fill="FFFFFF"/>
          <w:lang w:val="zh-CN" w:bidi="zh-CN"/>
        </w:rPr>
        <w:t>签字）    法定代表人或其委托代理人：</w:t>
      </w:r>
      <w:r>
        <w:rPr>
          <w:rFonts w:hint="eastAsia" w:ascii="宋体" w:hAnsi="宋体" w:cs="宋体"/>
          <w:color w:val="auto"/>
          <w:highlight w:val="none"/>
          <w:u w:val="single"/>
          <w:shd w:val="clear" w:color="auto" w:fill="FFFFFF"/>
          <w:lang w:bidi="zh-CN"/>
        </w:rPr>
        <w:t xml:space="preserve">         </w:t>
      </w:r>
      <w:r>
        <w:rPr>
          <w:rFonts w:hint="eastAsia" w:ascii="宋体" w:hAnsi="宋体" w:cs="宋体"/>
          <w:color w:val="auto"/>
          <w:highlight w:val="none"/>
          <w:shd w:val="clear" w:color="auto" w:fill="FFFFFF"/>
          <w:lang w:val="zh-CN" w:bidi="zh-CN"/>
        </w:rPr>
        <w:t xml:space="preserve">(签字) </w:t>
      </w:r>
    </w:p>
    <w:p w14:paraId="1E22E855">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ascii="宋体" w:hAnsi="宋体" w:cs="宋体"/>
          <w:color w:val="auto"/>
          <w:highlight w:val="none"/>
          <w:shd w:val="clear" w:color="auto" w:fill="FFFFFF"/>
          <w:lang w:val="zh-CN" w:bidi="zh-CN"/>
        </w:rPr>
      </w:pPr>
    </w:p>
    <w:p w14:paraId="7312C2BD">
      <w:pPr>
        <w:tabs>
          <w:tab w:val="left" w:leader="underscore" w:pos="1913"/>
          <w:tab w:val="left" w:leader="underscore" w:pos="2747"/>
          <w:tab w:val="left" w:leader="underscore" w:pos="3679"/>
          <w:tab w:val="left" w:pos="5508"/>
          <w:tab w:val="left" w:leader="underscore" w:pos="6593"/>
          <w:tab w:val="left" w:leader="underscore" w:pos="7408"/>
          <w:tab w:val="left" w:leader="underscore" w:pos="8273"/>
        </w:tabs>
        <w:spacing w:line="360" w:lineRule="auto"/>
        <w:jc w:val="left"/>
        <w:rPr>
          <w:rFonts w:ascii="宋体" w:hAnsi="宋体" w:cs="宋体"/>
          <w:color w:val="auto"/>
          <w:szCs w:val="21"/>
          <w:highlight w:val="none"/>
        </w:rPr>
        <w:sectPr>
          <w:pgSz w:w="11906" w:h="16838"/>
          <w:pgMar w:top="1418" w:right="1418" w:bottom="1418" w:left="1418" w:header="851" w:footer="851" w:gutter="0"/>
          <w:pgNumType w:fmt="decimal"/>
          <w:cols w:space="720" w:num="1"/>
          <w:docGrid w:linePitch="312" w:charSpace="0"/>
        </w:sectPr>
      </w:pP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年</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月</w:t>
      </w:r>
      <w:r>
        <w:rPr>
          <w:rFonts w:hint="eastAsia" w:ascii="宋体" w:hAnsi="宋体" w:cs="宋体"/>
          <w:color w:val="auto"/>
          <w:highlight w:val="none"/>
          <w:shd w:val="clear" w:color="auto" w:fill="FFFFFF"/>
          <w:lang w:val="zh-CN" w:bidi="zh-CN"/>
        </w:rPr>
        <w:tab/>
      </w:r>
      <w:r>
        <w:rPr>
          <w:rFonts w:hint="eastAsia" w:ascii="宋体" w:hAnsi="宋体" w:cs="宋体"/>
          <w:color w:val="auto"/>
          <w:highlight w:val="none"/>
          <w:shd w:val="clear" w:color="auto" w:fill="FFFFFF"/>
          <w:lang w:val="zh-CN" w:bidi="zh-CN"/>
        </w:rPr>
        <w:t>日</w:t>
      </w:r>
    </w:p>
    <w:p w14:paraId="0236D42E">
      <w:pPr>
        <w:rPr>
          <w:rFonts w:ascii="宋体" w:hAnsi="宋体" w:cs="宋体"/>
          <w:b/>
          <w:color w:val="auto"/>
          <w:sz w:val="30"/>
          <w:szCs w:val="30"/>
          <w:highlight w:val="none"/>
        </w:rPr>
      </w:pPr>
      <w:r>
        <w:rPr>
          <w:rFonts w:hint="eastAsia" w:ascii="宋体" w:hAnsi="宋体" w:cs="宋体"/>
          <w:b/>
          <w:bCs/>
          <w:color w:val="auto"/>
          <w:sz w:val="28"/>
          <w:szCs w:val="28"/>
          <w:highlight w:val="none"/>
        </w:rPr>
        <w:t>附件</w:t>
      </w:r>
      <w:r>
        <w:rPr>
          <w:rFonts w:hint="eastAsia" w:ascii="宋体" w:hAnsi="宋体" w:cs="宋体"/>
          <w:b/>
          <w:bCs/>
          <w:color w:val="auto"/>
          <w:sz w:val="28"/>
          <w:szCs w:val="28"/>
          <w:highlight w:val="none"/>
          <w:lang w:val="en-US" w:eastAsia="zh-CN"/>
        </w:rPr>
        <w:t>三</w:t>
      </w:r>
      <w:r>
        <w:rPr>
          <w:rFonts w:hint="eastAsia" w:ascii="宋体" w:hAnsi="宋体" w:cs="宋体"/>
          <w:b/>
          <w:color w:val="auto"/>
          <w:szCs w:val="21"/>
          <w:highlight w:val="none"/>
        </w:rPr>
        <w:t xml:space="preserve">                         </w:t>
      </w:r>
      <w:r>
        <w:rPr>
          <w:rFonts w:hint="eastAsia" w:ascii="宋体" w:hAnsi="宋体" w:cs="宋体"/>
          <w:b/>
          <w:color w:val="auto"/>
          <w:sz w:val="30"/>
          <w:szCs w:val="30"/>
          <w:highlight w:val="none"/>
        </w:rPr>
        <w:t xml:space="preserve">   </w:t>
      </w:r>
    </w:p>
    <w:p w14:paraId="6AB275C3">
      <w:pPr>
        <w:jc w:val="center"/>
        <w:rPr>
          <w:rFonts w:ascii="宋体" w:hAnsi="宋体" w:cs="宋体"/>
          <w:b/>
          <w:color w:val="auto"/>
          <w:sz w:val="30"/>
          <w:szCs w:val="30"/>
          <w:highlight w:val="none"/>
        </w:rPr>
      </w:pPr>
      <w:r>
        <w:rPr>
          <w:rFonts w:hint="eastAsia" w:ascii="宋体" w:hAnsi="宋体" w:cs="宋体"/>
          <w:b/>
          <w:color w:val="auto"/>
          <w:sz w:val="30"/>
          <w:szCs w:val="30"/>
          <w:highlight w:val="none"/>
        </w:rPr>
        <w:t>工程质量保修书</w:t>
      </w:r>
    </w:p>
    <w:p w14:paraId="69AD3238">
      <w:pPr>
        <w:spacing w:line="520" w:lineRule="exact"/>
        <w:rPr>
          <w:rFonts w:ascii="宋体" w:hAnsi="宋体" w:cs="宋体"/>
          <w:color w:val="auto"/>
          <w:szCs w:val="21"/>
          <w:highlight w:val="none"/>
        </w:rPr>
      </w:pPr>
      <w:r>
        <w:rPr>
          <w:rFonts w:hint="eastAsia" w:ascii="宋体" w:hAnsi="宋体" w:cs="宋体"/>
          <w:color w:val="auto"/>
          <w:szCs w:val="21"/>
          <w:highlight w:val="none"/>
        </w:rPr>
        <w:t>发包人（全称）：</w:t>
      </w:r>
      <w:r>
        <w:rPr>
          <w:rFonts w:hint="eastAsia" w:ascii="宋体" w:hAnsi="宋体" w:cs="宋体"/>
          <w:color w:val="auto"/>
          <w:szCs w:val="21"/>
          <w:highlight w:val="none"/>
          <w:u w:val="single"/>
        </w:rPr>
        <w:t xml:space="preserve">南宁市兴宁区交通运输局    </w:t>
      </w:r>
      <w:r>
        <w:rPr>
          <w:rFonts w:hint="eastAsia" w:ascii="宋体" w:hAnsi="宋体" w:cs="宋体"/>
          <w:color w:val="auto"/>
          <w:szCs w:val="21"/>
          <w:highlight w:val="none"/>
        </w:rPr>
        <w:t xml:space="preserve"> </w:t>
      </w:r>
    </w:p>
    <w:p w14:paraId="053BDCF2">
      <w:pPr>
        <w:spacing w:line="520" w:lineRule="exact"/>
        <w:rPr>
          <w:rFonts w:ascii="宋体" w:hAnsi="宋体" w:cs="宋体"/>
          <w:color w:val="auto"/>
          <w:szCs w:val="21"/>
          <w:highlight w:val="none"/>
        </w:rPr>
      </w:pPr>
      <w:r>
        <w:rPr>
          <w:rFonts w:hint="eastAsia" w:ascii="宋体" w:hAnsi="宋体" w:cs="宋体"/>
          <w:color w:val="auto"/>
          <w:szCs w:val="21"/>
          <w:highlight w:val="none"/>
        </w:rPr>
        <w:t>承包人（全称）：</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rPr>
        <w:t xml:space="preserve"> </w:t>
      </w:r>
    </w:p>
    <w:p w14:paraId="23BAAB73">
      <w:pPr>
        <w:spacing w:line="520" w:lineRule="exact"/>
        <w:rPr>
          <w:rFonts w:ascii="宋体" w:hAnsi="宋体" w:cs="宋体"/>
          <w:color w:val="auto"/>
          <w:szCs w:val="21"/>
          <w:highlight w:val="none"/>
        </w:rPr>
      </w:pPr>
      <w:r>
        <w:rPr>
          <w:rFonts w:hint="eastAsia" w:ascii="宋体" w:hAnsi="宋体" w:cs="宋体"/>
          <w:color w:val="auto"/>
          <w:szCs w:val="21"/>
          <w:highlight w:val="none"/>
        </w:rPr>
        <w:t>　　发包人和承包人根据《中华人民共和国建筑法》和《建设工程质量管理条例》，经协商一致就</w:t>
      </w:r>
      <w:r>
        <w:rPr>
          <w:rFonts w:hint="eastAsia" w:ascii="宋体" w:hAnsi="宋体" w:cs="宋体"/>
          <w:color w:val="auto"/>
          <w:highlight w:val="none"/>
          <w:u w:val="single"/>
          <w:shd w:val="clear" w:color="auto" w:fill="FFFFFF"/>
          <w:lang w:val="zh-CN" w:eastAsia="zh-CN"/>
        </w:rPr>
        <w:t>“四好农村路”激励补助项目（兴宁区县道改造提升工程）</w:t>
      </w:r>
      <w:r>
        <w:rPr>
          <w:rFonts w:hint="eastAsia" w:ascii="宋体" w:hAnsi="宋体" w:cs="宋体"/>
          <w:color w:val="auto"/>
          <w:szCs w:val="21"/>
          <w:highlight w:val="none"/>
        </w:rPr>
        <w:t>签订工程质量保修书。</w:t>
      </w:r>
    </w:p>
    <w:p w14:paraId="293B6365">
      <w:pPr>
        <w:spacing w:line="520" w:lineRule="exact"/>
        <w:rPr>
          <w:rFonts w:ascii="宋体" w:hAnsi="宋体" w:cs="宋体"/>
          <w:b/>
          <w:color w:val="auto"/>
          <w:szCs w:val="21"/>
          <w:highlight w:val="none"/>
        </w:rPr>
      </w:pPr>
      <w:r>
        <w:rPr>
          <w:rFonts w:hint="eastAsia" w:ascii="宋体" w:hAnsi="宋体" w:cs="宋体"/>
          <w:b/>
          <w:color w:val="auto"/>
          <w:szCs w:val="21"/>
          <w:highlight w:val="none"/>
        </w:rPr>
        <w:t>　　一、工程质量保修范围和内容</w:t>
      </w:r>
    </w:p>
    <w:p w14:paraId="6B432DF2">
      <w:pPr>
        <w:spacing w:line="520" w:lineRule="exact"/>
        <w:rPr>
          <w:rFonts w:ascii="宋体" w:hAnsi="宋体" w:cs="宋体"/>
          <w:color w:val="auto"/>
          <w:szCs w:val="21"/>
          <w:highlight w:val="none"/>
        </w:rPr>
      </w:pPr>
      <w:r>
        <w:rPr>
          <w:rFonts w:hint="eastAsia" w:ascii="宋体" w:hAnsi="宋体" w:cs="宋体"/>
          <w:color w:val="auto"/>
          <w:szCs w:val="21"/>
          <w:highlight w:val="none"/>
        </w:rPr>
        <w:t>　　承包人在质量保修期内，按照有关法律规定和合同约定，承担工程质量保修责任。</w:t>
      </w:r>
    </w:p>
    <w:p w14:paraId="0A29C26C">
      <w:pPr>
        <w:spacing w:line="520" w:lineRule="exact"/>
        <w:rPr>
          <w:rFonts w:ascii="宋体" w:hAnsi="宋体" w:cs="宋体"/>
          <w:color w:val="auto"/>
          <w:szCs w:val="21"/>
          <w:highlight w:val="none"/>
          <w:u w:val="single"/>
        </w:rPr>
      </w:pPr>
      <w:r>
        <w:rPr>
          <w:rFonts w:hint="eastAsia" w:ascii="宋体" w:hAnsi="宋体" w:cs="宋体"/>
          <w:color w:val="auto"/>
          <w:szCs w:val="21"/>
          <w:highlight w:val="none"/>
        </w:rPr>
        <w:t>　　质量保修范围包括</w:t>
      </w:r>
      <w:r>
        <w:rPr>
          <w:rFonts w:hint="eastAsia" w:ascii="宋体" w:hAnsi="宋体" w:cs="宋体"/>
          <w:color w:val="auto"/>
          <w:szCs w:val="21"/>
          <w:highlight w:val="none"/>
          <w:u w:val="single"/>
        </w:rPr>
        <w:t xml:space="preserve"> 批准的设计文件所有包括项目 </w:t>
      </w:r>
      <w:r>
        <w:rPr>
          <w:rFonts w:hint="eastAsia" w:ascii="宋体" w:hAnsi="宋体" w:cs="宋体"/>
          <w:color w:val="auto"/>
          <w:szCs w:val="21"/>
          <w:highlight w:val="none"/>
        </w:rPr>
        <w:t>。具体保修的内容，双方约定如下：</w:t>
      </w:r>
      <w:r>
        <w:rPr>
          <w:rFonts w:hint="eastAsia" w:ascii="宋体" w:hAnsi="宋体" w:cs="宋体"/>
          <w:color w:val="auto"/>
          <w:szCs w:val="21"/>
          <w:highlight w:val="none"/>
          <w:u w:val="single"/>
        </w:rPr>
        <w:t xml:space="preserve"> 在承包人承包范围内，属承包人责任造成的工程质量问题，由承包人承担质量保修责任。</w:t>
      </w:r>
    </w:p>
    <w:p w14:paraId="366CD409">
      <w:pPr>
        <w:spacing w:line="520" w:lineRule="exact"/>
        <w:rPr>
          <w:rFonts w:ascii="宋体" w:hAnsi="宋体" w:cs="宋体"/>
          <w:b/>
          <w:color w:val="auto"/>
          <w:szCs w:val="21"/>
          <w:highlight w:val="none"/>
        </w:rPr>
      </w:pPr>
      <w:r>
        <w:rPr>
          <w:rFonts w:hint="eastAsia" w:ascii="宋体" w:hAnsi="宋体" w:cs="宋体"/>
          <w:b/>
          <w:color w:val="auto"/>
          <w:szCs w:val="21"/>
          <w:highlight w:val="none"/>
        </w:rPr>
        <w:t>　　二、质量保修期</w:t>
      </w:r>
    </w:p>
    <w:p w14:paraId="6D8DB07A">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质量保修期自工程竣工验收合格之日起计算。分单项竣工验收的工程，按单项工程分别计算质量保修期。</w:t>
      </w:r>
    </w:p>
    <w:p w14:paraId="39BD28F8">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双方根据国家有关规定，结合具体工程约定质量保修期如下：</w:t>
      </w:r>
    </w:p>
    <w:p w14:paraId="287B67A2">
      <w:pPr>
        <w:spacing w:line="520" w:lineRule="exact"/>
        <w:rPr>
          <w:rFonts w:ascii="宋体" w:hAnsi="宋体" w:cs="宋体"/>
          <w:color w:val="auto"/>
          <w:szCs w:val="21"/>
          <w:highlight w:val="none"/>
        </w:rPr>
      </w:pPr>
      <w:r>
        <w:rPr>
          <w:rFonts w:hint="eastAsia" w:ascii="宋体" w:hAnsi="宋体" w:cs="宋体"/>
          <w:color w:val="auto"/>
          <w:szCs w:val="21"/>
          <w:highlight w:val="none"/>
        </w:rPr>
        <w:t>1、</w:t>
      </w:r>
      <w:r>
        <w:rPr>
          <w:rFonts w:hint="eastAsia" w:ascii="宋体" w:hAnsi="宋体" w:cs="宋体"/>
          <w:color w:val="auto"/>
          <w:szCs w:val="21"/>
          <w:highlight w:val="none"/>
          <w:u w:val="single"/>
        </w:rPr>
        <w:t>道路工程1年</w:t>
      </w:r>
      <w:r>
        <w:rPr>
          <w:rFonts w:hint="eastAsia" w:ascii="宋体" w:hAnsi="宋体" w:cs="宋体"/>
          <w:color w:val="auto"/>
          <w:szCs w:val="21"/>
          <w:highlight w:val="none"/>
        </w:rPr>
        <w:t>。</w:t>
      </w:r>
    </w:p>
    <w:p w14:paraId="4C63FD07">
      <w:pPr>
        <w:spacing w:line="520" w:lineRule="exact"/>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u w:val="single"/>
        </w:rPr>
        <w:t>绿化工程1年</w:t>
      </w:r>
      <w:r>
        <w:rPr>
          <w:rFonts w:hint="eastAsia" w:ascii="宋体" w:hAnsi="宋体" w:cs="宋体"/>
          <w:color w:val="auto"/>
          <w:szCs w:val="21"/>
          <w:highlight w:val="none"/>
        </w:rPr>
        <w:t>。</w:t>
      </w:r>
    </w:p>
    <w:p w14:paraId="3637506C">
      <w:pPr>
        <w:spacing w:line="520" w:lineRule="exact"/>
        <w:rPr>
          <w:rFonts w:ascii="宋体" w:hAnsi="宋体" w:cs="宋体"/>
          <w:color w:val="auto"/>
          <w:szCs w:val="21"/>
          <w:highlight w:val="none"/>
          <w:u w:val="single"/>
        </w:rPr>
      </w:pPr>
      <w:r>
        <w:rPr>
          <w:rFonts w:hint="eastAsia" w:ascii="宋体" w:hAnsi="宋体" w:cs="宋体"/>
          <w:color w:val="auto"/>
          <w:szCs w:val="21"/>
          <w:highlight w:val="none"/>
        </w:rPr>
        <w:t>3、</w:t>
      </w:r>
      <w:r>
        <w:rPr>
          <w:rFonts w:hint="eastAsia" w:ascii="宋体" w:hAnsi="宋体" w:cs="宋体"/>
          <w:color w:val="auto"/>
          <w:szCs w:val="21"/>
          <w:highlight w:val="none"/>
          <w:u w:val="single"/>
        </w:rPr>
        <w:t>其他项目保修期限约定如下： 另行协商  </w:t>
      </w:r>
      <w:r>
        <w:rPr>
          <w:rFonts w:hint="eastAsia" w:ascii="宋体" w:hAnsi="宋体" w:cs="宋体"/>
          <w:color w:val="auto"/>
          <w:szCs w:val="21"/>
          <w:highlight w:val="none"/>
        </w:rPr>
        <w:t>。</w:t>
      </w:r>
    </w:p>
    <w:p w14:paraId="0D4D1753">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以上保修期限，如遇有国家有关质量、技术标准年限比上述要求时间长的，从其规定。</w:t>
      </w:r>
    </w:p>
    <w:p w14:paraId="56192D17">
      <w:pPr>
        <w:spacing w:line="52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质保责任期终止后，发包人应退还剩余的质量保证金。</w:t>
      </w:r>
    </w:p>
    <w:p w14:paraId="4F7412B9">
      <w:pPr>
        <w:spacing w:line="520" w:lineRule="exact"/>
        <w:rPr>
          <w:rFonts w:ascii="宋体" w:hAnsi="宋体" w:cs="宋体"/>
          <w:b/>
          <w:color w:val="auto"/>
          <w:szCs w:val="21"/>
          <w:highlight w:val="none"/>
        </w:rPr>
      </w:pPr>
      <w:r>
        <w:rPr>
          <w:rFonts w:hint="eastAsia" w:ascii="宋体" w:hAnsi="宋体" w:cs="宋体"/>
          <w:color w:val="auto"/>
          <w:szCs w:val="21"/>
          <w:highlight w:val="none"/>
        </w:rPr>
        <w:t xml:space="preserve"> </w:t>
      </w:r>
      <w:r>
        <w:rPr>
          <w:rFonts w:hint="eastAsia" w:ascii="宋体" w:hAnsi="宋体" w:cs="宋体"/>
          <w:b/>
          <w:color w:val="auto"/>
          <w:szCs w:val="21"/>
          <w:highlight w:val="none"/>
        </w:rPr>
        <w:t xml:space="preserve">   四、质量保修责任</w:t>
      </w:r>
    </w:p>
    <w:p w14:paraId="52F1B45F">
      <w:pPr>
        <w:spacing w:line="520" w:lineRule="exact"/>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1．属于保修范围、内容的项目，承包人应当在接到保修通知之日起7天内派人保修。承包人不在约定期限内派人保修的，发包人可以委托他人修理。</w:t>
      </w:r>
    </w:p>
    <w:p w14:paraId="29B07753">
      <w:pPr>
        <w:spacing w:line="520" w:lineRule="exact"/>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2．发生紧急事故需抢修的，承包人在接到事故通知后，应当立即到达事故现场抢修。</w:t>
      </w:r>
    </w:p>
    <w:p w14:paraId="61DE1F24">
      <w:pPr>
        <w:spacing w:line="520" w:lineRule="exact"/>
        <w:ind w:left="105" w:leftChars="50" w:firstLine="430" w:firstLineChars="205"/>
        <w:rPr>
          <w:rFonts w:ascii="宋体" w:hAnsi="宋体" w:cs="宋体"/>
          <w:color w:val="auto"/>
          <w:szCs w:val="21"/>
          <w:highlight w:val="none"/>
        </w:rPr>
      </w:pPr>
      <w:r>
        <w:rPr>
          <w:rFonts w:hint="eastAsia" w:ascii="宋体" w:hAnsi="宋体" w:cs="宋体"/>
          <w:color w:val="auto"/>
          <w:szCs w:val="21"/>
          <w:highlight w:val="none"/>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14:paraId="570048C8">
      <w:pPr>
        <w:spacing w:line="520" w:lineRule="exact"/>
        <w:ind w:left="420" w:leftChars="200" w:firstLine="105" w:firstLineChars="50"/>
        <w:rPr>
          <w:rFonts w:ascii="宋体" w:hAnsi="宋体" w:cs="宋体"/>
          <w:color w:val="auto"/>
          <w:szCs w:val="21"/>
          <w:highlight w:val="none"/>
        </w:rPr>
      </w:pPr>
      <w:r>
        <w:rPr>
          <w:rFonts w:hint="eastAsia" w:ascii="宋体" w:hAnsi="宋体" w:cs="宋体"/>
          <w:color w:val="auto"/>
          <w:szCs w:val="21"/>
          <w:highlight w:val="none"/>
        </w:rPr>
        <w:t>4．质量保修完成后，由发包人组织验收。</w:t>
      </w:r>
    </w:p>
    <w:p w14:paraId="36F1DD76">
      <w:pPr>
        <w:spacing w:line="520" w:lineRule="exact"/>
        <w:rPr>
          <w:rFonts w:ascii="宋体" w:hAnsi="宋体" w:cs="宋体"/>
          <w:b/>
          <w:color w:val="auto"/>
          <w:szCs w:val="21"/>
          <w:highlight w:val="none"/>
        </w:rPr>
      </w:pPr>
      <w:r>
        <w:rPr>
          <w:rFonts w:hint="eastAsia" w:ascii="宋体" w:hAnsi="宋体" w:cs="宋体"/>
          <w:color w:val="auto"/>
          <w:szCs w:val="21"/>
          <w:highlight w:val="none"/>
        </w:rPr>
        <w:t>　</w:t>
      </w:r>
      <w:r>
        <w:rPr>
          <w:rFonts w:hint="eastAsia" w:ascii="宋体" w:hAnsi="宋体" w:cs="宋体"/>
          <w:b/>
          <w:color w:val="auto"/>
          <w:szCs w:val="21"/>
          <w:highlight w:val="none"/>
        </w:rPr>
        <w:t>　五、保修费用</w:t>
      </w:r>
    </w:p>
    <w:p w14:paraId="22CE2072">
      <w:pPr>
        <w:spacing w:line="520" w:lineRule="exact"/>
        <w:ind w:firstLine="600"/>
        <w:rPr>
          <w:rFonts w:ascii="宋体" w:hAnsi="宋体" w:cs="宋体"/>
          <w:color w:val="auto"/>
          <w:szCs w:val="21"/>
          <w:highlight w:val="none"/>
        </w:rPr>
      </w:pPr>
      <w:r>
        <w:rPr>
          <w:rFonts w:hint="eastAsia" w:ascii="宋体" w:hAnsi="宋体" w:cs="宋体"/>
          <w:color w:val="auto"/>
          <w:szCs w:val="21"/>
          <w:highlight w:val="none"/>
        </w:rPr>
        <w:t>保修费用由造成质量缺陷的责任方承担。</w:t>
      </w:r>
    </w:p>
    <w:p w14:paraId="024E856A">
      <w:pPr>
        <w:spacing w:line="520" w:lineRule="exact"/>
        <w:ind w:firstLine="422" w:firstLineChars="200"/>
        <w:jc w:val="left"/>
        <w:rPr>
          <w:rFonts w:ascii="宋体" w:hAnsi="宋体" w:cs="宋体"/>
          <w:b/>
          <w:color w:val="auto"/>
          <w:szCs w:val="21"/>
          <w:highlight w:val="none"/>
        </w:rPr>
      </w:pPr>
      <w:r>
        <w:rPr>
          <w:rFonts w:hint="eastAsia" w:ascii="宋体" w:hAnsi="宋体" w:cs="宋体"/>
          <w:b/>
          <w:color w:val="auto"/>
          <w:szCs w:val="21"/>
          <w:highlight w:val="none"/>
        </w:rPr>
        <w:t>六、其他</w:t>
      </w:r>
    </w:p>
    <w:p w14:paraId="0522D9CB">
      <w:pPr>
        <w:spacing w:line="520" w:lineRule="exact"/>
        <w:ind w:firstLine="315" w:firstLineChars="150"/>
        <w:jc w:val="left"/>
        <w:rPr>
          <w:rFonts w:ascii="宋体" w:hAnsi="宋体" w:cs="宋体"/>
          <w:color w:val="auto"/>
          <w:szCs w:val="21"/>
          <w:highlight w:val="none"/>
        </w:rPr>
      </w:pPr>
      <w:r>
        <w:rPr>
          <w:rFonts w:hint="eastAsia" w:ascii="宋体" w:hAnsi="宋体" w:cs="宋体"/>
          <w:color w:val="auto"/>
          <w:szCs w:val="21"/>
          <w:highlight w:val="none"/>
        </w:rPr>
        <w:t>双方约定的其他工程质量保修事项：</w:t>
      </w:r>
      <w:r>
        <w:rPr>
          <w:rFonts w:hint="eastAsia" w:ascii="宋体" w:hAnsi="宋体" w:cs="宋体"/>
          <w:color w:val="auto"/>
          <w:szCs w:val="21"/>
          <w:highlight w:val="none"/>
          <w:u w:val="single"/>
        </w:rPr>
        <w:t xml:space="preserve">  其他保修按国家规定执行  </w:t>
      </w:r>
      <w:r>
        <w:rPr>
          <w:rFonts w:hint="eastAsia" w:ascii="宋体" w:hAnsi="宋体" w:cs="宋体"/>
          <w:color w:val="auto"/>
          <w:szCs w:val="21"/>
          <w:highlight w:val="none"/>
        </w:rPr>
        <w:t>。</w:t>
      </w:r>
    </w:p>
    <w:p w14:paraId="3B848157">
      <w:pPr>
        <w:spacing w:line="520" w:lineRule="exact"/>
        <w:ind w:firstLine="399" w:firstLineChars="190"/>
        <w:rPr>
          <w:rFonts w:ascii="宋体" w:hAnsi="宋体" w:cs="宋体"/>
          <w:color w:val="auto"/>
          <w:szCs w:val="21"/>
          <w:highlight w:val="none"/>
        </w:rPr>
      </w:pPr>
      <w:r>
        <w:rPr>
          <w:rFonts w:hint="eastAsia" w:ascii="宋体" w:hAnsi="宋体" w:cs="宋体"/>
          <w:color w:val="auto"/>
          <w:szCs w:val="21"/>
          <w:highlight w:val="none"/>
        </w:rPr>
        <w:t>工程质量保修书由发包人、承包人在工程竣工验收前共同签署，作为施工合同附件，其有效期限至保修期满。</w:t>
      </w:r>
    </w:p>
    <w:p w14:paraId="5A90B8B2">
      <w:pPr>
        <w:spacing w:line="520" w:lineRule="exact"/>
        <w:ind w:firstLine="420"/>
        <w:rPr>
          <w:rFonts w:ascii="宋体" w:hAnsi="宋体" w:cs="宋体"/>
          <w:color w:val="auto"/>
          <w:szCs w:val="21"/>
          <w:highlight w:val="none"/>
        </w:rPr>
      </w:pPr>
    </w:p>
    <w:p w14:paraId="503522B1">
      <w:pPr>
        <w:spacing w:line="520" w:lineRule="exact"/>
        <w:rPr>
          <w:rFonts w:ascii="宋体" w:hAnsi="宋体" w:cs="宋体"/>
          <w:color w:val="auto"/>
          <w:szCs w:val="21"/>
          <w:highlight w:val="none"/>
        </w:rPr>
      </w:pPr>
    </w:p>
    <w:p w14:paraId="324BC164">
      <w:pPr>
        <w:spacing w:line="520" w:lineRule="exact"/>
        <w:rPr>
          <w:rFonts w:ascii="宋体" w:hAnsi="宋体" w:cs="宋体"/>
          <w:color w:val="auto"/>
          <w:szCs w:val="21"/>
          <w:highlight w:val="none"/>
          <w:u w:val="single"/>
        </w:rPr>
      </w:pPr>
      <w:r>
        <w:rPr>
          <w:rFonts w:hint="eastAsia" w:ascii="宋体" w:hAnsi="宋体" w:cs="宋体"/>
          <w:color w:val="auto"/>
          <w:szCs w:val="21"/>
          <w:highlight w:val="none"/>
        </w:rPr>
        <w:t>发包人(公章)：</w:t>
      </w:r>
      <w:r>
        <w:rPr>
          <w:rFonts w:hint="eastAsia" w:ascii="宋体" w:hAnsi="宋体" w:cs="宋体"/>
          <w:color w:val="auto"/>
          <w:szCs w:val="21"/>
          <w:highlight w:val="none"/>
          <w:u w:val="single"/>
        </w:rPr>
        <w:t xml:space="preserve">南宁市兴宁区交通运输局 </w:t>
      </w:r>
      <w:r>
        <w:rPr>
          <w:rFonts w:hint="eastAsia" w:ascii="宋体" w:hAnsi="宋体" w:cs="宋体"/>
          <w:color w:val="auto"/>
          <w:szCs w:val="21"/>
          <w:highlight w:val="none"/>
        </w:rPr>
        <w:t xml:space="preserve">            承包人(公章)：</w:t>
      </w:r>
      <w:r>
        <w:rPr>
          <w:rFonts w:hint="eastAsia" w:ascii="宋体" w:hAnsi="宋体" w:cs="宋体"/>
          <w:bCs/>
          <w:color w:val="auto"/>
          <w:szCs w:val="21"/>
          <w:highlight w:val="none"/>
          <w:u w:val="single"/>
        </w:rPr>
        <w:t xml:space="preserve">          </w:t>
      </w:r>
      <w:r>
        <w:rPr>
          <w:rFonts w:hint="eastAsia" w:ascii="宋体" w:hAnsi="宋体" w:cs="宋体"/>
          <w:color w:val="auto"/>
          <w:szCs w:val="21"/>
          <w:highlight w:val="none"/>
          <w:u w:val="single"/>
        </w:rPr>
        <w:t xml:space="preserve"> </w:t>
      </w:r>
    </w:p>
    <w:p w14:paraId="2FAE36F0">
      <w:pPr>
        <w:spacing w:line="800" w:lineRule="exact"/>
        <w:rPr>
          <w:rFonts w:ascii="宋体" w:hAnsi="宋体" w:cs="宋体"/>
          <w:color w:val="auto"/>
          <w:szCs w:val="21"/>
          <w:highlight w:val="none"/>
          <w:u w:val="single"/>
        </w:rPr>
      </w:pPr>
      <w:r>
        <w:rPr>
          <w:rFonts w:hint="eastAsia" w:ascii="宋体" w:hAnsi="宋体" w:cs="宋体"/>
          <w:color w:val="auto"/>
          <w:szCs w:val="21"/>
          <w:highlight w:val="none"/>
        </w:rPr>
        <w:t>法定代表人                                       法定代表人</w:t>
      </w:r>
    </w:p>
    <w:p w14:paraId="11FC4671">
      <w:pPr>
        <w:spacing w:line="500" w:lineRule="exact"/>
        <w:rPr>
          <w:rFonts w:ascii="宋体" w:hAnsi="宋体" w:cs="宋体"/>
          <w:color w:val="auto"/>
          <w:szCs w:val="21"/>
          <w:highlight w:val="none"/>
          <w:u w:val="single"/>
        </w:rPr>
      </w:pPr>
      <w:r>
        <w:rPr>
          <w:rFonts w:hint="eastAsia" w:ascii="宋体" w:hAnsi="宋体" w:cs="宋体"/>
          <w:color w:val="auto"/>
          <w:szCs w:val="21"/>
          <w:highlight w:val="none"/>
        </w:rPr>
        <w:t>(签字或盖章)：</w:t>
      </w:r>
      <w:r>
        <w:rPr>
          <w:rFonts w:hint="eastAsia" w:ascii="MingLiU_HKSCS" w:hAnsi="MingLiU_HKSCS" w:eastAsia="MingLiU_HKSCS" w:cs="MingLiU_HKSCS"/>
          <w:color w:val="auto"/>
          <w:szCs w:val="21"/>
          <w:highlight w:val="none"/>
          <w:u w:val="single"/>
        </w:rPr>
        <w:t></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(签字或盖章)：</w:t>
      </w:r>
      <w:r>
        <w:rPr>
          <w:rFonts w:hint="eastAsia" w:ascii="MingLiU_HKSCS" w:hAnsi="MingLiU_HKSCS" w:eastAsia="MingLiU_HKSCS" w:cs="MingLiU_HKSCS"/>
          <w:color w:val="auto"/>
          <w:szCs w:val="21"/>
          <w:highlight w:val="none"/>
          <w:u w:val="single"/>
        </w:rPr>
        <w:t></w:t>
      </w:r>
      <w:r>
        <w:rPr>
          <w:rFonts w:hint="eastAsia" w:ascii="宋体" w:hAnsi="宋体" w:cs="宋体"/>
          <w:color w:val="auto"/>
          <w:szCs w:val="21"/>
          <w:highlight w:val="none"/>
          <w:u w:val="single"/>
        </w:rPr>
        <w:t xml:space="preserve">             </w:t>
      </w:r>
    </w:p>
    <w:p w14:paraId="598D7AE5">
      <w:pPr>
        <w:spacing w:line="520" w:lineRule="exact"/>
        <w:ind w:left="1329" w:hanging="1329" w:hangingChars="633"/>
        <w:rPr>
          <w:rFonts w:ascii="宋体" w:hAnsi="宋体" w:cs="宋体"/>
          <w:color w:val="auto"/>
          <w:szCs w:val="21"/>
          <w:highlight w:val="none"/>
        </w:rPr>
      </w:pPr>
    </w:p>
    <w:p w14:paraId="523CBCE0">
      <w:pPr>
        <w:bidi w:val="0"/>
        <w:rPr>
          <w:rFonts w:hint="eastAsia"/>
        </w:rPr>
        <w:sectPr>
          <w:headerReference r:id="rId17" w:type="default"/>
          <w:footerReference r:id="rId18" w:type="default"/>
          <w:pgSz w:w="11907" w:h="16840"/>
          <w:pgMar w:top="1417" w:right="1417" w:bottom="1417" w:left="1417" w:header="851" w:footer="851" w:gutter="0"/>
          <w:pgNumType w:fmt="decimal"/>
          <w:cols w:space="720" w:num="1"/>
          <w:docGrid w:linePitch="312" w:charSpace="0"/>
        </w:sectPr>
      </w:pPr>
      <w:r>
        <w:rPr>
          <w:rFonts w:hint="eastAsia" w:ascii="宋体" w:hAnsi="宋体" w:cs="宋体"/>
          <w:color w:val="auto"/>
          <w:szCs w:val="21"/>
          <w:highlight w:val="none"/>
        </w:rPr>
        <w:t xml:space="preserve">    年   月   日</w:t>
      </w:r>
    </w:p>
    <w:p w14:paraId="19F771B0">
      <w:pPr>
        <w:pStyle w:val="2"/>
        <w:jc w:val="center"/>
        <w:rPr>
          <w:rFonts w:hint="default" w:eastAsia="宋体"/>
          <w:color w:val="auto"/>
          <w:highlight w:val="none"/>
          <w:lang w:val="en-US" w:eastAsia="zh-CN"/>
        </w:rPr>
      </w:pPr>
      <w:bookmarkStart w:id="191" w:name="_Toc20243"/>
      <w:bookmarkStart w:id="192" w:name="_Toc23153"/>
      <w:bookmarkStart w:id="193" w:name="_Toc18563"/>
      <w:bookmarkStart w:id="194" w:name="_Toc13697"/>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91"/>
      <w:bookmarkEnd w:id="192"/>
      <w:bookmarkEnd w:id="193"/>
      <w:bookmarkEnd w:id="194"/>
    </w:p>
    <w:p w14:paraId="45096C9F">
      <w:pPr>
        <w:tabs>
          <w:tab w:val="left" w:pos="3261"/>
        </w:tabs>
        <w:spacing w:line="360" w:lineRule="auto"/>
        <w:contextualSpacing/>
        <w:jc w:val="center"/>
        <w:rPr>
          <w:rFonts w:hint="eastAsia" w:ascii="宋体" w:hAnsi="宋体" w:eastAsia="宋体" w:cs="宋体"/>
          <w:b/>
          <w:color w:val="auto"/>
          <w:sz w:val="44"/>
          <w:szCs w:val="44"/>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2C1D7526">
      <w:pPr>
        <w:pStyle w:val="2"/>
        <w:jc w:val="center"/>
        <w:rPr>
          <w:rFonts w:hint="eastAsia"/>
          <w:color w:val="auto"/>
          <w:highlight w:val="none"/>
        </w:rPr>
      </w:pPr>
      <w:bookmarkStart w:id="195" w:name="_Toc20643"/>
      <w:bookmarkStart w:id="196" w:name="_Toc31581"/>
      <w:bookmarkStart w:id="197" w:name="_Toc6522"/>
      <w:bookmarkStart w:id="198"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95"/>
      <w:bookmarkEnd w:id="196"/>
      <w:bookmarkEnd w:id="197"/>
      <w:bookmarkEnd w:id="198"/>
    </w:p>
    <w:p w14:paraId="34D7CA92">
      <w:pPr>
        <w:pStyle w:val="22"/>
        <w:rPr>
          <w:rFonts w:hint="eastAsia"/>
          <w:color w:val="auto"/>
          <w:highlight w:val="none"/>
        </w:rPr>
      </w:pPr>
    </w:p>
    <w:p w14:paraId="0A842763">
      <w:pPr>
        <w:rPr>
          <w:rFonts w:hint="eastAsia"/>
          <w:color w:val="auto"/>
          <w:highlight w:val="none"/>
        </w:rPr>
      </w:pPr>
    </w:p>
    <w:p w14:paraId="042FEBB0">
      <w:pPr>
        <w:pStyle w:val="22"/>
        <w:rPr>
          <w:rFonts w:hint="eastAsia"/>
          <w:color w:val="auto"/>
          <w:highlight w:val="none"/>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p>
    <w:p w14:paraId="4384BBC2">
      <w:pPr>
        <w:pStyle w:val="2"/>
        <w:spacing w:line="360" w:lineRule="auto"/>
        <w:jc w:val="center"/>
        <w:rPr>
          <w:rFonts w:hint="eastAsia" w:ascii="宋体" w:hAnsi="宋体" w:eastAsia="宋体" w:cs="宋体"/>
          <w:b/>
          <w:bCs/>
          <w:color w:val="auto"/>
          <w:highlight w:val="none"/>
          <w:lang w:val="en-US"/>
        </w:rPr>
        <w:sectPr>
          <w:pgSz w:w="11910" w:h="16840"/>
          <w:pgMar w:top="1440" w:right="1080" w:bottom="1440" w:left="1080" w:header="720" w:footer="720" w:gutter="0"/>
          <w:pgBorders w:offsetFrom="page">
            <w:top w:val="none" w:sz="0" w:space="0"/>
            <w:left w:val="none" w:sz="0" w:space="0"/>
            <w:bottom w:val="none" w:sz="0" w:space="0"/>
            <w:right w:val="none" w:sz="0" w:space="0"/>
          </w:pgBorders>
          <w:pgNumType w:fmt="decimal"/>
          <w:cols w:space="720" w:num="1"/>
        </w:sectPr>
      </w:pPr>
      <w:bookmarkStart w:id="199" w:name="_Toc5640"/>
      <w:bookmarkStart w:id="200" w:name="_Toc1166"/>
      <w:bookmarkStart w:id="201" w:name="_Toc11110"/>
      <w:bookmarkStart w:id="202" w:name="_Toc24083"/>
      <w:bookmarkStart w:id="203" w:name="_Toc24715"/>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99"/>
      <w:bookmarkEnd w:id="200"/>
      <w:bookmarkEnd w:id="201"/>
      <w:bookmarkEnd w:id="202"/>
      <w:bookmarkEnd w:id="203"/>
    </w:p>
    <w:p w14:paraId="06105BE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576EF13">
      <w:pPr>
        <w:pStyle w:val="15"/>
        <w:spacing w:line="360" w:lineRule="auto"/>
        <w:ind w:firstLine="482" w:firstLineChars="200"/>
        <w:contextualSpacing/>
        <w:rPr>
          <w:rFonts w:hint="eastAsia" w:ascii="宋体" w:hAnsi="宋体" w:eastAsia="宋体" w:cs="宋体"/>
          <w:b/>
          <w:bCs/>
          <w:color w:val="auto"/>
          <w:sz w:val="24"/>
          <w:szCs w:val="24"/>
          <w:highlight w:val="none"/>
        </w:rPr>
      </w:pPr>
    </w:p>
    <w:p w14:paraId="0AE393E7">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4CB344E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B09E008">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6B23FF9">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5033991">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29F38A84">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2D0A9C13">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FAF9260">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58A170C4">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F1E42A8">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62D8B08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7A7FB3C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6AA64516">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5EE07D16">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7DF41692">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32F084B9">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5FFA6A1A">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6E8919A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3F64EEF2">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3B704C5C">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70F3128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5C2A533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7BCBFA6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38C3FC64">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7AA0B408">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715FD8CB">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6360821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4B730BC3">
      <w:pPr>
        <w:pStyle w:val="15"/>
        <w:spacing w:line="360" w:lineRule="auto"/>
        <w:contextualSpacing/>
        <w:rPr>
          <w:rFonts w:hint="eastAsia" w:ascii="宋体" w:hAnsi="宋体" w:eastAsia="宋体" w:cs="宋体"/>
          <w:b/>
          <w:color w:val="auto"/>
          <w:sz w:val="24"/>
          <w:szCs w:val="24"/>
          <w:highlight w:val="none"/>
          <w:lang w:eastAsia="zh-CN"/>
        </w:rPr>
      </w:pPr>
    </w:p>
    <w:p w14:paraId="7D2B1756">
      <w:pPr>
        <w:pStyle w:val="15"/>
        <w:spacing w:line="360" w:lineRule="auto"/>
        <w:contextualSpacing/>
        <w:rPr>
          <w:rFonts w:hint="eastAsia" w:ascii="宋体" w:hAnsi="宋体" w:eastAsia="宋体" w:cs="宋体"/>
          <w:b/>
          <w:color w:val="auto"/>
          <w:sz w:val="24"/>
          <w:szCs w:val="24"/>
          <w:highlight w:val="none"/>
          <w:lang w:eastAsia="zh-CN"/>
        </w:rPr>
      </w:pPr>
    </w:p>
    <w:p w14:paraId="5E14C689">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30E86310">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203EB84A">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BDF10FB">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1D78012C">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0F4C977A">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5393DF85">
      <w:pPr>
        <w:pStyle w:val="15"/>
        <w:snapToGrid w:val="0"/>
        <w:spacing w:line="360" w:lineRule="auto"/>
        <w:rPr>
          <w:rFonts w:hint="eastAsia" w:ascii="宋体" w:hAnsi="宋体" w:eastAsia="宋体" w:cs="宋体"/>
          <w:b/>
          <w:color w:val="auto"/>
          <w:sz w:val="24"/>
          <w:szCs w:val="24"/>
          <w:highlight w:val="none"/>
        </w:rPr>
      </w:pPr>
    </w:p>
    <w:p w14:paraId="5501DD72">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008CDD8D">
      <w:pPr>
        <w:pStyle w:val="15"/>
        <w:snapToGrid w:val="0"/>
        <w:spacing w:line="360" w:lineRule="auto"/>
        <w:ind w:firstLine="482" w:firstLineChars="200"/>
        <w:rPr>
          <w:rFonts w:hint="eastAsia" w:ascii="宋体" w:hAnsi="宋体" w:eastAsia="宋体" w:cs="宋体"/>
          <w:b/>
          <w:bCs/>
          <w:color w:val="auto"/>
          <w:sz w:val="24"/>
          <w:szCs w:val="24"/>
          <w:highlight w:val="none"/>
        </w:rPr>
      </w:pPr>
    </w:p>
    <w:p w14:paraId="0AA1C43C">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5FFAD1B4">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6605450">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0BB5316F">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5D643C6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41626162">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FBE079">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B0C35EC">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1B054B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6D657FCA">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A10431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A553D07">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4A9A331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25F98753">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521BD682">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2D0AB50">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7E9DCE5D">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ECCEDA4">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19792E43">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4F96B2EE">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6E57EC0A">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2C67DAE6">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6C70B119">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47491A30">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1B0D6E3D">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444A690E">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6312465D">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1E0EB34D">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0D9C8B9A">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71608D78">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C7C5E54">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53939C99">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1C94AFBB">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3D5F62D3">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1AF5D9D">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45500121">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7B08B402">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7A9BDA4D">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7B91E922">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5779C7CB">
      <w:pPr>
        <w:pStyle w:val="15"/>
        <w:spacing w:line="360" w:lineRule="auto"/>
        <w:ind w:left="25" w:leftChars="12" w:firstLine="352" w:firstLineChars="147"/>
        <w:rPr>
          <w:rFonts w:hint="eastAsia" w:ascii="宋体" w:hAnsi="宋体" w:eastAsia="宋体" w:cs="宋体"/>
          <w:color w:val="auto"/>
          <w:sz w:val="24"/>
          <w:szCs w:val="24"/>
          <w:highlight w:val="none"/>
        </w:rPr>
      </w:pPr>
    </w:p>
    <w:p w14:paraId="07B1846F">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29CFCE18">
      <w:pPr>
        <w:pStyle w:val="15"/>
        <w:spacing w:line="360" w:lineRule="auto"/>
        <w:ind w:left="25" w:leftChars="12" w:firstLine="352" w:firstLineChars="147"/>
        <w:rPr>
          <w:rFonts w:hint="eastAsia" w:ascii="宋体" w:hAnsi="宋体" w:eastAsia="宋体" w:cs="宋体"/>
          <w:color w:val="auto"/>
          <w:sz w:val="24"/>
          <w:szCs w:val="24"/>
          <w:highlight w:val="none"/>
        </w:rPr>
      </w:pPr>
    </w:p>
    <w:p w14:paraId="026586C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7F2B71FC">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2C0B8FC4">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1B1E7603">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25EEFF78">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A497E0">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4AC02C84">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1B7E3009">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21363BF3">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p w14:paraId="4C4A4385">
      <w:pPr>
        <w:rPr>
          <w:rFonts w:hint="eastAsia"/>
          <w:color w:val="auto"/>
          <w:highlight w:val="none"/>
        </w:rPr>
      </w:pPr>
    </w:p>
    <w:p w14:paraId="5446DA45">
      <w:pPr>
        <w:rPr>
          <w:rFonts w:hint="eastAsia"/>
          <w:color w:val="auto"/>
          <w:highlight w:val="none"/>
        </w:rPr>
      </w:pPr>
    </w:p>
    <w:p w14:paraId="7599A165">
      <w:pPr>
        <w:rPr>
          <w:color w:val="auto"/>
          <w:highlight w:val="none"/>
        </w:rPr>
      </w:pPr>
    </w:p>
    <w:sectPr>
      <w:footerReference r:id="rId21" w:type="first"/>
      <w:headerReference r:id="rId19" w:type="default"/>
      <w:footerReference r:id="rId20" w:type="default"/>
      <w:pgSz w:w="11910" w:h="16840"/>
      <w:pgMar w:top="1340" w:right="1500" w:bottom="280" w:left="1680" w:header="720" w:footer="72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C8E4CD-555B-4803-A9DC-C30074AE7691}"/>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2" w:fontKey="{962F7568-E990-4F50-92AB-BE6E0D931F7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6B75517F-A62A-4CD8-9EE5-79C3B17F586E}"/>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4" w:fontKey="{7A59A981-1C83-4A01-9D55-23D339FB8F89}"/>
  </w:font>
  <w:font w:name="仿宋">
    <w:panose1 w:val="02010609060101010101"/>
    <w:charset w:val="86"/>
    <w:family w:val="modern"/>
    <w:pitch w:val="default"/>
    <w:sig w:usb0="800002BF" w:usb1="38CF7CFA" w:usb2="00000016" w:usb3="00000000" w:csb0="00040001" w:csb1="00000000"/>
    <w:embedRegular r:id="rId5" w:fontKey="{EC5A55FA-A7AD-427E-9C1A-CBF7E147D923}"/>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embedRegular r:id="rId6" w:fontKey="{936E0395-3892-4824-94C2-F09D7E4A1A58}"/>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7" w:fontKey="{9D8D1CBE-805D-46CC-8B96-FCAEED22767F}"/>
  </w:font>
  <w:font w:name="华文新魏">
    <w:panose1 w:val="02010800040101010101"/>
    <w:charset w:val="86"/>
    <w:family w:val="auto"/>
    <w:pitch w:val="default"/>
    <w:sig w:usb0="00000001" w:usb1="080F0000" w:usb2="00000000" w:usb3="00000000" w:csb0="00040000" w:csb1="00000000"/>
    <w:embedRegular r:id="rId8" w:fontKey="{CDD53771-BE5C-4356-B937-3127C29913CB}"/>
  </w:font>
  <w:font w:name="Arial Unicode MS">
    <w:altName w:val="宋体"/>
    <w:panose1 w:val="020B0604020202020204"/>
    <w:charset w:val="86"/>
    <w:family w:val="swiss"/>
    <w:pitch w:val="default"/>
    <w:sig w:usb0="00000000" w:usb1="00000000" w:usb2="0000003F" w:usb3="00000000" w:csb0="603F01FF" w:csb1="FFFF0000"/>
    <w:embedRegular r:id="rId9" w:fontKey="{56C3CFD0-D979-4765-BC53-C94A708B47FC}"/>
  </w:font>
  <w:font w:name="微软雅黑">
    <w:panose1 w:val="020B0503020204020204"/>
    <w:charset w:val="86"/>
    <w:family w:val="auto"/>
    <w:pitch w:val="default"/>
    <w:sig w:usb0="80000287" w:usb1="2ACF3C50" w:usb2="00000016" w:usb3="00000000" w:csb0="0004001F" w:csb1="00000000"/>
    <w:embedRegular r:id="rId10" w:fontKey="{ABEA3834-352B-4898-B4F5-8D686B00E0C5}"/>
  </w:font>
  <w:font w:name="MS Mincho">
    <w:altName w:val="Yu Gothic UI"/>
    <w:panose1 w:val="02020609040205080304"/>
    <w:charset w:val="80"/>
    <w:family w:val="modern"/>
    <w:pitch w:val="default"/>
    <w:sig w:usb0="00000000" w:usb1="00000000" w:usb2="00000012" w:usb3="00000000" w:csb0="4002009F" w:csb1="DFD70000"/>
    <w:embedRegular r:id="rId11" w:fontKey="{A1562AE3-9D77-4089-9F0E-45B637285793}"/>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embedRegular r:id="rId12" w:fontKey="{82714BAC-8B59-4177-8C9D-FDA959792F03}"/>
  </w:font>
  <w:font w:name="MingLiU_HKSCS">
    <w:altName w:val="MingLiU-ExtB"/>
    <w:panose1 w:val="00000000000000000000"/>
    <w:charset w:val="88"/>
    <w:family w:val="roman"/>
    <w:pitch w:val="default"/>
    <w:sig w:usb0="00000000" w:usb1="00000000" w:usb2="00000016" w:usb3="00000000" w:csb0="00100001" w:csb1="00000000"/>
    <w:embedRegular r:id="rId13" w:fontKey="{A11C4D13-8945-401F-911F-566D3B68E564}"/>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DDCF5">
    <w:pPr>
      <w:pStyle w:val="17"/>
      <w:tabs>
        <w:tab w:val="center" w:pos="4439"/>
        <w:tab w:val="clear" w:pos="4153"/>
      </w:tabs>
      <w:jc w:val="both"/>
    </w:pPr>
  </w:p>
  <w:p w14:paraId="19D4E888">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47C869">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3A26D3D">
                          <w:pPr>
                            <w:pStyle w:val="17"/>
                          </w:pPr>
                          <w:r>
                            <w:fldChar w:fldCharType="begin"/>
                          </w:r>
                          <w:r>
                            <w:instrText xml:space="preserve"> PAGE  \* MERGEFORMAT </w:instrText>
                          </w:r>
                          <w:r>
                            <w:fldChar w:fldCharType="separate"/>
                          </w:r>
                          <w:r>
                            <w:t>75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uxrzMkBAACb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SLm3BDieMWJ375/u3y49fl51eC&#10;PmxQH6DGvMeAmWm49wMmz35AZ9Y9qGjzFxURjGN7z9f2yiERkR+tV+t1hSGBsfmC+OzpeYiQ3kpv&#10;STYaGnF+pa389B7SmDqn5GrOP2hjygyN+8uBmNnDMveRY7bSsB8mQXvfnlFPj6NvqMNNp8S8c9jZ&#10;vCWzEWdjPxvHEPWhQ2rLwgvC3TEhicItVxhhp8I4s6Ju2q+8FH/eS9bTP7X9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y7GvMyQEAAJsDAAAOAAAAAAAAAAEAIAAAAB4BAABkcnMvZTJvRG9j&#10;LnhtbFBLBQYAAAAABgAGAFkBAABZBQAAAAA=&#10;">
              <v:fill on="f" focussize="0,0"/>
              <v:stroke on="f"/>
              <v:imagedata o:title=""/>
              <o:lock v:ext="edit" aspectratio="f"/>
              <v:textbox inset="0mm,0mm,0mm,0mm" style="mso-fit-shape-to-text:t;">
                <w:txbxContent>
                  <w:p w14:paraId="33A26D3D">
                    <w:pPr>
                      <w:pStyle w:val="1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5FEE8">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C7B85B">
                          <w:pPr>
                            <w:pStyle w:val="17"/>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7EC7B85B">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F20F43">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CF7F754">
                          <w:pPr>
                            <w:pStyle w:val="17"/>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7CF7F754">
                    <w:pPr>
                      <w:pStyle w:val="17"/>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345DD4C5">
    <w:pPr>
      <w:pStyle w:val="1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F5C40">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123DE">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2F8123DE">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FA749">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3D293">
    <w:pPr>
      <w:pStyle w:val="17"/>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7D82A37"/>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7D82A37"/>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9731E">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491C5C1">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491C5C1">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11B0590D">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EAB78">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C24E0DC">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C24E0DC">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6CEE9963">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412BB8">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D07AEC">
                          <w:pPr>
                            <w:pStyle w:val="1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ED07AEC">
                    <w:pPr>
                      <w:pStyle w:val="1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1F41">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72F7146">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672F7146">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F80C745">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BF74">
    <w:pPr>
      <w:pStyle w:val="17"/>
      <w:ind w:left="420" w:hanging="4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7DD1201">
                          <w:pPr>
                            <w:pStyle w:val="17"/>
                            <w:ind w:left="420" w:hanging="420"/>
                            <w:jc w:val="center"/>
                          </w:pPr>
                          <w:r>
                            <w:fldChar w:fldCharType="begin"/>
                          </w:r>
                          <w:r>
                            <w:instrText xml:space="preserve"> PAGE  \* MERGEFORMAT </w:instrText>
                          </w:r>
                          <w:r>
                            <w:fldChar w:fldCharType="separate"/>
                          </w:r>
                          <w:r>
                            <w:t>73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j64dyQEAAJsDAAAOAAAAAAAAAAEAIAAAAB4BAABkcnMvZTJvRG9j&#10;LnhtbFBLBQYAAAAABgAGAFkBAABZBQAAAAA=&#10;">
              <v:fill on="f" focussize="0,0"/>
              <v:stroke on="f"/>
              <v:imagedata o:title=""/>
              <o:lock v:ext="edit" aspectratio="f"/>
              <v:textbox inset="0mm,0mm,0mm,0mm" style="mso-fit-shape-to-text:t;">
                <w:txbxContent>
                  <w:p w14:paraId="37DD1201">
                    <w:pPr>
                      <w:pStyle w:val="17"/>
                      <w:ind w:left="420" w:hanging="420"/>
                      <w:jc w:val="center"/>
                    </w:pPr>
                    <w:r>
                      <w:fldChar w:fldCharType="begin"/>
                    </w:r>
                    <w:r>
                      <w:instrText xml:space="preserve"> PAGE  \* MERGEFORMAT </w:instrText>
                    </w:r>
                    <w:r>
                      <w:fldChar w:fldCharType="separate"/>
                    </w:r>
                    <w:r>
                      <w:t>73</w:t>
                    </w:r>
                    <w:r>
                      <w:fldChar w:fldCharType="end"/>
                    </w:r>
                  </w:p>
                </w:txbxContent>
              </v:textbox>
            </v:shape>
          </w:pict>
        </mc:Fallback>
      </mc:AlternateContent>
    </w:r>
  </w:p>
  <w:p w14:paraId="0FDDF47B">
    <w:pPr>
      <w:pStyle w:val="17"/>
      <w:ind w:left="420" w:hanging="4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24E31">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D220596">
                          <w:pPr>
                            <w:pStyle w:val="17"/>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u1cF8kBAACZ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Gb&#10;3J4+QI1Z9wHz0vDWD7g0sx/QmVUPKtr8RT0E49jc87W5ckhE5Efr1XpdYUhgbL4gPnt4HiKkd9Jb&#10;ko2GRpxeaSo/fYA0ps4puZrzd9qYMkHj/nIgZvawzH3kmK007IdJ0N63Z9TT4+Ab6nDPKTHvHfY1&#10;78hsxNnYz8YxRH3okNqy8ILw5piQROGWK4ywU2GcWFE3bVdeicf3kvXwR23/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a7VwXyQEAAJkDAAAOAAAAAAAAAAEAIAAAAB4BAABkcnMvZTJvRG9j&#10;LnhtbFBLBQYAAAAABgAGAFkBAABZBQAAAAA=&#10;">
              <v:fill on="f" focussize="0,0"/>
              <v:stroke on="f"/>
              <v:imagedata o:title=""/>
              <o:lock v:ext="edit" aspectratio="f"/>
              <v:textbox inset="0mm,0mm,0mm,0mm" style="mso-fit-shape-to-text:t;">
                <w:txbxContent>
                  <w:p w14:paraId="3D220596">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91A8C">
    <w:pPr>
      <w:pStyle w:val="18"/>
      <w:rPr>
        <w:color w:val="auto"/>
      </w:rPr>
    </w:pPr>
    <w:r>
      <w:rPr>
        <w:rFonts w:hint="eastAsia"/>
        <w:color w:val="auto"/>
      </w:rPr>
      <w:t>南宁市政府采购竞争性磋商采购文件（项目编号：NNZC2025-C2-020050-YTGC）</w:t>
    </w:r>
  </w:p>
  <w:p w14:paraId="3D09B65E">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47312">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9793F">
    <w:pPr>
      <w:pStyle w:val="18"/>
      <w:rPr>
        <w:color w:val="auto"/>
      </w:rPr>
    </w:pPr>
    <w:r>
      <w:rPr>
        <w:rFonts w:hint="eastAsia"/>
        <w:color w:val="auto"/>
      </w:rPr>
      <w:t>南宁市政府采购竞争性磋商采购文件（项目编号：NNZC2025-C2-020050-YTGC）</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6A420">
    <w:pPr>
      <w:pStyle w:val="18"/>
      <w:rPr>
        <w:color w:val="auto"/>
      </w:rPr>
    </w:pPr>
    <w:r>
      <w:rPr>
        <w:rFonts w:hint="eastAsia"/>
        <w:color w:val="auto"/>
      </w:rPr>
      <w:t>南宁市政府采购竞争性磋商采购文件（项目编号：NNZC2025-C2-020050-YTGC）</w:t>
    </w:r>
  </w:p>
  <w:p w14:paraId="23D27E50">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6F17">
    <w:pPr>
      <w:pStyle w:val="18"/>
      <w:rPr>
        <w:color w:val="auto"/>
      </w:rPr>
    </w:pPr>
    <w:r>
      <w:rPr>
        <w:rFonts w:hint="eastAsia"/>
        <w:color w:val="auto"/>
      </w:rPr>
      <w:t>南宁市政府采购竞争性磋商采购文件（项目编号：NNZC2025-C2-020050-YTGC）</w:t>
    </w:r>
  </w:p>
  <w:p w14:paraId="1806271C">
    <w:pPr>
      <w:pStyle w:val="18"/>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DD96D0">
    <w:pPr>
      <w:pStyle w:val="18"/>
    </w:pPr>
    <w:r>
      <w:rPr>
        <w:rFonts w:hint="eastAsia"/>
        <w:color w:val="auto"/>
      </w:rPr>
      <w:t>南宁市政府采购竞争性磋商采购文件（项目编号：NNZC2025-C2-020050-YTGC）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7"/>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3OThkYjM3MzU3NjIxYWU4NTI1NzY1ZmZkZjQ4NjEifQ=="/>
  </w:docVars>
  <w:rsids>
    <w:rsidRoot w:val="4A792BC1"/>
    <w:rsid w:val="003A6B66"/>
    <w:rsid w:val="00A67D58"/>
    <w:rsid w:val="028E4F47"/>
    <w:rsid w:val="02B80216"/>
    <w:rsid w:val="031501B1"/>
    <w:rsid w:val="0365456D"/>
    <w:rsid w:val="0442423B"/>
    <w:rsid w:val="04846602"/>
    <w:rsid w:val="0492129B"/>
    <w:rsid w:val="060E32DA"/>
    <w:rsid w:val="07E1592F"/>
    <w:rsid w:val="0854278F"/>
    <w:rsid w:val="08872B64"/>
    <w:rsid w:val="08901A19"/>
    <w:rsid w:val="0A0C3321"/>
    <w:rsid w:val="0B195A81"/>
    <w:rsid w:val="0B3F14D4"/>
    <w:rsid w:val="0BA13F3D"/>
    <w:rsid w:val="0C41127C"/>
    <w:rsid w:val="0CA32483"/>
    <w:rsid w:val="0E372937"/>
    <w:rsid w:val="0E7B0A75"/>
    <w:rsid w:val="0E93374C"/>
    <w:rsid w:val="0F1609AB"/>
    <w:rsid w:val="0F8F00B0"/>
    <w:rsid w:val="0FD83CA6"/>
    <w:rsid w:val="104173B4"/>
    <w:rsid w:val="10BA7FBF"/>
    <w:rsid w:val="112847B9"/>
    <w:rsid w:val="11534786"/>
    <w:rsid w:val="11AE74B8"/>
    <w:rsid w:val="11C10E95"/>
    <w:rsid w:val="134330D1"/>
    <w:rsid w:val="137D2B9A"/>
    <w:rsid w:val="13915A6B"/>
    <w:rsid w:val="14292D22"/>
    <w:rsid w:val="142B46CE"/>
    <w:rsid w:val="14554682"/>
    <w:rsid w:val="15410CDB"/>
    <w:rsid w:val="162D02AE"/>
    <w:rsid w:val="164C2CF7"/>
    <w:rsid w:val="164E59A4"/>
    <w:rsid w:val="16D6652D"/>
    <w:rsid w:val="17487963"/>
    <w:rsid w:val="18324737"/>
    <w:rsid w:val="18406443"/>
    <w:rsid w:val="188B3EA1"/>
    <w:rsid w:val="18C35497"/>
    <w:rsid w:val="19B412DF"/>
    <w:rsid w:val="1A651146"/>
    <w:rsid w:val="1A8A4074"/>
    <w:rsid w:val="1B54323F"/>
    <w:rsid w:val="1B7807C4"/>
    <w:rsid w:val="1BFA034E"/>
    <w:rsid w:val="1C145787"/>
    <w:rsid w:val="1D867E58"/>
    <w:rsid w:val="1D8B2357"/>
    <w:rsid w:val="1E396B62"/>
    <w:rsid w:val="1E4F5A7B"/>
    <w:rsid w:val="1F901EA7"/>
    <w:rsid w:val="20CF70CA"/>
    <w:rsid w:val="210C763A"/>
    <w:rsid w:val="227B299A"/>
    <w:rsid w:val="22C32593"/>
    <w:rsid w:val="2431093C"/>
    <w:rsid w:val="252D5589"/>
    <w:rsid w:val="25BE5AC8"/>
    <w:rsid w:val="25CC2EDF"/>
    <w:rsid w:val="26995227"/>
    <w:rsid w:val="26A7481C"/>
    <w:rsid w:val="27053614"/>
    <w:rsid w:val="273E668C"/>
    <w:rsid w:val="27800A53"/>
    <w:rsid w:val="28D5118E"/>
    <w:rsid w:val="29503970"/>
    <w:rsid w:val="29F4303F"/>
    <w:rsid w:val="2C2D1DFD"/>
    <w:rsid w:val="2C3B7A33"/>
    <w:rsid w:val="2C755D0D"/>
    <w:rsid w:val="2CD81465"/>
    <w:rsid w:val="2E556795"/>
    <w:rsid w:val="30FA6E42"/>
    <w:rsid w:val="30FC337F"/>
    <w:rsid w:val="311810FB"/>
    <w:rsid w:val="31B35D91"/>
    <w:rsid w:val="31F91ADC"/>
    <w:rsid w:val="3267783E"/>
    <w:rsid w:val="32A324B5"/>
    <w:rsid w:val="330118BA"/>
    <w:rsid w:val="3345560D"/>
    <w:rsid w:val="33A474CF"/>
    <w:rsid w:val="35FA7C22"/>
    <w:rsid w:val="36502B5C"/>
    <w:rsid w:val="366A6D9B"/>
    <w:rsid w:val="36956DC4"/>
    <w:rsid w:val="36DF1C32"/>
    <w:rsid w:val="376E466E"/>
    <w:rsid w:val="37ED732A"/>
    <w:rsid w:val="38A359B8"/>
    <w:rsid w:val="38B1344E"/>
    <w:rsid w:val="39870694"/>
    <w:rsid w:val="3A414072"/>
    <w:rsid w:val="3A4536E5"/>
    <w:rsid w:val="3A747564"/>
    <w:rsid w:val="3A8A77C7"/>
    <w:rsid w:val="3B1F25AF"/>
    <w:rsid w:val="3CEB3E3A"/>
    <w:rsid w:val="3D200751"/>
    <w:rsid w:val="3D6176CB"/>
    <w:rsid w:val="3DF812DC"/>
    <w:rsid w:val="3E2F1ADA"/>
    <w:rsid w:val="3E802BAE"/>
    <w:rsid w:val="3EFF6AAC"/>
    <w:rsid w:val="3F154943"/>
    <w:rsid w:val="3F470381"/>
    <w:rsid w:val="3FB928FC"/>
    <w:rsid w:val="3FC6325B"/>
    <w:rsid w:val="40246ABA"/>
    <w:rsid w:val="40AE43E4"/>
    <w:rsid w:val="40C625AD"/>
    <w:rsid w:val="43127AF9"/>
    <w:rsid w:val="432A1A6E"/>
    <w:rsid w:val="434E2CDD"/>
    <w:rsid w:val="43516F22"/>
    <w:rsid w:val="443006B8"/>
    <w:rsid w:val="44CD1880"/>
    <w:rsid w:val="45AA6F6F"/>
    <w:rsid w:val="461D5993"/>
    <w:rsid w:val="46481CEF"/>
    <w:rsid w:val="47AB6FCE"/>
    <w:rsid w:val="48081CE6"/>
    <w:rsid w:val="487B5A68"/>
    <w:rsid w:val="49656BC0"/>
    <w:rsid w:val="498C100B"/>
    <w:rsid w:val="4A050C18"/>
    <w:rsid w:val="4A270B4C"/>
    <w:rsid w:val="4A4628D0"/>
    <w:rsid w:val="4A792BC1"/>
    <w:rsid w:val="4AE21B38"/>
    <w:rsid w:val="4B614574"/>
    <w:rsid w:val="4B956C94"/>
    <w:rsid w:val="4BAC74BE"/>
    <w:rsid w:val="4DAC0452"/>
    <w:rsid w:val="4EDC347E"/>
    <w:rsid w:val="4F7479F9"/>
    <w:rsid w:val="4FDE6BE1"/>
    <w:rsid w:val="50D94BAC"/>
    <w:rsid w:val="51894D3E"/>
    <w:rsid w:val="51A77922"/>
    <w:rsid w:val="52490566"/>
    <w:rsid w:val="52E27D81"/>
    <w:rsid w:val="535950B1"/>
    <w:rsid w:val="54120E10"/>
    <w:rsid w:val="54964D0C"/>
    <w:rsid w:val="558422A5"/>
    <w:rsid w:val="57594102"/>
    <w:rsid w:val="58005F43"/>
    <w:rsid w:val="5928560F"/>
    <w:rsid w:val="5A0E5D14"/>
    <w:rsid w:val="5B9935C9"/>
    <w:rsid w:val="5C06444B"/>
    <w:rsid w:val="5C6F4617"/>
    <w:rsid w:val="5C771763"/>
    <w:rsid w:val="5CE43888"/>
    <w:rsid w:val="5CE72757"/>
    <w:rsid w:val="5CE868B8"/>
    <w:rsid w:val="5D5B29B1"/>
    <w:rsid w:val="5D795DB7"/>
    <w:rsid w:val="5DA35C00"/>
    <w:rsid w:val="5F3F3E4D"/>
    <w:rsid w:val="5FBD2761"/>
    <w:rsid w:val="60C3787A"/>
    <w:rsid w:val="612F143D"/>
    <w:rsid w:val="61555AB1"/>
    <w:rsid w:val="61B21B87"/>
    <w:rsid w:val="62052439"/>
    <w:rsid w:val="62A001BA"/>
    <w:rsid w:val="62D84D4D"/>
    <w:rsid w:val="63042A79"/>
    <w:rsid w:val="635E372E"/>
    <w:rsid w:val="637169BB"/>
    <w:rsid w:val="63B75221"/>
    <w:rsid w:val="63D428CA"/>
    <w:rsid w:val="65521F0A"/>
    <w:rsid w:val="65B90E14"/>
    <w:rsid w:val="666F593F"/>
    <w:rsid w:val="66AC338E"/>
    <w:rsid w:val="66B81126"/>
    <w:rsid w:val="67375865"/>
    <w:rsid w:val="677106DA"/>
    <w:rsid w:val="67950A2E"/>
    <w:rsid w:val="68E85E7D"/>
    <w:rsid w:val="691A77E9"/>
    <w:rsid w:val="698C4A89"/>
    <w:rsid w:val="6B3833C1"/>
    <w:rsid w:val="6D110330"/>
    <w:rsid w:val="6D723464"/>
    <w:rsid w:val="6D923C4A"/>
    <w:rsid w:val="6DDB7D5E"/>
    <w:rsid w:val="6E437D5D"/>
    <w:rsid w:val="708B319F"/>
    <w:rsid w:val="70B6462C"/>
    <w:rsid w:val="71B66B18"/>
    <w:rsid w:val="721970A7"/>
    <w:rsid w:val="72D02E24"/>
    <w:rsid w:val="735A34D3"/>
    <w:rsid w:val="739415D3"/>
    <w:rsid w:val="73F81D9D"/>
    <w:rsid w:val="747F3996"/>
    <w:rsid w:val="749D4072"/>
    <w:rsid w:val="7576441D"/>
    <w:rsid w:val="75EF1A41"/>
    <w:rsid w:val="75FA4D6A"/>
    <w:rsid w:val="762416C6"/>
    <w:rsid w:val="76E0349D"/>
    <w:rsid w:val="77DA4BE2"/>
    <w:rsid w:val="787B3227"/>
    <w:rsid w:val="798C478A"/>
    <w:rsid w:val="7CD35F04"/>
    <w:rsid w:val="7D807FDA"/>
    <w:rsid w:val="7E242188"/>
    <w:rsid w:val="7E386B07"/>
    <w:rsid w:val="7F1D55C1"/>
    <w:rsid w:val="7F817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6">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7">
    <w:name w:val="List Number"/>
    <w:basedOn w:val="1"/>
    <w:autoRedefine/>
    <w:qFormat/>
    <w:uiPriority w:val="0"/>
    <w:pPr>
      <w:numPr>
        <w:ilvl w:val="0"/>
        <w:numId w:val="1"/>
      </w:numPr>
    </w:pPr>
  </w:style>
  <w:style w:type="paragraph" w:styleId="8">
    <w:name w:val="Normal Indent"/>
    <w:basedOn w:val="1"/>
    <w:autoRedefine/>
    <w:unhideWhenUsed/>
    <w:qFormat/>
    <w:uiPriority w:val="99"/>
    <w:pPr>
      <w:ind w:firstLine="420"/>
    </w:pPr>
    <w:rPr>
      <w:szCs w:val="20"/>
    </w:rPr>
  </w:style>
  <w:style w:type="paragraph" w:styleId="9">
    <w:name w:val="annotation text"/>
    <w:basedOn w:val="1"/>
    <w:autoRedefine/>
    <w:unhideWhenUsed/>
    <w:qFormat/>
    <w:uiPriority w:val="99"/>
    <w:pPr>
      <w:jc w:val="left"/>
    </w:pPr>
  </w:style>
  <w:style w:type="paragraph" w:styleId="10">
    <w:name w:val="Body Text 3"/>
    <w:basedOn w:val="1"/>
    <w:autoRedefine/>
    <w:qFormat/>
    <w:uiPriority w:val="99"/>
    <w:pPr>
      <w:spacing w:after="120"/>
    </w:pPr>
    <w:rPr>
      <w:sz w:val="16"/>
      <w:szCs w:val="16"/>
    </w:rPr>
  </w:style>
  <w:style w:type="paragraph" w:styleId="11">
    <w:name w:val="Body Text"/>
    <w:basedOn w:val="1"/>
    <w:autoRedefine/>
    <w:unhideWhenUsed/>
    <w:qFormat/>
    <w:uiPriority w:val="99"/>
    <w:pPr>
      <w:spacing w:after="120"/>
    </w:pPr>
  </w:style>
  <w:style w:type="paragraph" w:styleId="12">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3">
    <w:name w:val="List 2"/>
    <w:basedOn w:val="1"/>
    <w:autoRedefine/>
    <w:unhideWhenUsed/>
    <w:qFormat/>
    <w:uiPriority w:val="99"/>
    <w:pPr>
      <w:ind w:left="100" w:leftChars="200" w:hanging="200" w:hangingChars="200"/>
      <w:contextualSpacing/>
    </w:pPr>
  </w:style>
  <w:style w:type="paragraph" w:styleId="14">
    <w:name w:val="toc 3"/>
    <w:basedOn w:val="1"/>
    <w:next w:val="1"/>
    <w:autoRedefine/>
    <w:qFormat/>
    <w:uiPriority w:val="0"/>
    <w:pPr>
      <w:ind w:left="840" w:leftChars="400"/>
    </w:pPr>
  </w:style>
  <w:style w:type="paragraph" w:styleId="15">
    <w:name w:val="Plain Text"/>
    <w:basedOn w:val="1"/>
    <w:next w:val="1"/>
    <w:autoRedefine/>
    <w:unhideWhenUsed/>
    <w:qFormat/>
    <w:uiPriority w:val="99"/>
    <w:rPr>
      <w:rFonts w:ascii="宋体" w:hAnsi="Courier New"/>
      <w:kern w:val="0"/>
      <w:sz w:val="20"/>
      <w:szCs w:val="21"/>
    </w:rPr>
  </w:style>
  <w:style w:type="paragraph" w:styleId="16">
    <w:name w:val="Date"/>
    <w:basedOn w:val="1"/>
    <w:next w:val="1"/>
    <w:autoRedefine/>
    <w:unhideWhenUsed/>
    <w:qFormat/>
    <w:uiPriority w:val="99"/>
    <w:pPr>
      <w:ind w:left="100" w:leftChars="2500"/>
    </w:pPr>
  </w:style>
  <w:style w:type="paragraph" w:styleId="17">
    <w:name w:val="footer"/>
    <w:basedOn w:val="1"/>
    <w:autoRedefine/>
    <w:unhideWhenUsed/>
    <w:qFormat/>
    <w:uiPriority w:val="0"/>
    <w:pPr>
      <w:tabs>
        <w:tab w:val="center" w:pos="4153"/>
        <w:tab w:val="right" w:pos="8306"/>
      </w:tabs>
      <w:snapToGrid w:val="0"/>
      <w:jc w:val="left"/>
    </w:pPr>
    <w:rPr>
      <w:kern w:val="0"/>
      <w:sz w:val="18"/>
      <w:szCs w:val="18"/>
    </w:r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2"/>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FollowedHyperlink"/>
    <w:basedOn w:val="26"/>
    <w:qFormat/>
    <w:uiPriority w:val="0"/>
    <w:rPr>
      <w:color w:val="800080"/>
      <w:u w:val="none"/>
    </w:rPr>
  </w:style>
  <w:style w:type="character" w:styleId="28">
    <w:name w:val="HTML Definition"/>
    <w:basedOn w:val="26"/>
    <w:qFormat/>
    <w:uiPriority w:val="0"/>
  </w:style>
  <w:style w:type="character" w:styleId="29">
    <w:name w:val="HTML Typewriter"/>
    <w:basedOn w:val="26"/>
    <w:qFormat/>
    <w:uiPriority w:val="0"/>
    <w:rPr>
      <w:rFonts w:hint="default" w:ascii="monospace" w:hAnsi="monospace" w:eastAsia="monospace" w:cs="monospace"/>
      <w:sz w:val="20"/>
    </w:rPr>
  </w:style>
  <w:style w:type="character" w:styleId="30">
    <w:name w:val="HTML Acronym"/>
    <w:basedOn w:val="26"/>
    <w:qFormat/>
    <w:uiPriority w:val="0"/>
  </w:style>
  <w:style w:type="character" w:styleId="31">
    <w:name w:val="HTML Variable"/>
    <w:basedOn w:val="26"/>
    <w:qFormat/>
    <w:uiPriority w:val="0"/>
  </w:style>
  <w:style w:type="character" w:styleId="32">
    <w:name w:val="Hyperlink"/>
    <w:autoRedefine/>
    <w:unhideWhenUsed/>
    <w:qFormat/>
    <w:uiPriority w:val="99"/>
    <w:rPr>
      <w:color w:val="0000FF"/>
      <w:u w:val="single"/>
    </w:rPr>
  </w:style>
  <w:style w:type="character" w:styleId="33">
    <w:name w:val="HTML Code"/>
    <w:basedOn w:val="26"/>
    <w:qFormat/>
    <w:uiPriority w:val="0"/>
    <w:rPr>
      <w:rFonts w:hint="default" w:ascii="monospace" w:hAnsi="monospace" w:eastAsia="monospace" w:cs="monospace"/>
      <w:sz w:val="20"/>
    </w:rPr>
  </w:style>
  <w:style w:type="character" w:styleId="34">
    <w:name w:val="HTML Cite"/>
    <w:basedOn w:val="26"/>
    <w:qFormat/>
    <w:uiPriority w:val="0"/>
  </w:style>
  <w:style w:type="character" w:styleId="35">
    <w:name w:val="HTML Keyboard"/>
    <w:basedOn w:val="26"/>
    <w:qFormat/>
    <w:uiPriority w:val="0"/>
    <w:rPr>
      <w:rFonts w:hint="default" w:ascii="monospace" w:hAnsi="monospace" w:eastAsia="monospace" w:cs="monospace"/>
      <w:sz w:val="20"/>
    </w:rPr>
  </w:style>
  <w:style w:type="character" w:styleId="36">
    <w:name w:val="HTML Sample"/>
    <w:basedOn w:val="26"/>
    <w:qFormat/>
    <w:uiPriority w:val="0"/>
    <w:rPr>
      <w:rFonts w:ascii="monospace" w:hAnsi="monospace" w:eastAsia="monospace" w:cs="monospace"/>
    </w:rPr>
  </w:style>
  <w:style w:type="paragraph" w:customStyle="1" w:styleId="37">
    <w:name w:val="表格文字"/>
    <w:basedOn w:val="12"/>
    <w:autoRedefine/>
    <w:qFormat/>
    <w:uiPriority w:val="0"/>
    <w:pPr>
      <w:spacing w:before="60" w:after="60" w:line="240" w:lineRule="auto"/>
      <w:ind w:firstLine="0"/>
    </w:pPr>
    <w:rPr>
      <w:rFonts w:ascii="Times New Roman" w:hAnsi="Times New Roman"/>
      <w:szCs w:val="24"/>
    </w:rPr>
  </w:style>
  <w:style w:type="paragraph" w:customStyle="1" w:styleId="38">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39">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40">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1">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2">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3">
    <w:name w:val="10"/>
    <w:autoRedefine/>
    <w:qFormat/>
    <w:uiPriority w:val="0"/>
    <w:rPr>
      <w:rFonts w:hint="default" w:ascii="Times New Roman" w:hAnsi="Times New Roman" w:cs="Times New Roman"/>
    </w:rPr>
  </w:style>
  <w:style w:type="paragraph" w:customStyle="1" w:styleId="44">
    <w:name w:val="正文_2"/>
    <w:basedOn w:val="45"/>
    <w:next w:val="4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5">
    <w:name w:val="正文_3"/>
    <w:basedOn w:val="1"/>
    <w:autoRedefine/>
    <w:qFormat/>
    <w:uiPriority w:val="0"/>
    <w:rPr>
      <w:szCs w:val="22"/>
    </w:rPr>
  </w:style>
  <w:style w:type="paragraph" w:customStyle="1" w:styleId="46">
    <w:name w:val="标题 2_1"/>
    <w:basedOn w:val="44"/>
    <w:next w:val="47"/>
    <w:autoRedefine/>
    <w:qFormat/>
    <w:uiPriority w:val="99"/>
    <w:pPr>
      <w:keepNext/>
      <w:keepLines/>
      <w:spacing w:before="60" w:after="60" w:line="413" w:lineRule="auto"/>
      <w:outlineLvl w:val="1"/>
    </w:pPr>
    <w:rPr>
      <w:rFonts w:ascii="Arial" w:hAnsi="Arial" w:eastAsia="黑体"/>
      <w:b/>
      <w:bCs/>
      <w:szCs w:val="32"/>
    </w:rPr>
  </w:style>
  <w:style w:type="paragraph" w:customStyle="1" w:styleId="47">
    <w:name w:val="正文_2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8">
    <w:name w:val="表格文字115"/>
    <w:basedOn w:val="1"/>
    <w:autoRedefine/>
    <w:qFormat/>
    <w:uiPriority w:val="0"/>
    <w:pPr>
      <w:spacing w:before="25" w:after="25"/>
      <w:jc w:val="left"/>
    </w:pPr>
    <w:rPr>
      <w:bCs/>
      <w:spacing w:val="10"/>
      <w:kern w:val="0"/>
      <w:sz w:val="24"/>
    </w:rPr>
  </w:style>
  <w:style w:type="paragraph" w:customStyle="1" w:styleId="49">
    <w:name w:val="Normal Indent1"/>
    <w:basedOn w:val="1"/>
    <w:autoRedefine/>
    <w:qFormat/>
    <w:uiPriority w:val="0"/>
    <w:pPr>
      <w:spacing w:line="660" w:lineRule="exact"/>
      <w:ind w:firstLine="720"/>
    </w:pPr>
    <w:rPr>
      <w:rFonts w:eastAsia="Cambria Math"/>
      <w:sz w:val="36"/>
      <w:szCs w:val="36"/>
    </w:rPr>
  </w:style>
  <w:style w:type="paragraph" w:customStyle="1" w:styleId="50">
    <w:name w:val="font5"/>
    <w:basedOn w:val="1"/>
    <w:autoRedefine/>
    <w:qFormat/>
    <w:uiPriority w:val="0"/>
    <w:pPr>
      <w:widowControl/>
      <w:spacing w:before="100" w:beforeAutospacing="1" w:after="100" w:afterAutospacing="1"/>
      <w:jc w:val="left"/>
    </w:pPr>
    <w:rPr>
      <w:kern w:val="0"/>
      <w:sz w:val="24"/>
      <w:szCs w:val="20"/>
    </w:rPr>
  </w:style>
  <w:style w:type="paragraph" w:customStyle="1" w:styleId="51">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52">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53">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54">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5">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6">
    <w:name w:val="Default"/>
    <w:autoRedefine/>
    <w:qFormat/>
    <w:uiPriority w:val="99"/>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7">
    <w:name w:val="Table Text"/>
    <w:basedOn w:val="1"/>
    <w:autoRedefine/>
    <w:semiHidden/>
    <w:qFormat/>
    <w:uiPriority w:val="0"/>
    <w:pPr>
      <w:widowControl/>
      <w:kinsoku w:val="0"/>
      <w:autoSpaceDE w:val="0"/>
      <w:autoSpaceDN w:val="0"/>
      <w:adjustRightInd w:val="0"/>
      <w:snapToGrid w:val="0"/>
      <w:spacing w:line="240" w:lineRule="auto"/>
      <w:jc w:val="left"/>
      <w:textAlignment w:val="baseline"/>
    </w:pPr>
    <w:rPr>
      <w:rFonts w:ascii="宋体" w:hAnsi="宋体" w:eastAsia="宋体" w:cs="宋体"/>
      <w:snapToGrid w:val="0"/>
      <w:color w:val="000000"/>
      <w:kern w:val="0"/>
      <w:sz w:val="20"/>
      <w:szCs w:val="20"/>
      <w:lang w:val="en-US" w:eastAsia="en-US" w:bidi="ar-SA"/>
    </w:rPr>
  </w:style>
  <w:style w:type="character" w:customStyle="1" w:styleId="58">
    <w:name w:val="layui-layer-tabnow"/>
    <w:basedOn w:val="26"/>
    <w:qFormat/>
    <w:uiPriority w:val="0"/>
    <w:rPr>
      <w:bdr w:val="single" w:color="CCCCCC" w:sz="6" w:space="0"/>
      <w:shd w:val="clear" w:fill="FFFFFF"/>
    </w:rPr>
  </w:style>
  <w:style w:type="character" w:customStyle="1" w:styleId="59">
    <w:name w:val="first-child"/>
    <w:basedOn w:val="26"/>
    <w:qFormat/>
    <w:uiPriority w:val="0"/>
  </w:style>
  <w:style w:type="paragraph" w:customStyle="1" w:styleId="60">
    <w:name w:val="正文_4_0"/>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theme" Target="theme/theme1.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header" Target="header6.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57714</Words>
  <Characters>61425</Characters>
  <Lines>0</Lines>
  <Paragraphs>0</Paragraphs>
  <TotalTime>91</TotalTime>
  <ScaleCrop>false</ScaleCrop>
  <LinksUpToDate>false</LinksUpToDate>
  <CharactersWithSpaces>67900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2023-09-11T02:23:00Z</cp:lastPrinted>
  <dcterms:modified xsi:type="dcterms:W3CDTF">2025-06-24T03:27:29Z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680F253A605F47549AD934292168F848_11</vt:lpwstr>
  </property>
  <property fmtid="{D5CDD505-2E9C-101B-9397-08002B2CF9AE}" pid="4" name="KSOTemplateDocerSaveRecord">
    <vt:lpwstr>eyJoZGlkIjoiNTU2ZDNkYWQzYjFmNTNmMGExNzhkN2ZhNjkxNjM0OTMiLCJ1c2VySWQiOiI0MDA0NTk1NjQifQ==</vt:lpwstr>
  </property>
</Properties>
</file>